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bookmarkStart w:name="Chapter 13 - Express Terms" w:id="1"/>
      <w:bookmarkEnd w:id="1"/>
      <w:r>
        <w:rPr>
          <w:b w:val="0"/>
        </w:rPr>
      </w:r>
      <w:r>
        <w:rPr/>
        <w:t>Chitty on Contracts 32nd </w:t>
      </w:r>
      <w:r>
        <w:rPr>
          <w:spacing w:val="-5"/>
        </w:rPr>
        <w:t>Ed.</w:t>
      </w:r>
    </w:p>
    <w:p>
      <w:pPr>
        <w:pStyle w:val="Heading2"/>
        <w:spacing w:line="408" w:lineRule="auto" w:before="198"/>
        <w:ind w:left="797"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w:t>
      </w:r>
    </w:p>
    <w:p>
      <w:pPr>
        <w:pStyle w:val="BodyText"/>
        <w:spacing w:before="173"/>
        <w:rPr>
          <w:rFonts w:ascii="Arial"/>
          <w:b/>
          <w:sz w:val="24"/>
        </w:rPr>
      </w:pPr>
    </w:p>
    <w:p>
      <w:pPr>
        <w:spacing w:before="0"/>
        <w:ind w:left="23" w:right="0" w:firstLine="0"/>
        <w:jc w:val="left"/>
        <w:rPr>
          <w:rFonts w:ascii="Arial"/>
          <w:b/>
          <w:sz w:val="18"/>
        </w:rPr>
      </w:pPr>
      <w:r>
        <w:rPr>
          <w:rFonts w:ascii="Arial"/>
          <w:b/>
          <w:spacing w:val="-2"/>
          <w:sz w:val="18"/>
        </w:rPr>
        <w:t>Generally</w:t>
      </w:r>
    </w:p>
    <w:p>
      <w:pPr>
        <w:pStyle w:val="BodyText"/>
        <w:spacing w:before="41"/>
        <w:rPr>
          <w:rFonts w:ascii="Arial"/>
          <w:b/>
          <w:sz w:val="18"/>
        </w:rPr>
      </w:pPr>
    </w:p>
    <w:p>
      <w:pPr>
        <w:pStyle w:val="Heading2"/>
        <w:spacing w:before="1"/>
      </w:pPr>
      <w:r>
        <w:rPr/>
        <w:t>13-</w:t>
      </w:r>
      <w:r>
        <w:rPr>
          <w:spacing w:val="-5"/>
        </w:rPr>
        <w:t>001</w:t>
      </w:r>
    </w:p>
    <w:p>
      <w:pPr>
        <w:pStyle w:val="BodyText"/>
        <w:spacing w:line="235" w:lineRule="auto" w:before="202"/>
        <w:ind w:left="23" w:right="25"/>
        <w:jc w:val="both"/>
      </w:pPr>
      <w:r>
        <w:rPr/>
        <mc:AlternateContent>
          <mc:Choice Requires="wps">
            <w:drawing>
              <wp:anchor distT="0" distB="0" distL="0" distR="0" allowOverlap="1" layoutInCell="1" locked="0" behindDoc="1" simplePos="0" relativeHeight="482215936">
                <wp:simplePos x="0" y="0"/>
                <wp:positionH relativeFrom="page">
                  <wp:posOffset>2078901</wp:posOffset>
                </wp:positionH>
                <wp:positionV relativeFrom="paragraph">
                  <wp:posOffset>477901</wp:posOffset>
                </wp:positionV>
                <wp:extent cx="42545"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00544" from="163.692993pt,37.630077pt" to="167.028993pt,37.63007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2216448">
                <wp:simplePos x="0" y="0"/>
                <wp:positionH relativeFrom="page">
                  <wp:posOffset>4711509</wp:posOffset>
                </wp:positionH>
                <wp:positionV relativeFrom="paragraph">
                  <wp:posOffset>477901</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100032" from="370.984985pt,37.630077pt" to="374.320985pt,37.63007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2216960">
                <wp:simplePos x="0" y="0"/>
                <wp:positionH relativeFrom="page">
                  <wp:posOffset>3491001</wp:posOffset>
                </wp:positionH>
                <wp:positionV relativeFrom="paragraph">
                  <wp:posOffset>763651</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99520" from="274.881989pt,60.130077pt" to="278.217989pt,60.13007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2217472">
                <wp:simplePos x="0" y="0"/>
                <wp:positionH relativeFrom="page">
                  <wp:posOffset>3293109</wp:posOffset>
                </wp:positionH>
                <wp:positionV relativeFrom="paragraph">
                  <wp:posOffset>906527</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99008" from="259.299988pt,71.380081pt" to="262.635988pt,71.380081pt" stroked="true" strokeweight=".428pt" strokecolor="#005da1">
                <v:stroke dashstyle="solid"/>
                <w10:wrap type="none"/>
              </v:line>
            </w:pict>
          </mc:Fallback>
        </mc:AlternateContent>
      </w:r>
      <w:r>
        <w:rPr/>
        <w:t>Assuming that a contract has been validly created, it is necessary to consider the extent of </w:t>
      </w:r>
      <w:r>
        <w:rPr/>
        <w:t>the </w:t>
      </w:r>
      <w:bookmarkStart w:name="_bookmark0" w:id="2"/>
      <w:bookmarkEnd w:id="2"/>
      <w:r>
        <w:rPr/>
        <w:t>obligations</w:t>
      </w:r>
      <w:r>
        <w:rPr/>
        <w:t> imposed on the parties by the contract. In order to do this, the exact terms of the contract must be determined </w:t>
      </w:r>
      <w:r>
        <w:rPr>
          <w:color w:val="005DA1"/>
          <w:vertAlign w:val="superscript"/>
        </w:rPr>
        <w:t>1</w:t>
      </w:r>
      <w:r>
        <w:rPr>
          <w:color w:val="005DA1"/>
          <w:vertAlign w:val="baseline"/>
        </w:rPr>
        <w:t> </w:t>
      </w:r>
      <w:r>
        <w:rPr>
          <w:vertAlign w:val="baseline"/>
        </w:rPr>
        <w:t>and their comparative importance evaluated. </w:t>
      </w:r>
      <w:r>
        <w:rPr>
          <w:color w:val="005DA1"/>
          <w:vertAlign w:val="superscript"/>
        </w:rPr>
        <w:t>2</w:t>
      </w:r>
      <w:r>
        <w:rPr>
          <w:color w:val="005DA1"/>
          <w:vertAlign w:val="baseline"/>
        </w:rPr>
        <w:t> </w:t>
      </w:r>
      <w:r>
        <w:rPr>
          <w:vertAlign w:val="baseline"/>
        </w:rPr>
        <w:t>There may be some doubt about </w:t>
      </w:r>
      <w:bookmarkStart w:name="_bookmark1" w:id="3"/>
      <w:bookmarkEnd w:id="3"/>
      <w:r>
        <w:rPr>
          <w:vertAlign w:val="baseline"/>
        </w:rPr>
        <w:t>the</w:t>
      </w:r>
      <w:r>
        <w:rPr>
          <w:vertAlign w:val="baseline"/>
        </w:rPr>
        <w:t> interpretation of the contract, and resort will then have to be made to the principles of construction </w:t>
      </w:r>
      <w:bookmarkStart w:name="_bookmark2" w:id="4"/>
      <w:bookmarkEnd w:id="4"/>
      <w:r>
        <w:rPr>
          <w:vertAlign w:val="baseline"/>
        </w:rPr>
        <w:t>which</w:t>
      </w:r>
      <w:r>
        <w:rPr>
          <w:vertAlign w:val="baseline"/>
        </w:rPr>
        <w:t> have been laid down by the courts, </w:t>
      </w:r>
      <w:r>
        <w:rPr>
          <w:color w:val="005DA1"/>
          <w:vertAlign w:val="superscript"/>
        </w:rPr>
        <w:t>3</w:t>
      </w:r>
      <w:r>
        <w:rPr>
          <w:color w:val="005DA1"/>
          <w:vertAlign w:val="baseline"/>
        </w:rPr>
        <w:t> </w:t>
      </w:r>
      <w:r>
        <w:rPr>
          <w:vertAlign w:val="baseline"/>
        </w:rPr>
        <w:t>and also to those which govern the admissibility of evidence extrinsic to a written agreement. </w:t>
      </w:r>
      <w:r>
        <w:rPr>
          <w:color w:val="005DA1"/>
          <w:vertAlign w:val="superscript"/>
        </w:rPr>
        <w:t>4</w:t>
      </w:r>
    </w:p>
    <w:p>
      <w:pPr>
        <w:pStyle w:val="BodyText"/>
      </w:pPr>
    </w:p>
    <w:p>
      <w:pPr>
        <w:pStyle w:val="BodyText"/>
        <w:spacing w:before="38"/>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185468</wp:posOffset>
                </wp:positionV>
                <wp:extent cx="572452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3797pt;width:450.75pt;height:.1pt;mso-position-horizontal-relative:page;mso-position-vertical-relative:paragraph;z-index:-15728640;mso-wrap-distance-left:0;mso-wrap-distance-right:0" id="docshape2"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pStyle w:val="BodyText"/>
        <w:tabs>
          <w:tab w:pos="563" w:val="left" w:leader="none"/>
        </w:tabs>
        <w:ind w:left="23"/>
      </w:pPr>
      <w:r>
        <w:rPr/>
        <mc:AlternateContent>
          <mc:Choice Requires="wps">
            <w:drawing>
              <wp:anchor distT="0" distB="0" distL="0" distR="0" allowOverlap="1" layoutInCell="1" locked="0" behindDoc="1" simplePos="0" relativeHeight="482217984">
                <wp:simplePos x="0" y="0"/>
                <wp:positionH relativeFrom="page">
                  <wp:posOffset>914400</wp:posOffset>
                </wp:positionH>
                <wp:positionV relativeFrom="paragraph">
                  <wp:posOffset>97116</wp:posOffset>
                </wp:positionV>
                <wp:extent cx="49530"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98496" from="72pt,7.646976pt" to="75.892pt,7.646976pt" stroked="true" strokeweight=".5pt" strokecolor="#005da1">
                <v:stroke dashstyle="solid"/>
                <w10:wrap type="none"/>
              </v:line>
            </w:pict>
          </mc:Fallback>
        </mc:AlternateContent>
      </w:r>
      <w:bookmarkStart w:name="_bookmark3" w:id="5"/>
      <w:bookmarkEnd w:id="5"/>
      <w:r>
        <w:rPr/>
      </w:r>
      <w:hyperlink w:history="true" w:anchor="_bookmark0">
        <w:r>
          <w:rPr>
            <w:color w:val="005DA1"/>
            <w:spacing w:val="-5"/>
            <w:position w:val="5"/>
            <w:sz w:val="14"/>
          </w:rPr>
          <w:t>1</w:t>
        </w:r>
      </w:hyperlink>
      <w:r>
        <w:rPr>
          <w:spacing w:val="-5"/>
          <w:position w:val="5"/>
          <w:sz w:val="14"/>
        </w:rPr>
        <w:t>.</w:t>
      </w:r>
      <w:r>
        <w:rPr>
          <w:position w:val="5"/>
          <w:sz w:val="14"/>
        </w:rPr>
        <w:tab/>
      </w:r>
      <w:r>
        <w:rPr/>
        <w:t>See below, paras 13-002 et </w:t>
      </w:r>
      <w:r>
        <w:rPr>
          <w:spacing w:val="-4"/>
        </w:rPr>
        <w:t>seq.</w:t>
      </w:r>
    </w:p>
    <w:p>
      <w:pPr>
        <w:pStyle w:val="BodyText"/>
        <w:spacing w:before="5"/>
      </w:pPr>
    </w:p>
    <w:p>
      <w:pPr>
        <w:pStyle w:val="BodyText"/>
        <w:tabs>
          <w:tab w:pos="563" w:val="left" w:leader="none"/>
        </w:tabs>
        <w:ind w:left="23"/>
      </w:pPr>
      <w:r>
        <w:rPr/>
        <mc:AlternateContent>
          <mc:Choice Requires="wps">
            <w:drawing>
              <wp:anchor distT="0" distB="0" distL="0" distR="0" allowOverlap="1" layoutInCell="1" locked="0" behindDoc="1" simplePos="0" relativeHeight="482218496">
                <wp:simplePos x="0" y="0"/>
                <wp:positionH relativeFrom="page">
                  <wp:posOffset>914400</wp:posOffset>
                </wp:positionH>
                <wp:positionV relativeFrom="paragraph">
                  <wp:posOffset>97141</wp:posOffset>
                </wp:positionV>
                <wp:extent cx="4953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97984" from="72pt,7.64893pt" to="75.892pt,7.64893pt" stroked="true" strokeweight=".5pt" strokecolor="#005da1">
                <v:stroke dashstyle="solid"/>
                <w10:wrap type="none"/>
              </v:line>
            </w:pict>
          </mc:Fallback>
        </mc:AlternateContent>
      </w:r>
      <w:bookmarkStart w:name="_bookmark4" w:id="6"/>
      <w:bookmarkEnd w:id="6"/>
      <w:r>
        <w:rPr/>
      </w:r>
      <w:hyperlink w:history="true" w:anchor="_bookmark0">
        <w:r>
          <w:rPr>
            <w:color w:val="005DA1"/>
            <w:spacing w:val="-5"/>
            <w:position w:val="5"/>
            <w:sz w:val="14"/>
          </w:rPr>
          <w:t>2</w:t>
        </w:r>
      </w:hyperlink>
      <w:r>
        <w:rPr>
          <w:spacing w:val="-5"/>
          <w:position w:val="5"/>
          <w:sz w:val="14"/>
        </w:rPr>
        <w:t>.</w:t>
      </w:r>
      <w:r>
        <w:rPr>
          <w:position w:val="5"/>
          <w:sz w:val="14"/>
        </w:rPr>
        <w:tab/>
      </w:r>
      <w:r>
        <w:rPr/>
        <w:t>See below, paras 13-019 et </w:t>
      </w:r>
      <w:r>
        <w:rPr>
          <w:spacing w:val="-4"/>
        </w:rPr>
        <w:t>seq.</w:t>
      </w:r>
    </w:p>
    <w:p>
      <w:pPr>
        <w:pStyle w:val="BodyText"/>
        <w:spacing w:before="5"/>
      </w:pPr>
    </w:p>
    <w:p>
      <w:pPr>
        <w:pStyle w:val="BodyText"/>
        <w:tabs>
          <w:tab w:pos="563" w:val="left" w:leader="none"/>
        </w:tabs>
        <w:ind w:left="23"/>
      </w:pPr>
      <w:r>
        <w:rPr/>
        <mc:AlternateContent>
          <mc:Choice Requires="wps">
            <w:drawing>
              <wp:anchor distT="0" distB="0" distL="0" distR="0" allowOverlap="1" layoutInCell="1" locked="0" behindDoc="1" simplePos="0" relativeHeight="482219008">
                <wp:simplePos x="0" y="0"/>
                <wp:positionH relativeFrom="page">
                  <wp:posOffset>914400</wp:posOffset>
                </wp:positionH>
                <wp:positionV relativeFrom="paragraph">
                  <wp:posOffset>97166</wp:posOffset>
                </wp:positionV>
                <wp:extent cx="4953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97472" from="72pt,7.650883pt" to="75.892pt,7.650883pt" stroked="true" strokeweight=".5pt" strokecolor="#005da1">
                <v:stroke dashstyle="solid"/>
                <w10:wrap type="none"/>
              </v:line>
            </w:pict>
          </mc:Fallback>
        </mc:AlternateContent>
      </w:r>
      <w:bookmarkStart w:name="_bookmark5" w:id="7"/>
      <w:bookmarkEnd w:id="7"/>
      <w:r>
        <w:rPr/>
      </w:r>
      <w:hyperlink w:history="true" w:anchor="_bookmark1">
        <w:r>
          <w:rPr>
            <w:color w:val="005DA1"/>
            <w:spacing w:val="-5"/>
            <w:position w:val="5"/>
            <w:sz w:val="14"/>
          </w:rPr>
          <w:t>3</w:t>
        </w:r>
      </w:hyperlink>
      <w:r>
        <w:rPr>
          <w:spacing w:val="-5"/>
          <w:position w:val="5"/>
          <w:sz w:val="14"/>
        </w:rPr>
        <w:t>.</w:t>
      </w:r>
      <w:r>
        <w:rPr>
          <w:position w:val="5"/>
          <w:sz w:val="14"/>
        </w:rPr>
        <w:tab/>
      </w:r>
      <w:r>
        <w:rPr/>
        <w:t>See below, paras 13-041 et </w:t>
      </w:r>
      <w:r>
        <w:rPr>
          <w:spacing w:val="-4"/>
        </w:rPr>
        <w:t>seq.</w:t>
      </w:r>
    </w:p>
    <w:p>
      <w:pPr>
        <w:pStyle w:val="BodyText"/>
        <w:spacing w:before="5"/>
      </w:pPr>
    </w:p>
    <w:p>
      <w:pPr>
        <w:pStyle w:val="BodyText"/>
        <w:tabs>
          <w:tab w:pos="563" w:val="left" w:leader="none"/>
        </w:tabs>
        <w:ind w:left="23"/>
      </w:pPr>
      <w:r>
        <w:rPr/>
        <mc:AlternateContent>
          <mc:Choice Requires="wps">
            <w:drawing>
              <wp:anchor distT="0" distB="0" distL="0" distR="0" allowOverlap="1" layoutInCell="1" locked="0" behindDoc="1" simplePos="0" relativeHeight="482219520">
                <wp:simplePos x="0" y="0"/>
                <wp:positionH relativeFrom="page">
                  <wp:posOffset>914400</wp:posOffset>
                </wp:positionH>
                <wp:positionV relativeFrom="paragraph">
                  <wp:posOffset>97191</wp:posOffset>
                </wp:positionV>
                <wp:extent cx="49530"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96960" from="72pt,7.652836pt" to="75.892pt,7.652836pt" stroked="true" strokeweight=".5pt" strokecolor="#005da1">
                <v:stroke dashstyle="solid"/>
                <w10:wrap type="none"/>
              </v:line>
            </w:pict>
          </mc:Fallback>
        </mc:AlternateContent>
      </w:r>
      <w:bookmarkStart w:name="_bookmark6" w:id="8"/>
      <w:bookmarkEnd w:id="8"/>
      <w:r>
        <w:rPr/>
      </w:r>
      <w:hyperlink w:history="true" w:anchor="_bookmark2">
        <w:r>
          <w:rPr>
            <w:color w:val="005DA1"/>
            <w:spacing w:val="-5"/>
            <w:position w:val="5"/>
            <w:sz w:val="14"/>
          </w:rPr>
          <w:t>4</w:t>
        </w:r>
      </w:hyperlink>
      <w:r>
        <w:rPr>
          <w:spacing w:val="-5"/>
          <w:position w:val="5"/>
          <w:sz w:val="14"/>
        </w:rPr>
        <w:t>.</w:t>
      </w:r>
      <w:r>
        <w:rPr>
          <w:position w:val="5"/>
          <w:sz w:val="14"/>
        </w:rPr>
        <w:tab/>
      </w:r>
      <w:r>
        <w:rPr/>
        <w:t>See below, paras 13-098 et </w:t>
      </w:r>
      <w:r>
        <w:rPr>
          <w:spacing w:val="-4"/>
        </w:rPr>
        <w:t>seq.</w:t>
      </w:r>
    </w:p>
    <w:p>
      <w:pPr>
        <w:pStyle w:val="BodyText"/>
        <w:rPr>
          <w:sz w:val="14"/>
        </w:rPr>
      </w:pPr>
    </w:p>
    <w:p>
      <w:pPr>
        <w:pStyle w:val="BodyText"/>
        <w:spacing w:before="100"/>
        <w:rPr>
          <w:sz w:val="14"/>
        </w:rPr>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headerReference w:type="default" r:id="rId5"/>
          <w:type w:val="continuous"/>
          <w:pgSz w:w="11900" w:h="16840"/>
          <w:pgMar w:header="971" w:footer="0" w:top="1300" w:bottom="280" w:left="1417" w:right="1417"/>
          <w:pgNumType w:start="1"/>
        </w:sectPr>
      </w:pPr>
    </w:p>
    <w:p>
      <w:pPr>
        <w:pStyle w:val="Heading1"/>
      </w:pPr>
      <w:r>
        <w:rPr/>
        <w:t>Chitty on Contracts 32nd </w:t>
      </w:r>
      <w:r>
        <w:rPr>
          <w:spacing w:val="-5"/>
        </w:rPr>
        <w:t>Ed.</w:t>
      </w:r>
    </w:p>
    <w:p>
      <w:pPr>
        <w:pStyle w:val="Heading2"/>
        <w:spacing w:line="408" w:lineRule="auto" w:before="198"/>
        <w:ind w:left="797"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 Section 1. - Proof of Terms</w:t>
      </w:r>
    </w:p>
    <w:p>
      <w:pPr>
        <w:pStyle w:val="BodyText"/>
        <w:spacing w:before="174"/>
        <w:rPr>
          <w:rFonts w:ascii="Arial"/>
          <w:b/>
          <w:sz w:val="24"/>
        </w:rPr>
      </w:pPr>
    </w:p>
    <w:p>
      <w:pPr>
        <w:spacing w:before="0"/>
        <w:ind w:left="23" w:right="0" w:firstLine="0"/>
        <w:jc w:val="left"/>
        <w:rPr>
          <w:rFonts w:ascii="Arial"/>
          <w:b/>
          <w:sz w:val="18"/>
        </w:rPr>
      </w:pPr>
      <w:r>
        <w:rPr>
          <w:rFonts w:ascii="Arial"/>
          <w:b/>
          <w:sz w:val="18"/>
        </w:rPr>
        <w:t>Proof of </w:t>
      </w:r>
      <w:r>
        <w:rPr>
          <w:rFonts w:ascii="Arial"/>
          <w:b/>
          <w:spacing w:val="-2"/>
          <w:sz w:val="18"/>
        </w:rPr>
        <w:t>terms</w:t>
      </w:r>
    </w:p>
    <w:p>
      <w:pPr>
        <w:pStyle w:val="BodyText"/>
        <w:spacing w:before="41"/>
        <w:rPr>
          <w:rFonts w:ascii="Arial"/>
          <w:b/>
          <w:sz w:val="18"/>
        </w:rPr>
      </w:pPr>
    </w:p>
    <w:p>
      <w:pPr>
        <w:pStyle w:val="Heading2"/>
      </w:pPr>
      <w:r>
        <w:rPr/>
        <w:t>13-</w:t>
      </w:r>
      <w:r>
        <w:rPr>
          <w:spacing w:val="-5"/>
        </w:rPr>
        <w:t>002</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Where the agreement of the parties has been reduced to writing and the document containing the agreement has been signed by one or both of them, it is well established that the party signing will </w:t>
      </w:r>
      <w:bookmarkStart w:name="_bookmark7" w:id="9"/>
      <w:bookmarkEnd w:id="9"/>
      <w:r>
        <w:rPr/>
        <w:t>ordinarily</w:t>
      </w:r>
      <w:r>
        <w:rPr>
          <w:spacing w:val="35"/>
        </w:rPr>
        <w:t> </w:t>
      </w:r>
      <w:r>
        <w:rPr/>
        <w:t>be</w:t>
      </w:r>
      <w:r>
        <w:rPr>
          <w:spacing w:val="35"/>
        </w:rPr>
        <w:t> </w:t>
      </w:r>
      <w:r>
        <w:rPr/>
        <w:t>bound</w:t>
      </w:r>
      <w:r>
        <w:rPr>
          <w:spacing w:val="35"/>
        </w:rPr>
        <w:t> </w:t>
      </w:r>
      <w:r>
        <w:rPr/>
        <w:t>by</w:t>
      </w:r>
      <w:r>
        <w:rPr>
          <w:spacing w:val="35"/>
        </w:rPr>
        <w:t> </w:t>
      </w:r>
      <w:r>
        <w:rPr/>
        <w:t>the</w:t>
      </w:r>
      <w:r>
        <w:rPr>
          <w:spacing w:val="35"/>
        </w:rPr>
        <w:t> </w:t>
      </w:r>
      <w:r>
        <w:rPr/>
        <w:t>terms</w:t>
      </w:r>
      <w:r>
        <w:rPr>
          <w:spacing w:val="35"/>
        </w:rPr>
        <w:t> </w:t>
      </w:r>
      <w:r>
        <w:rPr/>
        <w:t>of</w:t>
      </w:r>
      <w:r>
        <w:rPr>
          <w:spacing w:val="35"/>
        </w:rPr>
        <w:t> </w:t>
      </w:r>
      <w:r>
        <w:rPr/>
        <w:t>the</w:t>
      </w:r>
      <w:r>
        <w:rPr>
          <w:spacing w:val="35"/>
        </w:rPr>
        <w:t> </w:t>
      </w:r>
      <w:r>
        <w:rPr/>
        <w:t>written</w:t>
      </w:r>
      <w:r>
        <w:rPr>
          <w:spacing w:val="35"/>
        </w:rPr>
        <w:t> </w:t>
      </w:r>
      <w:r>
        <w:rPr/>
        <w:t>agreement</w:t>
      </w:r>
      <w:r>
        <w:rPr>
          <w:spacing w:val="35"/>
        </w:rPr>
        <w:t> </w:t>
      </w:r>
      <w:r>
        <w:rPr/>
        <w:t>whether</w:t>
      </w:r>
      <w:r>
        <w:rPr>
          <w:spacing w:val="35"/>
        </w:rPr>
        <w:t> </w:t>
      </w:r>
      <w:r>
        <w:rPr/>
        <w:t>or</w:t>
      </w:r>
      <w:r>
        <w:rPr>
          <w:spacing w:val="35"/>
        </w:rPr>
        <w:t> </w:t>
      </w:r>
      <w:r>
        <w:rPr/>
        <w:t>not</w:t>
      </w:r>
      <w:r>
        <w:rPr>
          <w:spacing w:val="35"/>
        </w:rPr>
        <w:t> </w:t>
      </w:r>
      <w:r>
        <w:rPr/>
        <w:t>he</w:t>
      </w:r>
      <w:r>
        <w:rPr>
          <w:spacing w:val="35"/>
        </w:rPr>
        <w:t> </w:t>
      </w:r>
      <w:r>
        <w:rPr/>
        <w:t>has</w:t>
      </w:r>
      <w:r>
        <w:rPr>
          <w:spacing w:val="35"/>
        </w:rPr>
        <w:t> </w:t>
      </w:r>
      <w:r>
        <w:rPr/>
        <w:t>read</w:t>
      </w:r>
      <w:r>
        <w:rPr>
          <w:spacing w:val="35"/>
        </w:rPr>
        <w:t> </w:t>
      </w:r>
      <w:r>
        <w:rPr/>
        <w:t>them</w:t>
      </w:r>
      <w:r>
        <w:rPr>
          <w:spacing w:val="35"/>
        </w:rPr>
        <w:t> </w:t>
      </w:r>
      <w:r>
        <w:rPr>
          <w:spacing w:val="-5"/>
        </w:rPr>
        <w:t>and</w:t>
      </w:r>
    </w:p>
    <w:p>
      <w:pPr>
        <w:pStyle w:val="BodyText"/>
        <w:spacing w:line="235" w:lineRule="auto" w:before="119"/>
        <w:ind w:left="23" w:right="25"/>
        <w:jc w:val="both"/>
      </w:pPr>
      <w:r>
        <w:rPr/>
        <mc:AlternateContent>
          <mc:Choice Requires="wps">
            <w:drawing>
              <wp:anchor distT="0" distB="0" distL="0" distR="0" allowOverlap="1" layoutInCell="1" locked="0" behindDoc="0" simplePos="0" relativeHeight="15734272">
                <wp:simplePos x="0" y="0"/>
                <wp:positionH relativeFrom="page">
                  <wp:posOffset>4262310</wp:posOffset>
                </wp:positionH>
                <wp:positionV relativeFrom="paragraph">
                  <wp:posOffset>139267</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335.61499pt,10.965918pt" to="338.95099pt,10.965918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2221568">
                <wp:simplePos x="0" y="0"/>
                <wp:positionH relativeFrom="page">
                  <wp:posOffset>6115735</wp:posOffset>
                </wp:positionH>
                <wp:positionV relativeFrom="paragraph">
                  <wp:posOffset>282142</wp:posOffset>
                </wp:positionV>
                <wp:extent cx="425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94912" from="481.553986pt,22.215918pt" to="484.889986pt,22.215918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2222080">
                <wp:simplePos x="0" y="0"/>
                <wp:positionH relativeFrom="page">
                  <wp:posOffset>3841216</wp:posOffset>
                </wp:positionH>
                <wp:positionV relativeFrom="paragraph">
                  <wp:posOffset>425017</wp:posOffset>
                </wp:positionV>
                <wp:extent cx="425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94400" from="302.458008pt,33.465919pt" to="305.794008pt,33.465919pt" stroked="true" strokeweight=".428pt" strokecolor="#005da1">
                <v:stroke dashstyle="solid"/>
                <w10:wrap type="none"/>
              </v:line>
            </w:pict>
          </mc:Fallback>
        </mc:AlternateContent>
      </w:r>
      <w:bookmarkStart w:name="_bookmark8" w:id="10"/>
      <w:bookmarkEnd w:id="10"/>
      <w:r>
        <w:rPr/>
      </w:r>
      <w:r>
        <w:rPr/>
        <w:t>whether or not he is ignorant of their precise legal effect. </w:t>
      </w:r>
      <w:r>
        <w:rPr>
          <w:color w:val="005DA1"/>
          <w:vertAlign w:val="superscript"/>
        </w:rPr>
        <w:t>5</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color w:val="005DA1"/>
          <w:spacing w:val="9"/>
          <w:vertAlign w:val="baseline"/>
        </w:rPr>
        <w:t> </w:t>
      </w:r>
      <w:r>
        <w:rPr>
          <w:vertAlign w:val="baseline"/>
        </w:rPr>
        <w:t>But it by no means follows that the </w:t>
      </w:r>
      <w:bookmarkStart w:name="_bookmark9" w:id="11"/>
      <w:bookmarkEnd w:id="11"/>
      <w:r>
        <w:rPr>
          <w:vertAlign w:val="baseline"/>
        </w:rPr>
        <w:t>document</w:t>
      </w:r>
      <w:r>
        <w:rPr>
          <w:spacing w:val="-2"/>
          <w:vertAlign w:val="baseline"/>
        </w:rPr>
        <w:t> </w:t>
      </w:r>
      <w:r>
        <w:rPr>
          <w:vertAlign w:val="baseline"/>
        </w:rPr>
        <w:t>will</w:t>
      </w:r>
      <w:r>
        <w:rPr>
          <w:spacing w:val="-2"/>
          <w:vertAlign w:val="baseline"/>
        </w:rPr>
        <w:t> </w:t>
      </w:r>
      <w:r>
        <w:rPr>
          <w:vertAlign w:val="baseline"/>
        </w:rPr>
        <w:t>contain</w:t>
      </w:r>
      <w:r>
        <w:rPr>
          <w:spacing w:val="-2"/>
          <w:vertAlign w:val="baseline"/>
        </w:rPr>
        <w:t> </w:t>
      </w:r>
      <w:r>
        <w:rPr>
          <w:vertAlign w:val="baseline"/>
        </w:rPr>
        <w:t>all</w:t>
      </w:r>
      <w:r>
        <w:rPr>
          <w:spacing w:val="-2"/>
          <w:vertAlign w:val="baseline"/>
        </w:rPr>
        <w:t> </w:t>
      </w:r>
      <w:r>
        <w:rPr>
          <w:vertAlign w:val="baseline"/>
        </w:rPr>
        <w:t>the</w:t>
      </w:r>
      <w:r>
        <w:rPr>
          <w:spacing w:val="-2"/>
          <w:vertAlign w:val="baseline"/>
        </w:rPr>
        <w:t> </w:t>
      </w:r>
      <w:r>
        <w:rPr>
          <w:vertAlign w:val="baseline"/>
        </w:rPr>
        <w:t>terms</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it</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partly</w:t>
      </w:r>
      <w:r>
        <w:rPr>
          <w:spacing w:val="-2"/>
          <w:vertAlign w:val="baseline"/>
        </w:rPr>
        <w:t> </w:t>
      </w:r>
      <w:r>
        <w:rPr>
          <w:vertAlign w:val="baseline"/>
        </w:rPr>
        <w:t>oral,</w:t>
      </w:r>
      <w:r>
        <w:rPr>
          <w:spacing w:val="-2"/>
          <w:vertAlign w:val="baseline"/>
        </w:rPr>
        <w:t> </w:t>
      </w:r>
      <w:r>
        <w:rPr>
          <w:vertAlign w:val="baseline"/>
        </w:rPr>
        <w:t>and</w:t>
      </w:r>
      <w:r>
        <w:rPr>
          <w:spacing w:val="-2"/>
          <w:vertAlign w:val="baseline"/>
        </w:rPr>
        <w:t> </w:t>
      </w:r>
      <w:r>
        <w:rPr>
          <w:vertAlign w:val="baseline"/>
        </w:rPr>
        <w:t>partly</w:t>
      </w:r>
      <w:r>
        <w:rPr>
          <w:spacing w:val="-2"/>
          <w:vertAlign w:val="baseline"/>
        </w:rPr>
        <w:t> </w:t>
      </w:r>
      <w:r>
        <w:rPr>
          <w:vertAlign w:val="baseline"/>
        </w:rPr>
        <w:t>in</w:t>
      </w:r>
      <w:r>
        <w:rPr>
          <w:spacing w:val="-2"/>
          <w:vertAlign w:val="baseline"/>
        </w:rPr>
        <w:t> </w:t>
      </w:r>
      <w:r>
        <w:rPr>
          <w:vertAlign w:val="baseline"/>
        </w:rPr>
        <w:t>writing.</w:t>
      </w:r>
      <w:r>
        <w:rPr>
          <w:spacing w:val="-3"/>
          <w:vertAlign w:val="baseline"/>
        </w:rPr>
        <w:t> </w:t>
      </w:r>
      <w:r>
        <w:rPr>
          <w:color w:val="005DA1"/>
          <w:vertAlign w:val="superscript"/>
        </w:rPr>
        <w:t>6</w:t>
      </w:r>
      <w:r>
        <w:rPr>
          <w:color w:val="005DA1"/>
          <w:spacing w:val="-2"/>
          <w:vertAlign w:val="baseline"/>
        </w:rPr>
        <w:t> </w:t>
      </w:r>
      <w:r>
        <w:rPr>
          <w:vertAlign w:val="baseline"/>
        </w:rPr>
        <w:t>Further, many contracts are made solely by word of mouth </w:t>
      </w:r>
      <w:r>
        <w:rPr>
          <w:color w:val="005DA1"/>
          <w:vertAlign w:val="superscript"/>
        </w:rPr>
        <w:t>7</w:t>
      </w:r>
      <w:r>
        <w:rPr>
          <w:color w:val="005DA1"/>
          <w:vertAlign w:val="baseline"/>
        </w:rPr>
        <w:t> </w:t>
      </w:r>
      <w:r>
        <w:rPr>
          <w:vertAlign w:val="baseline"/>
        </w:rPr>
        <w:t>or are contained in or evidenced by documents which have not been signed by the party affected. In such cases, it will be necessary to prove </w:t>
      </w:r>
      <w:r>
        <w:rPr>
          <w:vertAlign w:val="baseline"/>
        </w:rPr>
        <w:t>which statements, or stipulations, were intended to be incorporated as terms of the contract or to have contractual effect.</w:t>
      </w:r>
    </w:p>
    <w:p>
      <w:pPr>
        <w:pStyle w:val="BodyText"/>
      </w:pPr>
    </w:p>
    <w:p>
      <w:pPr>
        <w:pStyle w:val="BodyText"/>
        <w:spacing w:before="37"/>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185288</wp:posOffset>
                </wp:positionV>
                <wp:extent cx="572452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89637pt;width:450.75pt;height:.1pt;mso-position-horizontal-relative:page;mso-position-vertical-relative:paragraph;z-index:-15724032;mso-wrap-distance-left:0;mso-wrap-distance-right:0" id="docshape3" coordorigin="1440,292" coordsize="9015,0" path="m1440,292l10454,292e" filled="false" stroked="true" strokeweight="1pt" strokecolor="#000000">
                <v:path arrowok="t"/>
                <v:stroke dashstyle="solid"/>
                <w10:wrap type="topAndBottom"/>
              </v:shape>
            </w:pict>
          </mc:Fallback>
        </mc:AlternateContent>
      </w:r>
    </w:p>
    <w:p>
      <w:pPr>
        <w:pStyle w:val="BodyText"/>
        <w:rPr>
          <w:sz w:val="14"/>
        </w:rPr>
      </w:pPr>
    </w:p>
    <w:p>
      <w:pPr>
        <w:pStyle w:val="BodyText"/>
        <w:spacing w:before="12"/>
        <w:rPr>
          <w:sz w:val="14"/>
        </w:rPr>
      </w:pPr>
    </w:p>
    <w:p>
      <w:pPr>
        <w:spacing w:line="137" w:lineRule="exact" w:before="0"/>
        <w:ind w:left="23" w:right="0" w:firstLine="0"/>
        <w:jc w:val="left"/>
        <w:rPr>
          <w:sz w:val="14"/>
        </w:rPr>
      </w:pPr>
      <w:r>
        <w:rPr>
          <w:sz w:val="14"/>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92676</wp:posOffset>
                </wp:positionV>
                <wp:extent cx="4953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297367pt;width:3.9pt;height:.1pt;mso-position-horizontal-relative:page;mso-position-vertical-relative:paragraph;z-index:-15723520;mso-wrap-distance-left:0;mso-wrap-distance-right:0" id="docshape4" coordorigin="1440,146" coordsize="78,0" path="m1440,146l1518,146e" filled="false" stroked="true" strokeweight=".5pt" strokecolor="#005da1">
                <v:path arrowok="t"/>
                <v:stroke dashstyle="solid"/>
                <w10:wrap type="topAndBottom"/>
              </v:shape>
            </w:pict>
          </mc:Fallback>
        </mc:AlternateContent>
      </w:r>
      <w:r>
        <w:rPr>
          <w:sz w:val="14"/>
        </w:rPr>
        <w:drawing>
          <wp:anchor distT="0" distB="0" distL="0" distR="0" allowOverlap="1" layoutInCell="1" locked="0" behindDoc="0" simplePos="0" relativeHeight="15735808">
            <wp:simplePos x="0" y="0"/>
            <wp:positionH relativeFrom="page">
              <wp:posOffset>1257846</wp:posOffset>
            </wp:positionH>
            <wp:positionV relativeFrom="paragraph">
              <wp:posOffset>99966</wp:posOffset>
            </wp:positionV>
            <wp:extent cx="107988" cy="107988"/>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0" w:id="12"/>
      <w:bookmarkEnd w:id="12"/>
      <w:r>
        <w:rPr/>
      </w:r>
      <w:hyperlink w:history="true" w:anchor="_bookmark7">
        <w:r>
          <w:rPr>
            <w:color w:val="005DA1"/>
            <w:spacing w:val="-5"/>
            <w:sz w:val="14"/>
          </w:rPr>
          <w:t>5</w:t>
        </w:r>
      </w:hyperlink>
      <w:r>
        <w:rPr>
          <w:spacing w:val="-5"/>
          <w:sz w:val="14"/>
        </w:rPr>
        <w:t>.</w:t>
      </w:r>
    </w:p>
    <w:p>
      <w:pPr>
        <w:spacing w:line="189" w:lineRule="exact" w:before="0"/>
        <w:ind w:left="0" w:right="26" w:firstLine="0"/>
        <w:jc w:val="right"/>
        <w:rPr>
          <w:rFonts w:ascii="Arial"/>
          <w:i/>
          <w:sz w:val="20"/>
        </w:rPr>
      </w:pPr>
      <w:r>
        <w:rPr>
          <w:rFonts w:ascii="Arial"/>
          <w:i/>
          <w:sz w:val="20"/>
        </w:rPr>
        <w:t>Parker</w:t>
      </w:r>
      <w:r>
        <w:rPr>
          <w:rFonts w:ascii="Arial"/>
          <w:i/>
          <w:spacing w:val="6"/>
          <w:sz w:val="20"/>
        </w:rPr>
        <w:t> </w:t>
      </w:r>
      <w:r>
        <w:rPr>
          <w:rFonts w:ascii="Arial"/>
          <w:i/>
          <w:sz w:val="20"/>
        </w:rPr>
        <w:t>v</w:t>
      </w:r>
      <w:r>
        <w:rPr>
          <w:rFonts w:ascii="Arial"/>
          <w:i/>
          <w:spacing w:val="9"/>
          <w:sz w:val="20"/>
        </w:rPr>
        <w:t> </w:t>
      </w:r>
      <w:r>
        <w:rPr>
          <w:rFonts w:ascii="Arial"/>
          <w:i/>
          <w:sz w:val="20"/>
        </w:rPr>
        <w:t>South</w:t>
      </w:r>
      <w:r>
        <w:rPr>
          <w:rFonts w:ascii="Arial"/>
          <w:i/>
          <w:spacing w:val="9"/>
          <w:sz w:val="20"/>
        </w:rPr>
        <w:t> </w:t>
      </w:r>
      <w:r>
        <w:rPr>
          <w:rFonts w:ascii="Arial"/>
          <w:i/>
          <w:sz w:val="20"/>
        </w:rPr>
        <w:t>Eastern</w:t>
      </w:r>
      <w:r>
        <w:rPr>
          <w:rFonts w:ascii="Arial"/>
          <w:i/>
          <w:spacing w:val="9"/>
          <w:sz w:val="20"/>
        </w:rPr>
        <w:t> </w:t>
      </w:r>
      <w:r>
        <w:rPr>
          <w:rFonts w:ascii="Arial"/>
          <w:i/>
          <w:sz w:val="20"/>
        </w:rPr>
        <w:t>Ry</w:t>
      </w:r>
      <w:r>
        <w:rPr>
          <w:rFonts w:ascii="Arial"/>
          <w:i/>
          <w:spacing w:val="9"/>
          <w:sz w:val="20"/>
        </w:rPr>
        <w:t> </w:t>
      </w:r>
      <w:r>
        <w:rPr>
          <w:rFonts w:ascii="Arial"/>
          <w:i/>
          <w:sz w:val="20"/>
        </w:rPr>
        <w:t>(1877)</w:t>
      </w:r>
      <w:r>
        <w:rPr>
          <w:rFonts w:ascii="Arial"/>
          <w:i/>
          <w:spacing w:val="9"/>
          <w:sz w:val="20"/>
        </w:rPr>
        <w:t> </w:t>
      </w:r>
      <w:r>
        <w:rPr>
          <w:rFonts w:ascii="Arial"/>
          <w:i/>
          <w:sz w:val="20"/>
        </w:rPr>
        <w:t>2</w:t>
      </w:r>
      <w:r>
        <w:rPr>
          <w:rFonts w:ascii="Arial"/>
          <w:i/>
          <w:spacing w:val="9"/>
          <w:sz w:val="20"/>
        </w:rPr>
        <w:t> </w:t>
      </w:r>
      <w:r>
        <w:rPr>
          <w:rFonts w:ascii="Arial"/>
          <w:i/>
          <w:sz w:val="20"/>
        </w:rPr>
        <w:t>C.P.D.</w:t>
      </w:r>
      <w:r>
        <w:rPr>
          <w:rFonts w:ascii="Arial"/>
          <w:i/>
          <w:spacing w:val="9"/>
          <w:sz w:val="20"/>
        </w:rPr>
        <w:t> </w:t>
      </w:r>
      <w:r>
        <w:rPr>
          <w:rFonts w:ascii="Arial"/>
          <w:i/>
          <w:sz w:val="20"/>
        </w:rPr>
        <w:t>416,</w:t>
      </w:r>
      <w:r>
        <w:rPr>
          <w:rFonts w:ascii="Arial"/>
          <w:i/>
          <w:spacing w:val="8"/>
          <w:sz w:val="20"/>
        </w:rPr>
        <w:t> </w:t>
      </w:r>
      <w:r>
        <w:rPr>
          <w:rFonts w:ascii="Arial"/>
          <w:i/>
          <w:sz w:val="20"/>
        </w:rPr>
        <w:t>421</w:t>
      </w:r>
      <w:r>
        <w:rPr>
          <w:sz w:val="20"/>
        </w:rPr>
        <w:t>;</w:t>
      </w:r>
      <w:r>
        <w:rPr>
          <w:spacing w:val="9"/>
          <w:sz w:val="20"/>
        </w:rPr>
        <w:t> </w:t>
      </w:r>
      <w:r>
        <w:rPr>
          <w:rFonts w:ascii="Arial"/>
          <w:i/>
          <w:sz w:val="20"/>
        </w:rPr>
        <w:t>Howatson</w:t>
      </w:r>
      <w:r>
        <w:rPr>
          <w:rFonts w:ascii="Arial"/>
          <w:i/>
          <w:spacing w:val="9"/>
          <w:sz w:val="20"/>
        </w:rPr>
        <w:t> </w:t>
      </w:r>
      <w:r>
        <w:rPr>
          <w:rFonts w:ascii="Arial"/>
          <w:i/>
          <w:sz w:val="20"/>
        </w:rPr>
        <w:t>v</w:t>
      </w:r>
      <w:r>
        <w:rPr>
          <w:rFonts w:ascii="Arial"/>
          <w:i/>
          <w:spacing w:val="9"/>
          <w:sz w:val="20"/>
        </w:rPr>
        <w:t> </w:t>
      </w:r>
      <w:r>
        <w:rPr>
          <w:rFonts w:ascii="Arial"/>
          <w:i/>
          <w:sz w:val="20"/>
        </w:rPr>
        <w:t>Webb</w:t>
      </w:r>
      <w:r>
        <w:rPr>
          <w:rFonts w:ascii="Arial"/>
          <w:i/>
          <w:spacing w:val="9"/>
          <w:sz w:val="20"/>
        </w:rPr>
        <w:t> </w:t>
      </w:r>
      <w:r>
        <w:rPr>
          <w:rFonts w:ascii="Arial"/>
          <w:i/>
          <w:sz w:val="20"/>
        </w:rPr>
        <w:t>[1908]</w:t>
      </w:r>
      <w:r>
        <w:rPr>
          <w:rFonts w:ascii="Arial"/>
          <w:i/>
          <w:spacing w:val="9"/>
          <w:sz w:val="20"/>
        </w:rPr>
        <w:t> </w:t>
      </w:r>
      <w:r>
        <w:rPr>
          <w:rFonts w:ascii="Arial"/>
          <w:i/>
          <w:sz w:val="20"/>
        </w:rPr>
        <w:t>1</w:t>
      </w:r>
      <w:r>
        <w:rPr>
          <w:rFonts w:ascii="Arial"/>
          <w:i/>
          <w:spacing w:val="9"/>
          <w:sz w:val="20"/>
        </w:rPr>
        <w:t> </w:t>
      </w:r>
      <w:r>
        <w:rPr>
          <w:rFonts w:ascii="Arial"/>
          <w:i/>
          <w:sz w:val="20"/>
        </w:rPr>
        <w:t>Ch.</w:t>
      </w:r>
      <w:r>
        <w:rPr>
          <w:rFonts w:ascii="Arial"/>
          <w:i/>
          <w:spacing w:val="9"/>
          <w:sz w:val="20"/>
        </w:rPr>
        <w:t> </w:t>
      </w:r>
      <w:r>
        <w:rPr>
          <w:rFonts w:ascii="Arial"/>
          <w:i/>
          <w:sz w:val="20"/>
        </w:rPr>
        <w:t>1</w:t>
      </w:r>
      <w:r>
        <w:rPr>
          <w:sz w:val="20"/>
        </w:rPr>
        <w:t>;</w:t>
      </w:r>
      <w:r>
        <w:rPr>
          <w:spacing w:val="9"/>
          <w:sz w:val="20"/>
        </w:rPr>
        <w:t> </w:t>
      </w:r>
      <w:r>
        <w:rPr>
          <w:rFonts w:ascii="Arial"/>
          <w:i/>
          <w:spacing w:val="-5"/>
          <w:sz w:val="20"/>
        </w:rPr>
        <w:t>The</w:t>
      </w:r>
    </w:p>
    <w:p>
      <w:pPr>
        <w:spacing w:line="225" w:lineRule="exact" w:before="0"/>
        <w:ind w:left="0" w:right="26" w:firstLine="0"/>
        <w:jc w:val="right"/>
        <w:rPr>
          <w:rFonts w:ascii="Arial" w:hAnsi="Arial"/>
          <w:i/>
          <w:sz w:val="20"/>
        </w:rPr>
      </w:pPr>
      <w:r>
        <w:rPr>
          <w:rFonts w:ascii="Arial" w:hAnsi="Arial"/>
          <w:i/>
          <w:sz w:val="20"/>
        </w:rPr>
        <w:t>Luna</w:t>
      </w:r>
      <w:r>
        <w:rPr>
          <w:rFonts w:ascii="Arial" w:hAnsi="Arial"/>
          <w:i/>
          <w:spacing w:val="64"/>
          <w:sz w:val="20"/>
        </w:rPr>
        <w:t> </w:t>
      </w:r>
      <w:r>
        <w:rPr>
          <w:rFonts w:ascii="Arial" w:hAnsi="Arial"/>
          <w:i/>
          <w:sz w:val="20"/>
        </w:rPr>
        <w:t>[1920]</w:t>
      </w:r>
      <w:r>
        <w:rPr>
          <w:rFonts w:ascii="Arial" w:hAnsi="Arial"/>
          <w:i/>
          <w:spacing w:val="67"/>
          <w:sz w:val="20"/>
        </w:rPr>
        <w:t> </w:t>
      </w:r>
      <w:r>
        <w:rPr>
          <w:rFonts w:ascii="Arial" w:hAnsi="Arial"/>
          <w:i/>
          <w:sz w:val="20"/>
        </w:rPr>
        <w:t>P.</w:t>
      </w:r>
      <w:r>
        <w:rPr>
          <w:rFonts w:ascii="Arial" w:hAnsi="Arial"/>
          <w:i/>
          <w:spacing w:val="67"/>
          <w:sz w:val="20"/>
        </w:rPr>
        <w:t> </w:t>
      </w:r>
      <w:r>
        <w:rPr>
          <w:rFonts w:ascii="Arial" w:hAnsi="Arial"/>
          <w:i/>
          <w:sz w:val="20"/>
        </w:rPr>
        <w:t>22</w:t>
      </w:r>
      <w:r>
        <w:rPr>
          <w:sz w:val="20"/>
        </w:rPr>
        <w:t>;</w:t>
      </w:r>
      <w:r>
        <w:rPr>
          <w:spacing w:val="67"/>
          <w:sz w:val="20"/>
        </w:rPr>
        <w:t> </w:t>
      </w:r>
      <w:r>
        <w:rPr>
          <w:rFonts w:ascii="Arial" w:hAnsi="Arial"/>
          <w:i/>
          <w:sz w:val="20"/>
        </w:rPr>
        <w:t>L’Estrange</w:t>
      </w:r>
      <w:r>
        <w:rPr>
          <w:rFonts w:ascii="Arial" w:hAnsi="Arial"/>
          <w:i/>
          <w:spacing w:val="67"/>
          <w:sz w:val="20"/>
        </w:rPr>
        <w:t> </w:t>
      </w:r>
      <w:r>
        <w:rPr>
          <w:rFonts w:ascii="Arial" w:hAnsi="Arial"/>
          <w:i/>
          <w:sz w:val="20"/>
        </w:rPr>
        <w:t>v</w:t>
      </w:r>
      <w:r>
        <w:rPr>
          <w:rFonts w:ascii="Arial" w:hAnsi="Arial"/>
          <w:i/>
          <w:spacing w:val="67"/>
          <w:sz w:val="20"/>
        </w:rPr>
        <w:t> </w:t>
      </w:r>
      <w:r>
        <w:rPr>
          <w:rFonts w:ascii="Arial" w:hAnsi="Arial"/>
          <w:i/>
          <w:sz w:val="20"/>
        </w:rPr>
        <w:t>Graucob</w:t>
      </w:r>
      <w:r>
        <w:rPr>
          <w:rFonts w:ascii="Arial" w:hAnsi="Arial"/>
          <w:i/>
          <w:spacing w:val="67"/>
          <w:sz w:val="20"/>
        </w:rPr>
        <w:t> </w:t>
      </w:r>
      <w:r>
        <w:rPr>
          <w:rFonts w:ascii="Arial" w:hAnsi="Arial"/>
          <w:i/>
          <w:sz w:val="20"/>
        </w:rPr>
        <w:t>Ltd</w:t>
      </w:r>
      <w:r>
        <w:rPr>
          <w:rFonts w:ascii="Arial" w:hAnsi="Arial"/>
          <w:i/>
          <w:spacing w:val="66"/>
          <w:sz w:val="20"/>
        </w:rPr>
        <w:t> </w:t>
      </w:r>
      <w:r>
        <w:rPr>
          <w:rFonts w:ascii="Arial" w:hAnsi="Arial"/>
          <w:i/>
          <w:sz w:val="20"/>
        </w:rPr>
        <w:t>[1934]</w:t>
      </w:r>
      <w:r>
        <w:rPr>
          <w:rFonts w:ascii="Arial" w:hAnsi="Arial"/>
          <w:i/>
          <w:spacing w:val="67"/>
          <w:sz w:val="20"/>
        </w:rPr>
        <w:t> </w:t>
      </w:r>
      <w:r>
        <w:rPr>
          <w:rFonts w:ascii="Arial" w:hAnsi="Arial"/>
          <w:i/>
          <w:sz w:val="20"/>
        </w:rPr>
        <w:t>2</w:t>
      </w:r>
      <w:r>
        <w:rPr>
          <w:rFonts w:ascii="Arial" w:hAnsi="Arial"/>
          <w:i/>
          <w:spacing w:val="67"/>
          <w:sz w:val="20"/>
        </w:rPr>
        <w:t> </w:t>
      </w:r>
      <w:r>
        <w:rPr>
          <w:rFonts w:ascii="Arial" w:hAnsi="Arial"/>
          <w:i/>
          <w:sz w:val="20"/>
        </w:rPr>
        <w:t>K.B.</w:t>
      </w:r>
      <w:r>
        <w:rPr>
          <w:rFonts w:ascii="Arial" w:hAnsi="Arial"/>
          <w:i/>
          <w:spacing w:val="67"/>
          <w:sz w:val="20"/>
        </w:rPr>
        <w:t> </w:t>
      </w:r>
      <w:r>
        <w:rPr>
          <w:rFonts w:ascii="Arial" w:hAnsi="Arial"/>
          <w:i/>
          <w:sz w:val="20"/>
        </w:rPr>
        <w:t>394</w:t>
      </w:r>
      <w:r>
        <w:rPr>
          <w:sz w:val="20"/>
        </w:rPr>
        <w:t>;</w:t>
      </w:r>
      <w:r>
        <w:rPr>
          <w:spacing w:val="67"/>
          <w:sz w:val="20"/>
        </w:rPr>
        <w:t> </w:t>
      </w:r>
      <w:r>
        <w:rPr>
          <w:rFonts w:ascii="Arial" w:hAnsi="Arial"/>
          <w:i/>
          <w:sz w:val="20"/>
        </w:rPr>
        <w:t>McCutcheon</w:t>
      </w:r>
      <w:r>
        <w:rPr>
          <w:rFonts w:ascii="Arial" w:hAnsi="Arial"/>
          <w:i/>
          <w:spacing w:val="67"/>
          <w:sz w:val="20"/>
        </w:rPr>
        <w:t> </w:t>
      </w:r>
      <w:r>
        <w:rPr>
          <w:rFonts w:ascii="Arial" w:hAnsi="Arial"/>
          <w:i/>
          <w:sz w:val="20"/>
        </w:rPr>
        <w:t>v</w:t>
      </w:r>
      <w:r>
        <w:rPr>
          <w:rFonts w:ascii="Arial" w:hAnsi="Arial"/>
          <w:i/>
          <w:spacing w:val="67"/>
          <w:sz w:val="20"/>
        </w:rPr>
        <w:t> </w:t>
      </w:r>
      <w:r>
        <w:rPr>
          <w:rFonts w:ascii="Arial" w:hAnsi="Arial"/>
          <w:i/>
          <w:spacing w:val="-2"/>
          <w:sz w:val="20"/>
        </w:rPr>
        <w:t>David</w:t>
      </w:r>
    </w:p>
    <w:p>
      <w:pPr>
        <w:spacing w:line="225" w:lineRule="exact" w:before="0"/>
        <w:ind w:left="0" w:right="26" w:firstLine="0"/>
        <w:jc w:val="right"/>
        <w:rPr>
          <w:rFonts w:ascii="Arial" w:hAnsi="Arial"/>
          <w:i/>
          <w:sz w:val="20"/>
        </w:rPr>
      </w:pPr>
      <w:r>
        <w:rPr>
          <w:rFonts w:ascii="Arial" w:hAnsi="Arial"/>
          <w:i/>
          <w:sz w:val="20"/>
        </w:rPr>
        <w:t>MacBrayne</w:t>
      </w:r>
      <w:r>
        <w:rPr>
          <w:rFonts w:ascii="Arial" w:hAnsi="Arial"/>
          <w:i/>
          <w:spacing w:val="51"/>
          <w:sz w:val="20"/>
        </w:rPr>
        <w:t> </w:t>
      </w:r>
      <w:r>
        <w:rPr>
          <w:rFonts w:ascii="Arial" w:hAnsi="Arial"/>
          <w:i/>
          <w:sz w:val="20"/>
        </w:rPr>
        <w:t>Ltd</w:t>
      </w:r>
      <w:r>
        <w:rPr>
          <w:rFonts w:ascii="Arial" w:hAnsi="Arial"/>
          <w:i/>
          <w:spacing w:val="52"/>
          <w:sz w:val="20"/>
        </w:rPr>
        <w:t> </w:t>
      </w:r>
      <w:r>
        <w:rPr>
          <w:rFonts w:ascii="Arial" w:hAnsi="Arial"/>
          <w:i/>
          <w:sz w:val="20"/>
        </w:rPr>
        <w:t>[1964]</w:t>
      </w:r>
      <w:r>
        <w:rPr>
          <w:rFonts w:ascii="Arial" w:hAnsi="Arial"/>
          <w:i/>
          <w:spacing w:val="52"/>
          <w:sz w:val="20"/>
        </w:rPr>
        <w:t> </w:t>
      </w:r>
      <w:r>
        <w:rPr>
          <w:rFonts w:ascii="Arial" w:hAnsi="Arial"/>
          <w:i/>
          <w:sz w:val="20"/>
        </w:rPr>
        <w:t>1</w:t>
      </w:r>
      <w:r>
        <w:rPr>
          <w:rFonts w:ascii="Arial" w:hAnsi="Arial"/>
          <w:i/>
          <w:spacing w:val="52"/>
          <w:sz w:val="20"/>
        </w:rPr>
        <w:t> </w:t>
      </w:r>
      <w:r>
        <w:rPr>
          <w:rFonts w:ascii="Arial" w:hAnsi="Arial"/>
          <w:i/>
          <w:sz w:val="20"/>
        </w:rPr>
        <w:t>W.L.R.</w:t>
      </w:r>
      <w:r>
        <w:rPr>
          <w:rFonts w:ascii="Arial" w:hAnsi="Arial"/>
          <w:i/>
          <w:spacing w:val="52"/>
          <w:sz w:val="20"/>
        </w:rPr>
        <w:t> </w:t>
      </w:r>
      <w:r>
        <w:rPr>
          <w:rFonts w:ascii="Arial" w:hAnsi="Arial"/>
          <w:i/>
          <w:sz w:val="20"/>
        </w:rPr>
        <w:t>125,</w:t>
      </w:r>
      <w:r>
        <w:rPr>
          <w:rFonts w:ascii="Arial" w:hAnsi="Arial"/>
          <w:i/>
          <w:spacing w:val="52"/>
          <w:sz w:val="20"/>
        </w:rPr>
        <w:t> </w:t>
      </w:r>
      <w:r>
        <w:rPr>
          <w:rFonts w:ascii="Arial" w:hAnsi="Arial"/>
          <w:i/>
          <w:sz w:val="20"/>
        </w:rPr>
        <w:t>132–134</w:t>
      </w:r>
      <w:r>
        <w:rPr>
          <w:sz w:val="20"/>
        </w:rPr>
        <w:t>;</w:t>
      </w:r>
      <w:r>
        <w:rPr>
          <w:spacing w:val="52"/>
          <w:sz w:val="20"/>
        </w:rPr>
        <w:t> </w:t>
      </w:r>
      <w:r>
        <w:rPr>
          <w:rFonts w:ascii="Arial" w:hAnsi="Arial"/>
          <w:i/>
          <w:sz w:val="20"/>
        </w:rPr>
        <w:t>Bahamas</w:t>
      </w:r>
      <w:r>
        <w:rPr>
          <w:rFonts w:ascii="Arial" w:hAnsi="Arial"/>
          <w:i/>
          <w:spacing w:val="52"/>
          <w:sz w:val="20"/>
        </w:rPr>
        <w:t> </w:t>
      </w:r>
      <w:r>
        <w:rPr>
          <w:rFonts w:ascii="Arial" w:hAnsi="Arial"/>
          <w:i/>
          <w:sz w:val="20"/>
        </w:rPr>
        <w:t>Oil</w:t>
      </w:r>
      <w:r>
        <w:rPr>
          <w:rFonts w:ascii="Arial" w:hAnsi="Arial"/>
          <w:i/>
          <w:spacing w:val="52"/>
          <w:sz w:val="20"/>
        </w:rPr>
        <w:t> </w:t>
      </w:r>
      <w:r>
        <w:rPr>
          <w:rFonts w:ascii="Arial" w:hAnsi="Arial"/>
          <w:i/>
          <w:sz w:val="20"/>
        </w:rPr>
        <w:t>Refining</w:t>
      </w:r>
      <w:r>
        <w:rPr>
          <w:rFonts w:ascii="Arial" w:hAnsi="Arial"/>
          <w:i/>
          <w:spacing w:val="52"/>
          <w:sz w:val="20"/>
        </w:rPr>
        <w:t> </w:t>
      </w:r>
      <w:r>
        <w:rPr>
          <w:rFonts w:ascii="Arial" w:hAnsi="Arial"/>
          <w:i/>
          <w:sz w:val="20"/>
        </w:rPr>
        <w:t>Co</w:t>
      </w:r>
      <w:r>
        <w:rPr>
          <w:rFonts w:ascii="Arial" w:hAnsi="Arial"/>
          <w:i/>
          <w:spacing w:val="52"/>
          <w:sz w:val="20"/>
        </w:rPr>
        <w:t> </w:t>
      </w:r>
      <w:r>
        <w:rPr>
          <w:rFonts w:ascii="Arial" w:hAnsi="Arial"/>
          <w:i/>
          <w:sz w:val="20"/>
        </w:rPr>
        <w:t>v</w:t>
      </w:r>
      <w:r>
        <w:rPr>
          <w:rFonts w:ascii="Arial" w:hAnsi="Arial"/>
          <w:i/>
          <w:spacing w:val="52"/>
          <w:sz w:val="20"/>
        </w:rPr>
        <w:t> </w:t>
      </w:r>
      <w:r>
        <w:rPr>
          <w:rFonts w:ascii="Arial" w:hAnsi="Arial"/>
          <w:i/>
          <w:spacing w:val="-2"/>
          <w:sz w:val="20"/>
        </w:rPr>
        <w:t>Kristiansands</w:t>
      </w:r>
    </w:p>
    <w:p>
      <w:pPr>
        <w:spacing w:line="225" w:lineRule="exact" w:before="0"/>
        <w:ind w:left="0" w:right="26" w:firstLine="0"/>
        <w:jc w:val="right"/>
        <w:rPr>
          <w:rFonts w:ascii="Arial" w:hAnsi="Arial"/>
          <w:i/>
          <w:sz w:val="20"/>
        </w:rPr>
      </w:pPr>
      <w:r>
        <w:rPr>
          <w:rFonts w:ascii="Arial" w:hAnsi="Arial"/>
          <w:i/>
          <w:sz w:val="20"/>
        </w:rPr>
        <w:t>Tank-rederie</w:t>
      </w:r>
      <w:r>
        <w:rPr>
          <w:rFonts w:ascii="Arial" w:hAnsi="Arial"/>
          <w:i/>
          <w:spacing w:val="8"/>
          <w:sz w:val="20"/>
        </w:rPr>
        <w:t> </w:t>
      </w:r>
      <w:r>
        <w:rPr>
          <w:rFonts w:ascii="Arial" w:hAnsi="Arial"/>
          <w:i/>
          <w:sz w:val="20"/>
        </w:rPr>
        <w:t>A/S</w:t>
      </w:r>
      <w:r>
        <w:rPr>
          <w:rFonts w:ascii="Arial" w:hAnsi="Arial"/>
          <w:i/>
          <w:spacing w:val="9"/>
          <w:sz w:val="20"/>
        </w:rPr>
        <w:t> </w:t>
      </w:r>
      <w:r>
        <w:rPr>
          <w:rFonts w:ascii="Arial" w:hAnsi="Arial"/>
          <w:i/>
          <w:sz w:val="20"/>
        </w:rPr>
        <w:t>[1978]</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Lloyd’s</w:t>
      </w:r>
      <w:r>
        <w:rPr>
          <w:rFonts w:ascii="Arial" w:hAnsi="Arial"/>
          <w:i/>
          <w:spacing w:val="9"/>
          <w:sz w:val="20"/>
        </w:rPr>
        <w:t> </w:t>
      </w:r>
      <w:r>
        <w:rPr>
          <w:rFonts w:ascii="Arial" w:hAnsi="Arial"/>
          <w:i/>
          <w:sz w:val="20"/>
        </w:rPr>
        <w:t>Rep.</w:t>
      </w:r>
      <w:r>
        <w:rPr>
          <w:rFonts w:ascii="Arial" w:hAnsi="Arial"/>
          <w:i/>
          <w:spacing w:val="9"/>
          <w:sz w:val="20"/>
        </w:rPr>
        <w:t> </w:t>
      </w:r>
      <w:r>
        <w:rPr>
          <w:rFonts w:ascii="Arial" w:hAnsi="Arial"/>
          <w:i/>
          <w:sz w:val="20"/>
        </w:rPr>
        <w:t>211</w:t>
      </w:r>
      <w:r>
        <w:rPr>
          <w:sz w:val="20"/>
        </w:rPr>
        <w:t>;</w:t>
      </w:r>
      <w:r>
        <w:rPr>
          <w:spacing w:val="9"/>
          <w:sz w:val="20"/>
        </w:rPr>
        <w:t> </w:t>
      </w:r>
      <w:r>
        <w:rPr>
          <w:rFonts w:ascii="Arial" w:hAnsi="Arial"/>
          <w:i/>
          <w:sz w:val="20"/>
        </w:rPr>
        <w:t>Charlotte</w:t>
      </w:r>
      <w:r>
        <w:rPr>
          <w:rFonts w:ascii="Arial" w:hAnsi="Arial"/>
          <w:i/>
          <w:spacing w:val="9"/>
          <w:sz w:val="20"/>
        </w:rPr>
        <w:t> </w:t>
      </w:r>
      <w:r>
        <w:rPr>
          <w:rFonts w:ascii="Arial" w:hAnsi="Arial"/>
          <w:i/>
          <w:sz w:val="20"/>
        </w:rPr>
        <w:t>Thirty</w:t>
      </w:r>
      <w:r>
        <w:rPr>
          <w:rFonts w:ascii="Arial" w:hAnsi="Arial"/>
          <w:i/>
          <w:spacing w:val="9"/>
          <w:sz w:val="20"/>
        </w:rPr>
        <w:t> </w:t>
      </w:r>
      <w:r>
        <w:rPr>
          <w:rFonts w:ascii="Arial" w:hAnsi="Arial"/>
          <w:i/>
          <w:sz w:val="20"/>
        </w:rPr>
        <w:t>Ltd</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Croker</w:t>
      </w:r>
      <w:r>
        <w:rPr>
          <w:rFonts w:ascii="Arial" w:hAnsi="Arial"/>
          <w:i/>
          <w:spacing w:val="9"/>
          <w:sz w:val="20"/>
        </w:rPr>
        <w:t> </w:t>
      </w:r>
      <w:r>
        <w:rPr>
          <w:rFonts w:ascii="Arial" w:hAnsi="Arial"/>
          <w:i/>
          <w:sz w:val="20"/>
        </w:rPr>
        <w:t>Ltd</w:t>
      </w:r>
      <w:r>
        <w:rPr>
          <w:rFonts w:ascii="Arial" w:hAnsi="Arial"/>
          <w:i/>
          <w:spacing w:val="9"/>
          <w:sz w:val="20"/>
        </w:rPr>
        <w:t> </w:t>
      </w:r>
      <w:r>
        <w:rPr>
          <w:rFonts w:ascii="Arial" w:hAnsi="Arial"/>
          <w:i/>
          <w:sz w:val="20"/>
        </w:rPr>
        <w:t>(1990)</w:t>
      </w:r>
      <w:r>
        <w:rPr>
          <w:rFonts w:ascii="Arial" w:hAnsi="Arial"/>
          <w:i/>
          <w:spacing w:val="9"/>
          <w:sz w:val="20"/>
        </w:rPr>
        <w:t> </w:t>
      </w:r>
      <w:r>
        <w:rPr>
          <w:rFonts w:ascii="Arial" w:hAnsi="Arial"/>
          <w:i/>
          <w:sz w:val="20"/>
        </w:rPr>
        <w:t>24</w:t>
      </w:r>
      <w:r>
        <w:rPr>
          <w:rFonts w:ascii="Arial" w:hAnsi="Arial"/>
          <w:i/>
          <w:spacing w:val="9"/>
          <w:sz w:val="20"/>
        </w:rPr>
        <w:t> </w:t>
      </w:r>
      <w:r>
        <w:rPr>
          <w:rFonts w:ascii="Arial" w:hAnsi="Arial"/>
          <w:i/>
          <w:spacing w:val="-2"/>
          <w:sz w:val="20"/>
        </w:rPr>
        <w:t>Const.</w:t>
      </w:r>
    </w:p>
    <w:p>
      <w:pPr>
        <w:spacing w:line="235" w:lineRule="auto" w:before="1"/>
        <w:ind w:left="563" w:right="26" w:firstLine="0"/>
        <w:jc w:val="right"/>
        <w:rPr>
          <w:sz w:val="20"/>
        </w:rPr>
      </w:pPr>
      <w:r>
        <w:rPr>
          <w:rFonts w:ascii="Arial" w:hAnsi="Arial"/>
          <w:i/>
          <w:sz w:val="20"/>
        </w:rPr>
        <w:t>L.R. 46</w:t>
      </w:r>
      <w:r>
        <w:rPr>
          <w:sz w:val="20"/>
        </w:rPr>
        <w:t>; </w:t>
      </w:r>
      <w:r>
        <w:rPr>
          <w:rFonts w:ascii="Arial" w:hAnsi="Arial"/>
          <w:i/>
          <w:sz w:val="20"/>
        </w:rPr>
        <w:t>Toll (FGCT) Pty Ltd v Alphapharm Pty Ltd (2004) 211 A.L.R. 342</w:t>
      </w:r>
      <w:r>
        <w:rPr>
          <w:sz w:val="20"/>
        </w:rPr>
        <w:t>; </w:t>
      </w:r>
      <w:r>
        <w:rPr>
          <w:rFonts w:ascii="Arial" w:hAnsi="Arial"/>
          <w:i/>
          <w:sz w:val="20"/>
        </w:rPr>
        <w:t>Peekay </w:t>
      </w:r>
      <w:r>
        <w:rPr>
          <w:rFonts w:ascii="Arial" w:hAnsi="Arial"/>
          <w:i/>
          <w:sz w:val="20"/>
        </w:rPr>
        <w:t>Intermark</w:t>
      </w:r>
      <w:r>
        <w:rPr>
          <w:rFonts w:ascii="Arial" w:hAnsi="Arial"/>
          <w:i/>
          <w:spacing w:val="80"/>
          <w:w w:val="150"/>
          <w:sz w:val="20"/>
        </w:rPr>
        <w:t> </w:t>
      </w:r>
      <w:r>
        <w:rPr>
          <w:rFonts w:ascii="Arial" w:hAnsi="Arial"/>
          <w:i/>
          <w:sz w:val="20"/>
        </w:rPr>
        <w:t>Ltd</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Australia</w:t>
      </w:r>
      <w:r>
        <w:rPr>
          <w:rFonts w:ascii="Arial" w:hAnsi="Arial"/>
          <w:i/>
          <w:spacing w:val="10"/>
          <w:sz w:val="20"/>
        </w:rPr>
        <w:t> </w:t>
      </w:r>
      <w:r>
        <w:rPr>
          <w:rFonts w:ascii="Arial" w:hAnsi="Arial"/>
          <w:i/>
          <w:sz w:val="20"/>
        </w:rPr>
        <w:t>and</w:t>
      </w:r>
      <w:r>
        <w:rPr>
          <w:rFonts w:ascii="Arial" w:hAnsi="Arial"/>
          <w:i/>
          <w:spacing w:val="10"/>
          <w:sz w:val="20"/>
        </w:rPr>
        <w:t> </w:t>
      </w:r>
      <w:r>
        <w:rPr>
          <w:rFonts w:ascii="Arial" w:hAnsi="Arial"/>
          <w:i/>
          <w:sz w:val="20"/>
        </w:rPr>
        <w:t>NZ</w:t>
      </w:r>
      <w:r>
        <w:rPr>
          <w:rFonts w:ascii="Arial" w:hAnsi="Arial"/>
          <w:i/>
          <w:spacing w:val="10"/>
          <w:sz w:val="20"/>
        </w:rPr>
        <w:t> </w:t>
      </w:r>
      <w:r>
        <w:rPr>
          <w:rFonts w:ascii="Arial" w:hAnsi="Arial"/>
          <w:i/>
          <w:sz w:val="20"/>
        </w:rPr>
        <w:t>Banking</w:t>
      </w:r>
      <w:r>
        <w:rPr>
          <w:rFonts w:ascii="Arial" w:hAnsi="Arial"/>
          <w:i/>
          <w:spacing w:val="10"/>
          <w:sz w:val="20"/>
        </w:rPr>
        <w:t> </w:t>
      </w:r>
      <w:r>
        <w:rPr>
          <w:rFonts w:ascii="Arial" w:hAnsi="Arial"/>
          <w:i/>
          <w:sz w:val="20"/>
        </w:rPr>
        <w:t>Group</w:t>
      </w:r>
      <w:r>
        <w:rPr>
          <w:rFonts w:ascii="Arial" w:hAnsi="Arial"/>
          <w:i/>
          <w:spacing w:val="10"/>
          <w:sz w:val="20"/>
        </w:rPr>
        <w:t> </w:t>
      </w:r>
      <w:r>
        <w:rPr>
          <w:rFonts w:ascii="Arial" w:hAnsi="Arial"/>
          <w:i/>
          <w:sz w:val="20"/>
        </w:rPr>
        <w:t>Ltd</w:t>
      </w:r>
      <w:r>
        <w:rPr>
          <w:rFonts w:ascii="Arial" w:hAnsi="Arial"/>
          <w:i/>
          <w:spacing w:val="10"/>
          <w:sz w:val="20"/>
        </w:rPr>
        <w:t> </w:t>
      </w:r>
      <w:r>
        <w:rPr>
          <w:rFonts w:ascii="Arial" w:hAnsi="Arial"/>
          <w:i/>
          <w:sz w:val="20"/>
        </w:rPr>
        <w:t>[2006]</w:t>
      </w:r>
      <w:r>
        <w:rPr>
          <w:rFonts w:ascii="Arial" w:hAnsi="Arial"/>
          <w:i/>
          <w:spacing w:val="10"/>
          <w:sz w:val="20"/>
        </w:rPr>
        <w:t> </w:t>
      </w:r>
      <w:r>
        <w:rPr>
          <w:rFonts w:ascii="Arial" w:hAnsi="Arial"/>
          <w:i/>
          <w:sz w:val="20"/>
        </w:rPr>
        <w:t>EWCA</w:t>
      </w:r>
      <w:r>
        <w:rPr>
          <w:rFonts w:ascii="Arial" w:hAnsi="Arial"/>
          <w:i/>
          <w:spacing w:val="10"/>
          <w:sz w:val="20"/>
        </w:rPr>
        <w:t> </w:t>
      </w:r>
      <w:r>
        <w:rPr>
          <w:rFonts w:ascii="Arial" w:hAnsi="Arial"/>
          <w:i/>
          <w:sz w:val="20"/>
        </w:rPr>
        <w:t>Civ</w:t>
      </w:r>
      <w:r>
        <w:rPr>
          <w:rFonts w:ascii="Arial" w:hAnsi="Arial"/>
          <w:i/>
          <w:spacing w:val="10"/>
          <w:sz w:val="20"/>
        </w:rPr>
        <w:t> </w:t>
      </w:r>
      <w:r>
        <w:rPr>
          <w:rFonts w:ascii="Arial" w:hAnsi="Arial"/>
          <w:i/>
          <w:sz w:val="20"/>
        </w:rPr>
        <w:t>386,</w:t>
      </w:r>
      <w:r>
        <w:rPr>
          <w:rFonts w:ascii="Arial" w:hAnsi="Arial"/>
          <w:i/>
          <w:spacing w:val="10"/>
          <w:sz w:val="20"/>
        </w:rPr>
        <w:t> </w:t>
      </w:r>
      <w:r>
        <w:rPr>
          <w:rFonts w:ascii="Arial" w:hAnsi="Arial"/>
          <w:i/>
          <w:sz w:val="20"/>
        </w:rPr>
        <w:t>[2006]</w:t>
      </w:r>
      <w:r>
        <w:rPr>
          <w:rFonts w:ascii="Arial" w:hAnsi="Arial"/>
          <w:i/>
          <w:spacing w:val="10"/>
          <w:sz w:val="20"/>
        </w:rPr>
        <w:t> </w:t>
      </w:r>
      <w:r>
        <w:rPr>
          <w:rFonts w:ascii="Arial" w:hAnsi="Arial"/>
          <w:i/>
          <w:sz w:val="20"/>
        </w:rPr>
        <w:t>2</w:t>
      </w:r>
      <w:r>
        <w:rPr>
          <w:rFonts w:ascii="Arial" w:hAnsi="Arial"/>
          <w:i/>
          <w:spacing w:val="10"/>
          <w:sz w:val="20"/>
        </w:rPr>
        <w:t> </w:t>
      </w:r>
      <w:r>
        <w:rPr>
          <w:rFonts w:ascii="Arial" w:hAnsi="Arial"/>
          <w:i/>
          <w:sz w:val="20"/>
        </w:rPr>
        <w:t>Lloyd’s</w:t>
      </w:r>
      <w:r>
        <w:rPr>
          <w:rFonts w:ascii="Arial" w:hAnsi="Arial"/>
          <w:i/>
          <w:spacing w:val="10"/>
          <w:sz w:val="20"/>
        </w:rPr>
        <w:t> </w:t>
      </w:r>
      <w:r>
        <w:rPr>
          <w:rFonts w:ascii="Arial" w:hAnsi="Arial"/>
          <w:i/>
          <w:sz w:val="20"/>
        </w:rPr>
        <w:t>Rep.</w:t>
      </w:r>
      <w:r>
        <w:rPr>
          <w:rFonts w:ascii="Arial" w:hAnsi="Arial"/>
          <w:i/>
          <w:spacing w:val="10"/>
          <w:sz w:val="20"/>
        </w:rPr>
        <w:t> </w:t>
      </w:r>
      <w:r>
        <w:rPr>
          <w:rFonts w:ascii="Arial" w:hAnsi="Arial"/>
          <w:i/>
          <w:sz w:val="20"/>
        </w:rPr>
        <w:t>511</w:t>
      </w:r>
      <w:r>
        <w:rPr>
          <w:rFonts w:ascii="Arial" w:hAnsi="Arial"/>
          <w:i/>
          <w:spacing w:val="8"/>
          <w:sz w:val="20"/>
        </w:rPr>
        <w:t> </w:t>
      </w:r>
      <w:r>
        <w:rPr>
          <w:spacing w:val="-5"/>
          <w:sz w:val="20"/>
        </w:rPr>
        <w:t>a</w:t>
      </w:r>
      <w:r>
        <w:rPr>
          <w:spacing w:val="-5"/>
          <w:sz w:val="20"/>
        </w:rPr>
        <w:t>t</w:t>
      </w:r>
    </w:p>
    <w:p>
      <w:pPr>
        <w:spacing w:line="235" w:lineRule="auto" w:before="0"/>
        <w:ind w:left="563" w:right="25" w:firstLine="0"/>
        <w:jc w:val="both"/>
        <w:rPr>
          <w:sz w:val="20"/>
        </w:rPr>
      </w:pPr>
      <w:r>
        <w:rPr>
          <w:sz w:val="20"/>
        </w:rPr>
        <w:t>[43]; </w:t>
      </w:r>
      <w:r>
        <w:rPr>
          <w:rFonts w:ascii="Arial" w:hAnsi="Arial"/>
          <w:i/>
          <w:sz w:val="20"/>
        </w:rPr>
        <w:t>One World (GB) Ltd v Elite Mobile Ltd [2012] EWHC 3706 (QB) </w:t>
      </w:r>
      <w:r>
        <w:rPr>
          <w:sz w:val="20"/>
        </w:rPr>
        <w:t>(although note </w:t>
      </w:r>
      <w:r>
        <w:rPr>
          <w:sz w:val="20"/>
        </w:rPr>
        <w:t>the qualification expressed at [58] in relation to a possible exception to the rule where the term sought to be incorporated is onerous or unusual), on which see further </w:t>
      </w:r>
      <w:r>
        <w:rPr>
          <w:rFonts w:ascii="Arial" w:hAnsi="Arial"/>
          <w:i/>
          <w:sz w:val="20"/>
        </w:rPr>
        <w:t>Dawson v Bell [2016] EWCA Civ 96, [2016] 2 B.C.L.C. 59 </w:t>
      </w:r>
      <w:r>
        <w:rPr>
          <w:sz w:val="20"/>
        </w:rPr>
        <w:t>at [102]–[103]. But see </w:t>
      </w:r>
      <w:r>
        <w:rPr>
          <w:rFonts w:ascii="Arial" w:hAnsi="Arial"/>
          <w:i/>
          <w:sz w:val="20"/>
        </w:rPr>
        <w:t>Jaques v Lloyd D. George &amp; Partners Ltd [1968] 1 W.L.R. 625, 630</w:t>
      </w:r>
      <w:r>
        <w:rPr>
          <w:sz w:val="20"/>
        </w:rPr>
        <w:t>; </w:t>
      </w:r>
      <w:r>
        <w:rPr>
          <w:rFonts w:ascii="Arial" w:hAnsi="Arial"/>
          <w:i/>
          <w:sz w:val="20"/>
        </w:rPr>
        <w:t>Tilden Rent-a-Car Co v Clendenning (1978) 83 </w:t>
      </w:r>
      <w:r>
        <w:rPr>
          <w:rFonts w:ascii="Arial" w:hAnsi="Arial"/>
          <w:i/>
          <w:sz w:val="20"/>
        </w:rPr>
        <w:t>D.L.R. (3d) 400</w:t>
      </w:r>
      <w:r>
        <w:rPr>
          <w:sz w:val="20"/>
        </w:rPr>
        <w:t>; </w:t>
      </w:r>
      <w:r>
        <w:rPr>
          <w:rFonts w:ascii="Arial" w:hAnsi="Arial"/>
          <w:i/>
          <w:sz w:val="20"/>
        </w:rPr>
        <w:t>Crocker v Sundance Northwest Resorts Ltd (1988) 51 D.L.R. (4th) 321</w:t>
      </w:r>
      <w:r>
        <w:rPr>
          <w:sz w:val="20"/>
        </w:rPr>
        <w:t>; </w:t>
      </w:r>
      <w:r>
        <w:rPr>
          <w:rFonts w:ascii="Arial" w:hAnsi="Arial"/>
          <w:i/>
          <w:sz w:val="20"/>
        </w:rPr>
        <w:t>Ocean Chemical Transport Inc v Exnor Craggs Ltd [2000] 1 Lloyd’s Rep. 446, 454</w:t>
      </w:r>
      <w:r>
        <w:rPr>
          <w:sz w:val="20"/>
        </w:rPr>
        <w:t>. See further</w:t>
      </w:r>
      <w:r>
        <w:rPr>
          <w:spacing w:val="40"/>
          <w:sz w:val="20"/>
        </w:rPr>
        <w:t> </w:t>
      </w:r>
      <w:r>
        <w:rPr>
          <w:sz w:val="20"/>
        </w:rPr>
        <w:t>Spencer</w:t>
      </w:r>
      <w:r>
        <w:rPr>
          <w:spacing w:val="32"/>
          <w:sz w:val="20"/>
        </w:rPr>
        <w:t> </w:t>
      </w:r>
      <w:r>
        <w:rPr>
          <w:sz w:val="20"/>
        </w:rPr>
        <w:t>[1978]</w:t>
      </w:r>
      <w:r>
        <w:rPr>
          <w:spacing w:val="32"/>
          <w:sz w:val="20"/>
        </w:rPr>
        <w:t> </w:t>
      </w:r>
      <w:r>
        <w:rPr>
          <w:sz w:val="20"/>
        </w:rPr>
        <w:t>C.L.J.</w:t>
      </w:r>
      <w:r>
        <w:rPr>
          <w:spacing w:val="32"/>
          <w:sz w:val="20"/>
        </w:rPr>
        <w:t> </w:t>
      </w:r>
      <w:r>
        <w:rPr>
          <w:sz w:val="20"/>
        </w:rPr>
        <w:t>104;</w:t>
      </w:r>
      <w:r>
        <w:rPr>
          <w:spacing w:val="32"/>
          <w:sz w:val="20"/>
        </w:rPr>
        <w:t> </w:t>
      </w:r>
      <w:r>
        <w:rPr>
          <w:sz w:val="20"/>
        </w:rPr>
        <w:t>Macdonald</w:t>
      </w:r>
      <w:r>
        <w:rPr>
          <w:spacing w:val="32"/>
          <w:sz w:val="20"/>
        </w:rPr>
        <w:t> </w:t>
      </w:r>
      <w:r>
        <w:rPr>
          <w:sz w:val="20"/>
        </w:rPr>
        <w:t>[1999]</w:t>
      </w:r>
      <w:r>
        <w:rPr>
          <w:spacing w:val="32"/>
          <w:sz w:val="20"/>
        </w:rPr>
        <w:t> </w:t>
      </w:r>
      <w:r>
        <w:rPr>
          <w:sz w:val="20"/>
        </w:rPr>
        <w:t>C.L.J.</w:t>
      </w:r>
      <w:r>
        <w:rPr>
          <w:spacing w:val="32"/>
          <w:sz w:val="20"/>
        </w:rPr>
        <w:t> </w:t>
      </w:r>
      <w:r>
        <w:rPr>
          <w:sz w:val="20"/>
        </w:rPr>
        <w:t>413,</w:t>
      </w:r>
      <w:r>
        <w:rPr>
          <w:spacing w:val="32"/>
          <w:sz w:val="20"/>
        </w:rPr>
        <w:t> </w:t>
      </w:r>
      <w:r>
        <w:rPr>
          <w:sz w:val="20"/>
        </w:rPr>
        <w:t>420;</w:t>
      </w:r>
      <w:r>
        <w:rPr>
          <w:spacing w:val="32"/>
          <w:sz w:val="20"/>
        </w:rPr>
        <w:t> </w:t>
      </w:r>
      <w:r>
        <w:rPr>
          <w:sz w:val="20"/>
        </w:rPr>
        <w:t>Peden</w:t>
      </w:r>
      <w:r>
        <w:rPr>
          <w:spacing w:val="32"/>
          <w:sz w:val="20"/>
        </w:rPr>
        <w:t> </w:t>
      </w:r>
      <w:r>
        <w:rPr>
          <w:sz w:val="20"/>
        </w:rPr>
        <w:t>and</w:t>
      </w:r>
      <w:r>
        <w:rPr>
          <w:spacing w:val="32"/>
          <w:sz w:val="20"/>
        </w:rPr>
        <w:t> </w:t>
      </w:r>
      <w:r>
        <w:rPr>
          <w:sz w:val="20"/>
        </w:rPr>
        <w:t>Carter</w:t>
      </w:r>
      <w:r>
        <w:rPr>
          <w:spacing w:val="32"/>
          <w:sz w:val="20"/>
        </w:rPr>
        <w:t> </w:t>
      </w:r>
      <w:r>
        <w:rPr>
          <w:sz w:val="20"/>
        </w:rPr>
        <w:t>(2005)</w:t>
      </w:r>
      <w:r>
        <w:rPr>
          <w:spacing w:val="32"/>
          <w:sz w:val="20"/>
        </w:rPr>
        <w:t> </w:t>
      </w:r>
      <w:r>
        <w:rPr>
          <w:spacing w:val="-5"/>
          <w:sz w:val="20"/>
        </w:rPr>
        <w:t>21</w:t>
      </w:r>
    </w:p>
    <w:p>
      <w:pPr>
        <w:pStyle w:val="BodyText"/>
        <w:spacing w:line="223" w:lineRule="exact"/>
        <w:ind w:left="563"/>
      </w:pPr>
      <w:r>
        <w:rPr/>
        <w:t>J.C.L. 96 and below, para.13-015 </w:t>
      </w:r>
      <w:r>
        <w:rPr>
          <w:spacing w:val="-2"/>
        </w:rPr>
        <w:t>n.70.</w:t>
      </w:r>
    </w:p>
    <w:p>
      <w:pPr>
        <w:pStyle w:val="BodyText"/>
        <w:spacing w:before="4"/>
      </w:pPr>
    </w:p>
    <w:p>
      <w:pPr>
        <w:pStyle w:val="BodyText"/>
        <w:tabs>
          <w:tab w:pos="563" w:val="left" w:leader="none"/>
        </w:tabs>
        <w:ind w:left="23"/>
      </w:pPr>
      <w:r>
        <w:rPr/>
        <mc:AlternateContent>
          <mc:Choice Requires="wps">
            <w:drawing>
              <wp:anchor distT="0" distB="0" distL="0" distR="0" allowOverlap="1" layoutInCell="1" locked="0" behindDoc="1" simplePos="0" relativeHeight="482223104">
                <wp:simplePos x="0" y="0"/>
                <wp:positionH relativeFrom="page">
                  <wp:posOffset>914400</wp:posOffset>
                </wp:positionH>
                <wp:positionV relativeFrom="paragraph">
                  <wp:posOffset>97191</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93376" from="72pt,7.652836pt" to="75.892pt,7.652836pt" stroked="true" strokeweight=".5pt" strokecolor="#005da1">
                <v:stroke dashstyle="solid"/>
                <w10:wrap type="none"/>
              </v:line>
            </w:pict>
          </mc:Fallback>
        </mc:AlternateContent>
      </w:r>
      <w:bookmarkStart w:name="_bookmark11" w:id="13"/>
      <w:bookmarkEnd w:id="13"/>
      <w:r>
        <w:rPr/>
      </w:r>
      <w:hyperlink w:history="true" w:anchor="_bookmark8">
        <w:r>
          <w:rPr>
            <w:color w:val="005DA1"/>
            <w:spacing w:val="-5"/>
            <w:position w:val="5"/>
            <w:sz w:val="14"/>
          </w:rPr>
          <w:t>6</w:t>
        </w:r>
      </w:hyperlink>
      <w:r>
        <w:rPr>
          <w:spacing w:val="-5"/>
          <w:position w:val="5"/>
          <w:sz w:val="14"/>
        </w:rPr>
        <w:t>.</w:t>
      </w:r>
      <w:r>
        <w:rPr>
          <w:position w:val="5"/>
          <w:sz w:val="14"/>
        </w:rPr>
        <w:tab/>
      </w:r>
      <w:r>
        <w:rPr/>
        <w:t>See below, paras 13-099—13-</w:t>
      </w:r>
      <w:r>
        <w:rPr>
          <w:spacing w:val="-4"/>
        </w:rPr>
        <w:t>102.</w:t>
      </w:r>
    </w:p>
    <w:p>
      <w:pPr>
        <w:pStyle w:val="BodyText"/>
        <w:spacing w:before="5"/>
      </w:pPr>
    </w:p>
    <w:p>
      <w:pPr>
        <w:pStyle w:val="BodyText"/>
        <w:tabs>
          <w:tab w:pos="563" w:val="left" w:leader="none"/>
        </w:tabs>
        <w:ind w:left="23"/>
      </w:pPr>
      <w:r>
        <w:rPr/>
        <mc:AlternateContent>
          <mc:Choice Requires="wps">
            <w:drawing>
              <wp:anchor distT="0" distB="0" distL="0" distR="0" allowOverlap="1" layoutInCell="1" locked="0" behindDoc="1" simplePos="0" relativeHeight="482223616">
                <wp:simplePos x="0" y="0"/>
                <wp:positionH relativeFrom="page">
                  <wp:posOffset>914400</wp:posOffset>
                </wp:positionH>
                <wp:positionV relativeFrom="paragraph">
                  <wp:posOffset>97215</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92864" from="72pt,7.654789pt" to="75.892pt,7.654789pt" stroked="true" strokeweight=".5pt" strokecolor="#005da1">
                <v:stroke dashstyle="solid"/>
                <w10:wrap type="none"/>
              </v:line>
            </w:pict>
          </mc:Fallback>
        </mc:AlternateContent>
      </w:r>
      <w:bookmarkStart w:name="_bookmark12" w:id="14"/>
      <w:bookmarkEnd w:id="14"/>
      <w:r>
        <w:rPr/>
      </w:r>
      <w:hyperlink w:history="true" w:anchor="_bookmark9">
        <w:r>
          <w:rPr>
            <w:color w:val="005DA1"/>
            <w:spacing w:val="-5"/>
            <w:position w:val="5"/>
            <w:sz w:val="14"/>
          </w:rPr>
          <w:t>7</w:t>
        </w:r>
      </w:hyperlink>
      <w:r>
        <w:rPr>
          <w:spacing w:val="-5"/>
          <w:position w:val="5"/>
          <w:sz w:val="14"/>
        </w:rPr>
        <w:t>.</w:t>
      </w:r>
      <w:r>
        <w:rPr>
          <w:position w:val="5"/>
          <w:sz w:val="14"/>
        </w:rPr>
        <w:tab/>
      </w:r>
      <w:r>
        <w:rPr/>
        <w:t>See</w:t>
      </w:r>
      <w:r>
        <w:rPr>
          <w:spacing w:val="-2"/>
        </w:rPr>
        <w:t> </w:t>
      </w:r>
      <w:r>
        <w:rPr/>
        <w:t>above, para.5-</w:t>
      </w:r>
      <w:r>
        <w:rPr>
          <w:spacing w:val="-4"/>
        </w:rPr>
        <w:t>001.</w:t>
      </w:r>
    </w:p>
    <w:p>
      <w:pPr>
        <w:pStyle w:val="BodyText"/>
        <w:rPr>
          <w:sz w:val="14"/>
        </w:rPr>
      </w:pPr>
    </w:p>
    <w:p>
      <w:pPr>
        <w:pStyle w:val="BodyText"/>
        <w:spacing w:before="100"/>
        <w:rPr>
          <w:sz w:val="14"/>
        </w:rPr>
      </w:pPr>
    </w:p>
    <w:p>
      <w:pPr>
        <w:spacing w:before="1"/>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 Section 1. - Proof of Terms</w:t>
      </w:r>
    </w:p>
    <w:p>
      <w:pPr>
        <w:pStyle w:val="ListParagraph"/>
        <w:numPr>
          <w:ilvl w:val="0"/>
          <w:numId w:val="1"/>
        </w:numPr>
        <w:tabs>
          <w:tab w:pos="1949" w:val="left" w:leader="none"/>
        </w:tabs>
        <w:spacing w:line="240" w:lineRule="auto" w:before="3" w:after="0"/>
        <w:ind w:left="1949" w:right="0" w:hanging="360"/>
        <w:jc w:val="left"/>
        <w:rPr>
          <w:b/>
          <w:sz w:val="24"/>
        </w:rPr>
      </w:pPr>
      <w:r>
        <w:rPr>
          <w:b/>
          <w:sz w:val="24"/>
        </w:rPr>
        <w:t>- Contractual Undertakings and </w:t>
      </w:r>
      <w:r>
        <w:rPr>
          <w:b/>
          <w:spacing w:val="-2"/>
          <w:sz w:val="24"/>
        </w:rPr>
        <w:t>Representations</w:t>
      </w:r>
    </w:p>
    <w:p>
      <w:pPr>
        <w:pStyle w:val="BodyText"/>
        <w:rPr>
          <w:rFonts w:ascii="Arial"/>
          <w:b/>
          <w:sz w:val="24"/>
        </w:rPr>
      </w:pPr>
    </w:p>
    <w:p>
      <w:pPr>
        <w:pStyle w:val="BodyText"/>
        <w:spacing w:before="89"/>
        <w:rPr>
          <w:rFonts w:ascii="Arial"/>
          <w:b/>
          <w:sz w:val="24"/>
        </w:rPr>
      </w:pPr>
    </w:p>
    <w:p>
      <w:pPr>
        <w:spacing w:before="0"/>
        <w:ind w:left="22" w:right="0" w:firstLine="0"/>
        <w:jc w:val="left"/>
        <w:rPr>
          <w:rFonts w:ascii="Arial"/>
          <w:b/>
          <w:sz w:val="18"/>
        </w:rPr>
      </w:pPr>
      <w:r>
        <w:rPr>
          <w:rFonts w:ascii="Arial"/>
          <w:b/>
          <w:sz w:val="18"/>
        </w:rPr>
        <w:t>Terms and </w:t>
      </w:r>
      <w:r>
        <w:rPr>
          <w:rFonts w:ascii="Arial"/>
          <w:b/>
          <w:spacing w:val="-2"/>
          <w:sz w:val="18"/>
        </w:rPr>
        <w:t>representations</w:t>
      </w:r>
    </w:p>
    <w:p>
      <w:pPr>
        <w:pStyle w:val="BodyText"/>
        <w:spacing w:before="41"/>
        <w:rPr>
          <w:rFonts w:ascii="Arial"/>
          <w:b/>
          <w:sz w:val="18"/>
        </w:rPr>
      </w:pPr>
    </w:p>
    <w:p>
      <w:pPr>
        <w:pStyle w:val="Heading2"/>
        <w:spacing w:before="1"/>
        <w:ind w:left="22"/>
      </w:pPr>
      <w:r>
        <w:rPr/>
        <w:t>13-</w:t>
      </w:r>
      <w:r>
        <w:rPr>
          <w:spacing w:val="-5"/>
        </w:rPr>
        <w:t>003</w:t>
      </w:r>
    </w:p>
    <w:p>
      <w:pPr>
        <w:pStyle w:val="BodyText"/>
        <w:spacing w:line="235" w:lineRule="auto" w:before="202"/>
        <w:ind w:left="22" w:right="25"/>
        <w:jc w:val="both"/>
      </w:pPr>
      <w:r>
        <w:rPr/>
        <mc:AlternateContent>
          <mc:Choice Requires="wps">
            <w:drawing>
              <wp:anchor distT="0" distB="0" distL="0" distR="0" allowOverlap="1" layoutInCell="1" locked="0" behindDoc="1" simplePos="0" relativeHeight="482224128">
                <wp:simplePos x="0" y="0"/>
                <wp:positionH relativeFrom="page">
                  <wp:posOffset>6596126</wp:posOffset>
                </wp:positionH>
                <wp:positionV relativeFrom="paragraph">
                  <wp:posOffset>620705</wp:posOffset>
                </wp:positionV>
                <wp:extent cx="425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92352" from="519.380005pt,48.874413pt" to="522.716005pt,48.874413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2224640">
                <wp:simplePos x="0" y="0"/>
                <wp:positionH relativeFrom="page">
                  <wp:posOffset>1118603</wp:posOffset>
                </wp:positionH>
                <wp:positionV relativeFrom="paragraph">
                  <wp:posOffset>906455</wp:posOffset>
                </wp:positionV>
                <wp:extent cx="425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91840" from="88.079002pt,71.374413pt" to="91.415002pt,71.374413pt" stroked="true" strokeweight=".428pt" strokecolor="#005da1">
                <v:stroke dashstyle="solid"/>
                <w10:wrap type="none"/>
              </v:line>
            </w:pict>
          </mc:Fallback>
        </mc:AlternateContent>
      </w:r>
      <w:r>
        <w:rPr/>
        <w:t>During the course of negotiations leading to the conclusion of a valid and binding contract, a number of statements may be made, some of which may, and others may not, be intended to have</w:t>
      </w:r>
      <w:r>
        <w:rPr>
          <w:spacing w:val="80"/>
        </w:rPr>
        <w:t> </w:t>
      </w:r>
      <w:bookmarkStart w:name="_bookmark13" w:id="15"/>
      <w:bookmarkEnd w:id="15"/>
      <w:r>
        <w:rPr/>
        <w:t>contractual</w:t>
      </w:r>
      <w:r>
        <w:rPr/>
        <w:t> force. Some statements may be considered to be mere representations, intended to induce the other party to enter into the contract, but not imposing liability for breach of contract. </w:t>
      </w:r>
      <w:r>
        <w:rPr>
          <w:color w:val="005DA1"/>
          <w:vertAlign w:val="superscript"/>
        </w:rPr>
        <w:t>8</w:t>
      </w:r>
      <w:r>
        <w:rPr>
          <w:color w:val="005DA1"/>
          <w:vertAlign w:val="baseline"/>
        </w:rPr>
        <w:t> </w:t>
      </w:r>
      <w:bookmarkStart w:name="_bookmark14" w:id="16"/>
      <w:bookmarkEnd w:id="16"/>
      <w:r>
        <w:rPr>
          <w:color w:val="005DA1"/>
          <w:w w:val="92"/>
          <w:vertAlign w:val="baseline"/>
        </w:rPr>
      </w:r>
      <w:r>
        <w:rPr>
          <w:vertAlign w:val="baseline"/>
        </w:rPr>
        <w:t>Others may be considered to be contractual terms, for the breach of which an action for damages will lie. </w:t>
      </w:r>
      <w:r>
        <w:rPr>
          <w:color w:val="005DA1"/>
          <w:vertAlign w:val="superscript"/>
        </w:rPr>
        <w:t>9</w:t>
      </w:r>
      <w:r>
        <w:rPr>
          <w:color w:val="005DA1"/>
          <w:vertAlign w:val="baseline"/>
        </w:rPr>
        <w:t> </w:t>
      </w:r>
      <w:r>
        <w:rPr>
          <w:vertAlign w:val="baseline"/>
        </w:rPr>
        <w:t>The question whether any particular statement is a mere representation or a contractual term is </w:t>
      </w:r>
      <w:bookmarkStart w:name="_bookmark15" w:id="17"/>
      <w:bookmarkEnd w:id="17"/>
      <w:r>
        <w:rPr>
          <w:vertAlign w:val="baseline"/>
        </w:rPr>
        <w:t>frequently</w:t>
      </w:r>
      <w:r>
        <w:rPr>
          <w:vertAlign w:val="baseline"/>
        </w:rPr>
        <w:t> a difficult one for the court. In reaching a conclusion it will take into account the following </w:t>
      </w:r>
      <w:bookmarkStart w:name="_bookmark16" w:id="18"/>
      <w:bookmarkEnd w:id="18"/>
      <w:r>
        <w:rPr>
          <w:vertAlign w:val="baseline"/>
        </w:rPr>
        <w:t>considerations:</w:t>
      </w:r>
      <w:r>
        <w:rPr>
          <w:vertAlign w:val="baseline"/>
        </w:rPr>
        <w:t> the importance of the truth of the statement </w:t>
      </w:r>
      <w:r>
        <w:rPr>
          <w:color w:val="005DA1"/>
          <w:u w:val="single" w:color="005DA1"/>
          <w:vertAlign w:val="superscript"/>
        </w:rPr>
        <w:t>10</w:t>
      </w:r>
      <w:r>
        <w:rPr>
          <w:vertAlign w:val="baseline"/>
        </w:rPr>
        <w:t>; the time which elapsed between the </w:t>
      </w:r>
      <w:bookmarkStart w:name="_bookmark17" w:id="19"/>
      <w:bookmarkEnd w:id="19"/>
      <w:r>
        <w:rPr>
          <w:vertAlign w:val="baseline"/>
        </w:rPr>
        <w:t>making</w:t>
      </w:r>
      <w:r>
        <w:rPr>
          <w:vertAlign w:val="baseline"/>
        </w:rPr>
        <w:t> of the statement and the final manifestation of consensus </w:t>
      </w:r>
      <w:r>
        <w:rPr>
          <w:color w:val="005DA1"/>
          <w:u w:val="single" w:color="005DA1"/>
          <w:vertAlign w:val="superscript"/>
        </w:rPr>
        <w:t>11</w:t>
      </w:r>
      <w:r>
        <w:rPr>
          <w:vertAlign w:val="baseline"/>
        </w:rPr>
        <w:t>; whether the party making </w:t>
      </w:r>
      <w:r>
        <w:rPr>
          <w:vertAlign w:val="baseline"/>
        </w:rPr>
        <w:t>the statement was, vis-à-vis the other party, in a better position to ascertain the truth of the statement </w:t>
      </w:r>
      <w:r>
        <w:rPr>
          <w:color w:val="005DA1"/>
          <w:u w:val="single" w:color="005DA1"/>
          <w:vertAlign w:val="superscript"/>
        </w:rPr>
        <w:t>12</w:t>
      </w:r>
      <w:r>
        <w:rPr>
          <w:vertAlign w:val="baseline"/>
        </w:rPr>
        <w:t>; </w:t>
      </w:r>
      <w:bookmarkStart w:name="_bookmark18" w:id="20"/>
      <w:bookmarkEnd w:id="20"/>
      <w:r>
        <w:rPr>
          <w:vertAlign w:val="baseline"/>
        </w:rPr>
        <w:t>and</w:t>
      </w:r>
      <w:r>
        <w:rPr>
          <w:vertAlign w:val="baseline"/>
        </w:rPr>
        <w:t> whether the statement was subsequently omitted when the agreement was embodied in a more formal contract in writing. </w:t>
      </w:r>
      <w:r>
        <w:rPr>
          <w:color w:val="005DA1"/>
          <w:u w:val="single" w:color="005DA1"/>
          <w:vertAlign w:val="superscript"/>
        </w:rPr>
        <w:t>13</w:t>
      </w:r>
      <w:r>
        <w:rPr>
          <w:color w:val="005DA1"/>
          <w:vertAlign w:val="baseline"/>
        </w:rPr>
        <w:t> </w:t>
      </w:r>
      <w:r>
        <w:rPr>
          <w:vertAlign w:val="baseline"/>
        </w:rPr>
        <w:t>But none of these criteria is conclusive </w:t>
      </w:r>
      <w:r>
        <w:rPr>
          <w:color w:val="005DA1"/>
          <w:u w:val="single" w:color="005DA1"/>
          <w:vertAlign w:val="superscript"/>
        </w:rPr>
        <w:t>14</w:t>
      </w:r>
      <w:r>
        <w:rPr>
          <w:color w:val="005DA1"/>
          <w:vertAlign w:val="baseline"/>
        </w:rPr>
        <w:t> </w:t>
      </w:r>
      <w:r>
        <w:rPr>
          <w:vertAlign w:val="baseline"/>
        </w:rPr>
        <w:t>and the true test would seem to be whether there is:</w:t>
      </w:r>
    </w:p>
    <w:p>
      <w:pPr>
        <w:pStyle w:val="BodyText"/>
      </w:pPr>
    </w:p>
    <w:p>
      <w:pPr>
        <w:pStyle w:val="BodyText"/>
        <w:spacing w:before="122"/>
      </w:pPr>
    </w:p>
    <w:p>
      <w:pPr>
        <w:pStyle w:val="BodyText"/>
        <w:spacing w:line="235" w:lineRule="auto"/>
        <w:ind w:left="1103"/>
      </w:pPr>
      <w:bookmarkStart w:name="_bookmark19" w:id="21"/>
      <w:bookmarkEnd w:id="21"/>
      <w:r>
        <w:rPr/>
      </w:r>
      <w:r>
        <w:rPr/>
        <w:t>“…</w:t>
      </w:r>
      <w:r>
        <w:rPr>
          <w:spacing w:val="40"/>
        </w:rPr>
        <w:t> </w:t>
      </w:r>
      <w:r>
        <w:rPr/>
        <w:t>evidence</w:t>
      </w:r>
      <w:r>
        <w:rPr>
          <w:spacing w:val="40"/>
        </w:rPr>
        <w:t> </w:t>
      </w:r>
      <w:r>
        <w:rPr/>
        <w:t>of</w:t>
      </w:r>
      <w:r>
        <w:rPr>
          <w:spacing w:val="40"/>
        </w:rPr>
        <w:t> </w:t>
      </w:r>
      <w:r>
        <w:rPr/>
        <w:t>an</w:t>
      </w:r>
      <w:r>
        <w:rPr>
          <w:spacing w:val="40"/>
        </w:rPr>
        <w:t> </w:t>
      </w:r>
      <w:r>
        <w:rPr/>
        <w:t>intention</w:t>
      </w:r>
      <w:r>
        <w:rPr>
          <w:spacing w:val="40"/>
        </w:rPr>
        <w:t> </w:t>
      </w:r>
      <w:r>
        <w:rPr/>
        <w:t>by</w:t>
      </w:r>
      <w:r>
        <w:rPr>
          <w:spacing w:val="40"/>
        </w:rPr>
        <w:t> </w:t>
      </w:r>
      <w:r>
        <w:rPr/>
        <w:t>one</w:t>
      </w:r>
      <w:r>
        <w:rPr>
          <w:spacing w:val="40"/>
        </w:rPr>
        <w:t> </w:t>
      </w:r>
      <w:r>
        <w:rPr/>
        <w:t>or</w:t>
      </w:r>
      <w:r>
        <w:rPr>
          <w:spacing w:val="40"/>
        </w:rPr>
        <w:t> </w:t>
      </w:r>
      <w:r>
        <w:rPr/>
        <w:t>both</w:t>
      </w:r>
      <w:r>
        <w:rPr>
          <w:spacing w:val="40"/>
        </w:rPr>
        <w:t> </w:t>
      </w:r>
      <w:r>
        <w:rPr/>
        <w:t>parties</w:t>
      </w:r>
      <w:r>
        <w:rPr>
          <w:spacing w:val="40"/>
        </w:rPr>
        <w:t> </w:t>
      </w:r>
      <w:r>
        <w:rPr/>
        <w:t>that</w:t>
      </w:r>
      <w:r>
        <w:rPr>
          <w:spacing w:val="40"/>
        </w:rPr>
        <w:t> </w:t>
      </w:r>
      <w:r>
        <w:rPr/>
        <w:t>there</w:t>
      </w:r>
      <w:r>
        <w:rPr>
          <w:spacing w:val="40"/>
        </w:rPr>
        <w:t> </w:t>
      </w:r>
      <w:r>
        <w:rPr/>
        <w:t>should</w:t>
      </w:r>
      <w:r>
        <w:rPr>
          <w:spacing w:val="40"/>
        </w:rPr>
        <w:t> </w:t>
      </w:r>
      <w:r>
        <w:rPr/>
        <w:t>be</w:t>
      </w:r>
      <w:r>
        <w:rPr>
          <w:spacing w:val="40"/>
        </w:rPr>
        <w:t> </w:t>
      </w:r>
      <w:r>
        <w:rPr/>
        <w:t>contractual liability in respect of the accuracy of the statement.” </w:t>
      </w:r>
      <w:r>
        <w:rPr>
          <w:color w:val="005DA1"/>
          <w:u w:val="single" w:color="005DA1"/>
          <w:vertAlign w:val="superscript"/>
        </w:rPr>
        <w:t>15</w:t>
      </w:r>
    </w:p>
    <w:p>
      <w:pPr>
        <w:pStyle w:val="BodyText"/>
        <w:spacing w:before="116"/>
      </w:pPr>
    </w:p>
    <w:p>
      <w:pPr>
        <w:pStyle w:val="BodyText"/>
        <w:spacing w:line="235" w:lineRule="auto"/>
        <w:ind w:left="22" w:right="25"/>
        <w:jc w:val="both"/>
      </w:pPr>
      <w:bookmarkStart w:name="_bookmark20" w:id="22"/>
      <w:bookmarkEnd w:id="22"/>
      <w:r>
        <w:rPr/>
      </w:r>
      <w:r>
        <w:rPr/>
        <w:t>Such intention is to be ascertained objectively. </w:t>
      </w:r>
      <w:r>
        <w:rPr>
          <w:color w:val="005DA1"/>
          <w:u w:val="single" w:color="005DA1"/>
          <w:vertAlign w:val="superscript"/>
        </w:rPr>
        <w:t>16</w:t>
      </w:r>
      <w:r>
        <w:rPr>
          <w:color w:val="005DA1"/>
          <w:vertAlign w:val="baseline"/>
        </w:rPr>
        <w:t> </w:t>
      </w:r>
      <w:r>
        <w:rPr>
          <w:vertAlign w:val="baseline"/>
        </w:rPr>
        <w:t>In </w:t>
      </w:r>
      <w:r>
        <w:rPr>
          <w:rFonts w:ascii="Arial" w:hAnsi="Arial"/>
          <w:i/>
          <w:vertAlign w:val="baseline"/>
        </w:rPr>
        <w:t>Oscar Chess Ltd v Williams </w:t>
      </w:r>
      <w:r>
        <w:rPr>
          <w:color w:val="005DA1"/>
          <w:u w:val="single" w:color="005DA1"/>
          <w:vertAlign w:val="superscript"/>
        </w:rPr>
        <w:t>17</w:t>
      </w:r>
      <w:r>
        <w:rPr>
          <w:color w:val="005DA1"/>
          <w:vertAlign w:val="baseline"/>
        </w:rPr>
        <w:t> </w:t>
      </w:r>
      <w:r>
        <w:rPr>
          <w:vertAlign w:val="baseline"/>
        </w:rPr>
        <w:t>a statement </w:t>
      </w:r>
      <w:r>
        <w:rPr>
          <w:vertAlign w:val="baseline"/>
        </w:rPr>
        <w:t>made to</w:t>
      </w:r>
      <w:r>
        <w:rPr>
          <w:spacing w:val="40"/>
          <w:vertAlign w:val="baseline"/>
        </w:rPr>
        <w:t> </w:t>
      </w:r>
      <w:r>
        <w:rPr>
          <w:vertAlign w:val="baseline"/>
        </w:rPr>
        <w:t>a</w:t>
      </w:r>
      <w:r>
        <w:rPr>
          <w:spacing w:val="40"/>
          <w:vertAlign w:val="baseline"/>
        </w:rPr>
        <w:t> </w:t>
      </w:r>
      <w:r>
        <w:rPr>
          <w:vertAlign w:val="baseline"/>
        </w:rPr>
        <w:t>motor</w:t>
      </w:r>
      <w:r>
        <w:rPr>
          <w:spacing w:val="40"/>
          <w:vertAlign w:val="baseline"/>
        </w:rPr>
        <w:t> </w:t>
      </w:r>
      <w:r>
        <w:rPr>
          <w:vertAlign w:val="baseline"/>
        </w:rPr>
        <w:t>dealer</w:t>
      </w:r>
      <w:r>
        <w:rPr>
          <w:spacing w:val="40"/>
          <w:vertAlign w:val="baseline"/>
        </w:rPr>
        <w:t> </w:t>
      </w:r>
      <w:r>
        <w:rPr>
          <w:vertAlign w:val="baseline"/>
        </w:rPr>
        <w:t>by</w:t>
      </w:r>
      <w:r>
        <w:rPr>
          <w:spacing w:val="40"/>
          <w:vertAlign w:val="baseline"/>
        </w:rPr>
        <w:t> </w:t>
      </w:r>
      <w:r>
        <w:rPr>
          <w:vertAlign w:val="baseline"/>
        </w:rPr>
        <w:t>a</w:t>
      </w:r>
      <w:r>
        <w:rPr>
          <w:spacing w:val="40"/>
          <w:vertAlign w:val="baseline"/>
        </w:rPr>
        <w:t> </w:t>
      </w:r>
      <w:r>
        <w:rPr>
          <w:vertAlign w:val="baseline"/>
        </w:rPr>
        <w:t>private</w:t>
      </w:r>
      <w:r>
        <w:rPr>
          <w:spacing w:val="40"/>
          <w:vertAlign w:val="baseline"/>
        </w:rPr>
        <w:t> </w:t>
      </w:r>
      <w:r>
        <w:rPr>
          <w:vertAlign w:val="baseline"/>
        </w:rPr>
        <w:t>vendor</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motor-car,</w:t>
      </w:r>
      <w:r>
        <w:rPr>
          <w:spacing w:val="40"/>
          <w:vertAlign w:val="baseline"/>
        </w:rPr>
        <w:t> </w:t>
      </w:r>
      <w:r>
        <w:rPr>
          <w:vertAlign w:val="baseline"/>
        </w:rPr>
        <w:t>based</w:t>
      </w:r>
      <w:r>
        <w:rPr>
          <w:spacing w:val="40"/>
          <w:vertAlign w:val="baseline"/>
        </w:rPr>
        <w:t> </w:t>
      </w:r>
      <w:r>
        <w:rPr>
          <w:vertAlign w:val="baseline"/>
        </w:rPr>
        <w:t>on</w:t>
      </w:r>
      <w:r>
        <w:rPr>
          <w:spacing w:val="40"/>
          <w:vertAlign w:val="baseline"/>
        </w:rPr>
        <w:t> </w:t>
      </w:r>
      <w:r>
        <w:rPr>
          <w:vertAlign w:val="baseline"/>
        </w:rPr>
        <w:t>a</w:t>
      </w:r>
      <w:r>
        <w:rPr>
          <w:spacing w:val="40"/>
          <w:vertAlign w:val="baseline"/>
        </w:rPr>
        <w:t> </w:t>
      </w:r>
      <w:r>
        <w:rPr>
          <w:vertAlign w:val="baseline"/>
        </w:rPr>
        <w:t>previous</w:t>
      </w:r>
      <w:r>
        <w:rPr>
          <w:spacing w:val="40"/>
          <w:vertAlign w:val="baseline"/>
        </w:rPr>
        <w:t> </w:t>
      </w:r>
      <w:r>
        <w:rPr>
          <w:vertAlign w:val="baseline"/>
        </w:rPr>
        <w:t>alteration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car log-book by an unknown person, that the car was “a 1948 model”, whereas in fact it had been first </w:t>
      </w:r>
      <w:bookmarkStart w:name="_bookmark21" w:id="23"/>
      <w:bookmarkEnd w:id="23"/>
      <w:r>
        <w:rPr>
          <w:vertAlign w:val="baseline"/>
        </w:rPr>
        <w:t>registered</w:t>
      </w:r>
      <w:r>
        <w:rPr>
          <w:vertAlign w:val="baseline"/>
        </w:rPr>
        <w:t> in 1939, was held by the Court of Appeal to be a mere representation. But in </w:t>
      </w:r>
      <w:r>
        <w:rPr>
          <w:rFonts w:ascii="Arial" w:hAnsi="Arial"/>
          <w:i/>
          <w:vertAlign w:val="baseline"/>
        </w:rPr>
        <w:t>Dick Bentley Productions Ltd v Harold Smith (Motors) Ltd </w:t>
      </w:r>
      <w:r>
        <w:rPr>
          <w:color w:val="005DA1"/>
          <w:u w:val="single" w:color="005DA1"/>
          <w:vertAlign w:val="superscript"/>
        </w:rPr>
        <w:t>18</w:t>
      </w:r>
      <w:r>
        <w:rPr>
          <w:color w:val="005DA1"/>
          <w:vertAlign w:val="baseline"/>
        </w:rPr>
        <w:t> </w:t>
      </w:r>
      <w:r>
        <w:rPr>
          <w:vertAlign w:val="baseline"/>
        </w:rPr>
        <w:t>a statement made by a motor dealer to a private purchaser, based on a reading of the mileometer, that it had done only 20,000 miles, whereas in fact</w:t>
      </w:r>
      <w:r>
        <w:rPr>
          <w:spacing w:val="40"/>
          <w:vertAlign w:val="baseline"/>
        </w:rPr>
        <w:t> </w:t>
      </w:r>
      <w:r>
        <w:rPr>
          <w:vertAlign w:val="baseline"/>
        </w:rPr>
        <w:t>it had done approximately 100,000, was held to be a warranty. The </w:t>
      </w:r>
      <w:r>
        <w:rPr>
          <w:rFonts w:ascii="Arial" w:hAnsi="Arial"/>
          <w:i/>
          <w:vertAlign w:val="baseline"/>
        </w:rPr>
        <w:t>Oscar Chess </w:t>
      </w:r>
      <w:r>
        <w:rPr>
          <w:vertAlign w:val="baseline"/>
        </w:rPr>
        <w:t>case was distinguished on the ground that the vendor “honestly believed and on reasonable grounds that [the </w:t>
      </w:r>
      <w:bookmarkStart w:name="_bookmark22" w:id="24"/>
      <w:bookmarkEnd w:id="24"/>
      <w:r>
        <w:rPr>
          <w:vertAlign w:val="baseline"/>
        </w:rPr>
        <w:t>statement]</w:t>
      </w:r>
      <w:r>
        <w:rPr>
          <w:vertAlign w:val="baseline"/>
        </w:rPr>
        <w:t> was true”, whereas the motor dealer in the latter case “stated a fact that should be within his own knowledge. He had jumped to a conclusion and stated it as a fact”. </w:t>
      </w:r>
      <w:r>
        <w:rPr>
          <w:color w:val="005DA1"/>
          <w:u w:val="single" w:color="005DA1"/>
          <w:vertAlign w:val="superscript"/>
        </w:rPr>
        <w:t>19</w:t>
      </w:r>
      <w:r>
        <w:rPr>
          <w:color w:val="005DA1"/>
          <w:vertAlign w:val="baseline"/>
        </w:rPr>
        <w:t> </w:t>
      </w:r>
      <w:r>
        <w:rPr>
          <w:vertAlign w:val="baseline"/>
        </w:rPr>
        <w:t>Such cases show that, in this area of contract law, the circumstances of each case must be individually considered to ascertain the intention of the parties and that the criteria stated above furnish no decisive tests in law:</w:t>
      </w:r>
    </w:p>
    <w:p>
      <w:pPr>
        <w:pStyle w:val="BodyText"/>
      </w:pPr>
    </w:p>
    <w:p>
      <w:pPr>
        <w:pStyle w:val="BodyText"/>
        <w:spacing w:before="122"/>
      </w:pPr>
    </w:p>
    <w:p>
      <w:pPr>
        <w:pStyle w:val="BodyText"/>
        <w:spacing w:line="235" w:lineRule="auto"/>
        <w:ind w:left="1102"/>
      </w:pPr>
      <w:bookmarkStart w:name="_bookmark23" w:id="25"/>
      <w:bookmarkEnd w:id="25"/>
      <w:r>
        <w:rPr/>
      </w:r>
      <w:r>
        <w:rPr/>
        <w:t>“The intention of the parties can only be deduced from the totality of the evidence, and no secondary principles of such a kind can be universally true.” </w:t>
      </w:r>
      <w:r>
        <w:rPr>
          <w:color w:val="005DA1"/>
          <w:u w:val="single" w:color="005DA1"/>
          <w:vertAlign w:val="superscript"/>
        </w:rPr>
        <w:t>20</w:t>
      </w:r>
    </w:p>
    <w:p>
      <w:pPr>
        <w:pStyle w:val="BodyText"/>
        <w:spacing w:after="0" w:line="235" w:lineRule="auto"/>
        <w:sectPr>
          <w:pgSz w:w="11900" w:h="16840"/>
          <w:pgMar w:header="971" w:footer="0" w:top="1300" w:bottom="280" w:left="1417" w:right="1417"/>
        </w:sectPr>
      </w:pPr>
    </w:p>
    <w:p>
      <w:pPr>
        <w:pStyle w:val="BodyText"/>
        <w:spacing w:before="2"/>
        <w:rPr>
          <w:sz w:val="18"/>
        </w:rPr>
      </w:pPr>
    </w:p>
    <w:p>
      <w:pPr>
        <w:spacing w:before="0"/>
        <w:ind w:left="23" w:right="0" w:firstLine="0"/>
        <w:jc w:val="left"/>
        <w:rPr>
          <w:rFonts w:ascii="Arial"/>
          <w:b/>
          <w:sz w:val="18"/>
        </w:rPr>
      </w:pPr>
      <w:bookmarkStart w:name="_bookmark24" w:id="26"/>
      <w:bookmarkEnd w:id="26"/>
      <w:r>
        <w:rPr/>
      </w:r>
      <w:r>
        <w:rPr>
          <w:rFonts w:ascii="Arial"/>
          <w:b/>
          <w:sz w:val="18"/>
        </w:rPr>
        <w:t>Collateral contracts</w:t>
      </w:r>
      <w:r>
        <w:rPr>
          <w:rFonts w:ascii="Arial"/>
          <w:b/>
          <w:spacing w:val="-1"/>
          <w:sz w:val="18"/>
        </w:rPr>
        <w:t> </w:t>
      </w:r>
      <w:r>
        <w:rPr>
          <w:rFonts w:ascii="Arial"/>
          <w:b/>
          <w:color w:val="005DA1"/>
          <w:spacing w:val="-5"/>
          <w:sz w:val="18"/>
          <w:u w:val="single" w:color="005DA1"/>
          <w:vertAlign w:val="superscript"/>
        </w:rPr>
        <w:t>21</w:t>
      </w:r>
    </w:p>
    <w:p>
      <w:pPr>
        <w:pStyle w:val="BodyText"/>
        <w:spacing w:before="41"/>
        <w:rPr>
          <w:rFonts w:ascii="Arial"/>
          <w:b/>
          <w:sz w:val="18"/>
        </w:rPr>
      </w:pPr>
    </w:p>
    <w:p>
      <w:pPr>
        <w:pStyle w:val="Heading2"/>
      </w:pPr>
      <w:r>
        <w:rPr/>
        <w:t>13-</w:t>
      </w:r>
      <w:r>
        <w:rPr>
          <w:spacing w:val="-5"/>
        </w:rPr>
        <w:t>004</w:t>
      </w:r>
    </w:p>
    <w:p>
      <w:pPr>
        <w:pStyle w:val="BodyText"/>
        <w:spacing w:line="235" w:lineRule="auto" w:before="203"/>
        <w:ind w:left="23" w:right="25"/>
        <w:jc w:val="both"/>
      </w:pPr>
      <w:r>
        <w:rPr/>
        <w:t>It may be difficult to treat a statement made in the course of negotiations for a contract as a term of </w:t>
      </w:r>
      <w:bookmarkStart w:name="_bookmark25" w:id="27"/>
      <w:bookmarkEnd w:id="27"/>
      <w:r>
        <w:rPr/>
        <w:t>the</w:t>
      </w:r>
      <w:r>
        <w:rPr>
          <w:spacing w:val="-2"/>
        </w:rPr>
        <w:t> </w:t>
      </w:r>
      <w:r>
        <w:rPr/>
        <w:t>contract</w:t>
      </w:r>
      <w:r>
        <w:rPr>
          <w:spacing w:val="-2"/>
        </w:rPr>
        <w:t> </w:t>
      </w:r>
      <w:r>
        <w:rPr/>
        <w:t>itself,</w:t>
      </w:r>
      <w:r>
        <w:rPr>
          <w:spacing w:val="-2"/>
        </w:rPr>
        <w:t> </w:t>
      </w:r>
      <w:r>
        <w:rPr/>
        <w:t>either</w:t>
      </w:r>
      <w:r>
        <w:rPr>
          <w:spacing w:val="-2"/>
        </w:rPr>
        <w:t> </w:t>
      </w:r>
      <w:r>
        <w:rPr/>
        <w:t>because</w:t>
      </w:r>
      <w:r>
        <w:rPr>
          <w:spacing w:val="-2"/>
        </w:rPr>
        <w:t> </w:t>
      </w:r>
      <w:r>
        <w:rPr/>
        <w:t>the</w:t>
      </w:r>
      <w:r>
        <w:rPr>
          <w:spacing w:val="-2"/>
        </w:rPr>
        <w:t> </w:t>
      </w:r>
      <w:r>
        <w:rPr/>
        <w:t>statement</w:t>
      </w:r>
      <w:r>
        <w:rPr>
          <w:spacing w:val="-2"/>
        </w:rPr>
        <w:t> </w:t>
      </w:r>
      <w:r>
        <w:rPr/>
        <w:t>was</w:t>
      </w:r>
      <w:r>
        <w:rPr>
          <w:spacing w:val="-2"/>
        </w:rPr>
        <w:t> </w:t>
      </w:r>
      <w:r>
        <w:rPr/>
        <w:t>clearly</w:t>
      </w:r>
      <w:r>
        <w:rPr>
          <w:spacing w:val="-2"/>
        </w:rPr>
        <w:t> </w:t>
      </w:r>
      <w:r>
        <w:rPr/>
        <w:t>prior</w:t>
      </w:r>
      <w:r>
        <w:rPr>
          <w:spacing w:val="-2"/>
        </w:rPr>
        <w:t> </w:t>
      </w:r>
      <w:r>
        <w:rPr/>
        <w:t>to</w:t>
      </w:r>
      <w:r>
        <w:rPr>
          <w:spacing w:val="-2"/>
        </w:rPr>
        <w:t> </w:t>
      </w:r>
      <w:r>
        <w:rPr/>
        <w:t>or</w:t>
      </w:r>
      <w:r>
        <w:rPr>
          <w:spacing w:val="-2"/>
        </w:rPr>
        <w:t> </w:t>
      </w:r>
      <w:r>
        <w:rPr/>
        <w:t>outside</w:t>
      </w:r>
      <w:r>
        <w:rPr>
          <w:spacing w:val="-2"/>
        </w:rPr>
        <w:t> </w:t>
      </w:r>
      <w:r>
        <w:rPr/>
        <w:t>the</w:t>
      </w:r>
      <w:r>
        <w:rPr>
          <w:spacing w:val="-2"/>
        </w:rPr>
        <w:t> </w:t>
      </w:r>
      <w:r>
        <w:rPr/>
        <w:t>contract</w:t>
      </w:r>
      <w:r>
        <w:rPr>
          <w:spacing w:val="-2"/>
        </w:rPr>
        <w:t> </w:t>
      </w:r>
      <w:r>
        <w:rPr/>
        <w:t>or</w:t>
      </w:r>
      <w:r>
        <w:rPr>
          <w:spacing w:val="-2"/>
        </w:rPr>
        <w:t> </w:t>
      </w:r>
      <w:r>
        <w:rPr/>
        <w:t>because the existence of the parol evidence rule </w:t>
      </w:r>
      <w:r>
        <w:rPr>
          <w:color w:val="005DA1"/>
          <w:u w:val="single" w:color="005DA1"/>
          <w:vertAlign w:val="superscript"/>
        </w:rPr>
        <w:t>22</w:t>
      </w:r>
      <w:r>
        <w:rPr>
          <w:color w:val="005DA1"/>
          <w:vertAlign w:val="baseline"/>
        </w:rPr>
        <w:t> </w:t>
      </w:r>
      <w:r>
        <w:rPr>
          <w:vertAlign w:val="baseline"/>
        </w:rPr>
        <w:t>prevents its inclusion. Nevertheless, the courts </w:t>
      </w:r>
      <w:r>
        <w:rPr>
          <w:vertAlign w:val="baseline"/>
        </w:rPr>
        <w:t>are </w:t>
      </w:r>
      <w:bookmarkStart w:name="_bookmark26" w:id="28"/>
      <w:bookmarkEnd w:id="28"/>
      <w:r>
        <w:rPr>
          <w:vertAlign w:val="baseline"/>
        </w:rPr>
        <w:t>prepared</w:t>
      </w:r>
      <w:r>
        <w:rPr>
          <w:vertAlign w:val="baseline"/>
        </w:rPr>
        <w:t> in some circumstances to treat a statement intended to have contractual effect as a</w:t>
      </w:r>
      <w:r>
        <w:rPr>
          <w:spacing w:val="40"/>
          <w:vertAlign w:val="baseline"/>
        </w:rPr>
        <w:t> </w:t>
      </w:r>
      <w:bookmarkStart w:name="_bookmark27" w:id="29"/>
      <w:bookmarkEnd w:id="29"/>
      <w:r>
        <w:rPr>
          <w:vertAlign w:val="baseline"/>
        </w:rPr>
        <w:t>separate</w:t>
      </w:r>
      <w:r>
        <w:rPr>
          <w:vertAlign w:val="baseline"/>
        </w:rPr>
        <w:t> contract or warranty, collateral to the main transaction. </w:t>
      </w:r>
      <w:r>
        <w:rPr>
          <w:color w:val="005DA1"/>
          <w:u w:val="single" w:color="005DA1"/>
          <w:vertAlign w:val="superscript"/>
        </w:rPr>
        <w:t>23</w:t>
      </w:r>
      <w:r>
        <w:rPr>
          <w:color w:val="005DA1"/>
          <w:vertAlign w:val="baseline"/>
        </w:rPr>
        <w:t> </w:t>
      </w:r>
      <w:r>
        <w:rPr>
          <w:vertAlign w:val="baseline"/>
        </w:rPr>
        <w:t>In particular, they will do so where </w:t>
      </w:r>
      <w:bookmarkStart w:name="_bookmark28" w:id="30"/>
      <w:bookmarkEnd w:id="30"/>
      <w:r>
        <w:rPr>
          <w:vertAlign w:val="baseline"/>
        </w:rPr>
        <w:t>one</w:t>
      </w:r>
      <w:r>
        <w:rPr>
          <w:spacing w:val="1"/>
          <w:vertAlign w:val="baseline"/>
        </w:rPr>
        <w:t> </w:t>
      </w:r>
      <w:r>
        <w:rPr>
          <w:vertAlign w:val="baseline"/>
        </w:rPr>
        <w:t>party</w:t>
      </w:r>
      <w:r>
        <w:rPr>
          <w:spacing w:val="1"/>
          <w:vertAlign w:val="baseline"/>
        </w:rPr>
        <w:t> </w:t>
      </w:r>
      <w:r>
        <w:rPr>
          <w:vertAlign w:val="baseline"/>
        </w:rPr>
        <w:t>refuses</w:t>
      </w:r>
      <w:r>
        <w:rPr>
          <w:spacing w:val="1"/>
          <w:vertAlign w:val="baseline"/>
        </w:rPr>
        <w:t> </w:t>
      </w:r>
      <w:r>
        <w:rPr>
          <w:vertAlign w:val="baseline"/>
        </w:rPr>
        <w:t>to</w:t>
      </w:r>
      <w:r>
        <w:rPr>
          <w:spacing w:val="1"/>
          <w:vertAlign w:val="baseline"/>
        </w:rPr>
        <w:t> </w:t>
      </w:r>
      <w:r>
        <w:rPr>
          <w:vertAlign w:val="baseline"/>
        </w:rPr>
        <w:t>enter</w:t>
      </w:r>
      <w:r>
        <w:rPr>
          <w:spacing w:val="1"/>
          <w:vertAlign w:val="baseline"/>
        </w:rPr>
        <w:t> </w:t>
      </w:r>
      <w:r>
        <w:rPr>
          <w:vertAlign w:val="baseline"/>
        </w:rPr>
        <w:t>into</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unless</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gives</w:t>
      </w:r>
      <w:r>
        <w:rPr>
          <w:spacing w:val="1"/>
          <w:vertAlign w:val="baseline"/>
        </w:rPr>
        <w:t> </w:t>
      </w:r>
      <w:r>
        <w:rPr>
          <w:vertAlign w:val="baseline"/>
        </w:rPr>
        <w:t>him</w:t>
      </w:r>
      <w:r>
        <w:rPr>
          <w:spacing w:val="1"/>
          <w:vertAlign w:val="baseline"/>
        </w:rPr>
        <w:t> </w:t>
      </w:r>
      <w:r>
        <w:rPr>
          <w:vertAlign w:val="baseline"/>
        </w:rPr>
        <w:t>an</w:t>
      </w:r>
      <w:r>
        <w:rPr>
          <w:spacing w:val="1"/>
          <w:vertAlign w:val="baseline"/>
        </w:rPr>
        <w:t> </w:t>
      </w:r>
      <w:r>
        <w:rPr>
          <w:vertAlign w:val="baseline"/>
        </w:rPr>
        <w:t>assurance</w:t>
      </w:r>
      <w:r>
        <w:rPr>
          <w:spacing w:val="1"/>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certain</w:t>
      </w:r>
      <w:r>
        <w:rPr>
          <w:spacing w:val="1"/>
          <w:vertAlign w:val="baseline"/>
        </w:rPr>
        <w:t> </w:t>
      </w:r>
      <w:r>
        <w:rPr>
          <w:spacing w:val="-2"/>
          <w:vertAlign w:val="baseline"/>
        </w:rPr>
        <w:t>point</w:t>
      </w:r>
    </w:p>
    <w:p>
      <w:pPr>
        <w:pStyle w:val="BodyText"/>
        <w:spacing w:line="235" w:lineRule="auto"/>
        <w:ind w:left="23" w:right="25"/>
        <w:jc w:val="both"/>
      </w:pPr>
      <w:r>
        <w:rPr>
          <w:color w:val="005DA1"/>
          <w:u w:val="single" w:color="005DA1"/>
          <w:vertAlign w:val="superscript"/>
        </w:rPr>
        <w:t>24</w:t>
      </w:r>
      <w:r>
        <w:rPr>
          <w:color w:val="005DA1"/>
          <w:vertAlign w:val="baseline"/>
        </w:rPr>
        <w:t> </w:t>
      </w:r>
      <w:bookmarkStart w:name="_bookmark29" w:id="31"/>
      <w:bookmarkEnd w:id="31"/>
      <w:r>
        <w:rPr>
          <w:color w:val="005DA1"/>
          <w:spacing w:val="6"/>
          <w:vertAlign w:val="baseline"/>
        </w:rPr>
      </w:r>
      <w:r>
        <w:rPr>
          <w:vertAlign w:val="baseline"/>
        </w:rPr>
        <w:t>or unless the other promises not to enforce a term of the written agreement. </w:t>
      </w:r>
      <w:r>
        <w:rPr>
          <w:color w:val="005DA1"/>
          <w:u w:val="single" w:color="005DA1"/>
          <w:vertAlign w:val="superscript"/>
        </w:rPr>
        <w:t>25</w:t>
      </w:r>
      <w:r>
        <w:rPr>
          <w:color w:val="005DA1"/>
          <w:vertAlign w:val="baseline"/>
        </w:rPr>
        <w:t> </w:t>
      </w:r>
      <w:r>
        <w:rPr>
          <w:vertAlign w:val="baseline"/>
        </w:rPr>
        <w:t>Thus in </w:t>
      </w:r>
      <w:r>
        <w:rPr>
          <w:rFonts w:ascii="Arial"/>
          <w:i/>
          <w:vertAlign w:val="baseline"/>
        </w:rPr>
        <w:t>De </w:t>
      </w:r>
      <w:r>
        <w:rPr>
          <w:rFonts w:ascii="Arial"/>
          <w:i/>
          <w:vertAlign w:val="baseline"/>
        </w:rPr>
        <w:t>Lassalle v Guildford </w:t>
      </w:r>
      <w:r>
        <w:rPr>
          <w:color w:val="005DA1"/>
          <w:u w:val="single" w:color="005DA1"/>
          <w:vertAlign w:val="superscript"/>
        </w:rPr>
        <w:t>26</w:t>
      </w:r>
      <w:r>
        <w:rPr>
          <w:color w:val="005DA1"/>
          <w:vertAlign w:val="baseline"/>
        </w:rPr>
        <w:t> </w:t>
      </w:r>
      <w:r>
        <w:rPr>
          <w:vertAlign w:val="baseline"/>
        </w:rPr>
        <w:t>the claimant and the defendant negotiated for the lease of a house. The terms of the lease were arranged, but the claimant (the prospective tenant) refused to hand over the counterpart</w:t>
      </w:r>
      <w:r>
        <w:rPr>
          <w:spacing w:val="80"/>
          <w:vertAlign w:val="baseline"/>
        </w:rPr>
        <w:t> </w:t>
      </w:r>
      <w:r>
        <w:rPr>
          <w:vertAlign w:val="baseline"/>
        </w:rPr>
        <w:t>of the lease which he had signed unless the defendant assured him that the drains were in good order. The defendant gave this assurance, and the counterpart lease was thereupon handed to him. The drains were not in fact, in good order, and the claimant sued the defendant on his assurance, no reference to drains having been made in the lease itself. The Court of Appeal held that the assurance </w:t>
      </w:r>
      <w:bookmarkStart w:name="_bookmark30" w:id="32"/>
      <w:bookmarkEnd w:id="32"/>
      <w:r>
        <w:rPr>
          <w:vertAlign w:val="baseline"/>
        </w:rPr>
        <w:t>constituted</w:t>
      </w:r>
      <w:r>
        <w:rPr>
          <w:vertAlign w:val="baseline"/>
        </w:rPr>
        <w:t> a contract collateral to the lease on which the defendant was liable. However, in </w:t>
      </w:r>
      <w:r>
        <w:rPr>
          <w:rFonts w:ascii="Arial"/>
          <w:i/>
          <w:vertAlign w:val="baseline"/>
        </w:rPr>
        <w:t>Heilbut Symons &amp; Co v Buckleton</w:t>
      </w:r>
      <w:r>
        <w:rPr>
          <w:vertAlign w:val="baseline"/>
        </w:rPr>
        <w:t>, </w:t>
      </w:r>
      <w:r>
        <w:rPr>
          <w:color w:val="005DA1"/>
          <w:u w:val="single" w:color="005DA1"/>
          <w:vertAlign w:val="superscript"/>
        </w:rPr>
        <w:t>27</w:t>
      </w:r>
      <w:r>
        <w:rPr>
          <w:color w:val="005DA1"/>
          <w:vertAlign w:val="baseline"/>
        </w:rPr>
        <w:t> </w:t>
      </w:r>
      <w:r>
        <w:rPr>
          <w:vertAlign w:val="baseline"/>
        </w:rPr>
        <w:t>Lord Moulton said:</w:t>
      </w:r>
    </w:p>
    <w:p>
      <w:pPr>
        <w:pStyle w:val="BodyText"/>
      </w:pPr>
    </w:p>
    <w:p>
      <w:pPr>
        <w:pStyle w:val="BodyText"/>
        <w:spacing w:before="121"/>
      </w:pPr>
    </w:p>
    <w:p>
      <w:pPr>
        <w:pStyle w:val="BodyText"/>
        <w:spacing w:line="235" w:lineRule="auto"/>
        <w:ind w:left="1103" w:right="25"/>
        <w:jc w:val="both"/>
      </w:pPr>
      <w:r>
        <w:rPr/>
        <w:t>“Such collateral contracts, the sole effect of which is to vary or add to the terms of the written contract, are therefore viewed with suspicion by the law … Not only the terms </w:t>
      </w:r>
      <w:r>
        <w:rPr/>
        <w:t>of such contracts but the existence of an animus contrahendi on the part of all the parties to them must be strictly shown.”</w:t>
      </w:r>
    </w:p>
    <w:p>
      <w:pPr>
        <w:pStyle w:val="BodyText"/>
        <w:spacing w:before="115"/>
      </w:pPr>
    </w:p>
    <w:p>
      <w:pPr>
        <w:pStyle w:val="BodyText"/>
        <w:spacing w:line="235" w:lineRule="auto"/>
        <w:ind w:left="22" w:right="26"/>
        <w:jc w:val="both"/>
      </w:pPr>
      <w:bookmarkStart w:name="_bookmark31" w:id="33"/>
      <w:bookmarkEnd w:id="33"/>
      <w:r>
        <w:rPr/>
      </w:r>
      <w:r>
        <w:rPr/>
        <w:t>But more recently Lord Denning M.R. stated </w:t>
      </w:r>
      <w:r>
        <w:rPr>
          <w:color w:val="005DA1"/>
          <w:u w:val="single" w:color="005DA1"/>
          <w:vertAlign w:val="superscript"/>
        </w:rPr>
        <w:t>28</w:t>
      </w:r>
      <w:r>
        <w:rPr>
          <w:color w:val="005DA1"/>
          <w:vertAlign w:val="baseline"/>
        </w:rPr>
        <w:t> </w:t>
      </w:r>
      <w:r>
        <w:rPr>
          <w:vertAlign w:val="baseline"/>
        </w:rPr>
        <w:t>that “much of what was said in that case is entirely </w:t>
      </w:r>
      <w:r>
        <w:rPr>
          <w:vertAlign w:val="baseline"/>
        </w:rPr>
        <w:t>out of date”.</w:t>
      </w:r>
    </w:p>
    <w:p>
      <w:pPr>
        <w:pStyle w:val="BodyText"/>
        <w:spacing w:before="81"/>
      </w:pPr>
    </w:p>
    <w:p>
      <w:pPr>
        <w:pStyle w:val="Heading2"/>
        <w:ind w:left="22"/>
      </w:pPr>
      <w:r>
        <w:rPr/>
        <w:t>13-</w:t>
      </w:r>
      <w:r>
        <w:rPr>
          <w:spacing w:val="-5"/>
        </w:rPr>
        <w:t>005</w:t>
      </w:r>
    </w:p>
    <w:p>
      <w:pPr>
        <w:pStyle w:val="BodyText"/>
        <w:spacing w:before="89"/>
        <w:rPr>
          <w:rFonts w:ascii="Arial"/>
          <w:b/>
        </w:rPr>
      </w:pPr>
    </w:p>
    <w:p>
      <w:pPr>
        <w:pStyle w:val="BodyText"/>
        <w:ind w:left="23"/>
        <w:jc w:val="both"/>
      </w:pPr>
      <w:r>
        <w:rPr>
          <w:position w:val="-2"/>
        </w:rPr>
        <w:drawing>
          <wp:inline distT="0" distB="0" distL="0" distR="0">
            <wp:extent cx="107988" cy="107988"/>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82"/>
        </w:rPr>
        <w:t> </w:t>
      </w:r>
      <w:bookmarkStart w:name="_bookmark32" w:id="34"/>
      <w:bookmarkEnd w:id="34"/>
      <w:r>
        <w:rPr>
          <w:rFonts w:ascii="Times New Roman"/>
          <w:spacing w:val="-18"/>
        </w:rPr>
      </w:r>
      <w:r>
        <w:rPr/>
        <w:t>It</w:t>
      </w:r>
      <w:r>
        <w:rPr>
          <w:spacing w:val="76"/>
        </w:rPr>
        <w:t> </w:t>
      </w:r>
      <w:r>
        <w:rPr/>
        <w:t>is</w:t>
      </w:r>
      <w:r>
        <w:rPr>
          <w:spacing w:val="76"/>
        </w:rPr>
        <w:t> </w:t>
      </w:r>
      <w:r>
        <w:rPr/>
        <w:t>undoubtedly</w:t>
      </w:r>
      <w:r>
        <w:rPr>
          <w:spacing w:val="76"/>
        </w:rPr>
        <w:t> </w:t>
      </w:r>
      <w:r>
        <w:rPr/>
        <w:t>true</w:t>
      </w:r>
      <w:r>
        <w:rPr>
          <w:spacing w:val="76"/>
        </w:rPr>
        <w:t> </w:t>
      </w:r>
      <w:r>
        <w:rPr/>
        <w:t>that</w:t>
      </w:r>
      <w:r>
        <w:rPr>
          <w:spacing w:val="76"/>
        </w:rPr>
        <w:t> </w:t>
      </w:r>
      <w:r>
        <w:rPr/>
        <w:t>the</w:t>
      </w:r>
      <w:r>
        <w:rPr>
          <w:spacing w:val="76"/>
        </w:rPr>
        <w:t> </w:t>
      </w:r>
      <w:r>
        <w:rPr/>
        <w:t>courts</w:t>
      </w:r>
      <w:r>
        <w:rPr>
          <w:spacing w:val="76"/>
        </w:rPr>
        <w:t> </w:t>
      </w:r>
      <w:r>
        <w:rPr/>
        <w:t>are</w:t>
      </w:r>
      <w:r>
        <w:rPr>
          <w:spacing w:val="76"/>
        </w:rPr>
        <w:t> </w:t>
      </w:r>
      <w:r>
        <w:rPr/>
        <w:t>nowadays</w:t>
      </w:r>
      <w:r>
        <w:rPr>
          <w:spacing w:val="76"/>
        </w:rPr>
        <w:t> </w:t>
      </w:r>
      <w:r>
        <w:rPr/>
        <w:t>much</w:t>
      </w:r>
      <w:r>
        <w:rPr>
          <w:spacing w:val="76"/>
        </w:rPr>
        <w:t> </w:t>
      </w:r>
      <w:r>
        <w:rPr/>
        <w:t>more</w:t>
      </w:r>
      <w:r>
        <w:rPr>
          <w:spacing w:val="76"/>
        </w:rPr>
        <w:t> </w:t>
      </w:r>
      <w:r>
        <w:rPr/>
        <w:t>willing</w:t>
      </w:r>
      <w:r>
        <w:rPr>
          <w:spacing w:val="76"/>
        </w:rPr>
        <w:t> </w:t>
      </w:r>
      <w:r>
        <w:rPr/>
        <w:t>to</w:t>
      </w:r>
      <w:r>
        <w:rPr>
          <w:spacing w:val="76"/>
        </w:rPr>
        <w:t> </w:t>
      </w:r>
      <w:r>
        <w:rPr/>
        <w:t>accept</w:t>
      </w:r>
      <w:r>
        <w:rPr>
          <w:spacing w:val="76"/>
        </w:rPr>
        <w:t> </w:t>
      </w:r>
      <w:r>
        <w:rPr/>
        <w:t>that</w:t>
      </w:r>
      <w:r>
        <w:rPr>
          <w:spacing w:val="76"/>
        </w:rPr>
        <w:t> </w:t>
      </w:r>
      <w:r>
        <w:rPr/>
        <w:t>a</w:t>
      </w:r>
    </w:p>
    <w:p>
      <w:pPr>
        <w:pStyle w:val="BodyText"/>
        <w:spacing w:line="235" w:lineRule="auto" w:before="118"/>
        <w:ind w:left="22" w:right="25"/>
        <w:jc w:val="both"/>
      </w:pPr>
      <w:r>
        <w:rPr/>
        <w:t>pre-contractual</w:t>
      </w:r>
      <w:r>
        <w:rPr>
          <w:spacing w:val="-3"/>
        </w:rPr>
        <w:t> </w:t>
      </w:r>
      <w:r>
        <w:rPr/>
        <w:t>assurance</w:t>
      </w:r>
      <w:r>
        <w:rPr>
          <w:spacing w:val="-3"/>
        </w:rPr>
        <w:t> </w:t>
      </w:r>
      <w:r>
        <w:rPr/>
        <w:t>gives</w:t>
      </w:r>
      <w:r>
        <w:rPr>
          <w:spacing w:val="-3"/>
        </w:rPr>
        <w:t> </w:t>
      </w:r>
      <w:r>
        <w:rPr/>
        <w:t>rise</w:t>
      </w:r>
      <w:r>
        <w:rPr>
          <w:spacing w:val="-3"/>
        </w:rPr>
        <w:t> </w:t>
      </w:r>
      <w:r>
        <w:rPr/>
        <w:t>to</w:t>
      </w:r>
      <w:r>
        <w:rPr>
          <w:spacing w:val="-3"/>
        </w:rPr>
        <w:t> </w:t>
      </w:r>
      <w:r>
        <w:rPr/>
        <w:t>a</w:t>
      </w:r>
      <w:r>
        <w:rPr>
          <w:spacing w:val="-3"/>
        </w:rPr>
        <w:t> </w:t>
      </w:r>
      <w:r>
        <w:rPr/>
        <w:t>collateral</w:t>
      </w:r>
      <w:r>
        <w:rPr>
          <w:spacing w:val="-3"/>
        </w:rPr>
        <w:t> </w:t>
      </w:r>
      <w:r>
        <w:rPr/>
        <w:t>contract,</w:t>
      </w:r>
      <w:r>
        <w:rPr>
          <w:spacing w:val="-4"/>
        </w:rPr>
        <w:t> </w:t>
      </w:r>
      <w:r>
        <w:rPr>
          <w:color w:val="005DA1"/>
          <w:u w:val="single" w:color="005DA1"/>
          <w:vertAlign w:val="superscript"/>
        </w:rPr>
        <w:t>29</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so</w:t>
      </w:r>
      <w:r>
        <w:rPr>
          <w:spacing w:val="-3"/>
          <w:vertAlign w:val="baseline"/>
        </w:rPr>
        <w:t> </w:t>
      </w:r>
      <w:r>
        <w:rPr>
          <w:vertAlign w:val="baseline"/>
        </w:rPr>
        <w:t>that</w:t>
      </w:r>
      <w:r>
        <w:rPr>
          <w:spacing w:val="-3"/>
          <w:vertAlign w:val="baseline"/>
        </w:rPr>
        <w:t> </w:t>
      </w:r>
      <w:r>
        <w:rPr>
          <w:vertAlign w:val="baseline"/>
        </w:rPr>
        <w:t>such</w:t>
      </w:r>
      <w:r>
        <w:rPr>
          <w:spacing w:val="-3"/>
          <w:vertAlign w:val="baseline"/>
        </w:rPr>
        <w:t> </w:t>
      </w:r>
      <w:r>
        <w:rPr>
          <w:vertAlign w:val="baseline"/>
        </w:rPr>
        <w:t>collateral</w:t>
      </w:r>
      <w:r>
        <w:rPr>
          <w:spacing w:val="-3"/>
          <w:vertAlign w:val="baseline"/>
        </w:rPr>
        <w:t> </w:t>
      </w:r>
      <w:r>
        <w:rPr>
          <w:vertAlign w:val="baseline"/>
        </w:rPr>
        <w:t>contracts</w:t>
      </w:r>
      <w:r>
        <w:rPr>
          <w:spacing w:val="-3"/>
          <w:vertAlign w:val="baseline"/>
        </w:rPr>
        <w:t> </w:t>
      </w:r>
      <w:r>
        <w:rPr>
          <w:vertAlign w:val="baseline"/>
        </w:rPr>
        <w:t>are no longer rare. Where the assurance consists of a statement of present or past fact, there may be</w:t>
      </w:r>
      <w:r>
        <w:rPr>
          <w:spacing w:val="40"/>
          <w:vertAlign w:val="baseline"/>
        </w:rPr>
        <w:t> </w:t>
      </w:r>
      <w:bookmarkStart w:name="_bookmark33" w:id="35"/>
      <w:bookmarkEnd w:id="35"/>
      <w:r>
        <w:rPr>
          <w:vertAlign w:val="baseline"/>
        </w:rPr>
        <w:t>less</w:t>
      </w:r>
      <w:r>
        <w:rPr>
          <w:vertAlign w:val="baseline"/>
        </w:rPr>
        <w:t> need to infer a collateral contract, since a remedy in damages may be available under the </w:t>
      </w:r>
      <w:bookmarkStart w:name="_bookmark34" w:id="36"/>
      <w:bookmarkEnd w:id="36"/>
      <w:r>
        <w:rPr>
          <w:vertAlign w:val="baseline"/>
        </w:rPr>
        <w:t>Misrepresentation</w:t>
      </w:r>
      <w:r>
        <w:rPr>
          <w:spacing w:val="-1"/>
          <w:vertAlign w:val="baseline"/>
        </w:rPr>
        <w:t> </w:t>
      </w:r>
      <w:r>
        <w:rPr>
          <w:vertAlign w:val="baseline"/>
        </w:rPr>
        <w:t>Act</w:t>
      </w:r>
      <w:r>
        <w:rPr>
          <w:spacing w:val="-1"/>
          <w:vertAlign w:val="baseline"/>
        </w:rPr>
        <w:t> </w:t>
      </w:r>
      <w:r>
        <w:rPr>
          <w:vertAlign w:val="baseline"/>
        </w:rPr>
        <w:t>1967</w:t>
      </w:r>
      <w:r>
        <w:rPr>
          <w:spacing w:val="-1"/>
          <w:vertAlign w:val="baseline"/>
        </w:rPr>
        <w:t> </w:t>
      </w:r>
      <w:r>
        <w:rPr>
          <w:color w:val="005DA1"/>
          <w:u w:val="single" w:color="005DA1"/>
          <w:vertAlign w:val="superscript"/>
        </w:rPr>
        <w:t>30</w:t>
      </w:r>
      <w:r>
        <w:rPr>
          <w:color w:val="005DA1"/>
          <w:spacing w:val="-1"/>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representation</w:t>
      </w:r>
      <w:r>
        <w:rPr>
          <w:spacing w:val="-1"/>
          <w:vertAlign w:val="baseline"/>
        </w:rPr>
        <w:t> </w:t>
      </w:r>
      <w:r>
        <w:rPr>
          <w:vertAlign w:val="baseline"/>
        </w:rPr>
        <w:t>of</w:t>
      </w:r>
      <w:r>
        <w:rPr>
          <w:spacing w:val="-1"/>
          <w:vertAlign w:val="baseline"/>
        </w:rPr>
        <w:t> </w:t>
      </w:r>
      <w:r>
        <w:rPr>
          <w:vertAlign w:val="baseline"/>
        </w:rPr>
        <w:t>fact.</w:t>
      </w:r>
      <w:r>
        <w:rPr>
          <w:spacing w:val="-1"/>
          <w:vertAlign w:val="baseline"/>
        </w:rPr>
        <w:t> </w:t>
      </w:r>
      <w:r>
        <w:rPr>
          <w:vertAlign w:val="baseline"/>
        </w:rPr>
        <w:t>But</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assurance</w:t>
      </w:r>
      <w:r>
        <w:rPr>
          <w:spacing w:val="-1"/>
          <w:vertAlign w:val="baseline"/>
        </w:rPr>
        <w:t> </w:t>
      </w:r>
      <w:r>
        <w:rPr>
          <w:vertAlign w:val="baseline"/>
        </w:rPr>
        <w:t>is</w:t>
      </w:r>
      <w:r>
        <w:rPr>
          <w:spacing w:val="-1"/>
          <w:vertAlign w:val="baseline"/>
        </w:rPr>
        <w:t> </w:t>
      </w:r>
      <w:r>
        <w:rPr>
          <w:vertAlign w:val="baseline"/>
        </w:rPr>
        <w:t>as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future, </w:t>
      </w:r>
      <w:bookmarkStart w:name="_bookmark35" w:id="37"/>
      <w:bookmarkEnd w:id="37"/>
      <w:r>
        <w:rPr>
          <w:vertAlign w:val="baseline"/>
        </w:rPr>
        <w:t>the</w:t>
      </w:r>
      <w:r>
        <w:rPr>
          <w:vertAlign w:val="baseline"/>
        </w:rPr>
        <w:t> Act does not apply </w:t>
      </w:r>
      <w:r>
        <w:rPr>
          <w:color w:val="005DA1"/>
          <w:u w:val="single" w:color="005DA1"/>
          <w:vertAlign w:val="superscript"/>
        </w:rPr>
        <w:t>31</w:t>
      </w:r>
      <w:r>
        <w:rPr>
          <w:color w:val="005DA1"/>
          <w:vertAlign w:val="baseline"/>
        </w:rPr>
        <w:t> </w:t>
      </w:r>
      <w:r>
        <w:rPr>
          <w:vertAlign w:val="baseline"/>
        </w:rPr>
        <w:t>and in such a case the claimant must prove a collateral contract or fail completely. Lord Denning M.R. has said </w:t>
      </w:r>
      <w:r>
        <w:rPr>
          <w:color w:val="005DA1"/>
          <w:u w:val="single" w:color="005DA1"/>
          <w:vertAlign w:val="superscript"/>
        </w:rPr>
        <w:t>32</w:t>
      </w:r>
      <w:r>
        <w:rPr>
          <w:vertAlign w:val="baseline"/>
        </w:rPr>
        <w:t>:</w:t>
      </w:r>
    </w:p>
    <w:p>
      <w:pPr>
        <w:pStyle w:val="BodyText"/>
      </w:pPr>
    </w:p>
    <w:p>
      <w:pPr>
        <w:pStyle w:val="BodyText"/>
        <w:spacing w:before="125"/>
      </w:pPr>
    </w:p>
    <w:p>
      <w:pPr>
        <w:pStyle w:val="BodyText"/>
        <w:spacing w:line="235" w:lineRule="auto"/>
        <w:ind w:left="1103" w:right="25"/>
        <w:jc w:val="both"/>
      </w:pPr>
      <w:r>
        <w:rPr/>
        <w:t>“When a person gives a promise or an assurance to another, intending that he should act on it by entering into a contract, and he does act on it by entering into the contract, we hold that it is binding.”</w:t>
      </w:r>
    </w:p>
    <w:p>
      <w:pPr>
        <w:pStyle w:val="BodyText"/>
      </w:pPr>
    </w:p>
    <w:p>
      <w:pPr>
        <w:pStyle w:val="BodyText"/>
        <w:spacing w:before="197"/>
      </w:pPr>
    </w:p>
    <w:p>
      <w:pPr>
        <w:pStyle w:val="Heading2"/>
      </w:pPr>
      <w:r>
        <w:rPr/>
        <w:t>13-</w:t>
      </w:r>
      <w:r>
        <w:rPr>
          <w:spacing w:val="-5"/>
        </w:rPr>
        <w:t>006</w:t>
      </w:r>
    </w:p>
    <w:p>
      <w:pPr>
        <w:pStyle w:val="BodyText"/>
        <w:spacing w:line="235" w:lineRule="auto" w:before="203"/>
        <w:ind w:left="23" w:right="25"/>
        <w:jc w:val="both"/>
      </w:pPr>
      <w:bookmarkStart w:name="_bookmark36" w:id="38"/>
      <w:bookmarkEnd w:id="38"/>
      <w:r>
        <w:rPr/>
      </w:r>
      <w:r>
        <w:rPr/>
        <w:t>Consideration for the collateral contract is normally provided by entering into the main contract, </w:t>
      </w:r>
      <w:r>
        <w:rPr>
          <w:color w:val="005DA1"/>
          <w:u w:val="single" w:color="005DA1"/>
          <w:vertAlign w:val="superscript"/>
        </w:rPr>
        <w:t>33</w:t>
      </w:r>
      <w:r>
        <w:rPr>
          <w:color w:val="005DA1"/>
          <w:vertAlign w:val="baseline"/>
        </w:rPr>
        <w:t> </w:t>
      </w:r>
      <w:r>
        <w:rPr>
          <w:vertAlign w:val="baseline"/>
        </w:rPr>
        <w:t>but </w:t>
      </w:r>
      <w:bookmarkStart w:name="_bookmark37" w:id="39"/>
      <w:bookmarkEnd w:id="39"/>
      <w:r>
        <w:rPr>
          <w:vertAlign w:val="baseline"/>
        </w:rPr>
        <w:t>a</w:t>
      </w:r>
      <w:r>
        <w:rPr>
          <w:vertAlign w:val="baseline"/>
        </w:rPr>
        <w:t> collateral contract may also be actionable even if the main contract is unenforceable, e.g. for illegality. </w:t>
      </w:r>
      <w:r>
        <w:rPr>
          <w:color w:val="005DA1"/>
          <w:u w:val="single" w:color="005DA1"/>
          <w:vertAlign w:val="superscript"/>
        </w:rPr>
        <w:t>34</w:t>
      </w:r>
      <w:r>
        <w:rPr>
          <w:color w:val="005DA1"/>
          <w:vertAlign w:val="baseline"/>
        </w:rPr>
        <w:t> </w:t>
      </w:r>
      <w:r>
        <w:rPr>
          <w:vertAlign w:val="baseline"/>
        </w:rPr>
        <w:t>Breach of the collateral contract will give rise to an action for damages for its breach, but </w:t>
      </w:r>
      <w:bookmarkStart w:name="_bookmark38" w:id="40"/>
      <w:bookmarkEnd w:id="40"/>
      <w:r>
        <w:rPr>
          <w:vertAlign w:val="baseline"/>
        </w:rPr>
        <w:t>not</w:t>
      </w:r>
      <w:r>
        <w:rPr>
          <w:vertAlign w:val="baseline"/>
        </w:rPr>
        <w:t> as a general rule to a right to treat the main contract as repudiated. However, the effect of a </w:t>
      </w:r>
      <w:bookmarkStart w:name="_bookmark39" w:id="41"/>
      <w:bookmarkEnd w:id="41"/>
      <w:r>
        <w:rPr>
          <w:vertAlign w:val="baseline"/>
        </w:rPr>
        <w:t>collateral</w:t>
      </w:r>
      <w:r>
        <w:rPr>
          <w:vertAlign w:val="baseline"/>
        </w:rPr>
        <w:t> contract may be to vary the terms of the main contract </w:t>
      </w:r>
      <w:r>
        <w:rPr>
          <w:color w:val="005DA1"/>
          <w:u w:val="single" w:color="005DA1"/>
          <w:vertAlign w:val="superscript"/>
        </w:rPr>
        <w:t>35</w:t>
      </w:r>
      <w:r>
        <w:rPr>
          <w:color w:val="005DA1"/>
          <w:vertAlign w:val="baseline"/>
        </w:rPr>
        <w:t> </w:t>
      </w:r>
      <w:r>
        <w:rPr>
          <w:vertAlign w:val="baseline"/>
        </w:rPr>
        <w:t>or to estop a party from acting inconsistently with it if it would be inequitable for him to do so. </w:t>
      </w:r>
      <w:r>
        <w:rPr>
          <w:color w:val="005DA1"/>
          <w:u w:val="single" w:color="005DA1"/>
          <w:vertAlign w:val="superscript"/>
        </w:rPr>
        <w:t>36</w:t>
      </w:r>
    </w:p>
    <w:p>
      <w:pPr>
        <w:pStyle w:val="BodyText"/>
      </w:pPr>
    </w:p>
    <w:p>
      <w:pPr>
        <w:pStyle w:val="BodyText"/>
        <w:spacing w:before="36"/>
      </w:pPr>
    </w:p>
    <w:p>
      <w:pPr>
        <w:spacing w:before="0"/>
        <w:ind w:left="23" w:right="0" w:firstLine="0"/>
        <w:jc w:val="left"/>
        <w:rPr>
          <w:rFonts w:ascii="Arial"/>
          <w:b/>
          <w:sz w:val="18"/>
        </w:rPr>
      </w:pPr>
      <w:r>
        <w:rPr>
          <w:rFonts w:ascii="Arial"/>
          <w:b/>
          <w:sz w:val="18"/>
        </w:rPr>
        <w:t>Third </w:t>
      </w:r>
      <w:r>
        <w:rPr>
          <w:rFonts w:ascii="Arial"/>
          <w:b/>
          <w:spacing w:val="-2"/>
          <w:sz w:val="18"/>
        </w:rPr>
        <w:t>parties</w:t>
      </w:r>
    </w:p>
    <w:p>
      <w:pPr>
        <w:spacing w:after="0"/>
        <w:jc w:val="left"/>
        <w:rPr>
          <w:rFonts w:ascii="Arial"/>
          <w:b/>
          <w:sz w:val="18"/>
        </w:rPr>
        <w:sectPr>
          <w:headerReference w:type="default" r:id="rId7"/>
          <w:pgSz w:w="11900" w:h="16840"/>
          <w:pgMar w:header="971" w:footer="0" w:top="1300" w:bottom="280" w:left="1417" w:right="1417"/>
          <w:pgNumType w:start="2"/>
        </w:sectPr>
      </w:pPr>
    </w:p>
    <w:p>
      <w:pPr>
        <w:pStyle w:val="Heading2"/>
        <w:spacing w:before="262"/>
      </w:pPr>
      <w:r>
        <w:rPr/>
        <w:t>13-</w:t>
      </w:r>
      <w:r>
        <w:rPr>
          <w:spacing w:val="-5"/>
        </w:rPr>
        <w:t>007</w:t>
      </w:r>
    </w:p>
    <w:p>
      <w:pPr>
        <w:pStyle w:val="BodyText"/>
        <w:spacing w:line="235" w:lineRule="auto" w:before="202"/>
        <w:ind w:left="22" w:right="25"/>
        <w:jc w:val="both"/>
      </w:pPr>
      <w:r>
        <w:rPr/>
        <w:t>A collateral contract may also be found to exist where the main contract is not between the claimant </w:t>
      </w:r>
      <w:bookmarkStart w:name="_bookmark40" w:id="42"/>
      <w:bookmarkEnd w:id="42"/>
      <w:r>
        <w:rPr/>
        <w:t>and</w:t>
      </w:r>
      <w:r>
        <w:rPr/>
        <w:t> the defendant, but between the claimant and a third party. In </w:t>
      </w:r>
      <w:r>
        <w:rPr>
          <w:rFonts w:ascii="Arial" w:hAnsi="Arial"/>
          <w:i/>
        </w:rPr>
        <w:t>Shanklin Pier Ltd v Detel Products Ltd</w:t>
      </w:r>
      <w:r>
        <w:rPr/>
        <w:t>, </w:t>
      </w:r>
      <w:r>
        <w:rPr>
          <w:color w:val="005DA1"/>
          <w:u w:val="single" w:color="005DA1"/>
          <w:vertAlign w:val="superscript"/>
        </w:rPr>
        <w:t>37</w:t>
      </w:r>
      <w:r>
        <w:rPr>
          <w:color w:val="005DA1"/>
          <w:vertAlign w:val="baseline"/>
        </w:rPr>
        <w:t> </w:t>
      </w:r>
      <w:r>
        <w:rPr>
          <w:vertAlign w:val="baseline"/>
        </w:rPr>
        <w:t>the claimants, owners of Shanklin Pier, wished to have their pier painted with suitable </w:t>
      </w:r>
      <w:r>
        <w:rPr>
          <w:vertAlign w:val="baseline"/>
        </w:rPr>
        <w:t>paint. They asked the defendants, a firm of paint manufacturers, whether their paint was suitable for this purpose, and were assured that it was. The claimants therefore caused to be inserted in a contract made between them and the contractors who were to paint the pier a stipulation that the defendants’ paint should be used. The paint was entirely unsuitable, and the claimants sued the defendants on their assurance. It was held that the assurance constituted a contract, collateral to the contract for painting the pier, the consideration for which was the claimants’ entry into the contract containing the </w:t>
      </w:r>
      <w:bookmarkStart w:name="_bookmark41" w:id="43"/>
      <w:bookmarkEnd w:id="43"/>
      <w:r>
        <w:rPr>
          <w:vertAlign w:val="baseline"/>
        </w:rPr>
        <w:t>stipulation</w:t>
      </w:r>
      <w:r>
        <w:rPr>
          <w:vertAlign w:val="baseline"/>
        </w:rPr>
        <w:t> that the defendants’ paint should be used. Similarly a collateral contract may exist where the main contract is between the defendant and a third party, as in </w:t>
      </w:r>
      <w:r>
        <w:rPr>
          <w:rFonts w:ascii="Arial" w:hAnsi="Arial"/>
          <w:i/>
          <w:vertAlign w:val="baseline"/>
        </w:rPr>
        <w:t>Charnock v Liverpool Corp</w:t>
      </w:r>
      <w:r>
        <w:rPr>
          <w:vertAlign w:val="baseline"/>
        </w:rPr>
        <w:t>, </w:t>
      </w:r>
      <w:r>
        <w:rPr>
          <w:color w:val="005DA1"/>
          <w:u w:val="single" w:color="005DA1"/>
          <w:vertAlign w:val="superscript"/>
        </w:rPr>
        <w:t>38</w:t>
      </w:r>
      <w:r>
        <w:rPr>
          <w:color w:val="005DA1"/>
          <w:vertAlign w:val="baseline"/>
        </w:rPr>
        <w:t> </w:t>
      </w:r>
      <w:r>
        <w:rPr>
          <w:vertAlign w:val="baseline"/>
        </w:rPr>
        <w:t>where the main contract to repair a car was between the repairer and an insurance company, but there was also a collateral contract between the repairer and the owner of the car that the repairer should do the repairs within a reasonable time.</w:t>
      </w:r>
    </w:p>
    <w:p>
      <w:pPr>
        <w:pStyle w:val="BodyText"/>
      </w:pPr>
    </w:p>
    <w:p>
      <w:pPr>
        <w:pStyle w:val="BodyText"/>
        <w:spacing w:before="35"/>
      </w:pPr>
      <w:r>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183568</wp:posOffset>
                </wp:positionV>
                <wp:extent cx="5724525"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54187pt;width:450.75pt;height:.1pt;mso-position-horizontal-relative:page;mso-position-vertical-relative:paragraph;z-index:-15718912;mso-wrap-distance-left:0;mso-wrap-distance-right:0" id="docshape6" coordorigin="1440,289" coordsize="9015,0" path="m1440,289l10454,289e" filled="false" stroked="true" strokeweight="1pt" strokecolor="#000000">
                <v:path arrowok="t"/>
                <v:stroke dashstyle="solid"/>
                <w10:wrap type="topAndBottom"/>
              </v:shape>
            </w:pict>
          </mc:Fallback>
        </mc:AlternateContent>
      </w:r>
    </w:p>
    <w:p>
      <w:pPr>
        <w:pStyle w:val="BodyText"/>
        <w:spacing w:before="97"/>
      </w:pPr>
    </w:p>
    <w:p>
      <w:pPr>
        <w:tabs>
          <w:tab w:pos="563" w:val="left" w:leader="none"/>
        </w:tabs>
        <w:spacing w:line="227" w:lineRule="exact" w:before="0"/>
        <w:ind w:left="23" w:right="0" w:firstLine="0"/>
        <w:jc w:val="left"/>
        <w:rPr>
          <w:sz w:val="20"/>
        </w:rPr>
      </w:pPr>
      <w:r>
        <w:rPr>
          <w:sz w:val="20"/>
        </w:rPr>
        <mc:AlternateContent>
          <mc:Choice Requires="wps">
            <w:drawing>
              <wp:anchor distT="0" distB="0" distL="0" distR="0" allowOverlap="1" layoutInCell="1" locked="0" behindDoc="1" simplePos="0" relativeHeight="482225664">
                <wp:simplePos x="0" y="0"/>
                <wp:positionH relativeFrom="page">
                  <wp:posOffset>914400</wp:posOffset>
                </wp:positionH>
                <wp:positionV relativeFrom="paragraph">
                  <wp:posOffset>97116</wp:posOffset>
                </wp:positionV>
                <wp:extent cx="4953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90816" from="72pt,7.646976pt" to="75.892pt,7.646976pt" stroked="true" strokeweight=".5pt" strokecolor="#005da1">
                <v:stroke dashstyle="solid"/>
                <w10:wrap type="none"/>
              </v:line>
            </w:pict>
          </mc:Fallback>
        </mc:AlternateContent>
      </w:r>
      <w:bookmarkStart w:name="_bookmark42" w:id="44"/>
      <w:bookmarkEnd w:id="44"/>
      <w:r>
        <w:rPr/>
      </w:r>
      <w:hyperlink w:history="true" w:anchor="_bookmark13">
        <w:r>
          <w:rPr>
            <w:color w:val="005DA1"/>
            <w:spacing w:val="-5"/>
            <w:position w:val="5"/>
            <w:sz w:val="14"/>
          </w:rPr>
          <w:t>8</w:t>
        </w:r>
      </w:hyperlink>
      <w:r>
        <w:rPr>
          <w:spacing w:val="-5"/>
          <w:position w:val="5"/>
          <w:sz w:val="14"/>
        </w:rPr>
        <w:t>.</w:t>
      </w:r>
      <w:r>
        <w:rPr>
          <w:position w:val="5"/>
          <w:sz w:val="14"/>
        </w:rPr>
        <w:tab/>
      </w:r>
      <w:r>
        <w:rPr>
          <w:rFonts w:ascii="Arial"/>
          <w:i/>
          <w:sz w:val="20"/>
        </w:rPr>
        <w:t>Hopkins</w:t>
      </w:r>
      <w:r>
        <w:rPr>
          <w:rFonts w:ascii="Arial"/>
          <w:i/>
          <w:spacing w:val="18"/>
          <w:sz w:val="20"/>
        </w:rPr>
        <w:t> </w:t>
      </w:r>
      <w:r>
        <w:rPr>
          <w:rFonts w:ascii="Arial"/>
          <w:i/>
          <w:sz w:val="20"/>
        </w:rPr>
        <w:t>v</w:t>
      </w:r>
      <w:r>
        <w:rPr>
          <w:rFonts w:ascii="Arial"/>
          <w:i/>
          <w:spacing w:val="19"/>
          <w:sz w:val="20"/>
        </w:rPr>
        <w:t> </w:t>
      </w:r>
      <w:r>
        <w:rPr>
          <w:rFonts w:ascii="Arial"/>
          <w:i/>
          <w:sz w:val="20"/>
        </w:rPr>
        <w:t>Tanqueray</w:t>
      </w:r>
      <w:r>
        <w:rPr>
          <w:rFonts w:ascii="Arial"/>
          <w:i/>
          <w:spacing w:val="19"/>
          <w:sz w:val="20"/>
        </w:rPr>
        <w:t> </w:t>
      </w:r>
      <w:r>
        <w:rPr>
          <w:rFonts w:ascii="Arial"/>
          <w:i/>
          <w:sz w:val="20"/>
        </w:rPr>
        <w:t>(1854)</w:t>
      </w:r>
      <w:r>
        <w:rPr>
          <w:rFonts w:ascii="Arial"/>
          <w:i/>
          <w:spacing w:val="19"/>
          <w:sz w:val="20"/>
        </w:rPr>
        <w:t> </w:t>
      </w:r>
      <w:r>
        <w:rPr>
          <w:rFonts w:ascii="Arial"/>
          <w:i/>
          <w:sz w:val="20"/>
        </w:rPr>
        <w:t>15</w:t>
      </w:r>
      <w:r>
        <w:rPr>
          <w:rFonts w:ascii="Arial"/>
          <w:i/>
          <w:spacing w:val="19"/>
          <w:sz w:val="20"/>
        </w:rPr>
        <w:t> </w:t>
      </w:r>
      <w:r>
        <w:rPr>
          <w:rFonts w:ascii="Arial"/>
          <w:i/>
          <w:sz w:val="20"/>
        </w:rPr>
        <w:t>C.B.</w:t>
      </w:r>
      <w:r>
        <w:rPr>
          <w:rFonts w:ascii="Arial"/>
          <w:i/>
          <w:spacing w:val="19"/>
          <w:sz w:val="20"/>
        </w:rPr>
        <w:t> </w:t>
      </w:r>
      <w:r>
        <w:rPr>
          <w:rFonts w:ascii="Arial"/>
          <w:i/>
          <w:sz w:val="20"/>
        </w:rPr>
        <w:t>130</w:t>
      </w:r>
      <w:r>
        <w:rPr>
          <w:sz w:val="20"/>
        </w:rPr>
        <w:t>;</w:t>
      </w:r>
      <w:r>
        <w:rPr>
          <w:spacing w:val="19"/>
          <w:sz w:val="20"/>
        </w:rPr>
        <w:t> </w:t>
      </w:r>
      <w:r>
        <w:rPr>
          <w:rFonts w:ascii="Arial"/>
          <w:i/>
          <w:sz w:val="20"/>
        </w:rPr>
        <w:t>Heilbut,</w:t>
      </w:r>
      <w:r>
        <w:rPr>
          <w:rFonts w:ascii="Arial"/>
          <w:i/>
          <w:spacing w:val="19"/>
          <w:sz w:val="20"/>
        </w:rPr>
        <w:t> </w:t>
      </w:r>
      <w:r>
        <w:rPr>
          <w:rFonts w:ascii="Arial"/>
          <w:i/>
          <w:sz w:val="20"/>
        </w:rPr>
        <w:t>Symons</w:t>
      </w:r>
      <w:r>
        <w:rPr>
          <w:rFonts w:ascii="Arial"/>
          <w:i/>
          <w:spacing w:val="19"/>
          <w:sz w:val="20"/>
        </w:rPr>
        <w:t> </w:t>
      </w:r>
      <w:r>
        <w:rPr>
          <w:rFonts w:ascii="Arial"/>
          <w:i/>
          <w:sz w:val="20"/>
        </w:rPr>
        <w:t>&amp;</w:t>
      </w:r>
      <w:r>
        <w:rPr>
          <w:rFonts w:ascii="Arial"/>
          <w:i/>
          <w:spacing w:val="19"/>
          <w:sz w:val="20"/>
        </w:rPr>
        <w:t> </w:t>
      </w:r>
      <w:r>
        <w:rPr>
          <w:rFonts w:ascii="Arial"/>
          <w:i/>
          <w:sz w:val="20"/>
        </w:rPr>
        <w:t>Co</w:t>
      </w:r>
      <w:r>
        <w:rPr>
          <w:rFonts w:ascii="Arial"/>
          <w:i/>
          <w:spacing w:val="19"/>
          <w:sz w:val="20"/>
        </w:rPr>
        <w:t> </w:t>
      </w:r>
      <w:r>
        <w:rPr>
          <w:rFonts w:ascii="Arial"/>
          <w:i/>
          <w:sz w:val="20"/>
        </w:rPr>
        <w:t>v</w:t>
      </w:r>
      <w:r>
        <w:rPr>
          <w:rFonts w:ascii="Arial"/>
          <w:i/>
          <w:spacing w:val="19"/>
          <w:sz w:val="20"/>
        </w:rPr>
        <w:t> </w:t>
      </w:r>
      <w:r>
        <w:rPr>
          <w:rFonts w:ascii="Arial"/>
          <w:i/>
          <w:sz w:val="20"/>
        </w:rPr>
        <w:t>Buckleton</w:t>
      </w:r>
      <w:r>
        <w:rPr>
          <w:rFonts w:ascii="Arial"/>
          <w:i/>
          <w:spacing w:val="19"/>
          <w:sz w:val="20"/>
        </w:rPr>
        <w:t> </w:t>
      </w:r>
      <w:r>
        <w:rPr>
          <w:rFonts w:ascii="Arial"/>
          <w:i/>
          <w:sz w:val="20"/>
        </w:rPr>
        <w:t>[1913]</w:t>
      </w:r>
      <w:r>
        <w:rPr>
          <w:rFonts w:ascii="Arial"/>
          <w:i/>
          <w:spacing w:val="19"/>
          <w:sz w:val="20"/>
        </w:rPr>
        <w:t> </w:t>
      </w:r>
      <w:r>
        <w:rPr>
          <w:rFonts w:ascii="Arial"/>
          <w:i/>
          <w:sz w:val="20"/>
        </w:rPr>
        <w:t>A.C.</w:t>
      </w:r>
      <w:r>
        <w:rPr>
          <w:rFonts w:ascii="Arial"/>
          <w:i/>
          <w:spacing w:val="19"/>
          <w:sz w:val="20"/>
        </w:rPr>
        <w:t> </w:t>
      </w:r>
      <w:r>
        <w:rPr>
          <w:rFonts w:ascii="Arial"/>
          <w:i/>
          <w:spacing w:val="-5"/>
          <w:sz w:val="20"/>
        </w:rPr>
        <w:t>30</w:t>
      </w:r>
      <w:r>
        <w:rPr>
          <w:spacing w:val="-5"/>
          <w:sz w:val="20"/>
        </w:rPr>
        <w:t>;</w:t>
      </w:r>
    </w:p>
    <w:p>
      <w:pPr>
        <w:spacing w:line="235" w:lineRule="auto" w:before="1"/>
        <w:ind w:left="563" w:right="0" w:firstLine="0"/>
        <w:jc w:val="left"/>
        <w:rPr>
          <w:sz w:val="20"/>
        </w:rPr>
      </w:pPr>
      <w:r>
        <w:rPr>
          <w:rFonts w:ascii="Arial"/>
          <w:i/>
          <w:sz w:val="20"/>
        </w:rPr>
        <w:t>Routledge v McKay [1954] 1 W.L.R. 615</w:t>
      </w:r>
      <w:r>
        <w:rPr>
          <w:sz w:val="20"/>
        </w:rPr>
        <w:t>; </w:t>
      </w:r>
      <w:r>
        <w:rPr>
          <w:rFonts w:ascii="Arial"/>
          <w:i/>
          <w:sz w:val="20"/>
        </w:rPr>
        <w:t>Oscar Chess Ltd v Williams [1957] 1 W.L.R. 370</w:t>
      </w:r>
      <w:r>
        <w:rPr>
          <w:sz w:val="20"/>
        </w:rPr>
        <w:t>. </w:t>
      </w:r>
      <w:r>
        <w:rPr>
          <w:sz w:val="20"/>
        </w:rPr>
        <w:t>See also above, para.7-004.</w:t>
      </w:r>
    </w:p>
    <w:p>
      <w:pPr>
        <w:pStyle w:val="BodyText"/>
        <w:spacing w:before="9"/>
      </w:pPr>
    </w:p>
    <w:p>
      <w:pPr>
        <w:tabs>
          <w:tab w:pos="563" w:val="left" w:leader="none"/>
        </w:tabs>
        <w:spacing w:line="235" w:lineRule="auto" w:before="1"/>
        <w:ind w:left="563" w:right="26" w:hanging="541"/>
        <w:jc w:val="both"/>
        <w:rPr>
          <w:sz w:val="20"/>
        </w:rPr>
      </w:pPr>
      <w:r>
        <w:rPr>
          <w:sz w:val="20"/>
        </w:rPr>
        <mc:AlternateContent>
          <mc:Choice Requires="wps">
            <w:drawing>
              <wp:anchor distT="0" distB="0" distL="0" distR="0" allowOverlap="1" layoutInCell="1" locked="0" behindDoc="1" simplePos="0" relativeHeight="482226176">
                <wp:simplePos x="0" y="0"/>
                <wp:positionH relativeFrom="page">
                  <wp:posOffset>914400</wp:posOffset>
                </wp:positionH>
                <wp:positionV relativeFrom="paragraph">
                  <wp:posOffset>95064</wp:posOffset>
                </wp:positionV>
                <wp:extent cx="4953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1090304" from="72pt,7.485355pt" to="75.892pt,7.485355pt" stroked="true" strokeweight=".5pt" strokecolor="#005da1">
                <v:stroke dashstyle="solid"/>
                <w10:wrap type="none"/>
              </v:line>
            </w:pict>
          </mc:Fallback>
        </mc:AlternateContent>
      </w:r>
      <w:bookmarkStart w:name="_bookmark43" w:id="45"/>
      <w:bookmarkEnd w:id="45"/>
      <w:r>
        <w:rPr/>
      </w:r>
      <w:hyperlink w:history="true" w:anchor="_bookmark14">
        <w:r>
          <w:rPr>
            <w:color w:val="005DA1"/>
            <w:spacing w:val="-6"/>
            <w:position w:val="5"/>
            <w:sz w:val="14"/>
          </w:rPr>
          <w:t>9</w:t>
        </w:r>
      </w:hyperlink>
      <w:r>
        <w:rPr>
          <w:spacing w:val="-6"/>
          <w:position w:val="5"/>
          <w:sz w:val="14"/>
        </w:rPr>
        <w:t>.</w:t>
      </w:r>
      <w:r>
        <w:rPr>
          <w:position w:val="5"/>
          <w:sz w:val="14"/>
        </w:rPr>
        <w:tab/>
      </w:r>
      <w:r>
        <w:rPr>
          <w:rFonts w:ascii="Arial" w:hAnsi="Arial"/>
          <w:i/>
          <w:sz w:val="20"/>
        </w:rPr>
        <w:t>Bannerman v White (1861) 10 C.B.(N.S.) 844</w:t>
      </w:r>
      <w:r>
        <w:rPr>
          <w:sz w:val="20"/>
        </w:rPr>
        <w:t>; </w:t>
      </w:r>
      <w:r>
        <w:rPr>
          <w:rFonts w:ascii="Arial" w:hAnsi="Arial"/>
          <w:i/>
          <w:sz w:val="20"/>
        </w:rPr>
        <w:t>De Lassalle v Guildford [1901] 2 K.B. </w:t>
      </w:r>
      <w:r>
        <w:rPr>
          <w:rFonts w:ascii="Arial" w:hAnsi="Arial"/>
          <w:i/>
          <w:sz w:val="20"/>
        </w:rPr>
        <w:t>215</w:t>
      </w:r>
      <w:r>
        <w:rPr>
          <w:sz w:val="20"/>
        </w:rPr>
        <w:t>; </w:t>
      </w:r>
      <w:r>
        <w:rPr>
          <w:rFonts w:ascii="Arial" w:hAnsi="Arial"/>
          <w:i/>
          <w:sz w:val="20"/>
        </w:rPr>
        <w:t>Schawel v Reade [1913] 2 I.R. 64</w:t>
      </w:r>
      <w:r>
        <w:rPr>
          <w:sz w:val="20"/>
        </w:rPr>
        <w:t>; </w:t>
      </w:r>
      <w:r>
        <w:rPr>
          <w:rFonts w:ascii="Arial" w:hAnsi="Arial"/>
          <w:i/>
          <w:sz w:val="20"/>
        </w:rPr>
        <w:t>Dick Bentley Productions Ltd v Harold Smith (Motors) Ltd [1965] 1 W.L.R. 623</w:t>
      </w:r>
      <w:r>
        <w:rPr>
          <w:sz w:val="20"/>
        </w:rPr>
        <w:t>; and see the cases cited in nn.23–25, below.</w:t>
      </w:r>
    </w:p>
    <w:p>
      <w:pPr>
        <w:pStyle w:val="BodyText"/>
        <w:spacing w:before="5"/>
      </w:pPr>
    </w:p>
    <w:p>
      <w:pPr>
        <w:tabs>
          <w:tab w:pos="563" w:val="left" w:leader="none"/>
        </w:tabs>
        <w:spacing w:before="0"/>
        <w:ind w:left="23" w:right="0" w:firstLine="0"/>
        <w:jc w:val="left"/>
        <w:rPr>
          <w:sz w:val="20"/>
        </w:rPr>
      </w:pPr>
      <w:bookmarkStart w:name="_bookmark44" w:id="46"/>
      <w:bookmarkEnd w:id="46"/>
      <w:r>
        <w:rPr/>
      </w:r>
      <w:hyperlink w:history="true" w:anchor="_bookmark15">
        <w:r>
          <w:rPr>
            <w:color w:val="005DA1"/>
            <w:spacing w:val="-5"/>
            <w:position w:val="5"/>
            <w:sz w:val="14"/>
            <w:u w:val="single" w:color="005DA1"/>
          </w:rPr>
          <w:t>10</w:t>
        </w:r>
      </w:hyperlink>
      <w:r>
        <w:rPr>
          <w:spacing w:val="-5"/>
          <w:position w:val="5"/>
          <w:sz w:val="14"/>
        </w:rPr>
        <w:t>.</w:t>
      </w:r>
      <w:r>
        <w:rPr>
          <w:position w:val="5"/>
          <w:sz w:val="14"/>
        </w:rPr>
        <w:tab/>
      </w:r>
      <w:r>
        <w:rPr>
          <w:rFonts w:ascii="Arial"/>
          <w:i/>
          <w:sz w:val="20"/>
        </w:rPr>
        <w:t>Bannerman</w:t>
      </w:r>
      <w:r>
        <w:rPr>
          <w:rFonts w:ascii="Arial"/>
          <w:i/>
          <w:spacing w:val="-1"/>
          <w:sz w:val="20"/>
        </w:rPr>
        <w:t> </w:t>
      </w:r>
      <w:r>
        <w:rPr>
          <w:rFonts w:ascii="Arial"/>
          <w:i/>
          <w:sz w:val="20"/>
        </w:rPr>
        <w:t>v White</w:t>
      </w:r>
      <w:r>
        <w:rPr>
          <w:sz w:val="20"/>
        </w:rPr>
        <w:t>, above. cf. </w:t>
      </w:r>
      <w:r>
        <w:rPr>
          <w:rFonts w:ascii="Arial"/>
          <w:i/>
          <w:sz w:val="20"/>
        </w:rPr>
        <w:t>Oscar</w:t>
      </w:r>
      <w:r>
        <w:rPr>
          <w:rFonts w:ascii="Arial"/>
          <w:i/>
          <w:spacing w:val="-1"/>
          <w:sz w:val="20"/>
        </w:rPr>
        <w:t> </w:t>
      </w:r>
      <w:r>
        <w:rPr>
          <w:rFonts w:ascii="Arial"/>
          <w:i/>
          <w:sz w:val="20"/>
        </w:rPr>
        <w:t>Chess Ltd v Williams</w:t>
      </w:r>
      <w:r>
        <w:rPr>
          <w:sz w:val="20"/>
        </w:rPr>
        <w:t>, </w:t>
      </w:r>
      <w:r>
        <w:rPr>
          <w:spacing w:val="-2"/>
          <w:sz w:val="20"/>
        </w:rPr>
        <w:t>above.</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45" w:id="47"/>
      <w:bookmarkEnd w:id="47"/>
      <w:r>
        <w:rPr/>
      </w:r>
      <w:hyperlink w:history="true" w:anchor="_bookmark16">
        <w:r>
          <w:rPr>
            <w:color w:val="005DA1"/>
            <w:spacing w:val="-5"/>
            <w:position w:val="5"/>
            <w:sz w:val="14"/>
            <w:u w:val="single" w:color="005DA1"/>
          </w:rPr>
          <w:t>11</w:t>
        </w:r>
      </w:hyperlink>
      <w:r>
        <w:rPr>
          <w:spacing w:val="-5"/>
          <w:position w:val="5"/>
          <w:sz w:val="14"/>
        </w:rPr>
        <w:t>.</w:t>
      </w:r>
      <w:r>
        <w:rPr>
          <w:position w:val="5"/>
          <w:sz w:val="14"/>
        </w:rPr>
        <w:tab/>
      </w:r>
      <w:r>
        <w:rPr>
          <w:rFonts w:ascii="Arial"/>
          <w:i/>
          <w:sz w:val="20"/>
        </w:rPr>
        <w:t>Routledge</w:t>
      </w:r>
      <w:r>
        <w:rPr>
          <w:rFonts w:ascii="Arial"/>
          <w:i/>
          <w:spacing w:val="10"/>
          <w:sz w:val="20"/>
        </w:rPr>
        <w:t> </w:t>
      </w:r>
      <w:r>
        <w:rPr>
          <w:rFonts w:ascii="Arial"/>
          <w:i/>
          <w:sz w:val="20"/>
        </w:rPr>
        <w:t>v</w:t>
      </w:r>
      <w:r>
        <w:rPr>
          <w:rFonts w:ascii="Arial"/>
          <w:i/>
          <w:spacing w:val="13"/>
          <w:sz w:val="20"/>
        </w:rPr>
        <w:t> </w:t>
      </w:r>
      <w:r>
        <w:rPr>
          <w:rFonts w:ascii="Arial"/>
          <w:i/>
          <w:sz w:val="20"/>
        </w:rPr>
        <w:t>McKay</w:t>
      </w:r>
      <w:r>
        <w:rPr>
          <w:rFonts w:ascii="Arial"/>
          <w:i/>
          <w:spacing w:val="13"/>
          <w:sz w:val="20"/>
        </w:rPr>
        <w:t> </w:t>
      </w:r>
      <w:r>
        <w:rPr>
          <w:rFonts w:ascii="Arial"/>
          <w:i/>
          <w:sz w:val="20"/>
        </w:rPr>
        <w:t>[1954]</w:t>
      </w:r>
      <w:r>
        <w:rPr>
          <w:rFonts w:ascii="Arial"/>
          <w:i/>
          <w:spacing w:val="13"/>
          <w:sz w:val="20"/>
        </w:rPr>
        <w:t> </w:t>
      </w:r>
      <w:r>
        <w:rPr>
          <w:rFonts w:ascii="Arial"/>
          <w:i/>
          <w:sz w:val="20"/>
        </w:rPr>
        <w:t>1</w:t>
      </w:r>
      <w:r>
        <w:rPr>
          <w:rFonts w:ascii="Arial"/>
          <w:i/>
          <w:spacing w:val="13"/>
          <w:sz w:val="20"/>
        </w:rPr>
        <w:t> </w:t>
      </w:r>
      <w:r>
        <w:rPr>
          <w:rFonts w:ascii="Arial"/>
          <w:i/>
          <w:sz w:val="20"/>
        </w:rPr>
        <w:t>W.L.R.</w:t>
      </w:r>
      <w:r>
        <w:rPr>
          <w:rFonts w:ascii="Arial"/>
          <w:i/>
          <w:spacing w:val="13"/>
          <w:sz w:val="20"/>
        </w:rPr>
        <w:t> </w:t>
      </w:r>
      <w:r>
        <w:rPr>
          <w:rFonts w:ascii="Arial"/>
          <w:i/>
          <w:sz w:val="20"/>
        </w:rPr>
        <w:t>615</w:t>
      </w:r>
      <w:r>
        <w:rPr>
          <w:sz w:val="20"/>
        </w:rPr>
        <w:t>.</w:t>
      </w:r>
      <w:r>
        <w:rPr>
          <w:spacing w:val="13"/>
          <w:sz w:val="20"/>
        </w:rPr>
        <w:t> </w:t>
      </w:r>
      <w:r>
        <w:rPr>
          <w:sz w:val="20"/>
        </w:rPr>
        <w:t>See</w:t>
      </w:r>
      <w:r>
        <w:rPr>
          <w:spacing w:val="13"/>
          <w:sz w:val="20"/>
        </w:rPr>
        <w:t> </w:t>
      </w:r>
      <w:r>
        <w:rPr>
          <w:sz w:val="20"/>
        </w:rPr>
        <w:t>also</w:t>
      </w:r>
      <w:r>
        <w:rPr>
          <w:spacing w:val="13"/>
          <w:sz w:val="20"/>
        </w:rPr>
        <w:t> </w:t>
      </w:r>
      <w:r>
        <w:rPr>
          <w:rFonts w:ascii="Arial"/>
          <w:i/>
          <w:sz w:val="20"/>
        </w:rPr>
        <w:t>Pasley</w:t>
      </w:r>
      <w:r>
        <w:rPr>
          <w:rFonts w:ascii="Arial"/>
          <w:i/>
          <w:spacing w:val="13"/>
          <w:sz w:val="20"/>
        </w:rPr>
        <w:t> </w:t>
      </w:r>
      <w:r>
        <w:rPr>
          <w:rFonts w:ascii="Arial"/>
          <w:i/>
          <w:sz w:val="20"/>
        </w:rPr>
        <w:t>v</w:t>
      </w:r>
      <w:r>
        <w:rPr>
          <w:rFonts w:ascii="Arial"/>
          <w:i/>
          <w:spacing w:val="13"/>
          <w:sz w:val="20"/>
        </w:rPr>
        <w:t> </w:t>
      </w:r>
      <w:r>
        <w:rPr>
          <w:rFonts w:ascii="Arial"/>
          <w:i/>
          <w:sz w:val="20"/>
        </w:rPr>
        <w:t>Freeman</w:t>
      </w:r>
      <w:r>
        <w:rPr>
          <w:rFonts w:ascii="Arial"/>
          <w:i/>
          <w:spacing w:val="13"/>
          <w:sz w:val="20"/>
        </w:rPr>
        <w:t> </w:t>
      </w:r>
      <w:r>
        <w:rPr>
          <w:rFonts w:ascii="Arial"/>
          <w:i/>
          <w:sz w:val="20"/>
        </w:rPr>
        <w:t>(1789)</w:t>
      </w:r>
      <w:r>
        <w:rPr>
          <w:rFonts w:ascii="Arial"/>
          <w:i/>
          <w:spacing w:val="13"/>
          <w:sz w:val="20"/>
        </w:rPr>
        <w:t> </w:t>
      </w:r>
      <w:r>
        <w:rPr>
          <w:rFonts w:ascii="Arial"/>
          <w:i/>
          <w:sz w:val="20"/>
        </w:rPr>
        <w:t>3</w:t>
      </w:r>
      <w:r>
        <w:rPr>
          <w:rFonts w:ascii="Arial"/>
          <w:i/>
          <w:spacing w:val="13"/>
          <w:sz w:val="20"/>
        </w:rPr>
        <w:t> </w:t>
      </w:r>
      <w:r>
        <w:rPr>
          <w:rFonts w:ascii="Arial"/>
          <w:i/>
          <w:sz w:val="20"/>
        </w:rPr>
        <w:t>Term</w:t>
      </w:r>
      <w:r>
        <w:rPr>
          <w:rFonts w:ascii="Arial"/>
          <w:i/>
          <w:spacing w:val="13"/>
          <w:sz w:val="20"/>
        </w:rPr>
        <w:t> </w:t>
      </w:r>
      <w:r>
        <w:rPr>
          <w:rFonts w:ascii="Arial"/>
          <w:i/>
          <w:sz w:val="20"/>
        </w:rPr>
        <w:t>Rep.</w:t>
      </w:r>
      <w:r>
        <w:rPr>
          <w:rFonts w:ascii="Arial"/>
          <w:i/>
          <w:spacing w:val="13"/>
          <w:sz w:val="20"/>
        </w:rPr>
        <w:t> </w:t>
      </w:r>
      <w:r>
        <w:rPr>
          <w:rFonts w:ascii="Arial"/>
          <w:i/>
          <w:spacing w:val="-5"/>
          <w:sz w:val="20"/>
        </w:rPr>
        <w:t>51,</w:t>
      </w:r>
    </w:p>
    <w:p>
      <w:pPr>
        <w:spacing w:line="225" w:lineRule="exact" w:before="0"/>
        <w:ind w:left="563" w:right="0" w:firstLine="0"/>
        <w:jc w:val="left"/>
        <w:rPr>
          <w:rFonts w:ascii="Arial"/>
          <w:i/>
          <w:sz w:val="20"/>
        </w:rPr>
      </w:pPr>
      <w:r>
        <w:rPr>
          <w:rFonts w:ascii="Arial"/>
          <w:i/>
          <w:sz w:val="20"/>
        </w:rPr>
        <w:t>57</w:t>
      </w:r>
      <w:r>
        <w:rPr>
          <w:sz w:val="20"/>
        </w:rPr>
        <w:t>;</w:t>
      </w:r>
      <w:r>
        <w:rPr>
          <w:spacing w:val="11"/>
          <w:sz w:val="20"/>
        </w:rPr>
        <w:t> </w:t>
      </w:r>
      <w:r>
        <w:rPr>
          <w:rFonts w:ascii="Arial"/>
          <w:i/>
          <w:sz w:val="20"/>
        </w:rPr>
        <w:t>Schawel</w:t>
      </w:r>
      <w:r>
        <w:rPr>
          <w:rFonts w:ascii="Arial"/>
          <w:i/>
          <w:spacing w:val="12"/>
          <w:sz w:val="20"/>
        </w:rPr>
        <w:t> </w:t>
      </w:r>
      <w:r>
        <w:rPr>
          <w:rFonts w:ascii="Arial"/>
          <w:i/>
          <w:sz w:val="20"/>
        </w:rPr>
        <w:t>v</w:t>
      </w:r>
      <w:r>
        <w:rPr>
          <w:rFonts w:ascii="Arial"/>
          <w:i/>
          <w:spacing w:val="12"/>
          <w:sz w:val="20"/>
        </w:rPr>
        <w:t> </w:t>
      </w:r>
      <w:r>
        <w:rPr>
          <w:rFonts w:ascii="Arial"/>
          <w:i/>
          <w:sz w:val="20"/>
        </w:rPr>
        <w:t>Read</w:t>
      </w:r>
      <w:r>
        <w:rPr>
          <w:rFonts w:ascii="Arial"/>
          <w:i/>
          <w:spacing w:val="12"/>
          <w:sz w:val="20"/>
        </w:rPr>
        <w:t> </w:t>
      </w:r>
      <w:r>
        <w:rPr>
          <w:rFonts w:ascii="Arial"/>
          <w:i/>
          <w:sz w:val="20"/>
        </w:rPr>
        <w:t>[1913]</w:t>
      </w:r>
      <w:r>
        <w:rPr>
          <w:rFonts w:ascii="Arial"/>
          <w:i/>
          <w:spacing w:val="12"/>
          <w:sz w:val="20"/>
        </w:rPr>
        <w:t> </w:t>
      </w:r>
      <w:r>
        <w:rPr>
          <w:rFonts w:ascii="Arial"/>
          <w:i/>
          <w:sz w:val="20"/>
        </w:rPr>
        <w:t>2</w:t>
      </w:r>
      <w:r>
        <w:rPr>
          <w:rFonts w:ascii="Arial"/>
          <w:i/>
          <w:spacing w:val="11"/>
          <w:sz w:val="20"/>
        </w:rPr>
        <w:t> </w:t>
      </w:r>
      <w:r>
        <w:rPr>
          <w:rFonts w:ascii="Arial"/>
          <w:i/>
          <w:sz w:val="20"/>
        </w:rPr>
        <w:t>I.R.</w:t>
      </w:r>
      <w:r>
        <w:rPr>
          <w:rFonts w:ascii="Arial"/>
          <w:i/>
          <w:spacing w:val="12"/>
          <w:sz w:val="20"/>
        </w:rPr>
        <w:t> </w:t>
      </w:r>
      <w:r>
        <w:rPr>
          <w:rFonts w:ascii="Arial"/>
          <w:i/>
          <w:sz w:val="20"/>
        </w:rPr>
        <w:t>64</w:t>
      </w:r>
      <w:r>
        <w:rPr>
          <w:sz w:val="20"/>
        </w:rPr>
        <w:t>;</w:t>
      </w:r>
      <w:r>
        <w:rPr>
          <w:spacing w:val="12"/>
          <w:sz w:val="20"/>
        </w:rPr>
        <w:t> </w:t>
      </w:r>
      <w:r>
        <w:rPr>
          <w:rFonts w:ascii="Arial"/>
          <w:i/>
          <w:sz w:val="20"/>
        </w:rPr>
        <w:t>Mahon</w:t>
      </w:r>
      <w:r>
        <w:rPr>
          <w:rFonts w:ascii="Arial"/>
          <w:i/>
          <w:spacing w:val="12"/>
          <w:sz w:val="20"/>
        </w:rPr>
        <w:t> </w:t>
      </w:r>
      <w:r>
        <w:rPr>
          <w:rFonts w:ascii="Arial"/>
          <w:i/>
          <w:sz w:val="20"/>
        </w:rPr>
        <w:t>v</w:t>
      </w:r>
      <w:r>
        <w:rPr>
          <w:rFonts w:ascii="Arial"/>
          <w:i/>
          <w:spacing w:val="12"/>
          <w:sz w:val="20"/>
        </w:rPr>
        <w:t> </w:t>
      </w:r>
      <w:r>
        <w:rPr>
          <w:rFonts w:ascii="Arial"/>
          <w:i/>
          <w:sz w:val="20"/>
        </w:rPr>
        <w:t>Ainscough</w:t>
      </w:r>
      <w:r>
        <w:rPr>
          <w:rFonts w:ascii="Arial"/>
          <w:i/>
          <w:spacing w:val="11"/>
          <w:sz w:val="20"/>
        </w:rPr>
        <w:t> </w:t>
      </w:r>
      <w:r>
        <w:rPr>
          <w:rFonts w:ascii="Arial"/>
          <w:i/>
          <w:sz w:val="20"/>
        </w:rPr>
        <w:t>[1952]</w:t>
      </w:r>
      <w:r>
        <w:rPr>
          <w:rFonts w:ascii="Arial"/>
          <w:i/>
          <w:spacing w:val="12"/>
          <w:sz w:val="20"/>
        </w:rPr>
        <w:t> </w:t>
      </w:r>
      <w:r>
        <w:rPr>
          <w:rFonts w:ascii="Arial"/>
          <w:i/>
          <w:sz w:val="20"/>
        </w:rPr>
        <w:t>1</w:t>
      </w:r>
      <w:r>
        <w:rPr>
          <w:rFonts w:ascii="Arial"/>
          <w:i/>
          <w:spacing w:val="12"/>
          <w:sz w:val="20"/>
        </w:rPr>
        <w:t> </w:t>
      </w:r>
      <w:r>
        <w:rPr>
          <w:rFonts w:ascii="Arial"/>
          <w:i/>
          <w:sz w:val="20"/>
        </w:rPr>
        <w:t>All</w:t>
      </w:r>
      <w:r>
        <w:rPr>
          <w:rFonts w:ascii="Arial"/>
          <w:i/>
          <w:spacing w:val="12"/>
          <w:sz w:val="20"/>
        </w:rPr>
        <w:t> </w:t>
      </w:r>
      <w:r>
        <w:rPr>
          <w:rFonts w:ascii="Arial"/>
          <w:i/>
          <w:sz w:val="20"/>
        </w:rPr>
        <w:t>E.R.</w:t>
      </w:r>
      <w:r>
        <w:rPr>
          <w:rFonts w:ascii="Arial"/>
          <w:i/>
          <w:spacing w:val="12"/>
          <w:sz w:val="20"/>
        </w:rPr>
        <w:t> </w:t>
      </w:r>
      <w:r>
        <w:rPr>
          <w:rFonts w:ascii="Arial"/>
          <w:i/>
          <w:sz w:val="20"/>
        </w:rPr>
        <w:t>337</w:t>
      </w:r>
      <w:r>
        <w:rPr>
          <w:sz w:val="20"/>
        </w:rPr>
        <w:t>;</w:t>
      </w:r>
      <w:r>
        <w:rPr>
          <w:spacing w:val="12"/>
          <w:sz w:val="20"/>
        </w:rPr>
        <w:t> </w:t>
      </w:r>
      <w:r>
        <w:rPr>
          <w:rFonts w:ascii="Arial"/>
          <w:i/>
          <w:spacing w:val="-2"/>
          <w:sz w:val="20"/>
        </w:rPr>
        <w:t>Inntrepreneur</w:t>
      </w:r>
    </w:p>
    <w:p>
      <w:pPr>
        <w:spacing w:line="227" w:lineRule="exact" w:before="0"/>
        <w:ind w:left="563" w:right="0" w:firstLine="0"/>
        <w:jc w:val="left"/>
        <w:rPr>
          <w:sz w:val="20"/>
        </w:rPr>
      </w:pPr>
      <w:r>
        <w:rPr>
          <w:rFonts w:ascii="Arial" w:hAnsi="Arial"/>
          <w:i/>
          <w:sz w:val="20"/>
        </w:rPr>
        <w:t>Pub Co v East Crown Ltd [2000] 2 Lloyd’s Rep. 611</w:t>
      </w:r>
      <w:r>
        <w:rPr>
          <w:rFonts w:ascii="Arial" w:hAnsi="Arial"/>
          <w:i/>
          <w:spacing w:val="-1"/>
          <w:sz w:val="20"/>
        </w:rPr>
        <w:t> </w:t>
      </w:r>
      <w:r>
        <w:rPr>
          <w:sz w:val="20"/>
        </w:rPr>
        <w:t>at </w:t>
      </w:r>
      <w:r>
        <w:rPr>
          <w:spacing w:val="-2"/>
          <w:sz w:val="20"/>
        </w:rPr>
        <w:t>[10].</w:t>
      </w:r>
    </w:p>
    <w:p>
      <w:pPr>
        <w:pStyle w:val="BodyText"/>
        <w:spacing w:before="8"/>
      </w:pPr>
    </w:p>
    <w:p>
      <w:pPr>
        <w:spacing w:line="235" w:lineRule="auto" w:before="1"/>
        <w:ind w:left="563" w:right="26" w:hanging="541"/>
        <w:jc w:val="both"/>
        <w:rPr>
          <w:sz w:val="20"/>
        </w:rPr>
      </w:pPr>
      <w:bookmarkStart w:name="_bookmark46" w:id="48"/>
      <w:bookmarkEnd w:id="48"/>
      <w:r>
        <w:rPr/>
      </w:r>
      <w:hyperlink w:history="true" w:anchor="_bookmark17">
        <w:r>
          <w:rPr>
            <w:color w:val="005DA1"/>
            <w:position w:val="5"/>
            <w:sz w:val="14"/>
            <w:u w:val="single" w:color="005DA1"/>
          </w:rPr>
          <w:t>12</w:t>
        </w:r>
      </w:hyperlink>
      <w:r>
        <w:rPr>
          <w:position w:val="5"/>
          <w:sz w:val="14"/>
        </w:rPr>
        <w:t>.</w:t>
      </w:r>
      <w:r>
        <w:rPr>
          <w:spacing w:val="80"/>
          <w:w w:val="150"/>
          <w:position w:val="5"/>
          <w:sz w:val="14"/>
        </w:rPr>
        <w:t>  </w:t>
      </w:r>
      <w:r>
        <w:rPr>
          <w:rFonts w:ascii="Arial"/>
          <w:i/>
          <w:sz w:val="20"/>
        </w:rPr>
        <w:t>Dick Bentley Productions Ltd v Harold Smith (Motors) Ltd [1965] 1 W.L.R. 623</w:t>
      </w:r>
      <w:r>
        <w:rPr>
          <w:sz w:val="20"/>
        </w:rPr>
        <w:t>; </w:t>
      </w:r>
      <w:r>
        <w:rPr>
          <w:rFonts w:ascii="Arial"/>
          <w:i/>
          <w:sz w:val="20"/>
        </w:rPr>
        <w:t>Esso </w:t>
      </w:r>
      <w:r>
        <w:rPr>
          <w:rFonts w:ascii="Arial"/>
          <w:i/>
          <w:sz w:val="20"/>
        </w:rPr>
        <w:t>Petroleum Co Ltd v Mardon [1976] Q.B. 801</w:t>
      </w:r>
      <w:r>
        <w:rPr>
          <w:sz w:val="20"/>
        </w:rPr>
        <w:t>. Contrast </w:t>
      </w:r>
      <w:r>
        <w:rPr>
          <w:rFonts w:ascii="Arial"/>
          <w:i/>
          <w:sz w:val="20"/>
        </w:rPr>
        <w:t>Heilbut, Symons &amp; Co v Buckleton [1913] A.C. 30</w:t>
      </w:r>
      <w:r>
        <w:rPr>
          <w:sz w:val="20"/>
        </w:rPr>
        <w:t>; </w:t>
      </w:r>
      <w:r>
        <w:rPr>
          <w:rFonts w:ascii="Arial"/>
          <w:i/>
          <w:sz w:val="20"/>
        </w:rPr>
        <w:t>Gilchester Properties Ltd v Gomm [1948] 1 All E.R. 493</w:t>
      </w:r>
      <w:r>
        <w:rPr>
          <w:sz w:val="20"/>
        </w:rPr>
        <w:t>.</w:t>
      </w:r>
    </w:p>
    <w:p>
      <w:pPr>
        <w:pStyle w:val="BodyText"/>
        <w:spacing w:before="8"/>
      </w:pPr>
    </w:p>
    <w:p>
      <w:pPr>
        <w:spacing w:line="235" w:lineRule="auto" w:before="0"/>
        <w:ind w:left="563" w:right="26" w:hanging="541"/>
        <w:jc w:val="both"/>
        <w:rPr>
          <w:sz w:val="20"/>
        </w:rPr>
      </w:pPr>
      <w:bookmarkStart w:name="_bookmark47" w:id="49"/>
      <w:bookmarkEnd w:id="49"/>
      <w:r>
        <w:rPr/>
      </w:r>
      <w:hyperlink w:history="true" w:anchor="_bookmark18">
        <w:r>
          <w:rPr>
            <w:color w:val="005DA1"/>
            <w:position w:val="5"/>
            <w:sz w:val="14"/>
            <w:u w:val="single" w:color="005DA1"/>
          </w:rPr>
          <w:t>13</w:t>
        </w:r>
      </w:hyperlink>
      <w:r>
        <w:rPr>
          <w:position w:val="5"/>
          <w:sz w:val="14"/>
        </w:rPr>
        <w:t>.</w:t>
      </w:r>
      <w:r>
        <w:rPr>
          <w:spacing w:val="73"/>
          <w:position w:val="5"/>
          <w:sz w:val="14"/>
        </w:rPr>
        <w:t>   </w:t>
      </w:r>
      <w:r>
        <w:rPr>
          <w:rFonts w:ascii="Arial" w:hAnsi="Arial"/>
          <w:i/>
          <w:sz w:val="20"/>
        </w:rPr>
        <w:t>Heilbut,</w:t>
      </w:r>
      <w:r>
        <w:rPr>
          <w:rFonts w:ascii="Arial" w:hAnsi="Arial"/>
          <w:i/>
          <w:spacing w:val="-1"/>
          <w:sz w:val="20"/>
        </w:rPr>
        <w:t> </w:t>
      </w:r>
      <w:r>
        <w:rPr>
          <w:rFonts w:ascii="Arial" w:hAnsi="Arial"/>
          <w:i/>
          <w:sz w:val="20"/>
        </w:rPr>
        <w:t>Symons</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Buckleton</w:t>
      </w:r>
      <w:r>
        <w:rPr>
          <w:rFonts w:ascii="Arial" w:hAnsi="Arial"/>
          <w:i/>
          <w:spacing w:val="-1"/>
          <w:sz w:val="20"/>
        </w:rPr>
        <w:t> </w:t>
      </w:r>
      <w:r>
        <w:rPr>
          <w:rFonts w:ascii="Arial" w:hAnsi="Arial"/>
          <w:i/>
          <w:sz w:val="20"/>
        </w:rPr>
        <w:t>[1913]</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30,</w:t>
      </w:r>
      <w:r>
        <w:rPr>
          <w:rFonts w:ascii="Arial" w:hAnsi="Arial"/>
          <w:i/>
          <w:spacing w:val="-1"/>
          <w:sz w:val="20"/>
        </w:rPr>
        <w:t> </w:t>
      </w:r>
      <w:r>
        <w:rPr>
          <w:rFonts w:ascii="Arial" w:hAnsi="Arial"/>
          <w:i/>
          <w:sz w:val="20"/>
        </w:rPr>
        <w:t>50</w:t>
      </w:r>
      <w:r>
        <w:rPr>
          <w:sz w:val="20"/>
        </w:rPr>
        <w:t>;</w:t>
      </w:r>
      <w:r>
        <w:rPr>
          <w:spacing w:val="-1"/>
          <w:sz w:val="20"/>
        </w:rPr>
        <w:t> </w:t>
      </w:r>
      <w:r>
        <w:rPr>
          <w:rFonts w:ascii="Arial" w:hAnsi="Arial"/>
          <w:i/>
          <w:sz w:val="20"/>
        </w:rPr>
        <w:t>Gilchester</w:t>
      </w:r>
      <w:r>
        <w:rPr>
          <w:rFonts w:ascii="Arial" w:hAnsi="Arial"/>
          <w:i/>
          <w:spacing w:val="-1"/>
          <w:sz w:val="20"/>
        </w:rPr>
        <w:t> </w:t>
      </w:r>
      <w:r>
        <w:rPr>
          <w:rFonts w:ascii="Arial" w:hAnsi="Arial"/>
          <w:i/>
          <w:sz w:val="20"/>
        </w:rPr>
        <w:t>Properties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Gomm</w:t>
      </w:r>
      <w:r>
        <w:rPr>
          <w:rFonts w:ascii="Arial" w:hAnsi="Arial"/>
          <w:i/>
          <w:spacing w:val="-1"/>
          <w:sz w:val="20"/>
        </w:rPr>
        <w:t> </w:t>
      </w:r>
      <w:r>
        <w:rPr>
          <w:rFonts w:ascii="Arial" w:hAnsi="Arial"/>
          <w:i/>
          <w:sz w:val="20"/>
        </w:rPr>
        <w:t>[1948] 1 All E.R. 493</w:t>
      </w:r>
      <w:r>
        <w:rPr>
          <w:sz w:val="20"/>
        </w:rPr>
        <w:t>. cf. </w:t>
      </w:r>
      <w:r>
        <w:rPr>
          <w:rFonts w:ascii="Arial" w:hAnsi="Arial"/>
          <w:i/>
          <w:sz w:val="20"/>
        </w:rPr>
        <w:t>Miller v Cannon Hill Estates Ltd [1931] 2 K.B. 113</w:t>
      </w:r>
      <w:r>
        <w:rPr>
          <w:sz w:val="20"/>
        </w:rPr>
        <w:t>; </w:t>
      </w:r>
      <w:r>
        <w:rPr>
          <w:rFonts w:ascii="Arial" w:hAnsi="Arial"/>
          <w:i/>
          <w:sz w:val="20"/>
        </w:rPr>
        <w:t>Inntrepreneur Pub Co v East Crown Ltd [2000] 2 Lloyd’s Rep. 611 </w:t>
      </w:r>
      <w:r>
        <w:rPr>
          <w:sz w:val="20"/>
        </w:rPr>
        <w:t>at [10].</w:t>
      </w:r>
    </w:p>
    <w:p>
      <w:pPr>
        <w:pStyle w:val="BodyText"/>
        <w:spacing w:before="5"/>
      </w:pPr>
    </w:p>
    <w:p>
      <w:pPr>
        <w:tabs>
          <w:tab w:pos="563" w:val="left" w:leader="none"/>
        </w:tabs>
        <w:spacing w:before="1"/>
        <w:ind w:left="23" w:right="0" w:firstLine="0"/>
        <w:jc w:val="left"/>
        <w:rPr>
          <w:sz w:val="20"/>
        </w:rPr>
      </w:pPr>
      <w:bookmarkStart w:name="_bookmark48" w:id="50"/>
      <w:bookmarkEnd w:id="50"/>
      <w:r>
        <w:rPr/>
      </w:r>
      <w:hyperlink w:history="true" w:anchor="_bookmark18">
        <w:r>
          <w:rPr>
            <w:color w:val="005DA1"/>
            <w:spacing w:val="-5"/>
            <w:position w:val="5"/>
            <w:sz w:val="14"/>
            <w:u w:val="single" w:color="005DA1"/>
          </w:rPr>
          <w:t>14</w:t>
        </w:r>
      </w:hyperlink>
      <w:r>
        <w:rPr>
          <w:spacing w:val="-5"/>
          <w:position w:val="5"/>
          <w:sz w:val="14"/>
        </w:rPr>
        <w:t>.</w:t>
      </w:r>
      <w:r>
        <w:rPr>
          <w:position w:val="5"/>
          <w:sz w:val="14"/>
        </w:rPr>
        <w:tab/>
      </w:r>
      <w:r>
        <w:rPr>
          <w:rFonts w:ascii="Arial"/>
          <w:i/>
          <w:sz w:val="20"/>
        </w:rPr>
        <w:t>Heilbut, Symons &amp; Co v Buckleton [1913] A.C. 30, </w:t>
      </w:r>
      <w:r>
        <w:rPr>
          <w:rFonts w:ascii="Arial"/>
          <w:i/>
          <w:spacing w:val="-5"/>
          <w:sz w:val="20"/>
        </w:rPr>
        <w:t>50</w:t>
      </w:r>
      <w:r>
        <w:rPr>
          <w:spacing w:val="-5"/>
          <w:sz w:val="20"/>
        </w:rPr>
        <w:t>.</w:t>
      </w:r>
    </w:p>
    <w:p>
      <w:pPr>
        <w:pStyle w:val="BodyText"/>
        <w:spacing w:before="8"/>
      </w:pPr>
    </w:p>
    <w:p>
      <w:pPr>
        <w:spacing w:line="235" w:lineRule="auto" w:before="0"/>
        <w:ind w:left="563" w:right="26" w:hanging="541"/>
        <w:jc w:val="both"/>
        <w:rPr>
          <w:sz w:val="20"/>
        </w:rPr>
      </w:pPr>
      <w:bookmarkStart w:name="_bookmark49" w:id="51"/>
      <w:bookmarkEnd w:id="51"/>
      <w:r>
        <w:rPr/>
      </w:r>
      <w:hyperlink w:history="true" w:anchor="_bookmark19">
        <w:r>
          <w:rPr>
            <w:color w:val="005DA1"/>
            <w:position w:val="5"/>
            <w:sz w:val="14"/>
            <w:u w:val="single" w:color="005DA1"/>
          </w:rPr>
          <w:t>15</w:t>
        </w:r>
      </w:hyperlink>
      <w:r>
        <w:rPr>
          <w:position w:val="5"/>
          <w:sz w:val="14"/>
        </w:rPr>
        <w:t>.</w:t>
      </w:r>
      <w:r>
        <w:rPr>
          <w:spacing w:val="80"/>
          <w:position w:val="5"/>
          <w:sz w:val="14"/>
        </w:rPr>
        <w:t>  </w:t>
      </w:r>
      <w:r>
        <w:rPr>
          <w:rFonts w:ascii="Arial"/>
          <w:i/>
          <w:sz w:val="20"/>
        </w:rPr>
        <w:t>[1913]</w:t>
      </w:r>
      <w:r>
        <w:rPr>
          <w:rFonts w:ascii="Arial"/>
          <w:i/>
          <w:spacing w:val="-1"/>
          <w:sz w:val="20"/>
        </w:rPr>
        <w:t> </w:t>
      </w:r>
      <w:r>
        <w:rPr>
          <w:rFonts w:ascii="Arial"/>
          <w:i/>
          <w:sz w:val="20"/>
        </w:rPr>
        <w:t>A.C.</w:t>
      </w:r>
      <w:r>
        <w:rPr>
          <w:rFonts w:ascii="Arial"/>
          <w:i/>
          <w:spacing w:val="-1"/>
          <w:sz w:val="20"/>
        </w:rPr>
        <w:t> </w:t>
      </w:r>
      <w:r>
        <w:rPr>
          <w:rFonts w:ascii="Arial"/>
          <w:i/>
          <w:sz w:val="20"/>
        </w:rPr>
        <w:t>30,</w:t>
      </w:r>
      <w:r>
        <w:rPr>
          <w:rFonts w:ascii="Arial"/>
          <w:i/>
          <w:spacing w:val="-1"/>
          <w:sz w:val="20"/>
        </w:rPr>
        <w:t> </w:t>
      </w:r>
      <w:r>
        <w:rPr>
          <w:rFonts w:ascii="Arial"/>
          <w:i/>
          <w:sz w:val="20"/>
        </w:rPr>
        <w:t>51</w:t>
      </w:r>
      <w:r>
        <w:rPr>
          <w:rFonts w:ascii="Arial"/>
          <w:i/>
          <w:spacing w:val="-1"/>
          <w:sz w:val="20"/>
        </w:rPr>
        <w:t> </w:t>
      </w:r>
      <w:r>
        <w:rPr>
          <w:sz w:val="20"/>
        </w:rPr>
        <w:t>(and</w:t>
      </w:r>
      <w:r>
        <w:rPr>
          <w:spacing w:val="-1"/>
          <w:sz w:val="20"/>
        </w:rPr>
        <w:t> </w:t>
      </w:r>
      <w:r>
        <w:rPr>
          <w:sz w:val="20"/>
        </w:rPr>
        <w:t>see</w:t>
      </w:r>
      <w:r>
        <w:rPr>
          <w:spacing w:val="-1"/>
          <w:sz w:val="20"/>
        </w:rPr>
        <w:t> </w:t>
      </w:r>
      <w:r>
        <w:rPr>
          <w:sz w:val="20"/>
        </w:rPr>
        <w:t>38,</w:t>
      </w:r>
      <w:r>
        <w:rPr>
          <w:spacing w:val="-1"/>
          <w:sz w:val="20"/>
        </w:rPr>
        <w:t> </w:t>
      </w:r>
      <w:r>
        <w:rPr>
          <w:sz w:val="20"/>
        </w:rPr>
        <w:t>42);</w:t>
      </w:r>
      <w:r>
        <w:rPr>
          <w:spacing w:val="-1"/>
          <w:sz w:val="20"/>
        </w:rPr>
        <w:t> </w:t>
      </w:r>
      <w:r>
        <w:rPr>
          <w:rFonts w:ascii="Arial"/>
          <w:i/>
          <w:sz w:val="20"/>
        </w:rPr>
        <w:t>Pasley</w:t>
      </w:r>
      <w:r>
        <w:rPr>
          <w:rFonts w:ascii="Arial"/>
          <w:i/>
          <w:spacing w:val="-1"/>
          <w:sz w:val="20"/>
        </w:rPr>
        <w:t> </w:t>
      </w:r>
      <w:r>
        <w:rPr>
          <w:rFonts w:ascii="Arial"/>
          <w:i/>
          <w:sz w:val="20"/>
        </w:rPr>
        <w:t>v</w:t>
      </w:r>
      <w:r>
        <w:rPr>
          <w:rFonts w:ascii="Arial"/>
          <w:i/>
          <w:spacing w:val="-1"/>
          <w:sz w:val="20"/>
        </w:rPr>
        <w:t> </w:t>
      </w:r>
      <w:r>
        <w:rPr>
          <w:rFonts w:ascii="Arial"/>
          <w:i/>
          <w:sz w:val="20"/>
        </w:rPr>
        <w:t>Freeman</w:t>
      </w:r>
      <w:r>
        <w:rPr>
          <w:rFonts w:ascii="Arial"/>
          <w:i/>
          <w:spacing w:val="-1"/>
          <w:sz w:val="20"/>
        </w:rPr>
        <w:t> </w:t>
      </w:r>
      <w:r>
        <w:rPr>
          <w:rFonts w:ascii="Arial"/>
          <w:i/>
          <w:sz w:val="20"/>
        </w:rPr>
        <w:t>(1789)</w:t>
      </w:r>
      <w:r>
        <w:rPr>
          <w:rFonts w:ascii="Arial"/>
          <w:i/>
          <w:spacing w:val="-1"/>
          <w:sz w:val="20"/>
        </w:rPr>
        <w:t> </w:t>
      </w:r>
      <w:r>
        <w:rPr>
          <w:rFonts w:ascii="Arial"/>
          <w:i/>
          <w:sz w:val="20"/>
        </w:rPr>
        <w:t>3</w:t>
      </w:r>
      <w:r>
        <w:rPr>
          <w:rFonts w:ascii="Arial"/>
          <w:i/>
          <w:spacing w:val="-1"/>
          <w:sz w:val="20"/>
        </w:rPr>
        <w:t> </w:t>
      </w:r>
      <w:r>
        <w:rPr>
          <w:rFonts w:ascii="Arial"/>
          <w:i/>
          <w:sz w:val="20"/>
        </w:rPr>
        <w:t>T.R.</w:t>
      </w:r>
      <w:r>
        <w:rPr>
          <w:rFonts w:ascii="Arial"/>
          <w:i/>
          <w:spacing w:val="-1"/>
          <w:sz w:val="20"/>
        </w:rPr>
        <w:t> </w:t>
      </w:r>
      <w:r>
        <w:rPr>
          <w:rFonts w:ascii="Arial"/>
          <w:i/>
          <w:sz w:val="20"/>
        </w:rPr>
        <w:t>51,</w:t>
      </w:r>
      <w:r>
        <w:rPr>
          <w:rFonts w:ascii="Arial"/>
          <w:i/>
          <w:spacing w:val="-1"/>
          <w:sz w:val="20"/>
        </w:rPr>
        <w:t> </w:t>
      </w:r>
      <w:r>
        <w:rPr>
          <w:rFonts w:ascii="Arial"/>
          <w:i/>
          <w:sz w:val="20"/>
        </w:rPr>
        <w:t>57</w:t>
      </w:r>
      <w:r>
        <w:rPr>
          <w:sz w:val="20"/>
        </w:rPr>
        <w:t>;</w:t>
      </w:r>
      <w:r>
        <w:rPr>
          <w:spacing w:val="-1"/>
          <w:sz w:val="20"/>
        </w:rPr>
        <w:t> </w:t>
      </w:r>
      <w:r>
        <w:rPr>
          <w:rFonts w:ascii="Arial"/>
          <w:i/>
          <w:sz w:val="20"/>
        </w:rPr>
        <w:t>Oscar</w:t>
      </w:r>
      <w:r>
        <w:rPr>
          <w:rFonts w:ascii="Arial"/>
          <w:i/>
          <w:spacing w:val="-1"/>
          <w:sz w:val="20"/>
        </w:rPr>
        <w:t> </w:t>
      </w:r>
      <w:r>
        <w:rPr>
          <w:rFonts w:ascii="Arial"/>
          <w:i/>
          <w:sz w:val="20"/>
        </w:rPr>
        <w:t>Chess</w:t>
      </w:r>
      <w:r>
        <w:rPr>
          <w:rFonts w:ascii="Arial"/>
          <w:i/>
          <w:spacing w:val="-1"/>
          <w:sz w:val="20"/>
        </w:rPr>
        <w:t> </w:t>
      </w:r>
      <w:r>
        <w:rPr>
          <w:rFonts w:ascii="Arial"/>
          <w:i/>
          <w:sz w:val="20"/>
        </w:rPr>
        <w:t>Ltd</w:t>
      </w:r>
      <w:r>
        <w:rPr>
          <w:rFonts w:ascii="Arial"/>
          <w:i/>
          <w:spacing w:val="-1"/>
          <w:sz w:val="20"/>
        </w:rPr>
        <w:t> </w:t>
      </w:r>
      <w:r>
        <w:rPr>
          <w:rFonts w:ascii="Arial"/>
          <w:i/>
          <w:sz w:val="20"/>
        </w:rPr>
        <w:t>v Williams [1957] 1 W.L.R. 370, 374</w:t>
      </w:r>
      <w:r>
        <w:rPr>
          <w:sz w:val="20"/>
        </w:rPr>
        <w:t>; </w:t>
      </w:r>
      <w:r>
        <w:rPr>
          <w:rFonts w:ascii="Arial"/>
          <w:i/>
          <w:sz w:val="20"/>
        </w:rPr>
        <w:t>Dick Bentley Productions Ltd v Harold Smith (Motors) </w:t>
      </w:r>
      <w:r>
        <w:rPr>
          <w:rFonts w:ascii="Arial"/>
          <w:i/>
          <w:sz w:val="20"/>
        </w:rPr>
        <w:t>Ltd [1965] 1 W.L.R. 623, 629</w:t>
      </w:r>
      <w:r>
        <w:rPr>
          <w:sz w:val="20"/>
        </w:rPr>
        <w:t>; </w:t>
      </w:r>
      <w:r>
        <w:rPr>
          <w:rFonts w:ascii="Arial"/>
          <w:i/>
          <w:sz w:val="20"/>
        </w:rPr>
        <w:t>Esso Petroleum Co Ltd v Mardon [1976] Q.B. 801</w:t>
      </w:r>
      <w:r>
        <w:rPr>
          <w:sz w:val="20"/>
        </w:rPr>
        <w:t>. See also </w:t>
      </w:r>
      <w:r>
        <w:rPr>
          <w:rFonts w:ascii="Arial"/>
          <w:i/>
          <w:sz w:val="20"/>
        </w:rPr>
        <w:t>J.J. Savage &amp; Sons Pty Ltd v Blackney (1970) 119 C.L.R. 435</w:t>
      </w:r>
      <w:r>
        <w:rPr>
          <w:sz w:val="20"/>
        </w:rPr>
        <w:t>.</w:t>
      </w:r>
    </w:p>
    <w:p>
      <w:pPr>
        <w:pStyle w:val="BodyText"/>
        <w:spacing w:before="5"/>
      </w:pPr>
    </w:p>
    <w:p>
      <w:pPr>
        <w:tabs>
          <w:tab w:pos="563" w:val="left" w:leader="none"/>
        </w:tabs>
        <w:spacing w:before="0"/>
        <w:ind w:left="23" w:right="0" w:firstLine="0"/>
        <w:jc w:val="left"/>
        <w:rPr>
          <w:sz w:val="20"/>
        </w:rPr>
      </w:pPr>
      <w:bookmarkStart w:name="_bookmark50" w:id="52"/>
      <w:bookmarkEnd w:id="52"/>
      <w:r>
        <w:rPr/>
      </w:r>
      <w:hyperlink w:history="true" w:anchor="_bookmark20">
        <w:r>
          <w:rPr>
            <w:color w:val="005DA1"/>
            <w:spacing w:val="-5"/>
            <w:position w:val="5"/>
            <w:sz w:val="14"/>
            <w:u w:val="single" w:color="005DA1"/>
          </w:rPr>
          <w:t>16</w:t>
        </w:r>
      </w:hyperlink>
      <w:r>
        <w:rPr>
          <w:spacing w:val="-5"/>
          <w:position w:val="5"/>
          <w:sz w:val="14"/>
        </w:rPr>
        <w:t>.</w:t>
      </w:r>
      <w:r>
        <w:rPr>
          <w:position w:val="5"/>
          <w:sz w:val="14"/>
        </w:rPr>
        <w:tab/>
      </w:r>
      <w:r>
        <w:rPr>
          <w:rFonts w:ascii="Arial" w:hAnsi="Arial"/>
          <w:i/>
          <w:sz w:val="20"/>
        </w:rPr>
        <w:t>Inntrepreneur Pub Co v East Crown Ltd [2002] 2 Lloyd’s Rep. 611</w:t>
      </w:r>
      <w:r>
        <w:rPr>
          <w:rFonts w:ascii="Arial" w:hAnsi="Arial"/>
          <w:i/>
          <w:spacing w:val="-1"/>
          <w:sz w:val="20"/>
        </w:rPr>
        <w:t> </w:t>
      </w:r>
      <w:r>
        <w:rPr>
          <w:sz w:val="20"/>
        </w:rPr>
        <w:t>at </w:t>
      </w:r>
      <w:r>
        <w:rPr>
          <w:spacing w:val="-2"/>
          <w:sz w:val="20"/>
        </w:rPr>
        <w:t>[10].</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51" w:id="53"/>
      <w:bookmarkEnd w:id="53"/>
      <w:r>
        <w:rPr/>
      </w:r>
      <w:hyperlink w:history="true" w:anchor="_bookmark20">
        <w:r>
          <w:rPr>
            <w:color w:val="005DA1"/>
            <w:spacing w:val="-5"/>
            <w:position w:val="5"/>
            <w:sz w:val="14"/>
            <w:u w:val="single" w:color="005DA1"/>
          </w:rPr>
          <w:t>17</w:t>
        </w:r>
      </w:hyperlink>
      <w:r>
        <w:rPr>
          <w:spacing w:val="-5"/>
          <w:position w:val="5"/>
          <w:sz w:val="14"/>
        </w:rPr>
        <w:t>.</w:t>
      </w:r>
      <w:r>
        <w:rPr>
          <w:position w:val="5"/>
          <w:sz w:val="14"/>
        </w:rPr>
        <w:tab/>
      </w:r>
      <w:r>
        <w:rPr>
          <w:rFonts w:ascii="Arial"/>
          <w:i/>
          <w:sz w:val="20"/>
        </w:rPr>
        <w:t>[1957]</w:t>
      </w:r>
      <w:r>
        <w:rPr>
          <w:rFonts w:ascii="Arial"/>
          <w:i/>
          <w:spacing w:val="22"/>
          <w:sz w:val="20"/>
        </w:rPr>
        <w:t> </w:t>
      </w:r>
      <w:r>
        <w:rPr>
          <w:rFonts w:ascii="Arial"/>
          <w:i/>
          <w:sz w:val="20"/>
        </w:rPr>
        <w:t>1</w:t>
      </w:r>
      <w:r>
        <w:rPr>
          <w:rFonts w:ascii="Arial"/>
          <w:i/>
          <w:spacing w:val="23"/>
          <w:sz w:val="20"/>
        </w:rPr>
        <w:t> </w:t>
      </w:r>
      <w:r>
        <w:rPr>
          <w:rFonts w:ascii="Arial"/>
          <w:i/>
          <w:sz w:val="20"/>
        </w:rPr>
        <w:t>W.L.R.</w:t>
      </w:r>
      <w:r>
        <w:rPr>
          <w:rFonts w:ascii="Arial"/>
          <w:i/>
          <w:spacing w:val="23"/>
          <w:sz w:val="20"/>
        </w:rPr>
        <w:t> </w:t>
      </w:r>
      <w:r>
        <w:rPr>
          <w:rFonts w:ascii="Arial"/>
          <w:i/>
          <w:sz w:val="20"/>
        </w:rPr>
        <w:t>370</w:t>
      </w:r>
      <w:r>
        <w:rPr>
          <w:sz w:val="20"/>
        </w:rPr>
        <w:t>.</w:t>
      </w:r>
      <w:r>
        <w:rPr>
          <w:spacing w:val="23"/>
          <w:sz w:val="20"/>
        </w:rPr>
        <w:t> </w:t>
      </w:r>
      <w:r>
        <w:rPr>
          <w:sz w:val="20"/>
        </w:rPr>
        <w:t>See</w:t>
      </w:r>
      <w:r>
        <w:rPr>
          <w:spacing w:val="23"/>
          <w:sz w:val="20"/>
        </w:rPr>
        <w:t> </w:t>
      </w:r>
      <w:r>
        <w:rPr>
          <w:sz w:val="20"/>
        </w:rPr>
        <w:t>also</w:t>
      </w:r>
      <w:r>
        <w:rPr>
          <w:spacing w:val="23"/>
          <w:sz w:val="20"/>
        </w:rPr>
        <w:t> </w:t>
      </w:r>
      <w:r>
        <w:rPr>
          <w:rFonts w:ascii="Arial"/>
          <w:i/>
          <w:sz w:val="20"/>
        </w:rPr>
        <w:t>Routledge</w:t>
      </w:r>
      <w:r>
        <w:rPr>
          <w:rFonts w:ascii="Arial"/>
          <w:i/>
          <w:spacing w:val="23"/>
          <w:sz w:val="20"/>
        </w:rPr>
        <w:t> </w:t>
      </w:r>
      <w:r>
        <w:rPr>
          <w:rFonts w:ascii="Arial"/>
          <w:i/>
          <w:sz w:val="20"/>
        </w:rPr>
        <w:t>v</w:t>
      </w:r>
      <w:r>
        <w:rPr>
          <w:rFonts w:ascii="Arial"/>
          <w:i/>
          <w:spacing w:val="22"/>
          <w:sz w:val="20"/>
        </w:rPr>
        <w:t> </w:t>
      </w:r>
      <w:r>
        <w:rPr>
          <w:rFonts w:ascii="Arial"/>
          <w:i/>
          <w:sz w:val="20"/>
        </w:rPr>
        <w:t>McKay</w:t>
      </w:r>
      <w:r>
        <w:rPr>
          <w:rFonts w:ascii="Arial"/>
          <w:i/>
          <w:spacing w:val="23"/>
          <w:sz w:val="20"/>
        </w:rPr>
        <w:t> </w:t>
      </w:r>
      <w:r>
        <w:rPr>
          <w:rFonts w:ascii="Arial"/>
          <w:i/>
          <w:sz w:val="20"/>
        </w:rPr>
        <w:t>[1954]</w:t>
      </w:r>
      <w:r>
        <w:rPr>
          <w:rFonts w:ascii="Arial"/>
          <w:i/>
          <w:spacing w:val="23"/>
          <w:sz w:val="20"/>
        </w:rPr>
        <w:t> </w:t>
      </w:r>
      <w:r>
        <w:rPr>
          <w:rFonts w:ascii="Arial"/>
          <w:i/>
          <w:sz w:val="20"/>
        </w:rPr>
        <w:t>1</w:t>
      </w:r>
      <w:r>
        <w:rPr>
          <w:rFonts w:ascii="Arial"/>
          <w:i/>
          <w:spacing w:val="23"/>
          <w:sz w:val="20"/>
        </w:rPr>
        <w:t> </w:t>
      </w:r>
      <w:r>
        <w:rPr>
          <w:rFonts w:ascii="Arial"/>
          <w:i/>
          <w:sz w:val="20"/>
        </w:rPr>
        <w:t>W.L.R.</w:t>
      </w:r>
      <w:r>
        <w:rPr>
          <w:rFonts w:ascii="Arial"/>
          <w:i/>
          <w:spacing w:val="23"/>
          <w:sz w:val="20"/>
        </w:rPr>
        <w:t> </w:t>
      </w:r>
      <w:r>
        <w:rPr>
          <w:rFonts w:ascii="Arial"/>
          <w:i/>
          <w:sz w:val="20"/>
        </w:rPr>
        <w:t>615</w:t>
      </w:r>
      <w:r>
        <w:rPr>
          <w:sz w:val="20"/>
        </w:rPr>
        <w:t>;</w:t>
      </w:r>
      <w:r>
        <w:rPr>
          <w:spacing w:val="23"/>
          <w:sz w:val="20"/>
        </w:rPr>
        <w:t> </w:t>
      </w:r>
      <w:r>
        <w:rPr>
          <w:rFonts w:ascii="Arial"/>
          <w:i/>
          <w:sz w:val="20"/>
        </w:rPr>
        <w:t>Dawson</w:t>
      </w:r>
      <w:r>
        <w:rPr>
          <w:rFonts w:ascii="Arial"/>
          <w:i/>
          <w:spacing w:val="23"/>
          <w:sz w:val="20"/>
        </w:rPr>
        <w:t> </w:t>
      </w:r>
      <w:r>
        <w:rPr>
          <w:rFonts w:ascii="Arial"/>
          <w:i/>
          <w:sz w:val="20"/>
        </w:rPr>
        <w:t>v</w:t>
      </w:r>
      <w:r>
        <w:rPr>
          <w:rFonts w:ascii="Arial"/>
          <w:i/>
          <w:spacing w:val="23"/>
          <w:sz w:val="20"/>
        </w:rPr>
        <w:t> </w:t>
      </w:r>
      <w:r>
        <w:rPr>
          <w:rFonts w:ascii="Arial"/>
          <w:i/>
          <w:spacing w:val="-2"/>
          <w:sz w:val="20"/>
        </w:rPr>
        <w:t>Yeoward</w:t>
      </w:r>
    </w:p>
    <w:p>
      <w:pPr>
        <w:spacing w:line="225" w:lineRule="exact" w:before="0"/>
        <w:ind w:left="0" w:right="26" w:firstLine="0"/>
        <w:jc w:val="right"/>
        <w:rPr>
          <w:rFonts w:ascii="Arial" w:hAnsi="Arial"/>
          <w:i/>
          <w:sz w:val="20"/>
        </w:rPr>
      </w:pPr>
      <w:r>
        <w:rPr>
          <w:rFonts w:ascii="Arial" w:hAnsi="Arial"/>
          <w:i/>
          <w:sz w:val="20"/>
        </w:rPr>
        <w:t>[1961]</w:t>
      </w:r>
      <w:r>
        <w:rPr>
          <w:rFonts w:ascii="Arial" w:hAnsi="Arial"/>
          <w:i/>
          <w:spacing w:val="20"/>
          <w:sz w:val="20"/>
        </w:rPr>
        <w:t> </w:t>
      </w:r>
      <w:r>
        <w:rPr>
          <w:rFonts w:ascii="Arial" w:hAnsi="Arial"/>
          <w:i/>
          <w:sz w:val="20"/>
        </w:rPr>
        <w:t>1</w:t>
      </w:r>
      <w:r>
        <w:rPr>
          <w:rFonts w:ascii="Arial" w:hAnsi="Arial"/>
          <w:i/>
          <w:spacing w:val="21"/>
          <w:sz w:val="20"/>
        </w:rPr>
        <w:t> </w:t>
      </w:r>
      <w:r>
        <w:rPr>
          <w:rFonts w:ascii="Arial" w:hAnsi="Arial"/>
          <w:i/>
          <w:sz w:val="20"/>
        </w:rPr>
        <w:t>Lloyd’s</w:t>
      </w:r>
      <w:r>
        <w:rPr>
          <w:rFonts w:ascii="Arial" w:hAnsi="Arial"/>
          <w:i/>
          <w:spacing w:val="21"/>
          <w:sz w:val="20"/>
        </w:rPr>
        <w:t> </w:t>
      </w:r>
      <w:r>
        <w:rPr>
          <w:rFonts w:ascii="Arial" w:hAnsi="Arial"/>
          <w:i/>
          <w:sz w:val="20"/>
        </w:rPr>
        <w:t>Rep.</w:t>
      </w:r>
      <w:r>
        <w:rPr>
          <w:rFonts w:ascii="Arial" w:hAnsi="Arial"/>
          <w:i/>
          <w:spacing w:val="21"/>
          <w:sz w:val="20"/>
        </w:rPr>
        <w:t> </w:t>
      </w:r>
      <w:r>
        <w:rPr>
          <w:rFonts w:ascii="Arial" w:hAnsi="Arial"/>
          <w:i/>
          <w:sz w:val="20"/>
        </w:rPr>
        <w:t>431</w:t>
      </w:r>
      <w:r>
        <w:rPr>
          <w:sz w:val="20"/>
        </w:rPr>
        <w:t>.</w:t>
      </w:r>
      <w:r>
        <w:rPr>
          <w:spacing w:val="21"/>
          <w:sz w:val="20"/>
        </w:rPr>
        <w:t> </w:t>
      </w:r>
      <w:r>
        <w:rPr>
          <w:sz w:val="20"/>
        </w:rPr>
        <w:t>cf.</w:t>
      </w:r>
      <w:r>
        <w:rPr>
          <w:spacing w:val="21"/>
          <w:sz w:val="20"/>
        </w:rPr>
        <w:t> </w:t>
      </w:r>
      <w:r>
        <w:rPr>
          <w:rFonts w:ascii="Arial" w:hAnsi="Arial"/>
          <w:i/>
          <w:sz w:val="20"/>
        </w:rPr>
        <w:t>Turner</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Anquetil</w:t>
      </w:r>
      <w:r>
        <w:rPr>
          <w:rFonts w:ascii="Arial" w:hAnsi="Arial"/>
          <w:i/>
          <w:spacing w:val="20"/>
          <w:sz w:val="20"/>
        </w:rPr>
        <w:t> </w:t>
      </w:r>
      <w:r>
        <w:rPr>
          <w:rFonts w:ascii="Arial" w:hAnsi="Arial"/>
          <w:i/>
          <w:sz w:val="20"/>
        </w:rPr>
        <w:t>[1953]</w:t>
      </w:r>
      <w:r>
        <w:rPr>
          <w:rFonts w:ascii="Arial" w:hAnsi="Arial"/>
          <w:i/>
          <w:spacing w:val="21"/>
          <w:sz w:val="20"/>
        </w:rPr>
        <w:t> </w:t>
      </w:r>
      <w:r>
        <w:rPr>
          <w:rFonts w:ascii="Arial" w:hAnsi="Arial"/>
          <w:i/>
          <w:sz w:val="20"/>
        </w:rPr>
        <w:t>N.Z.L.R.</w:t>
      </w:r>
      <w:r>
        <w:rPr>
          <w:rFonts w:ascii="Arial" w:hAnsi="Arial"/>
          <w:i/>
          <w:spacing w:val="21"/>
          <w:sz w:val="20"/>
        </w:rPr>
        <w:t> </w:t>
      </w:r>
      <w:r>
        <w:rPr>
          <w:rFonts w:ascii="Arial" w:hAnsi="Arial"/>
          <w:i/>
          <w:sz w:val="20"/>
        </w:rPr>
        <w:t>952</w:t>
      </w:r>
      <w:r>
        <w:rPr>
          <w:sz w:val="20"/>
        </w:rPr>
        <w:t>;</w:t>
      </w:r>
      <w:r>
        <w:rPr>
          <w:spacing w:val="21"/>
          <w:sz w:val="20"/>
        </w:rPr>
        <w:t> </w:t>
      </w:r>
      <w:r>
        <w:rPr>
          <w:rFonts w:ascii="Arial" w:hAnsi="Arial"/>
          <w:i/>
          <w:sz w:val="20"/>
        </w:rPr>
        <w:t>Beale</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Taylor</w:t>
      </w:r>
      <w:r>
        <w:rPr>
          <w:rFonts w:ascii="Arial" w:hAnsi="Arial"/>
          <w:i/>
          <w:spacing w:val="21"/>
          <w:sz w:val="20"/>
        </w:rPr>
        <w:t> </w:t>
      </w:r>
      <w:r>
        <w:rPr>
          <w:rFonts w:ascii="Arial" w:hAnsi="Arial"/>
          <w:i/>
          <w:sz w:val="20"/>
        </w:rPr>
        <w:t>[1967]</w:t>
      </w:r>
      <w:r>
        <w:rPr>
          <w:rFonts w:ascii="Arial" w:hAnsi="Arial"/>
          <w:i/>
          <w:spacing w:val="21"/>
          <w:sz w:val="20"/>
        </w:rPr>
        <w:t> </w:t>
      </w:r>
      <w:r>
        <w:rPr>
          <w:rFonts w:ascii="Arial" w:hAnsi="Arial"/>
          <w:i/>
          <w:spacing w:val="-10"/>
          <w:sz w:val="20"/>
        </w:rPr>
        <w:t>1</w:t>
      </w:r>
    </w:p>
    <w:p>
      <w:pPr>
        <w:spacing w:line="227" w:lineRule="exact" w:before="0"/>
        <w:ind w:left="563" w:right="0" w:firstLine="0"/>
        <w:jc w:val="left"/>
        <w:rPr>
          <w:sz w:val="20"/>
        </w:rPr>
      </w:pPr>
      <w:r>
        <w:rPr>
          <w:rFonts w:ascii="Arial"/>
          <w:i/>
          <w:sz w:val="20"/>
        </w:rPr>
        <w:t>W.L.R. </w:t>
      </w:r>
      <w:r>
        <w:rPr>
          <w:rFonts w:ascii="Arial"/>
          <w:i/>
          <w:spacing w:val="-2"/>
          <w:sz w:val="20"/>
        </w:rPr>
        <w:t>1193</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52" w:id="54"/>
      <w:bookmarkEnd w:id="54"/>
      <w:r>
        <w:rPr/>
      </w:r>
      <w:hyperlink w:history="true" w:anchor="_bookmark21">
        <w:r>
          <w:rPr>
            <w:color w:val="005DA1"/>
            <w:spacing w:val="-5"/>
            <w:position w:val="5"/>
            <w:sz w:val="14"/>
            <w:u w:val="single" w:color="005DA1"/>
          </w:rPr>
          <w:t>18</w:t>
        </w:r>
      </w:hyperlink>
      <w:r>
        <w:rPr>
          <w:spacing w:val="-5"/>
          <w:position w:val="5"/>
          <w:sz w:val="14"/>
        </w:rPr>
        <w:t>.</w:t>
      </w:r>
      <w:r>
        <w:rPr>
          <w:position w:val="5"/>
          <w:sz w:val="14"/>
        </w:rPr>
        <w:tab/>
      </w:r>
      <w:r>
        <w:rPr>
          <w:rFonts w:ascii="Arial"/>
          <w:i/>
          <w:sz w:val="20"/>
        </w:rPr>
        <w:t>[1965]</w:t>
      </w:r>
      <w:r>
        <w:rPr>
          <w:rFonts w:ascii="Arial"/>
          <w:i/>
          <w:spacing w:val="-2"/>
          <w:sz w:val="20"/>
        </w:rPr>
        <w:t> </w:t>
      </w:r>
      <w:r>
        <w:rPr>
          <w:rFonts w:ascii="Arial"/>
          <w:i/>
          <w:sz w:val="20"/>
        </w:rPr>
        <w:t>1 W.L.R. </w:t>
      </w:r>
      <w:r>
        <w:rPr>
          <w:rFonts w:ascii="Arial"/>
          <w:i/>
          <w:spacing w:val="-4"/>
          <w:sz w:val="20"/>
        </w:rPr>
        <w:t>623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3" w:id="55"/>
      <w:bookmarkEnd w:id="55"/>
      <w:r>
        <w:rPr/>
      </w:r>
      <w:hyperlink w:history="true" w:anchor="_bookmark22">
        <w:r>
          <w:rPr>
            <w:color w:val="005DA1"/>
            <w:spacing w:val="-5"/>
            <w:position w:val="5"/>
            <w:sz w:val="14"/>
            <w:u w:val="single" w:color="005DA1"/>
          </w:rPr>
          <w:t>19</w:t>
        </w:r>
      </w:hyperlink>
      <w:r>
        <w:rPr>
          <w:spacing w:val="-5"/>
          <w:position w:val="5"/>
          <w:sz w:val="14"/>
        </w:rPr>
        <w:t>.</w:t>
      </w:r>
      <w:r>
        <w:rPr>
          <w:position w:val="5"/>
          <w:sz w:val="14"/>
        </w:rPr>
        <w:tab/>
      </w:r>
      <w:r>
        <w:rPr>
          <w:rFonts w:ascii="Arial"/>
          <w:i/>
          <w:sz w:val="20"/>
        </w:rPr>
        <w:t>[1965] 1 W.L.R. 623, 628, </w:t>
      </w:r>
      <w:r>
        <w:rPr>
          <w:rFonts w:ascii="Arial"/>
          <w:i/>
          <w:spacing w:val="-4"/>
          <w:sz w:val="20"/>
        </w:rPr>
        <w:t>629</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4" w:id="56"/>
      <w:bookmarkEnd w:id="56"/>
      <w:r>
        <w:rPr/>
      </w:r>
      <w:hyperlink w:history="true" w:anchor="_bookmark23">
        <w:r>
          <w:rPr>
            <w:color w:val="005DA1"/>
            <w:spacing w:val="-5"/>
            <w:position w:val="5"/>
            <w:sz w:val="14"/>
            <w:u w:val="single" w:color="005DA1"/>
          </w:rPr>
          <w:t>20</w:t>
        </w:r>
      </w:hyperlink>
      <w:r>
        <w:rPr>
          <w:spacing w:val="-5"/>
          <w:position w:val="5"/>
          <w:sz w:val="14"/>
        </w:rPr>
        <w:t>.</w:t>
      </w:r>
      <w:r>
        <w:rPr>
          <w:position w:val="5"/>
          <w:sz w:val="14"/>
        </w:rPr>
        <w:tab/>
      </w:r>
      <w:r>
        <w:rPr>
          <w:rFonts w:ascii="Arial"/>
          <w:i/>
          <w:sz w:val="20"/>
        </w:rPr>
        <w:t>Heilbut, Symons &amp; Co v Buckleton [1913] 1 A.C. 30, </w:t>
      </w:r>
      <w:r>
        <w:rPr>
          <w:rFonts w:ascii="Arial"/>
          <w:i/>
          <w:spacing w:val="-5"/>
          <w:sz w:val="20"/>
        </w:rPr>
        <w:t>51</w:t>
      </w:r>
      <w:r>
        <w:rPr>
          <w:spacing w:val="-5"/>
          <w:sz w:val="20"/>
        </w:rPr>
        <w:t>.</w:t>
      </w:r>
    </w:p>
    <w:p>
      <w:pPr>
        <w:spacing w:after="0"/>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24">
        <w:r>
          <w:rPr>
            <w:color w:val="005DA1"/>
            <w:spacing w:val="-5"/>
            <w:position w:val="5"/>
            <w:sz w:val="14"/>
            <w:u w:val="single" w:color="005DA1"/>
          </w:rPr>
          <w:t>21</w:t>
        </w:r>
      </w:hyperlink>
      <w:r>
        <w:rPr>
          <w:spacing w:val="-5"/>
          <w:position w:val="5"/>
          <w:sz w:val="14"/>
        </w:rPr>
        <w:t>.</w:t>
      </w:r>
      <w:r>
        <w:rPr>
          <w:position w:val="5"/>
          <w:sz w:val="14"/>
        </w:rPr>
        <w:tab/>
      </w:r>
      <w:r>
        <w:rPr>
          <w:sz w:val="20"/>
        </w:rPr>
        <w:t>See Paterson,</w:t>
      </w:r>
      <w:r>
        <w:rPr>
          <w:spacing w:val="-1"/>
          <w:sz w:val="20"/>
        </w:rPr>
        <w:t> </w:t>
      </w:r>
      <w:r>
        <w:rPr>
          <w:rFonts w:ascii="Arial"/>
          <w:i/>
          <w:sz w:val="20"/>
        </w:rPr>
        <w:t>Collateral Warranties Explained</w:t>
      </w:r>
      <w:r>
        <w:rPr>
          <w:rFonts w:ascii="Arial"/>
          <w:i/>
          <w:spacing w:val="-1"/>
          <w:sz w:val="20"/>
        </w:rPr>
        <w:t> </w:t>
      </w:r>
      <w:r>
        <w:rPr>
          <w:sz w:val="20"/>
        </w:rPr>
        <w:t>(1991) and para.18-005, </w:t>
      </w:r>
      <w:r>
        <w:rPr>
          <w:spacing w:val="-2"/>
          <w:sz w:val="20"/>
        </w:rPr>
        <w:t>below.</w:t>
      </w:r>
    </w:p>
    <w:p>
      <w:pPr>
        <w:pStyle w:val="BodyText"/>
        <w:spacing w:before="5"/>
      </w:pPr>
    </w:p>
    <w:p>
      <w:pPr>
        <w:pStyle w:val="BodyText"/>
        <w:tabs>
          <w:tab w:pos="563" w:val="left" w:leader="none"/>
        </w:tabs>
        <w:spacing w:before="1"/>
        <w:ind w:left="23"/>
      </w:pPr>
      <w:bookmarkStart w:name="_bookmark55" w:id="57"/>
      <w:bookmarkEnd w:id="57"/>
      <w:r>
        <w:rPr/>
      </w:r>
      <w:hyperlink w:history="true" w:anchor="_bookmark25">
        <w:r>
          <w:rPr>
            <w:color w:val="005DA1"/>
            <w:spacing w:val="-5"/>
            <w:position w:val="5"/>
            <w:sz w:val="14"/>
            <w:u w:val="single" w:color="005DA1"/>
          </w:rPr>
          <w:t>22</w:t>
        </w:r>
      </w:hyperlink>
      <w:r>
        <w:rPr>
          <w:spacing w:val="-5"/>
          <w:position w:val="5"/>
          <w:sz w:val="14"/>
        </w:rPr>
        <w:t>.</w:t>
      </w:r>
      <w:r>
        <w:rPr>
          <w:position w:val="5"/>
          <w:sz w:val="14"/>
        </w:rPr>
        <w:tab/>
      </w:r>
      <w:r>
        <w:rPr/>
        <w:t>See below, paras 13-099—13-</w:t>
      </w:r>
      <w:r>
        <w:rPr>
          <w:spacing w:val="-4"/>
        </w:rPr>
        <w:t>108.</w:t>
      </w:r>
    </w:p>
    <w:p>
      <w:pPr>
        <w:pStyle w:val="BodyText"/>
        <w:spacing w:before="4"/>
      </w:pPr>
    </w:p>
    <w:p>
      <w:pPr>
        <w:spacing w:line="227" w:lineRule="exact" w:before="1"/>
        <w:ind w:left="23" w:right="0" w:firstLine="0"/>
        <w:jc w:val="both"/>
        <w:rPr>
          <w:rFonts w:ascii="Arial"/>
          <w:i/>
          <w:sz w:val="20"/>
        </w:rPr>
      </w:pPr>
      <w:bookmarkStart w:name="_bookmark56" w:id="58"/>
      <w:bookmarkEnd w:id="58"/>
      <w:r>
        <w:rPr/>
      </w:r>
      <w:hyperlink w:history="true" w:anchor="_bookmark26">
        <w:r>
          <w:rPr>
            <w:color w:val="005DA1"/>
            <w:position w:val="5"/>
            <w:sz w:val="14"/>
            <w:u w:val="single" w:color="005DA1"/>
          </w:rPr>
          <w:t>23</w:t>
        </w:r>
      </w:hyperlink>
      <w:r>
        <w:rPr>
          <w:position w:val="5"/>
          <w:sz w:val="14"/>
        </w:rPr>
        <w:t>.</w:t>
      </w:r>
      <w:r>
        <w:rPr>
          <w:spacing w:val="76"/>
          <w:position w:val="5"/>
          <w:sz w:val="14"/>
        </w:rPr>
        <w:t>   </w:t>
      </w:r>
      <w:r>
        <w:rPr>
          <w:rFonts w:ascii="Arial"/>
          <w:i/>
          <w:sz w:val="20"/>
        </w:rPr>
        <w:t>Lindley</w:t>
      </w:r>
      <w:r>
        <w:rPr>
          <w:rFonts w:ascii="Arial"/>
          <w:i/>
          <w:spacing w:val="23"/>
          <w:sz w:val="20"/>
        </w:rPr>
        <w:t> </w:t>
      </w:r>
      <w:r>
        <w:rPr>
          <w:rFonts w:ascii="Arial"/>
          <w:i/>
          <w:sz w:val="20"/>
        </w:rPr>
        <w:t>v</w:t>
      </w:r>
      <w:r>
        <w:rPr>
          <w:rFonts w:ascii="Arial"/>
          <w:i/>
          <w:spacing w:val="23"/>
          <w:sz w:val="20"/>
        </w:rPr>
        <w:t> </w:t>
      </w:r>
      <w:r>
        <w:rPr>
          <w:rFonts w:ascii="Arial"/>
          <w:i/>
          <w:sz w:val="20"/>
        </w:rPr>
        <w:t>Lacey</w:t>
      </w:r>
      <w:r>
        <w:rPr>
          <w:rFonts w:ascii="Arial"/>
          <w:i/>
          <w:spacing w:val="23"/>
          <w:sz w:val="20"/>
        </w:rPr>
        <w:t> </w:t>
      </w:r>
      <w:r>
        <w:rPr>
          <w:rFonts w:ascii="Arial"/>
          <w:i/>
          <w:sz w:val="20"/>
        </w:rPr>
        <w:t>(1864)</w:t>
      </w:r>
      <w:r>
        <w:rPr>
          <w:rFonts w:ascii="Arial"/>
          <w:i/>
          <w:spacing w:val="22"/>
          <w:sz w:val="20"/>
        </w:rPr>
        <w:t> </w:t>
      </w:r>
      <w:r>
        <w:rPr>
          <w:rFonts w:ascii="Arial"/>
          <w:i/>
          <w:sz w:val="20"/>
        </w:rPr>
        <w:t>17</w:t>
      </w:r>
      <w:r>
        <w:rPr>
          <w:rFonts w:ascii="Arial"/>
          <w:i/>
          <w:spacing w:val="23"/>
          <w:sz w:val="20"/>
        </w:rPr>
        <w:t> </w:t>
      </w:r>
      <w:r>
        <w:rPr>
          <w:rFonts w:ascii="Arial"/>
          <w:i/>
          <w:sz w:val="20"/>
        </w:rPr>
        <w:t>C.B.(N.S.)</w:t>
      </w:r>
      <w:r>
        <w:rPr>
          <w:rFonts w:ascii="Arial"/>
          <w:i/>
          <w:spacing w:val="23"/>
          <w:sz w:val="20"/>
        </w:rPr>
        <w:t> </w:t>
      </w:r>
      <w:r>
        <w:rPr>
          <w:rFonts w:ascii="Arial"/>
          <w:i/>
          <w:sz w:val="20"/>
        </w:rPr>
        <w:t>578</w:t>
      </w:r>
      <w:r>
        <w:rPr>
          <w:sz w:val="20"/>
        </w:rPr>
        <w:t>;</w:t>
      </w:r>
      <w:r>
        <w:rPr>
          <w:spacing w:val="23"/>
          <w:sz w:val="20"/>
        </w:rPr>
        <w:t> </w:t>
      </w:r>
      <w:r>
        <w:rPr>
          <w:rFonts w:ascii="Arial"/>
          <w:i/>
          <w:sz w:val="20"/>
        </w:rPr>
        <w:t>Mann</w:t>
      </w:r>
      <w:r>
        <w:rPr>
          <w:rFonts w:ascii="Arial"/>
          <w:i/>
          <w:spacing w:val="23"/>
          <w:sz w:val="20"/>
        </w:rPr>
        <w:t> </w:t>
      </w:r>
      <w:r>
        <w:rPr>
          <w:rFonts w:ascii="Arial"/>
          <w:i/>
          <w:sz w:val="20"/>
        </w:rPr>
        <w:t>v</w:t>
      </w:r>
      <w:r>
        <w:rPr>
          <w:rFonts w:ascii="Arial"/>
          <w:i/>
          <w:spacing w:val="23"/>
          <w:sz w:val="20"/>
        </w:rPr>
        <w:t> </w:t>
      </w:r>
      <w:r>
        <w:rPr>
          <w:rFonts w:ascii="Arial"/>
          <w:i/>
          <w:sz w:val="20"/>
        </w:rPr>
        <w:t>Nunn</w:t>
      </w:r>
      <w:r>
        <w:rPr>
          <w:rFonts w:ascii="Arial"/>
          <w:i/>
          <w:spacing w:val="23"/>
          <w:sz w:val="20"/>
        </w:rPr>
        <w:t> </w:t>
      </w:r>
      <w:r>
        <w:rPr>
          <w:rFonts w:ascii="Arial"/>
          <w:i/>
          <w:sz w:val="20"/>
        </w:rPr>
        <w:t>(1874)</w:t>
      </w:r>
      <w:r>
        <w:rPr>
          <w:rFonts w:ascii="Arial"/>
          <w:i/>
          <w:spacing w:val="22"/>
          <w:sz w:val="20"/>
        </w:rPr>
        <w:t> </w:t>
      </w:r>
      <w:r>
        <w:rPr>
          <w:rFonts w:ascii="Arial"/>
          <w:i/>
          <w:sz w:val="20"/>
        </w:rPr>
        <w:t>30</w:t>
      </w:r>
      <w:r>
        <w:rPr>
          <w:rFonts w:ascii="Arial"/>
          <w:i/>
          <w:spacing w:val="23"/>
          <w:sz w:val="20"/>
        </w:rPr>
        <w:t> </w:t>
      </w:r>
      <w:r>
        <w:rPr>
          <w:rFonts w:ascii="Arial"/>
          <w:i/>
          <w:sz w:val="20"/>
        </w:rPr>
        <w:t>L.T.</w:t>
      </w:r>
      <w:r>
        <w:rPr>
          <w:rFonts w:ascii="Arial"/>
          <w:i/>
          <w:spacing w:val="23"/>
          <w:sz w:val="20"/>
        </w:rPr>
        <w:t> </w:t>
      </w:r>
      <w:r>
        <w:rPr>
          <w:rFonts w:ascii="Arial"/>
          <w:i/>
          <w:sz w:val="20"/>
        </w:rPr>
        <w:t>526</w:t>
      </w:r>
      <w:r>
        <w:rPr>
          <w:sz w:val="20"/>
        </w:rPr>
        <w:t>;</w:t>
      </w:r>
      <w:r>
        <w:rPr>
          <w:spacing w:val="23"/>
          <w:sz w:val="20"/>
        </w:rPr>
        <w:t> </w:t>
      </w:r>
      <w:r>
        <w:rPr>
          <w:rFonts w:ascii="Arial"/>
          <w:i/>
          <w:sz w:val="20"/>
        </w:rPr>
        <w:t>Spicer</w:t>
      </w:r>
      <w:r>
        <w:rPr>
          <w:rFonts w:ascii="Arial"/>
          <w:i/>
          <w:spacing w:val="23"/>
          <w:sz w:val="20"/>
        </w:rPr>
        <w:t> </w:t>
      </w:r>
      <w:r>
        <w:rPr>
          <w:rFonts w:ascii="Arial"/>
          <w:i/>
          <w:sz w:val="20"/>
        </w:rPr>
        <w:t>v</w:t>
      </w:r>
      <w:r>
        <w:rPr>
          <w:rFonts w:ascii="Arial"/>
          <w:i/>
          <w:spacing w:val="23"/>
          <w:sz w:val="20"/>
        </w:rPr>
        <w:t> </w:t>
      </w:r>
      <w:r>
        <w:rPr>
          <w:rFonts w:ascii="Arial"/>
          <w:i/>
          <w:spacing w:val="-2"/>
          <w:sz w:val="20"/>
        </w:rPr>
        <w:t>Martin</w:t>
      </w:r>
    </w:p>
    <w:p>
      <w:pPr>
        <w:spacing w:line="235" w:lineRule="auto" w:before="1"/>
        <w:ind w:left="563" w:right="25" w:firstLine="0"/>
        <w:jc w:val="both"/>
        <w:rPr>
          <w:sz w:val="20"/>
        </w:rPr>
      </w:pPr>
      <w:r>
        <w:rPr>
          <w:rFonts w:ascii="Arial"/>
          <w:i/>
          <w:sz w:val="20"/>
        </w:rPr>
        <w:t>(1888) 14 App. Cas. 12</w:t>
      </w:r>
      <w:r>
        <w:rPr>
          <w:sz w:val="20"/>
        </w:rPr>
        <w:t>; </w:t>
      </w:r>
      <w:r>
        <w:rPr>
          <w:rFonts w:ascii="Arial"/>
          <w:i/>
          <w:sz w:val="20"/>
        </w:rPr>
        <w:t>Jacobs v Batavia &amp; General Plantations Trust Ltd [1924] 1 Ch. 287</w:t>
      </w:r>
      <w:r>
        <w:rPr>
          <w:sz w:val="20"/>
        </w:rPr>
        <w:t>; </w:t>
      </w:r>
      <w:r>
        <w:rPr>
          <w:rFonts w:ascii="Arial"/>
          <w:i/>
          <w:sz w:val="20"/>
        </w:rPr>
        <w:t>Jameson v Kinmell Bay Land Co Ltd (1931) 47 T.L.R. 593</w:t>
      </w:r>
      <w:r>
        <w:rPr>
          <w:sz w:val="20"/>
        </w:rPr>
        <w:t>; </w:t>
      </w:r>
      <w:r>
        <w:rPr>
          <w:rFonts w:ascii="Arial"/>
          <w:i/>
          <w:sz w:val="20"/>
        </w:rPr>
        <w:t>Miller v Cannon Hill Estates </w:t>
      </w:r>
      <w:r>
        <w:rPr>
          <w:rFonts w:ascii="Arial"/>
          <w:i/>
          <w:sz w:val="20"/>
        </w:rPr>
        <w:t>Ltd [1931] 2 K.B. 113</w:t>
      </w:r>
      <w:r>
        <w:rPr>
          <w:sz w:val="20"/>
        </w:rPr>
        <w:t>; </w:t>
      </w:r>
      <w:r>
        <w:rPr>
          <w:rFonts w:ascii="Arial"/>
          <w:i/>
          <w:sz w:val="20"/>
        </w:rPr>
        <w:t>Birch v Paramount Estates (1956) 167 E.G. 396</w:t>
      </w:r>
      <w:r>
        <w:rPr>
          <w:sz w:val="20"/>
        </w:rPr>
        <w:t>; </w:t>
      </w:r>
      <w:r>
        <w:rPr>
          <w:rFonts w:ascii="Arial"/>
          <w:i/>
          <w:sz w:val="20"/>
        </w:rPr>
        <w:t>Frisby v BBC [1967] Ch. 932</w:t>
      </w:r>
      <w:r>
        <w:rPr>
          <w:sz w:val="20"/>
        </w:rPr>
        <w:t>; </w:t>
      </w:r>
      <w:r>
        <w:rPr>
          <w:rFonts w:ascii="Arial"/>
          <w:i/>
          <w:sz w:val="20"/>
        </w:rPr>
        <w:t>Quickmaid Rental Services v Reece (1970) 114 S.J. 372, CA</w:t>
      </w:r>
      <w:r>
        <w:rPr>
          <w:sz w:val="20"/>
        </w:rPr>
        <w:t>; </w:t>
      </w:r>
      <w:r>
        <w:rPr>
          <w:rFonts w:ascii="Arial"/>
          <w:i/>
          <w:sz w:val="20"/>
        </w:rPr>
        <w:t>J. Evans &amp; Son (Portsmouth) Ltd v Andrea Merzario Ltd [1976] 1 W.L.R. 1078</w:t>
      </w:r>
      <w:r>
        <w:rPr>
          <w:sz w:val="20"/>
        </w:rPr>
        <w:t>; </w:t>
      </w:r>
      <w:r>
        <w:rPr>
          <w:rFonts w:ascii="Arial"/>
          <w:i/>
          <w:sz w:val="20"/>
        </w:rPr>
        <w:t>Esso Petroleum Co Ltd v</w:t>
      </w:r>
      <w:r>
        <w:rPr>
          <w:rFonts w:ascii="Arial"/>
          <w:i/>
          <w:spacing w:val="40"/>
          <w:sz w:val="20"/>
        </w:rPr>
        <w:t> </w:t>
      </w:r>
      <w:r>
        <w:rPr>
          <w:rFonts w:ascii="Arial"/>
          <w:i/>
          <w:sz w:val="20"/>
        </w:rPr>
        <w:t>Mardon [1976] Q.B. 801</w:t>
      </w:r>
      <w:r>
        <w:rPr>
          <w:sz w:val="20"/>
        </w:rPr>
        <w:t>; </w:t>
      </w:r>
      <w:r>
        <w:rPr>
          <w:rFonts w:ascii="Arial"/>
          <w:i/>
          <w:sz w:val="20"/>
        </w:rPr>
        <w:t>Record v Bell [1991] 1 W.L.R. 853</w:t>
      </w:r>
      <w:r>
        <w:rPr>
          <w:sz w:val="20"/>
        </w:rPr>
        <w:t>; </w:t>
      </w:r>
      <w:r>
        <w:rPr>
          <w:rFonts w:ascii="Arial"/>
          <w:i/>
          <w:sz w:val="20"/>
        </w:rPr>
        <w:t>Wake v Renault (UK) Ltd (1996)</w:t>
      </w:r>
      <w:r>
        <w:rPr>
          <w:rFonts w:ascii="Arial"/>
          <w:i/>
          <w:spacing w:val="40"/>
          <w:sz w:val="20"/>
        </w:rPr>
        <w:t> </w:t>
      </w:r>
      <w:r>
        <w:rPr>
          <w:rFonts w:ascii="Arial"/>
          <w:i/>
          <w:sz w:val="20"/>
        </w:rPr>
        <w:t>15 Tr. L.R. 514</w:t>
      </w:r>
      <w:r>
        <w:rPr>
          <w:sz w:val="20"/>
        </w:rPr>
        <w:t>; </w:t>
      </w:r>
      <w:r>
        <w:rPr>
          <w:rFonts w:ascii="Arial"/>
          <w:i/>
          <w:sz w:val="20"/>
        </w:rPr>
        <w:t>Procter &amp; Gamble (Health and Beauty Care) Ltd v Carrier Holdings Ltd [2003] EWHC</w:t>
      </w:r>
      <w:r>
        <w:rPr>
          <w:rFonts w:ascii="Arial"/>
          <w:i/>
          <w:spacing w:val="43"/>
          <w:sz w:val="20"/>
        </w:rPr>
        <w:t> </w:t>
      </w:r>
      <w:r>
        <w:rPr>
          <w:rFonts w:ascii="Arial"/>
          <w:i/>
          <w:sz w:val="20"/>
        </w:rPr>
        <w:t>83</w:t>
      </w:r>
      <w:r>
        <w:rPr>
          <w:rFonts w:ascii="Arial"/>
          <w:i/>
          <w:spacing w:val="44"/>
          <w:sz w:val="20"/>
        </w:rPr>
        <w:t> </w:t>
      </w:r>
      <w:r>
        <w:rPr>
          <w:rFonts w:ascii="Arial"/>
          <w:i/>
          <w:sz w:val="20"/>
        </w:rPr>
        <w:t>(TCC),</w:t>
      </w:r>
      <w:r>
        <w:rPr>
          <w:rFonts w:ascii="Arial"/>
          <w:i/>
          <w:spacing w:val="44"/>
          <w:sz w:val="20"/>
        </w:rPr>
        <w:t> </w:t>
      </w:r>
      <w:r>
        <w:rPr>
          <w:rFonts w:ascii="Arial"/>
          <w:i/>
          <w:sz w:val="20"/>
        </w:rPr>
        <w:t>[2003]</w:t>
      </w:r>
      <w:r>
        <w:rPr>
          <w:rFonts w:ascii="Arial"/>
          <w:i/>
          <w:spacing w:val="44"/>
          <w:sz w:val="20"/>
        </w:rPr>
        <w:t> </w:t>
      </w:r>
      <w:r>
        <w:rPr>
          <w:rFonts w:ascii="Arial"/>
          <w:i/>
          <w:sz w:val="20"/>
        </w:rPr>
        <w:t>B.L.R.</w:t>
      </w:r>
      <w:r>
        <w:rPr>
          <w:rFonts w:ascii="Arial"/>
          <w:i/>
          <w:spacing w:val="44"/>
          <w:sz w:val="20"/>
        </w:rPr>
        <w:t> </w:t>
      </w:r>
      <w:r>
        <w:rPr>
          <w:rFonts w:ascii="Arial"/>
          <w:i/>
          <w:sz w:val="20"/>
        </w:rPr>
        <w:t>255</w:t>
      </w:r>
      <w:r>
        <w:rPr>
          <w:sz w:val="20"/>
        </w:rPr>
        <w:t>;</w:t>
      </w:r>
      <w:r>
        <w:rPr>
          <w:spacing w:val="45"/>
          <w:sz w:val="20"/>
        </w:rPr>
        <w:t> </w:t>
      </w:r>
      <w:r>
        <w:rPr>
          <w:rFonts w:ascii="Arial"/>
          <w:i/>
          <w:sz w:val="20"/>
        </w:rPr>
        <w:t>Thinc</w:t>
      </w:r>
      <w:r>
        <w:rPr>
          <w:rFonts w:ascii="Arial"/>
          <w:i/>
          <w:spacing w:val="44"/>
          <w:sz w:val="20"/>
        </w:rPr>
        <w:t> </w:t>
      </w:r>
      <w:r>
        <w:rPr>
          <w:rFonts w:ascii="Arial"/>
          <w:i/>
          <w:sz w:val="20"/>
        </w:rPr>
        <w:t>Group</w:t>
      </w:r>
      <w:r>
        <w:rPr>
          <w:rFonts w:ascii="Arial"/>
          <w:i/>
          <w:spacing w:val="44"/>
          <w:sz w:val="20"/>
        </w:rPr>
        <w:t> </w:t>
      </w:r>
      <w:r>
        <w:rPr>
          <w:rFonts w:ascii="Arial"/>
          <w:i/>
          <w:sz w:val="20"/>
        </w:rPr>
        <w:t>v</w:t>
      </w:r>
      <w:r>
        <w:rPr>
          <w:rFonts w:ascii="Arial"/>
          <w:i/>
          <w:spacing w:val="44"/>
          <w:sz w:val="20"/>
        </w:rPr>
        <w:t> </w:t>
      </w:r>
      <w:r>
        <w:rPr>
          <w:rFonts w:ascii="Arial"/>
          <w:i/>
          <w:sz w:val="20"/>
        </w:rPr>
        <w:t>Armstrong</w:t>
      </w:r>
      <w:r>
        <w:rPr>
          <w:rFonts w:ascii="Arial"/>
          <w:i/>
          <w:spacing w:val="44"/>
          <w:sz w:val="20"/>
        </w:rPr>
        <w:t> </w:t>
      </w:r>
      <w:r>
        <w:rPr>
          <w:rFonts w:ascii="Arial"/>
          <w:i/>
          <w:sz w:val="20"/>
        </w:rPr>
        <w:t>[2012]</w:t>
      </w:r>
      <w:r>
        <w:rPr>
          <w:rFonts w:ascii="Arial"/>
          <w:i/>
          <w:spacing w:val="44"/>
          <w:sz w:val="20"/>
        </w:rPr>
        <w:t> </w:t>
      </w:r>
      <w:r>
        <w:rPr>
          <w:rFonts w:ascii="Arial"/>
          <w:i/>
          <w:sz w:val="20"/>
        </w:rPr>
        <w:t>EWCA</w:t>
      </w:r>
      <w:r>
        <w:rPr>
          <w:rFonts w:ascii="Arial"/>
          <w:i/>
          <w:spacing w:val="44"/>
          <w:sz w:val="20"/>
        </w:rPr>
        <w:t> </w:t>
      </w:r>
      <w:r>
        <w:rPr>
          <w:rFonts w:ascii="Arial"/>
          <w:i/>
          <w:sz w:val="20"/>
        </w:rPr>
        <w:t>Civ</w:t>
      </w:r>
      <w:r>
        <w:rPr>
          <w:rFonts w:ascii="Arial"/>
          <w:i/>
          <w:spacing w:val="44"/>
          <w:sz w:val="20"/>
        </w:rPr>
        <w:t> </w:t>
      </w:r>
      <w:r>
        <w:rPr>
          <w:rFonts w:ascii="Arial"/>
          <w:i/>
          <w:sz w:val="20"/>
        </w:rPr>
        <w:t>1227</w:t>
      </w:r>
      <w:r>
        <w:rPr>
          <w:rFonts w:ascii="Arial"/>
          <w:i/>
          <w:spacing w:val="44"/>
          <w:sz w:val="20"/>
        </w:rPr>
        <w:t> </w:t>
      </w:r>
      <w:r>
        <w:rPr>
          <w:spacing w:val="-5"/>
          <w:sz w:val="20"/>
        </w:rPr>
        <w:t>at</w:t>
      </w:r>
    </w:p>
    <w:p>
      <w:pPr>
        <w:pStyle w:val="BodyText"/>
        <w:spacing w:line="223" w:lineRule="exact"/>
        <w:ind w:left="563"/>
        <w:jc w:val="both"/>
      </w:pPr>
      <w:r>
        <w:rPr/>
        <w:t>[40]–[41]; Wedderburn [1959] C.L.J. 58; Greig (1971) 87 L.Q.R. </w:t>
      </w:r>
      <w:r>
        <w:rPr>
          <w:spacing w:val="-4"/>
        </w:rPr>
        <w:t>179.</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57" w:id="59"/>
      <w:bookmarkEnd w:id="59"/>
      <w:r>
        <w:rPr/>
      </w:r>
      <w:hyperlink w:history="true" w:anchor="_bookmark27">
        <w:r>
          <w:rPr>
            <w:color w:val="005DA1"/>
            <w:spacing w:val="-5"/>
            <w:position w:val="5"/>
            <w:sz w:val="14"/>
            <w:u w:val="single" w:color="005DA1"/>
          </w:rPr>
          <w:t>24</w:t>
        </w:r>
      </w:hyperlink>
      <w:r>
        <w:rPr>
          <w:spacing w:val="-5"/>
          <w:position w:val="5"/>
          <w:sz w:val="14"/>
        </w:rPr>
        <w:t>.</w:t>
      </w:r>
      <w:r>
        <w:rPr>
          <w:position w:val="5"/>
          <w:sz w:val="14"/>
        </w:rPr>
        <w:tab/>
      </w:r>
      <w:r>
        <w:rPr>
          <w:rFonts w:ascii="Arial"/>
          <w:i/>
          <w:sz w:val="20"/>
        </w:rPr>
        <w:t>Morgan</w:t>
      </w:r>
      <w:r>
        <w:rPr>
          <w:rFonts w:ascii="Arial"/>
          <w:i/>
          <w:spacing w:val="4"/>
          <w:sz w:val="20"/>
        </w:rPr>
        <w:t> </w:t>
      </w:r>
      <w:r>
        <w:rPr>
          <w:rFonts w:ascii="Arial"/>
          <w:i/>
          <w:sz w:val="20"/>
        </w:rPr>
        <w:t>v</w:t>
      </w:r>
      <w:r>
        <w:rPr>
          <w:rFonts w:ascii="Arial"/>
          <w:i/>
          <w:spacing w:val="7"/>
          <w:sz w:val="20"/>
        </w:rPr>
        <w:t> </w:t>
      </w:r>
      <w:r>
        <w:rPr>
          <w:rFonts w:ascii="Arial"/>
          <w:i/>
          <w:sz w:val="20"/>
        </w:rPr>
        <w:t>Griffith</w:t>
      </w:r>
      <w:r>
        <w:rPr>
          <w:rFonts w:ascii="Arial"/>
          <w:i/>
          <w:spacing w:val="7"/>
          <w:sz w:val="20"/>
        </w:rPr>
        <w:t> </w:t>
      </w:r>
      <w:r>
        <w:rPr>
          <w:rFonts w:ascii="Arial"/>
          <w:i/>
          <w:sz w:val="20"/>
        </w:rPr>
        <w:t>(1871)</w:t>
      </w:r>
      <w:r>
        <w:rPr>
          <w:rFonts w:ascii="Arial"/>
          <w:i/>
          <w:spacing w:val="7"/>
          <w:sz w:val="20"/>
        </w:rPr>
        <w:t> </w:t>
      </w:r>
      <w:r>
        <w:rPr>
          <w:rFonts w:ascii="Arial"/>
          <w:i/>
          <w:sz w:val="20"/>
        </w:rPr>
        <w:t>L.R.</w:t>
      </w:r>
      <w:r>
        <w:rPr>
          <w:rFonts w:ascii="Arial"/>
          <w:i/>
          <w:spacing w:val="7"/>
          <w:sz w:val="20"/>
        </w:rPr>
        <w:t> </w:t>
      </w:r>
      <w:r>
        <w:rPr>
          <w:rFonts w:ascii="Arial"/>
          <w:i/>
          <w:sz w:val="20"/>
        </w:rPr>
        <w:t>6</w:t>
      </w:r>
      <w:r>
        <w:rPr>
          <w:rFonts w:ascii="Arial"/>
          <w:i/>
          <w:spacing w:val="7"/>
          <w:sz w:val="20"/>
        </w:rPr>
        <w:t> </w:t>
      </w:r>
      <w:r>
        <w:rPr>
          <w:rFonts w:ascii="Arial"/>
          <w:i/>
          <w:sz w:val="20"/>
        </w:rPr>
        <w:t>Ex.</w:t>
      </w:r>
      <w:r>
        <w:rPr>
          <w:rFonts w:ascii="Arial"/>
          <w:i/>
          <w:spacing w:val="7"/>
          <w:sz w:val="20"/>
        </w:rPr>
        <w:t> </w:t>
      </w:r>
      <w:r>
        <w:rPr>
          <w:rFonts w:ascii="Arial"/>
          <w:i/>
          <w:sz w:val="20"/>
        </w:rPr>
        <w:t>70</w:t>
      </w:r>
      <w:r>
        <w:rPr>
          <w:sz w:val="20"/>
        </w:rPr>
        <w:t>;</w:t>
      </w:r>
      <w:r>
        <w:rPr>
          <w:spacing w:val="7"/>
          <w:sz w:val="20"/>
        </w:rPr>
        <w:t> </w:t>
      </w:r>
      <w:r>
        <w:rPr>
          <w:rFonts w:ascii="Arial"/>
          <w:i/>
          <w:sz w:val="20"/>
        </w:rPr>
        <w:t>Erskine</w:t>
      </w:r>
      <w:r>
        <w:rPr>
          <w:rFonts w:ascii="Arial"/>
          <w:i/>
          <w:spacing w:val="6"/>
          <w:sz w:val="20"/>
        </w:rPr>
        <w:t> </w:t>
      </w:r>
      <w:r>
        <w:rPr>
          <w:rFonts w:ascii="Arial"/>
          <w:i/>
          <w:sz w:val="20"/>
        </w:rPr>
        <w:t>v</w:t>
      </w:r>
      <w:r>
        <w:rPr>
          <w:rFonts w:ascii="Arial"/>
          <w:i/>
          <w:spacing w:val="7"/>
          <w:sz w:val="20"/>
        </w:rPr>
        <w:t> </w:t>
      </w:r>
      <w:r>
        <w:rPr>
          <w:rFonts w:ascii="Arial"/>
          <w:i/>
          <w:sz w:val="20"/>
        </w:rPr>
        <w:t>Adeane</w:t>
      </w:r>
      <w:r>
        <w:rPr>
          <w:rFonts w:ascii="Arial"/>
          <w:i/>
          <w:spacing w:val="7"/>
          <w:sz w:val="20"/>
        </w:rPr>
        <w:t> </w:t>
      </w:r>
      <w:r>
        <w:rPr>
          <w:rFonts w:ascii="Arial"/>
          <w:i/>
          <w:sz w:val="20"/>
        </w:rPr>
        <w:t>(1873)</w:t>
      </w:r>
      <w:r>
        <w:rPr>
          <w:rFonts w:ascii="Arial"/>
          <w:i/>
          <w:spacing w:val="7"/>
          <w:sz w:val="20"/>
        </w:rPr>
        <w:t> </w:t>
      </w:r>
      <w:r>
        <w:rPr>
          <w:rFonts w:ascii="Arial"/>
          <w:i/>
          <w:sz w:val="20"/>
        </w:rPr>
        <w:t>L.R.</w:t>
      </w:r>
      <w:r>
        <w:rPr>
          <w:rFonts w:ascii="Arial"/>
          <w:i/>
          <w:spacing w:val="7"/>
          <w:sz w:val="20"/>
        </w:rPr>
        <w:t> </w:t>
      </w:r>
      <w:r>
        <w:rPr>
          <w:rFonts w:ascii="Arial"/>
          <w:i/>
          <w:sz w:val="20"/>
        </w:rPr>
        <w:t>8</w:t>
      </w:r>
      <w:r>
        <w:rPr>
          <w:rFonts w:ascii="Arial"/>
          <w:i/>
          <w:spacing w:val="7"/>
          <w:sz w:val="20"/>
        </w:rPr>
        <w:t> </w:t>
      </w:r>
      <w:r>
        <w:rPr>
          <w:rFonts w:ascii="Arial"/>
          <w:i/>
          <w:sz w:val="20"/>
        </w:rPr>
        <w:t>Ch.</w:t>
      </w:r>
      <w:r>
        <w:rPr>
          <w:rFonts w:ascii="Arial"/>
          <w:i/>
          <w:spacing w:val="7"/>
          <w:sz w:val="20"/>
        </w:rPr>
        <w:t> </w:t>
      </w:r>
      <w:r>
        <w:rPr>
          <w:rFonts w:ascii="Arial"/>
          <w:i/>
          <w:sz w:val="20"/>
        </w:rPr>
        <w:t>App.</w:t>
      </w:r>
      <w:r>
        <w:rPr>
          <w:rFonts w:ascii="Arial"/>
          <w:i/>
          <w:spacing w:val="7"/>
          <w:sz w:val="20"/>
        </w:rPr>
        <w:t> </w:t>
      </w:r>
      <w:r>
        <w:rPr>
          <w:rFonts w:ascii="Arial"/>
          <w:i/>
          <w:sz w:val="20"/>
        </w:rPr>
        <w:t>756</w:t>
      </w:r>
      <w:r>
        <w:rPr>
          <w:sz w:val="20"/>
        </w:rPr>
        <w:t>;</w:t>
      </w:r>
      <w:r>
        <w:rPr>
          <w:spacing w:val="7"/>
          <w:sz w:val="20"/>
        </w:rPr>
        <w:t> </w:t>
      </w:r>
      <w:r>
        <w:rPr>
          <w:rFonts w:ascii="Arial"/>
          <w:i/>
          <w:spacing w:val="-2"/>
          <w:sz w:val="20"/>
        </w:rPr>
        <w:t>Newman</w:t>
      </w:r>
    </w:p>
    <w:p>
      <w:pPr>
        <w:spacing w:line="227" w:lineRule="exact" w:before="0"/>
        <w:ind w:left="563" w:right="0" w:firstLine="0"/>
        <w:jc w:val="left"/>
        <w:rPr>
          <w:sz w:val="20"/>
        </w:rPr>
      </w:pPr>
      <w:r>
        <w:rPr>
          <w:rFonts w:ascii="Arial"/>
          <w:i/>
          <w:sz w:val="20"/>
        </w:rPr>
        <w:t>v</w:t>
      </w:r>
      <w:r>
        <w:rPr>
          <w:rFonts w:ascii="Arial"/>
          <w:i/>
          <w:spacing w:val="-1"/>
          <w:sz w:val="20"/>
        </w:rPr>
        <w:t> </w:t>
      </w:r>
      <w:r>
        <w:rPr>
          <w:rFonts w:ascii="Arial"/>
          <w:i/>
          <w:sz w:val="20"/>
        </w:rPr>
        <w:t>Gatti (1907) 24 T.L.R. 18, 20</w:t>
      </w:r>
      <w:r>
        <w:rPr>
          <w:sz w:val="20"/>
        </w:rPr>
        <w:t>; </w:t>
      </w:r>
      <w:r>
        <w:rPr>
          <w:rFonts w:ascii="Arial"/>
          <w:i/>
          <w:sz w:val="20"/>
        </w:rPr>
        <w:t>Heilbut, Symons &amp; Co v Buckleton [1913] 1 A.C. 30, </w:t>
      </w:r>
      <w:r>
        <w:rPr>
          <w:rFonts w:ascii="Arial"/>
          <w:i/>
          <w:spacing w:val="-5"/>
          <w:sz w:val="20"/>
        </w:rPr>
        <w:t>47</w:t>
      </w:r>
      <w:r>
        <w:rPr>
          <w:spacing w:val="-5"/>
          <w:sz w:val="20"/>
        </w:rPr>
        <w:t>.</w:t>
      </w:r>
    </w:p>
    <w:p>
      <w:pPr>
        <w:pStyle w:val="BodyText"/>
        <w:spacing w:before="5"/>
      </w:pPr>
    </w:p>
    <w:p>
      <w:pPr>
        <w:spacing w:line="227" w:lineRule="exact" w:before="0"/>
        <w:ind w:left="23" w:right="0" w:firstLine="0"/>
        <w:jc w:val="both"/>
        <w:rPr>
          <w:rFonts w:ascii="Arial"/>
          <w:i/>
          <w:sz w:val="20"/>
        </w:rPr>
      </w:pPr>
      <w:bookmarkStart w:name="_bookmark58" w:id="60"/>
      <w:bookmarkEnd w:id="60"/>
      <w:r>
        <w:rPr/>
      </w:r>
      <w:hyperlink w:history="true" w:anchor="_bookmark28">
        <w:r>
          <w:rPr>
            <w:color w:val="005DA1"/>
            <w:position w:val="5"/>
            <w:sz w:val="14"/>
            <w:u w:val="single" w:color="005DA1"/>
          </w:rPr>
          <w:t>25</w:t>
        </w:r>
      </w:hyperlink>
      <w:r>
        <w:rPr>
          <w:position w:val="5"/>
          <w:sz w:val="14"/>
        </w:rPr>
        <w:t>.</w:t>
      </w:r>
      <w:r>
        <w:rPr>
          <w:spacing w:val="76"/>
          <w:position w:val="5"/>
          <w:sz w:val="14"/>
        </w:rPr>
        <w:t>   </w:t>
      </w:r>
      <w:r>
        <w:rPr>
          <w:rFonts w:ascii="Arial"/>
          <w:i/>
          <w:sz w:val="20"/>
        </w:rPr>
        <w:t>Couchman</w:t>
      </w:r>
      <w:r>
        <w:rPr>
          <w:rFonts w:ascii="Arial"/>
          <w:i/>
          <w:spacing w:val="2"/>
          <w:sz w:val="20"/>
        </w:rPr>
        <w:t> </w:t>
      </w:r>
      <w:r>
        <w:rPr>
          <w:rFonts w:ascii="Arial"/>
          <w:i/>
          <w:sz w:val="20"/>
        </w:rPr>
        <w:t>v</w:t>
      </w:r>
      <w:r>
        <w:rPr>
          <w:rFonts w:ascii="Arial"/>
          <w:i/>
          <w:spacing w:val="2"/>
          <w:sz w:val="20"/>
        </w:rPr>
        <w:t> </w:t>
      </w:r>
      <w:r>
        <w:rPr>
          <w:rFonts w:ascii="Arial"/>
          <w:i/>
          <w:sz w:val="20"/>
        </w:rPr>
        <w:t>Hill</w:t>
      </w:r>
      <w:r>
        <w:rPr>
          <w:rFonts w:ascii="Arial"/>
          <w:i/>
          <w:spacing w:val="2"/>
          <w:sz w:val="20"/>
        </w:rPr>
        <w:t> </w:t>
      </w:r>
      <w:r>
        <w:rPr>
          <w:rFonts w:ascii="Arial"/>
          <w:i/>
          <w:sz w:val="20"/>
        </w:rPr>
        <w:t>[1947]</w:t>
      </w:r>
      <w:r>
        <w:rPr>
          <w:rFonts w:ascii="Arial"/>
          <w:i/>
          <w:spacing w:val="1"/>
          <w:sz w:val="20"/>
        </w:rPr>
        <w:t> </w:t>
      </w:r>
      <w:r>
        <w:rPr>
          <w:rFonts w:ascii="Arial"/>
          <w:i/>
          <w:sz w:val="20"/>
        </w:rPr>
        <w:t>K.B.</w:t>
      </w:r>
      <w:r>
        <w:rPr>
          <w:rFonts w:ascii="Arial"/>
          <w:i/>
          <w:spacing w:val="2"/>
          <w:sz w:val="20"/>
        </w:rPr>
        <w:t> </w:t>
      </w:r>
      <w:r>
        <w:rPr>
          <w:rFonts w:ascii="Arial"/>
          <w:i/>
          <w:sz w:val="20"/>
        </w:rPr>
        <w:t>554</w:t>
      </w:r>
      <w:r>
        <w:rPr>
          <w:sz w:val="20"/>
        </w:rPr>
        <w:t>;</w:t>
      </w:r>
      <w:r>
        <w:rPr>
          <w:spacing w:val="2"/>
          <w:sz w:val="20"/>
        </w:rPr>
        <w:t> </w:t>
      </w:r>
      <w:r>
        <w:rPr>
          <w:rFonts w:ascii="Arial"/>
          <w:i/>
          <w:sz w:val="20"/>
        </w:rPr>
        <w:t>Webster</w:t>
      </w:r>
      <w:r>
        <w:rPr>
          <w:rFonts w:ascii="Arial"/>
          <w:i/>
          <w:spacing w:val="2"/>
          <w:sz w:val="20"/>
        </w:rPr>
        <w:t> </w:t>
      </w:r>
      <w:r>
        <w:rPr>
          <w:rFonts w:ascii="Arial"/>
          <w:i/>
          <w:sz w:val="20"/>
        </w:rPr>
        <w:t>v</w:t>
      </w:r>
      <w:r>
        <w:rPr>
          <w:rFonts w:ascii="Arial"/>
          <w:i/>
          <w:spacing w:val="2"/>
          <w:sz w:val="20"/>
        </w:rPr>
        <w:t> </w:t>
      </w:r>
      <w:r>
        <w:rPr>
          <w:rFonts w:ascii="Arial"/>
          <w:i/>
          <w:sz w:val="20"/>
        </w:rPr>
        <w:t>Higgin</w:t>
      </w:r>
      <w:r>
        <w:rPr>
          <w:rFonts w:ascii="Arial"/>
          <w:i/>
          <w:spacing w:val="2"/>
          <w:sz w:val="20"/>
        </w:rPr>
        <w:t> </w:t>
      </w:r>
      <w:r>
        <w:rPr>
          <w:rFonts w:ascii="Arial"/>
          <w:i/>
          <w:sz w:val="20"/>
        </w:rPr>
        <w:t>[1948]</w:t>
      </w:r>
      <w:r>
        <w:rPr>
          <w:rFonts w:ascii="Arial"/>
          <w:i/>
          <w:spacing w:val="2"/>
          <w:sz w:val="20"/>
        </w:rPr>
        <w:t> </w:t>
      </w:r>
      <w:r>
        <w:rPr>
          <w:rFonts w:ascii="Arial"/>
          <w:i/>
          <w:sz w:val="20"/>
        </w:rPr>
        <w:t>2</w:t>
      </w:r>
      <w:r>
        <w:rPr>
          <w:rFonts w:ascii="Arial"/>
          <w:i/>
          <w:spacing w:val="1"/>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127</w:t>
      </w:r>
      <w:r>
        <w:rPr>
          <w:sz w:val="20"/>
        </w:rPr>
        <w:t>;</w:t>
      </w:r>
      <w:r>
        <w:rPr>
          <w:spacing w:val="2"/>
          <w:sz w:val="20"/>
        </w:rPr>
        <w:t> </w:t>
      </w:r>
      <w:r>
        <w:rPr>
          <w:rFonts w:ascii="Arial"/>
          <w:i/>
          <w:sz w:val="20"/>
        </w:rPr>
        <w:t>Harling</w:t>
      </w:r>
      <w:r>
        <w:rPr>
          <w:rFonts w:ascii="Arial"/>
          <w:i/>
          <w:spacing w:val="2"/>
          <w:sz w:val="20"/>
        </w:rPr>
        <w:t> </w:t>
      </w:r>
      <w:r>
        <w:rPr>
          <w:rFonts w:ascii="Arial"/>
          <w:i/>
          <w:sz w:val="20"/>
        </w:rPr>
        <w:t>v</w:t>
      </w:r>
      <w:r>
        <w:rPr>
          <w:rFonts w:ascii="Arial"/>
          <w:i/>
          <w:spacing w:val="2"/>
          <w:sz w:val="20"/>
        </w:rPr>
        <w:t> </w:t>
      </w:r>
      <w:r>
        <w:rPr>
          <w:rFonts w:ascii="Arial"/>
          <w:i/>
          <w:sz w:val="20"/>
        </w:rPr>
        <w:t>Eddy</w:t>
      </w:r>
      <w:r>
        <w:rPr>
          <w:rFonts w:ascii="Arial"/>
          <w:i/>
          <w:spacing w:val="2"/>
          <w:sz w:val="20"/>
        </w:rPr>
        <w:t> </w:t>
      </w:r>
      <w:r>
        <w:rPr>
          <w:rFonts w:ascii="Arial"/>
          <w:i/>
          <w:spacing w:val="-2"/>
          <w:sz w:val="20"/>
        </w:rPr>
        <w:t>[1951]</w:t>
      </w:r>
    </w:p>
    <w:p>
      <w:pPr>
        <w:spacing w:line="235" w:lineRule="auto" w:before="1"/>
        <w:ind w:left="563" w:right="26" w:firstLine="0"/>
        <w:jc w:val="both"/>
        <w:rPr>
          <w:sz w:val="20"/>
        </w:rPr>
      </w:pPr>
      <w:r>
        <w:rPr>
          <w:rFonts w:ascii="Arial"/>
          <w:i/>
          <w:sz w:val="20"/>
        </w:rPr>
        <w:t>2 K.B. 739</w:t>
      </w:r>
      <w:r>
        <w:rPr>
          <w:sz w:val="20"/>
        </w:rPr>
        <w:t>; </w:t>
      </w:r>
      <w:r>
        <w:rPr>
          <w:rFonts w:ascii="Arial"/>
          <w:i/>
          <w:sz w:val="20"/>
        </w:rPr>
        <w:t>City of Westminster Properties (1934) Ltd v Mudd [1959] Ch. 129</w:t>
      </w:r>
      <w:r>
        <w:rPr>
          <w:sz w:val="20"/>
        </w:rPr>
        <w:t>; </w:t>
      </w:r>
      <w:r>
        <w:rPr>
          <w:rFonts w:ascii="Arial"/>
          <w:i/>
          <w:sz w:val="20"/>
        </w:rPr>
        <w:t>Brikom Investments Ltd v Carr [1979] Q.B. 467</w:t>
      </w:r>
      <w:r>
        <w:rPr>
          <w:sz w:val="20"/>
        </w:rPr>
        <w:t>; cf. </w:t>
      </w:r>
      <w:r>
        <w:rPr>
          <w:rFonts w:ascii="Arial"/>
          <w:i/>
          <w:sz w:val="20"/>
        </w:rPr>
        <w:t>Business Environment Bow Lane Ltd v Deanwater Estates Ltd [2007] EWCA Civ 622, (2007) 32 E.G. 90</w:t>
      </w:r>
      <w:r>
        <w:rPr>
          <w:sz w:val="20"/>
        </w:rPr>
        <w:t>.</w:t>
      </w:r>
    </w:p>
    <w:p>
      <w:pPr>
        <w:pStyle w:val="BodyText"/>
        <w:spacing w:before="5"/>
      </w:pPr>
    </w:p>
    <w:p>
      <w:pPr>
        <w:tabs>
          <w:tab w:pos="563" w:val="left" w:leader="none"/>
        </w:tabs>
        <w:spacing w:before="0"/>
        <w:ind w:left="23" w:right="0" w:firstLine="0"/>
        <w:jc w:val="left"/>
        <w:rPr>
          <w:sz w:val="20"/>
        </w:rPr>
      </w:pPr>
      <w:bookmarkStart w:name="_bookmark59" w:id="61"/>
      <w:bookmarkEnd w:id="61"/>
      <w:r>
        <w:rPr/>
      </w:r>
      <w:hyperlink w:history="true" w:anchor="_bookmark29">
        <w:r>
          <w:rPr>
            <w:color w:val="005DA1"/>
            <w:spacing w:val="-5"/>
            <w:position w:val="5"/>
            <w:sz w:val="14"/>
            <w:u w:val="single" w:color="005DA1"/>
          </w:rPr>
          <w:t>26</w:t>
        </w:r>
      </w:hyperlink>
      <w:r>
        <w:rPr>
          <w:spacing w:val="-5"/>
          <w:position w:val="5"/>
          <w:sz w:val="14"/>
        </w:rPr>
        <w:t>.</w:t>
      </w:r>
      <w:r>
        <w:rPr>
          <w:position w:val="5"/>
          <w:sz w:val="14"/>
        </w:rPr>
        <w:tab/>
      </w:r>
      <w:r>
        <w:rPr>
          <w:rFonts w:ascii="Arial"/>
          <w:i/>
          <w:sz w:val="20"/>
        </w:rPr>
        <w:t>[1901]</w:t>
      </w:r>
      <w:r>
        <w:rPr>
          <w:rFonts w:ascii="Arial"/>
          <w:i/>
          <w:spacing w:val="-2"/>
          <w:sz w:val="20"/>
        </w:rPr>
        <w:t> </w:t>
      </w:r>
      <w:r>
        <w:rPr>
          <w:rFonts w:ascii="Arial"/>
          <w:i/>
          <w:sz w:val="20"/>
        </w:rPr>
        <w:t>2 K.B. </w:t>
      </w:r>
      <w:r>
        <w:rPr>
          <w:rFonts w:ascii="Arial"/>
          <w:i/>
          <w:spacing w:val="-4"/>
          <w:sz w:val="20"/>
        </w:rPr>
        <w:t>215</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60" w:id="62"/>
      <w:bookmarkEnd w:id="62"/>
      <w:r>
        <w:rPr/>
      </w:r>
      <w:hyperlink w:history="true" w:anchor="_bookmark30">
        <w:r>
          <w:rPr>
            <w:color w:val="005DA1"/>
            <w:spacing w:val="-4"/>
            <w:position w:val="5"/>
            <w:sz w:val="14"/>
            <w:u w:val="single" w:color="005DA1"/>
          </w:rPr>
          <w:t>27</w:t>
        </w:r>
      </w:hyperlink>
      <w:r>
        <w:rPr>
          <w:spacing w:val="-4"/>
          <w:position w:val="5"/>
          <w:sz w:val="14"/>
        </w:rPr>
        <w:t>.</w:t>
      </w:r>
      <w:r>
        <w:rPr>
          <w:position w:val="5"/>
          <w:sz w:val="14"/>
        </w:rPr>
        <w:tab/>
      </w:r>
      <w:r>
        <w:rPr>
          <w:rFonts w:ascii="Arial"/>
          <w:i/>
          <w:sz w:val="20"/>
        </w:rPr>
        <w:t>[1913]</w:t>
      </w:r>
      <w:r>
        <w:rPr>
          <w:rFonts w:ascii="Arial"/>
          <w:i/>
          <w:spacing w:val="26"/>
          <w:sz w:val="20"/>
        </w:rPr>
        <w:t> </w:t>
      </w:r>
      <w:r>
        <w:rPr>
          <w:rFonts w:ascii="Arial"/>
          <w:i/>
          <w:sz w:val="20"/>
        </w:rPr>
        <w:t>A.C.</w:t>
      </w:r>
      <w:r>
        <w:rPr>
          <w:rFonts w:ascii="Arial"/>
          <w:i/>
          <w:spacing w:val="26"/>
          <w:sz w:val="20"/>
        </w:rPr>
        <w:t> </w:t>
      </w:r>
      <w:r>
        <w:rPr>
          <w:rFonts w:ascii="Arial"/>
          <w:i/>
          <w:sz w:val="20"/>
        </w:rPr>
        <w:t>30,</w:t>
      </w:r>
      <w:r>
        <w:rPr>
          <w:rFonts w:ascii="Arial"/>
          <w:i/>
          <w:spacing w:val="26"/>
          <w:sz w:val="20"/>
        </w:rPr>
        <w:t> </w:t>
      </w:r>
      <w:r>
        <w:rPr>
          <w:rFonts w:ascii="Arial"/>
          <w:i/>
          <w:sz w:val="20"/>
        </w:rPr>
        <w:t>47</w:t>
      </w:r>
      <w:r>
        <w:rPr>
          <w:sz w:val="20"/>
        </w:rPr>
        <w:t>.</w:t>
      </w:r>
      <w:r>
        <w:rPr>
          <w:spacing w:val="26"/>
          <w:sz w:val="20"/>
        </w:rPr>
        <w:t> </w:t>
      </w:r>
      <w:r>
        <w:rPr>
          <w:sz w:val="20"/>
        </w:rPr>
        <w:t>See</w:t>
      </w:r>
      <w:r>
        <w:rPr>
          <w:spacing w:val="26"/>
          <w:sz w:val="20"/>
        </w:rPr>
        <w:t> </w:t>
      </w:r>
      <w:r>
        <w:rPr>
          <w:sz w:val="20"/>
        </w:rPr>
        <w:t>also</w:t>
      </w:r>
      <w:r>
        <w:rPr>
          <w:spacing w:val="25"/>
          <w:sz w:val="20"/>
        </w:rPr>
        <w:t> </w:t>
      </w:r>
      <w:r>
        <w:rPr>
          <w:rFonts w:ascii="Arial"/>
          <w:i/>
          <w:sz w:val="20"/>
        </w:rPr>
        <w:t>Business</w:t>
      </w:r>
      <w:r>
        <w:rPr>
          <w:rFonts w:ascii="Arial"/>
          <w:i/>
          <w:spacing w:val="26"/>
          <w:sz w:val="20"/>
        </w:rPr>
        <w:t> </w:t>
      </w:r>
      <w:r>
        <w:rPr>
          <w:rFonts w:ascii="Arial"/>
          <w:i/>
          <w:sz w:val="20"/>
        </w:rPr>
        <w:t>Environment</w:t>
      </w:r>
      <w:r>
        <w:rPr>
          <w:rFonts w:ascii="Arial"/>
          <w:i/>
          <w:spacing w:val="26"/>
          <w:sz w:val="20"/>
        </w:rPr>
        <w:t> </w:t>
      </w:r>
      <w:r>
        <w:rPr>
          <w:rFonts w:ascii="Arial"/>
          <w:i/>
          <w:sz w:val="20"/>
        </w:rPr>
        <w:t>Bow</w:t>
      </w:r>
      <w:r>
        <w:rPr>
          <w:rFonts w:ascii="Arial"/>
          <w:i/>
          <w:spacing w:val="26"/>
          <w:sz w:val="20"/>
        </w:rPr>
        <w:t> </w:t>
      </w:r>
      <w:r>
        <w:rPr>
          <w:rFonts w:ascii="Arial"/>
          <w:i/>
          <w:sz w:val="20"/>
        </w:rPr>
        <w:t>Lane</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Deanwater</w:t>
      </w:r>
      <w:r>
        <w:rPr>
          <w:rFonts w:ascii="Arial"/>
          <w:i/>
          <w:spacing w:val="26"/>
          <w:sz w:val="20"/>
        </w:rPr>
        <w:t> </w:t>
      </w:r>
      <w:r>
        <w:rPr>
          <w:rFonts w:ascii="Arial"/>
          <w:i/>
          <w:sz w:val="20"/>
        </w:rPr>
        <w:t>Estates</w:t>
      </w:r>
      <w:r>
        <w:rPr>
          <w:rFonts w:ascii="Arial"/>
          <w:i/>
          <w:spacing w:val="26"/>
          <w:sz w:val="20"/>
        </w:rPr>
        <w:t> </w:t>
      </w:r>
      <w:r>
        <w:rPr>
          <w:rFonts w:ascii="Arial"/>
          <w:i/>
          <w:sz w:val="20"/>
        </w:rPr>
        <w:t>Ltd [2007] EWCA Civ 622, (2007) 32 E.G. 90</w:t>
      </w:r>
      <w:r>
        <w:rPr>
          <w:sz w:val="20"/>
        </w:rPr>
        <w:t>.</w:t>
      </w:r>
    </w:p>
    <w:p>
      <w:pPr>
        <w:pStyle w:val="BodyText"/>
        <w:spacing w:before="9"/>
      </w:pPr>
    </w:p>
    <w:p>
      <w:pPr>
        <w:spacing w:line="235" w:lineRule="auto" w:before="0"/>
        <w:ind w:left="563" w:right="26" w:hanging="541"/>
        <w:jc w:val="both"/>
        <w:rPr>
          <w:sz w:val="20"/>
        </w:rPr>
      </w:pPr>
      <w:bookmarkStart w:name="_bookmark61" w:id="63"/>
      <w:bookmarkEnd w:id="63"/>
      <w:r>
        <w:rPr/>
      </w:r>
      <w:hyperlink w:history="true" w:anchor="_bookmark31">
        <w:r>
          <w:rPr>
            <w:color w:val="005DA1"/>
            <w:position w:val="5"/>
            <w:sz w:val="14"/>
            <w:u w:val="single" w:color="005DA1"/>
          </w:rPr>
          <w:t>28</w:t>
        </w:r>
      </w:hyperlink>
      <w:r>
        <w:rPr>
          <w:position w:val="5"/>
          <w:sz w:val="14"/>
        </w:rPr>
        <w:t>.</w:t>
      </w:r>
      <w:r>
        <w:rPr>
          <w:spacing w:val="80"/>
          <w:position w:val="5"/>
          <w:sz w:val="14"/>
        </w:rPr>
        <w:t>  </w:t>
      </w:r>
      <w:r>
        <w:rPr>
          <w:rFonts w:ascii="Arial"/>
          <w:i/>
          <w:sz w:val="20"/>
        </w:rPr>
        <w:t>J. Evans &amp; Son (Portsmouth) Ltd v Andrea Merzario Ltd [1976] 1 W.L.R. 1078, 1081</w:t>
      </w:r>
      <w:r>
        <w:rPr>
          <w:sz w:val="20"/>
        </w:rPr>
        <w:t>; </w:t>
      </w:r>
      <w:r>
        <w:rPr>
          <w:rFonts w:ascii="Arial"/>
          <w:i/>
          <w:sz w:val="20"/>
        </w:rPr>
        <w:t>Howard Marine</w:t>
      </w:r>
      <w:r>
        <w:rPr>
          <w:rFonts w:ascii="Arial"/>
          <w:i/>
          <w:spacing w:val="-2"/>
          <w:sz w:val="20"/>
        </w:rPr>
        <w:t> </w:t>
      </w:r>
      <w:r>
        <w:rPr>
          <w:rFonts w:ascii="Arial"/>
          <w:i/>
          <w:sz w:val="20"/>
        </w:rPr>
        <w:t>&amp;</w:t>
      </w:r>
      <w:r>
        <w:rPr>
          <w:rFonts w:ascii="Arial"/>
          <w:i/>
          <w:spacing w:val="-2"/>
          <w:sz w:val="20"/>
        </w:rPr>
        <w:t> </w:t>
      </w:r>
      <w:r>
        <w:rPr>
          <w:rFonts w:ascii="Arial"/>
          <w:i/>
          <w:sz w:val="20"/>
        </w:rPr>
        <w:t>Dredging</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A.</w:t>
      </w:r>
      <w:r>
        <w:rPr>
          <w:rFonts w:ascii="Arial"/>
          <w:i/>
          <w:spacing w:val="-2"/>
          <w:sz w:val="20"/>
        </w:rPr>
        <w:t> </w:t>
      </w:r>
      <w:r>
        <w:rPr>
          <w:rFonts w:ascii="Arial"/>
          <w:i/>
          <w:sz w:val="20"/>
        </w:rPr>
        <w:t>Ogden</w:t>
      </w:r>
      <w:r>
        <w:rPr>
          <w:rFonts w:ascii="Arial"/>
          <w:i/>
          <w:spacing w:val="-2"/>
          <w:sz w:val="20"/>
        </w:rPr>
        <w:t> </w:t>
      </w:r>
      <w:r>
        <w:rPr>
          <w:rFonts w:ascii="Arial"/>
          <w:i/>
          <w:sz w:val="20"/>
        </w:rPr>
        <w:t>&amp;</w:t>
      </w:r>
      <w:r>
        <w:rPr>
          <w:rFonts w:ascii="Arial"/>
          <w:i/>
          <w:spacing w:val="-2"/>
          <w:sz w:val="20"/>
        </w:rPr>
        <w:t> </w:t>
      </w:r>
      <w:r>
        <w:rPr>
          <w:rFonts w:ascii="Arial"/>
          <w:i/>
          <w:sz w:val="20"/>
        </w:rPr>
        <w:t>Sons</w:t>
      </w:r>
      <w:r>
        <w:rPr>
          <w:rFonts w:ascii="Arial"/>
          <w:i/>
          <w:spacing w:val="-2"/>
          <w:sz w:val="20"/>
        </w:rPr>
        <w:t> </w:t>
      </w:r>
      <w:r>
        <w:rPr>
          <w:rFonts w:ascii="Arial"/>
          <w:i/>
          <w:sz w:val="20"/>
        </w:rPr>
        <w:t>(Excavations)</w:t>
      </w:r>
      <w:r>
        <w:rPr>
          <w:rFonts w:ascii="Arial"/>
          <w:i/>
          <w:spacing w:val="-2"/>
          <w:sz w:val="20"/>
        </w:rPr>
        <w:t> </w:t>
      </w:r>
      <w:r>
        <w:rPr>
          <w:rFonts w:ascii="Arial"/>
          <w:i/>
          <w:sz w:val="20"/>
        </w:rPr>
        <w:t>Ltd</w:t>
      </w:r>
      <w:r>
        <w:rPr>
          <w:rFonts w:ascii="Arial"/>
          <w:i/>
          <w:spacing w:val="-2"/>
          <w:sz w:val="20"/>
        </w:rPr>
        <w:t> </w:t>
      </w:r>
      <w:r>
        <w:rPr>
          <w:rFonts w:ascii="Arial"/>
          <w:i/>
          <w:sz w:val="20"/>
        </w:rPr>
        <w:t>[1978]</w:t>
      </w:r>
      <w:r>
        <w:rPr>
          <w:rFonts w:ascii="Arial"/>
          <w:i/>
          <w:spacing w:val="-2"/>
          <w:sz w:val="20"/>
        </w:rPr>
        <w:t> </w:t>
      </w:r>
      <w:r>
        <w:rPr>
          <w:rFonts w:ascii="Arial"/>
          <w:i/>
          <w:sz w:val="20"/>
        </w:rPr>
        <w:t>Q.B.</w:t>
      </w:r>
      <w:r>
        <w:rPr>
          <w:rFonts w:ascii="Arial"/>
          <w:i/>
          <w:spacing w:val="-2"/>
          <w:sz w:val="20"/>
        </w:rPr>
        <w:t> </w:t>
      </w:r>
      <w:r>
        <w:rPr>
          <w:rFonts w:ascii="Arial"/>
          <w:i/>
          <w:sz w:val="20"/>
        </w:rPr>
        <w:t>574,</w:t>
      </w:r>
      <w:r>
        <w:rPr>
          <w:rFonts w:ascii="Arial"/>
          <w:i/>
          <w:spacing w:val="-2"/>
          <w:sz w:val="20"/>
        </w:rPr>
        <w:t> </w:t>
      </w:r>
      <w:r>
        <w:rPr>
          <w:rFonts w:ascii="Arial"/>
          <w:i/>
          <w:sz w:val="20"/>
        </w:rPr>
        <w:t>590</w:t>
      </w:r>
      <w:r>
        <w:rPr>
          <w:sz w:val="20"/>
        </w:rPr>
        <w:t>.</w:t>
      </w:r>
      <w:r>
        <w:rPr>
          <w:spacing w:val="-2"/>
          <w:sz w:val="20"/>
        </w:rPr>
        <w:t> </w:t>
      </w:r>
      <w:r>
        <w:rPr>
          <w:sz w:val="20"/>
        </w:rPr>
        <w:t>See</w:t>
      </w:r>
      <w:r>
        <w:rPr>
          <w:spacing w:val="-2"/>
          <w:sz w:val="20"/>
        </w:rPr>
        <w:t> </w:t>
      </w:r>
      <w:r>
        <w:rPr>
          <w:sz w:val="20"/>
        </w:rPr>
        <w:t>also </w:t>
      </w:r>
      <w:r>
        <w:rPr>
          <w:rFonts w:ascii="Arial"/>
          <w:i/>
          <w:sz w:val="20"/>
        </w:rPr>
        <w:t>Esso Petroleum Co Ltd v Mardon [1978] Q.B. 801, 817</w:t>
      </w:r>
      <w:r>
        <w:rPr>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39904">
            <wp:simplePos x="0" y="0"/>
            <wp:positionH relativeFrom="page">
              <wp:posOffset>1257846</wp:posOffset>
            </wp:positionH>
            <wp:positionV relativeFrom="paragraph">
              <wp:posOffset>160492</wp:posOffset>
            </wp:positionV>
            <wp:extent cx="107988" cy="107988"/>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2" w:id="64"/>
      <w:bookmarkEnd w:id="64"/>
      <w:r>
        <w:rPr/>
      </w:r>
      <w:hyperlink w:history="true" w:anchor="_bookmark32">
        <w:r>
          <w:rPr>
            <w:color w:val="005DA1"/>
            <w:spacing w:val="-5"/>
            <w:sz w:val="14"/>
            <w:u w:val="single" w:color="005DA1"/>
          </w:rPr>
          <w:t>29</w:t>
        </w:r>
      </w:hyperlink>
      <w:r>
        <w:rPr>
          <w:spacing w:val="-5"/>
          <w:sz w:val="14"/>
        </w:rPr>
        <w:t>.</w:t>
      </w:r>
    </w:p>
    <w:p>
      <w:pPr>
        <w:spacing w:line="235" w:lineRule="auto" w:before="212"/>
        <w:ind w:left="23" w:right="26" w:firstLine="170"/>
        <w:jc w:val="both"/>
        <w:rPr>
          <w:sz w:val="20"/>
        </w:rPr>
      </w:pPr>
      <w:r>
        <w:rPr/>
        <w:br w:type="column"/>
      </w:r>
      <w:r>
        <w:rPr>
          <w:rFonts w:ascii="Arial"/>
          <w:i/>
          <w:sz w:val="20"/>
        </w:rPr>
        <w:t>Esso Petroleum Co Ltd v Mardon [1976] Q.B. 801</w:t>
      </w:r>
      <w:r>
        <w:rPr>
          <w:sz w:val="20"/>
        </w:rPr>
        <w:t>; </w:t>
      </w:r>
      <w:r>
        <w:rPr>
          <w:rFonts w:ascii="Arial"/>
          <w:i/>
          <w:sz w:val="20"/>
        </w:rPr>
        <w:t>Times Travel (UK) Ltd v Pakistan International Airlines Corp [2017] EWHC 1367 (Ch) </w:t>
      </w:r>
      <w:r>
        <w:rPr>
          <w:sz w:val="20"/>
        </w:rPr>
        <w:t>at [234]. But compare </w:t>
      </w:r>
      <w:r>
        <w:rPr>
          <w:rFonts w:ascii="Arial"/>
          <w:i/>
          <w:sz w:val="20"/>
        </w:rPr>
        <w:t>Howard Marine &amp; Dredging Co Ltd v A. Ogden &amp; Sons (Excavations) Ltd [1978] Q.B. 574</w:t>
      </w:r>
      <w:r>
        <w:rPr>
          <w:sz w:val="20"/>
        </w:rPr>
        <w:t>.</w:t>
      </w:r>
    </w:p>
    <w:p>
      <w:pPr>
        <w:spacing w:after="0" w:line="235" w:lineRule="auto"/>
        <w:jc w:val="both"/>
        <w:rPr>
          <w:sz w:val="20"/>
        </w:rPr>
        <w:sectPr>
          <w:type w:val="continuous"/>
          <w:pgSz w:w="11900" w:h="16840"/>
          <w:pgMar w:header="971" w:footer="0" w:top="1300" w:bottom="280" w:left="1417" w:right="1417"/>
          <w:cols w:num="2" w:equalWidth="0">
            <w:col w:w="218" w:space="323"/>
            <w:col w:w="8525"/>
          </w:cols>
        </w:sectPr>
      </w:pPr>
    </w:p>
    <w:p>
      <w:pPr>
        <w:pStyle w:val="BodyText"/>
        <w:spacing w:before="5"/>
      </w:pPr>
    </w:p>
    <w:p>
      <w:pPr>
        <w:pStyle w:val="BodyText"/>
        <w:tabs>
          <w:tab w:pos="563" w:val="left" w:leader="none"/>
        </w:tabs>
        <w:ind w:left="23"/>
      </w:pPr>
      <w:bookmarkStart w:name="_bookmark63" w:id="65"/>
      <w:bookmarkEnd w:id="65"/>
      <w:r>
        <w:rPr/>
      </w:r>
      <w:hyperlink w:history="true" w:anchor="_bookmark33">
        <w:r>
          <w:rPr>
            <w:color w:val="005DA1"/>
            <w:spacing w:val="-5"/>
            <w:position w:val="5"/>
            <w:sz w:val="14"/>
            <w:u w:val="single" w:color="005DA1"/>
          </w:rPr>
          <w:t>30</w:t>
        </w:r>
      </w:hyperlink>
      <w:r>
        <w:rPr>
          <w:spacing w:val="-5"/>
          <w:position w:val="5"/>
          <w:sz w:val="14"/>
        </w:rPr>
        <w:t>.</w:t>
      </w:r>
      <w:r>
        <w:rPr>
          <w:position w:val="5"/>
          <w:sz w:val="14"/>
        </w:rPr>
        <w:tab/>
      </w:r>
      <w:r>
        <w:rPr/>
        <w:t>s.2(1); see above, para.7-</w:t>
      </w:r>
      <w:r>
        <w:rPr>
          <w:spacing w:val="-4"/>
        </w:rPr>
        <w:t>075.</w:t>
      </w:r>
    </w:p>
    <w:p>
      <w:pPr>
        <w:pStyle w:val="BodyText"/>
        <w:spacing w:before="5"/>
      </w:pPr>
    </w:p>
    <w:p>
      <w:pPr>
        <w:pStyle w:val="BodyText"/>
        <w:tabs>
          <w:tab w:pos="563" w:val="left" w:leader="none"/>
        </w:tabs>
        <w:ind w:left="23"/>
      </w:pPr>
      <w:bookmarkStart w:name="_bookmark64" w:id="66"/>
      <w:bookmarkEnd w:id="66"/>
      <w:r>
        <w:rPr/>
      </w:r>
      <w:hyperlink w:history="true" w:anchor="_bookmark34">
        <w:r>
          <w:rPr>
            <w:color w:val="005DA1"/>
            <w:spacing w:val="-5"/>
            <w:position w:val="5"/>
            <w:sz w:val="14"/>
            <w:u w:val="single" w:color="005DA1"/>
          </w:rPr>
          <w:t>31</w:t>
        </w:r>
      </w:hyperlink>
      <w:r>
        <w:rPr>
          <w:spacing w:val="-5"/>
          <w:position w:val="5"/>
          <w:sz w:val="14"/>
        </w:rPr>
        <w:t>.</w:t>
      </w:r>
      <w:r>
        <w:rPr>
          <w:position w:val="5"/>
          <w:sz w:val="14"/>
        </w:rPr>
        <w:tab/>
      </w:r>
      <w:r>
        <w:rPr/>
        <w:t>See</w:t>
      </w:r>
      <w:r>
        <w:rPr>
          <w:spacing w:val="-2"/>
        </w:rPr>
        <w:t> </w:t>
      </w:r>
      <w:r>
        <w:rPr/>
        <w:t>above, para.7-</w:t>
      </w:r>
      <w:r>
        <w:rPr>
          <w:spacing w:val="-4"/>
        </w:rPr>
        <w:t>006.</w:t>
      </w:r>
    </w:p>
    <w:p>
      <w:pPr>
        <w:pStyle w:val="BodyText"/>
        <w:spacing w:before="5"/>
      </w:pPr>
    </w:p>
    <w:p>
      <w:pPr>
        <w:tabs>
          <w:tab w:pos="563" w:val="left" w:leader="none"/>
        </w:tabs>
        <w:spacing w:line="227" w:lineRule="exact" w:before="0"/>
        <w:ind w:left="23" w:right="0" w:firstLine="0"/>
        <w:jc w:val="left"/>
        <w:rPr>
          <w:sz w:val="20"/>
        </w:rPr>
      </w:pPr>
      <w:bookmarkStart w:name="_bookmark65" w:id="67"/>
      <w:bookmarkEnd w:id="67"/>
      <w:r>
        <w:rPr/>
      </w:r>
      <w:hyperlink w:history="true" w:anchor="_bookmark35">
        <w:r>
          <w:rPr>
            <w:color w:val="005DA1"/>
            <w:spacing w:val="-5"/>
            <w:position w:val="5"/>
            <w:sz w:val="14"/>
            <w:u w:val="single" w:color="005DA1"/>
          </w:rPr>
          <w:t>32</w:t>
        </w:r>
      </w:hyperlink>
      <w:r>
        <w:rPr>
          <w:spacing w:val="-5"/>
          <w:position w:val="5"/>
          <w:sz w:val="14"/>
        </w:rPr>
        <w:t>.</w:t>
      </w:r>
      <w:r>
        <w:rPr>
          <w:position w:val="5"/>
          <w:sz w:val="14"/>
        </w:rPr>
        <w:tab/>
      </w:r>
      <w:r>
        <w:rPr>
          <w:rFonts w:ascii="Arial"/>
          <w:i/>
          <w:sz w:val="20"/>
        </w:rPr>
        <w:t>J.</w:t>
      </w:r>
      <w:r>
        <w:rPr>
          <w:rFonts w:ascii="Arial"/>
          <w:i/>
          <w:spacing w:val="14"/>
          <w:sz w:val="20"/>
        </w:rPr>
        <w:t> </w:t>
      </w:r>
      <w:r>
        <w:rPr>
          <w:rFonts w:ascii="Arial"/>
          <w:i/>
          <w:sz w:val="20"/>
        </w:rPr>
        <w:t>Evans</w:t>
      </w:r>
      <w:r>
        <w:rPr>
          <w:rFonts w:ascii="Arial"/>
          <w:i/>
          <w:spacing w:val="15"/>
          <w:sz w:val="20"/>
        </w:rPr>
        <w:t> </w:t>
      </w:r>
      <w:r>
        <w:rPr>
          <w:rFonts w:ascii="Arial"/>
          <w:i/>
          <w:sz w:val="20"/>
        </w:rPr>
        <w:t>&amp;</w:t>
      </w:r>
      <w:r>
        <w:rPr>
          <w:rFonts w:ascii="Arial"/>
          <w:i/>
          <w:spacing w:val="15"/>
          <w:sz w:val="20"/>
        </w:rPr>
        <w:t> </w:t>
      </w:r>
      <w:r>
        <w:rPr>
          <w:rFonts w:ascii="Arial"/>
          <w:i/>
          <w:sz w:val="20"/>
        </w:rPr>
        <w:t>Son</w:t>
      </w:r>
      <w:r>
        <w:rPr>
          <w:rFonts w:ascii="Arial"/>
          <w:i/>
          <w:spacing w:val="15"/>
          <w:sz w:val="20"/>
        </w:rPr>
        <w:t> </w:t>
      </w:r>
      <w:r>
        <w:rPr>
          <w:rFonts w:ascii="Arial"/>
          <w:i/>
          <w:sz w:val="20"/>
        </w:rPr>
        <w:t>(Portsmouth)</w:t>
      </w:r>
      <w:r>
        <w:rPr>
          <w:rFonts w:ascii="Arial"/>
          <w:i/>
          <w:spacing w:val="15"/>
          <w:sz w:val="20"/>
        </w:rPr>
        <w:t> </w:t>
      </w:r>
      <w:r>
        <w:rPr>
          <w:rFonts w:ascii="Arial"/>
          <w:i/>
          <w:sz w:val="20"/>
        </w:rPr>
        <w:t>Ltd</w:t>
      </w:r>
      <w:r>
        <w:rPr>
          <w:rFonts w:ascii="Arial"/>
          <w:i/>
          <w:spacing w:val="15"/>
          <w:sz w:val="20"/>
        </w:rPr>
        <w:t> </w:t>
      </w:r>
      <w:r>
        <w:rPr>
          <w:rFonts w:ascii="Arial"/>
          <w:i/>
          <w:sz w:val="20"/>
        </w:rPr>
        <w:t>v</w:t>
      </w:r>
      <w:r>
        <w:rPr>
          <w:rFonts w:ascii="Arial"/>
          <w:i/>
          <w:spacing w:val="15"/>
          <w:sz w:val="20"/>
        </w:rPr>
        <w:t> </w:t>
      </w:r>
      <w:r>
        <w:rPr>
          <w:rFonts w:ascii="Arial"/>
          <w:i/>
          <w:sz w:val="20"/>
        </w:rPr>
        <w:t>Andrea</w:t>
      </w:r>
      <w:r>
        <w:rPr>
          <w:rFonts w:ascii="Arial"/>
          <w:i/>
          <w:spacing w:val="15"/>
          <w:sz w:val="20"/>
        </w:rPr>
        <w:t> </w:t>
      </w:r>
      <w:r>
        <w:rPr>
          <w:rFonts w:ascii="Arial"/>
          <w:i/>
          <w:sz w:val="20"/>
        </w:rPr>
        <w:t>Merzario</w:t>
      </w:r>
      <w:r>
        <w:rPr>
          <w:rFonts w:ascii="Arial"/>
          <w:i/>
          <w:spacing w:val="15"/>
          <w:sz w:val="20"/>
        </w:rPr>
        <w:t> </w:t>
      </w:r>
      <w:r>
        <w:rPr>
          <w:rFonts w:ascii="Arial"/>
          <w:i/>
          <w:sz w:val="20"/>
        </w:rPr>
        <w:t>Ltd</w:t>
      </w:r>
      <w:r>
        <w:rPr>
          <w:rFonts w:ascii="Arial"/>
          <w:i/>
          <w:spacing w:val="15"/>
          <w:sz w:val="20"/>
        </w:rPr>
        <w:t> </w:t>
      </w:r>
      <w:r>
        <w:rPr>
          <w:rFonts w:ascii="Arial"/>
          <w:i/>
          <w:sz w:val="20"/>
        </w:rPr>
        <w:t>[1976]</w:t>
      </w:r>
      <w:r>
        <w:rPr>
          <w:rFonts w:ascii="Arial"/>
          <w:i/>
          <w:spacing w:val="15"/>
          <w:sz w:val="20"/>
        </w:rPr>
        <w:t> </w:t>
      </w:r>
      <w:r>
        <w:rPr>
          <w:rFonts w:ascii="Arial"/>
          <w:i/>
          <w:sz w:val="20"/>
        </w:rPr>
        <w:t>1</w:t>
      </w:r>
      <w:r>
        <w:rPr>
          <w:rFonts w:ascii="Arial"/>
          <w:i/>
          <w:spacing w:val="15"/>
          <w:sz w:val="20"/>
        </w:rPr>
        <w:t> </w:t>
      </w:r>
      <w:r>
        <w:rPr>
          <w:rFonts w:ascii="Arial"/>
          <w:i/>
          <w:sz w:val="20"/>
        </w:rPr>
        <w:t>W.L.R.</w:t>
      </w:r>
      <w:r>
        <w:rPr>
          <w:rFonts w:ascii="Arial"/>
          <w:i/>
          <w:spacing w:val="15"/>
          <w:sz w:val="20"/>
        </w:rPr>
        <w:t> </w:t>
      </w:r>
      <w:r>
        <w:rPr>
          <w:rFonts w:ascii="Arial"/>
          <w:i/>
          <w:sz w:val="20"/>
        </w:rPr>
        <w:t>1078,</w:t>
      </w:r>
      <w:r>
        <w:rPr>
          <w:rFonts w:ascii="Arial"/>
          <w:i/>
          <w:spacing w:val="15"/>
          <w:sz w:val="20"/>
        </w:rPr>
        <w:t> </w:t>
      </w:r>
      <w:r>
        <w:rPr>
          <w:rFonts w:ascii="Arial"/>
          <w:i/>
          <w:sz w:val="20"/>
        </w:rPr>
        <w:t>1081</w:t>
      </w:r>
      <w:r>
        <w:rPr>
          <w:sz w:val="20"/>
        </w:rPr>
        <w:t>.</w:t>
      </w:r>
      <w:r>
        <w:rPr>
          <w:spacing w:val="15"/>
          <w:sz w:val="20"/>
        </w:rPr>
        <w:t> </w:t>
      </w:r>
      <w:r>
        <w:rPr>
          <w:sz w:val="20"/>
        </w:rPr>
        <w:t>But</w:t>
      </w:r>
      <w:r>
        <w:rPr>
          <w:spacing w:val="15"/>
          <w:sz w:val="20"/>
        </w:rPr>
        <w:t> </w:t>
      </w:r>
      <w:r>
        <w:rPr>
          <w:spacing w:val="-5"/>
          <w:sz w:val="20"/>
        </w:rPr>
        <w:t>see</w:t>
      </w:r>
    </w:p>
    <w:p>
      <w:pPr>
        <w:spacing w:line="225" w:lineRule="exact" w:before="0"/>
        <w:ind w:left="563" w:right="0" w:firstLine="0"/>
        <w:jc w:val="left"/>
        <w:rPr>
          <w:rFonts w:ascii="Arial" w:hAnsi="Arial"/>
          <w:i/>
          <w:sz w:val="20"/>
        </w:rPr>
      </w:pPr>
      <w:r>
        <w:rPr>
          <w:rFonts w:ascii="Arial" w:hAnsi="Arial"/>
          <w:i/>
          <w:sz w:val="20"/>
        </w:rPr>
        <w:t>Heilbut Symons</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Buckleton</w:t>
      </w:r>
      <w:r>
        <w:rPr>
          <w:rFonts w:ascii="Arial" w:hAnsi="Arial"/>
          <w:i/>
          <w:spacing w:val="1"/>
          <w:sz w:val="20"/>
        </w:rPr>
        <w:t> </w:t>
      </w:r>
      <w:r>
        <w:rPr>
          <w:rFonts w:ascii="Arial" w:hAnsi="Arial"/>
          <w:i/>
          <w:sz w:val="20"/>
        </w:rPr>
        <w:t>[1913]</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30,</w:t>
      </w:r>
      <w:r>
        <w:rPr>
          <w:rFonts w:ascii="Arial" w:hAnsi="Arial"/>
          <w:i/>
          <w:spacing w:val="1"/>
          <w:sz w:val="20"/>
        </w:rPr>
        <w:t> </w:t>
      </w:r>
      <w:r>
        <w:rPr>
          <w:rFonts w:ascii="Arial" w:hAnsi="Arial"/>
          <w:i/>
          <w:sz w:val="20"/>
        </w:rPr>
        <w:t>38,</w:t>
      </w:r>
      <w:r>
        <w:rPr>
          <w:rFonts w:ascii="Arial" w:hAnsi="Arial"/>
          <w:i/>
          <w:spacing w:val="1"/>
          <w:sz w:val="20"/>
        </w:rPr>
        <w:t> </w:t>
      </w:r>
      <w:r>
        <w:rPr>
          <w:rFonts w:ascii="Arial" w:hAnsi="Arial"/>
          <w:i/>
          <w:sz w:val="20"/>
        </w:rPr>
        <w:t>42,</w:t>
      </w:r>
      <w:r>
        <w:rPr>
          <w:rFonts w:ascii="Arial" w:hAnsi="Arial"/>
          <w:i/>
          <w:spacing w:val="1"/>
          <w:sz w:val="20"/>
        </w:rPr>
        <w:t> </w:t>
      </w:r>
      <w:r>
        <w:rPr>
          <w:rFonts w:ascii="Arial" w:hAnsi="Arial"/>
          <w:i/>
          <w:sz w:val="20"/>
        </w:rPr>
        <w:t>47,</w:t>
      </w:r>
      <w:r>
        <w:rPr>
          <w:rFonts w:ascii="Arial" w:hAnsi="Arial"/>
          <w:i/>
          <w:spacing w:val="1"/>
          <w:sz w:val="20"/>
        </w:rPr>
        <w:t> </w:t>
      </w:r>
      <w:r>
        <w:rPr>
          <w:rFonts w:ascii="Arial" w:hAnsi="Arial"/>
          <w:i/>
          <w:sz w:val="20"/>
        </w:rPr>
        <w:t>49–50</w:t>
      </w:r>
      <w:r>
        <w:rPr>
          <w:sz w:val="20"/>
        </w:rPr>
        <w:t>;</w:t>
      </w:r>
      <w:r>
        <w:rPr>
          <w:spacing w:val="1"/>
          <w:sz w:val="20"/>
        </w:rPr>
        <w:t> </w:t>
      </w:r>
      <w:r>
        <w:rPr>
          <w:rFonts w:ascii="Arial" w:hAnsi="Arial"/>
          <w:i/>
          <w:sz w:val="20"/>
        </w:rPr>
        <w:t>Jonathan</w:t>
      </w:r>
      <w:r>
        <w:rPr>
          <w:rFonts w:ascii="Arial" w:hAnsi="Arial"/>
          <w:i/>
          <w:spacing w:val="1"/>
          <w:sz w:val="20"/>
        </w:rPr>
        <w:t> </w:t>
      </w:r>
      <w:r>
        <w:rPr>
          <w:rFonts w:ascii="Arial" w:hAnsi="Arial"/>
          <w:i/>
          <w:sz w:val="20"/>
        </w:rPr>
        <w:t>Wren</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pacing w:val="-10"/>
          <w:sz w:val="20"/>
        </w:rPr>
        <w:t>v</w:t>
      </w:r>
    </w:p>
    <w:p>
      <w:pPr>
        <w:spacing w:line="225" w:lineRule="exact" w:before="0"/>
        <w:ind w:left="563" w:right="0" w:firstLine="0"/>
        <w:jc w:val="left"/>
        <w:rPr>
          <w:rFonts w:ascii="Arial"/>
          <w:i/>
          <w:sz w:val="20"/>
        </w:rPr>
      </w:pPr>
      <w:r>
        <w:rPr>
          <w:rFonts w:ascii="Arial"/>
          <w:i/>
          <w:sz w:val="20"/>
        </w:rPr>
        <w:t>Microdec</w:t>
      </w:r>
      <w:r>
        <w:rPr>
          <w:rFonts w:ascii="Arial"/>
          <w:i/>
          <w:spacing w:val="37"/>
          <w:sz w:val="20"/>
        </w:rPr>
        <w:t> </w:t>
      </w:r>
      <w:r>
        <w:rPr>
          <w:rFonts w:ascii="Arial"/>
          <w:i/>
          <w:sz w:val="20"/>
        </w:rPr>
        <w:t>Plc</w:t>
      </w:r>
      <w:r>
        <w:rPr>
          <w:rFonts w:ascii="Arial"/>
          <w:i/>
          <w:spacing w:val="38"/>
          <w:sz w:val="20"/>
        </w:rPr>
        <w:t> </w:t>
      </w:r>
      <w:r>
        <w:rPr>
          <w:rFonts w:ascii="Arial"/>
          <w:i/>
          <w:sz w:val="20"/>
        </w:rPr>
        <w:t>(1999)</w:t>
      </w:r>
      <w:r>
        <w:rPr>
          <w:rFonts w:ascii="Arial"/>
          <w:i/>
          <w:spacing w:val="38"/>
          <w:sz w:val="20"/>
        </w:rPr>
        <w:t> </w:t>
      </w:r>
      <w:r>
        <w:rPr>
          <w:rFonts w:ascii="Arial"/>
          <w:i/>
          <w:sz w:val="20"/>
        </w:rPr>
        <w:t>65</w:t>
      </w:r>
      <w:r>
        <w:rPr>
          <w:rFonts w:ascii="Arial"/>
          <w:i/>
          <w:spacing w:val="38"/>
          <w:sz w:val="20"/>
        </w:rPr>
        <w:t> </w:t>
      </w:r>
      <w:r>
        <w:rPr>
          <w:rFonts w:ascii="Arial"/>
          <w:i/>
          <w:sz w:val="20"/>
        </w:rPr>
        <w:t>Const.</w:t>
      </w:r>
      <w:r>
        <w:rPr>
          <w:rFonts w:ascii="Arial"/>
          <w:i/>
          <w:spacing w:val="38"/>
          <w:sz w:val="20"/>
        </w:rPr>
        <w:t> </w:t>
      </w:r>
      <w:r>
        <w:rPr>
          <w:rFonts w:ascii="Arial"/>
          <w:i/>
          <w:sz w:val="20"/>
        </w:rPr>
        <w:t>L.R.</w:t>
      </w:r>
      <w:r>
        <w:rPr>
          <w:rFonts w:ascii="Arial"/>
          <w:i/>
          <w:spacing w:val="38"/>
          <w:sz w:val="20"/>
        </w:rPr>
        <w:t> </w:t>
      </w:r>
      <w:r>
        <w:rPr>
          <w:rFonts w:ascii="Arial"/>
          <w:i/>
          <w:sz w:val="20"/>
        </w:rPr>
        <w:t>157</w:t>
      </w:r>
      <w:r>
        <w:rPr>
          <w:sz w:val="20"/>
        </w:rPr>
        <w:t>;</w:t>
      </w:r>
      <w:r>
        <w:rPr>
          <w:spacing w:val="38"/>
          <w:sz w:val="20"/>
        </w:rPr>
        <w:t> </w:t>
      </w:r>
      <w:r>
        <w:rPr>
          <w:rFonts w:ascii="Arial"/>
          <w:i/>
          <w:sz w:val="20"/>
        </w:rPr>
        <w:t>Inntrepreneur</w:t>
      </w:r>
      <w:r>
        <w:rPr>
          <w:rFonts w:ascii="Arial"/>
          <w:i/>
          <w:spacing w:val="38"/>
          <w:sz w:val="20"/>
        </w:rPr>
        <w:t> </w:t>
      </w:r>
      <w:r>
        <w:rPr>
          <w:rFonts w:ascii="Arial"/>
          <w:i/>
          <w:sz w:val="20"/>
        </w:rPr>
        <w:t>Pub</w:t>
      </w:r>
      <w:r>
        <w:rPr>
          <w:rFonts w:ascii="Arial"/>
          <w:i/>
          <w:spacing w:val="38"/>
          <w:sz w:val="20"/>
        </w:rPr>
        <w:t> </w:t>
      </w:r>
      <w:r>
        <w:rPr>
          <w:rFonts w:ascii="Arial"/>
          <w:i/>
          <w:sz w:val="20"/>
        </w:rPr>
        <w:t>Co</w:t>
      </w:r>
      <w:r>
        <w:rPr>
          <w:rFonts w:ascii="Arial"/>
          <w:i/>
          <w:spacing w:val="38"/>
          <w:sz w:val="20"/>
        </w:rPr>
        <w:t> </w:t>
      </w:r>
      <w:r>
        <w:rPr>
          <w:rFonts w:ascii="Arial"/>
          <w:i/>
          <w:sz w:val="20"/>
        </w:rPr>
        <w:t>v</w:t>
      </w:r>
      <w:r>
        <w:rPr>
          <w:rFonts w:ascii="Arial"/>
          <w:i/>
          <w:spacing w:val="38"/>
          <w:sz w:val="20"/>
        </w:rPr>
        <w:t> </w:t>
      </w:r>
      <w:r>
        <w:rPr>
          <w:rFonts w:ascii="Arial"/>
          <w:i/>
          <w:sz w:val="20"/>
        </w:rPr>
        <w:t>East</w:t>
      </w:r>
      <w:r>
        <w:rPr>
          <w:rFonts w:ascii="Arial"/>
          <w:i/>
          <w:spacing w:val="38"/>
          <w:sz w:val="20"/>
        </w:rPr>
        <w:t> </w:t>
      </w:r>
      <w:r>
        <w:rPr>
          <w:rFonts w:ascii="Arial"/>
          <w:i/>
          <w:sz w:val="20"/>
        </w:rPr>
        <w:t>Crown</w:t>
      </w:r>
      <w:r>
        <w:rPr>
          <w:rFonts w:ascii="Arial"/>
          <w:i/>
          <w:spacing w:val="38"/>
          <w:sz w:val="20"/>
        </w:rPr>
        <w:t> </w:t>
      </w:r>
      <w:r>
        <w:rPr>
          <w:rFonts w:ascii="Arial"/>
          <w:i/>
          <w:sz w:val="20"/>
        </w:rPr>
        <w:t>Ltd</w:t>
      </w:r>
      <w:r>
        <w:rPr>
          <w:rFonts w:ascii="Arial"/>
          <w:i/>
          <w:spacing w:val="38"/>
          <w:sz w:val="20"/>
        </w:rPr>
        <w:t> </w:t>
      </w:r>
      <w:r>
        <w:rPr>
          <w:rFonts w:ascii="Arial"/>
          <w:i/>
          <w:sz w:val="20"/>
        </w:rPr>
        <w:t>[2000]</w:t>
      </w:r>
      <w:r>
        <w:rPr>
          <w:rFonts w:ascii="Arial"/>
          <w:i/>
          <w:spacing w:val="38"/>
          <w:sz w:val="20"/>
        </w:rPr>
        <w:t> </w:t>
      </w:r>
      <w:r>
        <w:rPr>
          <w:rFonts w:ascii="Arial"/>
          <w:i/>
          <w:spacing w:val="-10"/>
          <w:sz w:val="20"/>
        </w:rPr>
        <w:t>2</w:t>
      </w:r>
    </w:p>
    <w:p>
      <w:pPr>
        <w:spacing w:line="227" w:lineRule="exact" w:before="0"/>
        <w:ind w:left="563" w:right="0" w:firstLine="0"/>
        <w:jc w:val="left"/>
        <w:rPr>
          <w:sz w:val="20"/>
        </w:rPr>
      </w:pPr>
      <w:r>
        <w:rPr>
          <w:rFonts w:ascii="Arial" w:hAnsi="Arial"/>
          <w:i/>
          <w:sz w:val="20"/>
        </w:rPr>
        <w:t>Lloyd’s Rep. 611</w:t>
      </w:r>
      <w:r>
        <w:rPr>
          <w:rFonts w:ascii="Arial" w:hAnsi="Arial"/>
          <w:i/>
          <w:spacing w:val="-1"/>
          <w:sz w:val="20"/>
        </w:rPr>
        <w:t> </w:t>
      </w:r>
      <w:r>
        <w:rPr>
          <w:sz w:val="20"/>
        </w:rPr>
        <w:t>at [11]; </w:t>
      </w:r>
      <w:r>
        <w:rPr>
          <w:rFonts w:ascii="Arial" w:hAnsi="Arial"/>
          <w:i/>
          <w:sz w:val="20"/>
        </w:rPr>
        <w:t>Brewer v Mann [2010] EWHC 2444 (QB)</w:t>
      </w:r>
      <w:r>
        <w:rPr>
          <w:rFonts w:ascii="Arial" w:hAnsi="Arial"/>
          <w:i/>
          <w:spacing w:val="-1"/>
          <w:sz w:val="20"/>
        </w:rPr>
        <w:t> </w:t>
      </w:r>
      <w:r>
        <w:rPr>
          <w:sz w:val="20"/>
        </w:rPr>
        <w:t>at </w:t>
      </w:r>
      <w:r>
        <w:rPr>
          <w:spacing w:val="-2"/>
          <w:sz w:val="20"/>
        </w:rPr>
        <w:t>[142].</w:t>
      </w:r>
    </w:p>
    <w:p>
      <w:pPr>
        <w:pStyle w:val="BodyText"/>
        <w:spacing w:before="5"/>
      </w:pPr>
    </w:p>
    <w:p>
      <w:pPr>
        <w:tabs>
          <w:tab w:pos="563" w:val="left" w:leader="none"/>
        </w:tabs>
        <w:spacing w:before="0"/>
        <w:ind w:left="23" w:right="0" w:firstLine="0"/>
        <w:jc w:val="left"/>
        <w:rPr>
          <w:sz w:val="20"/>
        </w:rPr>
      </w:pPr>
      <w:bookmarkStart w:name="_bookmark66" w:id="68"/>
      <w:bookmarkEnd w:id="68"/>
      <w:r>
        <w:rPr/>
      </w:r>
      <w:hyperlink w:history="true" w:anchor="_bookmark36">
        <w:r>
          <w:rPr>
            <w:color w:val="005DA1"/>
            <w:spacing w:val="-5"/>
            <w:position w:val="5"/>
            <w:sz w:val="14"/>
            <w:u w:val="single" w:color="005DA1"/>
          </w:rPr>
          <w:t>33</w:t>
        </w:r>
      </w:hyperlink>
      <w:r>
        <w:rPr>
          <w:spacing w:val="-5"/>
          <w:position w:val="5"/>
          <w:sz w:val="14"/>
        </w:rPr>
        <w:t>.</w:t>
      </w:r>
      <w:r>
        <w:rPr>
          <w:position w:val="5"/>
          <w:sz w:val="14"/>
        </w:rPr>
        <w:tab/>
      </w:r>
      <w:r>
        <w:rPr>
          <w:sz w:val="20"/>
        </w:rPr>
        <w:t>cf.</w:t>
      </w:r>
      <w:r>
        <w:rPr>
          <w:spacing w:val="-1"/>
          <w:sz w:val="20"/>
        </w:rPr>
        <w:t> </w:t>
      </w:r>
      <w:r>
        <w:rPr>
          <w:rFonts w:ascii="Arial"/>
          <w:i/>
          <w:sz w:val="20"/>
        </w:rPr>
        <w:t>De Lassalle v Guildford [1901] 2 K.B. 215</w:t>
      </w:r>
      <w:r>
        <w:rPr>
          <w:sz w:val="20"/>
        </w:rPr>
        <w:t>; </w:t>
      </w:r>
      <w:r>
        <w:rPr>
          <w:rFonts w:ascii="Arial"/>
          <w:i/>
          <w:sz w:val="20"/>
        </w:rPr>
        <w:t>Hill v Harris [1965] Q.B. </w:t>
      </w:r>
      <w:r>
        <w:rPr>
          <w:rFonts w:ascii="Arial"/>
          <w:i/>
          <w:spacing w:val="-4"/>
          <w:sz w:val="20"/>
        </w:rPr>
        <w:t>601</w:t>
      </w:r>
      <w:r>
        <w:rPr>
          <w:spacing w:val="-4"/>
          <w:sz w:val="20"/>
        </w:rPr>
        <w:t>.</w:t>
      </w:r>
    </w:p>
    <w:p>
      <w:pPr>
        <w:pStyle w:val="BodyText"/>
        <w:spacing w:before="5"/>
      </w:pPr>
    </w:p>
    <w:p>
      <w:pPr>
        <w:pStyle w:val="BodyText"/>
        <w:tabs>
          <w:tab w:pos="563" w:val="left" w:leader="none"/>
        </w:tabs>
        <w:ind w:left="23"/>
      </w:pPr>
      <w:bookmarkStart w:name="_bookmark67" w:id="69"/>
      <w:bookmarkEnd w:id="69"/>
      <w:r>
        <w:rPr/>
      </w:r>
      <w:hyperlink w:history="true" w:anchor="_bookmark37">
        <w:r>
          <w:rPr>
            <w:color w:val="005DA1"/>
            <w:spacing w:val="-5"/>
            <w:position w:val="5"/>
            <w:sz w:val="14"/>
            <w:u w:val="single" w:color="005DA1"/>
          </w:rPr>
          <w:t>34</w:t>
        </w:r>
      </w:hyperlink>
      <w:r>
        <w:rPr>
          <w:spacing w:val="-5"/>
          <w:position w:val="5"/>
          <w:sz w:val="14"/>
        </w:rPr>
        <w:t>.</w:t>
      </w:r>
      <w:r>
        <w:rPr>
          <w:position w:val="5"/>
          <w:sz w:val="14"/>
        </w:rPr>
        <w:tab/>
      </w:r>
      <w:r>
        <w:rPr/>
        <w:t>See</w:t>
      </w:r>
      <w:r>
        <w:rPr>
          <w:spacing w:val="-2"/>
        </w:rPr>
        <w:t> </w:t>
      </w:r>
      <w:r>
        <w:rPr/>
        <w:t>below, para.16-</w:t>
      </w:r>
      <w:r>
        <w:rPr>
          <w:spacing w:val="-4"/>
        </w:rPr>
        <w:t>193.</w:t>
      </w:r>
    </w:p>
    <w:p>
      <w:pPr>
        <w:pStyle w:val="BodyText"/>
        <w:spacing w:before="5"/>
      </w:pPr>
    </w:p>
    <w:p>
      <w:pPr>
        <w:tabs>
          <w:tab w:pos="563" w:val="left" w:leader="none"/>
        </w:tabs>
        <w:spacing w:before="1"/>
        <w:ind w:left="23" w:right="0" w:firstLine="0"/>
        <w:jc w:val="left"/>
        <w:rPr>
          <w:sz w:val="20"/>
        </w:rPr>
      </w:pPr>
      <w:bookmarkStart w:name="_bookmark68" w:id="70"/>
      <w:bookmarkEnd w:id="70"/>
      <w:r>
        <w:rPr/>
      </w:r>
      <w:hyperlink w:history="true" w:anchor="_bookmark38">
        <w:r>
          <w:rPr>
            <w:color w:val="005DA1"/>
            <w:spacing w:val="-5"/>
            <w:position w:val="5"/>
            <w:sz w:val="14"/>
            <w:u w:val="single" w:color="005DA1"/>
          </w:rPr>
          <w:t>35</w:t>
        </w:r>
      </w:hyperlink>
      <w:r>
        <w:rPr>
          <w:spacing w:val="-5"/>
          <w:position w:val="5"/>
          <w:sz w:val="14"/>
        </w:rPr>
        <w:t>.</w:t>
      </w:r>
      <w:r>
        <w:rPr>
          <w:position w:val="5"/>
          <w:sz w:val="14"/>
        </w:rPr>
        <w:tab/>
      </w:r>
      <w:r>
        <w:rPr>
          <w:rFonts w:ascii="Arial"/>
          <w:i/>
          <w:sz w:val="20"/>
        </w:rPr>
        <w:t>Wake v Renault (UK) Ltd (1996) 15 Tr. L.R. </w:t>
      </w:r>
      <w:r>
        <w:rPr>
          <w:rFonts w:ascii="Arial"/>
          <w:i/>
          <w:spacing w:val="-4"/>
          <w:sz w:val="20"/>
        </w:rPr>
        <w:t>514</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69" w:id="71"/>
      <w:bookmarkEnd w:id="71"/>
      <w:r>
        <w:rPr/>
      </w:r>
      <w:hyperlink w:history="true" w:anchor="_bookmark39">
        <w:r>
          <w:rPr>
            <w:color w:val="005DA1"/>
            <w:spacing w:val="-5"/>
            <w:position w:val="5"/>
            <w:sz w:val="14"/>
            <w:u w:val="single" w:color="005DA1"/>
          </w:rPr>
          <w:t>36</w:t>
        </w:r>
      </w:hyperlink>
      <w:r>
        <w:rPr>
          <w:spacing w:val="-5"/>
          <w:position w:val="5"/>
          <w:sz w:val="14"/>
        </w:rPr>
        <w:t>.</w:t>
      </w:r>
      <w:r>
        <w:rPr>
          <w:position w:val="5"/>
          <w:sz w:val="14"/>
        </w:rPr>
        <w:tab/>
      </w:r>
      <w:r>
        <w:rPr>
          <w:rFonts w:ascii="Arial"/>
          <w:i/>
          <w:sz w:val="20"/>
        </w:rPr>
        <w:t>Brikom</w:t>
      </w:r>
      <w:r>
        <w:rPr>
          <w:rFonts w:ascii="Arial"/>
          <w:i/>
          <w:spacing w:val="-1"/>
          <w:sz w:val="20"/>
        </w:rPr>
        <w:t> </w:t>
      </w:r>
      <w:r>
        <w:rPr>
          <w:rFonts w:ascii="Arial"/>
          <w:i/>
          <w:sz w:val="20"/>
        </w:rPr>
        <w:t>Investments Ltd v Carr [1979] Q.B. 467</w:t>
      </w:r>
      <w:r>
        <w:rPr>
          <w:sz w:val="20"/>
        </w:rPr>
        <w:t>; but see above, para.4-</w:t>
      </w:r>
      <w:r>
        <w:rPr>
          <w:spacing w:val="-4"/>
          <w:sz w:val="20"/>
        </w:rPr>
        <w:t>135.</w:t>
      </w:r>
    </w:p>
    <w:p>
      <w:pPr>
        <w:pStyle w:val="BodyText"/>
        <w:spacing w:before="4"/>
      </w:pPr>
    </w:p>
    <w:p>
      <w:pPr>
        <w:spacing w:line="227" w:lineRule="exact" w:before="1"/>
        <w:ind w:left="23" w:right="0" w:firstLine="0"/>
        <w:jc w:val="both"/>
        <w:rPr>
          <w:sz w:val="20"/>
        </w:rPr>
      </w:pPr>
      <w:bookmarkStart w:name="_bookmark70" w:id="72"/>
      <w:bookmarkEnd w:id="72"/>
      <w:r>
        <w:rPr/>
      </w:r>
      <w:hyperlink w:history="true" w:anchor="_bookmark40">
        <w:r>
          <w:rPr>
            <w:color w:val="005DA1"/>
            <w:position w:val="5"/>
            <w:sz w:val="14"/>
            <w:u w:val="single" w:color="005DA1"/>
          </w:rPr>
          <w:t>37</w:t>
        </w:r>
      </w:hyperlink>
      <w:r>
        <w:rPr>
          <w:position w:val="5"/>
          <w:sz w:val="14"/>
        </w:rPr>
        <w:t>.</w:t>
      </w:r>
      <w:r>
        <w:rPr>
          <w:spacing w:val="76"/>
          <w:position w:val="5"/>
          <w:sz w:val="14"/>
        </w:rPr>
        <w:t>   </w:t>
      </w:r>
      <w:r>
        <w:rPr>
          <w:rFonts w:ascii="Arial"/>
          <w:i/>
          <w:sz w:val="20"/>
        </w:rPr>
        <w:t>[1951]</w:t>
      </w:r>
      <w:r>
        <w:rPr>
          <w:rFonts w:ascii="Arial"/>
          <w:i/>
          <w:spacing w:val="33"/>
          <w:sz w:val="20"/>
        </w:rPr>
        <w:t> </w:t>
      </w:r>
      <w:r>
        <w:rPr>
          <w:rFonts w:ascii="Arial"/>
          <w:i/>
          <w:sz w:val="20"/>
        </w:rPr>
        <w:t>2</w:t>
      </w:r>
      <w:r>
        <w:rPr>
          <w:rFonts w:ascii="Arial"/>
          <w:i/>
          <w:spacing w:val="33"/>
          <w:sz w:val="20"/>
        </w:rPr>
        <w:t> </w:t>
      </w:r>
      <w:r>
        <w:rPr>
          <w:rFonts w:ascii="Arial"/>
          <w:i/>
          <w:sz w:val="20"/>
        </w:rPr>
        <w:t>K.B.</w:t>
      </w:r>
      <w:r>
        <w:rPr>
          <w:rFonts w:ascii="Arial"/>
          <w:i/>
          <w:spacing w:val="33"/>
          <w:sz w:val="20"/>
        </w:rPr>
        <w:t> </w:t>
      </w:r>
      <w:r>
        <w:rPr>
          <w:rFonts w:ascii="Arial"/>
          <w:i/>
          <w:sz w:val="20"/>
        </w:rPr>
        <w:t>854</w:t>
      </w:r>
      <w:r>
        <w:rPr>
          <w:sz w:val="20"/>
        </w:rPr>
        <w:t>.</w:t>
      </w:r>
      <w:r>
        <w:rPr>
          <w:spacing w:val="33"/>
          <w:sz w:val="20"/>
        </w:rPr>
        <w:t> </w:t>
      </w:r>
      <w:r>
        <w:rPr>
          <w:sz w:val="20"/>
        </w:rPr>
        <w:t>See</w:t>
      </w:r>
      <w:r>
        <w:rPr>
          <w:spacing w:val="33"/>
          <w:sz w:val="20"/>
        </w:rPr>
        <w:t> </w:t>
      </w:r>
      <w:r>
        <w:rPr>
          <w:rFonts w:ascii="Arial"/>
          <w:i/>
          <w:sz w:val="20"/>
        </w:rPr>
        <w:t>Brown</w:t>
      </w:r>
      <w:r>
        <w:rPr>
          <w:rFonts w:ascii="Arial"/>
          <w:i/>
          <w:spacing w:val="33"/>
          <w:sz w:val="20"/>
        </w:rPr>
        <w:t> </w:t>
      </w:r>
      <w:r>
        <w:rPr>
          <w:rFonts w:ascii="Arial"/>
          <w:i/>
          <w:sz w:val="20"/>
        </w:rPr>
        <w:t>v</w:t>
      </w:r>
      <w:r>
        <w:rPr>
          <w:rFonts w:ascii="Arial"/>
          <w:i/>
          <w:spacing w:val="33"/>
          <w:sz w:val="20"/>
        </w:rPr>
        <w:t> </w:t>
      </w:r>
      <w:r>
        <w:rPr>
          <w:rFonts w:ascii="Arial"/>
          <w:i/>
          <w:sz w:val="20"/>
        </w:rPr>
        <w:t>Sheen</w:t>
      </w:r>
      <w:r>
        <w:rPr>
          <w:rFonts w:ascii="Arial"/>
          <w:i/>
          <w:spacing w:val="33"/>
          <w:sz w:val="20"/>
        </w:rPr>
        <w:t> </w:t>
      </w:r>
      <w:r>
        <w:rPr>
          <w:rFonts w:ascii="Arial"/>
          <w:i/>
          <w:sz w:val="20"/>
        </w:rPr>
        <w:t>&amp;</w:t>
      </w:r>
      <w:r>
        <w:rPr>
          <w:rFonts w:ascii="Arial"/>
          <w:i/>
          <w:spacing w:val="32"/>
          <w:sz w:val="20"/>
        </w:rPr>
        <w:t> </w:t>
      </w:r>
      <w:r>
        <w:rPr>
          <w:rFonts w:ascii="Arial"/>
          <w:i/>
          <w:sz w:val="20"/>
        </w:rPr>
        <w:t>Richmond</w:t>
      </w:r>
      <w:r>
        <w:rPr>
          <w:rFonts w:ascii="Arial"/>
          <w:i/>
          <w:spacing w:val="33"/>
          <w:sz w:val="20"/>
        </w:rPr>
        <w:t> </w:t>
      </w:r>
      <w:r>
        <w:rPr>
          <w:rFonts w:ascii="Arial"/>
          <w:i/>
          <w:sz w:val="20"/>
        </w:rPr>
        <w:t>Car</w:t>
      </w:r>
      <w:r>
        <w:rPr>
          <w:rFonts w:ascii="Arial"/>
          <w:i/>
          <w:spacing w:val="33"/>
          <w:sz w:val="20"/>
        </w:rPr>
        <w:t> </w:t>
      </w:r>
      <w:r>
        <w:rPr>
          <w:rFonts w:ascii="Arial"/>
          <w:i/>
          <w:sz w:val="20"/>
        </w:rPr>
        <w:t>Sales</w:t>
      </w:r>
      <w:r>
        <w:rPr>
          <w:rFonts w:ascii="Arial"/>
          <w:i/>
          <w:spacing w:val="33"/>
          <w:sz w:val="20"/>
        </w:rPr>
        <w:t> </w:t>
      </w:r>
      <w:r>
        <w:rPr>
          <w:rFonts w:ascii="Arial"/>
          <w:i/>
          <w:sz w:val="20"/>
        </w:rPr>
        <w:t>Ltd</w:t>
      </w:r>
      <w:r>
        <w:rPr>
          <w:rFonts w:ascii="Arial"/>
          <w:i/>
          <w:spacing w:val="33"/>
          <w:sz w:val="20"/>
        </w:rPr>
        <w:t> </w:t>
      </w:r>
      <w:r>
        <w:rPr>
          <w:rFonts w:ascii="Arial"/>
          <w:i/>
          <w:sz w:val="20"/>
        </w:rPr>
        <w:t>[1950]</w:t>
      </w:r>
      <w:r>
        <w:rPr>
          <w:rFonts w:ascii="Arial"/>
          <w:i/>
          <w:spacing w:val="33"/>
          <w:sz w:val="20"/>
        </w:rPr>
        <w:t> </w:t>
      </w:r>
      <w:r>
        <w:rPr>
          <w:rFonts w:ascii="Arial"/>
          <w:i/>
          <w:sz w:val="20"/>
        </w:rPr>
        <w:t>1</w:t>
      </w:r>
      <w:r>
        <w:rPr>
          <w:rFonts w:ascii="Arial"/>
          <w:i/>
          <w:spacing w:val="33"/>
          <w:sz w:val="20"/>
        </w:rPr>
        <w:t> </w:t>
      </w:r>
      <w:r>
        <w:rPr>
          <w:rFonts w:ascii="Arial"/>
          <w:i/>
          <w:sz w:val="20"/>
        </w:rPr>
        <w:t>All</w:t>
      </w:r>
      <w:r>
        <w:rPr>
          <w:rFonts w:ascii="Arial"/>
          <w:i/>
          <w:spacing w:val="33"/>
          <w:sz w:val="20"/>
        </w:rPr>
        <w:t> </w:t>
      </w:r>
      <w:r>
        <w:rPr>
          <w:rFonts w:ascii="Arial"/>
          <w:i/>
          <w:sz w:val="20"/>
        </w:rPr>
        <w:t>E.R.</w:t>
      </w:r>
      <w:r>
        <w:rPr>
          <w:rFonts w:ascii="Arial"/>
          <w:i/>
          <w:spacing w:val="33"/>
          <w:sz w:val="20"/>
        </w:rPr>
        <w:t> </w:t>
      </w:r>
      <w:r>
        <w:rPr>
          <w:rFonts w:ascii="Arial"/>
          <w:i/>
          <w:spacing w:val="-2"/>
          <w:sz w:val="20"/>
        </w:rPr>
        <w:t>1102</w:t>
      </w:r>
      <w:r>
        <w:rPr>
          <w:spacing w:val="-2"/>
          <w:sz w:val="20"/>
        </w:rPr>
        <w:t>;</w:t>
      </w:r>
    </w:p>
    <w:p>
      <w:pPr>
        <w:spacing w:line="235" w:lineRule="auto" w:before="1"/>
        <w:ind w:left="563" w:right="26" w:firstLine="0"/>
        <w:jc w:val="both"/>
        <w:rPr>
          <w:rFonts w:ascii="Arial"/>
          <w:i/>
          <w:sz w:val="20"/>
        </w:rPr>
      </w:pPr>
      <w:r>
        <w:rPr>
          <w:rFonts w:ascii="Arial"/>
          <w:i/>
          <w:sz w:val="20"/>
        </w:rPr>
        <w:t>Andrews v Hopkinson [1957] 1 Q.B. 229</w:t>
      </w:r>
      <w:r>
        <w:rPr>
          <w:sz w:val="20"/>
        </w:rPr>
        <w:t>; </w:t>
      </w:r>
      <w:r>
        <w:rPr>
          <w:rFonts w:ascii="Arial"/>
          <w:i/>
          <w:sz w:val="20"/>
        </w:rPr>
        <w:t>Smith v Spurling Motor Bodies Ltd (1961) 105 S.J. 967</w:t>
      </w:r>
      <w:r>
        <w:rPr>
          <w:sz w:val="20"/>
        </w:rPr>
        <w:t>; </w:t>
      </w:r>
      <w:r>
        <w:rPr>
          <w:rFonts w:ascii="Arial"/>
          <w:i/>
          <w:sz w:val="20"/>
        </w:rPr>
        <w:t>Yeoman Credit Ltd v Odgers [1962] 1 W.L.R. 215</w:t>
      </w:r>
      <w:r>
        <w:rPr>
          <w:sz w:val="20"/>
        </w:rPr>
        <w:t>; </w:t>
      </w:r>
      <w:r>
        <w:rPr>
          <w:rFonts w:ascii="Arial"/>
          <w:i/>
          <w:sz w:val="20"/>
        </w:rPr>
        <w:t>Wells (Merstham) Ltd v Buckland </w:t>
      </w:r>
      <w:r>
        <w:rPr>
          <w:rFonts w:ascii="Arial"/>
          <w:i/>
          <w:sz w:val="20"/>
        </w:rPr>
        <w:t>Sand &amp; Silica Ltd [1965] 2 Q.B. 170</w:t>
      </w:r>
      <w:r>
        <w:rPr>
          <w:sz w:val="20"/>
        </w:rPr>
        <w:t>. cf. </w:t>
      </w:r>
      <w:r>
        <w:rPr>
          <w:rFonts w:ascii="Arial"/>
          <w:i/>
          <w:sz w:val="20"/>
        </w:rPr>
        <w:t>Drury v Victor Buckland Ltd [1941] 1 All E.R. 269</w:t>
      </w:r>
      <w:r>
        <w:rPr>
          <w:sz w:val="20"/>
        </w:rPr>
        <w:t>; </w:t>
      </w:r>
      <w:r>
        <w:rPr>
          <w:rFonts w:ascii="Arial"/>
          <w:i/>
          <w:sz w:val="20"/>
        </w:rPr>
        <w:t>Independent Broadcasting Authority v EMI Electronics (1980) 14 Build. L.R. 1</w:t>
      </w:r>
      <w:r>
        <w:rPr>
          <w:sz w:val="20"/>
        </w:rPr>
        <w:t>; </w:t>
      </w:r>
      <w:r>
        <w:rPr>
          <w:rFonts w:ascii="Arial"/>
          <w:i/>
          <w:sz w:val="20"/>
        </w:rPr>
        <w:t>Lambert v Lewis [1982] A.C. 225</w:t>
      </w:r>
      <w:r>
        <w:rPr>
          <w:sz w:val="20"/>
        </w:rPr>
        <w:t>; </w:t>
      </w:r>
      <w:r>
        <w:rPr>
          <w:rFonts w:ascii="Arial"/>
          <w:i/>
          <w:sz w:val="20"/>
        </w:rPr>
        <w:t>Law Debenture Trust Corp v Ural Caspian Oil Corp Ltd [1993] 1 W.L.R. 138 </w:t>
      </w:r>
      <w:r>
        <w:rPr>
          <w:sz w:val="20"/>
        </w:rPr>
        <w:t>(reversed</w:t>
      </w:r>
      <w:r>
        <w:rPr>
          <w:spacing w:val="40"/>
          <w:sz w:val="20"/>
        </w:rPr>
        <w:t> </w:t>
      </w:r>
      <w:r>
        <w:rPr>
          <w:sz w:val="20"/>
        </w:rPr>
        <w:t>on</w:t>
      </w:r>
      <w:r>
        <w:rPr>
          <w:spacing w:val="41"/>
          <w:sz w:val="20"/>
        </w:rPr>
        <w:t> </w:t>
      </w:r>
      <w:r>
        <w:rPr>
          <w:sz w:val="20"/>
        </w:rPr>
        <w:t>other</w:t>
      </w:r>
      <w:r>
        <w:rPr>
          <w:spacing w:val="41"/>
          <w:sz w:val="20"/>
        </w:rPr>
        <w:t> </w:t>
      </w:r>
      <w:r>
        <w:rPr>
          <w:sz w:val="20"/>
        </w:rPr>
        <w:t>grounds,</w:t>
      </w:r>
      <w:r>
        <w:rPr>
          <w:spacing w:val="41"/>
          <w:sz w:val="20"/>
        </w:rPr>
        <w:t> </w:t>
      </w:r>
      <w:r>
        <w:rPr>
          <w:rFonts w:ascii="Arial"/>
          <w:i/>
          <w:sz w:val="20"/>
        </w:rPr>
        <w:t>[1995]</w:t>
      </w:r>
      <w:r>
        <w:rPr>
          <w:rFonts w:ascii="Arial"/>
          <w:i/>
          <w:spacing w:val="41"/>
          <w:sz w:val="20"/>
        </w:rPr>
        <w:t> </w:t>
      </w:r>
      <w:r>
        <w:rPr>
          <w:rFonts w:ascii="Arial"/>
          <w:i/>
          <w:sz w:val="20"/>
        </w:rPr>
        <w:t>Ch.</w:t>
      </w:r>
      <w:r>
        <w:rPr>
          <w:rFonts w:ascii="Arial"/>
          <w:i/>
          <w:spacing w:val="41"/>
          <w:sz w:val="20"/>
        </w:rPr>
        <w:t> </w:t>
      </w:r>
      <w:r>
        <w:rPr>
          <w:rFonts w:ascii="Arial"/>
          <w:i/>
          <w:sz w:val="20"/>
        </w:rPr>
        <w:t>132</w:t>
      </w:r>
      <w:r>
        <w:rPr>
          <w:sz w:val="20"/>
        </w:rPr>
        <w:t>);</w:t>
      </w:r>
      <w:r>
        <w:rPr>
          <w:spacing w:val="41"/>
          <w:sz w:val="20"/>
        </w:rPr>
        <w:t> </w:t>
      </w:r>
      <w:r>
        <w:rPr>
          <w:rFonts w:ascii="Arial"/>
          <w:i/>
          <w:sz w:val="20"/>
        </w:rPr>
        <w:t>Fuji</w:t>
      </w:r>
      <w:r>
        <w:rPr>
          <w:rFonts w:ascii="Arial"/>
          <w:i/>
          <w:spacing w:val="41"/>
          <w:sz w:val="20"/>
        </w:rPr>
        <w:t> </w:t>
      </w:r>
      <w:r>
        <w:rPr>
          <w:rFonts w:ascii="Arial"/>
          <w:i/>
          <w:sz w:val="20"/>
        </w:rPr>
        <w:t>Seal</w:t>
      </w:r>
      <w:r>
        <w:rPr>
          <w:rFonts w:ascii="Arial"/>
          <w:i/>
          <w:spacing w:val="41"/>
          <w:sz w:val="20"/>
        </w:rPr>
        <w:t> </w:t>
      </w:r>
      <w:r>
        <w:rPr>
          <w:rFonts w:ascii="Arial"/>
          <w:i/>
          <w:sz w:val="20"/>
        </w:rPr>
        <w:t>Europe</w:t>
      </w:r>
      <w:r>
        <w:rPr>
          <w:rFonts w:ascii="Arial"/>
          <w:i/>
          <w:spacing w:val="41"/>
          <w:sz w:val="20"/>
        </w:rPr>
        <w:t> </w:t>
      </w:r>
      <w:r>
        <w:rPr>
          <w:rFonts w:ascii="Arial"/>
          <w:i/>
          <w:sz w:val="20"/>
        </w:rPr>
        <w:t>Ltd</w:t>
      </w:r>
      <w:r>
        <w:rPr>
          <w:rFonts w:ascii="Arial"/>
          <w:i/>
          <w:spacing w:val="41"/>
          <w:sz w:val="20"/>
        </w:rPr>
        <w:t> </w:t>
      </w:r>
      <w:r>
        <w:rPr>
          <w:rFonts w:ascii="Arial"/>
          <w:i/>
          <w:sz w:val="20"/>
        </w:rPr>
        <w:t>v</w:t>
      </w:r>
      <w:r>
        <w:rPr>
          <w:rFonts w:ascii="Arial"/>
          <w:i/>
          <w:spacing w:val="41"/>
          <w:sz w:val="20"/>
        </w:rPr>
        <w:t> </w:t>
      </w:r>
      <w:r>
        <w:rPr>
          <w:rFonts w:ascii="Arial"/>
          <w:i/>
          <w:sz w:val="20"/>
        </w:rPr>
        <w:t>Catalytic</w:t>
      </w:r>
      <w:r>
        <w:rPr>
          <w:rFonts w:ascii="Arial"/>
          <w:i/>
          <w:spacing w:val="41"/>
          <w:sz w:val="20"/>
        </w:rPr>
        <w:t> </w:t>
      </w:r>
      <w:r>
        <w:rPr>
          <w:rFonts w:ascii="Arial"/>
          <w:i/>
          <w:spacing w:val="-2"/>
          <w:sz w:val="20"/>
        </w:rPr>
        <w:t>Combustion</w:t>
      </w:r>
    </w:p>
    <w:p>
      <w:pPr>
        <w:spacing w:after="0" w:line="235" w:lineRule="auto"/>
        <w:jc w:val="both"/>
        <w:rPr>
          <w:rFonts w:ascii="Arial"/>
          <w:i/>
          <w:sz w:val="20"/>
        </w:rPr>
        <w:sectPr>
          <w:type w:val="continuous"/>
          <w:pgSz w:w="11900" w:h="16840"/>
          <w:pgMar w:header="971" w:footer="0" w:top="1300" w:bottom="280" w:left="1417" w:right="1417"/>
        </w:sectPr>
      </w:pPr>
    </w:p>
    <w:p>
      <w:pPr>
        <w:spacing w:before="106"/>
        <w:ind w:left="563" w:right="0" w:firstLine="0"/>
        <w:jc w:val="left"/>
        <w:rPr>
          <w:sz w:val="20"/>
        </w:rPr>
      </w:pPr>
      <w:r>
        <w:rPr>
          <w:rFonts w:ascii="Arial"/>
          <w:i/>
          <w:sz w:val="20"/>
        </w:rPr>
        <w:t>Corporation [2005] EWHC 1659 (TCC), 102 Con L.R. </w:t>
      </w:r>
      <w:r>
        <w:rPr>
          <w:rFonts w:ascii="Arial"/>
          <w:i/>
          <w:spacing w:val="-5"/>
          <w:sz w:val="20"/>
        </w:rPr>
        <w:t>47</w:t>
      </w:r>
      <w:r>
        <w:rPr>
          <w:spacing w:val="-5"/>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71" w:id="73"/>
      <w:bookmarkEnd w:id="73"/>
      <w:r>
        <w:rPr/>
      </w:r>
      <w:hyperlink w:history="true" w:anchor="_bookmark41">
        <w:r>
          <w:rPr>
            <w:color w:val="005DA1"/>
            <w:spacing w:val="-4"/>
            <w:position w:val="5"/>
            <w:sz w:val="14"/>
            <w:u w:val="single" w:color="005DA1"/>
          </w:rPr>
          <w:t>38</w:t>
        </w:r>
      </w:hyperlink>
      <w:r>
        <w:rPr>
          <w:spacing w:val="-4"/>
          <w:position w:val="5"/>
          <w:sz w:val="14"/>
        </w:rPr>
        <w:t>.</w:t>
      </w:r>
      <w:r>
        <w:rPr>
          <w:position w:val="5"/>
          <w:sz w:val="14"/>
        </w:rPr>
        <w:tab/>
      </w:r>
      <w:r>
        <w:rPr>
          <w:rFonts w:ascii="Arial"/>
          <w:i/>
          <w:sz w:val="20"/>
        </w:rPr>
        <w:t>[1968]</w:t>
      </w:r>
      <w:r>
        <w:rPr>
          <w:rFonts w:ascii="Arial"/>
          <w:i/>
          <w:spacing w:val="22"/>
          <w:sz w:val="20"/>
        </w:rPr>
        <w:t> </w:t>
      </w:r>
      <w:r>
        <w:rPr>
          <w:rFonts w:ascii="Arial"/>
          <w:i/>
          <w:sz w:val="20"/>
        </w:rPr>
        <w:t>1</w:t>
      </w:r>
      <w:r>
        <w:rPr>
          <w:rFonts w:ascii="Arial"/>
          <w:i/>
          <w:spacing w:val="22"/>
          <w:sz w:val="20"/>
        </w:rPr>
        <w:t> </w:t>
      </w:r>
      <w:r>
        <w:rPr>
          <w:rFonts w:ascii="Arial"/>
          <w:i/>
          <w:sz w:val="20"/>
        </w:rPr>
        <w:t>W.L.R.</w:t>
      </w:r>
      <w:r>
        <w:rPr>
          <w:rFonts w:ascii="Arial"/>
          <w:i/>
          <w:spacing w:val="22"/>
          <w:sz w:val="20"/>
        </w:rPr>
        <w:t> </w:t>
      </w:r>
      <w:r>
        <w:rPr>
          <w:rFonts w:ascii="Arial"/>
          <w:i/>
          <w:sz w:val="20"/>
        </w:rPr>
        <w:t>1498</w:t>
      </w:r>
      <w:r>
        <w:rPr>
          <w:sz w:val="20"/>
        </w:rPr>
        <w:t>.</w:t>
      </w:r>
      <w:r>
        <w:rPr>
          <w:spacing w:val="22"/>
          <w:sz w:val="20"/>
        </w:rPr>
        <w:t> </w:t>
      </w:r>
      <w:r>
        <w:rPr>
          <w:sz w:val="20"/>
        </w:rPr>
        <w:t>cf.</w:t>
      </w:r>
      <w:r>
        <w:rPr>
          <w:spacing w:val="22"/>
          <w:sz w:val="20"/>
        </w:rPr>
        <w:t> </w:t>
      </w:r>
      <w:r>
        <w:rPr>
          <w:rFonts w:ascii="Arial"/>
          <w:i/>
          <w:sz w:val="20"/>
        </w:rPr>
        <w:t>Brown</w:t>
      </w:r>
      <w:r>
        <w:rPr>
          <w:rFonts w:ascii="Arial"/>
          <w:i/>
          <w:spacing w:val="22"/>
          <w:sz w:val="20"/>
        </w:rPr>
        <w:t> </w:t>
      </w:r>
      <w:r>
        <w:rPr>
          <w:rFonts w:ascii="Arial"/>
          <w:i/>
          <w:sz w:val="20"/>
        </w:rPr>
        <w:t>and</w:t>
      </w:r>
      <w:r>
        <w:rPr>
          <w:rFonts w:ascii="Arial"/>
          <w:i/>
          <w:spacing w:val="22"/>
          <w:sz w:val="20"/>
        </w:rPr>
        <w:t> </w:t>
      </w:r>
      <w:r>
        <w:rPr>
          <w:rFonts w:ascii="Arial"/>
          <w:i/>
          <w:sz w:val="20"/>
        </w:rPr>
        <w:t>Davis</w:t>
      </w:r>
      <w:r>
        <w:rPr>
          <w:rFonts w:ascii="Arial"/>
          <w:i/>
          <w:spacing w:val="22"/>
          <w:sz w:val="20"/>
        </w:rPr>
        <w:t> </w:t>
      </w:r>
      <w:r>
        <w:rPr>
          <w:rFonts w:ascii="Arial"/>
          <w:i/>
          <w:sz w:val="20"/>
        </w:rPr>
        <w:t>Ltd</w:t>
      </w:r>
      <w:r>
        <w:rPr>
          <w:rFonts w:ascii="Arial"/>
          <w:i/>
          <w:spacing w:val="22"/>
          <w:sz w:val="20"/>
        </w:rPr>
        <w:t> </w:t>
      </w:r>
      <w:r>
        <w:rPr>
          <w:rFonts w:ascii="Arial"/>
          <w:i/>
          <w:sz w:val="20"/>
        </w:rPr>
        <w:t>v</w:t>
      </w:r>
      <w:r>
        <w:rPr>
          <w:rFonts w:ascii="Arial"/>
          <w:i/>
          <w:spacing w:val="22"/>
          <w:sz w:val="20"/>
        </w:rPr>
        <w:t> </w:t>
      </w:r>
      <w:r>
        <w:rPr>
          <w:rFonts w:ascii="Arial"/>
          <w:i/>
          <w:sz w:val="20"/>
        </w:rPr>
        <w:t>Galbraith</w:t>
      </w:r>
      <w:r>
        <w:rPr>
          <w:rFonts w:ascii="Arial"/>
          <w:i/>
          <w:spacing w:val="22"/>
          <w:sz w:val="20"/>
        </w:rPr>
        <w:t> </w:t>
      </w:r>
      <w:r>
        <w:rPr>
          <w:rFonts w:ascii="Arial"/>
          <w:i/>
          <w:sz w:val="20"/>
        </w:rPr>
        <w:t>[1972]</w:t>
      </w:r>
      <w:r>
        <w:rPr>
          <w:rFonts w:ascii="Arial"/>
          <w:i/>
          <w:spacing w:val="22"/>
          <w:sz w:val="20"/>
        </w:rPr>
        <w:t> </w:t>
      </w:r>
      <w:r>
        <w:rPr>
          <w:rFonts w:ascii="Arial"/>
          <w:i/>
          <w:sz w:val="20"/>
        </w:rPr>
        <w:t>1</w:t>
      </w:r>
      <w:r>
        <w:rPr>
          <w:rFonts w:ascii="Arial"/>
          <w:i/>
          <w:spacing w:val="22"/>
          <w:sz w:val="20"/>
        </w:rPr>
        <w:t> </w:t>
      </w:r>
      <w:r>
        <w:rPr>
          <w:rFonts w:ascii="Arial"/>
          <w:i/>
          <w:sz w:val="20"/>
        </w:rPr>
        <w:t>W.L.R.</w:t>
      </w:r>
      <w:r>
        <w:rPr>
          <w:rFonts w:ascii="Arial"/>
          <w:i/>
          <w:spacing w:val="22"/>
          <w:sz w:val="20"/>
        </w:rPr>
        <w:t> </w:t>
      </w:r>
      <w:r>
        <w:rPr>
          <w:rFonts w:ascii="Arial"/>
          <w:i/>
          <w:sz w:val="20"/>
        </w:rPr>
        <w:t>997</w:t>
      </w:r>
      <w:r>
        <w:rPr>
          <w:sz w:val="20"/>
        </w:rPr>
        <w:t>.</w:t>
      </w:r>
      <w:r>
        <w:rPr>
          <w:spacing w:val="22"/>
          <w:sz w:val="20"/>
        </w:rPr>
        <w:t> </w:t>
      </w:r>
      <w:r>
        <w:rPr>
          <w:sz w:val="20"/>
        </w:rPr>
        <w:t>See</w:t>
      </w:r>
      <w:r>
        <w:rPr>
          <w:spacing w:val="22"/>
          <w:sz w:val="20"/>
        </w:rPr>
        <w:t> </w:t>
      </w:r>
      <w:r>
        <w:rPr>
          <w:sz w:val="20"/>
        </w:rPr>
        <w:t>below, </w:t>
      </w:r>
      <w:r>
        <w:rPr>
          <w:spacing w:val="-2"/>
          <w:sz w:val="20"/>
        </w:rPr>
        <w:t>para.18-010.</w:t>
      </w:r>
    </w:p>
    <w:p>
      <w:pPr>
        <w:pStyle w:val="BodyText"/>
        <w:spacing w:before="193"/>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 Section 1. - Proof of Terms</w:t>
      </w:r>
    </w:p>
    <w:p>
      <w:pPr>
        <w:pStyle w:val="ListParagraph"/>
        <w:numPr>
          <w:ilvl w:val="0"/>
          <w:numId w:val="1"/>
        </w:numPr>
        <w:tabs>
          <w:tab w:pos="3196" w:val="left" w:leader="none"/>
        </w:tabs>
        <w:spacing w:line="240" w:lineRule="auto" w:before="3" w:after="0"/>
        <w:ind w:left="3196" w:right="0" w:hanging="373"/>
        <w:jc w:val="left"/>
        <w:rPr>
          <w:b/>
          <w:sz w:val="24"/>
        </w:rPr>
      </w:pPr>
      <w:r>
        <w:rPr>
          <w:b/>
          <w:sz w:val="24"/>
        </w:rPr>
        <w:t>- Standard Form </w:t>
      </w:r>
      <w:r>
        <w:rPr>
          <w:b/>
          <w:spacing w:val="-2"/>
          <w:sz w:val="24"/>
        </w:rPr>
        <w:t>Contracts</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Contracts in standard </w:t>
      </w:r>
      <w:r>
        <w:rPr>
          <w:rFonts w:ascii="Arial"/>
          <w:b/>
          <w:spacing w:val="-4"/>
          <w:sz w:val="18"/>
        </w:rPr>
        <w:t>form</w:t>
      </w:r>
    </w:p>
    <w:p>
      <w:pPr>
        <w:pStyle w:val="BodyText"/>
        <w:spacing w:before="41"/>
        <w:rPr>
          <w:rFonts w:ascii="Arial"/>
          <w:b/>
          <w:sz w:val="18"/>
        </w:rPr>
      </w:pPr>
    </w:p>
    <w:p>
      <w:pPr>
        <w:pStyle w:val="Heading2"/>
        <w:spacing w:before="1"/>
      </w:pPr>
      <w:r>
        <w:rPr/>
        <w:t>13-</w:t>
      </w:r>
      <w:r>
        <w:rPr>
          <w:spacing w:val="-5"/>
        </w:rPr>
        <w:t>008</w:t>
      </w:r>
    </w:p>
    <w:p>
      <w:pPr>
        <w:pStyle w:val="BodyText"/>
        <w:spacing w:line="235" w:lineRule="auto" w:before="202"/>
        <w:ind w:left="22" w:right="25"/>
        <w:jc w:val="both"/>
      </w:pPr>
      <w:r>
        <w:rPr/>
        <w:t>A different problem may arise in proving the terms of the agreement where it is sought to show that </w:t>
      </w:r>
      <w:bookmarkStart w:name="_bookmark72" w:id="74"/>
      <w:bookmarkEnd w:id="74"/>
      <w:r>
        <w:rPr/>
        <w:t>they</w:t>
      </w:r>
      <w:r>
        <w:rPr>
          <w:spacing w:val="-1"/>
        </w:rPr>
        <w:t> </w:t>
      </w:r>
      <w:r>
        <w:rPr/>
        <w:t>are</w:t>
      </w:r>
      <w:r>
        <w:rPr>
          <w:spacing w:val="-1"/>
        </w:rPr>
        <w:t> </w:t>
      </w:r>
      <w:r>
        <w:rPr/>
        <w:t>contained</w:t>
      </w:r>
      <w:r>
        <w:rPr>
          <w:spacing w:val="-1"/>
        </w:rPr>
        <w:t> </w:t>
      </w:r>
      <w:r>
        <w:rPr/>
        <w:t>or</w:t>
      </w:r>
      <w:r>
        <w:rPr>
          <w:spacing w:val="-1"/>
        </w:rPr>
        <w:t> </w:t>
      </w:r>
      <w:r>
        <w:rPr/>
        <w:t>referred</w:t>
      </w:r>
      <w:r>
        <w:rPr>
          <w:spacing w:val="-1"/>
        </w:rPr>
        <w:t> </w:t>
      </w:r>
      <w:r>
        <w:rPr/>
        <w:t>to</w:t>
      </w:r>
      <w:r>
        <w:rPr>
          <w:spacing w:val="-1"/>
        </w:rPr>
        <w:t> </w:t>
      </w:r>
      <w:r>
        <w:rPr/>
        <w:t>in</w:t>
      </w:r>
      <w:r>
        <w:rPr>
          <w:spacing w:val="-1"/>
        </w:rPr>
        <w:t> </w:t>
      </w:r>
      <w:r>
        <w:rPr/>
        <w:t>a</w:t>
      </w:r>
      <w:r>
        <w:rPr>
          <w:spacing w:val="-1"/>
        </w:rPr>
        <w:t> </w:t>
      </w:r>
      <w:r>
        <w:rPr/>
        <w:t>contract</w:t>
      </w:r>
      <w:r>
        <w:rPr>
          <w:spacing w:val="-1"/>
        </w:rPr>
        <w:t> </w:t>
      </w:r>
      <w:r>
        <w:rPr/>
        <w:t>in</w:t>
      </w:r>
      <w:r>
        <w:rPr>
          <w:spacing w:val="-1"/>
        </w:rPr>
        <w:t> </w:t>
      </w:r>
      <w:r>
        <w:rPr/>
        <w:t>standard</w:t>
      </w:r>
      <w:r>
        <w:rPr>
          <w:spacing w:val="-1"/>
        </w:rPr>
        <w:t> </w:t>
      </w:r>
      <w:r>
        <w:rPr/>
        <w:t>form,</w:t>
      </w:r>
      <w:r>
        <w:rPr>
          <w:spacing w:val="-1"/>
        </w:rPr>
        <w:t> </w:t>
      </w:r>
      <w:r>
        <w:rPr/>
        <w:t>i.e.</w:t>
      </w:r>
      <w:r>
        <w:rPr>
          <w:spacing w:val="-1"/>
        </w:rPr>
        <w:t> </w:t>
      </w:r>
      <w:r>
        <w:rPr/>
        <w:t>in</w:t>
      </w:r>
      <w:r>
        <w:rPr>
          <w:spacing w:val="-1"/>
        </w:rPr>
        <w:t> </w:t>
      </w:r>
      <w:r>
        <w:rPr/>
        <w:t>some</w:t>
      </w:r>
      <w:r>
        <w:rPr>
          <w:spacing w:val="-1"/>
        </w:rPr>
        <w:t> </w:t>
      </w:r>
      <w:r>
        <w:rPr/>
        <w:t>ticket,</w:t>
      </w:r>
      <w:r>
        <w:rPr>
          <w:spacing w:val="-1"/>
        </w:rPr>
        <w:t> </w:t>
      </w:r>
      <w:r>
        <w:rPr/>
        <w:t>receipt,</w:t>
      </w:r>
      <w:r>
        <w:rPr>
          <w:spacing w:val="-1"/>
        </w:rPr>
        <w:t> </w:t>
      </w:r>
      <w:r>
        <w:rPr/>
        <w:t>or</w:t>
      </w:r>
      <w:r>
        <w:rPr>
          <w:spacing w:val="-1"/>
        </w:rPr>
        <w:t> </w:t>
      </w:r>
      <w:r>
        <w:rPr/>
        <w:t>standard form document. If a party signs a contractual document, </w:t>
      </w:r>
      <w:r>
        <w:rPr>
          <w:color w:val="005DA1"/>
          <w:u w:val="single" w:color="005DA1"/>
          <w:vertAlign w:val="superscript"/>
        </w:rPr>
        <w:t>39</w:t>
      </w:r>
      <w:r>
        <w:rPr>
          <w:color w:val="005DA1"/>
          <w:vertAlign w:val="baseline"/>
        </w:rPr>
        <w:t> </w:t>
      </w:r>
      <w:r>
        <w:rPr>
          <w:vertAlign w:val="baseline"/>
        </w:rPr>
        <w:t>he will normally be bound by its terms. </w:t>
      </w:r>
      <w:r>
        <w:rPr>
          <w:color w:val="005DA1"/>
          <w:u w:val="single" w:color="005DA1"/>
          <w:vertAlign w:val="superscript"/>
        </w:rPr>
        <w:t>40</w:t>
      </w:r>
      <w:r>
        <w:rPr>
          <w:color w:val="005DA1"/>
          <w:vertAlign w:val="baseline"/>
        </w:rPr>
        <w:t> </w:t>
      </w:r>
      <w:r>
        <w:rPr>
          <w:vertAlign w:val="baseline"/>
        </w:rPr>
        <w:t>Frequently, however, the document is simply made available to him before or at the time of making </w:t>
      </w:r>
      <w:bookmarkStart w:name="_bookmark73" w:id="75"/>
      <w:bookmarkEnd w:id="75"/>
      <w:r>
        <w:rPr>
          <w:vertAlign w:val="baseline"/>
        </w:rPr>
        <w:t>the</w:t>
      </w:r>
      <w:r>
        <w:rPr>
          <w:vertAlign w:val="baseline"/>
        </w:rPr>
        <w:t> contract, and the question will then arise whether the printed conditions which it contains or to which it refers have become terms of the contract. </w:t>
      </w:r>
      <w:r>
        <w:rPr>
          <w:color w:val="005DA1"/>
          <w:u w:val="single" w:color="005DA1"/>
          <w:vertAlign w:val="superscript"/>
        </w:rPr>
        <w:t>41</w:t>
      </w:r>
      <w:r>
        <w:rPr>
          <w:color w:val="005DA1"/>
          <w:vertAlign w:val="baseline"/>
        </w:rPr>
        <w:t> </w:t>
      </w:r>
      <w:r>
        <w:rPr>
          <w:vertAlign w:val="baseline"/>
        </w:rPr>
        <w:t>The party to whom the document is supplied will probably not trouble to read it, and may even be ignorant that it contains any conditions at all. Yet </w:t>
      </w:r>
      <w:bookmarkStart w:name="_bookmark74" w:id="76"/>
      <w:bookmarkEnd w:id="76"/>
      <w:r>
        <w:rPr>
          <w:vertAlign w:val="baseline"/>
        </w:rPr>
        <w:t>standard</w:t>
      </w:r>
      <w:r>
        <w:rPr>
          <w:vertAlign w:val="baseline"/>
        </w:rPr>
        <w:t> form contracts very frequently embody clauses which purport to impose obligations on him</w:t>
      </w:r>
      <w:r>
        <w:rPr>
          <w:spacing w:val="40"/>
          <w:vertAlign w:val="baseline"/>
        </w:rPr>
        <w:t> </w:t>
      </w:r>
      <w:r>
        <w:rPr>
          <w:vertAlign w:val="baseline"/>
        </w:rPr>
        <w:t>or to exclude or restrict the liability of the person supplying the document. </w:t>
      </w:r>
      <w:r>
        <w:rPr>
          <w:color w:val="005DA1"/>
          <w:u w:val="single" w:color="005DA1"/>
          <w:vertAlign w:val="superscript"/>
        </w:rPr>
        <w:t>42</w:t>
      </w:r>
      <w:r>
        <w:rPr>
          <w:color w:val="005DA1"/>
          <w:vertAlign w:val="baseline"/>
        </w:rPr>
        <w:t> </w:t>
      </w:r>
      <w:r>
        <w:rPr>
          <w:vertAlign w:val="baseline"/>
        </w:rPr>
        <w:t>Thus it becomes important to determine whether these clauses should be given contractual effect.</w:t>
      </w:r>
    </w:p>
    <w:p>
      <w:pPr>
        <w:pStyle w:val="BodyText"/>
      </w:pPr>
    </w:p>
    <w:p>
      <w:pPr>
        <w:pStyle w:val="BodyText"/>
        <w:spacing w:before="35"/>
      </w:pPr>
    </w:p>
    <w:p>
      <w:pPr>
        <w:spacing w:before="0"/>
        <w:ind w:left="23" w:right="0" w:firstLine="0"/>
        <w:jc w:val="left"/>
        <w:rPr>
          <w:rFonts w:ascii="Arial"/>
          <w:b/>
          <w:sz w:val="18"/>
        </w:rPr>
      </w:pPr>
      <w:r>
        <w:rPr>
          <w:rFonts w:ascii="Arial"/>
          <w:b/>
          <w:sz w:val="18"/>
        </w:rPr>
        <w:t>Contractual </w:t>
      </w:r>
      <w:r>
        <w:rPr>
          <w:rFonts w:ascii="Arial"/>
          <w:b/>
          <w:spacing w:val="-2"/>
          <w:sz w:val="18"/>
        </w:rPr>
        <w:t>document</w:t>
      </w:r>
    </w:p>
    <w:p>
      <w:pPr>
        <w:pStyle w:val="BodyText"/>
        <w:spacing w:before="41"/>
        <w:rPr>
          <w:rFonts w:ascii="Arial"/>
          <w:b/>
          <w:sz w:val="18"/>
        </w:rPr>
      </w:pPr>
    </w:p>
    <w:p>
      <w:pPr>
        <w:pStyle w:val="Heading2"/>
      </w:pPr>
      <w:r>
        <w:rPr/>
        <w:t>13-</w:t>
      </w:r>
      <w:r>
        <w:rPr>
          <w:spacing w:val="-5"/>
        </w:rPr>
        <w:t>009</w:t>
      </w:r>
    </w:p>
    <w:p>
      <w:pPr>
        <w:pStyle w:val="BodyText"/>
        <w:spacing w:line="235" w:lineRule="auto" w:before="203"/>
        <w:ind w:left="23" w:right="25"/>
        <w:jc w:val="both"/>
      </w:pPr>
      <w:r>
        <w:rPr/>
        <w:t>Where the conditions are contained in a document, the document must be of a class which either the </w:t>
      </w:r>
      <w:bookmarkStart w:name="_bookmark75" w:id="77"/>
      <w:bookmarkEnd w:id="77"/>
      <w:r>
        <w:rPr/>
        <w:t>party</w:t>
      </w:r>
      <w:r>
        <w:rPr/>
        <w:t> receiving it knows, or which a reasonable man would expect, to contain contractual conditions. </w:t>
      </w:r>
      <w:bookmarkStart w:name="_bookmark76" w:id="78"/>
      <w:bookmarkEnd w:id="78"/>
      <w:r>
        <w:rPr/>
        <w:t>Thus</w:t>
      </w:r>
      <w:r>
        <w:rPr/>
        <w:t> a cheque book, </w:t>
      </w:r>
      <w:r>
        <w:rPr>
          <w:color w:val="005DA1"/>
          <w:u w:val="single" w:color="005DA1"/>
          <w:vertAlign w:val="superscript"/>
        </w:rPr>
        <w:t>43</w:t>
      </w:r>
      <w:r>
        <w:rPr>
          <w:color w:val="005DA1"/>
          <w:vertAlign w:val="baseline"/>
        </w:rPr>
        <w:t> </w:t>
      </w:r>
      <w:r>
        <w:rPr>
          <w:vertAlign w:val="baseline"/>
        </w:rPr>
        <w:t>a time sheet, </w:t>
      </w:r>
      <w:r>
        <w:rPr>
          <w:color w:val="005DA1"/>
          <w:u w:val="single" w:color="005DA1"/>
          <w:vertAlign w:val="superscript"/>
        </w:rPr>
        <w:t>44</w:t>
      </w:r>
      <w:r>
        <w:rPr>
          <w:color w:val="005DA1"/>
          <w:vertAlign w:val="baseline"/>
        </w:rPr>
        <w:t> </w:t>
      </w:r>
      <w:r>
        <w:rPr>
          <w:vertAlign w:val="baseline"/>
        </w:rPr>
        <w:t>a ticket for a deck chair, </w:t>
      </w:r>
      <w:r>
        <w:rPr>
          <w:color w:val="005DA1"/>
          <w:u w:val="single" w:color="005DA1"/>
          <w:vertAlign w:val="superscript"/>
        </w:rPr>
        <w:t>45</w:t>
      </w:r>
      <w:r>
        <w:rPr>
          <w:color w:val="005DA1"/>
          <w:vertAlign w:val="baseline"/>
        </w:rPr>
        <w:t> </w:t>
      </w:r>
      <w:r>
        <w:rPr>
          <w:vertAlign w:val="baseline"/>
        </w:rPr>
        <w:t>a ticket handed to a person at a public bath house </w:t>
      </w:r>
      <w:r>
        <w:rPr>
          <w:color w:val="005DA1"/>
          <w:u w:val="single" w:color="005DA1"/>
          <w:vertAlign w:val="superscript"/>
        </w:rPr>
        <w:t>46</w:t>
      </w:r>
      <w:r>
        <w:rPr>
          <w:color w:val="005DA1"/>
          <w:vertAlign w:val="baseline"/>
        </w:rPr>
        <w:t> </w:t>
      </w:r>
      <w:r>
        <w:rPr>
          <w:vertAlign w:val="baseline"/>
        </w:rPr>
        <w:t>and a parking ticket issued by an automatic machine </w:t>
      </w:r>
      <w:r>
        <w:rPr>
          <w:color w:val="005DA1"/>
          <w:u w:val="single" w:color="005DA1"/>
          <w:vertAlign w:val="superscript"/>
        </w:rPr>
        <w:t>47</w:t>
      </w:r>
      <w:r>
        <w:rPr>
          <w:color w:val="005DA1"/>
          <w:vertAlign w:val="baseline"/>
        </w:rPr>
        <w:t> </w:t>
      </w:r>
      <w:r>
        <w:rPr>
          <w:vertAlign w:val="baseline"/>
        </w:rPr>
        <w:t>have been held to be </w:t>
      </w:r>
      <w:r>
        <w:rPr>
          <w:spacing w:val="-2"/>
          <w:vertAlign w:val="baseline"/>
        </w:rPr>
        <w:t>cases:</w:t>
      </w:r>
    </w:p>
    <w:p>
      <w:pPr>
        <w:pStyle w:val="BodyText"/>
      </w:pPr>
    </w:p>
    <w:p>
      <w:pPr>
        <w:pStyle w:val="BodyText"/>
        <w:spacing w:before="125"/>
      </w:pPr>
    </w:p>
    <w:p>
      <w:pPr>
        <w:pStyle w:val="BodyText"/>
        <w:spacing w:line="235" w:lineRule="auto"/>
        <w:ind w:left="1103"/>
      </w:pPr>
      <w:bookmarkStart w:name="_bookmark77" w:id="79"/>
      <w:bookmarkEnd w:id="79"/>
      <w:r>
        <w:rPr/>
      </w:r>
      <w:r>
        <w:rPr/>
        <w:t>“… where it would be quite reasonable that the party receiving it should assume that the writing contained no condition and should put it in his pocket unread.” </w:t>
      </w:r>
      <w:r>
        <w:rPr>
          <w:color w:val="005DA1"/>
          <w:u w:val="single" w:color="005DA1"/>
          <w:vertAlign w:val="superscript"/>
        </w:rPr>
        <w:t>48</w:t>
      </w:r>
    </w:p>
    <w:p>
      <w:pPr>
        <w:pStyle w:val="BodyText"/>
        <w:spacing w:before="116"/>
      </w:pPr>
    </w:p>
    <w:p>
      <w:pPr>
        <w:pStyle w:val="BodyText"/>
        <w:spacing w:line="235" w:lineRule="auto"/>
        <w:ind w:left="23" w:right="26"/>
        <w:jc w:val="both"/>
      </w:pPr>
      <w:bookmarkStart w:name="_bookmark78" w:id="80"/>
      <w:bookmarkEnd w:id="80"/>
      <w:r>
        <w:rPr/>
      </w:r>
      <w:r>
        <w:rPr/>
        <w:t>On the other hand, a railway </w:t>
      </w:r>
      <w:r>
        <w:rPr>
          <w:color w:val="005DA1"/>
          <w:u w:val="single" w:color="005DA1"/>
          <w:vertAlign w:val="superscript"/>
        </w:rPr>
        <w:t>49</w:t>
      </w:r>
      <w:r>
        <w:rPr>
          <w:color w:val="005DA1"/>
          <w:vertAlign w:val="baseline"/>
        </w:rPr>
        <w:t> </w:t>
      </w:r>
      <w:r>
        <w:rPr>
          <w:vertAlign w:val="baseline"/>
        </w:rPr>
        <w:t>or ship </w:t>
      </w:r>
      <w:r>
        <w:rPr>
          <w:color w:val="005DA1"/>
          <w:u w:val="single" w:color="005DA1"/>
          <w:vertAlign w:val="superscript"/>
        </w:rPr>
        <w:t>50</w:t>
      </w:r>
      <w:r>
        <w:rPr>
          <w:color w:val="005DA1"/>
          <w:vertAlign w:val="baseline"/>
        </w:rPr>
        <w:t> </w:t>
      </w:r>
      <w:r>
        <w:rPr>
          <w:vertAlign w:val="baseline"/>
        </w:rPr>
        <w:t>ticket or a receipt for goods deposited </w:t>
      </w:r>
      <w:r>
        <w:rPr>
          <w:color w:val="005DA1"/>
          <w:u w:val="single" w:color="005DA1"/>
          <w:vertAlign w:val="superscript"/>
        </w:rPr>
        <w:t>51</w:t>
      </w:r>
      <w:r>
        <w:rPr>
          <w:color w:val="005DA1"/>
          <w:vertAlign w:val="baseline"/>
        </w:rPr>
        <w:t> </w:t>
      </w:r>
      <w:r>
        <w:rPr>
          <w:vertAlign w:val="baseline"/>
        </w:rPr>
        <w:t>has been held to be a contractual document.</w:t>
      </w:r>
    </w:p>
    <w:p>
      <w:pPr>
        <w:pStyle w:val="BodyText"/>
      </w:pPr>
    </w:p>
    <w:p>
      <w:pPr>
        <w:pStyle w:val="BodyText"/>
        <w:spacing w:before="38"/>
      </w:pPr>
    </w:p>
    <w:p>
      <w:pPr>
        <w:spacing w:before="0"/>
        <w:ind w:left="23" w:right="0" w:firstLine="0"/>
        <w:jc w:val="left"/>
        <w:rPr>
          <w:rFonts w:ascii="Arial"/>
          <w:b/>
          <w:sz w:val="18"/>
        </w:rPr>
      </w:pPr>
      <w:r>
        <w:rPr>
          <w:rFonts w:ascii="Arial"/>
          <w:b/>
          <w:sz w:val="18"/>
        </w:rPr>
        <w:t>Time of </w:t>
      </w:r>
      <w:r>
        <w:rPr>
          <w:rFonts w:ascii="Arial"/>
          <w:b/>
          <w:spacing w:val="-2"/>
          <w:sz w:val="18"/>
        </w:rPr>
        <w:t>notice</w:t>
      </w:r>
    </w:p>
    <w:p>
      <w:pPr>
        <w:pStyle w:val="BodyText"/>
        <w:spacing w:before="41"/>
        <w:rPr>
          <w:rFonts w:ascii="Arial"/>
          <w:b/>
          <w:sz w:val="18"/>
        </w:rPr>
      </w:pPr>
    </w:p>
    <w:p>
      <w:pPr>
        <w:pStyle w:val="Heading2"/>
      </w:pPr>
      <w:r>
        <w:rPr/>
        <w:t>13-</w:t>
      </w:r>
      <w:r>
        <w:rPr>
          <w:spacing w:val="-5"/>
        </w:rPr>
        <w:t>010</w:t>
      </w:r>
    </w:p>
    <w:p>
      <w:pPr>
        <w:pStyle w:val="BodyText"/>
        <w:spacing w:line="235" w:lineRule="auto" w:before="203"/>
        <w:ind w:left="22" w:right="25"/>
        <w:jc w:val="both"/>
      </w:pPr>
      <w:bookmarkStart w:name="_bookmark79" w:id="81"/>
      <w:bookmarkEnd w:id="81"/>
      <w:r>
        <w:rPr/>
      </w:r>
      <w:r>
        <w:rPr/>
        <w:t>The conditions must be brought to the notice </w:t>
      </w:r>
      <w:r>
        <w:rPr>
          <w:color w:val="005DA1"/>
          <w:u w:val="single" w:color="005DA1"/>
          <w:vertAlign w:val="superscript"/>
        </w:rPr>
        <w:t>52</w:t>
      </w:r>
      <w:r>
        <w:rPr>
          <w:color w:val="005DA1"/>
          <w:vertAlign w:val="baseline"/>
        </w:rPr>
        <w:t> </w:t>
      </w:r>
      <w:r>
        <w:rPr>
          <w:vertAlign w:val="baseline"/>
        </w:rPr>
        <w:t>of the party to be bound before or at the time when</w:t>
      </w:r>
      <w:r>
        <w:rPr>
          <w:spacing w:val="40"/>
          <w:vertAlign w:val="baseline"/>
        </w:rPr>
        <w:t> </w:t>
      </w:r>
      <w:bookmarkStart w:name="_bookmark80" w:id="82"/>
      <w:bookmarkEnd w:id="82"/>
      <w:r>
        <w:rPr>
          <w:vertAlign w:val="baseline"/>
        </w:rPr>
        <w:t>the</w:t>
      </w:r>
      <w:r>
        <w:rPr>
          <w:vertAlign w:val="baseline"/>
        </w:rPr>
        <w:t> contract is made. If they are not communicated to him until after the contract is concluded, they will be of no effect. In </w:t>
      </w:r>
      <w:r>
        <w:rPr>
          <w:rFonts w:ascii="Arial"/>
          <w:i/>
          <w:vertAlign w:val="baseline"/>
        </w:rPr>
        <w:t>Olley v Marlborough Court Ltd </w:t>
      </w:r>
      <w:r>
        <w:rPr>
          <w:color w:val="005DA1"/>
          <w:u w:val="single" w:color="005DA1"/>
          <w:vertAlign w:val="superscript"/>
        </w:rPr>
        <w:t>53</w:t>
      </w:r>
      <w:r>
        <w:rPr>
          <w:color w:val="005DA1"/>
          <w:vertAlign w:val="baseline"/>
        </w:rPr>
        <w:t> </w:t>
      </w:r>
      <w:r>
        <w:rPr>
          <w:vertAlign w:val="baseline"/>
        </w:rPr>
        <w:t>certain property of the claimant was stolen from</w:t>
      </w:r>
      <w:r>
        <w:rPr>
          <w:spacing w:val="14"/>
          <w:vertAlign w:val="baseline"/>
        </w:rPr>
        <w:t> </w:t>
      </w:r>
      <w:r>
        <w:rPr>
          <w:vertAlign w:val="baseline"/>
        </w:rPr>
        <w:t>his</w:t>
      </w:r>
      <w:r>
        <w:rPr>
          <w:spacing w:val="14"/>
          <w:vertAlign w:val="baseline"/>
        </w:rPr>
        <w:t> </w:t>
      </w:r>
      <w:r>
        <w:rPr>
          <w:vertAlign w:val="baseline"/>
        </w:rPr>
        <w:t>hotel</w:t>
      </w:r>
      <w:r>
        <w:rPr>
          <w:spacing w:val="14"/>
          <w:vertAlign w:val="baseline"/>
        </w:rPr>
        <w:t> </w:t>
      </w:r>
      <w:r>
        <w:rPr>
          <w:vertAlign w:val="baseline"/>
        </w:rPr>
        <w:t>bedroom</w:t>
      </w:r>
      <w:r>
        <w:rPr>
          <w:spacing w:val="14"/>
          <w:vertAlign w:val="baseline"/>
        </w:rPr>
        <w:t> </w:t>
      </w:r>
      <w:r>
        <w:rPr>
          <w:vertAlign w:val="baseline"/>
        </w:rPr>
        <w:t>owing</w:t>
      </w:r>
      <w:r>
        <w:rP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negligence</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hotel</w:t>
      </w:r>
      <w:r>
        <w:rPr>
          <w:spacing w:val="14"/>
          <w:vertAlign w:val="baseline"/>
        </w:rPr>
        <w:t> </w:t>
      </w:r>
      <w:r>
        <w:rPr>
          <w:vertAlign w:val="baseline"/>
        </w:rPr>
        <w:t>management.</w:t>
      </w:r>
      <w:r>
        <w:rPr>
          <w:spacing w:val="14"/>
          <w:vertAlign w:val="baseline"/>
        </w:rPr>
        <w:t> </w:t>
      </w:r>
      <w:r>
        <w:rPr>
          <w:vertAlign w:val="baseline"/>
        </w:rPr>
        <w:t>On</w:t>
      </w:r>
      <w:r>
        <w:rPr>
          <w:spacing w:val="14"/>
          <w:vertAlign w:val="baseline"/>
        </w:rPr>
        <w:t> </w:t>
      </w:r>
      <w:r>
        <w:rPr>
          <w:vertAlign w:val="baseline"/>
        </w:rPr>
        <w:t>arrival</w:t>
      </w:r>
      <w:r>
        <w:rPr>
          <w:spacing w:val="14"/>
          <w:vertAlign w:val="baseline"/>
        </w:rPr>
        <w:t> </w:t>
      </w:r>
      <w:r>
        <w:rPr>
          <w:vertAlign w:val="baseline"/>
        </w:rPr>
        <w:t>at</w:t>
      </w:r>
      <w:r>
        <w:rPr>
          <w:spacing w:val="14"/>
          <w:vertAlign w:val="baseline"/>
        </w:rPr>
        <w:t> </w:t>
      </w:r>
      <w:r>
        <w:rPr>
          <w:vertAlign w:val="baseline"/>
        </w:rPr>
        <w:t>the</w:t>
      </w:r>
      <w:r>
        <w:rPr>
          <w:spacing w:val="14"/>
          <w:vertAlign w:val="baseline"/>
        </w:rPr>
        <w:t> </w:t>
      </w:r>
      <w:r>
        <w:rPr>
          <w:vertAlign w:val="baseline"/>
        </w:rPr>
        <w:t>hotel</w:t>
      </w:r>
      <w:r>
        <w:rPr>
          <w:spacing w:val="14"/>
          <w:vertAlign w:val="baseline"/>
        </w:rPr>
        <w:t> </w:t>
      </w:r>
      <w:r>
        <w:rPr>
          <w:spacing w:val="-5"/>
          <w:vertAlign w:val="baseline"/>
        </w:rPr>
        <w:t>he</w:t>
      </w:r>
    </w:p>
    <w:p>
      <w:pPr>
        <w:pStyle w:val="BodyText"/>
        <w:spacing w:after="0" w:line="235" w:lineRule="auto"/>
        <w:jc w:val="both"/>
        <w:sectPr>
          <w:headerReference w:type="default" r:id="rId8"/>
          <w:pgSz w:w="11900" w:h="16840"/>
          <w:pgMar w:header="971" w:footer="0" w:top="1300" w:bottom="280" w:left="1417" w:right="1417"/>
          <w:pgNumType w:start="1"/>
        </w:sectPr>
      </w:pPr>
    </w:p>
    <w:p>
      <w:pPr>
        <w:pStyle w:val="BodyText"/>
        <w:spacing w:line="235" w:lineRule="auto" w:before="110"/>
        <w:ind w:left="23" w:right="25"/>
        <w:jc w:val="both"/>
      </w:pPr>
      <w:r>
        <w:rPr/>
        <w:t>had signed the hotel register which contained no mention of any exemption clauses, but in the bedroom there was a notice disclaiming liability for articles lost or stolen. It was held that the notice was ineffective as he had not been made aware of it until after the contract was made.</w:t>
      </w:r>
    </w:p>
    <w:p>
      <w:pPr>
        <w:pStyle w:val="BodyText"/>
      </w:pPr>
    </w:p>
    <w:p>
      <w:pPr>
        <w:pStyle w:val="BodyText"/>
        <w:spacing w:before="38"/>
      </w:pPr>
    </w:p>
    <w:p>
      <w:pPr>
        <w:spacing w:before="0"/>
        <w:ind w:left="23" w:right="0" w:firstLine="0"/>
        <w:jc w:val="left"/>
        <w:rPr>
          <w:rFonts w:ascii="Arial"/>
          <w:b/>
          <w:sz w:val="18"/>
        </w:rPr>
      </w:pPr>
      <w:r>
        <w:rPr>
          <w:rFonts w:ascii="Arial"/>
          <w:b/>
          <w:sz w:val="18"/>
        </w:rPr>
        <w:t>Course of </w:t>
      </w:r>
      <w:r>
        <w:rPr>
          <w:rFonts w:ascii="Arial"/>
          <w:b/>
          <w:spacing w:val="-2"/>
          <w:sz w:val="18"/>
        </w:rPr>
        <w:t>dealing</w:t>
      </w:r>
    </w:p>
    <w:p>
      <w:pPr>
        <w:pStyle w:val="BodyText"/>
        <w:spacing w:before="41"/>
        <w:rPr>
          <w:rFonts w:ascii="Arial"/>
          <w:b/>
          <w:sz w:val="18"/>
        </w:rPr>
      </w:pPr>
    </w:p>
    <w:p>
      <w:pPr>
        <w:pStyle w:val="Heading2"/>
      </w:pPr>
      <w:r>
        <w:rPr/>
        <w:t>13-</w:t>
      </w:r>
      <w:r>
        <w:rPr>
          <w:spacing w:val="-5"/>
        </w:rPr>
        <w:t>011</w:t>
      </w:r>
    </w:p>
    <w:p>
      <w:pPr>
        <w:pStyle w:val="BodyText"/>
        <w:spacing w:line="235" w:lineRule="auto" w:before="203"/>
        <w:ind w:left="22" w:right="25"/>
        <w:jc w:val="both"/>
      </w:pPr>
      <w:bookmarkStart w:name="_bookmark81" w:id="83"/>
      <w:bookmarkEnd w:id="83"/>
      <w:r>
        <w:rPr/>
      </w:r>
      <w:r>
        <w:rPr/>
        <w:t>Conditions will not necessarily be incorporated into a contract by reason of the fact that the parties have, on previous occasions, dealt with each other subject to those conditions. </w:t>
      </w:r>
      <w:r>
        <w:rPr>
          <w:color w:val="005DA1"/>
          <w:u w:val="single" w:color="005DA1"/>
          <w:vertAlign w:val="superscript"/>
        </w:rPr>
        <w:t>54</w:t>
      </w:r>
      <w:r>
        <w:rPr>
          <w:color w:val="005DA1"/>
          <w:vertAlign w:val="baseline"/>
        </w:rPr>
        <w:t> </w:t>
      </w:r>
      <w:r>
        <w:rPr>
          <w:vertAlign w:val="baseline"/>
        </w:rPr>
        <w:t>But they may be incorporated by a “course of dealing” between the parties where each party has led the </w:t>
      </w:r>
      <w:r>
        <w:rPr>
          <w:vertAlign w:val="baseline"/>
        </w:rPr>
        <w:t>other reasonably to believe that he intended that their rights and liabilities should be ascertained by </w:t>
      </w:r>
      <w:bookmarkStart w:name="_bookmark82" w:id="84"/>
      <w:bookmarkEnd w:id="84"/>
      <w:r>
        <w:rPr>
          <w:vertAlign w:val="baseline"/>
        </w:rPr>
        <w:t>reference</w:t>
      </w:r>
      <w:r>
        <w:rPr>
          <w:vertAlign w:val="baseline"/>
        </w:rPr>
        <w:t> to the terms of a document which had been consistently used by them in previous transactions. </w:t>
      </w:r>
      <w:r>
        <w:rPr>
          <w:color w:val="005DA1"/>
          <w:u w:val="single" w:color="005DA1"/>
          <w:vertAlign w:val="superscript"/>
        </w:rPr>
        <w:t>55</w:t>
      </w:r>
      <w:r>
        <w:rPr>
          <w:color w:val="005DA1"/>
          <w:vertAlign w:val="baseline"/>
        </w:rPr>
        <w:t> </w:t>
      </w:r>
      <w:r>
        <w:rPr>
          <w:vertAlign w:val="baseline"/>
        </w:rPr>
        <w:t>It should, however, be noted that a more relaxed approach is adopted in art.25 of the </w:t>
      </w:r>
      <w:bookmarkStart w:name="_bookmark83" w:id="85"/>
      <w:bookmarkEnd w:id="85"/>
      <w:r>
        <w:rPr>
          <w:vertAlign w:val="baseline"/>
        </w:rPr>
        <w:t>Regulation</w:t>
      </w:r>
      <w:r>
        <w:rPr>
          <w:vertAlign w:val="baseline"/>
        </w:rPr>
        <w:t> (EU) on Jurisdiction and the Recognition and Enforcement of Judgments in Civil and </w:t>
      </w:r>
      <w:bookmarkStart w:name="_bookmark84" w:id="86"/>
      <w:bookmarkEnd w:id="86"/>
      <w:r>
        <w:rPr>
          <w:vertAlign w:val="baseline"/>
        </w:rPr>
        <w:t>Commercial</w:t>
      </w:r>
      <w:r>
        <w:rPr>
          <w:vertAlign w:val="baseline"/>
        </w:rPr>
        <w:t> Matters </w:t>
      </w:r>
      <w:r>
        <w:rPr>
          <w:color w:val="005DA1"/>
          <w:u w:val="single" w:color="005DA1"/>
          <w:vertAlign w:val="superscript"/>
        </w:rPr>
        <w:t>56</w:t>
      </w:r>
      <w:r>
        <w:rPr>
          <w:color w:val="005DA1"/>
          <w:vertAlign w:val="baseline"/>
        </w:rPr>
        <w:t> </w:t>
      </w:r>
      <w:r>
        <w:rPr>
          <w:vertAlign w:val="baseline"/>
        </w:rPr>
        <w:t>to the degree of consensus required for the incorporation of an exclusive jurisdiction clause. </w:t>
      </w:r>
      <w:r>
        <w:rPr>
          <w:color w:val="005DA1"/>
          <w:u w:val="single" w:color="005DA1"/>
          <w:vertAlign w:val="superscript"/>
        </w:rPr>
        <w:t>57</w:t>
      </w:r>
    </w:p>
    <w:p>
      <w:pPr>
        <w:pStyle w:val="BodyText"/>
      </w:pPr>
    </w:p>
    <w:p>
      <w:pPr>
        <w:pStyle w:val="BodyText"/>
        <w:spacing w:before="35"/>
      </w:pPr>
    </w:p>
    <w:p>
      <w:pPr>
        <w:spacing w:before="0"/>
        <w:ind w:left="23" w:right="0" w:firstLine="0"/>
        <w:jc w:val="left"/>
        <w:rPr>
          <w:rFonts w:ascii="Arial"/>
          <w:b/>
          <w:sz w:val="18"/>
        </w:rPr>
      </w:pPr>
      <w:r>
        <w:rPr>
          <w:rFonts w:ascii="Arial"/>
          <w:b/>
          <w:sz w:val="18"/>
        </w:rPr>
        <w:t>Incorporation without express </w:t>
      </w:r>
      <w:r>
        <w:rPr>
          <w:rFonts w:ascii="Arial"/>
          <w:b/>
          <w:spacing w:val="-2"/>
          <w:sz w:val="18"/>
        </w:rPr>
        <w:t>reference</w:t>
      </w:r>
    </w:p>
    <w:p>
      <w:pPr>
        <w:pStyle w:val="BodyText"/>
        <w:spacing w:before="41"/>
        <w:rPr>
          <w:rFonts w:ascii="Arial"/>
          <w:b/>
          <w:sz w:val="18"/>
        </w:rPr>
      </w:pPr>
    </w:p>
    <w:p>
      <w:pPr>
        <w:pStyle w:val="Heading2"/>
      </w:pPr>
      <w:r>
        <w:rPr/>
        <w:t>13-</w:t>
      </w:r>
      <w:r>
        <w:rPr>
          <w:spacing w:val="-5"/>
        </w:rPr>
        <w:t>012</w:t>
      </w:r>
    </w:p>
    <w:p>
      <w:pPr>
        <w:pStyle w:val="BodyText"/>
        <w:spacing w:line="235" w:lineRule="auto" w:before="203"/>
        <w:ind w:left="22" w:right="25"/>
        <w:jc w:val="both"/>
      </w:pPr>
      <w:r>
        <w:rPr/>
        <w:t>Conditions usual in a particular trade may be incorporated where both parties are in the trade and </w:t>
      </w:r>
      <w:r>
        <w:rPr/>
        <w:t>are </w:t>
      </w:r>
      <w:bookmarkStart w:name="_bookmark85" w:id="87"/>
      <w:bookmarkEnd w:id="87"/>
      <w:r>
        <w:rPr/>
        <w:t>aware</w:t>
      </w:r>
      <w:r>
        <w:rPr/>
        <w:t> that conditions are habitually imposed and of the substance of those conditions, even if they are not referred to at the time of contracting. </w:t>
      </w:r>
      <w:r>
        <w:rPr>
          <w:color w:val="005DA1"/>
          <w:u w:val="single" w:color="005DA1"/>
          <w:vertAlign w:val="superscript"/>
        </w:rPr>
        <w:t>58</w:t>
      </w:r>
      <w:r>
        <w:rPr>
          <w:color w:val="005DA1"/>
          <w:vertAlign w:val="baseline"/>
        </w:rPr>
        <w:t> </w:t>
      </w:r>
      <w:r>
        <w:rPr>
          <w:vertAlign w:val="baseline"/>
        </w:rPr>
        <w:t>Contracts may also be found to have been made </w:t>
      </w:r>
      <w:bookmarkStart w:name="_bookmark86" w:id="88"/>
      <w:bookmarkEnd w:id="88"/>
      <w:r>
        <w:rPr>
          <w:vertAlign w:val="baseline"/>
        </w:rPr>
        <w:t>subject</w:t>
      </w:r>
      <w:r>
        <w:rPr>
          <w:vertAlign w:val="baseline"/>
        </w:rPr>
        <w:t> to the terms of a “master agreement” even though that agreement is not referred to in the </w:t>
      </w:r>
      <w:bookmarkStart w:name="_bookmark87" w:id="89"/>
      <w:bookmarkEnd w:id="89"/>
      <w:r>
        <w:rPr>
          <w:vertAlign w:val="baseline"/>
        </w:rPr>
        <w:t>individual</w:t>
      </w:r>
      <w:r>
        <w:rPr>
          <w:vertAlign w:val="baseline"/>
        </w:rPr>
        <w:t> contracts. </w:t>
      </w:r>
      <w:r>
        <w:rPr>
          <w:color w:val="005DA1"/>
          <w:u w:val="single" w:color="005DA1"/>
          <w:vertAlign w:val="superscript"/>
        </w:rPr>
        <w:t>59</w:t>
      </w:r>
      <w:r>
        <w:rPr>
          <w:color w:val="005DA1"/>
          <w:vertAlign w:val="baseline"/>
        </w:rPr>
        <w:t> </w:t>
      </w:r>
      <w:r>
        <w:rPr>
          <w:vertAlign w:val="baseline"/>
        </w:rPr>
        <w:t>A sequence of emails may be read together even if a later email does not expressly refer to the earlier emails. </w:t>
      </w:r>
      <w:r>
        <w:rPr>
          <w:color w:val="005DA1"/>
          <w:u w:val="single" w:color="005DA1"/>
          <w:vertAlign w:val="superscript"/>
        </w:rPr>
        <w:t>60</w:t>
      </w:r>
    </w:p>
    <w:p>
      <w:pPr>
        <w:pStyle w:val="BodyText"/>
      </w:pPr>
    </w:p>
    <w:p>
      <w:pPr>
        <w:pStyle w:val="BodyText"/>
        <w:spacing w:before="36"/>
      </w:pPr>
    </w:p>
    <w:p>
      <w:pPr>
        <w:spacing w:before="0"/>
        <w:ind w:left="23" w:right="0" w:firstLine="0"/>
        <w:jc w:val="left"/>
        <w:rPr>
          <w:rFonts w:ascii="Arial"/>
          <w:b/>
          <w:sz w:val="18"/>
        </w:rPr>
      </w:pPr>
      <w:r>
        <w:rPr>
          <w:rFonts w:ascii="Arial"/>
          <w:b/>
          <w:sz w:val="18"/>
        </w:rPr>
        <w:t>Meaning of </w:t>
      </w:r>
      <w:r>
        <w:rPr>
          <w:rFonts w:ascii="Arial"/>
          <w:b/>
          <w:spacing w:val="-2"/>
          <w:sz w:val="18"/>
        </w:rPr>
        <w:t>notice</w:t>
      </w:r>
    </w:p>
    <w:p>
      <w:pPr>
        <w:pStyle w:val="BodyText"/>
        <w:spacing w:before="41"/>
        <w:rPr>
          <w:rFonts w:ascii="Arial"/>
          <w:b/>
          <w:sz w:val="18"/>
        </w:rPr>
      </w:pPr>
    </w:p>
    <w:p>
      <w:pPr>
        <w:pStyle w:val="Heading2"/>
        <w:spacing w:before="1"/>
      </w:pPr>
      <w:r>
        <w:rPr/>
        <w:t>13-</w:t>
      </w:r>
      <w:r>
        <w:rPr>
          <w:spacing w:val="-5"/>
        </w:rPr>
        <w:t>013</w:t>
      </w:r>
    </w:p>
    <w:p>
      <w:pPr>
        <w:pStyle w:val="BodyText"/>
        <w:spacing w:before="92"/>
        <w:rPr>
          <w:rFonts w:ascii="Arial"/>
          <w:b/>
        </w:rPr>
      </w:pPr>
    </w:p>
    <w:p>
      <w:pPr>
        <w:pStyle w:val="BodyText"/>
        <w:spacing w:line="235" w:lineRule="auto"/>
        <w:ind w:left="23" w:right="20"/>
      </w:pPr>
      <w:r>
        <w:rPr>
          <w:position w:val="-2"/>
        </w:rPr>
        <w:drawing>
          <wp:inline distT="0" distB="0" distL="0" distR="0">
            <wp:extent cx="107988" cy="10798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It is not necessary that the conditions contained in the standard form document should have been </w:t>
      </w:r>
      <w:bookmarkStart w:name="_bookmark88" w:id="90"/>
      <w:bookmarkEnd w:id="90"/>
      <w:r>
        <w:rPr/>
        <w:t>read</w:t>
      </w:r>
      <w:r>
        <w:rPr>
          <w:spacing w:val="13"/>
        </w:rPr>
        <w:t> </w:t>
      </w:r>
      <w:r>
        <w:rPr/>
        <w:t>by</w:t>
      </w:r>
      <w:r>
        <w:rPr>
          <w:spacing w:val="13"/>
        </w:rPr>
        <w:t> </w:t>
      </w:r>
      <w:r>
        <w:rPr/>
        <w:t>the</w:t>
      </w:r>
      <w:r>
        <w:rPr>
          <w:spacing w:val="13"/>
        </w:rPr>
        <w:t> </w:t>
      </w:r>
      <w:r>
        <w:rPr/>
        <w:t>person</w:t>
      </w:r>
      <w:r>
        <w:rPr>
          <w:spacing w:val="13"/>
        </w:rPr>
        <w:t> </w:t>
      </w:r>
      <w:r>
        <w:rPr/>
        <w:t>receiving</w:t>
      </w:r>
      <w:r>
        <w:rPr>
          <w:spacing w:val="13"/>
        </w:rPr>
        <w:t> </w:t>
      </w:r>
      <w:r>
        <w:rPr/>
        <w:t>it,</w:t>
      </w:r>
      <w:r>
        <w:rPr>
          <w:spacing w:val="13"/>
        </w:rPr>
        <w:t> </w:t>
      </w:r>
      <w:r>
        <w:rPr/>
        <w:t>or</w:t>
      </w:r>
      <w:r>
        <w:rPr>
          <w:spacing w:val="13"/>
        </w:rPr>
        <w:t> </w:t>
      </w:r>
      <w:r>
        <w:rPr/>
        <w:t>that</w:t>
      </w:r>
      <w:r>
        <w:rPr>
          <w:spacing w:val="13"/>
        </w:rPr>
        <w:t> </w:t>
      </w:r>
      <w:r>
        <w:rPr/>
        <w:t>he</w:t>
      </w:r>
      <w:r>
        <w:rPr>
          <w:spacing w:val="13"/>
        </w:rPr>
        <w:t> </w:t>
      </w:r>
      <w:r>
        <w:rPr/>
        <w:t>should</w:t>
      </w:r>
      <w:r>
        <w:rPr>
          <w:spacing w:val="13"/>
        </w:rPr>
        <w:t> </w:t>
      </w:r>
      <w:r>
        <w:rPr/>
        <w:t>have</w:t>
      </w:r>
      <w:r>
        <w:rPr>
          <w:spacing w:val="13"/>
        </w:rPr>
        <w:t> </w:t>
      </w:r>
      <w:r>
        <w:rPr/>
        <w:t>been</w:t>
      </w:r>
      <w:r>
        <w:rPr>
          <w:spacing w:val="13"/>
        </w:rPr>
        <w:t> </w:t>
      </w:r>
      <w:r>
        <w:rPr/>
        <w:t>made</w:t>
      </w:r>
      <w:r>
        <w:rPr>
          <w:spacing w:val="13"/>
        </w:rPr>
        <w:t> </w:t>
      </w:r>
      <w:r>
        <w:rPr/>
        <w:t>subjectively</w:t>
      </w:r>
      <w:r>
        <w:rPr>
          <w:spacing w:val="13"/>
        </w:rPr>
        <w:t> </w:t>
      </w:r>
      <w:r>
        <w:rPr/>
        <w:t>aware</w:t>
      </w:r>
      <w:r>
        <w:rPr>
          <w:spacing w:val="13"/>
        </w:rPr>
        <w:t> </w:t>
      </w:r>
      <w:r>
        <w:rPr/>
        <w:t>of</w:t>
      </w:r>
      <w:r>
        <w:rPr>
          <w:spacing w:val="13"/>
        </w:rPr>
        <w:t> </w:t>
      </w:r>
      <w:r>
        <w:rPr/>
        <w:t>their</w:t>
      </w:r>
      <w:r>
        <w:rPr>
          <w:spacing w:val="13"/>
        </w:rPr>
        <w:t> </w:t>
      </w:r>
      <w:r>
        <w:rPr>
          <w:spacing w:val="-2"/>
        </w:rPr>
        <w:t>import</w:t>
      </w:r>
    </w:p>
    <w:p>
      <w:pPr>
        <w:pStyle w:val="BodyText"/>
        <w:tabs>
          <w:tab w:pos="6480" w:val="left" w:leader="none"/>
        </w:tabs>
        <w:spacing w:line="235" w:lineRule="auto" w:before="119"/>
        <w:ind w:left="23" w:right="26"/>
      </w:pPr>
      <w:r>
        <w:rPr/>
        <w:t>or</w:t>
      </w:r>
      <w:r>
        <w:rPr>
          <w:spacing w:val="40"/>
        </w:rPr>
        <w:t> </w:t>
      </w:r>
      <w:r>
        <w:rPr/>
        <w:t>effect.</w:t>
      </w:r>
      <w:r>
        <w:rPr>
          <w:spacing w:val="40"/>
        </w:rPr>
        <w:t> </w:t>
      </w:r>
      <w:r>
        <w:rPr/>
        <w:t>The</w:t>
      </w:r>
      <w:r>
        <w:rPr>
          <w:spacing w:val="40"/>
        </w:rPr>
        <w:t> </w:t>
      </w:r>
      <w:r>
        <w:rPr/>
        <w:t>rules</w:t>
      </w:r>
      <w:r>
        <w:rPr>
          <w:spacing w:val="40"/>
        </w:rPr>
        <w:t> </w:t>
      </w:r>
      <w:r>
        <w:rPr/>
        <w:t>which</w:t>
      </w:r>
      <w:r>
        <w:rPr>
          <w:spacing w:val="40"/>
        </w:rPr>
        <w:t> </w:t>
      </w:r>
      <w:r>
        <w:rPr/>
        <w:t>have</w:t>
      </w:r>
      <w:r>
        <w:rPr>
          <w:spacing w:val="40"/>
        </w:rPr>
        <w:t> </w:t>
      </w:r>
      <w:r>
        <w:rPr/>
        <w:t>been</w:t>
      </w:r>
      <w:r>
        <w:rPr>
          <w:spacing w:val="40"/>
        </w:rPr>
        <w:t> </w:t>
      </w:r>
      <w:r>
        <w:rPr/>
        <w:t>laid</w:t>
      </w:r>
      <w:r>
        <w:rPr>
          <w:spacing w:val="40"/>
        </w:rPr>
        <w:t> </w:t>
      </w:r>
      <w:r>
        <w:rPr/>
        <w:t>down</w:t>
      </w:r>
      <w:r>
        <w:rPr>
          <w:spacing w:val="40"/>
        </w:rPr>
        <w:t> </w:t>
      </w:r>
      <w:r>
        <w:rPr/>
        <w:t>by</w:t>
      </w:r>
      <w:r>
        <w:rPr>
          <w:spacing w:val="40"/>
        </w:rPr>
        <w:t> </w:t>
      </w:r>
      <w:r>
        <w:rPr/>
        <w:t>the</w:t>
      </w:r>
      <w:r>
        <w:rPr>
          <w:spacing w:val="40"/>
        </w:rPr>
        <w:t> </w:t>
      </w:r>
      <w:r>
        <w:rPr/>
        <w:t>courts</w:t>
      </w:r>
      <w:r>
        <w:rPr>
          <w:spacing w:val="40"/>
        </w:rPr>
        <w:t> </w:t>
      </w:r>
      <w:r>
        <w:rPr>
          <w:color w:val="005DA1"/>
          <w:u w:val="single" w:color="005DA1"/>
          <w:vertAlign w:val="superscript"/>
        </w:rPr>
        <w:t>61</w:t>
      </w:r>
      <w:r>
        <w:rPr>
          <w:color w:val="005DA1"/>
          <w:vertAlign w:val="baseline"/>
        </w:rPr>
        <w:tab/>
      </w:r>
      <w:r>
        <w:rPr>
          <w:color w:val="005DA1"/>
          <w:position w:val="-2"/>
          <w:vertAlign w:val="baseline"/>
        </w:rPr>
        <w:drawing>
          <wp:inline distT="0" distB="0" distL="0" distR="0">
            <wp:extent cx="107988" cy="10798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40"/>
          <w:vertAlign w:val="baseline"/>
        </w:rPr>
        <w:t> </w:t>
      </w:r>
      <w:r>
        <w:rPr>
          <w:vertAlign w:val="baseline"/>
        </w:rPr>
        <w:t>regarding</w:t>
      </w:r>
      <w:r>
        <w:rPr>
          <w:spacing w:val="40"/>
          <w:vertAlign w:val="baseline"/>
        </w:rPr>
        <w:t> </w:t>
      </w:r>
      <w:r>
        <w:rPr>
          <w:vertAlign w:val="baseline"/>
        </w:rPr>
        <w:t>notice</w:t>
      </w:r>
      <w:r>
        <w:rPr>
          <w:spacing w:val="40"/>
          <w:vertAlign w:val="baseline"/>
        </w:rPr>
        <w:t> </w:t>
      </w:r>
      <w:r>
        <w:rPr>
          <w:vertAlign w:val="baseline"/>
        </w:rPr>
        <w:t>in</w:t>
      </w:r>
      <w:r>
        <w:rPr>
          <w:spacing w:val="40"/>
          <w:vertAlign w:val="baseline"/>
        </w:rPr>
        <w:t> </w:t>
      </w:r>
      <w:r>
        <w:rPr>
          <w:vertAlign w:val="baseline"/>
        </w:rPr>
        <w:t>such circumstances are three in number:</w:t>
      </w:r>
    </w:p>
    <w:p>
      <w:pPr>
        <w:pStyle w:val="BodyText"/>
      </w:pPr>
    </w:p>
    <w:p>
      <w:pPr>
        <w:pStyle w:val="BodyText"/>
        <w:spacing w:before="196"/>
      </w:pPr>
    </w:p>
    <w:p>
      <w:pPr>
        <w:pStyle w:val="BodyText"/>
        <w:ind w:left="23"/>
      </w:pPr>
      <w:r>
        <w:rPr>
          <w:spacing w:val="-5"/>
        </w:rPr>
        <w:t>(1)</w:t>
      </w:r>
    </w:p>
    <w:p>
      <w:pPr>
        <w:pStyle w:val="BodyText"/>
        <w:spacing w:line="235" w:lineRule="auto" w:before="114"/>
        <w:ind w:left="503" w:right="25"/>
      </w:pPr>
      <w:r>
        <w:rPr/>
        <w:t>if the person receiving the document did not know that there was writing or printing on it, he </w:t>
      </w:r>
      <w:r>
        <w:rPr/>
        <w:t>is</w:t>
      </w:r>
      <w:r>
        <w:rPr>
          <w:spacing w:val="80"/>
        </w:rPr>
        <w:t> </w:t>
      </w:r>
      <w:r>
        <w:rPr/>
        <w:t>not bound;</w:t>
      </w:r>
    </w:p>
    <w:p>
      <w:pPr>
        <w:pStyle w:val="BodyText"/>
      </w:pPr>
    </w:p>
    <w:p>
      <w:pPr>
        <w:pStyle w:val="BodyText"/>
        <w:spacing w:before="35"/>
      </w:pPr>
    </w:p>
    <w:p>
      <w:pPr>
        <w:pStyle w:val="BodyText"/>
        <w:ind w:left="23"/>
      </w:pPr>
      <w:r>
        <w:rPr>
          <w:spacing w:val="-5"/>
        </w:rPr>
        <w:t>(2)</w:t>
      </w:r>
    </w:p>
    <w:p>
      <w:pPr>
        <w:pStyle w:val="BodyText"/>
        <w:spacing w:before="110"/>
        <w:ind w:left="503"/>
      </w:pPr>
      <w:r>
        <w:rPr/>
        <w:t>if he knew that the writing or printing contained or referred to conditions, he is </w:t>
      </w:r>
      <w:r>
        <w:rPr>
          <w:spacing w:val="-2"/>
        </w:rPr>
        <w:t>bound;</w:t>
      </w:r>
    </w:p>
    <w:p>
      <w:pPr>
        <w:pStyle w:val="BodyText"/>
      </w:pPr>
    </w:p>
    <w:p>
      <w:pPr>
        <w:pStyle w:val="BodyText"/>
        <w:spacing w:before="35"/>
      </w:pPr>
    </w:p>
    <w:p>
      <w:pPr>
        <w:pStyle w:val="BodyText"/>
        <w:ind w:left="23"/>
      </w:pPr>
      <w:r>
        <w:rPr>
          <w:spacing w:val="-5"/>
        </w:rPr>
        <w:t>(3)</w:t>
      </w:r>
    </w:p>
    <w:p>
      <w:pPr>
        <w:pStyle w:val="BodyText"/>
        <w:spacing w:line="235" w:lineRule="auto" w:before="114"/>
        <w:ind w:left="503" w:right="25"/>
        <w:jc w:val="both"/>
      </w:pPr>
      <w:r>
        <w:rPr/>
        <w:t>if the party tendering the document did what was reasonably sufficient to give the other </w:t>
      </w:r>
      <w:r>
        <w:rPr/>
        <w:t>party notice of the conditions, and if the other party knew that there was writing or printing on the document, but did not know it contained conditions, then the conditions will become the terms of the contract between them.</w:t>
      </w:r>
    </w:p>
    <w:p>
      <w:pPr>
        <w:pStyle w:val="BodyText"/>
        <w:spacing w:after="0" w:line="235" w:lineRule="auto"/>
        <w:jc w:val="both"/>
        <w:sectPr>
          <w:pgSz w:w="11900" w:h="16840"/>
          <w:pgMar w:header="971" w:footer="0" w:top="1300" w:bottom="280" w:left="1417" w:right="1417"/>
        </w:sectPr>
      </w:pPr>
    </w:p>
    <w:p>
      <w:pPr>
        <w:pStyle w:val="BodyText"/>
        <w:rPr>
          <w:sz w:val="18"/>
        </w:rPr>
      </w:pPr>
    </w:p>
    <w:p>
      <w:pPr>
        <w:pStyle w:val="BodyText"/>
        <w:rPr>
          <w:sz w:val="18"/>
        </w:rPr>
      </w:pPr>
    </w:p>
    <w:p>
      <w:pPr>
        <w:pStyle w:val="BodyText"/>
        <w:rPr>
          <w:sz w:val="18"/>
        </w:rPr>
      </w:pPr>
    </w:p>
    <w:p>
      <w:pPr>
        <w:pStyle w:val="BodyText"/>
        <w:spacing w:before="181"/>
        <w:rPr>
          <w:sz w:val="18"/>
        </w:rPr>
      </w:pPr>
    </w:p>
    <w:p>
      <w:pPr>
        <w:spacing w:before="0"/>
        <w:ind w:left="23" w:right="0" w:firstLine="0"/>
        <w:jc w:val="left"/>
        <w:rPr>
          <w:rFonts w:ascii="Arial"/>
          <w:b/>
          <w:sz w:val="18"/>
        </w:rPr>
      </w:pPr>
      <w:r>
        <w:rPr>
          <w:rFonts w:ascii="Arial"/>
          <w:b/>
          <w:sz w:val="18"/>
        </w:rPr>
        <w:t>Reasonable sufficiency of </w:t>
      </w:r>
      <w:r>
        <w:rPr>
          <w:rFonts w:ascii="Arial"/>
          <w:b/>
          <w:spacing w:val="-2"/>
          <w:sz w:val="18"/>
        </w:rPr>
        <w:t>notice</w:t>
      </w:r>
    </w:p>
    <w:p>
      <w:pPr>
        <w:pStyle w:val="BodyText"/>
        <w:spacing w:before="41"/>
        <w:rPr>
          <w:rFonts w:ascii="Arial"/>
          <w:b/>
          <w:sz w:val="18"/>
        </w:rPr>
      </w:pPr>
    </w:p>
    <w:p>
      <w:pPr>
        <w:pStyle w:val="Heading2"/>
      </w:pPr>
      <w:r>
        <w:rPr/>
        <w:t>13-</w:t>
      </w:r>
      <w:r>
        <w:rPr>
          <w:spacing w:val="-5"/>
        </w:rPr>
        <w:t>014</w:t>
      </w:r>
    </w:p>
    <w:p>
      <w:pPr>
        <w:pStyle w:val="BodyText"/>
        <w:spacing w:line="235" w:lineRule="auto" w:before="203"/>
        <w:ind w:left="22" w:right="25"/>
        <w:jc w:val="both"/>
      </w:pPr>
      <w:r>
        <w:rPr/>
        <w:t>It is the third of these rules which has most often to be considered by the courts. The </w:t>
      </w:r>
      <w:r>
        <w:rPr/>
        <w:t>question</w:t>
      </w:r>
      <w:r>
        <w:rPr>
          <w:spacing w:val="40"/>
        </w:rPr>
        <w:t> </w:t>
      </w:r>
      <w:r>
        <w:rPr/>
        <w:t>whether</w:t>
      </w:r>
      <w:r>
        <w:rPr>
          <w:spacing w:val="-2"/>
        </w:rPr>
        <w:t> </w:t>
      </w:r>
      <w:r>
        <w:rPr/>
        <w:t>the</w:t>
      </w:r>
      <w:r>
        <w:rPr>
          <w:spacing w:val="-2"/>
        </w:rPr>
        <w:t> </w:t>
      </w:r>
      <w:r>
        <w:rPr/>
        <w:t>party</w:t>
      </w:r>
      <w:r>
        <w:rPr>
          <w:spacing w:val="-2"/>
        </w:rPr>
        <w:t> </w:t>
      </w:r>
      <w:r>
        <w:rPr/>
        <w:t>tendering</w:t>
      </w:r>
      <w:r>
        <w:rPr>
          <w:spacing w:val="-2"/>
        </w:rPr>
        <w:t> </w:t>
      </w:r>
      <w:r>
        <w:rPr/>
        <w:t>the</w:t>
      </w:r>
      <w:r>
        <w:rPr>
          <w:spacing w:val="-2"/>
        </w:rPr>
        <w:t> </w:t>
      </w:r>
      <w:r>
        <w:rPr/>
        <w:t>document</w:t>
      </w:r>
      <w:r>
        <w:rPr>
          <w:spacing w:val="-2"/>
        </w:rPr>
        <w:t> </w:t>
      </w:r>
      <w:r>
        <w:rPr/>
        <w:t>has</w:t>
      </w:r>
      <w:r>
        <w:rPr>
          <w:spacing w:val="-2"/>
        </w:rPr>
        <w:t> </w:t>
      </w:r>
      <w:r>
        <w:rPr/>
        <w:t>done</w:t>
      </w:r>
      <w:r>
        <w:rPr>
          <w:spacing w:val="-2"/>
        </w:rPr>
        <w:t> </w:t>
      </w:r>
      <w:r>
        <w:rPr/>
        <w:t>all</w:t>
      </w:r>
      <w:r>
        <w:rPr>
          <w:spacing w:val="-2"/>
        </w:rPr>
        <w:t> </w:t>
      </w:r>
      <w:r>
        <w:rPr/>
        <w:t>that</w:t>
      </w:r>
      <w:r>
        <w:rPr>
          <w:spacing w:val="-2"/>
        </w:rPr>
        <w:t> </w:t>
      </w:r>
      <w:r>
        <w:rPr/>
        <w:t>was</w:t>
      </w:r>
      <w:r>
        <w:rPr>
          <w:spacing w:val="-2"/>
        </w:rPr>
        <w:t> </w:t>
      </w:r>
      <w:r>
        <w:rPr/>
        <w:t>reasonably</w:t>
      </w:r>
      <w:r>
        <w:rPr>
          <w:spacing w:val="-2"/>
        </w:rPr>
        <w:t> </w:t>
      </w:r>
      <w:r>
        <w:rPr/>
        <w:t>sufficient</w:t>
      </w:r>
      <w:r>
        <w:rPr>
          <w:spacing w:val="-2"/>
        </w:rPr>
        <w:t> </w:t>
      </w:r>
      <w:r>
        <w:rPr/>
        <w:t>to</w:t>
      </w:r>
      <w:r>
        <w:rPr>
          <w:spacing w:val="-2"/>
        </w:rPr>
        <w:t> </w:t>
      </w:r>
      <w:r>
        <w:rPr/>
        <w:t>give</w:t>
      </w:r>
      <w:r>
        <w:rPr>
          <w:spacing w:val="-2"/>
        </w:rPr>
        <w:t> </w:t>
      </w:r>
      <w:r>
        <w:rPr/>
        <w:t>the</w:t>
      </w:r>
      <w:r>
        <w:rPr>
          <w:spacing w:val="-2"/>
        </w:rPr>
        <w:t> </w:t>
      </w:r>
      <w:r>
        <w:rPr/>
        <w:t>other </w:t>
      </w:r>
      <w:bookmarkStart w:name="_bookmark89" w:id="91"/>
      <w:bookmarkEnd w:id="91"/>
      <w:r>
        <w:rPr/>
        <w:t>notice</w:t>
      </w:r>
      <w:r>
        <w:rPr>
          <w:spacing w:val="-1"/>
        </w:rPr>
        <w:t> </w:t>
      </w:r>
      <w:r>
        <w:rPr/>
        <w:t>of</w:t>
      </w:r>
      <w:r>
        <w:rPr>
          <w:spacing w:val="-1"/>
        </w:rPr>
        <w:t> </w:t>
      </w:r>
      <w:r>
        <w:rPr/>
        <w:t>the</w:t>
      </w:r>
      <w:r>
        <w:rPr>
          <w:spacing w:val="-1"/>
        </w:rPr>
        <w:t> </w:t>
      </w:r>
      <w:r>
        <w:rPr/>
        <w:t>conditions</w:t>
      </w:r>
      <w:r>
        <w:rPr>
          <w:spacing w:val="-1"/>
        </w:rPr>
        <w:t> </w:t>
      </w:r>
      <w:r>
        <w:rPr/>
        <w:t>is</w:t>
      </w:r>
      <w:r>
        <w:rPr>
          <w:spacing w:val="-1"/>
        </w:rPr>
        <w:t> </w:t>
      </w:r>
      <w:r>
        <w:rPr/>
        <w:t>a</w:t>
      </w:r>
      <w:r>
        <w:rPr>
          <w:spacing w:val="-1"/>
        </w:rPr>
        <w:t> </w:t>
      </w:r>
      <w:r>
        <w:rPr/>
        <w:t>question</w:t>
      </w:r>
      <w:r>
        <w:rPr>
          <w:spacing w:val="-1"/>
        </w:rPr>
        <w:t> </w:t>
      </w:r>
      <w:r>
        <w:rPr/>
        <w:t>of</w:t>
      </w:r>
      <w:r>
        <w:rPr>
          <w:spacing w:val="-1"/>
        </w:rPr>
        <w:t> </w:t>
      </w:r>
      <w:r>
        <w:rPr/>
        <w:t>fact</w:t>
      </w:r>
      <w:r>
        <w:rPr>
          <w:spacing w:val="-1"/>
        </w:rPr>
        <w:t> </w:t>
      </w:r>
      <w:r>
        <w:rPr/>
        <w:t>in</w:t>
      </w:r>
      <w:r>
        <w:rPr>
          <w:spacing w:val="-1"/>
        </w:rPr>
        <w:t> </w:t>
      </w:r>
      <w:r>
        <w:rPr/>
        <w:t>each</w:t>
      </w:r>
      <w:r>
        <w:rPr>
          <w:spacing w:val="-1"/>
        </w:rPr>
        <w:t> </w:t>
      </w:r>
      <w:r>
        <w:rPr/>
        <w:t>case,</w:t>
      </w:r>
      <w:r>
        <w:rPr>
          <w:spacing w:val="-1"/>
        </w:rPr>
        <w:t> </w:t>
      </w:r>
      <w:r>
        <w:rPr/>
        <w:t>in</w:t>
      </w:r>
      <w:r>
        <w:rPr>
          <w:spacing w:val="-1"/>
        </w:rPr>
        <w:t> </w:t>
      </w:r>
      <w:r>
        <w:rPr/>
        <w:t>answering</w:t>
      </w:r>
      <w:r>
        <w:rPr>
          <w:spacing w:val="-1"/>
        </w:rPr>
        <w:t> </w:t>
      </w:r>
      <w:r>
        <w:rPr/>
        <w:t>which</w:t>
      </w:r>
      <w:r>
        <w:rPr>
          <w:spacing w:val="-1"/>
        </w:rPr>
        <w:t> </w:t>
      </w:r>
      <w:r>
        <w:rPr/>
        <w:t>the</w:t>
      </w:r>
      <w:r>
        <w:rPr>
          <w:spacing w:val="-1"/>
        </w:rPr>
        <w:t> </w:t>
      </w:r>
      <w:r>
        <w:rPr/>
        <w:t>tribunal</w:t>
      </w:r>
      <w:r>
        <w:rPr>
          <w:spacing w:val="-1"/>
        </w:rPr>
        <w:t> </w:t>
      </w:r>
      <w:r>
        <w:rPr/>
        <w:t>must</w:t>
      </w:r>
      <w:r>
        <w:rPr>
          <w:spacing w:val="-1"/>
        </w:rPr>
        <w:t> </w:t>
      </w:r>
      <w:r>
        <w:rPr/>
        <w:t>look</w:t>
      </w:r>
      <w:r>
        <w:rPr>
          <w:spacing w:val="-1"/>
        </w:rPr>
        <w:t> </w:t>
      </w:r>
      <w:r>
        <w:rPr/>
        <w:t>at </w:t>
      </w:r>
      <w:bookmarkStart w:name="_bookmark90" w:id="92"/>
      <w:bookmarkEnd w:id="92"/>
      <w:r>
        <w:rPr/>
        <w:t>all</w:t>
      </w:r>
      <w:r>
        <w:rPr/>
        <w:t> the circumstances and the situation of the parties. </w:t>
      </w:r>
      <w:r>
        <w:rPr>
          <w:color w:val="005DA1"/>
          <w:u w:val="single" w:color="005DA1"/>
          <w:vertAlign w:val="superscript"/>
        </w:rPr>
        <w:t>62</w:t>
      </w:r>
      <w:r>
        <w:rPr>
          <w:color w:val="005DA1"/>
          <w:vertAlign w:val="baseline"/>
        </w:rPr>
        <w:t> </w:t>
      </w:r>
      <w:r>
        <w:rPr>
          <w:vertAlign w:val="baseline"/>
        </w:rPr>
        <w:t>But it is for the court, as a matter of law, to decide whether there is evidence for holding that the notice is reasonably sufficient.</w:t>
      </w:r>
      <w:r>
        <w:rPr>
          <w:spacing w:val="-1"/>
          <w:vertAlign w:val="baseline"/>
        </w:rPr>
        <w:t> </w:t>
      </w:r>
      <w:r>
        <w:rPr>
          <w:color w:val="005DA1"/>
          <w:u w:val="single" w:color="005DA1"/>
          <w:vertAlign w:val="superscript"/>
        </w:rPr>
        <w:t>63</w:t>
      </w:r>
      <w:r>
        <w:rPr>
          <w:color w:val="005DA1"/>
          <w:vertAlign w:val="baseline"/>
        </w:rPr>
        <w:t> </w:t>
      </w:r>
      <w:r>
        <w:rPr>
          <w:vertAlign w:val="baseline"/>
        </w:rPr>
        <w:t>Cases in which the notice has been held to be insufficient have been those where the conditions were printed on the </w:t>
      </w:r>
      <w:bookmarkStart w:name="_bookmark91" w:id="93"/>
      <w:bookmarkEnd w:id="93"/>
      <w:r>
        <w:rPr>
          <w:vertAlign w:val="baseline"/>
        </w:rPr>
        <w:t>back</w:t>
      </w:r>
      <w:r>
        <w:rPr>
          <w:vertAlign w:val="baseline"/>
        </w:rPr>
        <w:t> of the document, without any reference, or any adequate reference, on its face, such as, “[f]or </w:t>
      </w:r>
      <w:bookmarkStart w:name="_bookmark92" w:id="94"/>
      <w:bookmarkEnd w:id="94"/>
      <w:r>
        <w:rPr>
          <w:vertAlign w:val="baseline"/>
        </w:rPr>
        <w:t>conditions,</w:t>
      </w:r>
      <w:r>
        <w:rPr>
          <w:vertAlign w:val="baseline"/>
        </w:rPr>
        <w:t> see back”, </w:t>
      </w:r>
      <w:r>
        <w:rPr>
          <w:color w:val="005DA1"/>
          <w:u w:val="single" w:color="005DA1"/>
          <w:vertAlign w:val="superscript"/>
        </w:rPr>
        <w:t>64</w:t>
      </w:r>
      <w:r>
        <w:rPr>
          <w:color w:val="005DA1"/>
          <w:vertAlign w:val="baseline"/>
        </w:rPr>
        <w:t> </w:t>
      </w:r>
      <w:r>
        <w:rPr>
          <w:vertAlign w:val="baseline"/>
        </w:rPr>
        <w:t>where, on documents sent by fax, reference was made to conditions stated </w:t>
      </w:r>
      <w:bookmarkStart w:name="_bookmark93" w:id="95"/>
      <w:bookmarkEnd w:id="95"/>
      <w:r>
        <w:rPr>
          <w:vertAlign w:val="baseline"/>
        </w:rPr>
        <w:t>on</w:t>
      </w:r>
      <w:r>
        <w:rPr>
          <w:spacing w:val="-3"/>
          <w:vertAlign w:val="baseline"/>
        </w:rPr>
        <w:t> </w:t>
      </w:r>
      <w:r>
        <w:rPr>
          <w:vertAlign w:val="baseline"/>
        </w:rPr>
        <w:t>the</w:t>
      </w:r>
      <w:r>
        <w:rPr>
          <w:spacing w:val="-3"/>
          <w:vertAlign w:val="baseline"/>
        </w:rPr>
        <w:t> </w:t>
      </w:r>
      <w:r>
        <w:rPr>
          <w:vertAlign w:val="baseline"/>
        </w:rPr>
        <w:t>back,</w:t>
      </w:r>
      <w:r>
        <w:rPr>
          <w:spacing w:val="-3"/>
          <w:vertAlign w:val="baseline"/>
        </w:rPr>
        <w:t> </w:t>
      </w:r>
      <w:r>
        <w:rPr>
          <w:vertAlign w:val="baseline"/>
        </w:rPr>
        <w:t>but</w:t>
      </w:r>
      <w:r>
        <w:rPr>
          <w:spacing w:val="-3"/>
          <w:vertAlign w:val="baseline"/>
        </w:rPr>
        <w:t> </w:t>
      </w:r>
      <w:r>
        <w:rPr>
          <w:vertAlign w:val="baseline"/>
        </w:rPr>
        <w:t>those</w:t>
      </w:r>
      <w:r>
        <w:rPr>
          <w:spacing w:val="-3"/>
          <w:vertAlign w:val="baseline"/>
        </w:rPr>
        <w:t> </w:t>
      </w:r>
      <w:r>
        <w:rPr>
          <w:vertAlign w:val="baseline"/>
        </w:rPr>
        <w:t>conditions</w:t>
      </w:r>
      <w:r>
        <w:rPr>
          <w:spacing w:val="-3"/>
          <w:vertAlign w:val="baseline"/>
        </w:rPr>
        <w:t> </w:t>
      </w:r>
      <w:r>
        <w:rPr>
          <w:vertAlign w:val="baseline"/>
        </w:rPr>
        <w:t>were</w:t>
      </w:r>
      <w:r>
        <w:rPr>
          <w:spacing w:val="-3"/>
          <w:vertAlign w:val="baseline"/>
        </w:rPr>
        <w:t> </w:t>
      </w:r>
      <w:r>
        <w:rPr>
          <w:vertAlign w:val="baseline"/>
        </w:rPr>
        <w:t>not</w:t>
      </w:r>
      <w:r>
        <w:rPr>
          <w:spacing w:val="-3"/>
          <w:vertAlign w:val="baseline"/>
        </w:rPr>
        <w:t> </w:t>
      </w:r>
      <w:r>
        <w:rPr>
          <w:vertAlign w:val="baseline"/>
        </w:rPr>
        <w:t>in</w:t>
      </w:r>
      <w:r>
        <w:rPr>
          <w:spacing w:val="-3"/>
          <w:vertAlign w:val="baseline"/>
        </w:rPr>
        <w:t> </w:t>
      </w:r>
      <w:r>
        <w:rPr>
          <w:vertAlign w:val="baseline"/>
        </w:rPr>
        <w:t>fact</w:t>
      </w:r>
      <w:r>
        <w:rPr>
          <w:spacing w:val="-3"/>
          <w:vertAlign w:val="baseline"/>
        </w:rPr>
        <w:t> </w:t>
      </w:r>
      <w:r>
        <w:rPr>
          <w:vertAlign w:val="baseline"/>
        </w:rPr>
        <w:t>stated</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back</w:t>
      </w:r>
      <w:r>
        <w:rPr>
          <w:spacing w:val="-3"/>
          <w:vertAlign w:val="baseline"/>
        </w:rPr>
        <w:t> </w:t>
      </w:r>
      <w:r>
        <w:rPr>
          <w:vertAlign w:val="baseline"/>
        </w:rPr>
        <w:t>or</w:t>
      </w:r>
      <w:r>
        <w:rPr>
          <w:spacing w:val="-3"/>
          <w:vertAlign w:val="baseline"/>
        </w:rPr>
        <w:t> </w:t>
      </w:r>
      <w:r>
        <w:rPr>
          <w:vertAlign w:val="baseline"/>
        </w:rPr>
        <w:t>otherwise</w:t>
      </w:r>
      <w:r>
        <w:rPr>
          <w:spacing w:val="-3"/>
          <w:vertAlign w:val="baseline"/>
        </w:rPr>
        <w:t> </w:t>
      </w:r>
      <w:r>
        <w:rPr>
          <w:vertAlign w:val="baseline"/>
        </w:rPr>
        <w:t>communicated,</w:t>
      </w:r>
      <w:r>
        <w:rPr>
          <w:spacing w:val="-3"/>
          <w:vertAlign w:val="baseline"/>
        </w:rPr>
        <w:t> </w:t>
      </w:r>
      <w:r>
        <w:rPr>
          <w:color w:val="005DA1"/>
          <w:u w:val="single" w:color="005DA1"/>
          <w:vertAlign w:val="superscript"/>
        </w:rPr>
        <w:t>65</w:t>
      </w:r>
      <w:r>
        <w:rPr>
          <w:color w:val="005DA1"/>
          <w:spacing w:val="-3"/>
          <w:vertAlign w:val="baseline"/>
        </w:rPr>
        <w:t> </w:t>
      </w:r>
      <w:r>
        <w:rPr>
          <w:vertAlign w:val="baseline"/>
        </w:rPr>
        <w:t>or </w:t>
      </w:r>
      <w:bookmarkStart w:name="_bookmark94" w:id="96"/>
      <w:bookmarkEnd w:id="96"/>
      <w:r>
        <w:rPr>
          <w:vertAlign w:val="baseline"/>
        </w:rPr>
        <w:t>where</w:t>
      </w:r>
      <w:r>
        <w:rPr>
          <w:vertAlign w:val="baseline"/>
        </w:rPr>
        <w:t> the conditions were obliterated by a printed stamp. </w:t>
      </w:r>
      <w:r>
        <w:rPr>
          <w:color w:val="005DA1"/>
          <w:u w:val="single" w:color="005DA1"/>
          <w:vertAlign w:val="superscript"/>
        </w:rPr>
        <w:t>66</w:t>
      </w:r>
      <w:r>
        <w:rPr>
          <w:color w:val="005DA1"/>
          <w:vertAlign w:val="baseline"/>
        </w:rPr>
        <w:t> </w:t>
      </w:r>
      <w:r>
        <w:rPr>
          <w:vertAlign w:val="baseline"/>
        </w:rPr>
        <w:t>In many situations, however, the tender</w:t>
      </w:r>
      <w:r>
        <w:rPr>
          <w:spacing w:val="40"/>
          <w:vertAlign w:val="baseline"/>
        </w:rPr>
        <w:t> </w:t>
      </w:r>
      <w:r>
        <w:rPr>
          <w:vertAlign w:val="baseline"/>
        </w:rPr>
        <w:t>of printed conditions will in itself be sufficient. </w:t>
      </w:r>
      <w:r>
        <w:rPr>
          <w:color w:val="005DA1"/>
          <w:u w:val="single" w:color="005DA1"/>
          <w:vertAlign w:val="superscript"/>
        </w:rPr>
        <w:t>67</w:t>
      </w:r>
      <w:r>
        <w:rPr>
          <w:color w:val="005DA1"/>
          <w:vertAlign w:val="baseline"/>
        </w:rPr>
        <w:t> </w:t>
      </w:r>
      <w:r>
        <w:rPr>
          <w:vertAlign w:val="baseline"/>
        </w:rPr>
        <w:t>It is not necessary that the conditions themselves </w:t>
      </w:r>
      <w:bookmarkStart w:name="_bookmark95" w:id="97"/>
      <w:bookmarkEnd w:id="97"/>
      <w:r>
        <w:rPr>
          <w:vertAlign w:val="baseline"/>
        </w:rPr>
        <w:t>should</w:t>
      </w:r>
      <w:r>
        <w:rPr>
          <w:vertAlign w:val="baseline"/>
        </w:rPr>
        <w:t> be set out in the document tendered: they may be incorporated by reference, provided that </w:t>
      </w:r>
      <w:bookmarkStart w:name="_bookmark96" w:id="98"/>
      <w:bookmarkEnd w:id="98"/>
      <w:r>
        <w:rPr>
          <w:vertAlign w:val="baseline"/>
        </w:rPr>
        <w:t>reasonable</w:t>
      </w:r>
      <w:r>
        <w:rPr>
          <w:vertAlign w:val="baseline"/>
        </w:rPr>
        <w:t> notice of them has been given. </w:t>
      </w:r>
      <w:r>
        <w:rPr>
          <w:color w:val="005DA1"/>
          <w:u w:val="single" w:color="005DA1"/>
          <w:vertAlign w:val="superscript"/>
        </w:rPr>
        <w:t>68</w:t>
      </w:r>
      <w:r>
        <w:rPr>
          <w:color w:val="005DA1"/>
          <w:vertAlign w:val="baseline"/>
        </w:rPr>
        <w:t> </w:t>
      </w:r>
      <w:r>
        <w:rPr>
          <w:vertAlign w:val="baseline"/>
        </w:rPr>
        <w:t>Reference to standard terms to be found on a website may be sufficient to incorporate the terms on the website into the contract. </w:t>
      </w:r>
      <w:r>
        <w:rPr>
          <w:color w:val="005DA1"/>
          <w:u w:val="single" w:color="005DA1"/>
          <w:vertAlign w:val="superscript"/>
        </w:rPr>
        <w:t>69</w:t>
      </w:r>
    </w:p>
    <w:p>
      <w:pPr>
        <w:pStyle w:val="BodyText"/>
      </w:pPr>
    </w:p>
    <w:p>
      <w:pPr>
        <w:pStyle w:val="BodyText"/>
        <w:spacing w:before="33"/>
      </w:pPr>
    </w:p>
    <w:p>
      <w:pPr>
        <w:spacing w:before="0"/>
        <w:ind w:left="23" w:right="0" w:firstLine="0"/>
        <w:jc w:val="left"/>
        <w:rPr>
          <w:rFonts w:ascii="Arial"/>
          <w:b/>
          <w:sz w:val="18"/>
        </w:rPr>
      </w:pPr>
      <w:r>
        <w:rPr>
          <w:rFonts w:ascii="Arial"/>
          <w:b/>
          <w:sz w:val="18"/>
        </w:rPr>
        <w:t>Onerous or unusual </w:t>
      </w:r>
      <w:r>
        <w:rPr>
          <w:rFonts w:ascii="Arial"/>
          <w:b/>
          <w:spacing w:val="-2"/>
          <w:sz w:val="18"/>
        </w:rPr>
        <w:t>terms</w:t>
      </w:r>
    </w:p>
    <w:p>
      <w:pPr>
        <w:pStyle w:val="BodyText"/>
        <w:spacing w:before="41"/>
        <w:rPr>
          <w:rFonts w:ascii="Arial"/>
          <w:b/>
          <w:sz w:val="18"/>
        </w:rPr>
      </w:pPr>
    </w:p>
    <w:p>
      <w:pPr>
        <w:pStyle w:val="Heading2"/>
        <w:spacing w:before="1"/>
      </w:pPr>
      <w:r>
        <w:rPr/>
        <w:t>13-</w:t>
      </w:r>
      <w:r>
        <w:rPr>
          <w:spacing w:val="-5"/>
        </w:rPr>
        <w:t>015</w:t>
      </w:r>
    </w:p>
    <w:p>
      <w:pPr>
        <w:pStyle w:val="BodyText"/>
        <w:spacing w:line="235" w:lineRule="auto" w:before="202"/>
        <w:ind w:left="23" w:right="25"/>
        <w:jc w:val="both"/>
      </w:pPr>
      <w:r>
        <w:rPr/>
        <w:t>Although the party receiving the document knows it contains conditions, if the particular </w:t>
      </w:r>
      <w:r>
        <w:rPr/>
        <w:t>condition relied on is one which is a particularly onerous or unusual term, or is one which involves the </w:t>
      </w:r>
      <w:bookmarkStart w:name="_bookmark97" w:id="99"/>
      <w:bookmarkEnd w:id="99"/>
      <w:r>
        <w:rPr/>
        <w:t>abrogation</w:t>
      </w:r>
      <w:r>
        <w:rPr/>
        <w:t> of a right given by statute, the party tendering the document must show that it has been </w:t>
      </w:r>
      <w:bookmarkStart w:name="_bookmark98" w:id="100"/>
      <w:bookmarkEnd w:id="100"/>
      <w:r>
        <w:rPr/>
        <w:t>brought</w:t>
      </w:r>
      <w:r>
        <w:rPr/>
        <w:t> fairly and reasonably to the other’s attention. </w:t>
      </w:r>
      <w:r>
        <w:rPr>
          <w:color w:val="005DA1"/>
          <w:u w:val="single" w:color="005DA1"/>
          <w:vertAlign w:val="superscript"/>
        </w:rPr>
        <w:t>70</w:t>
      </w:r>
      <w:r>
        <w:rPr>
          <w:color w:val="005DA1"/>
          <w:vertAlign w:val="baseline"/>
        </w:rPr>
        <w:t> </w:t>
      </w:r>
      <w:r>
        <w:rPr>
          <w:vertAlign w:val="baseline"/>
        </w:rPr>
        <w:t>“Some clauses which I have seen,” said Denning L.J. </w:t>
      </w:r>
      <w:r>
        <w:rPr>
          <w:color w:val="005DA1"/>
          <w:u w:val="single" w:color="005DA1"/>
          <w:vertAlign w:val="superscript"/>
        </w:rPr>
        <w:t>71</w:t>
      </w:r>
      <w:r>
        <w:rPr>
          <w:vertAlign w:val="baseline"/>
        </w:rPr>
        <w:t>:</w:t>
      </w:r>
    </w:p>
    <w:p>
      <w:pPr>
        <w:pStyle w:val="BodyText"/>
      </w:pPr>
    </w:p>
    <w:p>
      <w:pPr>
        <w:pStyle w:val="BodyText"/>
        <w:spacing w:before="125"/>
      </w:pPr>
    </w:p>
    <w:p>
      <w:pPr>
        <w:pStyle w:val="BodyText"/>
        <w:spacing w:line="235" w:lineRule="auto"/>
        <w:ind w:left="1102"/>
      </w:pPr>
      <w:r>
        <w:rPr/>
        <w:t>“…</w:t>
      </w:r>
      <w:r>
        <w:rPr>
          <w:spacing w:val="31"/>
        </w:rPr>
        <w:t> </w:t>
      </w:r>
      <w:r>
        <w:rPr/>
        <w:t>would</w:t>
      </w:r>
      <w:r>
        <w:rPr>
          <w:spacing w:val="31"/>
        </w:rPr>
        <w:t> </w:t>
      </w:r>
      <w:r>
        <w:rPr/>
        <w:t>need</w:t>
      </w:r>
      <w:r>
        <w:rPr>
          <w:spacing w:val="31"/>
        </w:rPr>
        <w:t> </w:t>
      </w:r>
      <w:r>
        <w:rPr/>
        <w:t>to</w:t>
      </w:r>
      <w:r>
        <w:rPr>
          <w:spacing w:val="31"/>
        </w:rPr>
        <w:t> </w:t>
      </w:r>
      <w:r>
        <w:rPr/>
        <w:t>be</w:t>
      </w:r>
      <w:r>
        <w:rPr>
          <w:spacing w:val="31"/>
        </w:rPr>
        <w:t> </w:t>
      </w:r>
      <w:r>
        <w:rPr/>
        <w:t>printed</w:t>
      </w:r>
      <w:r>
        <w:rPr>
          <w:spacing w:val="31"/>
        </w:rPr>
        <w:t> </w:t>
      </w:r>
      <w:r>
        <w:rPr/>
        <w:t>in</w:t>
      </w:r>
      <w:r>
        <w:rPr>
          <w:spacing w:val="31"/>
        </w:rPr>
        <w:t> </w:t>
      </w:r>
      <w:r>
        <w:rPr/>
        <w:t>red</w:t>
      </w:r>
      <w:r>
        <w:rPr>
          <w:spacing w:val="31"/>
        </w:rPr>
        <w:t> </w:t>
      </w:r>
      <w:r>
        <w:rPr/>
        <w:t>ink</w:t>
      </w:r>
      <w:r>
        <w:rPr>
          <w:spacing w:val="31"/>
        </w:rPr>
        <w:t> </w:t>
      </w:r>
      <w:r>
        <w:rPr/>
        <w:t>on</w:t>
      </w:r>
      <w:r>
        <w:rPr>
          <w:spacing w:val="31"/>
        </w:rPr>
        <w:t> </w:t>
      </w:r>
      <w:r>
        <w:rPr/>
        <w:t>the</w:t>
      </w:r>
      <w:r>
        <w:rPr>
          <w:spacing w:val="31"/>
        </w:rPr>
        <w:t> </w:t>
      </w:r>
      <w:r>
        <w:rPr/>
        <w:t>face</w:t>
      </w:r>
      <w:r>
        <w:rPr>
          <w:spacing w:val="31"/>
        </w:rPr>
        <w:t> </w:t>
      </w:r>
      <w:r>
        <w:rPr/>
        <w:t>of</w:t>
      </w:r>
      <w:r>
        <w:rPr>
          <w:spacing w:val="31"/>
        </w:rPr>
        <w:t> </w:t>
      </w:r>
      <w:r>
        <w:rPr/>
        <w:t>the</w:t>
      </w:r>
      <w:r>
        <w:rPr>
          <w:spacing w:val="31"/>
        </w:rPr>
        <w:t> </w:t>
      </w:r>
      <w:r>
        <w:rPr/>
        <w:t>document</w:t>
      </w:r>
      <w:r>
        <w:rPr>
          <w:spacing w:val="31"/>
        </w:rPr>
        <w:t> </w:t>
      </w:r>
      <w:r>
        <w:rPr/>
        <w:t>with</w:t>
      </w:r>
      <w:r>
        <w:rPr>
          <w:spacing w:val="31"/>
        </w:rPr>
        <w:t> </w:t>
      </w:r>
      <w:r>
        <w:rPr/>
        <w:t>a</w:t>
      </w:r>
      <w:r>
        <w:rPr>
          <w:spacing w:val="31"/>
        </w:rPr>
        <w:t> </w:t>
      </w:r>
      <w:r>
        <w:rPr/>
        <w:t>red</w:t>
      </w:r>
      <w:r>
        <w:rPr>
          <w:spacing w:val="31"/>
        </w:rPr>
        <w:t> </w:t>
      </w:r>
      <w:r>
        <w:rPr/>
        <w:t>hand pointing to it before the notice could be held to be sufficient.”</w:t>
      </w:r>
    </w:p>
    <w:p>
      <w:pPr>
        <w:pStyle w:val="BodyText"/>
      </w:pPr>
    </w:p>
    <w:p>
      <w:pPr>
        <w:pStyle w:val="BodyText"/>
      </w:pPr>
    </w:p>
    <w:p>
      <w:pPr>
        <w:pStyle w:val="BodyText"/>
        <w:spacing w:before="155"/>
      </w:pPr>
    </w:p>
    <w:p>
      <w:pPr>
        <w:spacing w:before="0"/>
        <w:ind w:left="22" w:right="0" w:firstLine="0"/>
        <w:jc w:val="left"/>
        <w:rPr>
          <w:rFonts w:ascii="Arial"/>
          <w:b/>
          <w:sz w:val="18"/>
        </w:rPr>
      </w:pPr>
      <w:r>
        <w:rPr>
          <w:rFonts w:ascii="Arial"/>
          <w:b/>
          <w:sz w:val="18"/>
        </w:rPr>
        <w:t>Personal </w:t>
      </w:r>
      <w:r>
        <w:rPr>
          <w:rFonts w:ascii="Arial"/>
          <w:b/>
          <w:spacing w:val="-2"/>
          <w:sz w:val="18"/>
        </w:rPr>
        <w:t>disability</w:t>
      </w:r>
    </w:p>
    <w:p>
      <w:pPr>
        <w:pStyle w:val="BodyText"/>
        <w:spacing w:before="41"/>
        <w:rPr>
          <w:rFonts w:ascii="Arial"/>
          <w:b/>
          <w:sz w:val="18"/>
        </w:rPr>
      </w:pPr>
    </w:p>
    <w:p>
      <w:pPr>
        <w:pStyle w:val="Heading2"/>
        <w:ind w:left="22"/>
      </w:pPr>
      <w:r>
        <w:rPr/>
        <w:t>13-</w:t>
      </w:r>
      <w:r>
        <w:rPr>
          <w:spacing w:val="-5"/>
        </w:rPr>
        <w:t>016</w:t>
      </w:r>
    </w:p>
    <w:p>
      <w:pPr>
        <w:pStyle w:val="BodyText"/>
        <w:spacing w:line="235" w:lineRule="auto" w:before="203"/>
        <w:ind w:left="22" w:right="25"/>
        <w:jc w:val="both"/>
      </w:pPr>
      <w:bookmarkStart w:name="_bookmark99" w:id="101"/>
      <w:bookmarkEnd w:id="101"/>
      <w:r>
        <w:rPr/>
      </w:r>
      <w:r>
        <w:rPr/>
        <w:t>It is immaterial that the party receiving the document is under some personal, but non-legal, disability, such as blindness, illiteracy, or an inability to read our language. </w:t>
      </w:r>
      <w:r>
        <w:rPr>
          <w:color w:val="005DA1"/>
          <w:u w:val="single" w:color="005DA1"/>
          <w:vertAlign w:val="superscript"/>
        </w:rPr>
        <w:t>72</w:t>
      </w:r>
      <w:r>
        <w:rPr>
          <w:color w:val="005DA1"/>
          <w:vertAlign w:val="baseline"/>
        </w:rPr>
        <w:t> </w:t>
      </w:r>
      <w:r>
        <w:rPr>
          <w:vertAlign w:val="baseline"/>
        </w:rPr>
        <w:t>Provided the notice is reasonably sufficient for the class of persons to which the party belongs (e.g. passengers on a ship or railway) </w:t>
      </w:r>
      <w:r>
        <w:rPr>
          <w:vertAlign w:val="baseline"/>
        </w:rPr>
        <w:t>he will be bound by the conditions.</w:t>
      </w:r>
    </w:p>
    <w:p>
      <w:pPr>
        <w:pStyle w:val="BodyText"/>
      </w:pPr>
    </w:p>
    <w:p>
      <w:pPr>
        <w:pStyle w:val="BodyText"/>
        <w:spacing w:before="37"/>
      </w:pPr>
    </w:p>
    <w:p>
      <w:pPr>
        <w:spacing w:before="0"/>
        <w:ind w:left="23" w:right="0" w:firstLine="0"/>
        <w:jc w:val="left"/>
        <w:rPr>
          <w:rFonts w:ascii="Arial"/>
          <w:b/>
          <w:sz w:val="18"/>
        </w:rPr>
      </w:pPr>
      <w:r>
        <w:rPr>
          <w:rFonts w:ascii="Arial"/>
          <w:b/>
          <w:sz w:val="18"/>
        </w:rPr>
        <w:t>Printed </w:t>
      </w:r>
      <w:r>
        <w:rPr>
          <w:rFonts w:ascii="Arial"/>
          <w:b/>
          <w:spacing w:val="-2"/>
          <w:sz w:val="18"/>
        </w:rPr>
        <w:t>notices</w:t>
      </w:r>
    </w:p>
    <w:p>
      <w:pPr>
        <w:pStyle w:val="BodyText"/>
        <w:spacing w:before="41"/>
        <w:rPr>
          <w:rFonts w:ascii="Arial"/>
          <w:b/>
          <w:sz w:val="18"/>
        </w:rPr>
      </w:pPr>
    </w:p>
    <w:p>
      <w:pPr>
        <w:pStyle w:val="Heading2"/>
      </w:pPr>
      <w:r>
        <w:rPr/>
        <w:t>13-</w:t>
      </w:r>
      <w:r>
        <w:rPr>
          <w:spacing w:val="-5"/>
        </w:rPr>
        <w:t>017</w:t>
      </w:r>
    </w:p>
    <w:p>
      <w:pPr>
        <w:pStyle w:val="BodyText"/>
        <w:spacing w:line="235" w:lineRule="auto" w:before="203"/>
        <w:ind w:left="22" w:right="25"/>
        <w:jc w:val="both"/>
      </w:pPr>
      <w:bookmarkStart w:name="_bookmark100" w:id="102"/>
      <w:bookmarkEnd w:id="102"/>
      <w:r>
        <w:rPr/>
      </w:r>
      <w:r>
        <w:rPr/>
        <w:t>Where printed notices are exhibited, it may be sufficient if the party to be bound has, before or at </w:t>
      </w:r>
      <w:r>
        <w:rPr/>
        <w:t>the </w:t>
      </w:r>
      <w:bookmarkStart w:name="_bookmark101" w:id="103"/>
      <w:bookmarkEnd w:id="103"/>
      <w:r>
        <w:rPr/>
        <w:t>time</w:t>
      </w:r>
      <w:r>
        <w:rPr/>
        <w:t> of making the contract, had his attention drawn to the notices, </w:t>
      </w:r>
      <w:r>
        <w:rPr>
          <w:color w:val="005DA1"/>
          <w:u w:val="single" w:color="005DA1"/>
          <w:vertAlign w:val="superscript"/>
        </w:rPr>
        <w:t>73</w:t>
      </w:r>
      <w:r>
        <w:rPr>
          <w:color w:val="005DA1"/>
          <w:vertAlign w:val="baseline"/>
        </w:rPr>
        <w:t> </w:t>
      </w:r>
      <w:r>
        <w:rPr>
          <w:vertAlign w:val="baseline"/>
        </w:rPr>
        <w:t>or received a printed document </w:t>
      </w:r>
      <w:bookmarkStart w:name="_bookmark102" w:id="104"/>
      <w:bookmarkEnd w:id="104"/>
      <w:r>
        <w:rPr>
          <w:vertAlign w:val="baseline"/>
        </w:rPr>
        <w:t>which</w:t>
      </w:r>
      <w:r>
        <w:rPr>
          <w:vertAlign w:val="baseline"/>
        </w:rPr>
        <w:t> refers him to the notices, </w:t>
      </w:r>
      <w:r>
        <w:rPr>
          <w:color w:val="005DA1"/>
          <w:u w:val="single" w:color="005DA1"/>
          <w:vertAlign w:val="superscript"/>
        </w:rPr>
        <w:t>74</w:t>
      </w:r>
      <w:r>
        <w:rPr>
          <w:color w:val="005DA1"/>
          <w:vertAlign w:val="baseline"/>
        </w:rPr>
        <w:t> </w:t>
      </w:r>
      <w:r>
        <w:rPr>
          <w:vertAlign w:val="baseline"/>
        </w:rPr>
        <w:t>in circumstances which make it clear to him that the contract is </w:t>
      </w:r>
      <w:bookmarkStart w:name="_bookmark103" w:id="105"/>
      <w:bookmarkEnd w:id="105"/>
      <w:r>
        <w:rPr>
          <w:vertAlign w:val="baseline"/>
        </w:rPr>
        <w:t>subject</w:t>
      </w:r>
      <w:r>
        <w:rPr>
          <w:vertAlign w:val="baseline"/>
        </w:rPr>
        <w:t> to the conditions contained in the notices. </w:t>
      </w:r>
      <w:r>
        <w:rPr>
          <w:color w:val="005DA1"/>
          <w:u w:val="single" w:color="005DA1"/>
          <w:vertAlign w:val="superscript"/>
        </w:rPr>
        <w:t>75</w:t>
      </w:r>
      <w:r>
        <w:rPr>
          <w:color w:val="005DA1"/>
          <w:vertAlign w:val="baseline"/>
        </w:rPr>
        <w:t> </w:t>
      </w:r>
      <w:r>
        <w:rPr>
          <w:vertAlign w:val="baseline"/>
        </w:rPr>
        <w:t>The reference may be circuitous provided it is clear. </w:t>
      </w:r>
      <w:r>
        <w:rPr>
          <w:color w:val="005DA1"/>
          <w:u w:val="single" w:color="005DA1"/>
          <w:vertAlign w:val="superscript"/>
        </w:rPr>
        <w:t>76</w:t>
      </w:r>
      <w:r>
        <w:rPr>
          <w:color w:val="005DA1"/>
          <w:vertAlign w:val="baseline"/>
        </w:rPr>
        <w:t> </w:t>
      </w:r>
      <w:r>
        <w:rPr>
          <w:vertAlign w:val="baseline"/>
        </w:rPr>
        <w:t>It has, however, been stated by Denning L.J. that:</w:t>
      </w:r>
    </w:p>
    <w:p>
      <w:pPr>
        <w:pStyle w:val="BodyText"/>
        <w:spacing w:after="0" w:line="235" w:lineRule="auto"/>
        <w:jc w:val="both"/>
        <w:sectPr>
          <w:pgSz w:w="11900" w:h="16840"/>
          <w:pgMar w:header="971" w:footer="0" w:top="1300" w:bottom="280" w:left="1417" w:right="1417"/>
        </w:sectPr>
      </w:pPr>
    </w:p>
    <w:p>
      <w:pPr>
        <w:pStyle w:val="BodyText"/>
      </w:pPr>
    </w:p>
    <w:p>
      <w:pPr>
        <w:pStyle w:val="BodyText"/>
        <w:spacing w:before="177"/>
      </w:pPr>
    </w:p>
    <w:p>
      <w:pPr>
        <w:pStyle w:val="BodyText"/>
        <w:spacing w:line="235" w:lineRule="auto"/>
        <w:ind w:left="1103" w:right="25"/>
        <w:jc w:val="both"/>
      </w:pPr>
      <w:r>
        <w:rPr/>
        <w:t>“The party who is liable at law cannot escape liability by simply putting up a printed</w:t>
      </w:r>
      <w:r>
        <w:rPr>
          <w:spacing w:val="40"/>
        </w:rPr>
        <w:t> </w:t>
      </w:r>
      <w:r>
        <w:rPr/>
        <w:t>notice, or issuing a printed catalogue, containing exempting conditions. He must go </w:t>
      </w:r>
      <w:bookmarkStart w:name="_bookmark104" w:id="106"/>
      <w:bookmarkEnd w:id="106"/>
      <w:r>
        <w:rPr/>
        <w:t>further</w:t>
      </w:r>
      <w:r>
        <w:rPr/>
        <w:t> and show affirmatively that it is a contractual document and accepted as such by the party affected.” </w:t>
      </w:r>
      <w:r>
        <w:rPr>
          <w:color w:val="005DA1"/>
          <w:u w:val="single" w:color="005DA1"/>
          <w:vertAlign w:val="superscript"/>
        </w:rPr>
        <w:t>77</w:t>
      </w:r>
    </w:p>
    <w:p>
      <w:pPr>
        <w:pStyle w:val="BodyText"/>
        <w:spacing w:before="115"/>
      </w:pPr>
    </w:p>
    <w:p>
      <w:pPr>
        <w:pStyle w:val="BodyText"/>
        <w:spacing w:line="235" w:lineRule="auto"/>
        <w:ind w:left="22" w:right="25"/>
        <w:jc w:val="both"/>
      </w:pPr>
      <w:bookmarkStart w:name="_bookmark105" w:id="107"/>
      <w:bookmarkEnd w:id="107"/>
      <w:r>
        <w:rPr/>
      </w:r>
      <w:r>
        <w:rPr/>
        <w:t>In many situations it will nevertheless be sufficient to display a prominent public notice which can be plainly seen at the time of making the contract. </w:t>
      </w:r>
      <w:r>
        <w:rPr>
          <w:color w:val="005DA1"/>
          <w:u w:val="single" w:color="005DA1"/>
          <w:vertAlign w:val="superscript"/>
        </w:rPr>
        <w:t>78</w:t>
      </w:r>
      <w:r>
        <w:rPr>
          <w:color w:val="005DA1"/>
          <w:vertAlign w:val="baseline"/>
        </w:rPr>
        <w:t> </w:t>
      </w:r>
      <w:r>
        <w:rPr>
          <w:vertAlign w:val="baseline"/>
        </w:rPr>
        <w:t>But the issue of a catalogue or brochure </w:t>
      </w:r>
      <w:r>
        <w:rPr>
          <w:vertAlign w:val="baseline"/>
        </w:rPr>
        <w:t>which states that the contract to be concluded will be subject to exempting conditions may not be sufficient </w:t>
      </w:r>
      <w:bookmarkStart w:name="_bookmark106" w:id="108"/>
      <w:bookmarkEnd w:id="108"/>
      <w:r>
        <w:rPr>
          <w:vertAlign w:val="baseline"/>
        </w:rPr>
        <w:t>to</w:t>
      </w:r>
      <w:r>
        <w:rPr>
          <w:spacing w:val="-1"/>
          <w:vertAlign w:val="baseline"/>
        </w:rPr>
        <w:t> </w:t>
      </w:r>
      <w:r>
        <w:rPr>
          <w:vertAlign w:val="baseline"/>
        </w:rPr>
        <w:t>make</w:t>
      </w:r>
      <w:r>
        <w:rPr>
          <w:spacing w:val="-1"/>
          <w:vertAlign w:val="baseline"/>
        </w:rPr>
        <w:t> </w:t>
      </w:r>
      <w:r>
        <w:rPr>
          <w:vertAlign w:val="baseline"/>
        </w:rPr>
        <w:t>the</w:t>
      </w:r>
      <w:r>
        <w:rPr>
          <w:spacing w:val="-1"/>
          <w:vertAlign w:val="baseline"/>
        </w:rPr>
        <w:t> </w:t>
      </w:r>
      <w:r>
        <w:rPr>
          <w:vertAlign w:val="baseline"/>
        </w:rPr>
        <w:t>conditions</w:t>
      </w:r>
      <w:r>
        <w:rPr>
          <w:spacing w:val="-1"/>
          <w:vertAlign w:val="baseline"/>
        </w:rPr>
        <w:t> </w:t>
      </w:r>
      <w:r>
        <w:rPr>
          <w:vertAlign w:val="baseline"/>
        </w:rPr>
        <w:t>terms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if</w:t>
      </w:r>
      <w:r>
        <w:rPr>
          <w:spacing w:val="-1"/>
          <w:vertAlign w:val="baseline"/>
        </w:rPr>
        <w:t> </w:t>
      </w:r>
      <w:r>
        <w:rPr>
          <w:vertAlign w:val="baseline"/>
        </w:rPr>
        <w:t>further</w:t>
      </w:r>
      <w:r>
        <w:rPr>
          <w:spacing w:val="-1"/>
          <w:vertAlign w:val="baseline"/>
        </w:rPr>
        <w:t> </w:t>
      </w:r>
      <w:r>
        <w:rPr>
          <w:vertAlign w:val="baseline"/>
        </w:rPr>
        <w:t>steps</w:t>
      </w:r>
      <w:r>
        <w:rPr>
          <w:spacing w:val="-1"/>
          <w:vertAlign w:val="baseline"/>
        </w:rPr>
        <w:t> </w:t>
      </w:r>
      <w:r>
        <w:rPr>
          <w:vertAlign w:val="baseline"/>
        </w:rPr>
        <w:t>to</w:t>
      </w:r>
      <w:r>
        <w:rPr>
          <w:spacing w:val="-1"/>
          <w:vertAlign w:val="baseline"/>
        </w:rPr>
        <w:t> </w:t>
      </w:r>
      <w:r>
        <w:rPr>
          <w:vertAlign w:val="baseline"/>
        </w:rPr>
        <w:t>incorporate</w:t>
      </w:r>
      <w:r>
        <w:rPr>
          <w:spacing w:val="-1"/>
          <w:vertAlign w:val="baseline"/>
        </w:rPr>
        <w:t> </w:t>
      </w:r>
      <w:r>
        <w:rPr>
          <w:vertAlign w:val="baseline"/>
        </w:rPr>
        <w:t>the</w:t>
      </w:r>
      <w:r>
        <w:rPr>
          <w:spacing w:val="-1"/>
          <w:vertAlign w:val="baseline"/>
        </w:rPr>
        <w:t> </w:t>
      </w:r>
      <w:r>
        <w:rPr>
          <w:vertAlign w:val="baseline"/>
        </w:rPr>
        <w:t>conditions</w:t>
      </w:r>
      <w:r>
        <w:rPr>
          <w:spacing w:val="-1"/>
          <w:vertAlign w:val="baseline"/>
        </w:rPr>
        <w:t> </w:t>
      </w:r>
      <w:r>
        <w:rPr>
          <w:vertAlign w:val="baseline"/>
        </w:rPr>
        <w:t>are</w:t>
      </w:r>
      <w:r>
        <w:rPr>
          <w:spacing w:val="-1"/>
          <w:vertAlign w:val="baseline"/>
        </w:rPr>
        <w:t> </w:t>
      </w:r>
      <w:r>
        <w:rPr>
          <w:vertAlign w:val="baseline"/>
        </w:rPr>
        <w:t>not</w:t>
      </w:r>
      <w:r>
        <w:rPr>
          <w:spacing w:val="-1"/>
          <w:vertAlign w:val="baseline"/>
        </w:rPr>
        <w:t> </w:t>
      </w:r>
      <w:r>
        <w:rPr>
          <w:vertAlign w:val="baseline"/>
        </w:rPr>
        <w:t>taken at the time the contract is concluded. </w:t>
      </w:r>
      <w:r>
        <w:rPr>
          <w:color w:val="005DA1"/>
          <w:u w:val="single" w:color="005DA1"/>
          <w:vertAlign w:val="superscript"/>
        </w:rPr>
        <w:t>79</w:t>
      </w:r>
    </w:p>
    <w:p>
      <w:pPr>
        <w:pStyle w:val="BodyText"/>
      </w:pPr>
    </w:p>
    <w:p>
      <w:pPr>
        <w:pStyle w:val="BodyText"/>
        <w:spacing w:before="37"/>
      </w:pPr>
    </w:p>
    <w:p>
      <w:pPr>
        <w:spacing w:before="0"/>
        <w:ind w:left="23" w:right="0" w:firstLine="0"/>
        <w:jc w:val="left"/>
        <w:rPr>
          <w:rFonts w:ascii="Arial"/>
          <w:b/>
          <w:sz w:val="18"/>
        </w:rPr>
      </w:pPr>
      <w:r>
        <w:rPr>
          <w:rFonts w:ascii="Arial"/>
          <w:b/>
          <w:spacing w:val="-2"/>
          <w:sz w:val="18"/>
        </w:rPr>
        <w:t>Statute</w:t>
      </w:r>
    </w:p>
    <w:p>
      <w:pPr>
        <w:pStyle w:val="BodyText"/>
        <w:spacing w:before="41"/>
        <w:rPr>
          <w:rFonts w:ascii="Arial"/>
          <w:b/>
          <w:sz w:val="18"/>
        </w:rPr>
      </w:pPr>
    </w:p>
    <w:p>
      <w:pPr>
        <w:pStyle w:val="Heading2"/>
      </w:pPr>
      <w:r>
        <w:rPr/>
        <w:t>13-</w:t>
      </w:r>
      <w:r>
        <w:rPr>
          <w:spacing w:val="-5"/>
        </w:rPr>
        <w:t>018</w:t>
      </w:r>
    </w:p>
    <w:p>
      <w:pPr>
        <w:pStyle w:val="BodyText"/>
        <w:spacing w:line="235" w:lineRule="auto" w:before="203"/>
        <w:ind w:left="23" w:right="25"/>
        <w:jc w:val="both"/>
      </w:pPr>
      <w:r>
        <w:rPr/>
        <w:t>Certain additional requirements of form have been imposed by statute on some classes of </w:t>
      </w:r>
      <w:r>
        <w:rPr/>
        <w:t>contract; </w:t>
      </w:r>
      <w:bookmarkStart w:name="_bookmark107" w:id="109"/>
      <w:bookmarkEnd w:id="109"/>
      <w:r>
        <w:rPr/>
        <w:t>for</w:t>
      </w:r>
      <w:r>
        <w:rPr/>
        <w:t> example, by the Carriers Act 1830 s.4, common carriers cannot limit their liability by publication of notices alone, but only by special contract. </w:t>
      </w:r>
      <w:r>
        <w:rPr>
          <w:color w:val="005DA1"/>
          <w:u w:val="single" w:color="005DA1"/>
          <w:vertAlign w:val="superscript"/>
        </w:rPr>
        <w:t>80</w:t>
      </w:r>
    </w:p>
    <w:p>
      <w:pPr>
        <w:pStyle w:val="BodyText"/>
      </w:pPr>
    </w:p>
    <w:p>
      <w:pPr>
        <w:pStyle w:val="BodyText"/>
        <w:spacing w:before="39"/>
      </w:pPr>
      <w:r>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186053</wp:posOffset>
                </wp:positionV>
                <wp:extent cx="572452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9914pt;width:450.75pt;height:.1pt;mso-position-horizontal-relative:page;mso-position-vertical-relative:paragraph;z-index:-15716864;mso-wrap-distance-left:0;mso-wrap-distance-right:0" id="docshape8"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tabs>
          <w:tab w:pos="563" w:val="left" w:leader="none"/>
        </w:tabs>
        <w:spacing w:before="0"/>
        <w:ind w:left="23" w:right="0" w:firstLine="0"/>
        <w:jc w:val="left"/>
        <w:rPr>
          <w:sz w:val="20"/>
        </w:rPr>
      </w:pPr>
      <w:bookmarkStart w:name="_bookmark108" w:id="110"/>
      <w:bookmarkEnd w:id="110"/>
      <w:r>
        <w:rPr/>
      </w:r>
      <w:hyperlink w:history="true" w:anchor="_bookmark72">
        <w:r>
          <w:rPr>
            <w:color w:val="005DA1"/>
            <w:spacing w:val="-5"/>
            <w:position w:val="5"/>
            <w:sz w:val="14"/>
            <w:u w:val="single" w:color="005DA1"/>
          </w:rPr>
          <w:t>39</w:t>
        </w:r>
      </w:hyperlink>
      <w:r>
        <w:rPr>
          <w:spacing w:val="-5"/>
          <w:position w:val="5"/>
          <w:sz w:val="14"/>
        </w:rPr>
        <w:t>.</w:t>
      </w:r>
      <w:r>
        <w:rPr>
          <w:position w:val="5"/>
          <w:sz w:val="14"/>
        </w:rPr>
        <w:tab/>
      </w:r>
      <w:r>
        <w:rPr>
          <w:sz w:val="20"/>
        </w:rPr>
        <w:t>cf. </w:t>
      </w:r>
      <w:r>
        <w:rPr>
          <w:rFonts w:ascii="Arial"/>
          <w:i/>
          <w:sz w:val="20"/>
        </w:rPr>
        <w:t>Grogan v Robin Meredith Plant Hire (1996) 15 Tr. L.R. 371</w:t>
      </w:r>
      <w:r>
        <w:rPr>
          <w:rFonts w:ascii="Arial"/>
          <w:i/>
          <w:spacing w:val="-1"/>
          <w:sz w:val="20"/>
        </w:rPr>
        <w:t> </w:t>
      </w:r>
      <w:r>
        <w:rPr>
          <w:sz w:val="20"/>
        </w:rPr>
        <w:t>(non-contractual </w:t>
      </w:r>
      <w:r>
        <w:rPr>
          <w:spacing w:val="-2"/>
          <w:sz w:val="20"/>
        </w:rPr>
        <w:t>document).</w:t>
      </w:r>
    </w:p>
    <w:p>
      <w:pPr>
        <w:pStyle w:val="BodyText"/>
        <w:spacing w:before="5"/>
      </w:pPr>
    </w:p>
    <w:p>
      <w:pPr>
        <w:pStyle w:val="BodyText"/>
        <w:tabs>
          <w:tab w:pos="563" w:val="left" w:leader="none"/>
        </w:tabs>
        <w:ind w:left="23"/>
      </w:pPr>
      <w:bookmarkStart w:name="_bookmark109" w:id="111"/>
      <w:bookmarkEnd w:id="111"/>
      <w:r>
        <w:rPr/>
      </w:r>
      <w:hyperlink w:history="true" w:anchor="_bookmark72">
        <w:r>
          <w:rPr>
            <w:color w:val="005DA1"/>
            <w:spacing w:val="-5"/>
            <w:position w:val="5"/>
            <w:sz w:val="14"/>
            <w:u w:val="single" w:color="005DA1"/>
          </w:rPr>
          <w:t>40</w:t>
        </w:r>
      </w:hyperlink>
      <w:r>
        <w:rPr>
          <w:spacing w:val="-5"/>
          <w:position w:val="5"/>
          <w:sz w:val="14"/>
        </w:rPr>
        <w:t>.</w:t>
      </w:r>
      <w:r>
        <w:rPr>
          <w:position w:val="5"/>
          <w:sz w:val="14"/>
        </w:rPr>
        <w:tab/>
      </w:r>
      <w:r>
        <w:rPr/>
        <w:t>See the cases cited in para.13-002 n.5, </w:t>
      </w:r>
      <w:r>
        <w:rPr>
          <w:spacing w:val="-2"/>
        </w:rPr>
        <w:t>above.</w:t>
      </w:r>
    </w:p>
    <w:p>
      <w:pPr>
        <w:pStyle w:val="BodyText"/>
        <w:spacing w:before="5"/>
      </w:pPr>
    </w:p>
    <w:p>
      <w:pPr>
        <w:pStyle w:val="BodyText"/>
        <w:tabs>
          <w:tab w:pos="563" w:val="left" w:leader="none"/>
        </w:tabs>
        <w:ind w:left="23"/>
      </w:pPr>
      <w:bookmarkStart w:name="_bookmark110" w:id="112"/>
      <w:bookmarkEnd w:id="112"/>
      <w:r>
        <w:rPr/>
      </w:r>
      <w:hyperlink w:history="true" w:anchor="_bookmark73">
        <w:r>
          <w:rPr>
            <w:color w:val="005DA1"/>
            <w:spacing w:val="-5"/>
            <w:position w:val="5"/>
            <w:sz w:val="14"/>
            <w:u w:val="single" w:color="005DA1"/>
          </w:rPr>
          <w:t>41</w:t>
        </w:r>
      </w:hyperlink>
      <w:r>
        <w:rPr>
          <w:spacing w:val="-5"/>
          <w:position w:val="5"/>
          <w:sz w:val="14"/>
        </w:rPr>
        <w:t>.</w:t>
      </w:r>
      <w:r>
        <w:rPr>
          <w:position w:val="5"/>
          <w:sz w:val="14"/>
        </w:rPr>
        <w:tab/>
      </w:r>
      <w:r>
        <w:rPr/>
        <w:t>See Sales (1953) 16 M.L.R. 318; Clarke [1976] C.L.J. </w:t>
      </w:r>
      <w:r>
        <w:rPr>
          <w:spacing w:val="-5"/>
        </w:rPr>
        <w:t>51.</w:t>
      </w:r>
    </w:p>
    <w:p>
      <w:pPr>
        <w:pStyle w:val="BodyText"/>
        <w:spacing w:before="5"/>
      </w:pPr>
    </w:p>
    <w:p>
      <w:pPr>
        <w:pStyle w:val="BodyText"/>
        <w:tabs>
          <w:tab w:pos="563" w:val="left" w:leader="none"/>
        </w:tabs>
        <w:ind w:left="23"/>
      </w:pPr>
      <w:bookmarkStart w:name="_bookmark111" w:id="113"/>
      <w:bookmarkEnd w:id="113"/>
      <w:r>
        <w:rPr/>
      </w:r>
      <w:hyperlink w:history="true" w:anchor="_bookmark74">
        <w:r>
          <w:rPr>
            <w:color w:val="005DA1"/>
            <w:spacing w:val="-5"/>
            <w:position w:val="5"/>
            <w:sz w:val="14"/>
            <w:u w:val="single" w:color="005DA1"/>
          </w:rPr>
          <w:t>42</w:t>
        </w:r>
      </w:hyperlink>
      <w:r>
        <w:rPr>
          <w:spacing w:val="-5"/>
          <w:position w:val="5"/>
          <w:sz w:val="14"/>
        </w:rPr>
        <w:t>.</w:t>
      </w:r>
      <w:r>
        <w:rPr>
          <w:position w:val="5"/>
          <w:sz w:val="14"/>
        </w:rPr>
        <w:tab/>
      </w:r>
      <w:r>
        <w:rPr/>
        <w:t>See below, </w:t>
      </w:r>
      <w:r>
        <w:rPr>
          <w:spacing w:val="-2"/>
        </w:rPr>
        <w:t>Ch.15.</w:t>
      </w:r>
    </w:p>
    <w:p>
      <w:pPr>
        <w:pStyle w:val="BodyText"/>
        <w:spacing w:before="5"/>
      </w:pPr>
    </w:p>
    <w:p>
      <w:pPr>
        <w:tabs>
          <w:tab w:pos="563" w:val="left" w:leader="none"/>
        </w:tabs>
        <w:spacing w:before="0"/>
        <w:ind w:left="23" w:right="0" w:firstLine="0"/>
        <w:jc w:val="left"/>
        <w:rPr>
          <w:sz w:val="20"/>
        </w:rPr>
      </w:pPr>
      <w:bookmarkStart w:name="_bookmark112" w:id="114"/>
      <w:bookmarkEnd w:id="114"/>
      <w:r>
        <w:rPr/>
      </w:r>
      <w:hyperlink w:history="true" w:anchor="_bookmark75">
        <w:r>
          <w:rPr>
            <w:color w:val="005DA1"/>
            <w:spacing w:val="-5"/>
            <w:position w:val="5"/>
            <w:sz w:val="14"/>
            <w:u w:val="single" w:color="005DA1"/>
          </w:rPr>
          <w:t>43</w:t>
        </w:r>
      </w:hyperlink>
      <w:r>
        <w:rPr>
          <w:spacing w:val="-5"/>
          <w:position w:val="5"/>
          <w:sz w:val="14"/>
        </w:rPr>
        <w:t>.</w:t>
      </w:r>
      <w:r>
        <w:rPr>
          <w:position w:val="5"/>
          <w:sz w:val="14"/>
        </w:rPr>
        <w:tab/>
      </w:r>
      <w:r>
        <w:rPr>
          <w:rFonts w:ascii="Arial"/>
          <w:i/>
          <w:sz w:val="20"/>
        </w:rPr>
        <w:t>Burnett v Westminster Bank [1966] 1 Q.B. </w:t>
      </w:r>
      <w:r>
        <w:rPr>
          <w:rFonts w:ascii="Arial"/>
          <w:i/>
          <w:spacing w:val="-4"/>
          <w:sz w:val="20"/>
        </w:rPr>
        <w:t>742</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13" w:id="115"/>
      <w:bookmarkEnd w:id="115"/>
      <w:r>
        <w:rPr/>
      </w:r>
      <w:hyperlink w:history="true" w:anchor="_bookmark75">
        <w:r>
          <w:rPr>
            <w:color w:val="005DA1"/>
            <w:spacing w:val="-5"/>
            <w:position w:val="5"/>
            <w:sz w:val="14"/>
            <w:u w:val="single" w:color="005DA1"/>
          </w:rPr>
          <w:t>44</w:t>
        </w:r>
      </w:hyperlink>
      <w:r>
        <w:rPr>
          <w:spacing w:val="-5"/>
          <w:position w:val="5"/>
          <w:sz w:val="14"/>
        </w:rPr>
        <w:t>.</w:t>
      </w:r>
      <w:r>
        <w:rPr>
          <w:position w:val="5"/>
          <w:sz w:val="14"/>
        </w:rPr>
        <w:tab/>
      </w:r>
      <w:r>
        <w:rPr>
          <w:rFonts w:ascii="Arial"/>
          <w:i/>
          <w:sz w:val="20"/>
        </w:rPr>
        <w:t>Grogan v Robin Meredith Plant Hire (1996) 15 Tr. L.R. </w:t>
      </w:r>
      <w:r>
        <w:rPr>
          <w:rFonts w:ascii="Arial"/>
          <w:i/>
          <w:spacing w:val="-4"/>
          <w:sz w:val="20"/>
        </w:rPr>
        <w:t>371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14" w:id="116"/>
      <w:bookmarkEnd w:id="116"/>
      <w:r>
        <w:rPr/>
      </w:r>
      <w:hyperlink w:history="true" w:anchor="_bookmark75">
        <w:r>
          <w:rPr>
            <w:color w:val="005DA1"/>
            <w:spacing w:val="-5"/>
            <w:position w:val="5"/>
            <w:sz w:val="14"/>
            <w:u w:val="single" w:color="005DA1"/>
          </w:rPr>
          <w:t>45</w:t>
        </w:r>
      </w:hyperlink>
      <w:r>
        <w:rPr>
          <w:spacing w:val="-5"/>
          <w:position w:val="5"/>
          <w:sz w:val="14"/>
        </w:rPr>
        <w:t>.</w:t>
      </w:r>
      <w:r>
        <w:rPr>
          <w:position w:val="5"/>
          <w:sz w:val="14"/>
        </w:rPr>
        <w:tab/>
      </w:r>
      <w:r>
        <w:rPr>
          <w:rFonts w:ascii="Arial"/>
          <w:i/>
          <w:sz w:val="20"/>
        </w:rPr>
        <w:t>Chapelton v Barry U.D.C. [1940] 1 K.B. </w:t>
      </w:r>
      <w:r>
        <w:rPr>
          <w:rFonts w:ascii="Arial"/>
          <w:i/>
          <w:spacing w:val="-4"/>
          <w:sz w:val="20"/>
        </w:rPr>
        <w:t>532</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15" w:id="117"/>
      <w:bookmarkEnd w:id="117"/>
      <w:r>
        <w:rPr/>
      </w:r>
      <w:hyperlink w:history="true" w:anchor="_bookmark76">
        <w:r>
          <w:rPr>
            <w:color w:val="005DA1"/>
            <w:spacing w:val="-5"/>
            <w:position w:val="5"/>
            <w:sz w:val="14"/>
            <w:u w:val="single" w:color="005DA1"/>
          </w:rPr>
          <w:t>46</w:t>
        </w:r>
      </w:hyperlink>
      <w:r>
        <w:rPr>
          <w:spacing w:val="-5"/>
          <w:position w:val="5"/>
          <w:sz w:val="14"/>
        </w:rPr>
        <w:t>.</w:t>
      </w:r>
      <w:r>
        <w:rPr>
          <w:position w:val="5"/>
          <w:sz w:val="14"/>
        </w:rPr>
        <w:tab/>
      </w:r>
      <w:r>
        <w:rPr>
          <w:rFonts w:ascii="Arial"/>
          <w:i/>
          <w:sz w:val="20"/>
        </w:rPr>
        <w:t>Taylor v Glasgow Corp 1952 S.C. </w:t>
      </w:r>
      <w:r>
        <w:rPr>
          <w:rFonts w:ascii="Arial"/>
          <w:i/>
          <w:spacing w:val="-4"/>
          <w:sz w:val="20"/>
        </w:rPr>
        <w:t>440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16" w:id="118"/>
      <w:bookmarkEnd w:id="118"/>
      <w:r>
        <w:rPr/>
      </w:r>
      <w:hyperlink w:history="true" w:anchor="_bookmark76">
        <w:r>
          <w:rPr>
            <w:color w:val="005DA1"/>
            <w:spacing w:val="-5"/>
            <w:position w:val="5"/>
            <w:sz w:val="14"/>
            <w:u w:val="single" w:color="005DA1"/>
          </w:rPr>
          <w:t>47</w:t>
        </w:r>
      </w:hyperlink>
      <w:r>
        <w:rPr>
          <w:spacing w:val="-5"/>
          <w:position w:val="5"/>
          <w:sz w:val="14"/>
        </w:rPr>
        <w:t>.</w:t>
      </w:r>
      <w:r>
        <w:rPr>
          <w:position w:val="5"/>
          <w:sz w:val="14"/>
        </w:rPr>
        <w:tab/>
      </w:r>
      <w:r>
        <w:rPr>
          <w:rFonts w:ascii="Arial"/>
          <w:i/>
          <w:sz w:val="20"/>
        </w:rPr>
        <w:t>Thornton v Shoe Lane Parking Ltd [1971] 2 Q.B. </w:t>
      </w:r>
      <w:r>
        <w:rPr>
          <w:rFonts w:ascii="Arial"/>
          <w:i/>
          <w:spacing w:val="-4"/>
          <w:sz w:val="20"/>
        </w:rPr>
        <w:t>163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17" w:id="119"/>
      <w:bookmarkEnd w:id="119"/>
      <w:r>
        <w:rPr/>
      </w:r>
      <w:hyperlink w:history="true" w:anchor="_bookmark77">
        <w:r>
          <w:rPr>
            <w:color w:val="005DA1"/>
            <w:spacing w:val="-5"/>
            <w:position w:val="5"/>
            <w:sz w:val="14"/>
            <w:u w:val="single" w:color="005DA1"/>
          </w:rPr>
          <w:t>48</w:t>
        </w:r>
      </w:hyperlink>
      <w:r>
        <w:rPr>
          <w:spacing w:val="-5"/>
          <w:position w:val="5"/>
          <w:sz w:val="14"/>
        </w:rPr>
        <w:t>.</w:t>
      </w:r>
      <w:r>
        <w:rPr>
          <w:position w:val="5"/>
          <w:sz w:val="14"/>
        </w:rPr>
        <w:tab/>
      </w:r>
      <w:r>
        <w:rPr>
          <w:rFonts w:ascii="Arial"/>
          <w:i/>
          <w:sz w:val="20"/>
        </w:rPr>
        <w:t>Parker v South Eastern Ry (1877) 2 C.P.D. 416, </w:t>
      </w:r>
      <w:r>
        <w:rPr>
          <w:rFonts w:ascii="Arial"/>
          <w:i/>
          <w:spacing w:val="-4"/>
          <w:sz w:val="20"/>
        </w:rPr>
        <w:t>422</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118" w:id="120"/>
      <w:bookmarkEnd w:id="120"/>
      <w:r>
        <w:rPr/>
      </w:r>
      <w:hyperlink w:history="true" w:anchor="_bookmark78">
        <w:r>
          <w:rPr>
            <w:color w:val="005DA1"/>
            <w:spacing w:val="-5"/>
            <w:position w:val="5"/>
            <w:sz w:val="14"/>
            <w:u w:val="single" w:color="005DA1"/>
          </w:rPr>
          <w:t>49</w:t>
        </w:r>
      </w:hyperlink>
      <w:r>
        <w:rPr>
          <w:spacing w:val="-5"/>
          <w:position w:val="5"/>
          <w:sz w:val="14"/>
        </w:rPr>
        <w:t>.</w:t>
      </w:r>
      <w:r>
        <w:rPr>
          <w:position w:val="5"/>
          <w:sz w:val="14"/>
        </w:rPr>
        <w:tab/>
      </w:r>
      <w:r>
        <w:rPr>
          <w:rFonts w:ascii="Arial"/>
          <w:i/>
          <w:sz w:val="20"/>
        </w:rPr>
        <w:t>Thompson v L.M. &amp; S. Ry [1930] 1 K.B. </w:t>
      </w:r>
      <w:r>
        <w:rPr>
          <w:rFonts w:ascii="Arial"/>
          <w:i/>
          <w:spacing w:val="-5"/>
          <w:sz w:val="20"/>
        </w:rPr>
        <w:t>41</w:t>
      </w:r>
      <w:r>
        <w:rPr>
          <w:spacing w:val="-5"/>
          <w:sz w:val="20"/>
        </w:rPr>
        <w:t>.</w:t>
      </w:r>
    </w:p>
    <w:p>
      <w:pPr>
        <w:pStyle w:val="BodyText"/>
        <w:spacing w:before="8"/>
      </w:pPr>
    </w:p>
    <w:p>
      <w:pPr>
        <w:tabs>
          <w:tab w:pos="563" w:val="left" w:leader="none"/>
        </w:tabs>
        <w:spacing w:line="235" w:lineRule="auto" w:before="0"/>
        <w:ind w:left="563" w:right="26" w:hanging="541"/>
        <w:jc w:val="left"/>
        <w:rPr>
          <w:sz w:val="20"/>
        </w:rPr>
      </w:pPr>
      <w:bookmarkStart w:name="_bookmark119" w:id="121"/>
      <w:bookmarkEnd w:id="121"/>
      <w:r>
        <w:rPr/>
      </w:r>
      <w:hyperlink w:history="true" w:anchor="_bookmark78">
        <w:r>
          <w:rPr>
            <w:color w:val="005DA1"/>
            <w:spacing w:val="-4"/>
            <w:position w:val="5"/>
            <w:sz w:val="14"/>
            <w:u w:val="single" w:color="005DA1"/>
          </w:rPr>
          <w:t>50</w:t>
        </w:r>
      </w:hyperlink>
      <w:r>
        <w:rPr>
          <w:spacing w:val="-4"/>
          <w:position w:val="5"/>
          <w:sz w:val="14"/>
        </w:rPr>
        <w:t>.</w:t>
      </w:r>
      <w:r>
        <w:rPr>
          <w:position w:val="5"/>
          <w:sz w:val="14"/>
        </w:rPr>
        <w:tab/>
      </w:r>
      <w:r>
        <w:rPr>
          <w:rFonts w:ascii="Arial" w:hAnsi="Arial"/>
          <w:i/>
          <w:sz w:val="20"/>
        </w:rPr>
        <w:t>Hood</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Anchor</w:t>
      </w:r>
      <w:r>
        <w:rPr>
          <w:rFonts w:ascii="Arial" w:hAnsi="Arial"/>
          <w:i/>
          <w:spacing w:val="31"/>
          <w:sz w:val="20"/>
        </w:rPr>
        <w:t> </w:t>
      </w:r>
      <w:r>
        <w:rPr>
          <w:rFonts w:ascii="Arial" w:hAnsi="Arial"/>
          <w:i/>
          <w:sz w:val="20"/>
        </w:rPr>
        <w:t>Line</w:t>
      </w:r>
      <w:r>
        <w:rPr>
          <w:rFonts w:ascii="Arial" w:hAnsi="Arial"/>
          <w:i/>
          <w:spacing w:val="31"/>
          <w:sz w:val="20"/>
        </w:rPr>
        <w:t> </w:t>
      </w:r>
      <w:r>
        <w:rPr>
          <w:rFonts w:ascii="Arial" w:hAnsi="Arial"/>
          <w:i/>
          <w:sz w:val="20"/>
        </w:rPr>
        <w:t>(Henderson</w:t>
      </w:r>
      <w:r>
        <w:rPr>
          <w:rFonts w:ascii="Arial" w:hAnsi="Arial"/>
          <w:i/>
          <w:spacing w:val="31"/>
          <w:sz w:val="20"/>
        </w:rPr>
        <w:t> </w:t>
      </w:r>
      <w:r>
        <w:rPr>
          <w:rFonts w:ascii="Arial" w:hAnsi="Arial"/>
          <w:i/>
          <w:sz w:val="20"/>
        </w:rPr>
        <w:t>Bros)</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[1918]</w:t>
      </w:r>
      <w:r>
        <w:rPr>
          <w:rFonts w:ascii="Arial" w:hAnsi="Arial"/>
          <w:i/>
          <w:spacing w:val="31"/>
          <w:sz w:val="20"/>
        </w:rPr>
        <w:t> </w:t>
      </w:r>
      <w:r>
        <w:rPr>
          <w:rFonts w:ascii="Arial" w:hAnsi="Arial"/>
          <w:i/>
          <w:sz w:val="20"/>
        </w:rPr>
        <w:t>A.C.</w:t>
      </w:r>
      <w:r>
        <w:rPr>
          <w:rFonts w:ascii="Arial" w:hAnsi="Arial"/>
          <w:i/>
          <w:spacing w:val="31"/>
          <w:sz w:val="20"/>
        </w:rPr>
        <w:t> </w:t>
      </w:r>
      <w:r>
        <w:rPr>
          <w:rFonts w:ascii="Arial" w:hAnsi="Arial"/>
          <w:i/>
          <w:sz w:val="20"/>
        </w:rPr>
        <w:t>837</w:t>
      </w:r>
      <w:r>
        <w:rPr>
          <w:sz w:val="20"/>
        </w:rPr>
        <w:t>;</w:t>
      </w:r>
      <w:r>
        <w:rPr>
          <w:spacing w:val="31"/>
          <w:sz w:val="20"/>
        </w:rPr>
        <w:t> </w:t>
      </w:r>
      <w:r>
        <w:rPr>
          <w:rFonts w:ascii="Arial" w:hAnsi="Arial"/>
          <w:i/>
          <w:sz w:val="20"/>
        </w:rPr>
        <w:t>Cockerton</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Naviera</w:t>
      </w:r>
      <w:r>
        <w:rPr>
          <w:rFonts w:ascii="Arial" w:hAnsi="Arial"/>
          <w:i/>
          <w:spacing w:val="31"/>
          <w:sz w:val="20"/>
        </w:rPr>
        <w:t> </w:t>
      </w:r>
      <w:r>
        <w:rPr>
          <w:rFonts w:ascii="Arial" w:hAnsi="Arial"/>
          <w:i/>
          <w:sz w:val="20"/>
        </w:rPr>
        <w:t>Aznar</w:t>
      </w:r>
      <w:r>
        <w:rPr>
          <w:rFonts w:ascii="Arial" w:hAnsi="Arial"/>
          <w:i/>
          <w:spacing w:val="31"/>
          <w:sz w:val="20"/>
        </w:rPr>
        <w:t> </w:t>
      </w:r>
      <w:r>
        <w:rPr>
          <w:rFonts w:ascii="Arial" w:hAnsi="Arial"/>
          <w:i/>
          <w:sz w:val="20"/>
        </w:rPr>
        <w:t>SA [1960] 2 Lloyd’s Rep. 451</w:t>
      </w:r>
      <w:r>
        <w:rPr>
          <w:sz w:val="20"/>
        </w:rPr>
        <w:t>.</w:t>
      </w:r>
    </w:p>
    <w:p>
      <w:pPr>
        <w:pStyle w:val="BodyText"/>
        <w:spacing w:before="6"/>
      </w:pPr>
    </w:p>
    <w:p>
      <w:pPr>
        <w:tabs>
          <w:tab w:pos="563" w:val="left" w:leader="none"/>
        </w:tabs>
        <w:spacing w:before="0"/>
        <w:ind w:left="23" w:right="0" w:firstLine="0"/>
        <w:jc w:val="left"/>
        <w:rPr>
          <w:sz w:val="20"/>
        </w:rPr>
      </w:pPr>
      <w:bookmarkStart w:name="_bookmark120" w:id="122"/>
      <w:bookmarkEnd w:id="122"/>
      <w:r>
        <w:rPr/>
      </w:r>
      <w:hyperlink w:history="true" w:anchor="_bookmark78">
        <w:r>
          <w:rPr>
            <w:color w:val="005DA1"/>
            <w:spacing w:val="-5"/>
            <w:position w:val="5"/>
            <w:sz w:val="14"/>
            <w:u w:val="single" w:color="005DA1"/>
          </w:rPr>
          <w:t>51</w:t>
        </w:r>
      </w:hyperlink>
      <w:r>
        <w:rPr>
          <w:spacing w:val="-5"/>
          <w:position w:val="5"/>
          <w:sz w:val="14"/>
        </w:rPr>
        <w:t>.</w:t>
      </w:r>
      <w:r>
        <w:rPr>
          <w:position w:val="5"/>
          <w:sz w:val="14"/>
        </w:rPr>
        <w:tab/>
      </w:r>
      <w:r>
        <w:rPr>
          <w:rFonts w:ascii="Arial"/>
          <w:i/>
          <w:sz w:val="20"/>
        </w:rPr>
        <w:t>Parker</w:t>
      </w:r>
      <w:r>
        <w:rPr>
          <w:rFonts w:ascii="Arial"/>
          <w:i/>
          <w:spacing w:val="-1"/>
          <w:sz w:val="20"/>
        </w:rPr>
        <w:t> </w:t>
      </w:r>
      <w:r>
        <w:rPr>
          <w:rFonts w:ascii="Arial"/>
          <w:i/>
          <w:sz w:val="20"/>
        </w:rPr>
        <w:t>v South Eastern Ry (1877) 2 C.P.D. 416</w:t>
      </w:r>
      <w:r>
        <w:rPr>
          <w:sz w:val="20"/>
        </w:rPr>
        <w:t>; </w:t>
      </w:r>
      <w:r>
        <w:rPr>
          <w:rFonts w:ascii="Arial"/>
          <w:i/>
          <w:sz w:val="20"/>
        </w:rPr>
        <w:t>Alexander v Ry Executive [1951] 2 K.B. </w:t>
      </w:r>
      <w:r>
        <w:rPr>
          <w:rFonts w:ascii="Arial"/>
          <w:i/>
          <w:spacing w:val="-4"/>
          <w:sz w:val="20"/>
        </w:rPr>
        <w:t>882</w:t>
      </w:r>
      <w:r>
        <w:rPr>
          <w:spacing w:val="-4"/>
          <w:sz w:val="20"/>
        </w:rPr>
        <w:t>.</w:t>
      </w:r>
    </w:p>
    <w:p>
      <w:pPr>
        <w:pStyle w:val="BodyText"/>
        <w:spacing w:before="5"/>
      </w:pPr>
    </w:p>
    <w:p>
      <w:pPr>
        <w:pStyle w:val="BodyText"/>
        <w:tabs>
          <w:tab w:pos="563" w:val="left" w:leader="none"/>
        </w:tabs>
        <w:ind w:left="23"/>
      </w:pPr>
      <w:bookmarkStart w:name="_bookmark121" w:id="123"/>
      <w:bookmarkEnd w:id="123"/>
      <w:r>
        <w:rPr/>
      </w:r>
      <w:hyperlink w:history="true" w:anchor="_bookmark79">
        <w:r>
          <w:rPr>
            <w:color w:val="005DA1"/>
            <w:spacing w:val="-5"/>
            <w:position w:val="5"/>
            <w:sz w:val="14"/>
            <w:u w:val="single" w:color="005DA1"/>
          </w:rPr>
          <w:t>52</w:t>
        </w:r>
      </w:hyperlink>
      <w:r>
        <w:rPr>
          <w:spacing w:val="-5"/>
          <w:position w:val="5"/>
          <w:sz w:val="14"/>
        </w:rPr>
        <w:t>.</w:t>
      </w:r>
      <w:r>
        <w:rPr>
          <w:position w:val="5"/>
          <w:sz w:val="14"/>
        </w:rPr>
        <w:tab/>
      </w:r>
      <w:r>
        <w:rPr/>
        <w:t>For the meaning of notice, see below, para.13-</w:t>
      </w:r>
      <w:r>
        <w:rPr>
          <w:spacing w:val="-4"/>
        </w:rPr>
        <w:t>013.</w:t>
      </w:r>
    </w:p>
    <w:p>
      <w:pPr>
        <w:pStyle w:val="BodyText"/>
        <w:spacing w:before="8"/>
      </w:pPr>
    </w:p>
    <w:p>
      <w:pPr>
        <w:spacing w:line="235" w:lineRule="auto" w:before="1"/>
        <w:ind w:left="563" w:right="26" w:hanging="541"/>
        <w:jc w:val="both"/>
        <w:rPr>
          <w:rFonts w:ascii="Arial" w:hAnsi="Arial"/>
          <w:i/>
          <w:sz w:val="20"/>
        </w:rPr>
      </w:pPr>
      <w:bookmarkStart w:name="_bookmark122" w:id="124"/>
      <w:bookmarkEnd w:id="124"/>
      <w:r>
        <w:rPr/>
      </w:r>
      <w:hyperlink w:history="true" w:anchor="_bookmark80">
        <w:r>
          <w:rPr>
            <w:color w:val="005DA1"/>
            <w:position w:val="5"/>
            <w:sz w:val="14"/>
            <w:u w:val="single" w:color="005DA1"/>
          </w:rPr>
          <w:t>53</w:t>
        </w:r>
      </w:hyperlink>
      <w:r>
        <w:rPr>
          <w:position w:val="5"/>
          <w:sz w:val="14"/>
        </w:rPr>
        <w:t>.</w:t>
      </w:r>
      <w:r>
        <w:rPr>
          <w:spacing w:val="80"/>
          <w:position w:val="5"/>
          <w:sz w:val="14"/>
        </w:rPr>
        <w:t>  </w:t>
      </w:r>
      <w:r>
        <w:rPr>
          <w:rFonts w:ascii="Arial" w:hAnsi="Arial"/>
          <w:i/>
          <w:sz w:val="20"/>
        </w:rPr>
        <w:t>[1949] 1 K.B. 532</w:t>
      </w:r>
      <w:r>
        <w:rPr>
          <w:sz w:val="20"/>
        </w:rPr>
        <w:t>. See also </w:t>
      </w:r>
      <w:r>
        <w:rPr>
          <w:rFonts w:ascii="Arial" w:hAnsi="Arial"/>
          <w:i/>
          <w:sz w:val="20"/>
        </w:rPr>
        <w:t>Thornton v Shoe Lane Parking Ltd [1971] 2 Q.B. 163 </w:t>
      </w:r>
      <w:r>
        <w:rPr>
          <w:sz w:val="20"/>
        </w:rPr>
        <w:t>(ticket</w:t>
      </w:r>
      <w:r>
        <w:rPr>
          <w:spacing w:val="40"/>
          <w:sz w:val="20"/>
        </w:rPr>
        <w:t> </w:t>
      </w:r>
      <w:r>
        <w:rPr>
          <w:sz w:val="20"/>
        </w:rPr>
        <w:t>proffered by automatic machine); </w:t>
      </w:r>
      <w:r>
        <w:rPr>
          <w:rFonts w:ascii="Arial" w:hAnsi="Arial"/>
          <w:i/>
          <w:sz w:val="20"/>
        </w:rPr>
        <w:t>Hollingworth v Southern Ferries Ltd [1977] 2 Lloyd’s Rep. </w:t>
      </w:r>
      <w:r>
        <w:rPr>
          <w:rFonts w:ascii="Arial" w:hAnsi="Arial"/>
          <w:i/>
          <w:sz w:val="20"/>
        </w:rPr>
        <w:t>70</w:t>
      </w:r>
      <w:r>
        <w:rPr>
          <w:sz w:val="20"/>
        </w:rPr>
        <w:t>; </w:t>
      </w:r>
      <w:r>
        <w:rPr>
          <w:rFonts w:ascii="Arial" w:hAnsi="Arial"/>
          <w:i/>
          <w:sz w:val="20"/>
        </w:rPr>
        <w:t>Daly v General Steam Navigation Co Ltd [1979] 1 Lloyd’s Rep. 257</w:t>
      </w:r>
      <w:r>
        <w:rPr>
          <w:sz w:val="20"/>
        </w:rPr>
        <w:t>; </w:t>
      </w:r>
      <w:r>
        <w:rPr>
          <w:rFonts w:ascii="Arial" w:hAnsi="Arial"/>
          <w:i/>
          <w:sz w:val="20"/>
        </w:rPr>
        <w:t>Dillon v Baltic Shipping Co [1991] 2 Lloyd’s Rep. 155 </w:t>
      </w:r>
      <w:r>
        <w:rPr>
          <w:sz w:val="20"/>
        </w:rPr>
        <w:t>(ship tickets); </w:t>
      </w:r>
      <w:r>
        <w:rPr>
          <w:rFonts w:ascii="Arial" w:hAnsi="Arial"/>
          <w:i/>
          <w:sz w:val="20"/>
        </w:rPr>
        <w:t>Metaalhandel JA Magnus BV v Ardfields Transport Ltd [1988]</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197,</w:t>
      </w:r>
      <w:r>
        <w:rPr>
          <w:rFonts w:ascii="Arial" w:hAnsi="Arial"/>
          <w:i/>
          <w:spacing w:val="5"/>
          <w:sz w:val="20"/>
        </w:rPr>
        <w:t> </w:t>
      </w:r>
      <w:r>
        <w:rPr>
          <w:rFonts w:ascii="Arial" w:hAnsi="Arial"/>
          <w:i/>
          <w:sz w:val="20"/>
        </w:rPr>
        <w:t>204</w:t>
      </w:r>
      <w:r>
        <w:rPr>
          <w:rFonts w:ascii="Arial" w:hAnsi="Arial"/>
          <w:i/>
          <w:spacing w:val="4"/>
          <w:sz w:val="20"/>
        </w:rPr>
        <w:t> </w:t>
      </w:r>
      <w:r>
        <w:rPr>
          <w:sz w:val="20"/>
        </w:rPr>
        <w:t>(conditions</w:t>
      </w:r>
      <w:r>
        <w:rPr>
          <w:spacing w:val="5"/>
          <w:sz w:val="20"/>
        </w:rPr>
        <w:t> </w:t>
      </w:r>
      <w:r>
        <w:rPr>
          <w:sz w:val="20"/>
        </w:rPr>
        <w:t>in</w:t>
      </w:r>
      <w:r>
        <w:rPr>
          <w:spacing w:val="5"/>
          <w:sz w:val="20"/>
        </w:rPr>
        <w:t> </w:t>
      </w:r>
      <w:r>
        <w:rPr>
          <w:sz w:val="20"/>
        </w:rPr>
        <w:t>invoice).</w:t>
      </w:r>
      <w:r>
        <w:rPr>
          <w:spacing w:val="5"/>
          <w:sz w:val="20"/>
        </w:rPr>
        <w:t> </w:t>
      </w:r>
      <w:r>
        <w:rPr>
          <w:sz w:val="20"/>
        </w:rPr>
        <w:t>cf.</w:t>
      </w:r>
      <w:r>
        <w:rPr>
          <w:spacing w:val="5"/>
          <w:sz w:val="20"/>
        </w:rPr>
        <w:t> </w:t>
      </w:r>
      <w:r>
        <w:rPr>
          <w:rFonts w:ascii="Arial" w:hAnsi="Arial"/>
          <w:i/>
          <w:sz w:val="20"/>
        </w:rPr>
        <w:t>Cockerton</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Naviera</w:t>
      </w:r>
      <w:r>
        <w:rPr>
          <w:rFonts w:ascii="Arial" w:hAnsi="Arial"/>
          <w:i/>
          <w:spacing w:val="5"/>
          <w:sz w:val="20"/>
        </w:rPr>
        <w:t> </w:t>
      </w:r>
      <w:r>
        <w:rPr>
          <w:rFonts w:ascii="Arial" w:hAnsi="Arial"/>
          <w:i/>
          <w:sz w:val="20"/>
        </w:rPr>
        <w:t>Aznar</w:t>
      </w:r>
      <w:r>
        <w:rPr>
          <w:rFonts w:ascii="Arial" w:hAnsi="Arial"/>
          <w:i/>
          <w:spacing w:val="5"/>
          <w:sz w:val="20"/>
        </w:rPr>
        <w:t> </w:t>
      </w:r>
      <w:r>
        <w:rPr>
          <w:rFonts w:ascii="Arial" w:hAnsi="Arial"/>
          <w:i/>
          <w:sz w:val="20"/>
        </w:rPr>
        <w:t>SA</w:t>
      </w:r>
      <w:r>
        <w:rPr>
          <w:rFonts w:ascii="Arial" w:hAnsi="Arial"/>
          <w:i/>
          <w:spacing w:val="5"/>
          <w:sz w:val="20"/>
        </w:rPr>
        <w:t> </w:t>
      </w:r>
      <w:r>
        <w:rPr>
          <w:rFonts w:ascii="Arial" w:hAnsi="Arial"/>
          <w:i/>
          <w:spacing w:val="-2"/>
          <w:sz w:val="20"/>
        </w:rPr>
        <w:t>[1960]</w:t>
      </w:r>
    </w:p>
    <w:p>
      <w:pPr>
        <w:spacing w:after="0" w:line="235" w:lineRule="auto"/>
        <w:jc w:val="both"/>
        <w:rPr>
          <w:rFonts w:ascii="Arial" w:hAnsi="Arial"/>
          <w:i/>
          <w:sz w:val="20"/>
        </w:rPr>
        <w:sectPr>
          <w:pgSz w:w="11900" w:h="16840"/>
          <w:pgMar w:header="971" w:footer="0" w:top="1300" w:bottom="280" w:left="1417" w:right="1417"/>
        </w:sectPr>
      </w:pPr>
    </w:p>
    <w:p>
      <w:pPr>
        <w:spacing w:before="106"/>
        <w:ind w:left="563" w:right="0" w:firstLine="0"/>
        <w:jc w:val="left"/>
        <w:rPr>
          <w:sz w:val="20"/>
        </w:rPr>
      </w:pPr>
      <w:r>
        <w:rPr>
          <w:rFonts w:ascii="Arial" w:hAnsi="Arial"/>
          <w:i/>
          <w:sz w:val="20"/>
        </w:rPr>
        <w:t>2</w:t>
      </w:r>
      <w:r>
        <w:rPr>
          <w:rFonts w:ascii="Arial" w:hAnsi="Arial"/>
          <w:i/>
          <w:spacing w:val="-2"/>
          <w:sz w:val="20"/>
        </w:rPr>
        <w:t> </w:t>
      </w:r>
      <w:r>
        <w:rPr>
          <w:rFonts w:ascii="Arial" w:hAnsi="Arial"/>
          <w:i/>
          <w:sz w:val="20"/>
        </w:rPr>
        <w:t>Lloyd’s Rep. </w:t>
      </w:r>
      <w:r>
        <w:rPr>
          <w:rFonts w:ascii="Arial" w:hAnsi="Arial"/>
          <w:i/>
          <w:spacing w:val="-4"/>
          <w:sz w:val="20"/>
        </w:rPr>
        <w:t>451</w:t>
      </w:r>
      <w:r>
        <w:rPr>
          <w:spacing w:val="-4"/>
          <w:sz w:val="20"/>
        </w:rPr>
        <w:t>.</w:t>
      </w:r>
    </w:p>
    <w:p>
      <w:pPr>
        <w:pStyle w:val="BodyText"/>
        <w:spacing w:before="9"/>
      </w:pPr>
    </w:p>
    <w:p>
      <w:pPr>
        <w:spacing w:line="235" w:lineRule="auto" w:before="0"/>
        <w:ind w:left="563" w:right="25" w:hanging="541"/>
        <w:jc w:val="both"/>
        <w:rPr>
          <w:sz w:val="20"/>
        </w:rPr>
      </w:pPr>
      <w:bookmarkStart w:name="_bookmark123" w:id="125"/>
      <w:bookmarkEnd w:id="125"/>
      <w:r>
        <w:rPr/>
      </w:r>
      <w:hyperlink w:history="true" w:anchor="_bookmark81">
        <w:r>
          <w:rPr>
            <w:color w:val="005DA1"/>
            <w:position w:val="5"/>
            <w:sz w:val="14"/>
            <w:u w:val="single" w:color="005DA1"/>
          </w:rPr>
          <w:t>54</w:t>
        </w:r>
      </w:hyperlink>
      <w:r>
        <w:rPr>
          <w:position w:val="5"/>
          <w:sz w:val="14"/>
        </w:rPr>
        <w:t>.</w:t>
      </w:r>
      <w:r>
        <w:rPr>
          <w:spacing w:val="80"/>
          <w:position w:val="5"/>
          <w:sz w:val="14"/>
        </w:rPr>
        <w:t>  </w:t>
      </w:r>
      <w:r>
        <w:rPr>
          <w:rFonts w:ascii="Arial" w:hAnsi="Arial"/>
          <w:i/>
          <w:sz w:val="20"/>
        </w:rPr>
        <w:t>McCutcheon v David Macbrayne Ltd [1964] 1 W.L.R. 125 HL </w:t>
      </w:r>
      <w:r>
        <w:rPr>
          <w:sz w:val="20"/>
        </w:rPr>
        <w:t>(no consistent course of dealing); </w:t>
      </w:r>
      <w:r>
        <w:rPr>
          <w:rFonts w:ascii="Arial" w:hAnsi="Arial"/>
          <w:i/>
          <w:sz w:val="20"/>
        </w:rPr>
        <w:t>Hollier v Rambler Motors (A.M.C.) Ltd [1972] 2 Q.B. 71 </w:t>
      </w:r>
      <w:r>
        <w:rPr>
          <w:sz w:val="20"/>
        </w:rPr>
        <w:t>(only three or four times in five years); </w:t>
      </w:r>
      <w:r>
        <w:rPr>
          <w:rFonts w:ascii="Arial" w:hAnsi="Arial"/>
          <w:i/>
          <w:sz w:val="20"/>
        </w:rPr>
        <w:t>Capes (Hatherden) Ltd v Western Arable Services Ltd [2009] EWHC 3065 (QB), [2010] 1 Lloyd’s Rep. 477 </w:t>
      </w:r>
      <w:r>
        <w:rPr>
          <w:sz w:val="20"/>
        </w:rPr>
        <w:t>(four contracts in same year with interval of five months between the last of them and the two contracts in question); </w:t>
      </w:r>
      <w:r>
        <w:rPr>
          <w:rFonts w:ascii="Arial" w:hAnsi="Arial"/>
          <w:i/>
          <w:sz w:val="20"/>
        </w:rPr>
        <w:t>Transformers &amp; Rectifiers Ltd v Needs Ltd [2015] EWHC</w:t>
      </w:r>
      <w:r>
        <w:rPr>
          <w:rFonts w:ascii="Arial" w:hAnsi="Arial"/>
          <w:i/>
          <w:spacing w:val="-2"/>
          <w:sz w:val="20"/>
        </w:rPr>
        <w:t> </w:t>
      </w:r>
      <w:r>
        <w:rPr>
          <w:rFonts w:ascii="Arial" w:hAnsi="Arial"/>
          <w:i/>
          <w:sz w:val="20"/>
        </w:rPr>
        <w:t>269</w:t>
      </w:r>
      <w:r>
        <w:rPr>
          <w:rFonts w:ascii="Arial" w:hAnsi="Arial"/>
          <w:i/>
          <w:spacing w:val="-2"/>
          <w:sz w:val="20"/>
        </w:rPr>
        <w:t> </w:t>
      </w:r>
      <w:r>
        <w:rPr>
          <w:rFonts w:ascii="Arial" w:hAnsi="Arial"/>
          <w:i/>
          <w:sz w:val="20"/>
        </w:rPr>
        <w:t>(TCC),</w:t>
      </w:r>
      <w:r>
        <w:rPr>
          <w:rFonts w:ascii="Arial" w:hAnsi="Arial"/>
          <w:i/>
          <w:spacing w:val="-2"/>
          <w:sz w:val="20"/>
        </w:rPr>
        <w:t> </w:t>
      </w:r>
      <w:r>
        <w:rPr>
          <w:rFonts w:ascii="Arial" w:hAnsi="Arial"/>
          <w:i/>
          <w:sz w:val="20"/>
        </w:rPr>
        <w:t>[2015]</w:t>
      </w:r>
      <w:r>
        <w:rPr>
          <w:rFonts w:ascii="Arial" w:hAnsi="Arial"/>
          <w:i/>
          <w:spacing w:val="-2"/>
          <w:sz w:val="20"/>
        </w:rPr>
        <w:t> </w:t>
      </w:r>
      <w:r>
        <w:rPr>
          <w:rFonts w:ascii="Arial" w:hAnsi="Arial"/>
          <w:i/>
          <w:sz w:val="20"/>
        </w:rPr>
        <w:t>B.L.R.</w:t>
      </w:r>
      <w:r>
        <w:rPr>
          <w:rFonts w:ascii="Arial" w:hAnsi="Arial"/>
          <w:i/>
          <w:spacing w:val="-2"/>
          <w:sz w:val="20"/>
        </w:rPr>
        <w:t> </w:t>
      </w:r>
      <w:r>
        <w:rPr>
          <w:rFonts w:ascii="Arial" w:hAnsi="Arial"/>
          <w:i/>
          <w:sz w:val="20"/>
        </w:rPr>
        <w:t>336</w:t>
      </w:r>
      <w:r>
        <w:rPr>
          <w:rFonts w:ascii="Arial" w:hAnsi="Arial"/>
          <w:i/>
          <w:spacing w:val="-3"/>
          <w:sz w:val="20"/>
        </w:rPr>
        <w:t> </w:t>
      </w:r>
      <w:r>
        <w:rPr>
          <w:sz w:val="20"/>
        </w:rPr>
        <w:t>(claimant</w:t>
      </w:r>
      <w:r>
        <w:rPr>
          <w:spacing w:val="-2"/>
          <w:sz w:val="20"/>
        </w:rPr>
        <w:t> </w:t>
      </w:r>
      <w:r>
        <w:rPr>
          <w:sz w:val="20"/>
        </w:rPr>
        <w:t>failed</w:t>
      </w:r>
      <w:r>
        <w:rPr>
          <w:spacing w:val="-2"/>
          <w:sz w:val="20"/>
        </w:rPr>
        <w:t> </w:t>
      </w:r>
      <w:r>
        <w:rPr>
          <w:sz w:val="20"/>
        </w:rPr>
        <w:t>to</w:t>
      </w:r>
      <w:r>
        <w:rPr>
          <w:spacing w:val="-2"/>
          <w:sz w:val="20"/>
        </w:rPr>
        <w:t> </w:t>
      </w:r>
      <w:r>
        <w:rPr>
          <w:sz w:val="20"/>
        </w:rPr>
        <w:t>follow</w:t>
      </w:r>
      <w:r>
        <w:rPr>
          <w:spacing w:val="-2"/>
          <w:sz w:val="20"/>
        </w:rPr>
        <w:t> </w:t>
      </w:r>
      <w:r>
        <w:rPr>
          <w:sz w:val="20"/>
        </w:rPr>
        <w:t>a</w:t>
      </w:r>
      <w:r>
        <w:rPr>
          <w:spacing w:val="-2"/>
          <w:sz w:val="20"/>
        </w:rPr>
        <w:t> </w:t>
      </w:r>
      <w:r>
        <w:rPr>
          <w:sz w:val="20"/>
        </w:rPr>
        <w:t>consistent</w:t>
      </w:r>
      <w:r>
        <w:rPr>
          <w:spacing w:val="-2"/>
          <w:sz w:val="20"/>
        </w:rPr>
        <w:t> </w:t>
      </w:r>
      <w:r>
        <w:rPr>
          <w:sz w:val="20"/>
        </w:rPr>
        <w:t>practice</w:t>
      </w:r>
      <w:r>
        <w:rPr>
          <w:spacing w:val="-2"/>
          <w:sz w:val="20"/>
        </w:rPr>
        <w:t> </w:t>
      </w:r>
      <w:r>
        <w:rPr>
          <w:sz w:val="20"/>
        </w:rPr>
        <w:t>of</w:t>
      </w:r>
      <w:r>
        <w:rPr>
          <w:spacing w:val="-2"/>
          <w:sz w:val="20"/>
        </w:rPr>
        <w:t> </w:t>
      </w:r>
      <w:r>
        <w:rPr>
          <w:sz w:val="20"/>
        </w:rPr>
        <w:t>enclosing its terms and conditions with every purchase order).</w:t>
      </w:r>
    </w:p>
    <w:p>
      <w:pPr>
        <w:pStyle w:val="BodyText"/>
        <w:spacing w:before="4"/>
      </w:pPr>
    </w:p>
    <w:p>
      <w:pPr>
        <w:spacing w:line="227" w:lineRule="exact" w:before="0"/>
        <w:ind w:left="23" w:right="0" w:firstLine="0"/>
        <w:jc w:val="both"/>
        <w:rPr>
          <w:rFonts w:ascii="Arial"/>
          <w:i/>
          <w:sz w:val="20"/>
        </w:rPr>
      </w:pPr>
      <w:bookmarkStart w:name="_bookmark124" w:id="126"/>
      <w:bookmarkEnd w:id="126"/>
      <w:r>
        <w:rPr/>
      </w:r>
      <w:hyperlink w:history="true" w:anchor="_bookmark82">
        <w:r>
          <w:rPr>
            <w:color w:val="005DA1"/>
            <w:position w:val="5"/>
            <w:sz w:val="14"/>
            <w:u w:val="single" w:color="005DA1"/>
          </w:rPr>
          <w:t>55</w:t>
        </w:r>
      </w:hyperlink>
      <w:r>
        <w:rPr>
          <w:position w:val="5"/>
          <w:sz w:val="14"/>
        </w:rPr>
        <w:t>.</w:t>
      </w:r>
      <w:r>
        <w:rPr>
          <w:spacing w:val="76"/>
          <w:position w:val="5"/>
          <w:sz w:val="14"/>
        </w:rPr>
        <w:t>   </w:t>
      </w:r>
      <w:r>
        <w:rPr>
          <w:rFonts w:ascii="Arial"/>
          <w:i/>
          <w:sz w:val="20"/>
        </w:rPr>
        <w:t>J.</w:t>
      </w:r>
      <w:r>
        <w:rPr>
          <w:rFonts w:ascii="Arial"/>
          <w:i/>
          <w:spacing w:val="13"/>
          <w:sz w:val="20"/>
        </w:rPr>
        <w:t> </w:t>
      </w:r>
      <w:r>
        <w:rPr>
          <w:rFonts w:ascii="Arial"/>
          <w:i/>
          <w:sz w:val="20"/>
        </w:rPr>
        <w:t>Spurling</w:t>
      </w:r>
      <w:r>
        <w:rPr>
          <w:rFonts w:ascii="Arial"/>
          <w:i/>
          <w:spacing w:val="13"/>
          <w:sz w:val="20"/>
        </w:rPr>
        <w:t> </w:t>
      </w:r>
      <w:r>
        <w:rPr>
          <w:rFonts w:ascii="Arial"/>
          <w:i/>
          <w:sz w:val="20"/>
        </w:rPr>
        <w:t>Ltd</w:t>
      </w:r>
      <w:r>
        <w:rPr>
          <w:rFonts w:ascii="Arial"/>
          <w:i/>
          <w:spacing w:val="13"/>
          <w:sz w:val="20"/>
        </w:rPr>
        <w:t> </w:t>
      </w:r>
      <w:r>
        <w:rPr>
          <w:rFonts w:ascii="Arial"/>
          <w:i/>
          <w:sz w:val="20"/>
        </w:rPr>
        <w:t>v</w:t>
      </w:r>
      <w:r>
        <w:rPr>
          <w:rFonts w:ascii="Arial"/>
          <w:i/>
          <w:spacing w:val="13"/>
          <w:sz w:val="20"/>
        </w:rPr>
        <w:t> </w:t>
      </w:r>
      <w:r>
        <w:rPr>
          <w:rFonts w:ascii="Arial"/>
          <w:i/>
          <w:sz w:val="20"/>
        </w:rPr>
        <w:t>Bradshaw</w:t>
      </w:r>
      <w:r>
        <w:rPr>
          <w:rFonts w:ascii="Arial"/>
          <w:i/>
          <w:spacing w:val="13"/>
          <w:sz w:val="20"/>
        </w:rPr>
        <w:t> </w:t>
      </w:r>
      <w:r>
        <w:rPr>
          <w:rFonts w:ascii="Arial"/>
          <w:i/>
          <w:sz w:val="20"/>
        </w:rPr>
        <w:t>[1956]</w:t>
      </w:r>
      <w:r>
        <w:rPr>
          <w:rFonts w:ascii="Arial"/>
          <w:i/>
          <w:spacing w:val="13"/>
          <w:sz w:val="20"/>
        </w:rPr>
        <w:t> </w:t>
      </w:r>
      <w:r>
        <w:rPr>
          <w:rFonts w:ascii="Arial"/>
          <w:i/>
          <w:sz w:val="20"/>
        </w:rPr>
        <w:t>1</w:t>
      </w:r>
      <w:r>
        <w:rPr>
          <w:rFonts w:ascii="Arial"/>
          <w:i/>
          <w:spacing w:val="13"/>
          <w:sz w:val="20"/>
        </w:rPr>
        <w:t> </w:t>
      </w:r>
      <w:r>
        <w:rPr>
          <w:rFonts w:ascii="Arial"/>
          <w:i/>
          <w:sz w:val="20"/>
        </w:rPr>
        <w:t>W.L.R.</w:t>
      </w:r>
      <w:r>
        <w:rPr>
          <w:rFonts w:ascii="Arial"/>
          <w:i/>
          <w:spacing w:val="12"/>
          <w:sz w:val="20"/>
        </w:rPr>
        <w:t> </w:t>
      </w:r>
      <w:r>
        <w:rPr>
          <w:rFonts w:ascii="Arial"/>
          <w:i/>
          <w:sz w:val="20"/>
        </w:rPr>
        <w:t>461,</w:t>
      </w:r>
      <w:r>
        <w:rPr>
          <w:rFonts w:ascii="Arial"/>
          <w:i/>
          <w:spacing w:val="13"/>
          <w:sz w:val="20"/>
        </w:rPr>
        <w:t> </w:t>
      </w:r>
      <w:r>
        <w:rPr>
          <w:rFonts w:ascii="Arial"/>
          <w:i/>
          <w:sz w:val="20"/>
        </w:rPr>
        <w:t>467</w:t>
      </w:r>
      <w:r>
        <w:rPr>
          <w:sz w:val="20"/>
        </w:rPr>
        <w:t>;</w:t>
      </w:r>
      <w:r>
        <w:rPr>
          <w:spacing w:val="13"/>
          <w:sz w:val="20"/>
        </w:rPr>
        <w:t> </w:t>
      </w:r>
      <w:r>
        <w:rPr>
          <w:rFonts w:ascii="Arial"/>
          <w:i/>
          <w:sz w:val="20"/>
        </w:rPr>
        <w:t>Cockerton</w:t>
      </w:r>
      <w:r>
        <w:rPr>
          <w:rFonts w:ascii="Arial"/>
          <w:i/>
          <w:spacing w:val="13"/>
          <w:sz w:val="20"/>
        </w:rPr>
        <w:t> </w:t>
      </w:r>
      <w:r>
        <w:rPr>
          <w:rFonts w:ascii="Arial"/>
          <w:i/>
          <w:sz w:val="20"/>
        </w:rPr>
        <w:t>v</w:t>
      </w:r>
      <w:r>
        <w:rPr>
          <w:rFonts w:ascii="Arial"/>
          <w:i/>
          <w:spacing w:val="13"/>
          <w:sz w:val="20"/>
        </w:rPr>
        <w:t> </w:t>
      </w:r>
      <w:r>
        <w:rPr>
          <w:rFonts w:ascii="Arial"/>
          <w:i/>
          <w:sz w:val="20"/>
        </w:rPr>
        <w:t>Naviera</w:t>
      </w:r>
      <w:r>
        <w:rPr>
          <w:rFonts w:ascii="Arial"/>
          <w:i/>
          <w:spacing w:val="13"/>
          <w:sz w:val="20"/>
        </w:rPr>
        <w:t> </w:t>
      </w:r>
      <w:r>
        <w:rPr>
          <w:rFonts w:ascii="Arial"/>
          <w:i/>
          <w:sz w:val="20"/>
        </w:rPr>
        <w:t>Aznar</w:t>
      </w:r>
      <w:r>
        <w:rPr>
          <w:rFonts w:ascii="Arial"/>
          <w:i/>
          <w:spacing w:val="13"/>
          <w:sz w:val="20"/>
        </w:rPr>
        <w:t> </w:t>
      </w:r>
      <w:r>
        <w:rPr>
          <w:rFonts w:ascii="Arial"/>
          <w:i/>
          <w:sz w:val="20"/>
        </w:rPr>
        <w:t>SA</w:t>
      </w:r>
      <w:r>
        <w:rPr>
          <w:rFonts w:ascii="Arial"/>
          <w:i/>
          <w:spacing w:val="13"/>
          <w:sz w:val="20"/>
        </w:rPr>
        <w:t> </w:t>
      </w:r>
      <w:r>
        <w:rPr>
          <w:rFonts w:ascii="Arial"/>
          <w:i/>
          <w:sz w:val="20"/>
        </w:rPr>
        <w:t>[1960]</w:t>
      </w:r>
      <w:r>
        <w:rPr>
          <w:rFonts w:ascii="Arial"/>
          <w:i/>
          <w:spacing w:val="13"/>
          <w:sz w:val="20"/>
        </w:rPr>
        <w:t> </w:t>
      </w:r>
      <w:r>
        <w:rPr>
          <w:rFonts w:ascii="Arial"/>
          <w:i/>
          <w:spacing w:val="-10"/>
          <w:sz w:val="20"/>
        </w:rPr>
        <w:t>2</w:t>
      </w:r>
    </w:p>
    <w:p>
      <w:pPr>
        <w:spacing w:line="225" w:lineRule="exact" w:before="0"/>
        <w:ind w:left="563" w:right="0" w:firstLine="0"/>
        <w:jc w:val="both"/>
        <w:rPr>
          <w:rFonts w:ascii="Arial" w:hAnsi="Arial"/>
          <w:i/>
          <w:sz w:val="20"/>
        </w:rPr>
      </w:pPr>
      <w:r>
        <w:rPr>
          <w:rFonts w:ascii="Arial" w:hAnsi="Arial"/>
          <w:i/>
          <w:sz w:val="20"/>
        </w:rPr>
        <w:t>Lloyd’s</w:t>
      </w:r>
      <w:r>
        <w:rPr>
          <w:rFonts w:ascii="Arial" w:hAnsi="Arial"/>
          <w:i/>
          <w:spacing w:val="12"/>
          <w:sz w:val="20"/>
        </w:rPr>
        <w:t> </w:t>
      </w:r>
      <w:r>
        <w:rPr>
          <w:rFonts w:ascii="Arial" w:hAnsi="Arial"/>
          <w:i/>
          <w:sz w:val="20"/>
        </w:rPr>
        <w:t>Rep.</w:t>
      </w:r>
      <w:r>
        <w:rPr>
          <w:rFonts w:ascii="Arial" w:hAnsi="Arial"/>
          <w:i/>
          <w:spacing w:val="13"/>
          <w:sz w:val="20"/>
        </w:rPr>
        <w:t> </w:t>
      </w:r>
      <w:r>
        <w:rPr>
          <w:rFonts w:ascii="Arial" w:hAnsi="Arial"/>
          <w:i/>
          <w:sz w:val="20"/>
        </w:rPr>
        <w:t>451</w:t>
      </w:r>
      <w:r>
        <w:rPr>
          <w:sz w:val="20"/>
        </w:rPr>
        <w:t>;</w:t>
      </w:r>
      <w:r>
        <w:rPr>
          <w:spacing w:val="13"/>
          <w:sz w:val="20"/>
        </w:rPr>
        <w:t> </w:t>
      </w:r>
      <w:r>
        <w:rPr>
          <w:rFonts w:ascii="Arial" w:hAnsi="Arial"/>
          <w:i/>
          <w:sz w:val="20"/>
        </w:rPr>
        <w:t>Henry</w:t>
      </w:r>
      <w:r>
        <w:rPr>
          <w:rFonts w:ascii="Arial" w:hAnsi="Arial"/>
          <w:i/>
          <w:spacing w:val="13"/>
          <w:sz w:val="20"/>
        </w:rPr>
        <w:t> </w:t>
      </w:r>
      <w:r>
        <w:rPr>
          <w:rFonts w:ascii="Arial" w:hAnsi="Arial"/>
          <w:i/>
          <w:sz w:val="20"/>
        </w:rPr>
        <w:t>Kendall</w:t>
      </w:r>
      <w:r>
        <w:rPr>
          <w:rFonts w:ascii="Arial" w:hAnsi="Arial"/>
          <w:i/>
          <w:spacing w:val="13"/>
          <w:sz w:val="20"/>
        </w:rPr>
        <w:t> </w:t>
      </w:r>
      <w:r>
        <w:rPr>
          <w:rFonts w:ascii="Arial" w:hAnsi="Arial"/>
          <w:i/>
          <w:sz w:val="20"/>
        </w:rPr>
        <w:t>&amp;</w:t>
      </w:r>
      <w:r>
        <w:rPr>
          <w:rFonts w:ascii="Arial" w:hAnsi="Arial"/>
          <w:i/>
          <w:spacing w:val="13"/>
          <w:sz w:val="20"/>
        </w:rPr>
        <w:t> </w:t>
      </w:r>
      <w:r>
        <w:rPr>
          <w:rFonts w:ascii="Arial" w:hAnsi="Arial"/>
          <w:i/>
          <w:sz w:val="20"/>
        </w:rPr>
        <w:t>Sons</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William</w:t>
      </w:r>
      <w:r>
        <w:rPr>
          <w:rFonts w:ascii="Arial" w:hAnsi="Arial"/>
          <w:i/>
          <w:spacing w:val="13"/>
          <w:sz w:val="20"/>
        </w:rPr>
        <w:t> </w:t>
      </w:r>
      <w:r>
        <w:rPr>
          <w:rFonts w:ascii="Arial" w:hAnsi="Arial"/>
          <w:i/>
          <w:sz w:val="20"/>
        </w:rPr>
        <w:t>Lillico</w:t>
      </w:r>
      <w:r>
        <w:rPr>
          <w:rFonts w:ascii="Arial" w:hAnsi="Arial"/>
          <w:i/>
          <w:spacing w:val="13"/>
          <w:sz w:val="20"/>
        </w:rPr>
        <w:t> </w:t>
      </w:r>
      <w:r>
        <w:rPr>
          <w:rFonts w:ascii="Arial" w:hAnsi="Arial"/>
          <w:i/>
          <w:sz w:val="20"/>
        </w:rPr>
        <w:t>&amp;</w:t>
      </w:r>
      <w:r>
        <w:rPr>
          <w:rFonts w:ascii="Arial" w:hAnsi="Arial"/>
          <w:i/>
          <w:spacing w:val="13"/>
          <w:sz w:val="20"/>
        </w:rPr>
        <w:t> </w:t>
      </w:r>
      <w:r>
        <w:rPr>
          <w:rFonts w:ascii="Arial" w:hAnsi="Arial"/>
          <w:i/>
          <w:sz w:val="20"/>
        </w:rPr>
        <w:t>Sons</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[1969]</w:t>
      </w:r>
      <w:r>
        <w:rPr>
          <w:rFonts w:ascii="Arial" w:hAnsi="Arial"/>
          <w:i/>
          <w:spacing w:val="13"/>
          <w:sz w:val="20"/>
        </w:rPr>
        <w:t> </w:t>
      </w:r>
      <w:r>
        <w:rPr>
          <w:rFonts w:ascii="Arial" w:hAnsi="Arial"/>
          <w:i/>
          <w:sz w:val="20"/>
        </w:rPr>
        <w:t>2</w:t>
      </w:r>
      <w:r>
        <w:rPr>
          <w:rFonts w:ascii="Arial" w:hAnsi="Arial"/>
          <w:i/>
          <w:spacing w:val="13"/>
          <w:sz w:val="20"/>
        </w:rPr>
        <w:t> </w:t>
      </w:r>
      <w:r>
        <w:rPr>
          <w:rFonts w:ascii="Arial" w:hAnsi="Arial"/>
          <w:i/>
          <w:sz w:val="20"/>
        </w:rPr>
        <w:t>A.C.</w:t>
      </w:r>
      <w:r>
        <w:rPr>
          <w:rFonts w:ascii="Arial" w:hAnsi="Arial"/>
          <w:i/>
          <w:spacing w:val="13"/>
          <w:sz w:val="20"/>
        </w:rPr>
        <w:t> </w:t>
      </w:r>
      <w:r>
        <w:rPr>
          <w:rFonts w:ascii="Arial" w:hAnsi="Arial"/>
          <w:i/>
          <w:sz w:val="20"/>
        </w:rPr>
        <w:t>31,</w:t>
      </w:r>
      <w:r>
        <w:rPr>
          <w:rFonts w:ascii="Arial" w:hAnsi="Arial"/>
          <w:i/>
          <w:spacing w:val="13"/>
          <w:sz w:val="20"/>
        </w:rPr>
        <w:t> </w:t>
      </w:r>
      <w:r>
        <w:rPr>
          <w:rFonts w:ascii="Arial" w:hAnsi="Arial"/>
          <w:i/>
          <w:sz w:val="20"/>
        </w:rPr>
        <w:t>90,</w:t>
      </w:r>
      <w:r>
        <w:rPr>
          <w:rFonts w:ascii="Arial" w:hAnsi="Arial"/>
          <w:i/>
          <w:spacing w:val="13"/>
          <w:sz w:val="20"/>
        </w:rPr>
        <w:t> </w:t>
      </w:r>
      <w:r>
        <w:rPr>
          <w:rFonts w:ascii="Arial" w:hAnsi="Arial"/>
          <w:i/>
          <w:spacing w:val="-5"/>
          <w:sz w:val="20"/>
        </w:rPr>
        <w:t>91,</w:t>
      </w:r>
    </w:p>
    <w:p>
      <w:pPr>
        <w:spacing w:line="235" w:lineRule="auto" w:before="1"/>
        <w:ind w:left="563" w:right="25" w:firstLine="0"/>
        <w:jc w:val="both"/>
        <w:rPr>
          <w:rFonts w:ascii="Arial" w:hAnsi="Arial"/>
          <w:i/>
          <w:sz w:val="20"/>
        </w:rPr>
      </w:pPr>
      <w:r>
        <w:rPr>
          <w:rFonts w:ascii="Arial" w:hAnsi="Arial"/>
          <w:i/>
          <w:sz w:val="20"/>
        </w:rPr>
        <w:t>104, 105, 130</w:t>
      </w:r>
      <w:r>
        <w:rPr>
          <w:sz w:val="20"/>
        </w:rPr>
        <w:t>; </w:t>
      </w:r>
      <w:r>
        <w:rPr>
          <w:rFonts w:ascii="Arial" w:hAnsi="Arial"/>
          <w:i/>
          <w:sz w:val="20"/>
        </w:rPr>
        <w:t>Transmotors Ltd v Robertson Buckley &amp; Co Ltd [1970] 1 Lloyd’s Rep. </w:t>
      </w:r>
      <w:r>
        <w:rPr>
          <w:rFonts w:ascii="Arial" w:hAnsi="Arial"/>
          <w:i/>
          <w:sz w:val="20"/>
        </w:rPr>
        <w:t>224</w:t>
      </w:r>
      <w:r>
        <w:rPr>
          <w:sz w:val="20"/>
        </w:rPr>
        <w:t>; </w:t>
      </w:r>
      <w:r>
        <w:rPr>
          <w:rFonts w:ascii="Arial" w:hAnsi="Arial"/>
          <w:i/>
          <w:sz w:val="20"/>
        </w:rPr>
        <w:t>Eastman Chemical International A.G. v N.M.T. Trading Ltd [1972] 2 Lloyd’s Rep. 25</w:t>
      </w:r>
      <w:r>
        <w:rPr>
          <w:sz w:val="20"/>
        </w:rPr>
        <w:t>; </w:t>
      </w:r>
      <w:r>
        <w:rPr>
          <w:rFonts w:ascii="Arial" w:hAnsi="Arial"/>
          <w:i/>
          <w:sz w:val="20"/>
        </w:rPr>
        <w:t>Gillespie Bros &amp; Co Ltd v Roy Bowles Transport Ltd [1973] Q.B. 400</w:t>
      </w:r>
      <w:r>
        <w:rPr>
          <w:sz w:val="20"/>
        </w:rPr>
        <w:t>; </w:t>
      </w:r>
      <w:r>
        <w:rPr>
          <w:rFonts w:ascii="Arial" w:hAnsi="Arial"/>
          <w:i/>
          <w:sz w:val="20"/>
        </w:rPr>
        <w:t>S.I.A.T. di del Ferro v Tradax Overseas SA [1978] 2 Lloyd’s Rep. 470 (affirmed [1980] 1 Lloyd’s Rep. 53)</w:t>
      </w:r>
      <w:r>
        <w:rPr>
          <w:sz w:val="20"/>
        </w:rPr>
        <w:t>; </w:t>
      </w:r>
      <w:r>
        <w:rPr>
          <w:rFonts w:ascii="Arial" w:hAnsi="Arial"/>
          <w:i/>
          <w:sz w:val="20"/>
        </w:rPr>
        <w:t>Lamport &amp; Holt Lines Ltd v Coubro &amp; Scrutton (M. &amp; I.) Ltd [1981] 2 Lloyd’s Rep. 659 (affirmed [1982] 2 Lloyd’s Rep. 42)</w:t>
      </w:r>
      <w:r>
        <w:rPr>
          <w:sz w:val="20"/>
        </w:rPr>
        <w:t>; </w:t>
      </w:r>
      <w:r>
        <w:rPr>
          <w:rFonts w:ascii="Arial" w:hAnsi="Arial"/>
          <w:i/>
          <w:sz w:val="20"/>
        </w:rPr>
        <w:t>McCrone v Boots Farm Sales Ltd 1981 S.L.T. 103</w:t>
      </w:r>
      <w:r>
        <w:rPr>
          <w:sz w:val="20"/>
        </w:rPr>
        <w:t>; </w:t>
      </w:r>
      <w:r>
        <w:rPr>
          <w:rFonts w:ascii="Arial" w:hAnsi="Arial"/>
          <w:i/>
          <w:sz w:val="20"/>
        </w:rPr>
        <w:t>George Mitchell (Chesterhall) Ltd</w:t>
      </w:r>
      <w:r>
        <w:rPr>
          <w:rFonts w:ascii="Arial" w:hAnsi="Arial"/>
          <w:i/>
          <w:spacing w:val="40"/>
          <w:sz w:val="20"/>
        </w:rPr>
        <w:t> </w:t>
      </w:r>
      <w:r>
        <w:rPr>
          <w:rFonts w:ascii="Arial" w:hAnsi="Arial"/>
          <w:i/>
          <w:sz w:val="20"/>
        </w:rPr>
        <w:t>v Finney Lock Seeds Ltd [1983] Q.B. 284, 295 (affirmed [1983] 2 A.C. 803)</w:t>
      </w:r>
      <w:r>
        <w:rPr>
          <w:sz w:val="20"/>
        </w:rPr>
        <w:t>; </w:t>
      </w:r>
      <w:r>
        <w:rPr>
          <w:rFonts w:ascii="Arial" w:hAnsi="Arial"/>
          <w:i/>
          <w:sz w:val="20"/>
        </w:rPr>
        <w:t>Johnson Matthey Bankers Ltd v State Trading Corp of India Ltd [1984] 1 Lloyd’s Rep. 427</w:t>
      </w:r>
      <w:r>
        <w:rPr>
          <w:sz w:val="20"/>
        </w:rPr>
        <w:t>; </w:t>
      </w:r>
      <w:r>
        <w:rPr>
          <w:rFonts w:ascii="Arial" w:hAnsi="Arial"/>
          <w:i/>
          <w:sz w:val="20"/>
        </w:rPr>
        <w:t>Circle Freight International Ltd v Medeast Gulf Exports Ltd [1988] 2 Lloyd’s Rep. 427</w:t>
      </w:r>
      <w:r>
        <w:rPr>
          <w:sz w:val="20"/>
        </w:rPr>
        <w:t>; </w:t>
      </w:r>
      <w:r>
        <w:rPr>
          <w:rFonts w:ascii="Arial" w:hAnsi="Arial"/>
          <w:i/>
          <w:sz w:val="20"/>
        </w:rPr>
        <w:t>Balmoral Group Ltd v Borealis UK Ltd [2006] EWHC 1900 (Comm), [2006] 2 Lloyd’s Rep. 629 </w:t>
      </w:r>
      <w:r>
        <w:rPr>
          <w:sz w:val="20"/>
        </w:rPr>
        <w:t>at [362]–[366]; </w:t>
      </w:r>
      <w:r>
        <w:rPr>
          <w:rFonts w:ascii="Arial" w:hAnsi="Arial"/>
          <w:i/>
          <w:sz w:val="20"/>
        </w:rPr>
        <w:t>Capes (Hatherden) Ltd v Western Arable Services Ltd [2009] EWHC 3065 (QB), [2010] 1 Lloyd’s Rep. 477 </w:t>
      </w:r>
      <w:r>
        <w:rPr>
          <w:sz w:val="20"/>
        </w:rPr>
        <w:t>at [32]–[42]; cf. </w:t>
      </w:r>
      <w:r>
        <w:rPr>
          <w:rFonts w:ascii="Arial" w:hAnsi="Arial"/>
          <w:i/>
          <w:sz w:val="20"/>
        </w:rPr>
        <w:t>Banque Paribas v Cargill International SA [1992] 1 Lloyd’s Rep. 96, 98</w:t>
      </w:r>
      <w:r>
        <w:rPr>
          <w:sz w:val="20"/>
        </w:rPr>
        <w:t>; see Hoggett (1970) 33 M.L.R. 518. See also </w:t>
      </w:r>
      <w:r>
        <w:rPr>
          <w:rFonts w:ascii="Arial" w:hAnsi="Arial"/>
          <w:i/>
          <w:sz w:val="20"/>
        </w:rPr>
        <w:t>Photolibrary Group Ltd v Burda Senator Verlag GmbH [2008]</w:t>
      </w:r>
      <w:r>
        <w:rPr>
          <w:rFonts w:ascii="Arial" w:hAnsi="Arial"/>
          <w:i/>
          <w:spacing w:val="61"/>
          <w:sz w:val="20"/>
        </w:rPr>
        <w:t> </w:t>
      </w:r>
      <w:r>
        <w:rPr>
          <w:rFonts w:ascii="Arial" w:hAnsi="Arial"/>
          <w:i/>
          <w:sz w:val="20"/>
        </w:rPr>
        <w:t>EWHC</w:t>
      </w:r>
      <w:r>
        <w:rPr>
          <w:rFonts w:ascii="Arial" w:hAnsi="Arial"/>
          <w:i/>
          <w:spacing w:val="62"/>
          <w:sz w:val="20"/>
        </w:rPr>
        <w:t> </w:t>
      </w:r>
      <w:r>
        <w:rPr>
          <w:rFonts w:ascii="Arial" w:hAnsi="Arial"/>
          <w:i/>
          <w:sz w:val="20"/>
        </w:rPr>
        <w:t>1343</w:t>
      </w:r>
      <w:r>
        <w:rPr>
          <w:rFonts w:ascii="Arial" w:hAnsi="Arial"/>
          <w:i/>
          <w:spacing w:val="62"/>
          <w:sz w:val="20"/>
        </w:rPr>
        <w:t> </w:t>
      </w:r>
      <w:r>
        <w:rPr>
          <w:rFonts w:ascii="Arial" w:hAnsi="Arial"/>
          <w:i/>
          <w:sz w:val="20"/>
        </w:rPr>
        <w:t>(QB),</w:t>
      </w:r>
      <w:r>
        <w:rPr>
          <w:rFonts w:ascii="Arial" w:hAnsi="Arial"/>
          <w:i/>
          <w:spacing w:val="62"/>
          <w:sz w:val="20"/>
        </w:rPr>
        <w:t> </w:t>
      </w:r>
      <w:r>
        <w:rPr>
          <w:rFonts w:ascii="Arial" w:hAnsi="Arial"/>
          <w:i/>
          <w:sz w:val="20"/>
        </w:rPr>
        <w:t>[2008]</w:t>
      </w:r>
      <w:r>
        <w:rPr>
          <w:rFonts w:ascii="Arial" w:hAnsi="Arial"/>
          <w:i/>
          <w:spacing w:val="62"/>
          <w:sz w:val="20"/>
        </w:rPr>
        <w:t> </w:t>
      </w:r>
      <w:r>
        <w:rPr>
          <w:rFonts w:ascii="Arial" w:hAnsi="Arial"/>
          <w:i/>
          <w:sz w:val="20"/>
        </w:rPr>
        <w:t>2</w:t>
      </w:r>
      <w:r>
        <w:rPr>
          <w:rFonts w:ascii="Arial" w:hAnsi="Arial"/>
          <w:i/>
          <w:spacing w:val="62"/>
          <w:sz w:val="20"/>
        </w:rPr>
        <w:t> </w:t>
      </w:r>
      <w:r>
        <w:rPr>
          <w:rFonts w:ascii="Arial" w:hAnsi="Arial"/>
          <w:i/>
          <w:sz w:val="20"/>
        </w:rPr>
        <w:t>All</w:t>
      </w:r>
      <w:r>
        <w:rPr>
          <w:rFonts w:ascii="Arial" w:hAnsi="Arial"/>
          <w:i/>
          <w:spacing w:val="62"/>
          <w:sz w:val="20"/>
        </w:rPr>
        <w:t> </w:t>
      </w:r>
      <w:r>
        <w:rPr>
          <w:rFonts w:ascii="Arial" w:hAnsi="Arial"/>
          <w:i/>
          <w:sz w:val="20"/>
        </w:rPr>
        <w:t>E.R.</w:t>
      </w:r>
      <w:r>
        <w:rPr>
          <w:rFonts w:ascii="Arial" w:hAnsi="Arial"/>
          <w:i/>
          <w:spacing w:val="62"/>
          <w:sz w:val="20"/>
        </w:rPr>
        <w:t> </w:t>
      </w:r>
      <w:r>
        <w:rPr>
          <w:rFonts w:ascii="Arial" w:hAnsi="Arial"/>
          <w:i/>
          <w:sz w:val="20"/>
        </w:rPr>
        <w:t>(Comm)</w:t>
      </w:r>
      <w:r>
        <w:rPr>
          <w:rFonts w:ascii="Arial" w:hAnsi="Arial"/>
          <w:i/>
          <w:spacing w:val="62"/>
          <w:sz w:val="20"/>
        </w:rPr>
        <w:t> </w:t>
      </w:r>
      <w:r>
        <w:rPr>
          <w:rFonts w:ascii="Arial" w:hAnsi="Arial"/>
          <w:i/>
          <w:sz w:val="20"/>
        </w:rPr>
        <w:t>881</w:t>
      </w:r>
      <w:r>
        <w:rPr>
          <w:sz w:val="20"/>
        </w:rPr>
        <w:t>;</w:t>
      </w:r>
      <w:r>
        <w:rPr>
          <w:spacing w:val="62"/>
          <w:sz w:val="20"/>
        </w:rPr>
        <w:t> </w:t>
      </w:r>
      <w:r>
        <w:rPr>
          <w:rFonts w:ascii="Arial" w:hAnsi="Arial"/>
          <w:i/>
          <w:sz w:val="20"/>
        </w:rPr>
        <w:t>SKNL</w:t>
      </w:r>
      <w:r>
        <w:rPr>
          <w:rFonts w:ascii="Arial" w:hAnsi="Arial"/>
          <w:i/>
          <w:spacing w:val="62"/>
          <w:sz w:val="20"/>
        </w:rPr>
        <w:t> </w:t>
      </w:r>
      <w:r>
        <w:rPr>
          <w:rFonts w:ascii="Arial" w:hAnsi="Arial"/>
          <w:i/>
          <w:sz w:val="20"/>
        </w:rPr>
        <w:t>(UK)</w:t>
      </w:r>
      <w:r>
        <w:rPr>
          <w:rFonts w:ascii="Arial" w:hAnsi="Arial"/>
          <w:i/>
          <w:spacing w:val="62"/>
          <w:sz w:val="20"/>
        </w:rPr>
        <w:t> </w:t>
      </w:r>
      <w:r>
        <w:rPr>
          <w:rFonts w:ascii="Arial" w:hAnsi="Arial"/>
          <w:i/>
          <w:sz w:val="20"/>
        </w:rPr>
        <w:t>Ltd</w:t>
      </w:r>
      <w:r>
        <w:rPr>
          <w:rFonts w:ascii="Arial" w:hAnsi="Arial"/>
          <w:i/>
          <w:spacing w:val="62"/>
          <w:sz w:val="20"/>
        </w:rPr>
        <w:t> </w:t>
      </w:r>
      <w:r>
        <w:rPr>
          <w:rFonts w:ascii="Arial" w:hAnsi="Arial"/>
          <w:i/>
          <w:sz w:val="20"/>
        </w:rPr>
        <w:t>v</w:t>
      </w:r>
      <w:r>
        <w:rPr>
          <w:rFonts w:ascii="Arial" w:hAnsi="Arial"/>
          <w:i/>
          <w:spacing w:val="62"/>
          <w:sz w:val="20"/>
        </w:rPr>
        <w:t> </w:t>
      </w:r>
      <w:r>
        <w:rPr>
          <w:rFonts w:ascii="Arial" w:hAnsi="Arial"/>
          <w:i/>
          <w:sz w:val="20"/>
        </w:rPr>
        <w:t>Toll</w:t>
      </w:r>
      <w:r>
        <w:rPr>
          <w:rFonts w:ascii="Arial" w:hAnsi="Arial"/>
          <w:i/>
          <w:spacing w:val="62"/>
          <w:sz w:val="20"/>
        </w:rPr>
        <w:t> </w:t>
      </w:r>
      <w:r>
        <w:rPr>
          <w:rFonts w:ascii="Arial" w:hAnsi="Arial"/>
          <w:i/>
          <w:spacing w:val="-2"/>
          <w:sz w:val="20"/>
        </w:rPr>
        <w:t>Global</w:t>
      </w:r>
    </w:p>
    <w:p>
      <w:pPr>
        <w:spacing w:line="221" w:lineRule="exact" w:before="0"/>
        <w:ind w:left="563" w:right="0" w:firstLine="0"/>
        <w:jc w:val="both"/>
        <w:rPr>
          <w:sz w:val="20"/>
        </w:rPr>
      </w:pPr>
      <w:r>
        <w:rPr>
          <w:rFonts w:ascii="Arial" w:hAnsi="Arial"/>
          <w:i/>
          <w:sz w:val="20"/>
        </w:rPr>
        <w:t>Forwarding [2012] EWHC 4252 (Comm), [2013] 2 Lloyd’s Rep. </w:t>
      </w:r>
      <w:r>
        <w:rPr>
          <w:rFonts w:ascii="Arial" w:hAnsi="Arial"/>
          <w:i/>
          <w:spacing w:val="-4"/>
          <w:sz w:val="20"/>
        </w:rPr>
        <w:t>115</w:t>
      </w:r>
      <w:r>
        <w:rPr>
          <w:spacing w:val="-4"/>
          <w:sz w:val="20"/>
        </w:rPr>
        <w:t>.</w:t>
      </w:r>
    </w:p>
    <w:p>
      <w:pPr>
        <w:pStyle w:val="BodyText"/>
        <w:spacing w:before="9"/>
      </w:pPr>
    </w:p>
    <w:p>
      <w:pPr>
        <w:pStyle w:val="BodyText"/>
        <w:spacing w:line="235" w:lineRule="auto"/>
        <w:ind w:left="563" w:right="25" w:hanging="541"/>
        <w:jc w:val="both"/>
      </w:pPr>
      <w:bookmarkStart w:name="_bookmark125" w:id="127"/>
      <w:bookmarkEnd w:id="127"/>
      <w:r>
        <w:rPr/>
      </w:r>
      <w:hyperlink w:history="true" w:anchor="_bookmark83">
        <w:r>
          <w:rPr>
            <w:color w:val="005DA1"/>
            <w:position w:val="5"/>
            <w:sz w:val="14"/>
            <w:u w:val="single" w:color="005DA1"/>
          </w:rPr>
          <w:t>56</w:t>
        </w:r>
      </w:hyperlink>
      <w:r>
        <w:rPr>
          <w:position w:val="5"/>
          <w:sz w:val="14"/>
        </w:rPr>
        <w:t>.</w:t>
      </w:r>
      <w:r>
        <w:rPr>
          <w:spacing w:val="80"/>
          <w:position w:val="5"/>
          <w:sz w:val="14"/>
        </w:rPr>
        <w:t>  </w:t>
      </w:r>
      <w:r>
        <w:rPr/>
        <w:t>Regulation 1215/2012 on jurisdiction and the recognition and enforcement of judgments in </w:t>
      </w:r>
      <w:r>
        <w:rPr/>
        <w:t>civil and commercial matters (recast) [2012] O.J. L351/1. The Regulation came into force on</w:t>
      </w:r>
      <w:r>
        <w:rPr>
          <w:spacing w:val="40"/>
        </w:rPr>
        <w:t> </w:t>
      </w:r>
      <w:r>
        <w:rPr/>
        <w:t>January 10, 2015 and recasts and replaces Regulation 44/2001 on jurisdiction and the recognition and enforcement of judgments in civil and commercial matters [2001] O.J. L.12/1.</w:t>
      </w:r>
    </w:p>
    <w:p>
      <w:pPr>
        <w:pStyle w:val="BodyText"/>
        <w:spacing w:before="8"/>
      </w:pPr>
    </w:p>
    <w:p>
      <w:pPr>
        <w:spacing w:line="235" w:lineRule="auto" w:before="0"/>
        <w:ind w:left="563" w:right="26" w:hanging="541"/>
        <w:jc w:val="both"/>
        <w:rPr>
          <w:rFonts w:ascii="Arial" w:hAnsi="Arial"/>
          <w:i/>
          <w:sz w:val="20"/>
        </w:rPr>
      </w:pPr>
      <w:bookmarkStart w:name="_bookmark126" w:id="128"/>
      <w:bookmarkEnd w:id="128"/>
      <w:r>
        <w:rPr/>
      </w:r>
      <w:hyperlink w:history="true" w:anchor="_bookmark84">
        <w:r>
          <w:rPr>
            <w:color w:val="005DA1"/>
            <w:position w:val="5"/>
            <w:sz w:val="14"/>
            <w:u w:val="single" w:color="005DA1"/>
          </w:rPr>
          <w:t>57</w:t>
        </w:r>
      </w:hyperlink>
      <w:r>
        <w:rPr>
          <w:position w:val="5"/>
          <w:sz w:val="14"/>
        </w:rPr>
        <w:t>.</w:t>
      </w:r>
      <w:r>
        <w:rPr>
          <w:spacing w:val="80"/>
          <w:position w:val="5"/>
          <w:sz w:val="14"/>
        </w:rPr>
        <w:t>  </w:t>
      </w:r>
      <w:r>
        <w:rPr>
          <w:sz w:val="20"/>
        </w:rPr>
        <w:t>See </w:t>
      </w:r>
      <w:r>
        <w:rPr>
          <w:rFonts w:ascii="Arial" w:hAnsi="Arial"/>
          <w:i/>
          <w:sz w:val="20"/>
        </w:rPr>
        <w:t>The Tilly Russ (M.S.) [1985] 1 Q.B. 931</w:t>
      </w:r>
      <w:r>
        <w:rPr>
          <w:sz w:val="20"/>
        </w:rPr>
        <w:t>; </w:t>
      </w:r>
      <w:r>
        <w:rPr>
          <w:rFonts w:ascii="Arial" w:hAnsi="Arial"/>
          <w:i/>
          <w:sz w:val="20"/>
        </w:rPr>
        <w:t>Mainschiffahrts-Genossenschaft eG v Les Gravières Rhénanes SARL [1997] Q.B. 1</w:t>
      </w:r>
      <w:r>
        <w:rPr>
          <w:sz w:val="20"/>
        </w:rPr>
        <w:t>; </w:t>
      </w:r>
      <w:r>
        <w:rPr>
          <w:rFonts w:ascii="Arial" w:hAnsi="Arial"/>
          <w:i/>
          <w:sz w:val="20"/>
        </w:rPr>
        <w:t>SSQ Europe SA v Johann &amp; Backes OHG [2002] </w:t>
      </w:r>
      <w:r>
        <w:rPr>
          <w:rFonts w:ascii="Arial" w:hAnsi="Arial"/>
          <w:i/>
          <w:sz w:val="20"/>
        </w:rPr>
        <w:t>1 Lloyd’s</w:t>
      </w:r>
      <w:r>
        <w:rPr>
          <w:rFonts w:ascii="Arial" w:hAnsi="Arial"/>
          <w:i/>
          <w:spacing w:val="21"/>
          <w:sz w:val="20"/>
        </w:rPr>
        <w:t> </w:t>
      </w:r>
      <w:r>
        <w:rPr>
          <w:rFonts w:ascii="Arial" w:hAnsi="Arial"/>
          <w:i/>
          <w:sz w:val="20"/>
        </w:rPr>
        <w:t>Rep.</w:t>
      </w:r>
      <w:r>
        <w:rPr>
          <w:rFonts w:ascii="Arial" w:hAnsi="Arial"/>
          <w:i/>
          <w:spacing w:val="22"/>
          <w:sz w:val="20"/>
        </w:rPr>
        <w:t> </w:t>
      </w:r>
      <w:r>
        <w:rPr>
          <w:rFonts w:ascii="Arial" w:hAnsi="Arial"/>
          <w:i/>
          <w:sz w:val="20"/>
        </w:rPr>
        <w:t>465</w:t>
      </w:r>
      <w:r>
        <w:rPr>
          <w:sz w:val="20"/>
        </w:rPr>
        <w:t>;</w:t>
      </w:r>
      <w:r>
        <w:rPr>
          <w:spacing w:val="22"/>
          <w:sz w:val="20"/>
        </w:rPr>
        <w:t> </w:t>
      </w:r>
      <w:r>
        <w:rPr>
          <w:rFonts w:ascii="Arial" w:hAnsi="Arial"/>
          <w:i/>
          <w:sz w:val="20"/>
        </w:rPr>
        <w:t>Africa</w:t>
      </w:r>
      <w:r>
        <w:rPr>
          <w:rFonts w:ascii="Arial" w:hAnsi="Arial"/>
          <w:i/>
          <w:spacing w:val="22"/>
          <w:sz w:val="20"/>
        </w:rPr>
        <w:t> </w:t>
      </w:r>
      <w:r>
        <w:rPr>
          <w:rFonts w:ascii="Arial" w:hAnsi="Arial"/>
          <w:i/>
          <w:sz w:val="20"/>
        </w:rPr>
        <w:t>Express</w:t>
      </w:r>
      <w:r>
        <w:rPr>
          <w:rFonts w:ascii="Arial" w:hAnsi="Arial"/>
          <w:i/>
          <w:spacing w:val="22"/>
          <w:sz w:val="20"/>
        </w:rPr>
        <w:t> </w:t>
      </w:r>
      <w:r>
        <w:rPr>
          <w:rFonts w:ascii="Arial" w:hAnsi="Arial"/>
          <w:i/>
          <w:sz w:val="20"/>
        </w:rPr>
        <w:t>Line</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Socofi</w:t>
      </w:r>
      <w:r>
        <w:rPr>
          <w:rFonts w:ascii="Arial" w:hAnsi="Arial"/>
          <w:i/>
          <w:spacing w:val="22"/>
          <w:sz w:val="20"/>
        </w:rPr>
        <w:t> </w:t>
      </w:r>
      <w:r>
        <w:rPr>
          <w:rFonts w:ascii="Arial" w:hAnsi="Arial"/>
          <w:i/>
          <w:sz w:val="20"/>
        </w:rPr>
        <w:t>SA</w:t>
      </w:r>
      <w:r>
        <w:rPr>
          <w:rFonts w:ascii="Arial" w:hAnsi="Arial"/>
          <w:i/>
          <w:spacing w:val="22"/>
          <w:sz w:val="20"/>
        </w:rPr>
        <w:t> </w:t>
      </w:r>
      <w:r>
        <w:rPr>
          <w:rFonts w:ascii="Arial" w:hAnsi="Arial"/>
          <w:i/>
          <w:sz w:val="20"/>
        </w:rPr>
        <w:t>[2009]</w:t>
      </w:r>
      <w:r>
        <w:rPr>
          <w:rFonts w:ascii="Arial" w:hAnsi="Arial"/>
          <w:i/>
          <w:spacing w:val="22"/>
          <w:sz w:val="20"/>
        </w:rPr>
        <w:t> </w:t>
      </w:r>
      <w:r>
        <w:rPr>
          <w:rFonts w:ascii="Arial" w:hAnsi="Arial"/>
          <w:i/>
          <w:sz w:val="20"/>
        </w:rPr>
        <w:t>EWHC</w:t>
      </w:r>
      <w:r>
        <w:rPr>
          <w:rFonts w:ascii="Arial" w:hAnsi="Arial"/>
          <w:i/>
          <w:spacing w:val="22"/>
          <w:sz w:val="20"/>
        </w:rPr>
        <w:t> </w:t>
      </w:r>
      <w:r>
        <w:rPr>
          <w:rFonts w:ascii="Arial" w:hAnsi="Arial"/>
          <w:i/>
          <w:sz w:val="20"/>
        </w:rPr>
        <w:t>3223</w:t>
      </w:r>
      <w:r>
        <w:rPr>
          <w:rFonts w:ascii="Arial" w:hAnsi="Arial"/>
          <w:i/>
          <w:spacing w:val="22"/>
          <w:sz w:val="20"/>
        </w:rPr>
        <w:t> </w:t>
      </w:r>
      <w:r>
        <w:rPr>
          <w:rFonts w:ascii="Arial" w:hAnsi="Arial"/>
          <w:i/>
          <w:sz w:val="20"/>
        </w:rPr>
        <w:t>(Comm),</w:t>
      </w:r>
      <w:r>
        <w:rPr>
          <w:rFonts w:ascii="Arial" w:hAnsi="Arial"/>
          <w:i/>
          <w:spacing w:val="22"/>
          <w:sz w:val="20"/>
        </w:rPr>
        <w:t> </w:t>
      </w:r>
      <w:r>
        <w:rPr>
          <w:rFonts w:ascii="Arial" w:hAnsi="Arial"/>
          <w:i/>
          <w:sz w:val="20"/>
        </w:rPr>
        <w:t>[2010]</w:t>
      </w:r>
      <w:r>
        <w:rPr>
          <w:rFonts w:ascii="Arial" w:hAnsi="Arial"/>
          <w:i/>
          <w:spacing w:val="22"/>
          <w:sz w:val="20"/>
        </w:rPr>
        <w:t> </w:t>
      </w:r>
      <w:r>
        <w:rPr>
          <w:rFonts w:ascii="Arial" w:hAnsi="Arial"/>
          <w:i/>
          <w:spacing w:val="-10"/>
          <w:sz w:val="20"/>
        </w:rPr>
        <w:t>2</w:t>
      </w:r>
    </w:p>
    <w:p>
      <w:pPr>
        <w:spacing w:line="225" w:lineRule="exact" w:before="0"/>
        <w:ind w:left="563" w:right="0" w:firstLine="0"/>
        <w:jc w:val="both"/>
        <w:rPr>
          <w:sz w:val="20"/>
        </w:rPr>
      </w:pPr>
      <w:r>
        <w:rPr>
          <w:rFonts w:ascii="Arial" w:hAnsi="Arial"/>
          <w:i/>
          <w:sz w:val="20"/>
        </w:rPr>
        <w:t>Lloyd’s</w:t>
      </w:r>
      <w:r>
        <w:rPr>
          <w:rFonts w:ascii="Arial" w:hAnsi="Arial"/>
          <w:i/>
          <w:spacing w:val="-2"/>
          <w:sz w:val="20"/>
        </w:rPr>
        <w:t> </w:t>
      </w:r>
      <w:r>
        <w:rPr>
          <w:rFonts w:ascii="Arial" w:hAnsi="Arial"/>
          <w:i/>
          <w:sz w:val="20"/>
        </w:rPr>
        <w:t>Rep. </w:t>
      </w:r>
      <w:r>
        <w:rPr>
          <w:rFonts w:ascii="Arial" w:hAnsi="Arial"/>
          <w:i/>
          <w:spacing w:val="-4"/>
          <w:sz w:val="20"/>
        </w:rPr>
        <w:t>181</w:t>
      </w:r>
      <w:r>
        <w:rPr>
          <w:spacing w:val="-4"/>
          <w:sz w:val="20"/>
        </w:rPr>
        <w:t>.</w:t>
      </w:r>
    </w:p>
    <w:p>
      <w:pPr>
        <w:pStyle w:val="BodyText"/>
        <w:spacing w:before="9"/>
      </w:pPr>
    </w:p>
    <w:p>
      <w:pPr>
        <w:spacing w:line="235" w:lineRule="auto" w:before="0"/>
        <w:ind w:left="563" w:right="26" w:hanging="541"/>
        <w:jc w:val="both"/>
        <w:rPr>
          <w:rFonts w:ascii="Arial" w:hAnsi="Arial"/>
          <w:i/>
          <w:sz w:val="20"/>
        </w:rPr>
      </w:pPr>
      <w:bookmarkStart w:name="_bookmark127" w:id="129"/>
      <w:bookmarkEnd w:id="129"/>
      <w:r>
        <w:rPr/>
      </w:r>
      <w:hyperlink w:history="true" w:anchor="_bookmark85">
        <w:r>
          <w:rPr>
            <w:color w:val="005DA1"/>
            <w:position w:val="5"/>
            <w:sz w:val="14"/>
            <w:u w:val="single" w:color="005DA1"/>
          </w:rPr>
          <w:t>58</w:t>
        </w:r>
      </w:hyperlink>
      <w:r>
        <w:rPr>
          <w:position w:val="5"/>
          <w:sz w:val="14"/>
        </w:rPr>
        <w:t>.</w:t>
      </w:r>
      <w:r>
        <w:rPr>
          <w:spacing w:val="80"/>
          <w:w w:val="150"/>
          <w:position w:val="5"/>
          <w:sz w:val="14"/>
        </w:rPr>
        <w:t>  </w:t>
      </w:r>
      <w:r>
        <w:rPr>
          <w:rFonts w:ascii="Arial" w:hAnsi="Arial"/>
          <w:i/>
          <w:sz w:val="20"/>
        </w:rPr>
        <w:t>British Crane Hire Corp Ltd v Ipswich Plant Hire Ltd [1975] Q.B. 303</w:t>
      </w:r>
      <w:r>
        <w:rPr>
          <w:sz w:val="20"/>
        </w:rPr>
        <w:t>; </w:t>
      </w:r>
      <w:r>
        <w:rPr>
          <w:rFonts w:ascii="Arial" w:hAnsi="Arial"/>
          <w:i/>
          <w:sz w:val="20"/>
        </w:rPr>
        <w:t>Chevron International Oil Co Ltd v A/S Sea Team [1983] 2 Lloyd’s Rep. 256</w:t>
      </w:r>
      <w:r>
        <w:rPr>
          <w:sz w:val="20"/>
        </w:rPr>
        <w:t>; </w:t>
      </w:r>
      <w:r>
        <w:rPr>
          <w:rFonts w:ascii="Arial" w:hAnsi="Arial"/>
          <w:i/>
          <w:sz w:val="20"/>
        </w:rPr>
        <w:t>Laceys Footwear (Wholesale) Ltd v Bowler International Freight Ltd [1997] 2 Lloyd’s Rep. 369, 378</w:t>
      </w:r>
      <w:r>
        <w:rPr>
          <w:sz w:val="20"/>
        </w:rPr>
        <w:t>; </w:t>
      </w:r>
      <w:r>
        <w:rPr>
          <w:rFonts w:ascii="Arial" w:hAnsi="Arial"/>
          <w:i/>
          <w:sz w:val="20"/>
        </w:rPr>
        <w:t>Balmoral Group Ltd v Borealis UK Ltd [2006] EWHC 1900 (Comm), [2006] 2 Lloyd’s Rep. 629</w:t>
      </w:r>
      <w:r>
        <w:rPr>
          <w:rFonts w:ascii="Arial" w:hAnsi="Arial"/>
          <w:i/>
          <w:spacing w:val="-1"/>
          <w:sz w:val="20"/>
        </w:rPr>
        <w:t> </w:t>
      </w:r>
      <w:r>
        <w:rPr>
          <w:sz w:val="20"/>
        </w:rPr>
        <w:t>at [357]; </w:t>
      </w:r>
      <w:r>
        <w:rPr>
          <w:rFonts w:ascii="Arial" w:hAnsi="Arial"/>
          <w:i/>
          <w:sz w:val="20"/>
        </w:rPr>
        <w:t>Transformers &amp; Rectifiers Ltd </w:t>
      </w:r>
      <w:r>
        <w:rPr>
          <w:rFonts w:ascii="Arial" w:hAnsi="Arial"/>
          <w:i/>
          <w:spacing w:val="-10"/>
          <w:sz w:val="20"/>
        </w:rPr>
        <w:t>v</w:t>
      </w:r>
    </w:p>
    <w:p>
      <w:pPr>
        <w:spacing w:line="222" w:lineRule="exact" w:before="0"/>
        <w:ind w:left="563" w:right="0" w:firstLine="0"/>
        <w:jc w:val="both"/>
        <w:rPr>
          <w:rFonts w:ascii="Arial"/>
          <w:i/>
          <w:sz w:val="20"/>
        </w:rPr>
      </w:pPr>
      <w:r>
        <w:rPr>
          <w:rFonts w:ascii="Arial"/>
          <w:i/>
          <w:sz w:val="20"/>
        </w:rPr>
        <w:t>Needs</w:t>
      </w:r>
      <w:r>
        <w:rPr>
          <w:rFonts w:ascii="Arial"/>
          <w:i/>
          <w:spacing w:val="53"/>
          <w:sz w:val="20"/>
        </w:rPr>
        <w:t> </w:t>
      </w:r>
      <w:r>
        <w:rPr>
          <w:rFonts w:ascii="Arial"/>
          <w:i/>
          <w:sz w:val="20"/>
        </w:rPr>
        <w:t>Ltd</w:t>
      </w:r>
      <w:r>
        <w:rPr>
          <w:rFonts w:ascii="Arial"/>
          <w:i/>
          <w:spacing w:val="53"/>
          <w:sz w:val="20"/>
        </w:rPr>
        <w:t> </w:t>
      </w:r>
      <w:r>
        <w:rPr>
          <w:rFonts w:ascii="Arial"/>
          <w:i/>
          <w:sz w:val="20"/>
        </w:rPr>
        <w:t>[2015]</w:t>
      </w:r>
      <w:r>
        <w:rPr>
          <w:rFonts w:ascii="Arial"/>
          <w:i/>
          <w:spacing w:val="53"/>
          <w:sz w:val="20"/>
        </w:rPr>
        <w:t> </w:t>
      </w:r>
      <w:r>
        <w:rPr>
          <w:rFonts w:ascii="Arial"/>
          <w:i/>
          <w:sz w:val="20"/>
        </w:rPr>
        <w:t>EWHC</w:t>
      </w:r>
      <w:r>
        <w:rPr>
          <w:rFonts w:ascii="Arial"/>
          <w:i/>
          <w:spacing w:val="53"/>
          <w:sz w:val="20"/>
        </w:rPr>
        <w:t> </w:t>
      </w:r>
      <w:r>
        <w:rPr>
          <w:rFonts w:ascii="Arial"/>
          <w:i/>
          <w:sz w:val="20"/>
        </w:rPr>
        <w:t>269</w:t>
      </w:r>
      <w:r>
        <w:rPr>
          <w:rFonts w:ascii="Arial"/>
          <w:i/>
          <w:spacing w:val="53"/>
          <w:sz w:val="20"/>
        </w:rPr>
        <w:t> </w:t>
      </w:r>
      <w:r>
        <w:rPr>
          <w:rFonts w:ascii="Arial"/>
          <w:i/>
          <w:sz w:val="20"/>
        </w:rPr>
        <w:t>(TCC),</w:t>
      </w:r>
      <w:r>
        <w:rPr>
          <w:rFonts w:ascii="Arial"/>
          <w:i/>
          <w:spacing w:val="53"/>
          <w:sz w:val="20"/>
        </w:rPr>
        <w:t> </w:t>
      </w:r>
      <w:r>
        <w:rPr>
          <w:rFonts w:ascii="Arial"/>
          <w:i/>
          <w:sz w:val="20"/>
        </w:rPr>
        <w:t>[2015]</w:t>
      </w:r>
      <w:r>
        <w:rPr>
          <w:rFonts w:ascii="Arial"/>
          <w:i/>
          <w:spacing w:val="53"/>
          <w:sz w:val="20"/>
        </w:rPr>
        <w:t> </w:t>
      </w:r>
      <w:r>
        <w:rPr>
          <w:rFonts w:ascii="Arial"/>
          <w:i/>
          <w:sz w:val="20"/>
        </w:rPr>
        <w:t>B.L.R.</w:t>
      </w:r>
      <w:r>
        <w:rPr>
          <w:rFonts w:ascii="Arial"/>
          <w:i/>
          <w:spacing w:val="53"/>
          <w:sz w:val="20"/>
        </w:rPr>
        <w:t> </w:t>
      </w:r>
      <w:r>
        <w:rPr>
          <w:rFonts w:ascii="Arial"/>
          <w:i/>
          <w:sz w:val="20"/>
        </w:rPr>
        <w:t>336</w:t>
      </w:r>
      <w:r>
        <w:rPr>
          <w:rFonts w:ascii="Arial"/>
          <w:i/>
          <w:spacing w:val="53"/>
          <w:sz w:val="20"/>
        </w:rPr>
        <w:t> </w:t>
      </w:r>
      <w:r>
        <w:rPr>
          <w:sz w:val="20"/>
        </w:rPr>
        <w:t>at</w:t>
      </w:r>
      <w:r>
        <w:rPr>
          <w:spacing w:val="53"/>
          <w:sz w:val="20"/>
        </w:rPr>
        <w:t> </w:t>
      </w:r>
      <w:r>
        <w:rPr>
          <w:sz w:val="20"/>
        </w:rPr>
        <w:t>[42].</w:t>
      </w:r>
      <w:r>
        <w:rPr>
          <w:spacing w:val="53"/>
          <w:sz w:val="20"/>
        </w:rPr>
        <w:t> </w:t>
      </w:r>
      <w:r>
        <w:rPr>
          <w:sz w:val="20"/>
        </w:rPr>
        <w:t>cf.</w:t>
      </w:r>
      <w:r>
        <w:rPr>
          <w:spacing w:val="53"/>
          <w:sz w:val="20"/>
        </w:rPr>
        <w:t> </w:t>
      </w:r>
      <w:r>
        <w:rPr>
          <w:rFonts w:ascii="Arial"/>
          <w:i/>
          <w:sz w:val="20"/>
        </w:rPr>
        <w:t>Salsi</w:t>
      </w:r>
      <w:r>
        <w:rPr>
          <w:rFonts w:ascii="Arial"/>
          <w:i/>
          <w:spacing w:val="53"/>
          <w:sz w:val="20"/>
        </w:rPr>
        <w:t> </w:t>
      </w:r>
      <w:r>
        <w:rPr>
          <w:rFonts w:ascii="Arial"/>
          <w:i/>
          <w:sz w:val="20"/>
        </w:rPr>
        <w:t>v</w:t>
      </w:r>
      <w:r>
        <w:rPr>
          <w:rFonts w:ascii="Arial"/>
          <w:i/>
          <w:spacing w:val="53"/>
          <w:sz w:val="20"/>
        </w:rPr>
        <w:t> </w:t>
      </w:r>
      <w:r>
        <w:rPr>
          <w:rFonts w:ascii="Arial"/>
          <w:i/>
          <w:sz w:val="20"/>
        </w:rPr>
        <w:t>Jetspread</w:t>
      </w:r>
      <w:r>
        <w:rPr>
          <w:rFonts w:ascii="Arial"/>
          <w:i/>
          <w:spacing w:val="53"/>
          <w:sz w:val="20"/>
        </w:rPr>
        <w:t> </w:t>
      </w:r>
      <w:r>
        <w:rPr>
          <w:rFonts w:ascii="Arial"/>
          <w:i/>
          <w:spacing w:val="-5"/>
          <w:sz w:val="20"/>
        </w:rPr>
        <w:t>Air</w:t>
      </w:r>
    </w:p>
    <w:p>
      <w:pPr>
        <w:spacing w:line="225" w:lineRule="exact" w:before="0"/>
        <w:ind w:left="563" w:right="0" w:firstLine="0"/>
        <w:jc w:val="both"/>
        <w:rPr>
          <w:rFonts w:ascii="Arial" w:hAnsi="Arial"/>
          <w:i/>
          <w:sz w:val="20"/>
        </w:rPr>
      </w:pPr>
      <w:r>
        <w:rPr>
          <w:rFonts w:ascii="Arial" w:hAnsi="Arial"/>
          <w:i/>
          <w:sz w:val="20"/>
        </w:rPr>
        <w:t>Services</w:t>
      </w:r>
      <w:r>
        <w:rPr>
          <w:rFonts w:ascii="Arial" w:hAnsi="Arial"/>
          <w:i/>
          <w:spacing w:val="24"/>
          <w:sz w:val="20"/>
        </w:rPr>
        <w:t> </w:t>
      </w:r>
      <w:r>
        <w:rPr>
          <w:rFonts w:ascii="Arial" w:hAnsi="Arial"/>
          <w:i/>
          <w:sz w:val="20"/>
        </w:rPr>
        <w:t>Ltd</w:t>
      </w:r>
      <w:r>
        <w:rPr>
          <w:rFonts w:ascii="Arial" w:hAnsi="Arial"/>
          <w:i/>
          <w:spacing w:val="27"/>
          <w:sz w:val="20"/>
        </w:rPr>
        <w:t> </w:t>
      </w:r>
      <w:r>
        <w:rPr>
          <w:rFonts w:ascii="Arial" w:hAnsi="Arial"/>
          <w:i/>
          <w:sz w:val="20"/>
        </w:rPr>
        <w:t>[1977]</w:t>
      </w:r>
      <w:r>
        <w:rPr>
          <w:rFonts w:ascii="Arial" w:hAnsi="Arial"/>
          <w:i/>
          <w:spacing w:val="27"/>
          <w:sz w:val="20"/>
        </w:rPr>
        <w:t> </w:t>
      </w:r>
      <w:r>
        <w:rPr>
          <w:rFonts w:ascii="Arial" w:hAnsi="Arial"/>
          <w:i/>
          <w:sz w:val="20"/>
        </w:rPr>
        <w:t>2</w:t>
      </w:r>
      <w:r>
        <w:rPr>
          <w:rFonts w:ascii="Arial" w:hAnsi="Arial"/>
          <w:i/>
          <w:spacing w:val="27"/>
          <w:sz w:val="20"/>
        </w:rPr>
        <w:t> </w:t>
      </w:r>
      <w:r>
        <w:rPr>
          <w:rFonts w:ascii="Arial" w:hAnsi="Arial"/>
          <w:i/>
          <w:sz w:val="20"/>
        </w:rPr>
        <w:t>Lloyd’s</w:t>
      </w:r>
      <w:r>
        <w:rPr>
          <w:rFonts w:ascii="Arial" w:hAnsi="Arial"/>
          <w:i/>
          <w:spacing w:val="27"/>
          <w:sz w:val="20"/>
        </w:rPr>
        <w:t> </w:t>
      </w:r>
      <w:r>
        <w:rPr>
          <w:rFonts w:ascii="Arial" w:hAnsi="Arial"/>
          <w:i/>
          <w:sz w:val="20"/>
        </w:rPr>
        <w:t>Rep.</w:t>
      </w:r>
      <w:r>
        <w:rPr>
          <w:rFonts w:ascii="Arial" w:hAnsi="Arial"/>
          <w:i/>
          <w:spacing w:val="27"/>
          <w:sz w:val="20"/>
        </w:rPr>
        <w:t> </w:t>
      </w:r>
      <w:r>
        <w:rPr>
          <w:rFonts w:ascii="Arial" w:hAnsi="Arial"/>
          <w:i/>
          <w:sz w:val="20"/>
        </w:rPr>
        <w:t>57</w:t>
      </w:r>
      <w:r>
        <w:rPr>
          <w:sz w:val="20"/>
        </w:rPr>
        <w:t>;</w:t>
      </w:r>
      <w:r>
        <w:rPr>
          <w:spacing w:val="27"/>
          <w:sz w:val="20"/>
        </w:rPr>
        <w:t> </w:t>
      </w:r>
      <w:r>
        <w:rPr>
          <w:rFonts w:ascii="Arial" w:hAnsi="Arial"/>
          <w:i/>
          <w:sz w:val="20"/>
        </w:rPr>
        <w:t>Pancommerce</w:t>
      </w:r>
      <w:r>
        <w:rPr>
          <w:rFonts w:ascii="Arial" w:hAnsi="Arial"/>
          <w:i/>
          <w:spacing w:val="27"/>
          <w:sz w:val="20"/>
        </w:rPr>
        <w:t> </w:t>
      </w:r>
      <w:r>
        <w:rPr>
          <w:rFonts w:ascii="Arial" w:hAnsi="Arial"/>
          <w:i/>
          <w:sz w:val="20"/>
        </w:rPr>
        <w:t>SA</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Veecheema</w:t>
      </w:r>
      <w:r>
        <w:rPr>
          <w:rFonts w:ascii="Arial" w:hAnsi="Arial"/>
          <w:i/>
          <w:spacing w:val="27"/>
          <w:sz w:val="20"/>
        </w:rPr>
        <w:t> </w:t>
      </w:r>
      <w:r>
        <w:rPr>
          <w:rFonts w:ascii="Arial" w:hAnsi="Arial"/>
          <w:i/>
          <w:sz w:val="20"/>
        </w:rPr>
        <w:t>BV</w:t>
      </w:r>
      <w:r>
        <w:rPr>
          <w:rFonts w:ascii="Arial" w:hAnsi="Arial"/>
          <w:i/>
          <w:spacing w:val="27"/>
          <w:sz w:val="20"/>
        </w:rPr>
        <w:t> </w:t>
      </w:r>
      <w:r>
        <w:rPr>
          <w:rFonts w:ascii="Arial" w:hAnsi="Arial"/>
          <w:i/>
          <w:sz w:val="20"/>
        </w:rPr>
        <w:t>[1983]</w:t>
      </w:r>
      <w:r>
        <w:rPr>
          <w:rFonts w:ascii="Arial" w:hAnsi="Arial"/>
          <w:i/>
          <w:spacing w:val="27"/>
          <w:sz w:val="20"/>
        </w:rPr>
        <w:t> </w:t>
      </w:r>
      <w:r>
        <w:rPr>
          <w:rFonts w:ascii="Arial" w:hAnsi="Arial"/>
          <w:i/>
          <w:sz w:val="20"/>
        </w:rPr>
        <w:t>2</w:t>
      </w:r>
      <w:r>
        <w:rPr>
          <w:rFonts w:ascii="Arial" w:hAnsi="Arial"/>
          <w:i/>
          <w:spacing w:val="27"/>
          <w:sz w:val="20"/>
        </w:rPr>
        <w:t> </w:t>
      </w:r>
      <w:r>
        <w:rPr>
          <w:rFonts w:ascii="Arial" w:hAnsi="Arial"/>
          <w:i/>
          <w:spacing w:val="-2"/>
          <w:sz w:val="20"/>
        </w:rPr>
        <w:t>Lloyd’s</w:t>
      </w:r>
    </w:p>
    <w:p>
      <w:pPr>
        <w:spacing w:line="235" w:lineRule="auto" w:before="1"/>
        <w:ind w:left="563" w:right="26" w:firstLine="0"/>
        <w:jc w:val="both"/>
        <w:rPr>
          <w:sz w:val="20"/>
        </w:rPr>
      </w:pPr>
      <w:r>
        <w:rPr>
          <w:rFonts w:ascii="Arial" w:hAnsi="Arial"/>
          <w:i/>
          <w:sz w:val="20"/>
        </w:rPr>
        <w:t>Rep. 304, 305</w:t>
      </w:r>
      <w:r>
        <w:rPr>
          <w:sz w:val="20"/>
        </w:rPr>
        <w:t>; </w:t>
      </w:r>
      <w:r>
        <w:rPr>
          <w:rFonts w:ascii="Arial" w:hAnsi="Arial"/>
          <w:i/>
          <w:sz w:val="20"/>
        </w:rPr>
        <w:t>Neptune Orient Lines Ltd v J.V.C. (UK) Ltd [1983] 2 Lloyd’s Rep. 438</w:t>
      </w:r>
      <w:r>
        <w:rPr>
          <w:sz w:val="20"/>
        </w:rPr>
        <w:t>; </w:t>
      </w:r>
      <w:r>
        <w:rPr>
          <w:rFonts w:ascii="Arial" w:hAnsi="Arial"/>
          <w:i/>
          <w:sz w:val="20"/>
        </w:rPr>
        <w:t>Shipbuilders Ltd v Benson [1992] 3 N.Z.L.R. 349</w:t>
      </w:r>
      <w:r>
        <w:rPr>
          <w:sz w:val="20"/>
        </w:rPr>
        <w:t>; </w:t>
      </w:r>
      <w:r>
        <w:rPr>
          <w:rFonts w:ascii="Arial" w:hAnsi="Arial"/>
          <w:i/>
          <w:sz w:val="20"/>
        </w:rPr>
        <w:t>Grogan v Robin Meredith Plant Hire </w:t>
      </w:r>
      <w:r>
        <w:rPr>
          <w:rFonts w:ascii="Arial" w:hAnsi="Arial"/>
          <w:i/>
          <w:sz w:val="20"/>
        </w:rPr>
        <w:t>(1996)</w:t>
      </w:r>
      <w:r>
        <w:rPr>
          <w:rFonts w:ascii="Arial" w:hAnsi="Arial"/>
          <w:i/>
          <w:spacing w:val="40"/>
          <w:sz w:val="20"/>
        </w:rPr>
        <w:t> </w:t>
      </w:r>
      <w:r>
        <w:rPr>
          <w:rFonts w:ascii="Arial" w:hAnsi="Arial"/>
          <w:i/>
          <w:sz w:val="20"/>
        </w:rPr>
        <w:t>15 Tr. L.R. 371</w:t>
      </w:r>
      <w:r>
        <w:rPr>
          <w:sz w:val="20"/>
        </w:rPr>
        <w:t>. See also </w:t>
      </w:r>
      <w:r>
        <w:rPr>
          <w:rFonts w:ascii="Arial" w:hAnsi="Arial"/>
          <w:i/>
          <w:sz w:val="20"/>
        </w:rPr>
        <w:t>Matrix Europe Ltd v Uniserve Holdings Ltd [2008] EWHC 11 (QB), [2008] 1 C.L.C. 205 </w:t>
      </w:r>
      <w:r>
        <w:rPr>
          <w:sz w:val="20"/>
        </w:rPr>
        <w:t>(BIFA terms applied even to unintentional delivery of goods).</w:t>
      </w:r>
    </w:p>
    <w:p>
      <w:pPr>
        <w:pStyle w:val="BodyText"/>
        <w:spacing w:before="9"/>
      </w:pPr>
    </w:p>
    <w:p>
      <w:pPr>
        <w:spacing w:line="235" w:lineRule="auto" w:before="0"/>
        <w:ind w:left="563" w:right="25" w:hanging="541"/>
        <w:jc w:val="both"/>
        <w:rPr>
          <w:sz w:val="20"/>
        </w:rPr>
      </w:pPr>
      <w:bookmarkStart w:name="_bookmark128" w:id="130"/>
      <w:bookmarkEnd w:id="130"/>
      <w:r>
        <w:rPr/>
      </w:r>
      <w:hyperlink w:history="true" w:anchor="_bookmark86">
        <w:r>
          <w:rPr>
            <w:color w:val="005DA1"/>
            <w:position w:val="5"/>
            <w:sz w:val="14"/>
            <w:u w:val="single" w:color="005DA1"/>
          </w:rPr>
          <w:t>59</w:t>
        </w:r>
      </w:hyperlink>
      <w:r>
        <w:rPr>
          <w:position w:val="5"/>
          <w:sz w:val="14"/>
        </w:rPr>
        <w:t>.</w:t>
      </w:r>
      <w:r>
        <w:rPr>
          <w:spacing w:val="80"/>
          <w:w w:val="150"/>
          <w:position w:val="5"/>
          <w:sz w:val="14"/>
        </w:rPr>
        <w:t>  </w:t>
      </w:r>
      <w:r>
        <w:rPr>
          <w:rFonts w:ascii="Arial" w:hAnsi="Arial"/>
          <w:i/>
          <w:sz w:val="20"/>
        </w:rPr>
        <w:t>Panorama Developments (Guildford) Ltd v Fidelis Furnishing Fabrics Ltd [1971] 2 Q.B. 711</w:t>
      </w:r>
      <w:r>
        <w:rPr>
          <w:sz w:val="20"/>
        </w:rPr>
        <w:t>. </w:t>
      </w:r>
      <w:r>
        <w:rPr>
          <w:sz w:val="20"/>
        </w:rPr>
        <w:t>But cf. </w:t>
      </w:r>
      <w:r>
        <w:rPr>
          <w:rFonts w:ascii="Arial" w:hAnsi="Arial"/>
          <w:i/>
          <w:sz w:val="20"/>
        </w:rPr>
        <w:t>Lisnave Estaleiros Navais SA v Chemikalien Seetransport GmbH [2013] EWHC 338 (Comm), [2013] 2 Lloyd’s Rep. 213</w:t>
      </w:r>
      <w:r>
        <w:rPr>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129" w:id="131"/>
      <w:bookmarkEnd w:id="131"/>
      <w:r>
        <w:rPr/>
      </w:r>
      <w:hyperlink w:history="true" w:anchor="_bookmark87">
        <w:r>
          <w:rPr>
            <w:color w:val="005DA1"/>
            <w:spacing w:val="-4"/>
            <w:position w:val="5"/>
            <w:sz w:val="14"/>
            <w:u w:val="single" w:color="005DA1"/>
          </w:rPr>
          <w:t>60</w:t>
        </w:r>
      </w:hyperlink>
      <w:r>
        <w:rPr>
          <w:spacing w:val="-4"/>
          <w:position w:val="5"/>
          <w:sz w:val="14"/>
        </w:rPr>
        <w:t>.</w:t>
      </w:r>
      <w:r>
        <w:rPr>
          <w:position w:val="5"/>
          <w:sz w:val="14"/>
        </w:rPr>
        <w:tab/>
      </w:r>
      <w:r>
        <w:rPr>
          <w:rFonts w:ascii="Arial"/>
          <w:i/>
          <w:sz w:val="20"/>
        </w:rPr>
        <w:t>Golden Ocean Group Ltd v Salgaocar Mining Industries PVT [2011] EWHC 56 (Comm), [2011] 2 All E.R. (Comm) 95; [2012] EWCA Civ 265, [2012] 1 W.L.R. 3674</w:t>
      </w:r>
      <w:r>
        <w:rPr>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130" w:id="132"/>
      <w:bookmarkEnd w:id="132"/>
      <w:r>
        <w:rPr/>
      </w:r>
      <w:hyperlink w:history="true" w:anchor="_bookmark88">
        <w:r>
          <w:rPr>
            <w:color w:val="005DA1"/>
            <w:spacing w:val="-5"/>
            <w:sz w:val="14"/>
            <w:u w:val="single" w:color="005DA1"/>
          </w:rPr>
          <w:t>61</w:t>
        </w:r>
      </w:hyperlink>
      <w:r>
        <w:rPr>
          <w:spacing w:val="-5"/>
          <w:sz w:val="14"/>
        </w:rPr>
        <w:t>.</w:t>
      </w:r>
    </w:p>
    <w:p>
      <w:pPr>
        <w:spacing w:line="235" w:lineRule="auto" w:before="212"/>
        <w:ind w:left="23" w:right="26" w:firstLine="170"/>
        <w:jc w:val="both"/>
        <w:rPr>
          <w:rFonts w:ascii="Arial"/>
          <w:i/>
          <w:sz w:val="20"/>
        </w:rPr>
      </w:pPr>
      <w:r>
        <w:rPr/>
        <w:br w:type="column"/>
      </w:r>
      <w:r>
        <w:rPr>
          <w:rFonts w:ascii="Arial"/>
          <w:i/>
          <w:sz w:val="20"/>
        </w:rPr>
        <w:t>Parker v South Eastern Ry (1877) 2 C.P.D. 416, 421, 423</w:t>
      </w:r>
      <w:r>
        <w:rPr>
          <w:sz w:val="20"/>
        </w:rPr>
        <w:t>; </w:t>
      </w:r>
      <w:r>
        <w:rPr>
          <w:rFonts w:ascii="Arial"/>
          <w:i/>
          <w:sz w:val="20"/>
        </w:rPr>
        <w:t>Richardson, Spence &amp; Co </w:t>
      </w:r>
      <w:r>
        <w:rPr>
          <w:rFonts w:ascii="Arial"/>
          <w:i/>
          <w:sz w:val="20"/>
        </w:rPr>
        <w:t>v Rowntree [1894] A.C. 217</w:t>
      </w:r>
      <w:r>
        <w:rPr>
          <w:sz w:val="20"/>
        </w:rPr>
        <w:t>; </w:t>
      </w:r>
      <w:r>
        <w:rPr>
          <w:rFonts w:ascii="Arial"/>
          <w:i/>
          <w:sz w:val="20"/>
        </w:rPr>
        <w:t>Hood v Anchor Line (Henderson Bros) Ltd [1918] A.C. 837</w:t>
      </w:r>
      <w:r>
        <w:rPr>
          <w:sz w:val="20"/>
        </w:rPr>
        <w:t>; </w:t>
      </w:r>
      <w:r>
        <w:rPr>
          <w:rFonts w:ascii="Arial"/>
          <w:i/>
          <w:sz w:val="20"/>
        </w:rPr>
        <w:t>McCutcheon</w:t>
      </w:r>
      <w:r>
        <w:rPr>
          <w:rFonts w:ascii="Arial"/>
          <w:i/>
          <w:spacing w:val="2"/>
          <w:sz w:val="20"/>
        </w:rPr>
        <w:t> </w:t>
      </w:r>
      <w:r>
        <w:rPr>
          <w:rFonts w:ascii="Arial"/>
          <w:i/>
          <w:sz w:val="20"/>
        </w:rPr>
        <w:t>v</w:t>
      </w:r>
      <w:r>
        <w:rPr>
          <w:rFonts w:ascii="Arial"/>
          <w:i/>
          <w:spacing w:val="3"/>
          <w:sz w:val="20"/>
        </w:rPr>
        <w:t> </w:t>
      </w:r>
      <w:r>
        <w:rPr>
          <w:rFonts w:ascii="Arial"/>
          <w:i/>
          <w:sz w:val="20"/>
        </w:rPr>
        <w:t>David</w:t>
      </w:r>
      <w:r>
        <w:rPr>
          <w:rFonts w:ascii="Arial"/>
          <w:i/>
          <w:spacing w:val="3"/>
          <w:sz w:val="20"/>
        </w:rPr>
        <w:t> </w:t>
      </w:r>
      <w:r>
        <w:rPr>
          <w:rFonts w:ascii="Arial"/>
          <w:i/>
          <w:sz w:val="20"/>
        </w:rPr>
        <w:t>Macbrayne</w:t>
      </w:r>
      <w:r>
        <w:rPr>
          <w:rFonts w:ascii="Arial"/>
          <w:i/>
          <w:spacing w:val="3"/>
          <w:sz w:val="20"/>
        </w:rPr>
        <w:t> </w:t>
      </w:r>
      <w:r>
        <w:rPr>
          <w:rFonts w:ascii="Arial"/>
          <w:i/>
          <w:sz w:val="20"/>
        </w:rPr>
        <w:t>Ltd</w:t>
      </w:r>
      <w:r>
        <w:rPr>
          <w:rFonts w:ascii="Arial"/>
          <w:i/>
          <w:spacing w:val="3"/>
          <w:sz w:val="20"/>
        </w:rPr>
        <w:t> </w:t>
      </w:r>
      <w:r>
        <w:rPr>
          <w:rFonts w:ascii="Arial"/>
          <w:i/>
          <w:sz w:val="20"/>
        </w:rPr>
        <w:t>[1964]</w:t>
      </w:r>
      <w:r>
        <w:rPr>
          <w:rFonts w:ascii="Arial"/>
          <w:i/>
          <w:spacing w:val="3"/>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125</w:t>
      </w:r>
      <w:r>
        <w:rPr>
          <w:sz w:val="20"/>
        </w:rPr>
        <w:t>;</w:t>
      </w:r>
      <w:r>
        <w:rPr>
          <w:spacing w:val="3"/>
          <w:sz w:val="20"/>
        </w:rPr>
        <w:t> </w:t>
      </w:r>
      <w:r>
        <w:rPr>
          <w:rFonts w:ascii="Arial"/>
          <w:i/>
          <w:sz w:val="20"/>
        </w:rPr>
        <w:t>Burnett</w:t>
      </w:r>
      <w:r>
        <w:rPr>
          <w:rFonts w:ascii="Arial"/>
          <w:i/>
          <w:spacing w:val="3"/>
          <w:sz w:val="20"/>
        </w:rPr>
        <w:t> </w:t>
      </w:r>
      <w:r>
        <w:rPr>
          <w:rFonts w:ascii="Arial"/>
          <w:i/>
          <w:sz w:val="20"/>
        </w:rPr>
        <w:t>v</w:t>
      </w:r>
      <w:r>
        <w:rPr>
          <w:rFonts w:ascii="Arial"/>
          <w:i/>
          <w:spacing w:val="3"/>
          <w:sz w:val="20"/>
        </w:rPr>
        <w:t> </w:t>
      </w:r>
      <w:r>
        <w:rPr>
          <w:rFonts w:ascii="Arial"/>
          <w:i/>
          <w:sz w:val="20"/>
        </w:rPr>
        <w:t>Westminster</w:t>
      </w:r>
      <w:r>
        <w:rPr>
          <w:rFonts w:ascii="Arial"/>
          <w:i/>
          <w:spacing w:val="3"/>
          <w:sz w:val="20"/>
        </w:rPr>
        <w:t> </w:t>
      </w:r>
      <w:r>
        <w:rPr>
          <w:rFonts w:ascii="Arial"/>
          <w:i/>
          <w:sz w:val="20"/>
        </w:rPr>
        <w:t>Bank</w:t>
      </w:r>
      <w:r>
        <w:rPr>
          <w:rFonts w:ascii="Arial"/>
          <w:i/>
          <w:spacing w:val="3"/>
          <w:sz w:val="20"/>
        </w:rPr>
        <w:t> </w:t>
      </w:r>
      <w:r>
        <w:rPr>
          <w:rFonts w:ascii="Arial"/>
          <w:i/>
          <w:sz w:val="20"/>
        </w:rPr>
        <w:t>[1966]</w:t>
      </w:r>
      <w:r>
        <w:rPr>
          <w:rFonts w:ascii="Arial"/>
          <w:i/>
          <w:spacing w:val="3"/>
          <w:sz w:val="20"/>
        </w:rPr>
        <w:t> </w:t>
      </w:r>
      <w:r>
        <w:rPr>
          <w:rFonts w:ascii="Arial"/>
          <w:i/>
          <w:spacing w:val="-10"/>
          <w:sz w:val="20"/>
        </w:rPr>
        <w:t>1</w:t>
      </w:r>
    </w:p>
    <w:p>
      <w:pPr>
        <w:spacing w:line="225" w:lineRule="exact" w:before="0"/>
        <w:ind w:left="23" w:right="0" w:firstLine="0"/>
        <w:jc w:val="both"/>
        <w:rPr>
          <w:rFonts w:ascii="Arial"/>
          <w:i/>
          <w:sz w:val="20"/>
        </w:rPr>
      </w:pPr>
      <w:r>
        <w:rPr>
          <w:rFonts w:ascii="Arial"/>
          <w:i/>
          <w:sz w:val="20"/>
        </w:rPr>
        <w:drawing>
          <wp:anchor distT="0" distB="0" distL="0" distR="0" allowOverlap="1" layoutInCell="1" locked="0" behindDoc="0" simplePos="0" relativeHeight="15740928">
            <wp:simplePos x="0" y="0"/>
            <wp:positionH relativeFrom="page">
              <wp:posOffset>1257846</wp:posOffset>
            </wp:positionH>
            <wp:positionV relativeFrom="paragraph">
              <wp:posOffset>-403545</wp:posOffset>
            </wp:positionV>
            <wp:extent cx="107988" cy="107988"/>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Q.B.</w:t>
      </w:r>
      <w:r>
        <w:rPr>
          <w:rFonts w:ascii="Arial"/>
          <w:i/>
          <w:spacing w:val="10"/>
          <w:sz w:val="20"/>
        </w:rPr>
        <w:t> </w:t>
      </w:r>
      <w:r>
        <w:rPr>
          <w:rFonts w:ascii="Arial"/>
          <w:i/>
          <w:sz w:val="20"/>
        </w:rPr>
        <w:t>742</w:t>
      </w:r>
      <w:r>
        <w:rPr>
          <w:sz w:val="20"/>
        </w:rPr>
        <w:t>;</w:t>
      </w:r>
      <w:r>
        <w:rPr>
          <w:spacing w:val="11"/>
          <w:sz w:val="20"/>
        </w:rPr>
        <w:t> </w:t>
      </w:r>
      <w:r>
        <w:rPr>
          <w:rFonts w:ascii="Arial"/>
          <w:i/>
          <w:sz w:val="20"/>
        </w:rPr>
        <w:t>Thornton</w:t>
      </w:r>
      <w:r>
        <w:rPr>
          <w:rFonts w:ascii="Arial"/>
          <w:i/>
          <w:spacing w:val="11"/>
          <w:sz w:val="20"/>
        </w:rPr>
        <w:t> </w:t>
      </w:r>
      <w:r>
        <w:rPr>
          <w:rFonts w:ascii="Arial"/>
          <w:i/>
          <w:sz w:val="20"/>
        </w:rPr>
        <w:t>v</w:t>
      </w:r>
      <w:r>
        <w:rPr>
          <w:rFonts w:ascii="Arial"/>
          <w:i/>
          <w:spacing w:val="11"/>
          <w:sz w:val="20"/>
        </w:rPr>
        <w:t> </w:t>
      </w:r>
      <w:r>
        <w:rPr>
          <w:rFonts w:ascii="Arial"/>
          <w:i/>
          <w:sz w:val="20"/>
        </w:rPr>
        <w:t>Shoe</w:t>
      </w:r>
      <w:r>
        <w:rPr>
          <w:rFonts w:ascii="Arial"/>
          <w:i/>
          <w:spacing w:val="11"/>
          <w:sz w:val="20"/>
        </w:rPr>
        <w:t> </w:t>
      </w:r>
      <w:r>
        <w:rPr>
          <w:rFonts w:ascii="Arial"/>
          <w:i/>
          <w:sz w:val="20"/>
        </w:rPr>
        <w:t>Lane</w:t>
      </w:r>
      <w:r>
        <w:rPr>
          <w:rFonts w:ascii="Arial"/>
          <w:i/>
          <w:spacing w:val="11"/>
          <w:sz w:val="20"/>
        </w:rPr>
        <w:t> </w:t>
      </w:r>
      <w:r>
        <w:rPr>
          <w:rFonts w:ascii="Arial"/>
          <w:i/>
          <w:sz w:val="20"/>
        </w:rPr>
        <w:t>Parking</w:t>
      </w:r>
      <w:r>
        <w:rPr>
          <w:rFonts w:ascii="Arial"/>
          <w:i/>
          <w:spacing w:val="11"/>
          <w:sz w:val="20"/>
        </w:rPr>
        <w:t> </w:t>
      </w:r>
      <w:r>
        <w:rPr>
          <w:rFonts w:ascii="Arial"/>
          <w:i/>
          <w:sz w:val="20"/>
        </w:rPr>
        <w:t>Ltd</w:t>
      </w:r>
      <w:r>
        <w:rPr>
          <w:rFonts w:ascii="Arial"/>
          <w:i/>
          <w:spacing w:val="11"/>
          <w:sz w:val="20"/>
        </w:rPr>
        <w:t> </w:t>
      </w:r>
      <w:r>
        <w:rPr>
          <w:rFonts w:ascii="Arial"/>
          <w:i/>
          <w:sz w:val="20"/>
        </w:rPr>
        <w:t>[1971]</w:t>
      </w:r>
      <w:r>
        <w:rPr>
          <w:rFonts w:ascii="Arial"/>
          <w:i/>
          <w:spacing w:val="11"/>
          <w:sz w:val="20"/>
        </w:rPr>
        <w:t> </w:t>
      </w:r>
      <w:r>
        <w:rPr>
          <w:rFonts w:ascii="Arial"/>
          <w:i/>
          <w:sz w:val="20"/>
        </w:rPr>
        <w:t>2</w:t>
      </w:r>
      <w:r>
        <w:rPr>
          <w:rFonts w:ascii="Arial"/>
          <w:i/>
          <w:spacing w:val="11"/>
          <w:sz w:val="20"/>
        </w:rPr>
        <w:t> </w:t>
      </w:r>
      <w:r>
        <w:rPr>
          <w:rFonts w:ascii="Arial"/>
          <w:i/>
          <w:sz w:val="20"/>
        </w:rPr>
        <w:t>Q.B.</w:t>
      </w:r>
      <w:r>
        <w:rPr>
          <w:rFonts w:ascii="Arial"/>
          <w:i/>
          <w:spacing w:val="11"/>
          <w:sz w:val="20"/>
        </w:rPr>
        <w:t> </w:t>
      </w:r>
      <w:r>
        <w:rPr>
          <w:rFonts w:ascii="Arial"/>
          <w:i/>
          <w:sz w:val="20"/>
        </w:rPr>
        <w:t>163</w:t>
      </w:r>
      <w:r>
        <w:rPr>
          <w:sz w:val="20"/>
        </w:rPr>
        <w:t>;</w:t>
      </w:r>
      <w:r>
        <w:rPr>
          <w:spacing w:val="11"/>
          <w:sz w:val="20"/>
        </w:rPr>
        <w:t> </w:t>
      </w:r>
      <w:r>
        <w:rPr>
          <w:rFonts w:ascii="Arial"/>
          <w:i/>
          <w:sz w:val="20"/>
        </w:rPr>
        <w:t>Shepherd</w:t>
      </w:r>
      <w:r>
        <w:rPr>
          <w:rFonts w:ascii="Arial"/>
          <w:i/>
          <w:spacing w:val="11"/>
          <w:sz w:val="20"/>
        </w:rPr>
        <w:t> </w:t>
      </w:r>
      <w:r>
        <w:rPr>
          <w:rFonts w:ascii="Arial"/>
          <w:i/>
          <w:sz w:val="20"/>
        </w:rPr>
        <w:t>Homes</w:t>
      </w:r>
      <w:r>
        <w:rPr>
          <w:rFonts w:ascii="Arial"/>
          <w:i/>
          <w:spacing w:val="11"/>
          <w:sz w:val="20"/>
        </w:rPr>
        <w:t> </w:t>
      </w:r>
      <w:r>
        <w:rPr>
          <w:rFonts w:ascii="Arial"/>
          <w:i/>
          <w:sz w:val="20"/>
        </w:rPr>
        <w:t>Ltd</w:t>
      </w:r>
      <w:r>
        <w:rPr>
          <w:rFonts w:ascii="Arial"/>
          <w:i/>
          <w:spacing w:val="11"/>
          <w:sz w:val="20"/>
        </w:rPr>
        <w:t> </w:t>
      </w:r>
      <w:r>
        <w:rPr>
          <w:rFonts w:ascii="Arial"/>
          <w:i/>
          <w:sz w:val="20"/>
        </w:rPr>
        <w:t>v</w:t>
      </w:r>
      <w:r>
        <w:rPr>
          <w:rFonts w:ascii="Arial"/>
          <w:i/>
          <w:spacing w:val="11"/>
          <w:sz w:val="20"/>
        </w:rPr>
        <w:t> </w:t>
      </w:r>
      <w:r>
        <w:rPr>
          <w:rFonts w:ascii="Arial"/>
          <w:i/>
          <w:spacing w:val="-2"/>
          <w:sz w:val="20"/>
        </w:rPr>
        <w:t>Encia</w:t>
      </w:r>
    </w:p>
    <w:p>
      <w:pPr>
        <w:spacing w:after="0" w:line="225" w:lineRule="exact"/>
        <w:jc w:val="both"/>
        <w:rPr>
          <w:rFonts w:ascii="Arial"/>
          <w:i/>
          <w:sz w:val="20"/>
        </w:rPr>
        <w:sectPr>
          <w:type w:val="continuous"/>
          <w:pgSz w:w="11900" w:h="16840"/>
          <w:pgMar w:header="971" w:footer="0" w:top="1300" w:bottom="280" w:left="1417" w:right="1417"/>
          <w:cols w:num="2" w:equalWidth="0">
            <w:col w:w="218" w:space="323"/>
            <w:col w:w="8525"/>
          </w:cols>
        </w:sectPr>
      </w:pPr>
    </w:p>
    <w:p>
      <w:pPr>
        <w:spacing w:line="235" w:lineRule="auto" w:before="110"/>
        <w:ind w:left="563" w:right="25" w:firstLine="0"/>
        <w:jc w:val="both"/>
        <w:rPr>
          <w:rFonts w:ascii="Arial" w:hAnsi="Arial"/>
          <w:i/>
          <w:sz w:val="20"/>
        </w:rPr>
      </w:pPr>
      <w:r>
        <w:rPr>
          <w:rFonts w:ascii="Arial" w:hAnsi="Arial"/>
          <w:i/>
          <w:sz w:val="20"/>
        </w:rPr>
        <w:t>Remediation Ltd [2007] EWHC 70 (TCC), [2007] B.L.R. 135</w:t>
      </w:r>
      <w:r>
        <w:rPr>
          <w:sz w:val="20"/>
        </w:rPr>
        <w:t>; </w:t>
      </w:r>
      <w:r>
        <w:rPr>
          <w:rFonts w:ascii="Arial" w:hAnsi="Arial"/>
          <w:i/>
          <w:sz w:val="20"/>
        </w:rPr>
        <w:t>Allen Fabrications Ltd v ASD Ltd [2012] EWHC 2213 (TCC) </w:t>
      </w:r>
      <w:r>
        <w:rPr>
          <w:sz w:val="20"/>
        </w:rPr>
        <w:t>at [56]. See Clarke [1976] C.L.J. 51. However, the court may be slower</w:t>
      </w:r>
      <w:r>
        <w:rPr>
          <w:spacing w:val="-1"/>
          <w:sz w:val="20"/>
        </w:rPr>
        <w:t> </w:t>
      </w:r>
      <w:r>
        <w:rPr>
          <w:sz w:val="20"/>
        </w:rPr>
        <w:t>to</w:t>
      </w:r>
      <w:r>
        <w:rPr>
          <w:spacing w:val="-1"/>
          <w:sz w:val="20"/>
        </w:rPr>
        <w:t> </w:t>
      </w:r>
      <w:r>
        <w:rPr>
          <w:sz w:val="20"/>
        </w:rPr>
        <w:t>incorporate</w:t>
      </w:r>
      <w:r>
        <w:rPr>
          <w:spacing w:val="-1"/>
          <w:sz w:val="20"/>
        </w:rPr>
        <w:t> </w:t>
      </w:r>
      <w:r>
        <w:rPr>
          <w:sz w:val="20"/>
        </w:rPr>
        <w:t>a</w:t>
      </w:r>
      <w:r>
        <w:rPr>
          <w:spacing w:val="-1"/>
          <w:sz w:val="20"/>
        </w:rPr>
        <w:t> </w:t>
      </w:r>
      <w:r>
        <w:rPr>
          <w:sz w:val="20"/>
        </w:rPr>
        <w:t>term</w:t>
      </w:r>
      <w:r>
        <w:rPr>
          <w:spacing w:val="-1"/>
          <w:sz w:val="20"/>
        </w:rPr>
        <w:t> </w:t>
      </w:r>
      <w:r>
        <w:rPr>
          <w:sz w:val="20"/>
        </w:rPr>
        <w:t>into</w:t>
      </w:r>
      <w:r>
        <w:rPr>
          <w:spacing w:val="-1"/>
          <w:sz w:val="20"/>
        </w:rPr>
        <w:t> </w:t>
      </w:r>
      <w:r>
        <w:rPr>
          <w:sz w:val="20"/>
        </w:rPr>
        <w:t>a</w:t>
      </w:r>
      <w:r>
        <w:rPr>
          <w:spacing w:val="-1"/>
          <w:sz w:val="20"/>
        </w:rPr>
        <w:t> </w:t>
      </w:r>
      <w:r>
        <w:rPr>
          <w:sz w:val="20"/>
        </w:rPr>
        <w:t>contract</w:t>
      </w:r>
      <w:r>
        <w:rPr>
          <w:spacing w:val="-1"/>
          <w:sz w:val="20"/>
        </w:rPr>
        <w:t> </w:t>
      </w:r>
      <w:r>
        <w:rPr>
          <w:sz w:val="20"/>
        </w:rPr>
        <w:t>where</w:t>
      </w:r>
      <w:r>
        <w:rPr>
          <w:spacing w:val="-1"/>
          <w:sz w:val="20"/>
        </w:rPr>
        <w:t> </w:t>
      </w:r>
      <w:r>
        <w:rPr>
          <w:sz w:val="20"/>
        </w:rPr>
        <w:t>that</w:t>
      </w:r>
      <w:r>
        <w:rPr>
          <w:spacing w:val="-1"/>
          <w:sz w:val="20"/>
        </w:rPr>
        <w:t> </w:t>
      </w:r>
      <w:r>
        <w:rPr>
          <w:sz w:val="20"/>
        </w:rPr>
        <w:t>term</w:t>
      </w:r>
      <w:r>
        <w:rPr>
          <w:spacing w:val="-1"/>
          <w:sz w:val="20"/>
        </w:rPr>
        <w:t> </w:t>
      </w:r>
      <w:r>
        <w:rPr>
          <w:sz w:val="20"/>
        </w:rPr>
        <w:t>is</w:t>
      </w:r>
      <w:r>
        <w:rPr>
          <w:spacing w:val="-1"/>
          <w:sz w:val="20"/>
        </w:rPr>
        <w:t> </w:t>
      </w:r>
      <w:r>
        <w:rPr>
          <w:sz w:val="20"/>
        </w:rPr>
        <w:t>to</w:t>
      </w:r>
      <w:r>
        <w:rPr>
          <w:spacing w:val="-1"/>
          <w:sz w:val="20"/>
        </w:rPr>
        <w:t> </w:t>
      </w:r>
      <w:r>
        <w:rPr>
          <w:sz w:val="20"/>
        </w:rPr>
        <w:t>be</w:t>
      </w:r>
      <w:r>
        <w:rPr>
          <w:spacing w:val="-1"/>
          <w:sz w:val="20"/>
        </w:rPr>
        <w:t> </w:t>
      </w:r>
      <w:r>
        <w:rPr>
          <w:sz w:val="20"/>
        </w:rPr>
        <w:t>found</w:t>
      </w:r>
      <w:r>
        <w:rPr>
          <w:spacing w:val="-1"/>
          <w:sz w:val="20"/>
        </w:rPr>
        <w:t> </w:t>
      </w:r>
      <w:r>
        <w:rPr>
          <w:sz w:val="20"/>
        </w:rPr>
        <w:t>in</w:t>
      </w:r>
      <w:r>
        <w:rPr>
          <w:spacing w:val="-1"/>
          <w:sz w:val="20"/>
        </w:rPr>
        <w:t> </w:t>
      </w:r>
      <w:r>
        <w:rPr>
          <w:sz w:val="20"/>
        </w:rPr>
        <w:t>a</w:t>
      </w:r>
      <w:r>
        <w:rPr>
          <w:spacing w:val="-1"/>
          <w:sz w:val="20"/>
        </w:rPr>
        <w:t> </w:t>
      </w:r>
      <w:r>
        <w:rPr>
          <w:sz w:val="20"/>
        </w:rPr>
        <w:t>contract</w:t>
      </w:r>
      <w:r>
        <w:rPr>
          <w:spacing w:val="-1"/>
          <w:sz w:val="20"/>
        </w:rPr>
        <w:t> </w:t>
      </w:r>
      <w:r>
        <w:rPr>
          <w:sz w:val="20"/>
        </w:rPr>
        <w:t>between two other parties or between one of the contracting parties and a third party: </w:t>
      </w:r>
      <w:r>
        <w:rPr>
          <w:rFonts w:ascii="Arial" w:hAnsi="Arial"/>
          <w:i/>
          <w:sz w:val="20"/>
        </w:rPr>
        <w:t>Barrier Ltd v Redhall Marine Ltd [2016] EWHC 381 (QB)</w:t>
      </w:r>
      <w:r>
        <w:rPr>
          <w:sz w:val="20"/>
        </w:rPr>
        <w:t>; </w:t>
      </w:r>
      <w:r>
        <w:rPr>
          <w:rFonts w:ascii="Arial" w:hAnsi="Arial"/>
          <w:i/>
          <w:sz w:val="20"/>
        </w:rPr>
        <w:t>Habas Sinai Ve Tibbi Gazlar Isthisal Endustri AS v Sometal</w:t>
      </w:r>
      <w:r>
        <w:rPr>
          <w:rFonts w:ascii="Arial" w:hAnsi="Arial"/>
          <w:i/>
          <w:spacing w:val="13"/>
          <w:sz w:val="20"/>
        </w:rPr>
        <w:t> </w:t>
      </w:r>
      <w:r>
        <w:rPr>
          <w:rFonts w:ascii="Arial" w:hAnsi="Arial"/>
          <w:i/>
          <w:sz w:val="20"/>
        </w:rPr>
        <w:t>SAL</w:t>
      </w:r>
      <w:r>
        <w:rPr>
          <w:rFonts w:ascii="Arial" w:hAnsi="Arial"/>
          <w:i/>
          <w:spacing w:val="14"/>
          <w:sz w:val="20"/>
        </w:rPr>
        <w:t> </w:t>
      </w:r>
      <w:r>
        <w:rPr>
          <w:rFonts w:ascii="Arial" w:hAnsi="Arial"/>
          <w:i/>
          <w:sz w:val="20"/>
        </w:rPr>
        <w:t>[2010]</w:t>
      </w:r>
      <w:r>
        <w:rPr>
          <w:rFonts w:ascii="Arial" w:hAnsi="Arial"/>
          <w:i/>
          <w:spacing w:val="14"/>
          <w:sz w:val="20"/>
        </w:rPr>
        <w:t> </w:t>
      </w:r>
      <w:r>
        <w:rPr>
          <w:rFonts w:ascii="Arial" w:hAnsi="Arial"/>
          <w:i/>
          <w:sz w:val="20"/>
        </w:rPr>
        <w:t>EWHC</w:t>
      </w:r>
      <w:r>
        <w:rPr>
          <w:rFonts w:ascii="Arial" w:hAnsi="Arial"/>
          <w:i/>
          <w:spacing w:val="14"/>
          <w:sz w:val="20"/>
        </w:rPr>
        <w:t> </w:t>
      </w:r>
      <w:r>
        <w:rPr>
          <w:rFonts w:ascii="Arial" w:hAnsi="Arial"/>
          <w:i/>
          <w:sz w:val="20"/>
        </w:rPr>
        <w:t>29</w:t>
      </w:r>
      <w:r>
        <w:rPr>
          <w:rFonts w:ascii="Arial" w:hAnsi="Arial"/>
          <w:i/>
          <w:spacing w:val="14"/>
          <w:sz w:val="20"/>
        </w:rPr>
        <w:t> </w:t>
      </w:r>
      <w:r>
        <w:rPr>
          <w:rFonts w:ascii="Arial" w:hAnsi="Arial"/>
          <w:i/>
          <w:sz w:val="20"/>
        </w:rPr>
        <w:t>(Comm),</w:t>
      </w:r>
      <w:r>
        <w:rPr>
          <w:rFonts w:ascii="Arial" w:hAnsi="Arial"/>
          <w:i/>
          <w:spacing w:val="14"/>
          <w:sz w:val="20"/>
        </w:rPr>
        <w:t> </w:t>
      </w:r>
      <w:r>
        <w:rPr>
          <w:rFonts w:ascii="Arial" w:hAnsi="Arial"/>
          <w:i/>
          <w:sz w:val="20"/>
        </w:rPr>
        <w:t>[2010]</w:t>
      </w:r>
      <w:r>
        <w:rPr>
          <w:rFonts w:ascii="Arial" w:hAnsi="Arial"/>
          <w:i/>
          <w:spacing w:val="14"/>
          <w:sz w:val="20"/>
        </w:rPr>
        <w:t> </w:t>
      </w:r>
      <w:r>
        <w:rPr>
          <w:rFonts w:ascii="Arial" w:hAnsi="Arial"/>
          <w:i/>
          <w:sz w:val="20"/>
        </w:rPr>
        <w:t>1</w:t>
      </w:r>
      <w:r>
        <w:rPr>
          <w:rFonts w:ascii="Arial" w:hAnsi="Arial"/>
          <w:i/>
          <w:spacing w:val="14"/>
          <w:sz w:val="20"/>
        </w:rPr>
        <w:t> </w:t>
      </w:r>
      <w:r>
        <w:rPr>
          <w:rFonts w:ascii="Arial" w:hAnsi="Arial"/>
          <w:i/>
          <w:sz w:val="20"/>
        </w:rPr>
        <w:t>Lloyd’s</w:t>
      </w:r>
      <w:r>
        <w:rPr>
          <w:rFonts w:ascii="Arial" w:hAnsi="Arial"/>
          <w:i/>
          <w:spacing w:val="14"/>
          <w:sz w:val="20"/>
        </w:rPr>
        <w:t> </w:t>
      </w:r>
      <w:r>
        <w:rPr>
          <w:rFonts w:ascii="Arial" w:hAnsi="Arial"/>
          <w:i/>
          <w:sz w:val="20"/>
        </w:rPr>
        <w:t>Rep.</w:t>
      </w:r>
      <w:r>
        <w:rPr>
          <w:rFonts w:ascii="Arial" w:hAnsi="Arial"/>
          <w:i/>
          <w:spacing w:val="14"/>
          <w:sz w:val="20"/>
        </w:rPr>
        <w:t> </w:t>
      </w:r>
      <w:r>
        <w:rPr>
          <w:rFonts w:ascii="Arial" w:hAnsi="Arial"/>
          <w:i/>
          <w:sz w:val="20"/>
        </w:rPr>
        <w:t>661</w:t>
      </w:r>
      <w:r>
        <w:rPr>
          <w:sz w:val="20"/>
        </w:rPr>
        <w:t>;</w:t>
      </w:r>
      <w:r>
        <w:rPr>
          <w:spacing w:val="14"/>
          <w:sz w:val="20"/>
        </w:rPr>
        <w:t> </w:t>
      </w:r>
      <w:r>
        <w:rPr>
          <w:rFonts w:ascii="Arial" w:hAnsi="Arial"/>
          <w:i/>
          <w:sz w:val="20"/>
        </w:rPr>
        <w:t>TTMI</w:t>
      </w:r>
      <w:r>
        <w:rPr>
          <w:rFonts w:ascii="Arial" w:hAnsi="Arial"/>
          <w:i/>
          <w:spacing w:val="14"/>
          <w:sz w:val="20"/>
        </w:rPr>
        <w:t> </w:t>
      </w:r>
      <w:r>
        <w:rPr>
          <w:rFonts w:ascii="Arial" w:hAnsi="Arial"/>
          <w:i/>
          <w:sz w:val="20"/>
        </w:rPr>
        <w:t>SARL</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Statoil</w:t>
      </w:r>
      <w:r>
        <w:rPr>
          <w:rFonts w:ascii="Arial" w:hAnsi="Arial"/>
          <w:i/>
          <w:spacing w:val="14"/>
          <w:sz w:val="20"/>
        </w:rPr>
        <w:t> </w:t>
      </w:r>
      <w:r>
        <w:rPr>
          <w:rFonts w:ascii="Arial" w:hAnsi="Arial"/>
          <w:i/>
          <w:spacing w:val="-5"/>
          <w:sz w:val="20"/>
        </w:rPr>
        <w:t>ASA</w:t>
      </w:r>
    </w:p>
    <w:p>
      <w:pPr>
        <w:spacing w:line="224" w:lineRule="exact" w:before="0"/>
        <w:ind w:left="563" w:right="0" w:firstLine="0"/>
        <w:jc w:val="both"/>
        <w:rPr>
          <w:sz w:val="20"/>
        </w:rPr>
      </w:pPr>
      <w:r>
        <w:rPr>
          <w:rFonts w:ascii="Arial" w:hAnsi="Arial"/>
          <w:i/>
          <w:sz w:val="20"/>
        </w:rPr>
        <w:t>[2011] EWHC 1150 (Comm), [2011] 2 Lloyd’s Rep </w:t>
      </w:r>
      <w:r>
        <w:rPr>
          <w:rFonts w:ascii="Arial" w:hAnsi="Arial"/>
          <w:i/>
          <w:spacing w:val="-4"/>
          <w:sz w:val="20"/>
        </w:rPr>
        <w:t>220</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31" w:id="133"/>
      <w:bookmarkEnd w:id="133"/>
      <w:r>
        <w:rPr/>
      </w:r>
      <w:hyperlink w:history="true" w:anchor="_bookmark89">
        <w:r>
          <w:rPr>
            <w:color w:val="005DA1"/>
            <w:spacing w:val="-5"/>
            <w:position w:val="5"/>
            <w:sz w:val="14"/>
            <w:u w:val="single" w:color="005DA1"/>
          </w:rPr>
          <w:t>62</w:t>
        </w:r>
      </w:hyperlink>
      <w:r>
        <w:rPr>
          <w:spacing w:val="-5"/>
          <w:position w:val="5"/>
          <w:sz w:val="14"/>
        </w:rPr>
        <w:t>.</w:t>
      </w:r>
      <w:r>
        <w:rPr>
          <w:position w:val="5"/>
          <w:sz w:val="14"/>
        </w:rPr>
        <w:tab/>
      </w:r>
      <w:r>
        <w:rPr>
          <w:rFonts w:ascii="Arial"/>
          <w:i/>
          <w:sz w:val="20"/>
        </w:rPr>
        <w:t>Parker</w:t>
      </w:r>
      <w:r>
        <w:rPr>
          <w:rFonts w:ascii="Arial"/>
          <w:i/>
          <w:spacing w:val="9"/>
          <w:sz w:val="20"/>
        </w:rPr>
        <w:t> </w:t>
      </w:r>
      <w:r>
        <w:rPr>
          <w:rFonts w:ascii="Arial"/>
          <w:i/>
          <w:sz w:val="20"/>
        </w:rPr>
        <w:t>v</w:t>
      </w:r>
      <w:r>
        <w:rPr>
          <w:rFonts w:ascii="Arial"/>
          <w:i/>
          <w:spacing w:val="12"/>
          <w:sz w:val="20"/>
        </w:rPr>
        <w:t> </w:t>
      </w:r>
      <w:r>
        <w:rPr>
          <w:rFonts w:ascii="Arial"/>
          <w:i/>
          <w:sz w:val="20"/>
        </w:rPr>
        <w:t>South</w:t>
      </w:r>
      <w:r>
        <w:rPr>
          <w:rFonts w:ascii="Arial"/>
          <w:i/>
          <w:spacing w:val="12"/>
          <w:sz w:val="20"/>
        </w:rPr>
        <w:t> </w:t>
      </w:r>
      <w:r>
        <w:rPr>
          <w:rFonts w:ascii="Arial"/>
          <w:i/>
          <w:sz w:val="20"/>
        </w:rPr>
        <w:t>Eastern</w:t>
      </w:r>
      <w:r>
        <w:rPr>
          <w:rFonts w:ascii="Arial"/>
          <w:i/>
          <w:spacing w:val="12"/>
          <w:sz w:val="20"/>
        </w:rPr>
        <w:t> </w:t>
      </w:r>
      <w:r>
        <w:rPr>
          <w:rFonts w:ascii="Arial"/>
          <w:i/>
          <w:sz w:val="20"/>
        </w:rPr>
        <w:t>Ry</w:t>
      </w:r>
      <w:r>
        <w:rPr>
          <w:rFonts w:ascii="Arial"/>
          <w:i/>
          <w:spacing w:val="12"/>
          <w:sz w:val="20"/>
        </w:rPr>
        <w:t> </w:t>
      </w:r>
      <w:r>
        <w:rPr>
          <w:rFonts w:ascii="Arial"/>
          <w:i/>
          <w:sz w:val="20"/>
        </w:rPr>
        <w:t>(1877)</w:t>
      </w:r>
      <w:r>
        <w:rPr>
          <w:rFonts w:ascii="Arial"/>
          <w:i/>
          <w:spacing w:val="12"/>
          <w:sz w:val="20"/>
        </w:rPr>
        <w:t> </w:t>
      </w:r>
      <w:r>
        <w:rPr>
          <w:rFonts w:ascii="Arial"/>
          <w:i/>
          <w:sz w:val="20"/>
        </w:rPr>
        <w:t>2</w:t>
      </w:r>
      <w:r>
        <w:rPr>
          <w:rFonts w:ascii="Arial"/>
          <w:i/>
          <w:spacing w:val="12"/>
          <w:sz w:val="20"/>
        </w:rPr>
        <w:t> </w:t>
      </w:r>
      <w:r>
        <w:rPr>
          <w:rFonts w:ascii="Arial"/>
          <w:i/>
          <w:sz w:val="20"/>
        </w:rPr>
        <w:t>C.P.D.</w:t>
      </w:r>
      <w:r>
        <w:rPr>
          <w:rFonts w:ascii="Arial"/>
          <w:i/>
          <w:spacing w:val="12"/>
          <w:sz w:val="20"/>
        </w:rPr>
        <w:t> </w:t>
      </w:r>
      <w:r>
        <w:rPr>
          <w:rFonts w:ascii="Arial"/>
          <w:i/>
          <w:sz w:val="20"/>
        </w:rPr>
        <w:t>416</w:t>
      </w:r>
      <w:r>
        <w:rPr>
          <w:sz w:val="20"/>
        </w:rPr>
        <w:t>;</w:t>
      </w:r>
      <w:r>
        <w:rPr>
          <w:spacing w:val="12"/>
          <w:sz w:val="20"/>
        </w:rPr>
        <w:t> </w:t>
      </w:r>
      <w:r>
        <w:rPr>
          <w:rFonts w:ascii="Arial"/>
          <w:i/>
          <w:sz w:val="20"/>
        </w:rPr>
        <w:t>Richardson,</w:t>
      </w:r>
      <w:r>
        <w:rPr>
          <w:rFonts w:ascii="Arial"/>
          <w:i/>
          <w:spacing w:val="12"/>
          <w:sz w:val="20"/>
        </w:rPr>
        <w:t> </w:t>
      </w:r>
      <w:r>
        <w:rPr>
          <w:rFonts w:ascii="Arial"/>
          <w:i/>
          <w:sz w:val="20"/>
        </w:rPr>
        <w:t>Spence</w:t>
      </w:r>
      <w:r>
        <w:rPr>
          <w:rFonts w:ascii="Arial"/>
          <w:i/>
          <w:spacing w:val="12"/>
          <w:sz w:val="20"/>
        </w:rPr>
        <w:t> </w:t>
      </w:r>
      <w:r>
        <w:rPr>
          <w:rFonts w:ascii="Arial"/>
          <w:i/>
          <w:sz w:val="20"/>
        </w:rPr>
        <w:t>&amp;</w:t>
      </w:r>
      <w:r>
        <w:rPr>
          <w:rFonts w:ascii="Arial"/>
          <w:i/>
          <w:spacing w:val="12"/>
          <w:sz w:val="20"/>
        </w:rPr>
        <w:t> </w:t>
      </w:r>
      <w:r>
        <w:rPr>
          <w:rFonts w:ascii="Arial"/>
          <w:i/>
          <w:sz w:val="20"/>
        </w:rPr>
        <w:t>Co</w:t>
      </w:r>
      <w:r>
        <w:rPr>
          <w:rFonts w:ascii="Arial"/>
          <w:i/>
          <w:spacing w:val="12"/>
          <w:sz w:val="20"/>
        </w:rPr>
        <w:t> </w:t>
      </w:r>
      <w:r>
        <w:rPr>
          <w:rFonts w:ascii="Arial"/>
          <w:i/>
          <w:sz w:val="20"/>
        </w:rPr>
        <w:t>v</w:t>
      </w:r>
      <w:r>
        <w:rPr>
          <w:rFonts w:ascii="Arial"/>
          <w:i/>
          <w:spacing w:val="12"/>
          <w:sz w:val="20"/>
        </w:rPr>
        <w:t> </w:t>
      </w:r>
      <w:r>
        <w:rPr>
          <w:rFonts w:ascii="Arial"/>
          <w:i/>
          <w:sz w:val="20"/>
        </w:rPr>
        <w:t>Rowntree</w:t>
      </w:r>
      <w:r>
        <w:rPr>
          <w:rFonts w:ascii="Arial"/>
          <w:i/>
          <w:spacing w:val="12"/>
          <w:sz w:val="20"/>
        </w:rPr>
        <w:t> </w:t>
      </w:r>
      <w:r>
        <w:rPr>
          <w:rFonts w:ascii="Arial"/>
          <w:i/>
          <w:spacing w:val="-2"/>
          <w:sz w:val="20"/>
        </w:rPr>
        <w:t>[1894]</w:t>
      </w:r>
    </w:p>
    <w:p>
      <w:pPr>
        <w:spacing w:line="227" w:lineRule="exact" w:before="0"/>
        <w:ind w:left="563" w:right="0" w:firstLine="0"/>
        <w:jc w:val="left"/>
        <w:rPr>
          <w:sz w:val="20"/>
        </w:rPr>
      </w:pPr>
      <w:r>
        <w:rPr>
          <w:rFonts w:ascii="Arial"/>
          <w:i/>
          <w:sz w:val="20"/>
        </w:rPr>
        <w:t>A.C.</w:t>
      </w:r>
      <w:r>
        <w:rPr>
          <w:rFonts w:ascii="Arial"/>
          <w:i/>
          <w:spacing w:val="-1"/>
          <w:sz w:val="20"/>
        </w:rPr>
        <w:t> </w:t>
      </w:r>
      <w:r>
        <w:rPr>
          <w:rFonts w:ascii="Arial"/>
          <w:i/>
          <w:sz w:val="20"/>
        </w:rPr>
        <w:t>217</w:t>
      </w:r>
      <w:r>
        <w:rPr>
          <w:sz w:val="20"/>
        </w:rPr>
        <w:t>; </w:t>
      </w:r>
      <w:r>
        <w:rPr>
          <w:rFonts w:ascii="Arial"/>
          <w:i/>
          <w:sz w:val="20"/>
        </w:rPr>
        <w:t>Hood v Anchor Line (Henderson Bros) Ltd [1918] A.C. 837, 844, </w:t>
      </w:r>
      <w:r>
        <w:rPr>
          <w:rFonts w:ascii="Arial"/>
          <w:i/>
          <w:spacing w:val="-4"/>
          <w:sz w:val="20"/>
        </w:rPr>
        <w:t>847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32" w:id="134"/>
      <w:bookmarkEnd w:id="134"/>
      <w:r>
        <w:rPr/>
      </w:r>
      <w:hyperlink w:history="true" w:anchor="_bookmark90">
        <w:r>
          <w:rPr>
            <w:color w:val="005DA1"/>
            <w:spacing w:val="-5"/>
            <w:position w:val="5"/>
            <w:sz w:val="14"/>
            <w:u w:val="single" w:color="005DA1"/>
          </w:rPr>
          <w:t>63</w:t>
        </w:r>
      </w:hyperlink>
      <w:r>
        <w:rPr>
          <w:spacing w:val="-5"/>
          <w:position w:val="5"/>
          <w:sz w:val="14"/>
        </w:rPr>
        <w:t>.</w:t>
      </w:r>
      <w:r>
        <w:rPr>
          <w:position w:val="5"/>
          <w:sz w:val="14"/>
        </w:rPr>
        <w:tab/>
      </w:r>
      <w:r>
        <w:rPr>
          <w:rFonts w:ascii="Arial"/>
          <w:i/>
          <w:sz w:val="20"/>
        </w:rPr>
        <w:t>Thompson v L.M. &amp; S. Ry [1930] 1 K.B. </w:t>
      </w:r>
      <w:r>
        <w:rPr>
          <w:rFonts w:ascii="Arial"/>
          <w:i/>
          <w:spacing w:val="-5"/>
          <w:sz w:val="20"/>
        </w:rPr>
        <w:t>41</w:t>
      </w:r>
      <w:r>
        <w:rPr>
          <w:spacing w:val="-5"/>
          <w:sz w:val="20"/>
        </w:rPr>
        <w:t>.</w:t>
      </w:r>
    </w:p>
    <w:p>
      <w:pPr>
        <w:pStyle w:val="BodyText"/>
        <w:spacing w:before="5"/>
      </w:pPr>
    </w:p>
    <w:p>
      <w:pPr>
        <w:spacing w:line="227" w:lineRule="exact" w:before="0"/>
        <w:ind w:left="23" w:right="0" w:firstLine="0"/>
        <w:jc w:val="both"/>
        <w:rPr>
          <w:rFonts w:ascii="Arial"/>
          <w:i/>
          <w:sz w:val="20"/>
        </w:rPr>
      </w:pPr>
      <w:bookmarkStart w:name="_bookmark133" w:id="135"/>
      <w:bookmarkEnd w:id="135"/>
      <w:r>
        <w:rPr/>
      </w:r>
      <w:hyperlink w:history="true" w:anchor="_bookmark91">
        <w:r>
          <w:rPr>
            <w:color w:val="005DA1"/>
            <w:position w:val="5"/>
            <w:sz w:val="14"/>
            <w:u w:val="single" w:color="005DA1"/>
          </w:rPr>
          <w:t>64</w:t>
        </w:r>
      </w:hyperlink>
      <w:r>
        <w:rPr>
          <w:position w:val="5"/>
          <w:sz w:val="14"/>
        </w:rPr>
        <w:t>.</w:t>
      </w:r>
      <w:r>
        <w:rPr>
          <w:spacing w:val="76"/>
          <w:position w:val="5"/>
          <w:sz w:val="14"/>
        </w:rPr>
        <w:t>   </w:t>
      </w:r>
      <w:r>
        <w:rPr>
          <w:rFonts w:ascii="Arial"/>
          <w:i/>
          <w:sz w:val="20"/>
        </w:rPr>
        <w:t>Henderson v Stevenson (1875) L.R. 2 H.L.(Sc.) 470</w:t>
      </w:r>
      <w:r>
        <w:rPr>
          <w:sz w:val="20"/>
        </w:rPr>
        <w:t>; </w:t>
      </w:r>
      <w:r>
        <w:rPr>
          <w:rFonts w:ascii="Arial"/>
          <w:i/>
          <w:sz w:val="20"/>
        </w:rPr>
        <w:t>Sugar</w:t>
      </w:r>
      <w:r>
        <w:rPr>
          <w:rFonts w:ascii="Arial"/>
          <w:i/>
          <w:spacing w:val="-1"/>
          <w:sz w:val="20"/>
        </w:rPr>
        <w:t> </w:t>
      </w:r>
      <w:r>
        <w:rPr>
          <w:rFonts w:ascii="Arial"/>
          <w:i/>
          <w:sz w:val="20"/>
        </w:rPr>
        <w:t>v L.M. &amp; S. Ry [1941] 1 All E.R. </w:t>
      </w:r>
      <w:r>
        <w:rPr>
          <w:rFonts w:ascii="Arial"/>
          <w:i/>
          <w:spacing w:val="-5"/>
          <w:sz w:val="20"/>
        </w:rPr>
        <w:t>172</w:t>
      </w:r>
    </w:p>
    <w:p>
      <w:pPr>
        <w:spacing w:line="235" w:lineRule="auto" w:before="2"/>
        <w:ind w:left="563" w:right="25" w:firstLine="0"/>
        <w:jc w:val="both"/>
        <w:rPr>
          <w:sz w:val="20"/>
        </w:rPr>
      </w:pPr>
      <w:r>
        <w:rPr>
          <w:sz w:val="20"/>
        </w:rPr>
        <w:t>; </w:t>
      </w:r>
      <w:r>
        <w:rPr>
          <w:rFonts w:ascii="Arial"/>
          <w:i/>
          <w:sz w:val="20"/>
        </w:rPr>
        <w:t>White v Blackmore [1972] 2 Q.B. 651, 664</w:t>
      </w:r>
      <w:r>
        <w:rPr>
          <w:sz w:val="20"/>
        </w:rPr>
        <w:t>. cf. </w:t>
      </w:r>
      <w:r>
        <w:rPr>
          <w:rFonts w:ascii="Arial"/>
          <w:i/>
          <w:sz w:val="20"/>
        </w:rPr>
        <w:t>Rolls Royce Power Engineering Plc v Ricardo Consulting Engineers Ltd [2003] EWHC 2871 (TCC), [2004] 2 All E.R. (Comm) </w:t>
      </w:r>
      <w:r>
        <w:rPr>
          <w:rFonts w:ascii="Arial"/>
          <w:i/>
          <w:sz w:val="20"/>
        </w:rPr>
        <w:t>129</w:t>
      </w:r>
      <w:r>
        <w:rPr>
          <w:sz w:val="20"/>
        </w:rPr>
        <w:t>; </w:t>
      </w:r>
      <w:r>
        <w:rPr>
          <w:rFonts w:ascii="Arial"/>
          <w:i/>
          <w:sz w:val="20"/>
        </w:rPr>
        <w:t>Transformers &amp; Rectifiers Ltd v Needs Ltd [2015] EWHC 269 (TCC), [2015] B.L.R. 336</w:t>
      </w:r>
      <w:r>
        <w:rPr>
          <w:sz w:val="20"/>
        </w:rPr>
        <w:t>.</w:t>
      </w:r>
    </w:p>
    <w:p>
      <w:pPr>
        <w:pStyle w:val="BodyText"/>
        <w:spacing w:before="8"/>
      </w:pPr>
    </w:p>
    <w:p>
      <w:pPr>
        <w:tabs>
          <w:tab w:pos="563" w:val="left" w:leader="none"/>
        </w:tabs>
        <w:spacing w:line="235" w:lineRule="auto" w:before="0"/>
        <w:ind w:left="563" w:right="26" w:hanging="541"/>
        <w:jc w:val="left"/>
        <w:rPr>
          <w:sz w:val="20"/>
        </w:rPr>
      </w:pPr>
      <w:bookmarkStart w:name="_bookmark134" w:id="136"/>
      <w:bookmarkEnd w:id="136"/>
      <w:r>
        <w:rPr/>
      </w:r>
      <w:hyperlink w:history="true" w:anchor="_bookmark92">
        <w:r>
          <w:rPr>
            <w:color w:val="005DA1"/>
            <w:spacing w:val="-4"/>
            <w:position w:val="5"/>
            <w:sz w:val="14"/>
            <w:u w:val="single" w:color="005DA1"/>
          </w:rPr>
          <w:t>65</w:t>
        </w:r>
      </w:hyperlink>
      <w:r>
        <w:rPr>
          <w:spacing w:val="-4"/>
          <w:position w:val="5"/>
          <w:sz w:val="14"/>
        </w:rPr>
        <w:t>.</w:t>
      </w:r>
      <w:r>
        <w:rPr>
          <w:position w:val="5"/>
          <w:sz w:val="14"/>
        </w:rPr>
        <w:tab/>
      </w:r>
      <w:r>
        <w:rPr>
          <w:rFonts w:ascii="Arial" w:hAnsi="Arial"/>
          <w:i/>
          <w:sz w:val="20"/>
        </w:rPr>
        <w:t>Poseidon Freight Forwarding Co Ltd v Davies Turner Southern Ltd [1996] 2 Lloyd’s Rep. </w:t>
      </w:r>
      <w:r>
        <w:rPr>
          <w:rFonts w:ascii="Arial" w:hAnsi="Arial"/>
          <w:i/>
          <w:sz w:val="20"/>
        </w:rPr>
        <w:t>388</w:t>
      </w:r>
      <w:r>
        <w:rPr>
          <w:sz w:val="20"/>
        </w:rPr>
        <w:t>; </w:t>
      </w:r>
      <w:r>
        <w:rPr>
          <w:rFonts w:ascii="Arial" w:hAnsi="Arial"/>
          <w:i/>
          <w:sz w:val="20"/>
        </w:rPr>
        <w:t>Transformers &amp; Rectifiers Ltd v Needs Ltd [2015] EWHC 269 (TCC), [2015] B.L.R. 336</w:t>
      </w:r>
      <w:r>
        <w:rPr>
          <w:sz w:val="20"/>
        </w:rPr>
        <w:t>.</w:t>
      </w:r>
    </w:p>
    <w:p>
      <w:pPr>
        <w:pStyle w:val="BodyText"/>
        <w:spacing w:before="10"/>
      </w:pPr>
    </w:p>
    <w:p>
      <w:pPr>
        <w:spacing w:line="235" w:lineRule="auto" w:before="0"/>
        <w:ind w:left="563" w:right="26" w:hanging="541"/>
        <w:jc w:val="both"/>
        <w:rPr>
          <w:sz w:val="20"/>
        </w:rPr>
      </w:pPr>
      <w:bookmarkStart w:name="_bookmark135" w:id="137"/>
      <w:bookmarkEnd w:id="137"/>
      <w:r>
        <w:rPr/>
      </w:r>
      <w:hyperlink w:history="true" w:anchor="_bookmark93">
        <w:r>
          <w:rPr>
            <w:color w:val="005DA1"/>
            <w:position w:val="5"/>
            <w:sz w:val="14"/>
            <w:u w:val="single" w:color="005DA1"/>
          </w:rPr>
          <w:t>66</w:t>
        </w:r>
      </w:hyperlink>
      <w:r>
        <w:rPr>
          <w:position w:val="5"/>
          <w:sz w:val="14"/>
        </w:rPr>
        <w:t>.</w:t>
      </w:r>
      <w:r>
        <w:rPr>
          <w:spacing w:val="80"/>
          <w:position w:val="5"/>
          <w:sz w:val="14"/>
        </w:rPr>
        <w:t>  </w:t>
      </w:r>
      <w:r>
        <w:rPr>
          <w:rFonts w:ascii="Arial" w:hAnsi="Arial"/>
          <w:i/>
          <w:sz w:val="20"/>
        </w:rPr>
        <w:t>Richardson,</w:t>
      </w:r>
      <w:r>
        <w:rPr>
          <w:rFonts w:ascii="Arial" w:hAnsi="Arial"/>
          <w:i/>
          <w:spacing w:val="40"/>
          <w:sz w:val="20"/>
        </w:rPr>
        <w:t> </w:t>
      </w:r>
      <w:r>
        <w:rPr>
          <w:rFonts w:ascii="Arial" w:hAnsi="Arial"/>
          <w:i/>
          <w:sz w:val="20"/>
        </w:rPr>
        <w:t>Spence</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Rowntree</w:t>
      </w:r>
      <w:r>
        <w:rPr>
          <w:rFonts w:ascii="Arial" w:hAnsi="Arial"/>
          <w:i/>
          <w:spacing w:val="40"/>
          <w:sz w:val="20"/>
        </w:rPr>
        <w:t> </w:t>
      </w:r>
      <w:r>
        <w:rPr>
          <w:rFonts w:ascii="Arial" w:hAnsi="Arial"/>
          <w:i/>
          <w:sz w:val="20"/>
        </w:rPr>
        <w:t>[1894]</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217</w:t>
      </w:r>
      <w:r>
        <w:rPr>
          <w:sz w:val="20"/>
        </w:rPr>
        <w:t>.</w:t>
      </w:r>
      <w:r>
        <w:rPr>
          <w:spacing w:val="40"/>
          <w:sz w:val="20"/>
        </w:rPr>
        <w:t> </w:t>
      </w:r>
      <w:r>
        <w:rPr>
          <w:sz w:val="20"/>
        </w:rPr>
        <w:t>On</w:t>
      </w:r>
      <w:r>
        <w:rPr>
          <w:spacing w:val="40"/>
          <w:sz w:val="20"/>
        </w:rPr>
        <w:t> </w:t>
      </w:r>
      <w:r>
        <w:rPr>
          <w:sz w:val="20"/>
        </w:rPr>
        <w:t>small</w:t>
      </w:r>
      <w:r>
        <w:rPr>
          <w:spacing w:val="40"/>
          <w:sz w:val="20"/>
        </w:rPr>
        <w:t> </w:t>
      </w:r>
      <w:r>
        <w:rPr>
          <w:sz w:val="20"/>
        </w:rPr>
        <w:t>and</w:t>
      </w:r>
      <w:r>
        <w:rPr>
          <w:spacing w:val="40"/>
          <w:sz w:val="20"/>
        </w:rPr>
        <w:t> </w:t>
      </w:r>
      <w:r>
        <w:rPr>
          <w:sz w:val="20"/>
        </w:rPr>
        <w:t>illegible</w:t>
      </w:r>
      <w:r>
        <w:rPr>
          <w:spacing w:val="40"/>
          <w:sz w:val="20"/>
        </w:rPr>
        <w:t> </w:t>
      </w:r>
      <w:r>
        <w:rPr>
          <w:sz w:val="20"/>
        </w:rPr>
        <w:t>print,</w:t>
      </w:r>
      <w:r>
        <w:rPr>
          <w:spacing w:val="40"/>
          <w:sz w:val="20"/>
        </w:rPr>
        <w:t> </w:t>
      </w:r>
      <w:r>
        <w:rPr>
          <w:sz w:val="20"/>
        </w:rPr>
        <w:t>see </w:t>
      </w:r>
      <w:r>
        <w:rPr>
          <w:rFonts w:ascii="Arial" w:hAnsi="Arial"/>
          <w:i/>
          <w:sz w:val="20"/>
        </w:rPr>
        <w:t>Paterson Zochonis &amp; Co Ltd v Elder, Dempster &amp; Co Ltd [1923] 1 K.B. 420, 441</w:t>
      </w:r>
      <w:r>
        <w:rPr>
          <w:sz w:val="20"/>
        </w:rPr>
        <w:t>. cf. </w:t>
      </w:r>
      <w:r>
        <w:rPr>
          <w:rFonts w:ascii="Arial" w:hAnsi="Arial"/>
          <w:i/>
          <w:sz w:val="20"/>
        </w:rPr>
        <w:t>P.S. Chellaram &amp; Co Ltd v China Ocean Shipping Co [1991] 1 Lloyd’s Rep. 493, 519</w:t>
      </w:r>
      <w:r>
        <w:rPr>
          <w:sz w:val="20"/>
        </w:rPr>
        <w:t>.</w:t>
      </w:r>
    </w:p>
    <w:p>
      <w:pPr>
        <w:pStyle w:val="BodyText"/>
        <w:spacing w:before="8"/>
      </w:pPr>
    </w:p>
    <w:p>
      <w:pPr>
        <w:spacing w:line="235" w:lineRule="auto" w:before="1"/>
        <w:ind w:left="563" w:right="26" w:hanging="541"/>
        <w:jc w:val="both"/>
        <w:rPr>
          <w:rFonts w:ascii="Arial" w:hAnsi="Arial"/>
          <w:i/>
          <w:sz w:val="20"/>
        </w:rPr>
      </w:pPr>
      <w:bookmarkStart w:name="_bookmark136" w:id="138"/>
      <w:bookmarkEnd w:id="138"/>
      <w:r>
        <w:rPr/>
      </w:r>
      <w:hyperlink w:history="true" w:anchor="_bookmark94">
        <w:r>
          <w:rPr>
            <w:color w:val="005DA1"/>
            <w:position w:val="5"/>
            <w:sz w:val="14"/>
            <w:u w:val="single" w:color="005DA1"/>
          </w:rPr>
          <w:t>67</w:t>
        </w:r>
      </w:hyperlink>
      <w:r>
        <w:rPr>
          <w:position w:val="5"/>
          <w:sz w:val="14"/>
        </w:rPr>
        <w:t>.</w:t>
      </w:r>
      <w:r>
        <w:rPr>
          <w:spacing w:val="80"/>
          <w:position w:val="5"/>
          <w:sz w:val="14"/>
        </w:rPr>
        <w:t>  </w:t>
      </w:r>
      <w:r>
        <w:rPr>
          <w:rFonts w:ascii="Arial" w:hAnsi="Arial"/>
          <w:i/>
          <w:sz w:val="20"/>
        </w:rPr>
        <w:t>Parker v South Eastern Ry (1877) 2 C.P.D. 416</w:t>
      </w:r>
      <w:r>
        <w:rPr>
          <w:sz w:val="20"/>
        </w:rPr>
        <w:t>; </w:t>
      </w:r>
      <w:r>
        <w:rPr>
          <w:rFonts w:ascii="Arial" w:hAnsi="Arial"/>
          <w:i/>
          <w:sz w:val="20"/>
        </w:rPr>
        <w:t>Hood v Anchor Line (Henderson Bros) Ltd [1918] A.C. 837</w:t>
      </w:r>
      <w:r>
        <w:rPr>
          <w:sz w:val="20"/>
        </w:rPr>
        <w:t>; </w:t>
      </w:r>
      <w:r>
        <w:rPr>
          <w:rFonts w:ascii="Arial" w:hAnsi="Arial"/>
          <w:i/>
          <w:sz w:val="20"/>
        </w:rPr>
        <w:t>Cockerton v Naviera Aznar SA [1960] 2 Lloyd’s Rep. 451</w:t>
      </w:r>
      <w:r>
        <w:rPr>
          <w:sz w:val="20"/>
        </w:rPr>
        <w:t>; </w:t>
      </w:r>
      <w:r>
        <w:rPr>
          <w:rFonts w:ascii="Arial" w:hAnsi="Arial"/>
          <w:i/>
          <w:sz w:val="20"/>
        </w:rPr>
        <w:t>Budd v P. &amp; </w:t>
      </w:r>
      <w:r>
        <w:rPr>
          <w:rFonts w:ascii="Arial" w:hAnsi="Arial"/>
          <w:i/>
          <w:sz w:val="20"/>
        </w:rPr>
        <w:t>O. Steam</w:t>
      </w:r>
      <w:r>
        <w:rPr>
          <w:rFonts w:ascii="Arial" w:hAnsi="Arial"/>
          <w:i/>
          <w:spacing w:val="40"/>
          <w:sz w:val="20"/>
        </w:rPr>
        <w:t> </w:t>
      </w:r>
      <w:r>
        <w:rPr>
          <w:rFonts w:ascii="Arial" w:hAnsi="Arial"/>
          <w:i/>
          <w:sz w:val="20"/>
        </w:rPr>
        <w:t>Navigation</w:t>
      </w:r>
      <w:r>
        <w:rPr>
          <w:rFonts w:ascii="Arial" w:hAnsi="Arial"/>
          <w:i/>
          <w:spacing w:val="43"/>
          <w:sz w:val="20"/>
        </w:rPr>
        <w:t> </w:t>
      </w:r>
      <w:r>
        <w:rPr>
          <w:rFonts w:ascii="Arial" w:hAnsi="Arial"/>
          <w:i/>
          <w:sz w:val="20"/>
        </w:rPr>
        <w:t>Co</w:t>
      </w:r>
      <w:r>
        <w:rPr>
          <w:rFonts w:ascii="Arial" w:hAnsi="Arial"/>
          <w:i/>
          <w:spacing w:val="43"/>
          <w:sz w:val="20"/>
        </w:rPr>
        <w:t> </w:t>
      </w:r>
      <w:r>
        <w:rPr>
          <w:rFonts w:ascii="Arial" w:hAnsi="Arial"/>
          <w:i/>
          <w:sz w:val="20"/>
        </w:rPr>
        <w:t>[1969]</w:t>
      </w:r>
      <w:r>
        <w:rPr>
          <w:rFonts w:ascii="Arial" w:hAnsi="Arial"/>
          <w:i/>
          <w:spacing w:val="43"/>
          <w:sz w:val="20"/>
        </w:rPr>
        <w:t> </w:t>
      </w:r>
      <w:r>
        <w:rPr>
          <w:rFonts w:ascii="Arial" w:hAnsi="Arial"/>
          <w:i/>
          <w:sz w:val="20"/>
        </w:rPr>
        <w:t>2</w:t>
      </w:r>
      <w:r>
        <w:rPr>
          <w:rFonts w:ascii="Arial" w:hAnsi="Arial"/>
          <w:i/>
          <w:spacing w:val="43"/>
          <w:sz w:val="20"/>
        </w:rPr>
        <w:t> </w:t>
      </w:r>
      <w:r>
        <w:rPr>
          <w:rFonts w:ascii="Arial" w:hAnsi="Arial"/>
          <w:i/>
          <w:sz w:val="20"/>
        </w:rPr>
        <w:t>Lloyd’s</w:t>
      </w:r>
      <w:r>
        <w:rPr>
          <w:rFonts w:ascii="Arial" w:hAnsi="Arial"/>
          <w:i/>
          <w:spacing w:val="43"/>
          <w:sz w:val="20"/>
        </w:rPr>
        <w:t> </w:t>
      </w:r>
      <w:r>
        <w:rPr>
          <w:rFonts w:ascii="Arial" w:hAnsi="Arial"/>
          <w:i/>
          <w:sz w:val="20"/>
        </w:rPr>
        <w:t>Rep.</w:t>
      </w:r>
      <w:r>
        <w:rPr>
          <w:rFonts w:ascii="Arial" w:hAnsi="Arial"/>
          <w:i/>
          <w:spacing w:val="43"/>
          <w:sz w:val="20"/>
        </w:rPr>
        <w:t> </w:t>
      </w:r>
      <w:r>
        <w:rPr>
          <w:rFonts w:ascii="Arial" w:hAnsi="Arial"/>
          <w:i/>
          <w:sz w:val="20"/>
        </w:rPr>
        <w:t>262</w:t>
      </w:r>
      <w:r>
        <w:rPr>
          <w:sz w:val="20"/>
        </w:rPr>
        <w:t>;</w:t>
      </w:r>
      <w:r>
        <w:rPr>
          <w:spacing w:val="43"/>
          <w:sz w:val="20"/>
        </w:rPr>
        <w:t> </w:t>
      </w:r>
      <w:r>
        <w:rPr>
          <w:sz w:val="20"/>
        </w:rPr>
        <w:t>cf.</w:t>
      </w:r>
      <w:r>
        <w:rPr>
          <w:spacing w:val="43"/>
          <w:sz w:val="20"/>
        </w:rPr>
        <w:t> </w:t>
      </w:r>
      <w:r>
        <w:rPr>
          <w:rFonts w:ascii="Arial" w:hAnsi="Arial"/>
          <w:i/>
          <w:sz w:val="20"/>
        </w:rPr>
        <w:t>Union</w:t>
      </w:r>
      <w:r>
        <w:rPr>
          <w:rFonts w:ascii="Arial" w:hAnsi="Arial"/>
          <w:i/>
          <w:spacing w:val="43"/>
          <w:sz w:val="20"/>
        </w:rPr>
        <w:t> </w:t>
      </w:r>
      <w:r>
        <w:rPr>
          <w:rFonts w:ascii="Arial" w:hAnsi="Arial"/>
          <w:i/>
          <w:sz w:val="20"/>
        </w:rPr>
        <w:t>Steamships</w:t>
      </w:r>
      <w:r>
        <w:rPr>
          <w:rFonts w:ascii="Arial" w:hAnsi="Arial"/>
          <w:i/>
          <w:spacing w:val="43"/>
          <w:sz w:val="20"/>
        </w:rPr>
        <w:t> </w:t>
      </w:r>
      <w:r>
        <w:rPr>
          <w:rFonts w:ascii="Arial" w:hAnsi="Arial"/>
          <w:i/>
          <w:sz w:val="20"/>
        </w:rPr>
        <w:t>v</w:t>
      </w:r>
      <w:r>
        <w:rPr>
          <w:rFonts w:ascii="Arial" w:hAnsi="Arial"/>
          <w:i/>
          <w:spacing w:val="43"/>
          <w:sz w:val="20"/>
        </w:rPr>
        <w:t> </w:t>
      </w:r>
      <w:r>
        <w:rPr>
          <w:rFonts w:ascii="Arial" w:hAnsi="Arial"/>
          <w:i/>
          <w:sz w:val="20"/>
        </w:rPr>
        <w:t>Barnes</w:t>
      </w:r>
      <w:r>
        <w:rPr>
          <w:rFonts w:ascii="Arial" w:hAnsi="Arial"/>
          <w:i/>
          <w:spacing w:val="43"/>
          <w:sz w:val="20"/>
        </w:rPr>
        <w:t> </w:t>
      </w:r>
      <w:r>
        <w:rPr>
          <w:rFonts w:ascii="Arial" w:hAnsi="Arial"/>
          <w:i/>
          <w:sz w:val="20"/>
        </w:rPr>
        <w:t>(1956)</w:t>
      </w:r>
      <w:r>
        <w:rPr>
          <w:rFonts w:ascii="Arial" w:hAnsi="Arial"/>
          <w:i/>
          <w:spacing w:val="43"/>
          <w:sz w:val="20"/>
        </w:rPr>
        <w:t> </w:t>
      </w:r>
      <w:r>
        <w:rPr>
          <w:rFonts w:ascii="Arial" w:hAnsi="Arial"/>
          <w:i/>
          <w:spacing w:val="-10"/>
          <w:sz w:val="20"/>
        </w:rPr>
        <w:t>5</w:t>
      </w:r>
    </w:p>
    <w:p>
      <w:pPr>
        <w:spacing w:line="225" w:lineRule="exact" w:before="0"/>
        <w:ind w:left="563" w:right="0" w:firstLine="0"/>
        <w:jc w:val="both"/>
        <w:rPr>
          <w:sz w:val="20"/>
        </w:rPr>
      </w:pPr>
      <w:r>
        <w:rPr>
          <w:rFonts w:ascii="Arial"/>
          <w:i/>
          <w:sz w:val="20"/>
        </w:rPr>
        <w:t>D.L.R. (2d) </w:t>
      </w:r>
      <w:r>
        <w:rPr>
          <w:rFonts w:ascii="Arial"/>
          <w:i/>
          <w:spacing w:val="-4"/>
          <w:sz w:val="20"/>
        </w:rPr>
        <w:t>535</w:t>
      </w:r>
      <w:r>
        <w:rPr>
          <w:spacing w:val="-4"/>
          <w:sz w:val="20"/>
        </w:rPr>
        <w:t>.</w:t>
      </w:r>
    </w:p>
    <w:p>
      <w:pPr>
        <w:pStyle w:val="BodyText"/>
        <w:spacing w:before="8"/>
      </w:pPr>
    </w:p>
    <w:p>
      <w:pPr>
        <w:spacing w:line="235" w:lineRule="auto" w:before="0"/>
        <w:ind w:left="563" w:right="25" w:hanging="541"/>
        <w:jc w:val="both"/>
        <w:rPr>
          <w:rFonts w:ascii="Arial" w:hAnsi="Arial"/>
          <w:i/>
          <w:sz w:val="20"/>
        </w:rPr>
      </w:pPr>
      <w:bookmarkStart w:name="_bookmark137" w:id="139"/>
      <w:bookmarkEnd w:id="139"/>
      <w:r>
        <w:rPr/>
      </w:r>
      <w:hyperlink w:history="true" w:anchor="_bookmark95">
        <w:r>
          <w:rPr>
            <w:color w:val="005DA1"/>
            <w:position w:val="5"/>
            <w:sz w:val="14"/>
            <w:u w:val="single" w:color="005DA1"/>
          </w:rPr>
          <w:t>68</w:t>
        </w:r>
      </w:hyperlink>
      <w:r>
        <w:rPr>
          <w:position w:val="5"/>
          <w:sz w:val="14"/>
        </w:rPr>
        <w:t>.</w:t>
      </w:r>
      <w:r>
        <w:rPr>
          <w:spacing w:val="80"/>
          <w:position w:val="5"/>
          <w:sz w:val="14"/>
        </w:rPr>
        <w:t>  </w:t>
      </w:r>
      <w:r>
        <w:rPr>
          <w:rFonts w:ascii="Arial" w:hAnsi="Arial"/>
          <w:i/>
          <w:sz w:val="20"/>
        </w:rPr>
        <w:t>Circle Freight International Ltd v Medeast Gulf Exports Ltd [1988] 2 Lloyd’s Rep. 427</w:t>
      </w:r>
      <w:r>
        <w:rPr>
          <w:sz w:val="20"/>
        </w:rPr>
        <w:t>; </w:t>
      </w:r>
      <w:r>
        <w:rPr>
          <w:rFonts w:ascii="Arial" w:hAnsi="Arial"/>
          <w:i/>
          <w:sz w:val="20"/>
        </w:rPr>
        <w:t>Shearson Lehman Hutton Inc v Maclaine Watson &amp; Co Ltd [1989] 2 Lloyd’s Rep. 570, 613</w:t>
      </w:r>
      <w:r>
        <w:rPr>
          <w:sz w:val="20"/>
        </w:rPr>
        <w:t>; </w:t>
      </w:r>
      <w:r>
        <w:rPr>
          <w:rFonts w:ascii="Arial" w:hAnsi="Arial"/>
          <w:i/>
          <w:sz w:val="20"/>
        </w:rPr>
        <w:t>Crédit Suisse Financial Products v Société Generale d’Enterprises (1996) 5 Bank. L.R. 220</w:t>
      </w:r>
      <w:r>
        <w:rPr>
          <w:sz w:val="20"/>
        </w:rPr>
        <w:t>, </w:t>
      </w:r>
      <w:r>
        <w:rPr>
          <w:rFonts w:ascii="Arial" w:hAnsi="Arial"/>
          <w:i/>
          <w:sz w:val="20"/>
        </w:rPr>
        <w:t>Ocean Chemical Transport Inc v Exnor Craggs Ltd [2000] 1 Lloyd’s Rep. 446</w:t>
      </w:r>
      <w:r>
        <w:rPr>
          <w:sz w:val="20"/>
        </w:rPr>
        <w:t>; </w:t>
      </w:r>
      <w:r>
        <w:rPr>
          <w:rFonts w:ascii="Arial" w:hAnsi="Arial"/>
          <w:i/>
          <w:sz w:val="20"/>
        </w:rPr>
        <w:t>O’Brien v MGN Ltd [2001] </w:t>
      </w:r>
      <w:r>
        <w:rPr>
          <w:rFonts w:ascii="Arial" w:hAnsi="Arial"/>
          <w:i/>
          <w:sz w:val="20"/>
        </w:rPr>
        <w:t>EWCA Civ</w:t>
      </w:r>
      <w:r>
        <w:rPr>
          <w:rFonts w:ascii="Arial" w:hAnsi="Arial"/>
          <w:i/>
          <w:spacing w:val="10"/>
          <w:sz w:val="20"/>
        </w:rPr>
        <w:t> </w:t>
      </w:r>
      <w:r>
        <w:rPr>
          <w:rFonts w:ascii="Arial" w:hAnsi="Arial"/>
          <w:i/>
          <w:sz w:val="20"/>
        </w:rPr>
        <w:t>1279,</w:t>
      </w:r>
      <w:r>
        <w:rPr>
          <w:rFonts w:ascii="Arial" w:hAnsi="Arial"/>
          <w:i/>
          <w:spacing w:val="11"/>
          <w:sz w:val="20"/>
        </w:rPr>
        <w:t> </w:t>
      </w:r>
      <w:r>
        <w:rPr>
          <w:rFonts w:ascii="Arial" w:hAnsi="Arial"/>
          <w:i/>
          <w:sz w:val="20"/>
        </w:rPr>
        <w:t>[2002]</w:t>
      </w:r>
      <w:r>
        <w:rPr>
          <w:rFonts w:ascii="Arial" w:hAnsi="Arial"/>
          <w:i/>
          <w:spacing w:val="11"/>
          <w:sz w:val="20"/>
        </w:rPr>
        <w:t> </w:t>
      </w:r>
      <w:r>
        <w:rPr>
          <w:rFonts w:ascii="Arial" w:hAnsi="Arial"/>
          <w:i/>
          <w:sz w:val="20"/>
        </w:rPr>
        <w:t>C.L.C.</w:t>
      </w:r>
      <w:r>
        <w:rPr>
          <w:rFonts w:ascii="Arial" w:hAnsi="Arial"/>
          <w:i/>
          <w:spacing w:val="11"/>
          <w:sz w:val="20"/>
        </w:rPr>
        <w:t> </w:t>
      </w:r>
      <w:r>
        <w:rPr>
          <w:rFonts w:ascii="Arial" w:hAnsi="Arial"/>
          <w:i/>
          <w:sz w:val="20"/>
        </w:rPr>
        <w:t>33</w:t>
      </w:r>
      <w:r>
        <w:rPr>
          <w:sz w:val="20"/>
        </w:rPr>
        <w:t>;</w:t>
      </w:r>
      <w:r>
        <w:rPr>
          <w:spacing w:val="11"/>
          <w:sz w:val="20"/>
        </w:rPr>
        <w:t> </w:t>
      </w:r>
      <w:r>
        <w:rPr>
          <w:rFonts w:ascii="Arial" w:hAnsi="Arial"/>
          <w:i/>
          <w:sz w:val="20"/>
        </w:rPr>
        <w:t>Sumukan</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Commonwealth</w:t>
      </w:r>
      <w:r>
        <w:rPr>
          <w:rFonts w:ascii="Arial" w:hAnsi="Arial"/>
          <w:i/>
          <w:spacing w:val="11"/>
          <w:sz w:val="20"/>
        </w:rPr>
        <w:t> </w:t>
      </w:r>
      <w:r>
        <w:rPr>
          <w:rFonts w:ascii="Arial" w:hAnsi="Arial"/>
          <w:i/>
          <w:sz w:val="20"/>
        </w:rPr>
        <w:t>Secretariat</w:t>
      </w:r>
      <w:r>
        <w:rPr>
          <w:rFonts w:ascii="Arial" w:hAnsi="Arial"/>
          <w:i/>
          <w:spacing w:val="11"/>
          <w:sz w:val="20"/>
        </w:rPr>
        <w:t> </w:t>
      </w:r>
      <w:r>
        <w:rPr>
          <w:rFonts w:ascii="Arial" w:hAnsi="Arial"/>
          <w:i/>
          <w:sz w:val="20"/>
        </w:rPr>
        <w:t>[2007]</w:t>
      </w:r>
      <w:r>
        <w:rPr>
          <w:rFonts w:ascii="Arial" w:hAnsi="Arial"/>
          <w:i/>
          <w:spacing w:val="11"/>
          <w:sz w:val="20"/>
        </w:rPr>
        <w:t> </w:t>
      </w:r>
      <w:r>
        <w:rPr>
          <w:rFonts w:ascii="Arial" w:hAnsi="Arial"/>
          <w:i/>
          <w:sz w:val="20"/>
        </w:rPr>
        <w:t>EWCA</w:t>
      </w:r>
      <w:r>
        <w:rPr>
          <w:rFonts w:ascii="Arial" w:hAnsi="Arial"/>
          <w:i/>
          <w:spacing w:val="11"/>
          <w:sz w:val="20"/>
        </w:rPr>
        <w:t> </w:t>
      </w:r>
      <w:r>
        <w:rPr>
          <w:rFonts w:ascii="Arial" w:hAnsi="Arial"/>
          <w:i/>
          <w:sz w:val="20"/>
        </w:rPr>
        <w:t>Civ</w:t>
      </w:r>
      <w:r>
        <w:rPr>
          <w:rFonts w:ascii="Arial" w:hAnsi="Arial"/>
          <w:i/>
          <w:spacing w:val="11"/>
          <w:sz w:val="20"/>
        </w:rPr>
        <w:t> </w:t>
      </w:r>
      <w:r>
        <w:rPr>
          <w:rFonts w:ascii="Arial" w:hAnsi="Arial"/>
          <w:i/>
          <w:spacing w:val="-4"/>
          <w:sz w:val="20"/>
        </w:rPr>
        <w:t>243,</w:t>
      </w:r>
    </w:p>
    <w:p>
      <w:pPr>
        <w:spacing w:line="224" w:lineRule="exact" w:before="0"/>
        <w:ind w:left="563" w:right="0" w:firstLine="0"/>
        <w:jc w:val="both"/>
        <w:rPr>
          <w:sz w:val="20"/>
        </w:rPr>
      </w:pPr>
      <w:r>
        <w:rPr>
          <w:rFonts w:ascii="Arial" w:hAnsi="Arial"/>
          <w:i/>
          <w:sz w:val="20"/>
        </w:rPr>
        <w:t>[2007] 2 Lloyd’s Rep. </w:t>
      </w:r>
      <w:r>
        <w:rPr>
          <w:rFonts w:ascii="Arial" w:hAnsi="Arial"/>
          <w:i/>
          <w:spacing w:val="-5"/>
          <w:sz w:val="20"/>
        </w:rPr>
        <w:t>87</w:t>
      </w:r>
      <w:r>
        <w:rPr>
          <w:spacing w:val="-5"/>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138" w:id="140"/>
      <w:bookmarkEnd w:id="140"/>
      <w:r>
        <w:rPr/>
      </w:r>
      <w:hyperlink w:history="true" w:anchor="_bookmark96">
        <w:r>
          <w:rPr>
            <w:color w:val="005DA1"/>
            <w:spacing w:val="-4"/>
            <w:position w:val="5"/>
            <w:sz w:val="14"/>
            <w:u w:val="single" w:color="005DA1"/>
          </w:rPr>
          <w:t>69</w:t>
        </w:r>
      </w:hyperlink>
      <w:r>
        <w:rPr>
          <w:spacing w:val="-4"/>
          <w:position w:val="5"/>
          <w:sz w:val="14"/>
        </w:rPr>
        <w:t>.</w:t>
      </w:r>
      <w:r>
        <w:rPr>
          <w:position w:val="5"/>
          <w:sz w:val="14"/>
        </w:rPr>
        <w:tab/>
      </w:r>
      <w:r>
        <w:rPr>
          <w:rFonts w:ascii="Arial"/>
          <w:i/>
          <w:sz w:val="20"/>
        </w:rPr>
        <w:t>Impala Warehousing and Logistics (Shanghai) Co Ltd v Wanxiang Resources (Singapore) </w:t>
      </w:r>
      <w:r>
        <w:rPr>
          <w:rFonts w:ascii="Arial"/>
          <w:i/>
          <w:sz w:val="20"/>
        </w:rPr>
        <w:t>Pte Ltd [2015] EWHC 25 (Comm) </w:t>
      </w:r>
      <w:r>
        <w:rPr>
          <w:sz w:val="20"/>
        </w:rPr>
        <w:t>at [16].</w:t>
      </w:r>
    </w:p>
    <w:p>
      <w:pPr>
        <w:pStyle w:val="BodyText"/>
        <w:spacing w:before="6"/>
      </w:pPr>
    </w:p>
    <w:p>
      <w:pPr>
        <w:spacing w:line="227" w:lineRule="exact" w:before="0"/>
        <w:ind w:left="23" w:right="0" w:firstLine="0"/>
        <w:jc w:val="both"/>
        <w:rPr>
          <w:rFonts w:ascii="Arial"/>
          <w:i/>
          <w:sz w:val="20"/>
        </w:rPr>
      </w:pPr>
      <w:bookmarkStart w:name="_bookmark139" w:id="141"/>
      <w:bookmarkEnd w:id="141"/>
      <w:r>
        <w:rPr/>
      </w:r>
      <w:hyperlink w:history="true" w:anchor="_bookmark97">
        <w:r>
          <w:rPr>
            <w:color w:val="005DA1"/>
            <w:position w:val="5"/>
            <w:sz w:val="14"/>
            <w:u w:val="single" w:color="005DA1"/>
          </w:rPr>
          <w:t>70</w:t>
        </w:r>
      </w:hyperlink>
      <w:r>
        <w:rPr>
          <w:position w:val="5"/>
          <w:sz w:val="14"/>
        </w:rPr>
        <w:t>.</w:t>
      </w:r>
      <w:r>
        <w:rPr>
          <w:spacing w:val="76"/>
          <w:position w:val="5"/>
          <w:sz w:val="14"/>
        </w:rPr>
        <w:t>   </w:t>
      </w:r>
      <w:r>
        <w:rPr>
          <w:rFonts w:ascii="Arial"/>
          <w:i/>
          <w:sz w:val="20"/>
        </w:rPr>
        <w:t>Parker</w:t>
      </w:r>
      <w:r>
        <w:rPr>
          <w:rFonts w:ascii="Arial"/>
          <w:i/>
          <w:spacing w:val="3"/>
          <w:sz w:val="20"/>
        </w:rPr>
        <w:t> </w:t>
      </w:r>
      <w:r>
        <w:rPr>
          <w:rFonts w:ascii="Arial"/>
          <w:i/>
          <w:sz w:val="20"/>
        </w:rPr>
        <w:t>v</w:t>
      </w:r>
      <w:r>
        <w:rPr>
          <w:rFonts w:ascii="Arial"/>
          <w:i/>
          <w:spacing w:val="3"/>
          <w:sz w:val="20"/>
        </w:rPr>
        <w:t> </w:t>
      </w:r>
      <w:r>
        <w:rPr>
          <w:rFonts w:ascii="Arial"/>
          <w:i/>
          <w:sz w:val="20"/>
        </w:rPr>
        <w:t>South</w:t>
      </w:r>
      <w:r>
        <w:rPr>
          <w:rFonts w:ascii="Arial"/>
          <w:i/>
          <w:spacing w:val="3"/>
          <w:sz w:val="20"/>
        </w:rPr>
        <w:t> </w:t>
      </w:r>
      <w:r>
        <w:rPr>
          <w:rFonts w:ascii="Arial"/>
          <w:i/>
          <w:sz w:val="20"/>
        </w:rPr>
        <w:t>Eastern</w:t>
      </w:r>
      <w:r>
        <w:rPr>
          <w:rFonts w:ascii="Arial"/>
          <w:i/>
          <w:spacing w:val="3"/>
          <w:sz w:val="20"/>
        </w:rPr>
        <w:t> </w:t>
      </w:r>
      <w:r>
        <w:rPr>
          <w:rFonts w:ascii="Arial"/>
          <w:i/>
          <w:sz w:val="20"/>
        </w:rPr>
        <w:t>Ry</w:t>
      </w:r>
      <w:r>
        <w:rPr>
          <w:rFonts w:ascii="Arial"/>
          <w:i/>
          <w:spacing w:val="3"/>
          <w:sz w:val="20"/>
        </w:rPr>
        <w:t> </w:t>
      </w:r>
      <w:r>
        <w:rPr>
          <w:rFonts w:ascii="Arial"/>
          <w:i/>
          <w:sz w:val="20"/>
        </w:rPr>
        <w:t>(1877)</w:t>
      </w:r>
      <w:r>
        <w:rPr>
          <w:rFonts w:ascii="Arial"/>
          <w:i/>
          <w:spacing w:val="3"/>
          <w:sz w:val="20"/>
        </w:rPr>
        <w:t> </w:t>
      </w:r>
      <w:r>
        <w:rPr>
          <w:rFonts w:ascii="Arial"/>
          <w:i/>
          <w:sz w:val="20"/>
        </w:rPr>
        <w:t>2</w:t>
      </w:r>
      <w:r>
        <w:rPr>
          <w:rFonts w:ascii="Arial"/>
          <w:i/>
          <w:spacing w:val="3"/>
          <w:sz w:val="20"/>
        </w:rPr>
        <w:t> </w:t>
      </w:r>
      <w:r>
        <w:rPr>
          <w:rFonts w:ascii="Arial"/>
          <w:i/>
          <w:sz w:val="20"/>
        </w:rPr>
        <w:t>C.P.D.</w:t>
      </w:r>
      <w:r>
        <w:rPr>
          <w:rFonts w:ascii="Arial"/>
          <w:i/>
          <w:spacing w:val="2"/>
          <w:sz w:val="20"/>
        </w:rPr>
        <w:t> </w:t>
      </w:r>
      <w:r>
        <w:rPr>
          <w:rFonts w:ascii="Arial"/>
          <w:i/>
          <w:sz w:val="20"/>
        </w:rPr>
        <w:t>416,</w:t>
      </w:r>
      <w:r>
        <w:rPr>
          <w:rFonts w:ascii="Arial"/>
          <w:i/>
          <w:spacing w:val="3"/>
          <w:sz w:val="20"/>
        </w:rPr>
        <w:t> </w:t>
      </w:r>
      <w:r>
        <w:rPr>
          <w:rFonts w:ascii="Arial"/>
          <w:i/>
          <w:sz w:val="20"/>
        </w:rPr>
        <w:t>428</w:t>
      </w:r>
      <w:r>
        <w:rPr>
          <w:sz w:val="20"/>
        </w:rPr>
        <w:t>;</w:t>
      </w:r>
      <w:r>
        <w:rPr>
          <w:spacing w:val="3"/>
          <w:sz w:val="20"/>
        </w:rPr>
        <w:t> </w:t>
      </w:r>
      <w:r>
        <w:rPr>
          <w:rFonts w:ascii="Arial"/>
          <w:i/>
          <w:sz w:val="20"/>
        </w:rPr>
        <w:t>Thornton</w:t>
      </w:r>
      <w:r>
        <w:rPr>
          <w:rFonts w:ascii="Arial"/>
          <w:i/>
          <w:spacing w:val="3"/>
          <w:sz w:val="20"/>
        </w:rPr>
        <w:t> </w:t>
      </w:r>
      <w:r>
        <w:rPr>
          <w:rFonts w:ascii="Arial"/>
          <w:i/>
          <w:sz w:val="20"/>
        </w:rPr>
        <w:t>v</w:t>
      </w:r>
      <w:r>
        <w:rPr>
          <w:rFonts w:ascii="Arial"/>
          <w:i/>
          <w:spacing w:val="3"/>
          <w:sz w:val="20"/>
        </w:rPr>
        <w:t> </w:t>
      </w:r>
      <w:r>
        <w:rPr>
          <w:rFonts w:ascii="Arial"/>
          <w:i/>
          <w:sz w:val="20"/>
        </w:rPr>
        <w:t>Shoe</w:t>
      </w:r>
      <w:r>
        <w:rPr>
          <w:rFonts w:ascii="Arial"/>
          <w:i/>
          <w:spacing w:val="3"/>
          <w:sz w:val="20"/>
        </w:rPr>
        <w:t> </w:t>
      </w:r>
      <w:r>
        <w:rPr>
          <w:rFonts w:ascii="Arial"/>
          <w:i/>
          <w:sz w:val="20"/>
        </w:rPr>
        <w:t>Lane</w:t>
      </w:r>
      <w:r>
        <w:rPr>
          <w:rFonts w:ascii="Arial"/>
          <w:i/>
          <w:spacing w:val="3"/>
          <w:sz w:val="20"/>
        </w:rPr>
        <w:t> </w:t>
      </w:r>
      <w:r>
        <w:rPr>
          <w:rFonts w:ascii="Arial"/>
          <w:i/>
          <w:sz w:val="20"/>
        </w:rPr>
        <w:t>Parking</w:t>
      </w:r>
      <w:r>
        <w:rPr>
          <w:rFonts w:ascii="Arial"/>
          <w:i/>
          <w:spacing w:val="3"/>
          <w:sz w:val="20"/>
        </w:rPr>
        <w:t> </w:t>
      </w:r>
      <w:r>
        <w:rPr>
          <w:rFonts w:ascii="Arial"/>
          <w:i/>
          <w:sz w:val="20"/>
        </w:rPr>
        <w:t>Ltd</w:t>
      </w:r>
      <w:r>
        <w:rPr>
          <w:rFonts w:ascii="Arial"/>
          <w:i/>
          <w:spacing w:val="3"/>
          <w:sz w:val="20"/>
        </w:rPr>
        <w:t> </w:t>
      </w:r>
      <w:r>
        <w:rPr>
          <w:rFonts w:ascii="Arial"/>
          <w:i/>
          <w:spacing w:val="-2"/>
          <w:sz w:val="20"/>
        </w:rPr>
        <w:t>[1971]</w:t>
      </w:r>
    </w:p>
    <w:p>
      <w:pPr>
        <w:spacing w:line="235" w:lineRule="auto" w:before="1"/>
        <w:ind w:left="563" w:right="25" w:firstLine="0"/>
        <w:jc w:val="both"/>
        <w:rPr>
          <w:rFonts w:ascii="Arial" w:hAnsi="Arial"/>
          <w:i/>
          <w:sz w:val="20"/>
        </w:rPr>
      </w:pPr>
      <w:r>
        <w:rPr>
          <w:rFonts w:ascii="Arial" w:hAnsi="Arial"/>
          <w:i/>
          <w:sz w:val="20"/>
        </w:rPr>
        <w:t>2 Q.B. 163</w:t>
      </w:r>
      <w:r>
        <w:rPr>
          <w:sz w:val="20"/>
        </w:rPr>
        <w:t>; </w:t>
      </w:r>
      <w:r>
        <w:rPr>
          <w:rFonts w:ascii="Arial" w:hAnsi="Arial"/>
          <w:i/>
          <w:sz w:val="20"/>
        </w:rPr>
        <w:t>Hollingworth v Southern Ferries Ltd [1977] 2 Lloyd’s Rep. 70</w:t>
      </w:r>
      <w:r>
        <w:rPr>
          <w:sz w:val="20"/>
        </w:rPr>
        <w:t>; </w:t>
      </w:r>
      <w:r>
        <w:rPr>
          <w:rFonts w:ascii="Arial" w:hAnsi="Arial"/>
          <w:i/>
          <w:sz w:val="20"/>
        </w:rPr>
        <w:t>Interfoto Picture Library Ltd v Stiletto Visual Programmes Ltd [1989] Q.B. 433</w:t>
      </w:r>
      <w:r>
        <w:rPr>
          <w:sz w:val="20"/>
        </w:rPr>
        <w:t>; </w:t>
      </w:r>
      <w:r>
        <w:rPr>
          <w:rFonts w:ascii="Arial" w:hAnsi="Arial"/>
          <w:i/>
          <w:sz w:val="20"/>
        </w:rPr>
        <w:t>Dillon v Baltic Shipping Co </w:t>
      </w:r>
      <w:r>
        <w:rPr>
          <w:rFonts w:ascii="Arial" w:hAnsi="Arial"/>
          <w:i/>
          <w:sz w:val="20"/>
        </w:rPr>
        <w:t>[1991] 2 Lloyd’s Rep. 155</w:t>
      </w:r>
      <w:r>
        <w:rPr>
          <w:sz w:val="20"/>
        </w:rPr>
        <w:t>; </w:t>
      </w:r>
      <w:r>
        <w:rPr>
          <w:rFonts w:ascii="Arial" w:hAnsi="Arial"/>
          <w:i/>
          <w:sz w:val="20"/>
        </w:rPr>
        <w:t>A.E.G. (UK) Ltd v Logic Resource Ltd [1996] C.L.C. 265</w:t>
      </w:r>
      <w:r>
        <w:rPr>
          <w:sz w:val="20"/>
        </w:rPr>
        <w:t>; </w:t>
      </w:r>
      <w:r>
        <w:rPr>
          <w:rFonts w:ascii="Arial" w:hAnsi="Arial"/>
          <w:i/>
          <w:sz w:val="20"/>
        </w:rPr>
        <w:t>Laceys Footwear</w:t>
      </w:r>
      <w:r>
        <w:rPr>
          <w:rFonts w:ascii="Arial" w:hAnsi="Arial"/>
          <w:i/>
          <w:spacing w:val="40"/>
          <w:sz w:val="20"/>
        </w:rPr>
        <w:t> </w:t>
      </w:r>
      <w:r>
        <w:rPr>
          <w:rFonts w:ascii="Arial" w:hAnsi="Arial"/>
          <w:i/>
          <w:sz w:val="20"/>
        </w:rPr>
        <w:t>v Bowler International Freight (Wholesale) Ltd [1997] 2 Lloyd’s Rep. 369, 384–385</w:t>
      </w:r>
      <w:r>
        <w:rPr>
          <w:sz w:val="20"/>
        </w:rPr>
        <w:t>; </w:t>
      </w:r>
      <w:r>
        <w:rPr>
          <w:rFonts w:ascii="Arial" w:hAnsi="Arial"/>
          <w:i/>
          <w:sz w:val="20"/>
        </w:rPr>
        <w:t>Ocean Chemical Transport Inc v Exnor Craggs Ltd [2000] 1 Lloyd’s Rep. 446, 451</w:t>
      </w:r>
      <w:r>
        <w:rPr>
          <w:sz w:val="20"/>
        </w:rPr>
        <w:t>, </w:t>
      </w:r>
      <w:r>
        <w:rPr>
          <w:rFonts w:ascii="Arial" w:hAnsi="Arial"/>
          <w:i/>
          <w:sz w:val="20"/>
        </w:rPr>
        <w:t>Amiri Flight Authority</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BAE</w:t>
      </w:r>
      <w:r>
        <w:rPr>
          <w:rFonts w:ascii="Arial" w:hAnsi="Arial"/>
          <w:i/>
          <w:spacing w:val="-3"/>
          <w:sz w:val="20"/>
        </w:rPr>
        <w:t> </w:t>
      </w:r>
      <w:r>
        <w:rPr>
          <w:rFonts w:ascii="Arial" w:hAnsi="Arial"/>
          <w:i/>
          <w:sz w:val="20"/>
        </w:rPr>
        <w:t>Systems</w:t>
      </w:r>
      <w:r>
        <w:rPr>
          <w:rFonts w:ascii="Arial" w:hAnsi="Arial"/>
          <w:i/>
          <w:spacing w:val="-3"/>
          <w:sz w:val="20"/>
        </w:rPr>
        <w:t> </w:t>
      </w:r>
      <w:r>
        <w:rPr>
          <w:rFonts w:ascii="Arial" w:hAnsi="Arial"/>
          <w:i/>
          <w:sz w:val="20"/>
        </w:rPr>
        <w:t>Plc</w:t>
      </w:r>
      <w:r>
        <w:rPr>
          <w:rFonts w:ascii="Arial" w:hAnsi="Arial"/>
          <w:i/>
          <w:spacing w:val="-3"/>
          <w:sz w:val="20"/>
        </w:rPr>
        <w:t> </w:t>
      </w:r>
      <w:r>
        <w:rPr>
          <w:rFonts w:ascii="Arial" w:hAnsi="Arial"/>
          <w:i/>
          <w:sz w:val="20"/>
        </w:rPr>
        <w:t>[2003]</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1447,</w:t>
      </w:r>
      <w:r>
        <w:rPr>
          <w:rFonts w:ascii="Arial" w:hAnsi="Arial"/>
          <w:i/>
          <w:spacing w:val="-3"/>
          <w:sz w:val="20"/>
        </w:rPr>
        <w:t> </w:t>
      </w:r>
      <w:r>
        <w:rPr>
          <w:rFonts w:ascii="Arial" w:hAnsi="Arial"/>
          <w:i/>
          <w:sz w:val="20"/>
        </w:rPr>
        <w:t>[2003]</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767</w:t>
      </w:r>
      <w:r>
        <w:rPr>
          <w:sz w:val="20"/>
        </w:rPr>
        <w:t>;</w:t>
      </w:r>
      <w:r>
        <w:rPr>
          <w:spacing w:val="-3"/>
          <w:sz w:val="20"/>
        </w:rPr>
        <w:t> </w:t>
      </w:r>
      <w:r>
        <w:rPr>
          <w:rFonts w:ascii="Arial" w:hAnsi="Arial"/>
          <w:i/>
          <w:sz w:val="20"/>
        </w:rPr>
        <w:t>Kaye</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NuSkin UK Ltd [2009] EWHC 3509 (Ch), [2011] 1 Lloyd’s Rep. 40</w:t>
      </w:r>
      <w:r>
        <w:rPr>
          <w:sz w:val="20"/>
        </w:rPr>
        <w:t>. For the suggested extension of </w:t>
      </w:r>
      <w:r>
        <w:rPr>
          <w:sz w:val="20"/>
        </w:rPr>
        <w:t>this principle to signed documents, see </w:t>
      </w:r>
      <w:r>
        <w:rPr>
          <w:rFonts w:ascii="Arial" w:hAnsi="Arial"/>
          <w:i/>
          <w:sz w:val="20"/>
        </w:rPr>
        <w:t>Jaques v Lloyd D George &amp; Partners Ltd [1968] 1 </w:t>
      </w:r>
      <w:r>
        <w:rPr>
          <w:rFonts w:ascii="Arial" w:hAnsi="Arial"/>
          <w:i/>
          <w:sz w:val="20"/>
        </w:rPr>
        <w:t>W.L.R. 625, 630</w:t>
      </w:r>
      <w:r>
        <w:rPr>
          <w:sz w:val="20"/>
        </w:rPr>
        <w:t>; </w:t>
      </w:r>
      <w:r>
        <w:rPr>
          <w:rFonts w:ascii="Arial" w:hAnsi="Arial"/>
          <w:i/>
          <w:sz w:val="20"/>
        </w:rPr>
        <w:t>Tilden Rent-a-Car Co v Clendenning (1978) 83 D.L.R. (3d) 400</w:t>
      </w:r>
      <w:r>
        <w:rPr>
          <w:sz w:val="20"/>
        </w:rPr>
        <w:t>; </w:t>
      </w:r>
      <w:r>
        <w:rPr>
          <w:rFonts w:ascii="Arial" w:hAnsi="Arial"/>
          <w:i/>
          <w:sz w:val="20"/>
        </w:rPr>
        <w:t>Ocean </w:t>
      </w:r>
      <w:r>
        <w:rPr>
          <w:rFonts w:ascii="Arial" w:hAnsi="Arial"/>
          <w:i/>
          <w:sz w:val="20"/>
        </w:rPr>
        <w:t>Chemical Transport Inc v Exnor Craggs Ltd [2000] 1 Lloyd’s Rep. 446, 454</w:t>
      </w:r>
      <w:r>
        <w:rPr>
          <w:sz w:val="20"/>
        </w:rPr>
        <w:t>; </w:t>
      </w:r>
      <w:r>
        <w:rPr>
          <w:rFonts w:ascii="Arial" w:hAnsi="Arial"/>
          <w:i/>
          <w:sz w:val="20"/>
        </w:rPr>
        <w:t>Montgomery Litho Ltd v Maxwell, 2000 S.C. 56</w:t>
      </w:r>
      <w:r>
        <w:rPr>
          <w:sz w:val="20"/>
        </w:rPr>
        <w:t>; </w:t>
      </w:r>
      <w:r>
        <w:rPr>
          <w:rFonts w:ascii="Arial" w:hAnsi="Arial"/>
          <w:i/>
          <w:sz w:val="20"/>
        </w:rPr>
        <w:t>Amiri Flight Authority v BAE Systems Plc [2003] EWCA Civ </w:t>
      </w:r>
      <w:r>
        <w:rPr>
          <w:rFonts w:ascii="Arial" w:hAnsi="Arial"/>
          <w:i/>
          <w:sz w:val="20"/>
        </w:rPr>
        <w:t>1447,</w:t>
      </w:r>
      <w:r>
        <w:rPr>
          <w:rFonts w:ascii="Arial" w:hAnsi="Arial"/>
          <w:i/>
          <w:spacing w:val="40"/>
          <w:sz w:val="20"/>
        </w:rPr>
        <w:t> </w:t>
      </w:r>
      <w:r>
        <w:rPr>
          <w:rFonts w:ascii="Arial" w:hAnsi="Arial"/>
          <w:i/>
          <w:sz w:val="20"/>
        </w:rPr>
        <w:t>[2003] 2 Lloyd’s Rep. 767 </w:t>
      </w:r>
      <w:r>
        <w:rPr>
          <w:sz w:val="20"/>
        </w:rPr>
        <w:t>at [14]–[16]; </w:t>
      </w:r>
      <w:r>
        <w:rPr>
          <w:rFonts w:ascii="Arial" w:hAnsi="Arial"/>
          <w:i/>
          <w:sz w:val="20"/>
        </w:rPr>
        <w:t>One World (GB) Ltd v Elite Mobile Ltd [2012] EWHC 3706 (QB) </w:t>
      </w:r>
      <w:r>
        <w:rPr>
          <w:sz w:val="20"/>
        </w:rPr>
        <w:t>at [52]–[58]; Macdonald [1999] C.L.J. 413, 422; above, para.13-002 n.5. </w:t>
      </w:r>
      <w:r>
        <w:rPr>
          <w:sz w:val="20"/>
        </w:rPr>
        <w:t>Contrast </w:t>
      </w:r>
      <w:r>
        <w:rPr>
          <w:rFonts w:ascii="Arial" w:hAnsi="Arial"/>
          <w:i/>
          <w:sz w:val="20"/>
        </w:rPr>
        <w:t>Shearson Lehman Hutton Inc v Maclaine Watson &amp; Co Ltd [1989] 2 Lloyd’s Rep. 570, 612</w:t>
      </w:r>
      <w:r>
        <w:rPr>
          <w:sz w:val="20"/>
        </w:rPr>
        <w:t>; </w:t>
      </w:r>
      <w:r>
        <w:rPr>
          <w:rFonts w:ascii="Arial" w:hAnsi="Arial"/>
          <w:i/>
          <w:sz w:val="20"/>
        </w:rPr>
        <w:t>HIH Casualty and General Insurance Ltd v New Hampshire Insurance Co [2001] EWCA Civ 735, [2001] 2 Lloyd’s Rep. 161 </w:t>
      </w:r>
      <w:r>
        <w:rPr>
          <w:sz w:val="20"/>
        </w:rPr>
        <w:t>at [209]; </w:t>
      </w:r>
      <w:r>
        <w:rPr>
          <w:rFonts w:ascii="Arial" w:hAnsi="Arial"/>
          <w:i/>
          <w:sz w:val="20"/>
        </w:rPr>
        <w:t>Do-Buy 95 Ltd v National Westminster Bank Plc [2010] EWHC 2862 (QB) </w:t>
      </w:r>
      <w:r>
        <w:rPr>
          <w:sz w:val="20"/>
        </w:rPr>
        <w:t>at [91]; cf. also </w:t>
      </w:r>
      <w:r>
        <w:rPr>
          <w:rFonts w:ascii="Arial" w:hAnsi="Arial"/>
          <w:i/>
          <w:sz w:val="20"/>
        </w:rPr>
        <w:t>Sumukan Ltd v Commonwealth Secretariat [2007] EWCA </w:t>
      </w:r>
      <w:r>
        <w:rPr>
          <w:rFonts w:ascii="Arial" w:hAnsi="Arial"/>
          <w:i/>
          <w:sz w:val="20"/>
        </w:rPr>
        <w:t>Civ 1148,</w:t>
      </w:r>
      <w:r>
        <w:rPr>
          <w:rFonts w:ascii="Arial" w:hAnsi="Arial"/>
          <w:i/>
          <w:spacing w:val="17"/>
          <w:sz w:val="20"/>
        </w:rPr>
        <w:t> </w:t>
      </w:r>
      <w:r>
        <w:rPr>
          <w:rFonts w:ascii="Arial" w:hAnsi="Arial"/>
          <w:i/>
          <w:sz w:val="20"/>
        </w:rPr>
        <w:t>[2008]</w:t>
      </w:r>
      <w:r>
        <w:rPr>
          <w:rFonts w:ascii="Arial" w:hAnsi="Arial"/>
          <w:i/>
          <w:spacing w:val="18"/>
          <w:sz w:val="20"/>
        </w:rPr>
        <w:t> </w:t>
      </w:r>
      <w:r>
        <w:rPr>
          <w:rFonts w:ascii="Arial" w:hAnsi="Arial"/>
          <w:i/>
          <w:sz w:val="20"/>
        </w:rPr>
        <w:t>1</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z w:val="20"/>
        </w:rPr>
        <w:t>Rep.</w:t>
      </w:r>
      <w:r>
        <w:rPr>
          <w:rFonts w:ascii="Arial" w:hAnsi="Arial"/>
          <w:i/>
          <w:spacing w:val="18"/>
          <w:sz w:val="20"/>
        </w:rPr>
        <w:t> </w:t>
      </w:r>
      <w:r>
        <w:rPr>
          <w:rFonts w:ascii="Arial" w:hAnsi="Arial"/>
          <w:i/>
          <w:sz w:val="20"/>
        </w:rPr>
        <w:t>40</w:t>
      </w:r>
      <w:r>
        <w:rPr>
          <w:sz w:val="20"/>
        </w:rPr>
        <w:t>;</w:t>
      </w:r>
      <w:r>
        <w:rPr>
          <w:spacing w:val="18"/>
          <w:sz w:val="20"/>
        </w:rPr>
        <w:t> </w:t>
      </w:r>
      <w:r>
        <w:rPr>
          <w:rFonts w:ascii="Arial" w:hAnsi="Arial"/>
          <w:i/>
          <w:sz w:val="20"/>
        </w:rPr>
        <w:t>Shepherd</w:t>
      </w:r>
      <w:r>
        <w:rPr>
          <w:rFonts w:ascii="Arial" w:hAnsi="Arial"/>
          <w:i/>
          <w:spacing w:val="18"/>
          <w:sz w:val="20"/>
        </w:rPr>
        <w:t> </w:t>
      </w:r>
      <w:r>
        <w:rPr>
          <w:rFonts w:ascii="Arial" w:hAnsi="Arial"/>
          <w:i/>
          <w:sz w:val="20"/>
        </w:rPr>
        <w:t>Homes</w:t>
      </w:r>
      <w:r>
        <w:rPr>
          <w:rFonts w:ascii="Arial" w:hAnsi="Arial"/>
          <w:i/>
          <w:spacing w:val="18"/>
          <w:sz w:val="20"/>
        </w:rPr>
        <w:t> </w:t>
      </w:r>
      <w:r>
        <w:rPr>
          <w:rFonts w:ascii="Arial" w:hAnsi="Arial"/>
          <w:i/>
          <w:sz w:val="20"/>
        </w:rPr>
        <w:t>Ltd</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Encia</w:t>
      </w:r>
      <w:r>
        <w:rPr>
          <w:rFonts w:ascii="Arial" w:hAnsi="Arial"/>
          <w:i/>
          <w:spacing w:val="18"/>
          <w:sz w:val="20"/>
        </w:rPr>
        <w:t> </w:t>
      </w:r>
      <w:r>
        <w:rPr>
          <w:rFonts w:ascii="Arial" w:hAnsi="Arial"/>
          <w:i/>
          <w:sz w:val="20"/>
        </w:rPr>
        <w:t>Remediation</w:t>
      </w:r>
      <w:r>
        <w:rPr>
          <w:rFonts w:ascii="Arial" w:hAnsi="Arial"/>
          <w:i/>
          <w:spacing w:val="18"/>
          <w:sz w:val="20"/>
        </w:rPr>
        <w:t> </w:t>
      </w:r>
      <w:r>
        <w:rPr>
          <w:rFonts w:ascii="Arial" w:hAnsi="Arial"/>
          <w:i/>
          <w:sz w:val="20"/>
        </w:rPr>
        <w:t>Ltd</w:t>
      </w:r>
      <w:r>
        <w:rPr>
          <w:rFonts w:ascii="Arial" w:hAnsi="Arial"/>
          <w:i/>
          <w:spacing w:val="18"/>
          <w:sz w:val="20"/>
        </w:rPr>
        <w:t> </w:t>
      </w:r>
      <w:r>
        <w:rPr>
          <w:rFonts w:ascii="Arial" w:hAnsi="Arial"/>
          <w:i/>
          <w:sz w:val="20"/>
        </w:rPr>
        <w:t>[2007]</w:t>
      </w:r>
      <w:r>
        <w:rPr>
          <w:rFonts w:ascii="Arial" w:hAnsi="Arial"/>
          <w:i/>
          <w:spacing w:val="18"/>
          <w:sz w:val="20"/>
        </w:rPr>
        <w:t> </w:t>
      </w:r>
      <w:r>
        <w:rPr>
          <w:rFonts w:ascii="Arial" w:hAnsi="Arial"/>
          <w:i/>
          <w:spacing w:val="-4"/>
          <w:sz w:val="20"/>
        </w:rPr>
        <w:t>EWHC</w:t>
      </w:r>
    </w:p>
    <w:p>
      <w:pPr>
        <w:spacing w:line="235" w:lineRule="auto" w:before="0"/>
        <w:ind w:left="563" w:right="26" w:firstLine="0"/>
        <w:jc w:val="both"/>
        <w:rPr>
          <w:rFonts w:ascii="Arial" w:hAnsi="Arial"/>
          <w:i/>
          <w:sz w:val="20"/>
        </w:rPr>
      </w:pPr>
      <w:r>
        <w:rPr>
          <w:rFonts w:ascii="Arial" w:hAnsi="Arial"/>
          <w:i/>
          <w:sz w:val="20"/>
        </w:rPr>
        <w:t>70 (TCC) [2007] Build. L.R. 135</w:t>
      </w:r>
      <w:r>
        <w:rPr>
          <w:sz w:val="20"/>
        </w:rPr>
        <w:t>; </w:t>
      </w:r>
      <w:r>
        <w:rPr>
          <w:rFonts w:ascii="Arial" w:hAnsi="Arial"/>
          <w:i/>
          <w:sz w:val="20"/>
        </w:rPr>
        <w:t>Stretford v Football Association Ltd [2007] EWCA Civ </w:t>
      </w:r>
      <w:r>
        <w:rPr>
          <w:rFonts w:ascii="Arial" w:hAnsi="Arial"/>
          <w:i/>
          <w:sz w:val="20"/>
        </w:rPr>
        <w:t>238, [2007]</w:t>
      </w:r>
      <w:r>
        <w:rPr>
          <w:rFonts w:ascii="Arial" w:hAnsi="Arial"/>
          <w:i/>
          <w:spacing w:val="9"/>
          <w:sz w:val="20"/>
        </w:rPr>
        <w:t> </w:t>
      </w:r>
      <w:r>
        <w:rPr>
          <w:rFonts w:ascii="Arial" w:hAnsi="Arial"/>
          <w:i/>
          <w:sz w:val="20"/>
        </w:rPr>
        <w:t>2</w:t>
      </w:r>
      <w:r>
        <w:rPr>
          <w:rFonts w:ascii="Arial" w:hAnsi="Arial"/>
          <w:i/>
          <w:spacing w:val="10"/>
          <w:sz w:val="20"/>
        </w:rPr>
        <w:t> </w:t>
      </w:r>
      <w:r>
        <w:rPr>
          <w:rFonts w:ascii="Arial" w:hAnsi="Arial"/>
          <w:i/>
          <w:sz w:val="20"/>
        </w:rPr>
        <w:t>Lloyd’s</w:t>
      </w:r>
      <w:r>
        <w:rPr>
          <w:rFonts w:ascii="Arial" w:hAnsi="Arial"/>
          <w:i/>
          <w:spacing w:val="10"/>
          <w:sz w:val="20"/>
        </w:rPr>
        <w:t> </w:t>
      </w:r>
      <w:r>
        <w:rPr>
          <w:rFonts w:ascii="Arial" w:hAnsi="Arial"/>
          <w:i/>
          <w:sz w:val="20"/>
        </w:rPr>
        <w:t>Rep.</w:t>
      </w:r>
      <w:r>
        <w:rPr>
          <w:rFonts w:ascii="Arial" w:hAnsi="Arial"/>
          <w:i/>
          <w:spacing w:val="10"/>
          <w:sz w:val="20"/>
        </w:rPr>
        <w:t> </w:t>
      </w:r>
      <w:r>
        <w:rPr>
          <w:rFonts w:ascii="Arial" w:hAnsi="Arial"/>
          <w:i/>
          <w:sz w:val="20"/>
        </w:rPr>
        <w:t>31</w:t>
      </w:r>
      <w:r>
        <w:rPr>
          <w:sz w:val="20"/>
        </w:rPr>
        <w:t>;</w:t>
      </w:r>
      <w:r>
        <w:rPr>
          <w:spacing w:val="10"/>
          <w:sz w:val="20"/>
        </w:rPr>
        <w:t> </w:t>
      </w:r>
      <w:r>
        <w:rPr>
          <w:rFonts w:ascii="Arial" w:hAnsi="Arial"/>
          <w:i/>
          <w:sz w:val="20"/>
        </w:rPr>
        <w:t>Photolibrary</w:t>
      </w:r>
      <w:r>
        <w:rPr>
          <w:rFonts w:ascii="Arial" w:hAnsi="Arial"/>
          <w:i/>
          <w:spacing w:val="10"/>
          <w:sz w:val="20"/>
        </w:rPr>
        <w:t> </w:t>
      </w:r>
      <w:r>
        <w:rPr>
          <w:rFonts w:ascii="Arial" w:hAnsi="Arial"/>
          <w:i/>
          <w:sz w:val="20"/>
        </w:rPr>
        <w:t>Group</w:t>
      </w:r>
      <w:r>
        <w:rPr>
          <w:rFonts w:ascii="Arial" w:hAnsi="Arial"/>
          <w:i/>
          <w:spacing w:val="10"/>
          <w:sz w:val="20"/>
        </w:rPr>
        <w:t> </w:t>
      </w:r>
      <w:r>
        <w:rPr>
          <w:rFonts w:ascii="Arial" w:hAnsi="Arial"/>
          <w:i/>
          <w:sz w:val="20"/>
        </w:rPr>
        <w:t>Ltd</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Burda</w:t>
      </w:r>
      <w:r>
        <w:rPr>
          <w:rFonts w:ascii="Arial" w:hAnsi="Arial"/>
          <w:i/>
          <w:spacing w:val="10"/>
          <w:sz w:val="20"/>
        </w:rPr>
        <w:t> </w:t>
      </w:r>
      <w:r>
        <w:rPr>
          <w:rFonts w:ascii="Arial" w:hAnsi="Arial"/>
          <w:i/>
          <w:sz w:val="20"/>
        </w:rPr>
        <w:t>Senator</w:t>
      </w:r>
      <w:r>
        <w:rPr>
          <w:rFonts w:ascii="Arial" w:hAnsi="Arial"/>
          <w:i/>
          <w:spacing w:val="10"/>
          <w:sz w:val="20"/>
        </w:rPr>
        <w:t> </w:t>
      </w:r>
      <w:r>
        <w:rPr>
          <w:rFonts w:ascii="Arial" w:hAnsi="Arial"/>
          <w:i/>
          <w:sz w:val="20"/>
        </w:rPr>
        <w:t>Verlag</w:t>
      </w:r>
      <w:r>
        <w:rPr>
          <w:rFonts w:ascii="Arial" w:hAnsi="Arial"/>
          <w:i/>
          <w:spacing w:val="10"/>
          <w:sz w:val="20"/>
        </w:rPr>
        <w:t> </w:t>
      </w:r>
      <w:r>
        <w:rPr>
          <w:rFonts w:ascii="Arial" w:hAnsi="Arial"/>
          <w:i/>
          <w:sz w:val="20"/>
        </w:rPr>
        <w:t>GmbH</w:t>
      </w:r>
      <w:r>
        <w:rPr>
          <w:rFonts w:ascii="Arial" w:hAnsi="Arial"/>
          <w:i/>
          <w:spacing w:val="10"/>
          <w:sz w:val="20"/>
        </w:rPr>
        <w:t> </w:t>
      </w:r>
      <w:r>
        <w:rPr>
          <w:rFonts w:ascii="Arial" w:hAnsi="Arial"/>
          <w:i/>
          <w:sz w:val="20"/>
        </w:rPr>
        <w:t>[2008]</w:t>
      </w:r>
      <w:r>
        <w:rPr>
          <w:rFonts w:ascii="Arial" w:hAnsi="Arial"/>
          <w:i/>
          <w:spacing w:val="10"/>
          <w:sz w:val="20"/>
        </w:rPr>
        <w:t> </w:t>
      </w:r>
      <w:r>
        <w:rPr>
          <w:rFonts w:ascii="Arial" w:hAnsi="Arial"/>
          <w:i/>
          <w:spacing w:val="-4"/>
          <w:sz w:val="20"/>
        </w:rPr>
        <w:t>EWHC</w:t>
      </w:r>
    </w:p>
    <w:p>
      <w:pPr>
        <w:spacing w:after="0" w:line="235" w:lineRule="auto"/>
        <w:jc w:val="both"/>
        <w:rPr>
          <w:rFonts w:ascii="Arial" w:hAnsi="Arial"/>
          <w:i/>
          <w:sz w:val="20"/>
        </w:rPr>
        <w:sectPr>
          <w:pgSz w:w="11900" w:h="16840"/>
          <w:pgMar w:header="971" w:footer="0" w:top="1300" w:bottom="280" w:left="1417" w:right="1417"/>
        </w:sectPr>
      </w:pPr>
    </w:p>
    <w:p>
      <w:pPr>
        <w:spacing w:line="235" w:lineRule="auto" w:before="110"/>
        <w:ind w:left="563" w:right="26" w:firstLine="0"/>
        <w:jc w:val="both"/>
        <w:rPr>
          <w:sz w:val="20"/>
        </w:rPr>
      </w:pPr>
      <w:r>
        <w:rPr>
          <w:rFonts w:ascii="Arial" w:hAnsi="Arial"/>
          <w:i/>
          <w:sz w:val="20"/>
        </w:rPr>
        <w:t>1343 (QB), [2008] 2 All E.R. (Comm) 881</w:t>
      </w:r>
      <w:r>
        <w:rPr>
          <w:sz w:val="20"/>
        </w:rPr>
        <w:t>; </w:t>
      </w:r>
      <w:r>
        <w:rPr>
          <w:rFonts w:ascii="Arial" w:hAnsi="Arial"/>
          <w:i/>
          <w:sz w:val="20"/>
        </w:rPr>
        <w:t>Habas Sinai Ve Tibbi Gazlar Isthisal Endustri AS </w:t>
      </w:r>
      <w:r>
        <w:rPr>
          <w:rFonts w:ascii="Arial" w:hAnsi="Arial"/>
          <w:i/>
          <w:sz w:val="20"/>
        </w:rPr>
        <w:t>v Sometal</w:t>
      </w:r>
      <w:r>
        <w:rPr>
          <w:rFonts w:ascii="Arial" w:hAnsi="Arial"/>
          <w:i/>
          <w:spacing w:val="-1"/>
          <w:sz w:val="20"/>
        </w:rPr>
        <w:t> </w:t>
      </w:r>
      <w:r>
        <w:rPr>
          <w:rFonts w:ascii="Arial" w:hAnsi="Arial"/>
          <w:i/>
          <w:sz w:val="20"/>
        </w:rPr>
        <w:t>[2010]</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29</w:t>
      </w:r>
      <w:r>
        <w:rPr>
          <w:rFonts w:ascii="Arial" w:hAnsi="Arial"/>
          <w:i/>
          <w:spacing w:val="-1"/>
          <w:sz w:val="20"/>
        </w:rPr>
        <w:t> </w:t>
      </w:r>
      <w:r>
        <w:rPr>
          <w:rFonts w:ascii="Arial" w:hAnsi="Arial"/>
          <w:i/>
          <w:sz w:val="20"/>
        </w:rPr>
        <w:t>(Comm),</w:t>
      </w:r>
      <w:r>
        <w:rPr>
          <w:rFonts w:ascii="Arial" w:hAnsi="Arial"/>
          <w:i/>
          <w:spacing w:val="-1"/>
          <w:sz w:val="20"/>
        </w:rPr>
        <w:t> </w:t>
      </w:r>
      <w:r>
        <w:rPr>
          <w:rFonts w:ascii="Arial" w:hAnsi="Arial"/>
          <w:i/>
          <w:sz w:val="20"/>
        </w:rPr>
        <w:t>[2010]</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661</w:t>
      </w:r>
      <w:r>
        <w:rPr>
          <w:sz w:val="20"/>
        </w:rPr>
        <w:t>;</w:t>
      </w:r>
      <w:r>
        <w:rPr>
          <w:spacing w:val="-1"/>
          <w:sz w:val="20"/>
        </w:rPr>
        <w:t> </w:t>
      </w:r>
      <w:r>
        <w:rPr>
          <w:rFonts w:ascii="Arial" w:hAnsi="Arial"/>
          <w:i/>
          <w:sz w:val="20"/>
        </w:rPr>
        <w:t>Allen</w:t>
      </w:r>
      <w:r>
        <w:rPr>
          <w:rFonts w:ascii="Arial" w:hAnsi="Arial"/>
          <w:i/>
          <w:spacing w:val="-1"/>
          <w:sz w:val="20"/>
        </w:rPr>
        <w:t> </w:t>
      </w:r>
      <w:r>
        <w:rPr>
          <w:rFonts w:ascii="Arial" w:hAnsi="Arial"/>
          <w:i/>
          <w:sz w:val="20"/>
        </w:rPr>
        <w:t>Fabrications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ASD</w:t>
      </w:r>
      <w:r>
        <w:rPr>
          <w:rFonts w:ascii="Arial" w:hAnsi="Arial"/>
          <w:i/>
          <w:spacing w:val="-1"/>
          <w:sz w:val="20"/>
        </w:rPr>
        <w:t> </w:t>
      </w:r>
      <w:r>
        <w:rPr>
          <w:rFonts w:ascii="Arial" w:hAnsi="Arial"/>
          <w:i/>
          <w:sz w:val="20"/>
        </w:rPr>
        <w:t>Ltd [2012] EWHC 2213 (TCC) </w:t>
      </w:r>
      <w:r>
        <w:rPr>
          <w:sz w:val="20"/>
        </w:rPr>
        <w:t>at [57]–[64] (terms not onerous or unusual).</w:t>
      </w:r>
    </w:p>
    <w:p>
      <w:pPr>
        <w:pStyle w:val="BodyText"/>
        <w:spacing w:before="5"/>
      </w:pPr>
    </w:p>
    <w:p>
      <w:pPr>
        <w:tabs>
          <w:tab w:pos="563" w:val="left" w:leader="none"/>
        </w:tabs>
        <w:spacing w:before="0"/>
        <w:ind w:left="23" w:right="0" w:firstLine="0"/>
        <w:jc w:val="left"/>
        <w:rPr>
          <w:sz w:val="20"/>
        </w:rPr>
      </w:pPr>
      <w:bookmarkStart w:name="_bookmark140" w:id="142"/>
      <w:bookmarkEnd w:id="142"/>
      <w:r>
        <w:rPr/>
      </w:r>
      <w:hyperlink w:history="true" w:anchor="_bookmark98">
        <w:r>
          <w:rPr>
            <w:color w:val="005DA1"/>
            <w:spacing w:val="-5"/>
            <w:position w:val="5"/>
            <w:sz w:val="14"/>
            <w:u w:val="single" w:color="005DA1"/>
          </w:rPr>
          <w:t>71</w:t>
        </w:r>
      </w:hyperlink>
      <w:r>
        <w:rPr>
          <w:spacing w:val="-5"/>
          <w:position w:val="5"/>
          <w:sz w:val="14"/>
        </w:rPr>
        <w:t>.</w:t>
      </w:r>
      <w:r>
        <w:rPr>
          <w:position w:val="5"/>
          <w:sz w:val="14"/>
        </w:rPr>
        <w:tab/>
      </w:r>
      <w:r>
        <w:rPr>
          <w:rFonts w:ascii="Arial"/>
          <w:i/>
          <w:sz w:val="20"/>
        </w:rPr>
        <w:t>J. Spurling Ltd v Bradshaw [1956] 1 W.L.R. 461, </w:t>
      </w:r>
      <w:r>
        <w:rPr>
          <w:rFonts w:ascii="Arial"/>
          <w:i/>
          <w:spacing w:val="-4"/>
          <w:sz w:val="20"/>
        </w:rPr>
        <w:t>466</w:t>
      </w:r>
      <w:r>
        <w:rPr>
          <w:spacing w:val="-4"/>
          <w:sz w:val="20"/>
        </w:rPr>
        <w:t>.</w:t>
      </w:r>
    </w:p>
    <w:p>
      <w:pPr>
        <w:pStyle w:val="BodyText"/>
        <w:spacing w:before="9"/>
      </w:pPr>
    </w:p>
    <w:p>
      <w:pPr>
        <w:spacing w:line="235" w:lineRule="auto" w:before="0"/>
        <w:ind w:left="563" w:right="26" w:hanging="541"/>
        <w:jc w:val="both"/>
        <w:rPr>
          <w:sz w:val="20"/>
        </w:rPr>
      </w:pPr>
      <w:bookmarkStart w:name="_bookmark141" w:id="143"/>
      <w:bookmarkEnd w:id="143"/>
      <w:r>
        <w:rPr/>
      </w:r>
      <w:hyperlink w:history="true" w:anchor="_bookmark99">
        <w:r>
          <w:rPr>
            <w:color w:val="005DA1"/>
            <w:position w:val="5"/>
            <w:sz w:val="14"/>
            <w:u w:val="single" w:color="005DA1"/>
          </w:rPr>
          <w:t>72</w:t>
        </w:r>
      </w:hyperlink>
      <w:r>
        <w:rPr>
          <w:position w:val="5"/>
          <w:sz w:val="14"/>
        </w:rPr>
        <w:t>.</w:t>
      </w:r>
      <w:r>
        <w:rPr>
          <w:spacing w:val="80"/>
          <w:position w:val="5"/>
          <w:sz w:val="14"/>
        </w:rPr>
        <w:t>  </w:t>
      </w:r>
      <w:r>
        <w:rPr>
          <w:rFonts w:ascii="Arial" w:hAnsi="Arial"/>
          <w:i/>
          <w:sz w:val="20"/>
        </w:rPr>
        <w:t>Thompson v L.M. &amp; S. Ry [1930] 1 K.B. 41</w:t>
      </w:r>
      <w:r>
        <w:rPr>
          <w:sz w:val="20"/>
        </w:rPr>
        <w:t>; cf. </w:t>
      </w:r>
      <w:r>
        <w:rPr>
          <w:rFonts w:ascii="Arial" w:hAnsi="Arial"/>
          <w:i/>
          <w:sz w:val="20"/>
        </w:rPr>
        <w:t>Firchuk and Firchuk v Waterfront Cartage</w:t>
      </w:r>
      <w:r>
        <w:rPr>
          <w:rFonts w:ascii="Arial" w:hAnsi="Arial"/>
          <w:i/>
          <w:spacing w:val="40"/>
          <w:sz w:val="20"/>
        </w:rPr>
        <w:t> </w:t>
      </w:r>
      <w:r>
        <w:rPr>
          <w:rFonts w:ascii="Arial" w:hAnsi="Arial"/>
          <w:i/>
          <w:sz w:val="20"/>
        </w:rPr>
        <w:t>Division, etc., Ltd [1969] 2 Lloyd’s Rep. 533, 534</w:t>
      </w:r>
      <w:r>
        <w:rPr>
          <w:sz w:val="20"/>
        </w:rPr>
        <w:t>. Quaere if the disability is known to the </w:t>
      </w:r>
      <w:r>
        <w:rPr>
          <w:sz w:val="20"/>
        </w:rPr>
        <w:t>other contracting party: see </w:t>
      </w:r>
      <w:r>
        <w:rPr>
          <w:rFonts w:ascii="Arial" w:hAnsi="Arial"/>
          <w:i/>
          <w:sz w:val="20"/>
        </w:rPr>
        <w:t>Geier v Kujawa Weston and Warne Bros (Transport) Ltd [1970] 1 Lloyd’s Rep. 364</w:t>
      </w:r>
      <w:r>
        <w:rPr>
          <w:sz w:val="20"/>
        </w:rPr>
        <w:t>.</w:t>
      </w:r>
    </w:p>
    <w:p>
      <w:pPr>
        <w:pStyle w:val="BodyText"/>
        <w:spacing w:before="5"/>
      </w:pPr>
    </w:p>
    <w:p>
      <w:pPr>
        <w:tabs>
          <w:tab w:pos="563" w:val="left" w:leader="none"/>
        </w:tabs>
        <w:spacing w:before="0"/>
        <w:ind w:left="23" w:right="0" w:firstLine="0"/>
        <w:jc w:val="left"/>
        <w:rPr>
          <w:sz w:val="20"/>
        </w:rPr>
      </w:pPr>
      <w:bookmarkStart w:name="_bookmark142" w:id="144"/>
      <w:bookmarkEnd w:id="144"/>
      <w:r>
        <w:rPr/>
      </w:r>
      <w:hyperlink w:history="true" w:anchor="_bookmark100">
        <w:r>
          <w:rPr>
            <w:color w:val="005DA1"/>
            <w:spacing w:val="-5"/>
            <w:position w:val="5"/>
            <w:sz w:val="14"/>
            <w:u w:val="single" w:color="005DA1"/>
          </w:rPr>
          <w:t>73</w:t>
        </w:r>
      </w:hyperlink>
      <w:r>
        <w:rPr>
          <w:spacing w:val="-5"/>
          <w:position w:val="5"/>
          <w:sz w:val="14"/>
        </w:rPr>
        <w:t>.</w:t>
      </w:r>
      <w:r>
        <w:rPr>
          <w:position w:val="5"/>
          <w:sz w:val="14"/>
        </w:rPr>
        <w:tab/>
      </w:r>
      <w:r>
        <w:rPr>
          <w:rFonts w:ascii="Arial"/>
          <w:i/>
          <w:sz w:val="20"/>
        </w:rPr>
        <w:t>Birch v Thomas [1972] 1 W.L.R. </w:t>
      </w:r>
      <w:r>
        <w:rPr>
          <w:rFonts w:ascii="Arial"/>
          <w:i/>
          <w:spacing w:val="-4"/>
          <w:sz w:val="20"/>
        </w:rPr>
        <w:t>294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43" w:id="145"/>
      <w:bookmarkEnd w:id="145"/>
      <w:r>
        <w:rPr/>
      </w:r>
      <w:hyperlink w:history="true" w:anchor="_bookmark101">
        <w:r>
          <w:rPr>
            <w:color w:val="005DA1"/>
            <w:spacing w:val="-5"/>
            <w:position w:val="5"/>
            <w:sz w:val="14"/>
            <w:u w:val="single" w:color="005DA1"/>
          </w:rPr>
          <w:t>74</w:t>
        </w:r>
      </w:hyperlink>
      <w:r>
        <w:rPr>
          <w:spacing w:val="-5"/>
          <w:position w:val="5"/>
          <w:sz w:val="14"/>
        </w:rPr>
        <w:t>.</w:t>
      </w:r>
      <w:r>
        <w:rPr>
          <w:position w:val="5"/>
          <w:sz w:val="14"/>
        </w:rPr>
        <w:tab/>
      </w:r>
      <w:r>
        <w:rPr>
          <w:rFonts w:ascii="Arial"/>
          <w:i/>
          <w:sz w:val="20"/>
        </w:rPr>
        <w:t>Watkins v Rymill (1883) 10 Q.B.D. </w:t>
      </w:r>
      <w:r>
        <w:rPr>
          <w:rFonts w:ascii="Arial"/>
          <w:i/>
          <w:spacing w:val="-4"/>
          <w:sz w:val="20"/>
        </w:rPr>
        <w:t>178</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44" w:id="146"/>
      <w:bookmarkEnd w:id="146"/>
      <w:r>
        <w:rPr/>
      </w:r>
      <w:hyperlink w:history="true" w:anchor="_bookmark102">
        <w:r>
          <w:rPr>
            <w:color w:val="005DA1"/>
            <w:spacing w:val="-5"/>
            <w:position w:val="5"/>
            <w:sz w:val="14"/>
            <w:u w:val="single" w:color="005DA1"/>
          </w:rPr>
          <w:t>75</w:t>
        </w:r>
      </w:hyperlink>
      <w:r>
        <w:rPr>
          <w:spacing w:val="-5"/>
          <w:position w:val="5"/>
          <w:sz w:val="14"/>
        </w:rPr>
        <w:t>.</w:t>
      </w:r>
      <w:r>
        <w:rPr>
          <w:position w:val="5"/>
          <w:sz w:val="14"/>
        </w:rPr>
        <w:tab/>
      </w:r>
      <w:r>
        <w:rPr>
          <w:sz w:val="20"/>
        </w:rPr>
        <w:t>cf. </w:t>
      </w:r>
      <w:r>
        <w:rPr>
          <w:rFonts w:ascii="Arial" w:hAnsi="Arial"/>
          <w:i/>
          <w:sz w:val="20"/>
        </w:rPr>
        <w:t>Hollingworth v Southern Ferries Ltd [1977] 2 Lloyd’s Rep. </w:t>
      </w:r>
      <w:r>
        <w:rPr>
          <w:rFonts w:ascii="Arial" w:hAnsi="Arial"/>
          <w:i/>
          <w:spacing w:val="-5"/>
          <w:sz w:val="20"/>
        </w:rPr>
        <w:t>70</w:t>
      </w:r>
      <w:r>
        <w:rPr>
          <w:spacing w:val="-5"/>
          <w:sz w:val="20"/>
        </w:rPr>
        <w:t>.</w:t>
      </w:r>
    </w:p>
    <w:p>
      <w:pPr>
        <w:pStyle w:val="BodyText"/>
        <w:spacing w:before="9"/>
      </w:pPr>
    </w:p>
    <w:p>
      <w:pPr>
        <w:spacing w:line="235" w:lineRule="auto" w:before="0"/>
        <w:ind w:left="563" w:right="25" w:hanging="541"/>
        <w:jc w:val="both"/>
        <w:rPr>
          <w:sz w:val="20"/>
        </w:rPr>
      </w:pPr>
      <w:bookmarkStart w:name="_bookmark145" w:id="147"/>
      <w:bookmarkEnd w:id="147"/>
      <w:r>
        <w:rPr/>
      </w:r>
      <w:hyperlink w:history="true" w:anchor="_bookmark103">
        <w:r>
          <w:rPr>
            <w:color w:val="005DA1"/>
            <w:position w:val="5"/>
            <w:sz w:val="14"/>
            <w:u w:val="single" w:color="005DA1"/>
          </w:rPr>
          <w:t>76</w:t>
        </w:r>
      </w:hyperlink>
      <w:r>
        <w:rPr>
          <w:position w:val="5"/>
          <w:sz w:val="14"/>
        </w:rPr>
        <w:t>.</w:t>
      </w:r>
      <w:r>
        <w:rPr>
          <w:spacing w:val="80"/>
          <w:position w:val="5"/>
          <w:sz w:val="14"/>
        </w:rPr>
        <w:t>  </w:t>
      </w:r>
      <w:r>
        <w:rPr>
          <w:rFonts w:ascii="Arial"/>
          <w:i/>
          <w:sz w:val="20"/>
        </w:rPr>
        <w:t>Wyndham Rather Ltd v Eagle Star and British Dominions Insurance Co Ltd (1925) 21 Ll.L. Rep. 214</w:t>
      </w:r>
      <w:r>
        <w:rPr>
          <w:sz w:val="20"/>
        </w:rPr>
        <w:t>; </w:t>
      </w:r>
      <w:r>
        <w:rPr>
          <w:rFonts w:ascii="Arial"/>
          <w:i/>
          <w:sz w:val="20"/>
        </w:rPr>
        <w:t>Thompson v L.M. &amp; S. Ry [1930] 1 K.B. 41</w:t>
      </w:r>
      <w:r>
        <w:rPr>
          <w:sz w:val="20"/>
        </w:rPr>
        <w:t>; </w:t>
      </w:r>
      <w:r>
        <w:rPr>
          <w:rFonts w:ascii="Arial"/>
          <w:i/>
          <w:sz w:val="20"/>
        </w:rPr>
        <w:t>Goodyear Tyre &amp; Rubber Co v Lancashire Batteries [1958] 1 W.L.R. 857</w:t>
      </w:r>
      <w:r>
        <w:rPr>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46" w:id="148"/>
      <w:bookmarkEnd w:id="148"/>
      <w:r>
        <w:rPr/>
      </w:r>
      <w:hyperlink w:history="true" w:anchor="_bookmark104">
        <w:r>
          <w:rPr>
            <w:color w:val="005DA1"/>
            <w:spacing w:val="-5"/>
            <w:position w:val="5"/>
            <w:sz w:val="14"/>
            <w:u w:val="single" w:color="005DA1"/>
          </w:rPr>
          <w:t>77</w:t>
        </w:r>
      </w:hyperlink>
      <w:r>
        <w:rPr>
          <w:spacing w:val="-5"/>
          <w:position w:val="5"/>
          <w:sz w:val="14"/>
        </w:rPr>
        <w:t>.</w:t>
      </w:r>
      <w:r>
        <w:rPr>
          <w:position w:val="5"/>
          <w:sz w:val="14"/>
        </w:rPr>
        <w:tab/>
      </w:r>
      <w:r>
        <w:rPr>
          <w:rFonts w:ascii="Arial"/>
          <w:i/>
          <w:sz w:val="20"/>
        </w:rPr>
        <w:t>Harling</w:t>
      </w:r>
      <w:r>
        <w:rPr>
          <w:rFonts w:ascii="Arial"/>
          <w:i/>
          <w:spacing w:val="16"/>
          <w:sz w:val="20"/>
        </w:rPr>
        <w:t> </w:t>
      </w:r>
      <w:r>
        <w:rPr>
          <w:rFonts w:ascii="Arial"/>
          <w:i/>
          <w:sz w:val="20"/>
        </w:rPr>
        <w:t>v</w:t>
      </w:r>
      <w:r>
        <w:rPr>
          <w:rFonts w:ascii="Arial"/>
          <w:i/>
          <w:spacing w:val="17"/>
          <w:sz w:val="20"/>
        </w:rPr>
        <w:t> </w:t>
      </w:r>
      <w:r>
        <w:rPr>
          <w:rFonts w:ascii="Arial"/>
          <w:i/>
          <w:sz w:val="20"/>
        </w:rPr>
        <w:t>Eddy</w:t>
      </w:r>
      <w:r>
        <w:rPr>
          <w:rFonts w:ascii="Arial"/>
          <w:i/>
          <w:spacing w:val="17"/>
          <w:sz w:val="20"/>
        </w:rPr>
        <w:t> </w:t>
      </w:r>
      <w:r>
        <w:rPr>
          <w:rFonts w:ascii="Arial"/>
          <w:i/>
          <w:sz w:val="20"/>
        </w:rPr>
        <w:t>[1951]</w:t>
      </w:r>
      <w:r>
        <w:rPr>
          <w:rFonts w:ascii="Arial"/>
          <w:i/>
          <w:spacing w:val="17"/>
          <w:sz w:val="20"/>
        </w:rPr>
        <w:t> </w:t>
      </w:r>
      <w:r>
        <w:rPr>
          <w:rFonts w:ascii="Arial"/>
          <w:i/>
          <w:sz w:val="20"/>
        </w:rPr>
        <w:t>2</w:t>
      </w:r>
      <w:r>
        <w:rPr>
          <w:rFonts w:ascii="Arial"/>
          <w:i/>
          <w:spacing w:val="17"/>
          <w:sz w:val="20"/>
        </w:rPr>
        <w:t> </w:t>
      </w:r>
      <w:r>
        <w:rPr>
          <w:rFonts w:ascii="Arial"/>
          <w:i/>
          <w:sz w:val="20"/>
        </w:rPr>
        <w:t>K.B.</w:t>
      </w:r>
      <w:r>
        <w:rPr>
          <w:rFonts w:ascii="Arial"/>
          <w:i/>
          <w:spacing w:val="17"/>
          <w:sz w:val="20"/>
        </w:rPr>
        <w:t> </w:t>
      </w:r>
      <w:r>
        <w:rPr>
          <w:rFonts w:ascii="Arial"/>
          <w:i/>
          <w:sz w:val="20"/>
        </w:rPr>
        <w:t>739,</w:t>
      </w:r>
      <w:r>
        <w:rPr>
          <w:rFonts w:ascii="Arial"/>
          <w:i/>
          <w:spacing w:val="17"/>
          <w:sz w:val="20"/>
        </w:rPr>
        <w:t> </w:t>
      </w:r>
      <w:r>
        <w:rPr>
          <w:rFonts w:ascii="Arial"/>
          <w:i/>
          <w:sz w:val="20"/>
        </w:rPr>
        <w:t>748</w:t>
      </w:r>
      <w:r>
        <w:rPr>
          <w:sz w:val="20"/>
        </w:rPr>
        <w:t>.</w:t>
      </w:r>
      <w:r>
        <w:rPr>
          <w:spacing w:val="17"/>
          <w:sz w:val="20"/>
        </w:rPr>
        <w:t> </w:t>
      </w:r>
      <w:r>
        <w:rPr>
          <w:sz w:val="20"/>
        </w:rPr>
        <w:t>See</w:t>
      </w:r>
      <w:r>
        <w:rPr>
          <w:spacing w:val="17"/>
          <w:sz w:val="20"/>
        </w:rPr>
        <w:t> </w:t>
      </w:r>
      <w:r>
        <w:rPr>
          <w:sz w:val="20"/>
        </w:rPr>
        <w:t>also</w:t>
      </w:r>
      <w:r>
        <w:rPr>
          <w:spacing w:val="17"/>
          <w:sz w:val="20"/>
        </w:rPr>
        <w:t> </w:t>
      </w:r>
      <w:r>
        <w:rPr>
          <w:rFonts w:ascii="Arial"/>
          <w:i/>
          <w:sz w:val="20"/>
        </w:rPr>
        <w:t>Olley</w:t>
      </w:r>
      <w:r>
        <w:rPr>
          <w:rFonts w:ascii="Arial"/>
          <w:i/>
          <w:spacing w:val="17"/>
          <w:sz w:val="20"/>
        </w:rPr>
        <w:t> </w:t>
      </w:r>
      <w:r>
        <w:rPr>
          <w:rFonts w:ascii="Arial"/>
          <w:i/>
          <w:sz w:val="20"/>
        </w:rPr>
        <w:t>v</w:t>
      </w:r>
      <w:r>
        <w:rPr>
          <w:rFonts w:ascii="Arial"/>
          <w:i/>
          <w:spacing w:val="17"/>
          <w:sz w:val="20"/>
        </w:rPr>
        <w:t> </w:t>
      </w:r>
      <w:r>
        <w:rPr>
          <w:rFonts w:ascii="Arial"/>
          <w:i/>
          <w:sz w:val="20"/>
        </w:rPr>
        <w:t>Marlborough</w:t>
      </w:r>
      <w:r>
        <w:rPr>
          <w:rFonts w:ascii="Arial"/>
          <w:i/>
          <w:spacing w:val="17"/>
          <w:sz w:val="20"/>
        </w:rPr>
        <w:t> </w:t>
      </w:r>
      <w:r>
        <w:rPr>
          <w:rFonts w:ascii="Arial"/>
          <w:i/>
          <w:sz w:val="20"/>
        </w:rPr>
        <w:t>Court</w:t>
      </w:r>
      <w:r>
        <w:rPr>
          <w:rFonts w:ascii="Arial"/>
          <w:i/>
          <w:spacing w:val="17"/>
          <w:sz w:val="20"/>
        </w:rPr>
        <w:t> </w:t>
      </w:r>
      <w:r>
        <w:rPr>
          <w:rFonts w:ascii="Arial"/>
          <w:i/>
          <w:sz w:val="20"/>
        </w:rPr>
        <w:t>Ltd</w:t>
      </w:r>
      <w:r>
        <w:rPr>
          <w:rFonts w:ascii="Arial"/>
          <w:i/>
          <w:spacing w:val="17"/>
          <w:sz w:val="20"/>
        </w:rPr>
        <w:t> </w:t>
      </w:r>
      <w:r>
        <w:rPr>
          <w:rFonts w:ascii="Arial"/>
          <w:i/>
          <w:sz w:val="20"/>
        </w:rPr>
        <w:t>[1949]</w:t>
      </w:r>
      <w:r>
        <w:rPr>
          <w:rFonts w:ascii="Arial"/>
          <w:i/>
          <w:spacing w:val="17"/>
          <w:sz w:val="20"/>
        </w:rPr>
        <w:t> </w:t>
      </w:r>
      <w:r>
        <w:rPr>
          <w:rFonts w:ascii="Arial"/>
          <w:i/>
          <w:sz w:val="20"/>
        </w:rPr>
        <w:t>1</w:t>
      </w:r>
      <w:r>
        <w:rPr>
          <w:rFonts w:ascii="Arial"/>
          <w:i/>
          <w:spacing w:val="17"/>
          <w:sz w:val="20"/>
        </w:rPr>
        <w:t> </w:t>
      </w:r>
      <w:r>
        <w:rPr>
          <w:rFonts w:ascii="Arial"/>
          <w:i/>
          <w:spacing w:val="-4"/>
          <w:sz w:val="20"/>
        </w:rPr>
        <w:t>K.B.</w:t>
      </w:r>
    </w:p>
    <w:p>
      <w:pPr>
        <w:spacing w:line="225" w:lineRule="exact" w:before="0"/>
        <w:ind w:left="563" w:right="0" w:firstLine="0"/>
        <w:jc w:val="left"/>
        <w:rPr>
          <w:rFonts w:ascii="Arial" w:hAnsi="Arial"/>
          <w:i/>
          <w:sz w:val="20"/>
        </w:rPr>
      </w:pPr>
      <w:r>
        <w:rPr>
          <w:rFonts w:ascii="Arial" w:hAnsi="Arial"/>
          <w:i/>
          <w:sz w:val="20"/>
        </w:rPr>
        <w:t>532,</w:t>
      </w:r>
      <w:r>
        <w:rPr>
          <w:rFonts w:ascii="Arial" w:hAnsi="Arial"/>
          <w:i/>
          <w:spacing w:val="13"/>
          <w:sz w:val="20"/>
        </w:rPr>
        <w:t> </w:t>
      </w:r>
      <w:r>
        <w:rPr>
          <w:rFonts w:ascii="Arial" w:hAnsi="Arial"/>
          <w:i/>
          <w:sz w:val="20"/>
        </w:rPr>
        <w:t>549</w:t>
      </w:r>
      <w:r>
        <w:rPr>
          <w:sz w:val="20"/>
        </w:rPr>
        <w:t>;</w:t>
      </w:r>
      <w:r>
        <w:rPr>
          <w:spacing w:val="14"/>
          <w:sz w:val="20"/>
        </w:rPr>
        <w:t> </w:t>
      </w:r>
      <w:r>
        <w:rPr>
          <w:rFonts w:ascii="Arial" w:hAnsi="Arial"/>
          <w:i/>
          <w:sz w:val="20"/>
        </w:rPr>
        <w:t>Adams</w:t>
      </w:r>
      <w:r>
        <w:rPr>
          <w:rFonts w:ascii="Arial" w:hAnsi="Arial"/>
          <w:i/>
          <w:spacing w:val="14"/>
          <w:sz w:val="20"/>
        </w:rPr>
        <w:t> </w:t>
      </w:r>
      <w:r>
        <w:rPr>
          <w:rFonts w:ascii="Arial" w:hAnsi="Arial"/>
          <w:i/>
          <w:sz w:val="20"/>
        </w:rPr>
        <w:t>(Durham)</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Trust</w:t>
      </w:r>
      <w:r>
        <w:rPr>
          <w:rFonts w:ascii="Arial" w:hAnsi="Arial"/>
          <w:i/>
          <w:spacing w:val="14"/>
          <w:sz w:val="20"/>
        </w:rPr>
        <w:t> </w:t>
      </w:r>
      <w:r>
        <w:rPr>
          <w:rFonts w:ascii="Arial" w:hAnsi="Arial"/>
          <w:i/>
          <w:sz w:val="20"/>
        </w:rPr>
        <w:t>Houses</w:t>
      </w:r>
      <w:r>
        <w:rPr>
          <w:rFonts w:ascii="Arial" w:hAnsi="Arial"/>
          <w:i/>
          <w:spacing w:val="13"/>
          <w:sz w:val="20"/>
        </w:rPr>
        <w:t> </w:t>
      </w:r>
      <w:r>
        <w:rPr>
          <w:rFonts w:ascii="Arial" w:hAnsi="Arial"/>
          <w:i/>
          <w:sz w:val="20"/>
        </w:rPr>
        <w:t>Ltd</w:t>
      </w:r>
      <w:r>
        <w:rPr>
          <w:rFonts w:ascii="Arial" w:hAnsi="Arial"/>
          <w:i/>
          <w:spacing w:val="14"/>
          <w:sz w:val="20"/>
        </w:rPr>
        <w:t> </w:t>
      </w:r>
      <w:r>
        <w:rPr>
          <w:rFonts w:ascii="Arial" w:hAnsi="Arial"/>
          <w:i/>
          <w:sz w:val="20"/>
        </w:rPr>
        <w:t>[1960]</w:t>
      </w:r>
      <w:r>
        <w:rPr>
          <w:rFonts w:ascii="Arial" w:hAnsi="Arial"/>
          <w:i/>
          <w:spacing w:val="14"/>
          <w:sz w:val="20"/>
        </w:rPr>
        <w:t> </w:t>
      </w:r>
      <w:r>
        <w:rPr>
          <w:rFonts w:ascii="Arial" w:hAnsi="Arial"/>
          <w:i/>
          <w:sz w:val="20"/>
        </w:rPr>
        <w:t>1</w:t>
      </w:r>
      <w:r>
        <w:rPr>
          <w:rFonts w:ascii="Arial" w:hAnsi="Arial"/>
          <w:i/>
          <w:spacing w:val="14"/>
          <w:sz w:val="20"/>
        </w:rPr>
        <w:t> </w:t>
      </w:r>
      <w:r>
        <w:rPr>
          <w:rFonts w:ascii="Arial" w:hAnsi="Arial"/>
          <w:i/>
          <w:sz w:val="20"/>
        </w:rPr>
        <w:t>Lloyd’s</w:t>
      </w:r>
      <w:r>
        <w:rPr>
          <w:rFonts w:ascii="Arial" w:hAnsi="Arial"/>
          <w:i/>
          <w:spacing w:val="14"/>
          <w:sz w:val="20"/>
        </w:rPr>
        <w:t> </w:t>
      </w:r>
      <w:r>
        <w:rPr>
          <w:rFonts w:ascii="Arial" w:hAnsi="Arial"/>
          <w:i/>
          <w:sz w:val="20"/>
        </w:rPr>
        <w:t>Rep.</w:t>
      </w:r>
      <w:r>
        <w:rPr>
          <w:rFonts w:ascii="Arial" w:hAnsi="Arial"/>
          <w:i/>
          <w:spacing w:val="14"/>
          <w:sz w:val="20"/>
        </w:rPr>
        <w:t> </w:t>
      </w:r>
      <w:r>
        <w:rPr>
          <w:rFonts w:ascii="Arial" w:hAnsi="Arial"/>
          <w:i/>
          <w:sz w:val="20"/>
        </w:rPr>
        <w:t>380</w:t>
      </w:r>
      <w:r>
        <w:rPr>
          <w:sz w:val="20"/>
        </w:rPr>
        <w:t>;</w:t>
      </w:r>
      <w:r>
        <w:rPr>
          <w:spacing w:val="14"/>
          <w:sz w:val="20"/>
        </w:rPr>
        <w:t> </w:t>
      </w:r>
      <w:r>
        <w:rPr>
          <w:rFonts w:ascii="Arial" w:hAnsi="Arial"/>
          <w:i/>
          <w:sz w:val="20"/>
        </w:rPr>
        <w:t>Mendelssohn</w:t>
      </w:r>
      <w:r>
        <w:rPr>
          <w:rFonts w:ascii="Arial" w:hAnsi="Arial"/>
          <w:i/>
          <w:spacing w:val="14"/>
          <w:sz w:val="20"/>
        </w:rPr>
        <w:t> </w:t>
      </w:r>
      <w:r>
        <w:rPr>
          <w:rFonts w:ascii="Arial" w:hAnsi="Arial"/>
          <w:i/>
          <w:spacing w:val="-10"/>
          <w:sz w:val="20"/>
        </w:rPr>
        <w:t>v</w:t>
      </w:r>
    </w:p>
    <w:p>
      <w:pPr>
        <w:spacing w:line="227" w:lineRule="exact" w:before="0"/>
        <w:ind w:left="563" w:right="0" w:firstLine="0"/>
        <w:jc w:val="left"/>
        <w:rPr>
          <w:sz w:val="20"/>
        </w:rPr>
      </w:pPr>
      <w:r>
        <w:rPr>
          <w:rFonts w:ascii="Arial"/>
          <w:i/>
          <w:sz w:val="20"/>
        </w:rPr>
        <w:t>Normand Ltd [1970] 1 Q.B. 177, </w:t>
      </w:r>
      <w:r>
        <w:rPr>
          <w:rFonts w:ascii="Arial"/>
          <w:i/>
          <w:spacing w:val="-4"/>
          <w:sz w:val="20"/>
        </w:rPr>
        <w:t>182</w:t>
      </w:r>
      <w:r>
        <w:rPr>
          <w:spacing w:val="-4"/>
          <w:sz w:val="20"/>
        </w:rPr>
        <w:t>.</w:t>
      </w:r>
    </w:p>
    <w:p>
      <w:pPr>
        <w:pStyle w:val="BodyText"/>
        <w:spacing w:before="8"/>
      </w:pPr>
    </w:p>
    <w:p>
      <w:pPr>
        <w:tabs>
          <w:tab w:pos="563" w:val="left" w:leader="none"/>
        </w:tabs>
        <w:spacing w:line="235" w:lineRule="auto" w:before="1"/>
        <w:ind w:left="563" w:right="26" w:hanging="541"/>
        <w:jc w:val="left"/>
        <w:rPr>
          <w:rFonts w:ascii="Arial"/>
          <w:i/>
          <w:sz w:val="20"/>
        </w:rPr>
      </w:pPr>
      <w:bookmarkStart w:name="_bookmark147" w:id="149"/>
      <w:bookmarkEnd w:id="149"/>
      <w:r>
        <w:rPr/>
      </w:r>
      <w:hyperlink w:history="true" w:anchor="_bookmark105">
        <w:r>
          <w:rPr>
            <w:color w:val="005DA1"/>
            <w:spacing w:val="-4"/>
            <w:position w:val="5"/>
            <w:sz w:val="14"/>
            <w:u w:val="single" w:color="005DA1"/>
          </w:rPr>
          <w:t>78</w:t>
        </w:r>
      </w:hyperlink>
      <w:r>
        <w:rPr>
          <w:spacing w:val="-4"/>
          <w:position w:val="5"/>
          <w:sz w:val="14"/>
        </w:rPr>
        <w:t>.</w:t>
      </w:r>
      <w:r>
        <w:rPr>
          <w:position w:val="5"/>
          <w:sz w:val="14"/>
        </w:rPr>
        <w:tab/>
      </w:r>
      <w:r>
        <w:rPr>
          <w:rFonts w:ascii="Arial"/>
          <w:i/>
          <w:sz w:val="20"/>
        </w:rPr>
        <w:t>Olley v Marlborough Court Ltd [1949] 1 K.B. 532, 549</w:t>
      </w:r>
      <w:r>
        <w:rPr>
          <w:sz w:val="20"/>
        </w:rPr>
        <w:t>; </w:t>
      </w:r>
      <w:r>
        <w:rPr>
          <w:rFonts w:ascii="Arial"/>
          <w:i/>
          <w:sz w:val="20"/>
        </w:rPr>
        <w:t>Ashdown v Samuel Williams &amp; Sons Ltd [1957]</w:t>
      </w:r>
      <w:r>
        <w:rPr>
          <w:rFonts w:ascii="Arial"/>
          <w:i/>
          <w:spacing w:val="20"/>
          <w:sz w:val="20"/>
        </w:rPr>
        <w:t> </w:t>
      </w:r>
      <w:r>
        <w:rPr>
          <w:rFonts w:ascii="Arial"/>
          <w:i/>
          <w:sz w:val="20"/>
        </w:rPr>
        <w:t>1</w:t>
      </w:r>
      <w:r>
        <w:rPr>
          <w:rFonts w:ascii="Arial"/>
          <w:i/>
          <w:spacing w:val="21"/>
          <w:sz w:val="20"/>
        </w:rPr>
        <w:t> </w:t>
      </w:r>
      <w:r>
        <w:rPr>
          <w:rFonts w:ascii="Arial"/>
          <w:i/>
          <w:sz w:val="20"/>
        </w:rPr>
        <w:t>Q.B.</w:t>
      </w:r>
      <w:r>
        <w:rPr>
          <w:rFonts w:ascii="Arial"/>
          <w:i/>
          <w:spacing w:val="21"/>
          <w:sz w:val="20"/>
        </w:rPr>
        <w:t> </w:t>
      </w:r>
      <w:r>
        <w:rPr>
          <w:rFonts w:ascii="Arial"/>
          <w:i/>
          <w:sz w:val="20"/>
        </w:rPr>
        <w:t>409</w:t>
      </w:r>
      <w:r>
        <w:rPr>
          <w:sz w:val="20"/>
        </w:rPr>
        <w:t>;</w:t>
      </w:r>
      <w:r>
        <w:rPr>
          <w:spacing w:val="21"/>
          <w:sz w:val="20"/>
        </w:rPr>
        <w:t> </w:t>
      </w:r>
      <w:r>
        <w:rPr>
          <w:rFonts w:ascii="Arial"/>
          <w:i/>
          <w:sz w:val="20"/>
        </w:rPr>
        <w:t>Thornton</w:t>
      </w:r>
      <w:r>
        <w:rPr>
          <w:rFonts w:ascii="Arial"/>
          <w:i/>
          <w:spacing w:val="21"/>
          <w:sz w:val="20"/>
        </w:rPr>
        <w:t> </w:t>
      </w:r>
      <w:r>
        <w:rPr>
          <w:rFonts w:ascii="Arial"/>
          <w:i/>
          <w:sz w:val="20"/>
        </w:rPr>
        <w:t>v</w:t>
      </w:r>
      <w:r>
        <w:rPr>
          <w:rFonts w:ascii="Arial"/>
          <w:i/>
          <w:spacing w:val="21"/>
          <w:sz w:val="20"/>
        </w:rPr>
        <w:t> </w:t>
      </w:r>
      <w:r>
        <w:rPr>
          <w:rFonts w:ascii="Arial"/>
          <w:i/>
          <w:sz w:val="20"/>
        </w:rPr>
        <w:t>Shoe</w:t>
      </w:r>
      <w:r>
        <w:rPr>
          <w:rFonts w:ascii="Arial"/>
          <w:i/>
          <w:spacing w:val="21"/>
          <w:sz w:val="20"/>
        </w:rPr>
        <w:t> </w:t>
      </w:r>
      <w:r>
        <w:rPr>
          <w:rFonts w:ascii="Arial"/>
          <w:i/>
          <w:sz w:val="20"/>
        </w:rPr>
        <w:t>Lane</w:t>
      </w:r>
      <w:r>
        <w:rPr>
          <w:rFonts w:ascii="Arial"/>
          <w:i/>
          <w:spacing w:val="21"/>
          <w:sz w:val="20"/>
        </w:rPr>
        <w:t> </w:t>
      </w:r>
      <w:r>
        <w:rPr>
          <w:rFonts w:ascii="Arial"/>
          <w:i/>
          <w:sz w:val="20"/>
        </w:rPr>
        <w:t>Parking</w:t>
      </w:r>
      <w:r>
        <w:rPr>
          <w:rFonts w:ascii="Arial"/>
          <w:i/>
          <w:spacing w:val="20"/>
          <w:sz w:val="20"/>
        </w:rPr>
        <w:t> </w:t>
      </w:r>
      <w:r>
        <w:rPr>
          <w:rFonts w:ascii="Arial"/>
          <w:i/>
          <w:sz w:val="20"/>
        </w:rPr>
        <w:t>Ltd</w:t>
      </w:r>
      <w:r>
        <w:rPr>
          <w:rFonts w:ascii="Arial"/>
          <w:i/>
          <w:spacing w:val="21"/>
          <w:sz w:val="20"/>
        </w:rPr>
        <w:t> </w:t>
      </w:r>
      <w:r>
        <w:rPr>
          <w:rFonts w:ascii="Arial"/>
          <w:i/>
          <w:sz w:val="20"/>
        </w:rPr>
        <w:t>[1970]</w:t>
      </w:r>
      <w:r>
        <w:rPr>
          <w:rFonts w:ascii="Arial"/>
          <w:i/>
          <w:spacing w:val="21"/>
          <w:sz w:val="20"/>
        </w:rPr>
        <w:t> </w:t>
      </w:r>
      <w:r>
        <w:rPr>
          <w:rFonts w:ascii="Arial"/>
          <w:i/>
          <w:sz w:val="20"/>
        </w:rPr>
        <w:t>1</w:t>
      </w:r>
      <w:r>
        <w:rPr>
          <w:rFonts w:ascii="Arial"/>
          <w:i/>
          <w:spacing w:val="21"/>
          <w:sz w:val="20"/>
        </w:rPr>
        <w:t> </w:t>
      </w:r>
      <w:r>
        <w:rPr>
          <w:rFonts w:ascii="Arial"/>
          <w:i/>
          <w:sz w:val="20"/>
        </w:rPr>
        <w:t>Q.B.</w:t>
      </w:r>
      <w:r>
        <w:rPr>
          <w:rFonts w:ascii="Arial"/>
          <w:i/>
          <w:spacing w:val="21"/>
          <w:sz w:val="20"/>
        </w:rPr>
        <w:t> </w:t>
      </w:r>
      <w:r>
        <w:rPr>
          <w:rFonts w:ascii="Arial"/>
          <w:i/>
          <w:sz w:val="20"/>
        </w:rPr>
        <w:t>177</w:t>
      </w:r>
      <w:r>
        <w:rPr>
          <w:sz w:val="20"/>
        </w:rPr>
        <w:t>;</w:t>
      </w:r>
      <w:r>
        <w:rPr>
          <w:spacing w:val="21"/>
          <w:sz w:val="20"/>
        </w:rPr>
        <w:t> </w:t>
      </w:r>
      <w:r>
        <w:rPr>
          <w:rFonts w:ascii="Arial"/>
          <w:i/>
          <w:sz w:val="20"/>
        </w:rPr>
        <w:t>White</w:t>
      </w:r>
      <w:r>
        <w:rPr>
          <w:rFonts w:ascii="Arial"/>
          <w:i/>
          <w:spacing w:val="21"/>
          <w:sz w:val="20"/>
        </w:rPr>
        <w:t> </w:t>
      </w:r>
      <w:r>
        <w:rPr>
          <w:rFonts w:ascii="Arial"/>
          <w:i/>
          <w:sz w:val="20"/>
        </w:rPr>
        <w:t>v</w:t>
      </w:r>
      <w:r>
        <w:rPr>
          <w:rFonts w:ascii="Arial"/>
          <w:i/>
          <w:spacing w:val="21"/>
          <w:sz w:val="20"/>
        </w:rPr>
        <w:t> </w:t>
      </w:r>
      <w:r>
        <w:rPr>
          <w:rFonts w:ascii="Arial"/>
          <w:i/>
          <w:spacing w:val="-2"/>
          <w:sz w:val="20"/>
        </w:rPr>
        <w:t>Blackmore</w:t>
      </w:r>
    </w:p>
    <w:p>
      <w:pPr>
        <w:spacing w:line="223" w:lineRule="exact" w:before="0"/>
        <w:ind w:left="563" w:right="0" w:firstLine="0"/>
        <w:jc w:val="left"/>
        <w:rPr>
          <w:rFonts w:ascii="Arial"/>
          <w:i/>
          <w:sz w:val="20"/>
        </w:rPr>
      </w:pPr>
      <w:r>
        <w:rPr>
          <w:rFonts w:ascii="Arial"/>
          <w:i/>
          <w:sz w:val="20"/>
        </w:rPr>
        <w:t>[1972]</w:t>
      </w:r>
      <w:r>
        <w:rPr>
          <w:rFonts w:ascii="Arial"/>
          <w:i/>
          <w:spacing w:val="6"/>
          <w:sz w:val="20"/>
        </w:rPr>
        <w:t> </w:t>
      </w:r>
      <w:r>
        <w:rPr>
          <w:rFonts w:ascii="Arial"/>
          <w:i/>
          <w:sz w:val="20"/>
        </w:rPr>
        <w:t>2</w:t>
      </w:r>
      <w:r>
        <w:rPr>
          <w:rFonts w:ascii="Arial"/>
          <w:i/>
          <w:spacing w:val="9"/>
          <w:sz w:val="20"/>
        </w:rPr>
        <w:t> </w:t>
      </w:r>
      <w:r>
        <w:rPr>
          <w:rFonts w:ascii="Arial"/>
          <w:i/>
          <w:sz w:val="20"/>
        </w:rPr>
        <w:t>Q.B.</w:t>
      </w:r>
      <w:r>
        <w:rPr>
          <w:rFonts w:ascii="Arial"/>
          <w:i/>
          <w:spacing w:val="9"/>
          <w:sz w:val="20"/>
        </w:rPr>
        <w:t> </w:t>
      </w:r>
      <w:r>
        <w:rPr>
          <w:rFonts w:ascii="Arial"/>
          <w:i/>
          <w:sz w:val="20"/>
        </w:rPr>
        <w:t>651</w:t>
      </w:r>
      <w:r>
        <w:rPr>
          <w:sz w:val="20"/>
        </w:rPr>
        <w:t>.</w:t>
      </w:r>
      <w:r>
        <w:rPr>
          <w:spacing w:val="9"/>
          <w:sz w:val="20"/>
        </w:rPr>
        <w:t> </w:t>
      </w:r>
      <w:r>
        <w:rPr>
          <w:sz w:val="20"/>
        </w:rPr>
        <w:t>Contrast</w:t>
      </w:r>
      <w:r>
        <w:rPr>
          <w:spacing w:val="9"/>
          <w:sz w:val="20"/>
        </w:rPr>
        <w:t> </w:t>
      </w:r>
      <w:r>
        <w:rPr>
          <w:rFonts w:ascii="Arial"/>
          <w:i/>
          <w:sz w:val="20"/>
        </w:rPr>
        <w:t>McCutcheon</w:t>
      </w:r>
      <w:r>
        <w:rPr>
          <w:rFonts w:ascii="Arial"/>
          <w:i/>
          <w:spacing w:val="9"/>
          <w:sz w:val="20"/>
        </w:rPr>
        <w:t> </w:t>
      </w:r>
      <w:r>
        <w:rPr>
          <w:rFonts w:ascii="Arial"/>
          <w:i/>
          <w:sz w:val="20"/>
        </w:rPr>
        <w:t>v</w:t>
      </w:r>
      <w:r>
        <w:rPr>
          <w:rFonts w:ascii="Arial"/>
          <w:i/>
          <w:spacing w:val="9"/>
          <w:sz w:val="20"/>
        </w:rPr>
        <w:t> </w:t>
      </w:r>
      <w:r>
        <w:rPr>
          <w:rFonts w:ascii="Arial"/>
          <w:i/>
          <w:sz w:val="20"/>
        </w:rPr>
        <w:t>David</w:t>
      </w:r>
      <w:r>
        <w:rPr>
          <w:rFonts w:ascii="Arial"/>
          <w:i/>
          <w:spacing w:val="8"/>
          <w:sz w:val="20"/>
        </w:rPr>
        <w:t> </w:t>
      </w:r>
      <w:r>
        <w:rPr>
          <w:rFonts w:ascii="Arial"/>
          <w:i/>
          <w:sz w:val="20"/>
        </w:rPr>
        <w:t>Macbrayne</w:t>
      </w:r>
      <w:r>
        <w:rPr>
          <w:rFonts w:ascii="Arial"/>
          <w:i/>
          <w:spacing w:val="9"/>
          <w:sz w:val="20"/>
        </w:rPr>
        <w:t> </w:t>
      </w:r>
      <w:r>
        <w:rPr>
          <w:rFonts w:ascii="Arial"/>
          <w:i/>
          <w:sz w:val="20"/>
        </w:rPr>
        <w:t>Ltd</w:t>
      </w:r>
      <w:r>
        <w:rPr>
          <w:rFonts w:ascii="Arial"/>
          <w:i/>
          <w:spacing w:val="9"/>
          <w:sz w:val="20"/>
        </w:rPr>
        <w:t> </w:t>
      </w:r>
      <w:r>
        <w:rPr>
          <w:rFonts w:ascii="Arial"/>
          <w:i/>
          <w:sz w:val="20"/>
        </w:rPr>
        <w:t>[1964]</w:t>
      </w:r>
      <w:r>
        <w:rPr>
          <w:rFonts w:ascii="Arial"/>
          <w:i/>
          <w:spacing w:val="9"/>
          <w:sz w:val="20"/>
        </w:rPr>
        <w:t> </w:t>
      </w:r>
      <w:r>
        <w:rPr>
          <w:rFonts w:ascii="Arial"/>
          <w:i/>
          <w:sz w:val="20"/>
        </w:rPr>
        <w:t>1</w:t>
      </w:r>
      <w:r>
        <w:rPr>
          <w:rFonts w:ascii="Arial"/>
          <w:i/>
          <w:spacing w:val="9"/>
          <w:sz w:val="20"/>
        </w:rPr>
        <w:t> </w:t>
      </w:r>
      <w:r>
        <w:rPr>
          <w:rFonts w:ascii="Arial"/>
          <w:i/>
          <w:sz w:val="20"/>
        </w:rPr>
        <w:t>W.L.R.</w:t>
      </w:r>
      <w:r>
        <w:rPr>
          <w:rFonts w:ascii="Arial"/>
          <w:i/>
          <w:spacing w:val="9"/>
          <w:sz w:val="20"/>
        </w:rPr>
        <w:t> </w:t>
      </w:r>
      <w:r>
        <w:rPr>
          <w:rFonts w:ascii="Arial"/>
          <w:i/>
          <w:sz w:val="20"/>
        </w:rPr>
        <w:t>125</w:t>
      </w:r>
      <w:r>
        <w:rPr>
          <w:sz w:val="20"/>
        </w:rPr>
        <w:t>;</w:t>
      </w:r>
      <w:r>
        <w:rPr>
          <w:spacing w:val="9"/>
          <w:sz w:val="20"/>
        </w:rPr>
        <w:t> </w:t>
      </w:r>
      <w:r>
        <w:rPr>
          <w:rFonts w:ascii="Arial"/>
          <w:i/>
          <w:sz w:val="20"/>
        </w:rPr>
        <w:t>Smith</w:t>
      </w:r>
      <w:r>
        <w:rPr>
          <w:rFonts w:ascii="Arial"/>
          <w:i/>
          <w:spacing w:val="9"/>
          <w:sz w:val="20"/>
        </w:rPr>
        <w:t> </w:t>
      </w:r>
      <w:r>
        <w:rPr>
          <w:rFonts w:ascii="Arial"/>
          <w:i/>
          <w:spacing w:val="-10"/>
          <w:sz w:val="20"/>
        </w:rPr>
        <w:t>v</w:t>
      </w:r>
    </w:p>
    <w:p>
      <w:pPr>
        <w:spacing w:line="227" w:lineRule="exact" w:before="0"/>
        <w:ind w:left="563" w:right="0" w:firstLine="0"/>
        <w:jc w:val="left"/>
        <w:rPr>
          <w:sz w:val="20"/>
        </w:rPr>
      </w:pPr>
      <w:r>
        <w:rPr>
          <w:rFonts w:ascii="Arial" w:hAnsi="Arial"/>
          <w:i/>
          <w:sz w:val="20"/>
        </w:rPr>
        <w:t>Taylor</w:t>
      </w:r>
      <w:r>
        <w:rPr>
          <w:rFonts w:ascii="Arial" w:hAnsi="Arial"/>
          <w:i/>
          <w:spacing w:val="-1"/>
          <w:sz w:val="20"/>
        </w:rPr>
        <w:t> </w:t>
      </w:r>
      <w:r>
        <w:rPr>
          <w:rFonts w:ascii="Arial" w:hAnsi="Arial"/>
          <w:i/>
          <w:sz w:val="20"/>
        </w:rPr>
        <w:t>[1966] 2 Lloyd’s Rep. 231</w:t>
      </w:r>
      <w:r>
        <w:rPr>
          <w:sz w:val="20"/>
        </w:rPr>
        <w:t>; </w:t>
      </w:r>
      <w:r>
        <w:rPr>
          <w:rFonts w:ascii="Arial" w:hAnsi="Arial"/>
          <w:i/>
          <w:sz w:val="20"/>
        </w:rPr>
        <w:t>Burnett v British Waterways Board [1973] 1 W.L.R. </w:t>
      </w:r>
      <w:r>
        <w:rPr>
          <w:rFonts w:ascii="Arial" w:hAnsi="Arial"/>
          <w:i/>
          <w:spacing w:val="-4"/>
          <w:sz w:val="20"/>
        </w:rPr>
        <w:t>700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48" w:id="150"/>
      <w:bookmarkEnd w:id="150"/>
      <w:r>
        <w:rPr/>
      </w:r>
      <w:hyperlink w:history="true" w:anchor="_bookmark106">
        <w:r>
          <w:rPr>
            <w:color w:val="005DA1"/>
            <w:spacing w:val="-5"/>
            <w:position w:val="5"/>
            <w:sz w:val="14"/>
            <w:u w:val="single" w:color="005DA1"/>
          </w:rPr>
          <w:t>79</w:t>
        </w:r>
      </w:hyperlink>
      <w:r>
        <w:rPr>
          <w:spacing w:val="-5"/>
          <w:position w:val="5"/>
          <w:sz w:val="14"/>
        </w:rPr>
        <w:t>.</w:t>
      </w:r>
      <w:r>
        <w:rPr>
          <w:position w:val="5"/>
          <w:sz w:val="14"/>
        </w:rPr>
        <w:tab/>
      </w:r>
      <w:r>
        <w:rPr>
          <w:rFonts w:ascii="Arial" w:hAnsi="Arial"/>
          <w:i/>
          <w:sz w:val="20"/>
        </w:rPr>
        <w:t>Hollingworth v Southern Ferries Ltd [1977] 2 Lloyd’s Rep. </w:t>
      </w:r>
      <w:r>
        <w:rPr>
          <w:rFonts w:ascii="Arial" w:hAnsi="Arial"/>
          <w:i/>
          <w:spacing w:val="-5"/>
          <w:sz w:val="20"/>
        </w:rPr>
        <w:t>70</w:t>
      </w:r>
      <w:r>
        <w:rPr>
          <w:spacing w:val="-5"/>
          <w:sz w:val="20"/>
        </w:rPr>
        <w:t>.</w:t>
      </w:r>
    </w:p>
    <w:p>
      <w:pPr>
        <w:pStyle w:val="BodyText"/>
        <w:spacing w:before="5"/>
      </w:pPr>
    </w:p>
    <w:p>
      <w:pPr>
        <w:pStyle w:val="BodyText"/>
        <w:tabs>
          <w:tab w:pos="563" w:val="left" w:leader="none"/>
        </w:tabs>
        <w:ind w:left="23"/>
      </w:pPr>
      <w:bookmarkStart w:name="_bookmark149" w:id="151"/>
      <w:bookmarkEnd w:id="151"/>
      <w:r>
        <w:rPr/>
      </w:r>
      <w:hyperlink w:history="true" w:anchor="_bookmark107">
        <w:r>
          <w:rPr>
            <w:color w:val="005DA1"/>
            <w:spacing w:val="-5"/>
            <w:position w:val="5"/>
            <w:sz w:val="14"/>
            <w:u w:val="single" w:color="005DA1"/>
          </w:rPr>
          <w:t>80</w:t>
        </w:r>
      </w:hyperlink>
      <w:r>
        <w:rPr>
          <w:spacing w:val="-5"/>
          <w:position w:val="5"/>
          <w:sz w:val="14"/>
        </w:rPr>
        <w:t>.</w:t>
      </w:r>
      <w:r>
        <w:rPr>
          <w:position w:val="5"/>
          <w:sz w:val="14"/>
        </w:rPr>
        <w:tab/>
      </w:r>
      <w:r>
        <w:rPr/>
        <w:t>See Vol.II, para.36-025. But the common carrier is now virtually </w:t>
      </w:r>
      <w:r>
        <w:rPr>
          <w:spacing w:val="-2"/>
        </w:rPr>
        <w:t>extinct.</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pStyle w:val="Heading2"/>
        <w:spacing w:line="408" w:lineRule="auto" w:before="198"/>
        <w:ind w:left="797" w:right="801"/>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530" w:right="2533" w:firstLine="0"/>
        <w:jc w:val="center"/>
        <w:rPr>
          <w:rFonts w:ascii="Arial"/>
          <w:b/>
          <w:sz w:val="24"/>
        </w:rPr>
      </w:pPr>
      <w:r>
        <w:rPr>
          <w:rFonts w:ascii="Arial"/>
          <w:b/>
          <w:sz w:val="24"/>
        </w:rPr>
        <w:t>Part 4 - The Terms of Contract Chapter 13 - Express Terms Section</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Classification</w:t>
      </w:r>
      <w:r>
        <w:rPr>
          <w:rFonts w:ascii="Arial"/>
          <w:b/>
          <w:spacing w:val="-8"/>
          <w:sz w:val="24"/>
        </w:rPr>
        <w:t> </w:t>
      </w:r>
      <w:r>
        <w:rPr>
          <w:rFonts w:ascii="Arial"/>
          <w:b/>
          <w:sz w:val="24"/>
        </w:rPr>
        <w:t>of</w:t>
      </w:r>
      <w:r>
        <w:rPr>
          <w:rFonts w:ascii="Arial"/>
          <w:b/>
          <w:spacing w:val="-8"/>
          <w:sz w:val="24"/>
        </w:rPr>
        <w:t> </w:t>
      </w:r>
      <w:r>
        <w:rPr>
          <w:rFonts w:ascii="Arial"/>
          <w:b/>
          <w:sz w:val="24"/>
        </w:rPr>
        <w:t>Terms</w:t>
      </w:r>
    </w:p>
    <w:p>
      <w:pPr>
        <w:pStyle w:val="BodyText"/>
        <w:spacing w:before="174"/>
        <w:rPr>
          <w:rFonts w:ascii="Arial"/>
          <w:b/>
          <w:sz w:val="24"/>
        </w:rPr>
      </w:pPr>
    </w:p>
    <w:p>
      <w:pPr>
        <w:spacing w:before="0"/>
        <w:ind w:left="22" w:right="0" w:firstLine="0"/>
        <w:jc w:val="left"/>
        <w:rPr>
          <w:rFonts w:ascii="Arial"/>
          <w:b/>
          <w:sz w:val="18"/>
        </w:rPr>
      </w:pPr>
      <w:r>
        <w:rPr>
          <w:rFonts w:ascii="Arial"/>
          <w:b/>
          <w:sz w:val="18"/>
        </w:rPr>
        <w:t>Conditions and </w:t>
      </w:r>
      <w:r>
        <w:rPr>
          <w:rFonts w:ascii="Arial"/>
          <w:b/>
          <w:spacing w:val="-2"/>
          <w:sz w:val="18"/>
        </w:rPr>
        <w:t>warranties</w:t>
      </w:r>
    </w:p>
    <w:p>
      <w:pPr>
        <w:pStyle w:val="BodyText"/>
        <w:spacing w:before="41"/>
        <w:rPr>
          <w:rFonts w:ascii="Arial"/>
          <w:b/>
          <w:sz w:val="18"/>
        </w:rPr>
      </w:pPr>
    </w:p>
    <w:p>
      <w:pPr>
        <w:pStyle w:val="Heading2"/>
        <w:ind w:left="22"/>
      </w:pPr>
      <w:r>
        <w:rPr/>
        <w:t>13-</w:t>
      </w:r>
      <w:r>
        <w:rPr>
          <w:spacing w:val="-5"/>
        </w:rPr>
        <w:t>019</w:t>
      </w:r>
    </w:p>
    <w:p>
      <w:pPr>
        <w:pStyle w:val="BodyText"/>
        <w:spacing w:line="235" w:lineRule="auto" w:before="203"/>
        <w:ind w:left="22" w:right="25"/>
        <w:jc w:val="both"/>
      </w:pPr>
      <w:r>
        <w:rPr/>
        <w:t>Once it has been established that a certain stipulation is indeed a term of the contract, the question arises as to its comparative importance and effect. Traditionally, in English law, the terms of a</w:t>
      </w:r>
      <w:r>
        <w:rPr>
          <w:spacing w:val="40"/>
        </w:rPr>
        <w:t> </w:t>
      </w:r>
      <w:r>
        <w:rPr/>
        <w:t>contract have been classified as being either </w:t>
      </w:r>
      <w:r>
        <w:rPr>
          <w:rFonts w:ascii="Arial"/>
          <w:i/>
        </w:rPr>
        <w:t>conditions </w:t>
      </w:r>
      <w:r>
        <w:rPr/>
        <w:t>or </w:t>
      </w:r>
      <w:r>
        <w:rPr>
          <w:rFonts w:ascii="Arial"/>
          <w:i/>
        </w:rPr>
        <w:t>warranties</w:t>
      </w:r>
      <w:r>
        <w:rPr/>
        <w:t>, the difference between them </w:t>
      </w:r>
      <w:bookmarkStart w:name="_bookmark150" w:id="152"/>
      <w:bookmarkEnd w:id="152"/>
      <w:r>
        <w:rPr/>
        <w:t>being</w:t>
      </w:r>
      <w:r>
        <w:rPr/>
        <w:t> that any breach of a condition entitles the innocent party, if he so chooses, to treat himself as discharged</w:t>
      </w:r>
      <w:r>
        <w:rPr>
          <w:spacing w:val="-3"/>
        </w:rPr>
        <w:t> </w:t>
      </w:r>
      <w:r>
        <w:rPr/>
        <w:t>from</w:t>
      </w:r>
      <w:r>
        <w:rPr>
          <w:spacing w:val="-3"/>
        </w:rPr>
        <w:t> </w:t>
      </w:r>
      <w:r>
        <w:rPr/>
        <w:t>further</w:t>
      </w:r>
      <w:r>
        <w:rPr>
          <w:spacing w:val="-3"/>
        </w:rPr>
        <w:t> </w:t>
      </w:r>
      <w:r>
        <w:rPr/>
        <w:t>performance</w:t>
      </w:r>
      <w:r>
        <w:rPr>
          <w:spacing w:val="-3"/>
        </w:rPr>
        <w:t> </w:t>
      </w:r>
      <w:r>
        <w:rPr/>
        <w:t>under</w:t>
      </w:r>
      <w:r>
        <w:rPr>
          <w:spacing w:val="-3"/>
        </w:rPr>
        <w:t> </w:t>
      </w:r>
      <w:r>
        <w:rPr/>
        <w:t>the</w:t>
      </w:r>
      <w:r>
        <w:rPr>
          <w:spacing w:val="-3"/>
        </w:rPr>
        <w:t> </w:t>
      </w:r>
      <w:r>
        <w:rPr/>
        <w:t>contract,</w:t>
      </w:r>
      <w:r>
        <w:rPr>
          <w:spacing w:val="-3"/>
        </w:rPr>
        <w:t> </w:t>
      </w:r>
      <w:r>
        <w:rPr>
          <w:color w:val="005DA1"/>
          <w:u w:val="single" w:color="005DA1"/>
          <w:vertAlign w:val="superscript"/>
        </w:rPr>
        <w:t>81</w:t>
      </w:r>
      <w:r>
        <w:rPr>
          <w:color w:val="005DA1"/>
          <w:spacing w:val="-3"/>
          <w:vertAlign w:val="baseline"/>
        </w:rPr>
        <w:t> </w:t>
      </w:r>
      <w:r>
        <w:rPr>
          <w:vertAlign w:val="baseline"/>
        </w:rPr>
        <w:t>and</w:t>
      </w:r>
      <w:r>
        <w:rPr>
          <w:spacing w:val="-3"/>
          <w:vertAlign w:val="baseline"/>
        </w:rPr>
        <w:t> </w:t>
      </w:r>
      <w:r>
        <w:rPr>
          <w:vertAlign w:val="baseline"/>
        </w:rPr>
        <w:t>in</w:t>
      </w:r>
      <w:r>
        <w:rPr>
          <w:spacing w:val="-3"/>
          <w:vertAlign w:val="baseline"/>
        </w:rPr>
        <w:t> </w:t>
      </w:r>
      <w:r>
        <w:rPr>
          <w:vertAlign w:val="baseline"/>
        </w:rPr>
        <w:t>any</w:t>
      </w:r>
      <w:r>
        <w:rPr>
          <w:spacing w:val="-3"/>
          <w:vertAlign w:val="baseline"/>
        </w:rPr>
        <w:t> </w:t>
      </w:r>
      <w:r>
        <w:rPr>
          <w:vertAlign w:val="baseline"/>
        </w:rPr>
        <w:t>event</w:t>
      </w:r>
      <w:r>
        <w:rPr>
          <w:spacing w:val="-3"/>
          <w:vertAlign w:val="baseline"/>
        </w:rPr>
        <w:t> </w:t>
      </w:r>
      <w:r>
        <w:rPr>
          <w:vertAlign w:val="baseline"/>
        </w:rPr>
        <w:t>to</w:t>
      </w:r>
      <w:r>
        <w:rPr>
          <w:spacing w:val="-3"/>
          <w:vertAlign w:val="baseline"/>
        </w:rPr>
        <w:t> </w:t>
      </w:r>
      <w:r>
        <w:rPr>
          <w:vertAlign w:val="baseline"/>
        </w:rPr>
        <w:t>claim</w:t>
      </w:r>
      <w:r>
        <w:rPr>
          <w:spacing w:val="-3"/>
          <w:vertAlign w:val="baseline"/>
        </w:rPr>
        <w:t> </w:t>
      </w:r>
      <w:r>
        <w:rPr>
          <w:vertAlign w:val="baseline"/>
        </w:rPr>
        <w:t>damages</w:t>
      </w:r>
      <w:r>
        <w:rPr>
          <w:spacing w:val="-3"/>
          <w:vertAlign w:val="baseline"/>
        </w:rPr>
        <w:t> </w:t>
      </w:r>
      <w:r>
        <w:rPr>
          <w:vertAlign w:val="baseline"/>
        </w:rPr>
        <w:t>for</w:t>
      </w:r>
      <w:r>
        <w:rPr>
          <w:spacing w:val="-3"/>
          <w:vertAlign w:val="baseline"/>
        </w:rPr>
        <w:t> </w:t>
      </w:r>
      <w:r>
        <w:rPr>
          <w:vertAlign w:val="baseline"/>
        </w:rPr>
        <w:t>loss sustained by the breach. A breach of warranty, on the other hand, does not entitle him to treat himself as discharged, but to claim damages only.</w:t>
      </w:r>
    </w:p>
    <w:p>
      <w:pPr>
        <w:pStyle w:val="BodyText"/>
      </w:pPr>
    </w:p>
    <w:p>
      <w:pPr>
        <w:pStyle w:val="BodyText"/>
        <w:spacing w:before="36"/>
      </w:pPr>
    </w:p>
    <w:p>
      <w:pPr>
        <w:spacing w:before="0"/>
        <w:ind w:left="23" w:right="0" w:firstLine="0"/>
        <w:jc w:val="left"/>
        <w:rPr>
          <w:rFonts w:ascii="Arial"/>
          <w:b/>
          <w:sz w:val="18"/>
        </w:rPr>
      </w:pPr>
      <w:r>
        <w:rPr>
          <w:rFonts w:ascii="Arial"/>
          <w:b/>
          <w:sz w:val="18"/>
        </w:rPr>
        <w:t>Intermediate </w:t>
      </w:r>
      <w:r>
        <w:rPr>
          <w:rFonts w:ascii="Arial"/>
          <w:b/>
          <w:spacing w:val="-2"/>
          <w:sz w:val="18"/>
        </w:rPr>
        <w:t>terms</w:t>
      </w:r>
    </w:p>
    <w:p>
      <w:pPr>
        <w:pStyle w:val="BodyText"/>
        <w:spacing w:before="41"/>
        <w:rPr>
          <w:rFonts w:ascii="Arial"/>
          <w:b/>
          <w:sz w:val="18"/>
        </w:rPr>
      </w:pPr>
    </w:p>
    <w:p>
      <w:pPr>
        <w:pStyle w:val="Heading2"/>
      </w:pPr>
      <w:r>
        <w:rPr/>
        <w:t>13-</w:t>
      </w:r>
      <w:r>
        <w:rPr>
          <w:spacing w:val="-5"/>
        </w:rPr>
        <w:t>020</w:t>
      </w:r>
    </w:p>
    <w:p>
      <w:pPr>
        <w:pStyle w:val="BodyText"/>
        <w:spacing w:line="235" w:lineRule="auto" w:before="203"/>
        <w:ind w:left="23" w:right="25"/>
        <w:jc w:val="both"/>
      </w:pPr>
      <w:bookmarkStart w:name="_bookmark151" w:id="153"/>
      <w:bookmarkEnd w:id="153"/>
      <w:r>
        <w:rPr/>
      </w:r>
      <w:r>
        <w:rPr/>
        <w:t>The dichotomy between conditions and warranties is not, however, exhaustive. The “more modern doctrine” </w:t>
      </w:r>
      <w:r>
        <w:rPr>
          <w:color w:val="005DA1"/>
          <w:u w:val="single" w:color="005DA1"/>
          <w:vertAlign w:val="superscript"/>
        </w:rPr>
        <w:t>82</w:t>
      </w:r>
      <w:r>
        <w:rPr>
          <w:color w:val="005DA1"/>
          <w:vertAlign w:val="baseline"/>
        </w:rPr>
        <w:t> </w:t>
      </w:r>
      <w:r>
        <w:rPr>
          <w:vertAlign w:val="baseline"/>
        </w:rPr>
        <w:t>is that there exists a third category of “intermediate” (or “innominate”) terms, the failure </w:t>
      </w:r>
      <w:r>
        <w:rPr>
          <w:vertAlign w:val="baseline"/>
        </w:rPr>
        <w:t>to </w:t>
      </w:r>
      <w:bookmarkStart w:name="_bookmark152" w:id="154"/>
      <w:bookmarkEnd w:id="154"/>
      <w:r>
        <w:rPr>
          <w:vertAlign w:val="baseline"/>
        </w:rPr>
        <w:t>perform</w:t>
      </w:r>
      <w:r>
        <w:rPr>
          <w:vertAlign w:val="baseline"/>
        </w:rPr>
        <w:t> which may or may not entitle the innocent party to treat himself as discharged, depending on the nature and consequences of the breach. </w:t>
      </w:r>
      <w:r>
        <w:rPr>
          <w:color w:val="005DA1"/>
          <w:u w:val="single" w:color="005DA1"/>
          <w:vertAlign w:val="superscript"/>
        </w:rPr>
        <w:t>83</w:t>
      </w:r>
    </w:p>
    <w:p>
      <w:pPr>
        <w:pStyle w:val="BodyText"/>
      </w:pPr>
    </w:p>
    <w:p>
      <w:pPr>
        <w:pStyle w:val="BodyText"/>
        <w:spacing w:before="37"/>
      </w:pPr>
    </w:p>
    <w:p>
      <w:pPr>
        <w:spacing w:before="0"/>
        <w:ind w:left="22" w:right="0" w:firstLine="0"/>
        <w:jc w:val="left"/>
        <w:rPr>
          <w:rFonts w:ascii="Arial"/>
          <w:b/>
          <w:sz w:val="18"/>
        </w:rPr>
      </w:pPr>
      <w:r>
        <w:rPr>
          <w:rFonts w:ascii="Arial"/>
          <w:b/>
          <w:sz w:val="18"/>
        </w:rPr>
        <w:t>Fundamental </w:t>
      </w:r>
      <w:r>
        <w:rPr>
          <w:rFonts w:ascii="Arial"/>
          <w:b/>
          <w:spacing w:val="-2"/>
          <w:sz w:val="18"/>
        </w:rPr>
        <w:t>terms</w:t>
      </w:r>
    </w:p>
    <w:p>
      <w:pPr>
        <w:pStyle w:val="BodyText"/>
        <w:spacing w:before="41"/>
        <w:rPr>
          <w:rFonts w:ascii="Arial"/>
          <w:b/>
          <w:sz w:val="18"/>
        </w:rPr>
      </w:pPr>
    </w:p>
    <w:p>
      <w:pPr>
        <w:pStyle w:val="Heading2"/>
        <w:ind w:left="22"/>
      </w:pPr>
      <w:r>
        <w:rPr/>
        <w:t>13-</w:t>
      </w:r>
      <w:r>
        <w:rPr>
          <w:spacing w:val="-5"/>
        </w:rPr>
        <w:t>021</w:t>
      </w:r>
    </w:p>
    <w:p>
      <w:pPr>
        <w:pStyle w:val="BodyText"/>
        <w:spacing w:line="235" w:lineRule="auto" w:before="203"/>
        <w:ind w:left="22" w:right="25"/>
        <w:jc w:val="both"/>
      </w:pPr>
      <w:bookmarkStart w:name="_bookmark153" w:id="155"/>
      <w:bookmarkEnd w:id="155"/>
      <w:r>
        <w:rPr/>
      </w:r>
      <w:r>
        <w:rPr/>
        <w:t>There was at one time some support for the view that, in addition to conditions, warranties and </w:t>
      </w:r>
      <w:bookmarkStart w:name="_bookmark154" w:id="156"/>
      <w:bookmarkEnd w:id="156"/>
      <w:r>
        <w:rPr/>
        <w:t>intermediate</w:t>
      </w:r>
      <w:r>
        <w:rPr/>
        <w:t> terms, the law recognises yet a fourth category of term, the “fundamental term”. </w:t>
      </w:r>
      <w:r>
        <w:rPr>
          <w:color w:val="005DA1"/>
          <w:u w:val="single" w:color="005DA1"/>
          <w:vertAlign w:val="superscript"/>
        </w:rPr>
        <w:t>84</w:t>
      </w:r>
      <w:r>
        <w:rPr>
          <w:color w:val="005DA1"/>
          <w:vertAlign w:val="baseline"/>
        </w:rPr>
        <w:t> </w:t>
      </w:r>
      <w:r>
        <w:rPr>
          <w:vertAlign w:val="baseline"/>
        </w:rPr>
        <w:t>The </w:t>
      </w:r>
      <w:bookmarkStart w:name="_bookmark155" w:id="157"/>
      <w:bookmarkEnd w:id="157"/>
      <w:r>
        <w:rPr>
          <w:vertAlign w:val="baseline"/>
        </w:rPr>
        <w:t>fundamental</w:t>
      </w:r>
      <w:r>
        <w:rPr>
          <w:vertAlign w:val="baseline"/>
        </w:rPr>
        <w:t> term has been described as part of the “core” of the contract, </w:t>
      </w:r>
      <w:r>
        <w:rPr>
          <w:color w:val="005DA1"/>
          <w:u w:val="single" w:color="005DA1"/>
          <w:vertAlign w:val="superscript"/>
        </w:rPr>
        <w:t>85</w:t>
      </w:r>
      <w:r>
        <w:rPr>
          <w:color w:val="005DA1"/>
          <w:vertAlign w:val="baseline"/>
        </w:rPr>
        <w:t> </w:t>
      </w:r>
      <w:r>
        <w:rPr>
          <w:vertAlign w:val="baseline"/>
        </w:rPr>
        <w:t>the non-performance of which destroys the very substance of the agreement. It has been distinguished by Devlin J. </w:t>
      </w:r>
      <w:r>
        <w:rPr>
          <w:color w:val="005DA1"/>
          <w:u w:val="single" w:color="005DA1"/>
          <w:vertAlign w:val="superscript"/>
        </w:rPr>
        <w:t>86</w:t>
      </w:r>
      <w:r>
        <w:rPr>
          <w:color w:val="005DA1"/>
          <w:vertAlign w:val="baseline"/>
        </w:rPr>
        <w:t> </w:t>
      </w:r>
      <w:r>
        <w:rPr>
          <w:vertAlign w:val="baseline"/>
        </w:rPr>
        <w:t>as</w:t>
      </w:r>
      <w:r>
        <w:rPr>
          <w:spacing w:val="40"/>
          <w:vertAlign w:val="baseline"/>
        </w:rPr>
        <w:t> </w:t>
      </w:r>
      <w:r>
        <w:rPr>
          <w:vertAlign w:val="baseline"/>
        </w:rPr>
        <w:t>being “something narrower than a condition of the contract” and as:</w:t>
      </w:r>
    </w:p>
    <w:p>
      <w:pPr>
        <w:pStyle w:val="BodyText"/>
      </w:pPr>
    </w:p>
    <w:p>
      <w:pPr>
        <w:pStyle w:val="BodyText"/>
        <w:spacing w:before="125"/>
      </w:pPr>
    </w:p>
    <w:p>
      <w:pPr>
        <w:pStyle w:val="BodyText"/>
        <w:spacing w:line="235" w:lineRule="auto"/>
        <w:ind w:left="1102"/>
      </w:pPr>
      <w:r>
        <w:rPr/>
        <w:t>“…</w:t>
      </w:r>
      <w:r>
        <w:rPr>
          <w:spacing w:val="21"/>
        </w:rPr>
        <w:t> </w:t>
      </w:r>
      <w:r>
        <w:rPr/>
        <w:t>something</w:t>
      </w:r>
      <w:r>
        <w:rPr>
          <w:spacing w:val="21"/>
        </w:rPr>
        <w:t> </w:t>
      </w:r>
      <w:r>
        <w:rPr/>
        <w:t>which</w:t>
      </w:r>
      <w:r>
        <w:rPr>
          <w:spacing w:val="21"/>
        </w:rPr>
        <w:t> </w:t>
      </w:r>
      <w:r>
        <w:rPr/>
        <w:t>underlies</w:t>
      </w:r>
      <w:r>
        <w:rPr>
          <w:spacing w:val="21"/>
        </w:rPr>
        <w:t> </w:t>
      </w:r>
      <w:r>
        <w:rPr/>
        <w:t>the</w:t>
      </w:r>
      <w:r>
        <w:rPr>
          <w:spacing w:val="21"/>
        </w:rPr>
        <w:t> </w:t>
      </w:r>
      <w:r>
        <w:rPr/>
        <w:t>whole</w:t>
      </w:r>
      <w:r>
        <w:rPr>
          <w:spacing w:val="21"/>
        </w:rPr>
        <w:t> </w:t>
      </w:r>
      <w:r>
        <w:rPr/>
        <w:t>contract</w:t>
      </w:r>
      <w:r>
        <w:rPr>
          <w:spacing w:val="21"/>
        </w:rPr>
        <w:t> </w:t>
      </w:r>
      <w:r>
        <w:rPr/>
        <w:t>so</w:t>
      </w:r>
      <w:r>
        <w:rPr>
          <w:spacing w:val="21"/>
        </w:rPr>
        <w:t> </w:t>
      </w:r>
      <w:r>
        <w:rPr/>
        <w:t>that,</w:t>
      </w:r>
      <w:r>
        <w:rPr>
          <w:spacing w:val="21"/>
        </w:rPr>
        <w:t> </w:t>
      </w:r>
      <w:r>
        <w:rPr/>
        <w:t>if</w:t>
      </w:r>
      <w:r>
        <w:rPr>
          <w:spacing w:val="21"/>
        </w:rPr>
        <w:t> </w:t>
      </w:r>
      <w:r>
        <w:rPr/>
        <w:t>it</w:t>
      </w:r>
      <w:r>
        <w:rPr>
          <w:spacing w:val="21"/>
        </w:rPr>
        <w:t> </w:t>
      </w:r>
      <w:r>
        <w:rPr/>
        <w:t>is</w:t>
      </w:r>
      <w:r>
        <w:rPr>
          <w:spacing w:val="21"/>
        </w:rPr>
        <w:t> </w:t>
      </w:r>
      <w:r>
        <w:rPr/>
        <w:t>not</w:t>
      </w:r>
      <w:r>
        <w:rPr>
          <w:spacing w:val="21"/>
        </w:rPr>
        <w:t> </w:t>
      </w:r>
      <w:r>
        <w:rPr/>
        <w:t>complied</w:t>
      </w:r>
      <w:r>
        <w:rPr>
          <w:spacing w:val="21"/>
        </w:rPr>
        <w:t> </w:t>
      </w:r>
      <w:r>
        <w:rPr/>
        <w:t>with,</w:t>
      </w:r>
      <w:r>
        <w:rPr>
          <w:spacing w:val="21"/>
        </w:rPr>
        <w:t> </w:t>
      </w:r>
      <w:r>
        <w:rPr/>
        <w:t>the performance becomes totally different from that which the contract contemplates.”</w:t>
      </w:r>
    </w:p>
    <w:p>
      <w:pPr>
        <w:pStyle w:val="BodyText"/>
        <w:spacing w:before="116"/>
      </w:pPr>
    </w:p>
    <w:p>
      <w:pPr>
        <w:pStyle w:val="BodyText"/>
        <w:spacing w:line="235" w:lineRule="auto"/>
        <w:ind w:left="22" w:right="25"/>
        <w:jc w:val="both"/>
      </w:pPr>
      <w:r>
        <w:rPr/>
        <w:t>Examples usually cited are those where a seller delivers goods wholly different from the agreed </w:t>
      </w:r>
      <w:bookmarkStart w:name="_bookmark156" w:id="158"/>
      <w:bookmarkEnd w:id="158"/>
      <w:r>
        <w:rPr/>
        <w:t>contract</w:t>
      </w:r>
      <w:r>
        <w:rPr/>
        <w:t> goods or delivers goods which are so seriously defective as to render them in substance not </w:t>
      </w:r>
      <w:bookmarkStart w:name="_bookmark157" w:id="159"/>
      <w:bookmarkEnd w:id="159"/>
      <w:r>
        <w:rPr/>
        <w:t>the</w:t>
      </w:r>
      <w:r>
        <w:rPr/>
        <w:t> goods contracted for: e.g. the delivery of beans instead of peas, </w:t>
      </w:r>
      <w:r>
        <w:rPr>
          <w:color w:val="005DA1"/>
          <w:u w:val="single" w:color="005DA1"/>
          <w:vertAlign w:val="superscript"/>
        </w:rPr>
        <w:t>87</w:t>
      </w:r>
      <w:r>
        <w:rPr>
          <w:color w:val="005DA1"/>
          <w:vertAlign w:val="baseline"/>
        </w:rPr>
        <w:t> </w:t>
      </w:r>
      <w:r>
        <w:rPr>
          <w:vertAlign w:val="baseline"/>
        </w:rPr>
        <w:t>of pinewood logs instead </w:t>
      </w:r>
      <w:r>
        <w:rPr>
          <w:vertAlign w:val="baseline"/>
        </w:rPr>
        <w:t>of </w:t>
      </w:r>
      <w:bookmarkStart w:name="_bookmark158" w:id="160"/>
      <w:bookmarkEnd w:id="160"/>
      <w:r>
        <w:rPr>
          <w:vertAlign w:val="baseline"/>
        </w:rPr>
        <w:t>mahogany</w:t>
      </w:r>
      <w:r>
        <w:rPr>
          <w:vertAlign w:val="baseline"/>
        </w:rPr>
        <w:t> logs, </w:t>
      </w:r>
      <w:r>
        <w:rPr>
          <w:color w:val="005DA1"/>
          <w:u w:val="single" w:color="005DA1"/>
          <w:vertAlign w:val="superscript"/>
        </w:rPr>
        <w:t>88</w:t>
      </w:r>
      <w:r>
        <w:rPr>
          <w:color w:val="005DA1"/>
          <w:vertAlign w:val="baseline"/>
        </w:rPr>
        <w:t> </w:t>
      </w:r>
      <w:r>
        <w:rPr>
          <w:vertAlign w:val="baseline"/>
        </w:rPr>
        <w:t>or of a vehicle which is incapable or barely capable of self-propulsion instead of a motor</w:t>
      </w:r>
      <w:r>
        <w:rPr>
          <w:spacing w:val="-2"/>
          <w:vertAlign w:val="baseline"/>
        </w:rPr>
        <w:t> </w:t>
      </w:r>
      <w:r>
        <w:rPr>
          <w:vertAlign w:val="baseline"/>
        </w:rPr>
        <w:t>car.</w:t>
      </w:r>
      <w:r>
        <w:rPr>
          <w:spacing w:val="-2"/>
          <w:vertAlign w:val="baseline"/>
        </w:rPr>
        <w:t> </w:t>
      </w:r>
      <w:r>
        <w:rPr>
          <w:color w:val="005DA1"/>
          <w:u w:val="single" w:color="005DA1"/>
          <w:vertAlign w:val="superscript"/>
        </w:rPr>
        <w:t>89</w:t>
      </w:r>
      <w:r>
        <w:rPr>
          <w:color w:val="005DA1"/>
          <w:spacing w:val="-2"/>
          <w:vertAlign w:val="baseline"/>
        </w:rPr>
        <w:t> </w:t>
      </w:r>
      <w:r>
        <w:rPr>
          <w:vertAlign w:val="baseline"/>
        </w:rPr>
        <w:t>In</w:t>
      </w:r>
      <w:r>
        <w:rPr>
          <w:spacing w:val="-2"/>
          <w:vertAlign w:val="baseline"/>
        </w:rPr>
        <w:t> </w:t>
      </w:r>
      <w:r>
        <w:rPr>
          <w:vertAlign w:val="baseline"/>
        </w:rPr>
        <w:t>each</w:t>
      </w:r>
      <w:r>
        <w:rPr>
          <w:spacing w:val="-2"/>
          <w:vertAlign w:val="baseline"/>
        </w:rPr>
        <w:t> </w:t>
      </w:r>
      <w:r>
        <w:rPr>
          <w:vertAlign w:val="baseline"/>
        </w:rPr>
        <w:t>case,</w:t>
      </w:r>
      <w:r>
        <w:rPr>
          <w:spacing w:val="-2"/>
          <w:vertAlign w:val="baseline"/>
        </w:rPr>
        <w:t> </w:t>
      </w:r>
      <w:r>
        <w:rPr>
          <w:vertAlign w:val="baseline"/>
        </w:rPr>
        <w:t>so</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said,</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breach</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fundamental</w:t>
      </w:r>
      <w:r>
        <w:rPr>
          <w:spacing w:val="-2"/>
          <w:vertAlign w:val="baseline"/>
        </w:rPr>
        <w:t> </w:t>
      </w:r>
      <w:r>
        <w:rPr>
          <w:vertAlign w:val="baseline"/>
        </w:rPr>
        <w:t>term,</w:t>
      </w:r>
      <w:r>
        <w:rPr>
          <w:spacing w:val="-2"/>
          <w:vertAlign w:val="baseline"/>
        </w:rPr>
        <w:t> </w:t>
      </w:r>
      <w:r>
        <w:rPr>
          <w:vertAlign w:val="baseline"/>
        </w:rPr>
        <w:t>that</w:t>
      </w:r>
      <w:r>
        <w:rPr>
          <w:spacing w:val="-2"/>
          <w:vertAlign w:val="baseline"/>
        </w:rPr>
        <w:t> </w:t>
      </w:r>
      <w:r>
        <w:rPr>
          <w:vertAlign w:val="baseline"/>
        </w:rPr>
        <w:t>is</w:t>
      </w:r>
      <w:r>
        <w:rPr>
          <w:spacing w:val="-2"/>
          <w:vertAlign w:val="baseline"/>
        </w:rPr>
        <w:t> </w:t>
      </w:r>
      <w:r>
        <w:rPr>
          <w:vertAlign w:val="baseline"/>
        </w:rPr>
        <w:t>to</w:t>
      </w:r>
      <w:r>
        <w:rPr>
          <w:spacing w:val="-2"/>
          <w:vertAlign w:val="baseline"/>
        </w:rPr>
        <w:t> </w:t>
      </w:r>
      <w:r>
        <w:rPr>
          <w:vertAlign w:val="baseline"/>
        </w:rPr>
        <w:t>say,</w:t>
      </w:r>
      <w:r>
        <w:rPr>
          <w:spacing w:val="-2"/>
          <w:vertAlign w:val="baseline"/>
        </w:rPr>
        <w:t> </w:t>
      </w:r>
      <w:r>
        <w:rPr>
          <w:vertAlign w:val="baseline"/>
        </w:rPr>
        <w:t>of</w:t>
      </w:r>
      <w:r>
        <w:rPr>
          <w:spacing w:val="-2"/>
          <w:vertAlign w:val="baseline"/>
        </w:rPr>
        <w:t> </w:t>
      </w:r>
      <w:r>
        <w:rPr>
          <w:vertAlign w:val="baseline"/>
        </w:rPr>
        <w:t>the “core” obligation to deliver the essential goods which are the subject matter of the contract of sale.</w:t>
      </w:r>
    </w:p>
    <w:p>
      <w:pPr>
        <w:pStyle w:val="BodyText"/>
        <w:spacing w:after="0" w:line="235" w:lineRule="auto"/>
        <w:jc w:val="both"/>
        <w:sectPr>
          <w:headerReference w:type="default" r:id="rId9"/>
          <w:pgSz w:w="11900" w:h="16840"/>
          <w:pgMar w:header="971" w:footer="0" w:top="1300" w:bottom="280" w:left="1417" w:right="1417"/>
          <w:pgNumType w:start="1"/>
        </w:sectPr>
      </w:pPr>
    </w:p>
    <w:p>
      <w:pPr>
        <w:pStyle w:val="Heading2"/>
        <w:spacing w:before="262"/>
      </w:pPr>
      <w:r>
        <w:rPr/>
        <w:t>13-</w:t>
      </w:r>
      <w:r>
        <w:rPr>
          <w:spacing w:val="-5"/>
        </w:rPr>
        <w:t>022</w:t>
      </w:r>
    </w:p>
    <w:p>
      <w:pPr>
        <w:pStyle w:val="BodyText"/>
        <w:spacing w:line="235" w:lineRule="auto" w:before="202"/>
        <w:ind w:left="22" w:right="25"/>
        <w:jc w:val="both"/>
      </w:pPr>
      <w:r>
        <w:rPr/>
        <w:t>The concept of the fundamental term has most often been employed in relation to exemption clauses. At one time it was asserted that, even though liability for a breach of condition might be excluded by an appropriately drafted exemption clause, no such clause could exonerate a party from failure to perform the fundamental term of an agreement. The House of Lords, however, has since held that </w:t>
      </w:r>
      <w:bookmarkStart w:name="_bookmark159" w:id="161"/>
      <w:bookmarkEnd w:id="161"/>
      <w:r>
        <w:rPr/>
        <w:t>there</w:t>
      </w:r>
      <w:r>
        <w:rPr>
          <w:spacing w:val="-1"/>
        </w:rPr>
        <w:t> </w:t>
      </w:r>
      <w:r>
        <w:rPr/>
        <w:t>is</w:t>
      </w:r>
      <w:r>
        <w:rPr>
          <w:spacing w:val="-1"/>
        </w:rPr>
        <w:t> </w:t>
      </w:r>
      <w:r>
        <w:rPr/>
        <w:t>no</w:t>
      </w:r>
      <w:r>
        <w:rPr>
          <w:spacing w:val="-1"/>
        </w:rPr>
        <w:t> </w:t>
      </w:r>
      <w:r>
        <w:rPr/>
        <w:t>rule</w:t>
      </w:r>
      <w:r>
        <w:rPr>
          <w:spacing w:val="-1"/>
        </w:rPr>
        <w:t> </w:t>
      </w:r>
      <w:r>
        <w:rPr/>
        <w:t>of</w:t>
      </w:r>
      <w:r>
        <w:rPr>
          <w:spacing w:val="-1"/>
        </w:rPr>
        <w:t> </w:t>
      </w:r>
      <w:r>
        <w:rPr/>
        <w:t>law</w:t>
      </w:r>
      <w:r>
        <w:rPr>
          <w:spacing w:val="-1"/>
        </w:rPr>
        <w:t> </w:t>
      </w:r>
      <w:r>
        <w:rPr/>
        <w:t>that</w:t>
      </w:r>
      <w:r>
        <w:rPr>
          <w:spacing w:val="-1"/>
        </w:rPr>
        <w:t> </w:t>
      </w:r>
      <w:r>
        <w:rPr/>
        <w:t>an</w:t>
      </w:r>
      <w:r>
        <w:rPr>
          <w:spacing w:val="-1"/>
        </w:rPr>
        <w:t> </w:t>
      </w:r>
      <w:r>
        <w:rPr/>
        <w:t>exemption</w:t>
      </w:r>
      <w:r>
        <w:rPr>
          <w:spacing w:val="-1"/>
        </w:rPr>
        <w:t> </w:t>
      </w:r>
      <w:r>
        <w:rPr/>
        <w:t>clause</w:t>
      </w:r>
      <w:r>
        <w:rPr>
          <w:spacing w:val="-1"/>
        </w:rPr>
        <w:t> </w:t>
      </w:r>
      <w:r>
        <w:rPr/>
        <w:t>is</w:t>
      </w:r>
      <w:r>
        <w:rPr>
          <w:spacing w:val="-1"/>
        </w:rPr>
        <w:t> </w:t>
      </w:r>
      <w:r>
        <w:rPr/>
        <w:t>inapplicable</w:t>
      </w:r>
      <w:r>
        <w:rPr>
          <w:spacing w:val="-1"/>
        </w:rPr>
        <w:t> </w:t>
      </w:r>
      <w:r>
        <w:rPr/>
        <w:t>in</w:t>
      </w:r>
      <w:r>
        <w:rPr>
          <w:spacing w:val="-1"/>
        </w:rPr>
        <w:t> </w:t>
      </w:r>
      <w:r>
        <w:rPr/>
        <w:t>the</w:t>
      </w:r>
      <w:r>
        <w:rPr>
          <w:spacing w:val="-1"/>
        </w:rPr>
        <w:t> </w:t>
      </w:r>
      <w:r>
        <w:rPr/>
        <w:t>case</w:t>
      </w:r>
      <w:r>
        <w:rPr>
          <w:spacing w:val="-1"/>
        </w:rPr>
        <w:t> </w:t>
      </w:r>
      <w:r>
        <w:rPr/>
        <w:t>of</w:t>
      </w:r>
      <w:r>
        <w:rPr>
          <w:spacing w:val="-1"/>
        </w:rPr>
        <w:t> </w:t>
      </w:r>
      <w:r>
        <w:rPr/>
        <w:t>a</w:t>
      </w:r>
      <w:r>
        <w:rPr>
          <w:spacing w:val="-1"/>
        </w:rPr>
        <w:t> </w:t>
      </w:r>
      <w:r>
        <w:rPr/>
        <w:t>“fundamental”</w:t>
      </w:r>
      <w:r>
        <w:rPr>
          <w:spacing w:val="-1"/>
        </w:rPr>
        <w:t> </w:t>
      </w:r>
      <w:r>
        <w:rPr/>
        <w:t>or</w:t>
      </w:r>
      <w:r>
        <w:rPr>
          <w:spacing w:val="-1"/>
        </w:rPr>
        <w:t> </w:t>
      </w:r>
      <w:r>
        <w:rPr/>
        <w:t>“total” breach. </w:t>
      </w:r>
      <w:r>
        <w:rPr>
          <w:color w:val="005DA1"/>
          <w:u w:val="single" w:color="005DA1"/>
          <w:vertAlign w:val="superscript"/>
        </w:rPr>
        <w:t>90</w:t>
      </w:r>
      <w:r>
        <w:rPr>
          <w:color w:val="005DA1"/>
          <w:vertAlign w:val="baseline"/>
        </w:rPr>
        <w:t> </w:t>
      </w:r>
      <w:r>
        <w:rPr>
          <w:vertAlign w:val="baseline"/>
        </w:rPr>
        <w:t>The question is now whether the clause, on its true construction, applies to the breach which has occurred. No doubt, as a matter of construction, a court will be reluctant to ascribe to an </w:t>
      </w:r>
      <w:bookmarkStart w:name="_bookmark160" w:id="162"/>
      <w:bookmarkEnd w:id="162"/>
      <w:r>
        <w:rPr>
          <w:vertAlign w:val="baseline"/>
        </w:rPr>
        <w:t>exemption</w:t>
      </w:r>
      <w:r>
        <w:rPr>
          <w:vertAlign w:val="baseline"/>
        </w:rPr>
        <w:t> clause so wide an ambit as in effect to deprive one party’s stipulations of all contractual force. </w:t>
      </w:r>
      <w:r>
        <w:rPr>
          <w:color w:val="005DA1"/>
          <w:u w:val="single" w:color="005DA1"/>
          <w:vertAlign w:val="superscript"/>
        </w:rPr>
        <w:t>91</w:t>
      </w:r>
      <w:r>
        <w:rPr>
          <w:color w:val="005DA1"/>
          <w:vertAlign w:val="baseline"/>
        </w:rPr>
        <w:t> </w:t>
      </w:r>
      <w:r>
        <w:rPr>
          <w:vertAlign w:val="baseline"/>
        </w:rPr>
        <w:t>But, for the purpose of ascertaining the intention of the parties in this respect, it seems unnecessary to predicate the existence of a fundamental term, i.e. in considering whether an exemption clause covers the delivery of beans instead of peas, to say that the contract contains a </w:t>
      </w:r>
      <w:bookmarkStart w:name="_bookmark161" w:id="163"/>
      <w:bookmarkEnd w:id="163"/>
      <w:r>
        <w:rPr>
          <w:vertAlign w:val="baseline"/>
        </w:rPr>
        <w:t>“fundamental</w:t>
      </w:r>
      <w:r>
        <w:rPr>
          <w:vertAlign w:val="baseline"/>
        </w:rPr>
        <w:t> term” to deliver peas. There may also be difficulties in identifying the “core” of the particular contract: Is it to supply “peas” or “leguminous vegetables” or “agricultural produce”? </w:t>
      </w:r>
      <w:r>
        <w:rPr>
          <w:color w:val="005DA1"/>
          <w:u w:val="single" w:color="005DA1"/>
          <w:vertAlign w:val="superscript"/>
        </w:rPr>
        <w:t>92</w:t>
      </w:r>
      <w:r>
        <w:rPr>
          <w:color w:val="005DA1"/>
          <w:vertAlign w:val="baseline"/>
        </w:rPr>
        <w:t> </w:t>
      </w:r>
      <w:r>
        <w:rPr>
          <w:vertAlign w:val="baseline"/>
        </w:rPr>
        <w:t>The quest for the fundamental term may well deflect the court from its proper task of ascertaining the true construction of the exemption clause into a barren enquiry as to whether the essential object of the contract has not been fulfilled at all or whether it has been fulfilled, but not in a way that the contract </w:t>
      </w:r>
      <w:r>
        <w:rPr>
          <w:spacing w:val="-2"/>
          <w:vertAlign w:val="baseline"/>
        </w:rPr>
        <w:t>requires.</w:t>
      </w:r>
    </w:p>
    <w:p>
      <w:pPr>
        <w:pStyle w:val="BodyText"/>
        <w:spacing w:before="75"/>
      </w:pPr>
    </w:p>
    <w:p>
      <w:pPr>
        <w:pStyle w:val="Heading2"/>
      </w:pPr>
      <w:r>
        <w:rPr/>
        <w:t>13-</w:t>
      </w:r>
      <w:r>
        <w:rPr>
          <w:spacing w:val="-5"/>
        </w:rPr>
        <w:t>023</w:t>
      </w:r>
    </w:p>
    <w:p>
      <w:pPr>
        <w:pStyle w:val="BodyText"/>
        <w:spacing w:line="235" w:lineRule="auto" w:before="203"/>
        <w:ind w:left="23" w:right="25"/>
        <w:jc w:val="both"/>
      </w:pPr>
      <w:r>
        <w:rPr/>
        <w:t>Whether</w:t>
      </w:r>
      <w:r>
        <w:rPr>
          <w:spacing w:val="-1"/>
        </w:rPr>
        <w:t> </w:t>
      </w:r>
      <w:r>
        <w:rPr/>
        <w:t>any</w:t>
      </w:r>
      <w:r>
        <w:rPr>
          <w:spacing w:val="-1"/>
        </w:rPr>
        <w:t> </w:t>
      </w:r>
      <w:r>
        <w:rPr/>
        <w:t>further</w:t>
      </w:r>
      <w:r>
        <w:rPr>
          <w:spacing w:val="-1"/>
        </w:rPr>
        <w:t> </w:t>
      </w:r>
      <w:r>
        <w:rPr/>
        <w:t>consequences</w:t>
      </w:r>
      <w:r>
        <w:rPr>
          <w:spacing w:val="-1"/>
        </w:rPr>
        <w:t> </w:t>
      </w:r>
      <w:r>
        <w:rPr/>
        <w:t>follow</w:t>
      </w:r>
      <w:r>
        <w:rPr>
          <w:spacing w:val="-1"/>
        </w:rPr>
        <w:t> </w:t>
      </w:r>
      <w:r>
        <w:rPr/>
        <w:t>from</w:t>
      </w:r>
      <w:r>
        <w:rPr>
          <w:spacing w:val="-1"/>
        </w:rPr>
        <w:t> </w:t>
      </w:r>
      <w:r>
        <w:rPr/>
        <w:t>the</w:t>
      </w:r>
      <w:r>
        <w:rPr>
          <w:spacing w:val="-1"/>
        </w:rPr>
        <w:t> </w:t>
      </w:r>
      <w:r>
        <w:rPr/>
        <w:t>categorisation</w:t>
      </w:r>
      <w:r>
        <w:rPr>
          <w:spacing w:val="-1"/>
        </w:rPr>
        <w:t> </w:t>
      </w:r>
      <w:r>
        <w:rPr/>
        <w:t>of</w:t>
      </w:r>
      <w:r>
        <w:rPr>
          <w:spacing w:val="-1"/>
        </w:rPr>
        <w:t> </w:t>
      </w:r>
      <w:r>
        <w:rPr/>
        <w:t>a</w:t>
      </w:r>
      <w:r>
        <w:rPr>
          <w:spacing w:val="-1"/>
        </w:rPr>
        <w:t> </w:t>
      </w:r>
      <w:r>
        <w:rPr/>
        <w:t>particular</w:t>
      </w:r>
      <w:r>
        <w:rPr>
          <w:spacing w:val="-1"/>
        </w:rPr>
        <w:t> </w:t>
      </w:r>
      <w:r>
        <w:rPr/>
        <w:t>contractual</w:t>
      </w:r>
      <w:r>
        <w:rPr>
          <w:spacing w:val="-1"/>
        </w:rPr>
        <w:t> </w:t>
      </w:r>
      <w:r>
        <w:rPr/>
        <w:t>obligation </w:t>
      </w:r>
      <w:bookmarkStart w:name="_bookmark162" w:id="164"/>
      <w:bookmarkEnd w:id="164"/>
      <w:r>
        <w:rPr/>
        <w:t>as</w:t>
      </w:r>
      <w:r>
        <w:rPr/>
        <w:t> a fundamental term is even more doubtful. It is possible to contend that s.11(4) of the Sale </w:t>
      </w:r>
      <w:r>
        <w:rPr/>
        <w:t>of Goods Act 1979, </w:t>
      </w:r>
      <w:r>
        <w:rPr>
          <w:color w:val="005DA1"/>
          <w:u w:val="single" w:color="005DA1"/>
          <w:vertAlign w:val="superscript"/>
        </w:rPr>
        <w:t>93</w:t>
      </w:r>
      <w:r>
        <w:rPr>
          <w:color w:val="005DA1"/>
          <w:vertAlign w:val="baseline"/>
        </w:rPr>
        <w:t> </w:t>
      </w:r>
      <w:r>
        <w:rPr>
          <w:vertAlign w:val="baseline"/>
        </w:rPr>
        <w:t>which in certain circumstances precludes a buyer who has accepted the goods </w:t>
      </w:r>
      <w:bookmarkStart w:name="_bookmark163" w:id="165"/>
      <w:bookmarkEnd w:id="165"/>
      <w:r>
        <w:rPr>
          <w:vertAlign w:val="baseline"/>
        </w:rPr>
        <w:t>from</w:t>
      </w:r>
      <w:r>
        <w:rPr>
          <w:vertAlign w:val="baseline"/>
        </w:rPr>
        <w:t> subsequently rejecting them and treating the contract as repudiated, does not apply to the breach of a fundamental term. </w:t>
      </w:r>
      <w:r>
        <w:rPr>
          <w:color w:val="005DA1"/>
          <w:u w:val="single" w:color="005DA1"/>
          <w:vertAlign w:val="superscript"/>
        </w:rPr>
        <w:t>94</w:t>
      </w:r>
      <w:r>
        <w:rPr>
          <w:color w:val="005DA1"/>
          <w:vertAlign w:val="baseline"/>
        </w:rPr>
        <w:t> </w:t>
      </w:r>
      <w:r>
        <w:rPr>
          <w:vertAlign w:val="baseline"/>
        </w:rPr>
        <w:t>This seems to be only an ex-post facto rationalisation of an independent principle (if such exists) that, for the purposes of s.35 of the 1979 Act, a buyer will not be deemed to have accepted goods that are wholly different from those agreed to be sold. It is also </w:t>
      </w:r>
      <w:bookmarkStart w:name="_bookmark164" w:id="166"/>
      <w:bookmarkEnd w:id="166"/>
      <w:r>
        <w:rPr>
          <w:vertAlign w:val="baseline"/>
        </w:rPr>
        <w:t>possible</w:t>
      </w:r>
      <w:r>
        <w:rPr>
          <w:vertAlign w:val="baseline"/>
        </w:rPr>
        <w:t> to assert that the breach of a fundamental term gives rise, not merely to a claim for</w:t>
      </w:r>
      <w:r>
        <w:rPr>
          <w:spacing w:val="40"/>
          <w:vertAlign w:val="baseline"/>
        </w:rPr>
        <w:t> </w:t>
      </w:r>
      <w:r>
        <w:rPr>
          <w:vertAlign w:val="baseline"/>
        </w:rPr>
        <w:t>damages, but to recover all money paid as upon a consideration which has totally failed. </w:t>
      </w:r>
      <w:r>
        <w:rPr>
          <w:color w:val="005DA1"/>
          <w:u w:val="single" w:color="005DA1"/>
          <w:vertAlign w:val="superscript"/>
        </w:rPr>
        <w:t>95</w:t>
      </w:r>
      <w:r>
        <w:rPr>
          <w:color w:val="005DA1"/>
          <w:vertAlign w:val="baseline"/>
        </w:rPr>
        <w:t> </w:t>
      </w:r>
      <w:r>
        <w:rPr>
          <w:vertAlign w:val="baseline"/>
        </w:rPr>
        <w:t>But it seems better to regard the question whether or not there has been a total failure of consideration as dependent upon the facts of the case, rather than upon the breach of a “fundamental term”.</w:t>
      </w:r>
    </w:p>
    <w:p>
      <w:pPr>
        <w:pStyle w:val="BodyText"/>
        <w:spacing w:before="77"/>
      </w:pPr>
    </w:p>
    <w:p>
      <w:pPr>
        <w:pStyle w:val="Heading2"/>
      </w:pPr>
      <w:r>
        <w:rPr/>
        <w:t>13-</w:t>
      </w:r>
      <w:r>
        <w:rPr>
          <w:spacing w:val="-5"/>
        </w:rPr>
        <w:t>024</w:t>
      </w:r>
    </w:p>
    <w:p>
      <w:pPr>
        <w:pStyle w:val="BodyText"/>
        <w:spacing w:line="235" w:lineRule="auto" w:before="203"/>
        <w:ind w:left="23" w:right="25"/>
        <w:jc w:val="both"/>
      </w:pPr>
      <w:r>
        <w:rPr/>
        <w:t>In conclusion it is submitted that it is neither necessary nor desirable to create yet a fourth category of </w:t>
      </w:r>
      <w:bookmarkStart w:name="_bookmark165" w:id="167"/>
      <w:bookmarkEnd w:id="167"/>
      <w:r>
        <w:rPr/>
        <w:t>contractual</w:t>
      </w:r>
      <w:r>
        <w:rPr/>
        <w:t> term—the “fundamental term”—in addition to conditions, warranties and </w:t>
      </w:r>
      <w:r>
        <w:rPr/>
        <w:t>intermediate terms. In </w:t>
      </w:r>
      <w:r>
        <w:rPr>
          <w:rFonts w:ascii="Arial" w:hAnsi="Arial"/>
          <w:i/>
        </w:rPr>
        <w:t>Suisse Atlantique Société d’Armement Maritime SA v NV Rotterdamsche Kolen Centrale</w:t>
      </w:r>
      <w:r>
        <w:rPr/>
        <w:t>, </w:t>
      </w:r>
      <w:r>
        <w:rPr>
          <w:color w:val="005DA1"/>
          <w:u w:val="single" w:color="005DA1"/>
          <w:vertAlign w:val="superscript"/>
        </w:rPr>
        <w:t>96</w:t>
      </w:r>
      <w:r>
        <w:rPr>
          <w:color w:val="005DA1"/>
          <w:vertAlign w:val="baseline"/>
        </w:rPr>
        <w:t> </w:t>
      </w:r>
      <w:r>
        <w:rPr>
          <w:vertAlign w:val="baseline"/>
        </w:rPr>
        <w:t>Lord Upjohn defined the expression “fundamental term” in language which clearly indicated that he regarded it as an alternative way of referring to a condition, i.e. a term which went to the root of the contract so that any breach of it entitled the innocent party to be discharged. There is therefore strong ground for the view that English law does not recognise any category of “fundamental terms” distinct from conditions.</w:t>
      </w:r>
    </w:p>
    <w:p>
      <w:pPr>
        <w:pStyle w:val="BodyText"/>
      </w:pPr>
    </w:p>
    <w:p>
      <w:pPr>
        <w:pStyle w:val="BodyText"/>
        <w:spacing w:before="36"/>
      </w:pPr>
      <w:r>
        <w:rPr/>
        <mc:AlternateContent>
          <mc:Choice Requires="wps">
            <w:drawing>
              <wp:anchor distT="0" distB="0" distL="0" distR="0" allowOverlap="1" layoutInCell="1" locked="0" behindDoc="1" simplePos="0" relativeHeight="487600640">
                <wp:simplePos x="0" y="0"/>
                <wp:positionH relativeFrom="page">
                  <wp:posOffset>914400</wp:posOffset>
                </wp:positionH>
                <wp:positionV relativeFrom="paragraph">
                  <wp:posOffset>184652</wp:posOffset>
                </wp:positionV>
                <wp:extent cx="572452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39539pt;width:450.75pt;height:.1pt;mso-position-horizontal-relative:page;mso-position-vertical-relative:paragraph;z-index:-15715840;mso-wrap-distance-left:0;mso-wrap-distance-right:0" id="docshape10"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pStyle w:val="BodyText"/>
        <w:tabs>
          <w:tab w:pos="563" w:val="left" w:leader="none"/>
        </w:tabs>
        <w:ind w:left="23"/>
      </w:pPr>
      <w:bookmarkStart w:name="_bookmark166" w:id="168"/>
      <w:bookmarkEnd w:id="168"/>
      <w:r>
        <w:rPr/>
      </w:r>
      <w:hyperlink w:history="true" w:anchor="_bookmark150">
        <w:r>
          <w:rPr>
            <w:color w:val="005DA1"/>
            <w:spacing w:val="-5"/>
            <w:position w:val="5"/>
            <w:sz w:val="14"/>
            <w:u w:val="single" w:color="005DA1"/>
          </w:rPr>
          <w:t>81</w:t>
        </w:r>
      </w:hyperlink>
      <w:r>
        <w:rPr>
          <w:spacing w:val="-5"/>
          <w:position w:val="5"/>
          <w:sz w:val="14"/>
        </w:rPr>
        <w:t>.</w:t>
      </w:r>
      <w:r>
        <w:rPr>
          <w:position w:val="5"/>
          <w:sz w:val="14"/>
        </w:rPr>
        <w:tab/>
      </w:r>
      <w:r>
        <w:rPr/>
        <w:t>See</w:t>
      </w:r>
      <w:r>
        <w:rPr>
          <w:spacing w:val="-2"/>
        </w:rPr>
        <w:t> </w:t>
      </w:r>
      <w:r>
        <w:rPr/>
        <w:t>below, para.24-</w:t>
      </w:r>
      <w:r>
        <w:rPr>
          <w:spacing w:val="-4"/>
        </w:rPr>
        <w:t>040.</w:t>
      </w:r>
    </w:p>
    <w:p>
      <w:pPr>
        <w:pStyle w:val="BodyText"/>
        <w:spacing w:before="5"/>
      </w:pPr>
    </w:p>
    <w:p>
      <w:pPr>
        <w:tabs>
          <w:tab w:pos="563" w:val="left" w:leader="none"/>
        </w:tabs>
        <w:spacing w:before="0"/>
        <w:ind w:left="23" w:right="0" w:firstLine="0"/>
        <w:jc w:val="left"/>
        <w:rPr>
          <w:sz w:val="20"/>
        </w:rPr>
      </w:pPr>
      <w:bookmarkStart w:name="_bookmark167" w:id="169"/>
      <w:bookmarkEnd w:id="169"/>
      <w:r>
        <w:rPr/>
      </w:r>
      <w:hyperlink w:history="true" w:anchor="_bookmark151">
        <w:r>
          <w:rPr>
            <w:color w:val="005DA1"/>
            <w:spacing w:val="-5"/>
            <w:position w:val="5"/>
            <w:sz w:val="14"/>
            <w:u w:val="single" w:color="005DA1"/>
          </w:rPr>
          <w:t>82</w:t>
        </w:r>
      </w:hyperlink>
      <w:r>
        <w:rPr>
          <w:spacing w:val="-5"/>
          <w:position w:val="5"/>
          <w:sz w:val="14"/>
        </w:rPr>
        <w:t>.</w:t>
      </w:r>
      <w:r>
        <w:rPr>
          <w:position w:val="5"/>
          <w:sz w:val="14"/>
        </w:rPr>
        <w:tab/>
      </w:r>
      <w:r>
        <w:rPr>
          <w:rFonts w:ascii="Arial"/>
          <w:i/>
          <w:sz w:val="20"/>
        </w:rPr>
        <w:t>Reardon Smith Line Ltd v Yngvar Hansen-Tangen [1976] 1 W.L.R. 989, </w:t>
      </w:r>
      <w:r>
        <w:rPr>
          <w:rFonts w:ascii="Arial"/>
          <w:i/>
          <w:spacing w:val="-4"/>
          <w:sz w:val="20"/>
        </w:rPr>
        <w:t>998</w:t>
      </w:r>
      <w:r>
        <w:rPr>
          <w:spacing w:val="-4"/>
          <w:sz w:val="20"/>
        </w:rPr>
        <w:t>.</w:t>
      </w:r>
    </w:p>
    <w:p>
      <w:pPr>
        <w:pStyle w:val="BodyText"/>
        <w:spacing w:before="5"/>
      </w:pPr>
    </w:p>
    <w:p>
      <w:pPr>
        <w:pStyle w:val="BodyText"/>
        <w:tabs>
          <w:tab w:pos="563" w:val="left" w:leader="none"/>
        </w:tabs>
        <w:ind w:left="23"/>
      </w:pPr>
      <w:bookmarkStart w:name="_bookmark168" w:id="170"/>
      <w:bookmarkEnd w:id="170"/>
      <w:r>
        <w:rPr/>
      </w:r>
      <w:hyperlink w:history="true" w:anchor="_bookmark152">
        <w:r>
          <w:rPr>
            <w:color w:val="005DA1"/>
            <w:spacing w:val="-5"/>
            <w:position w:val="5"/>
            <w:sz w:val="14"/>
            <w:u w:val="single" w:color="005DA1"/>
          </w:rPr>
          <w:t>83</w:t>
        </w:r>
      </w:hyperlink>
      <w:r>
        <w:rPr>
          <w:spacing w:val="-5"/>
          <w:position w:val="5"/>
          <w:sz w:val="14"/>
        </w:rPr>
        <w:t>.</w:t>
      </w:r>
      <w:r>
        <w:rPr>
          <w:position w:val="5"/>
          <w:sz w:val="14"/>
        </w:rPr>
        <w:tab/>
      </w:r>
      <w:r>
        <w:rPr/>
        <w:t>See</w:t>
      </w:r>
      <w:r>
        <w:rPr>
          <w:spacing w:val="-2"/>
        </w:rPr>
        <w:t> </w:t>
      </w:r>
      <w:r>
        <w:rPr/>
        <w:t>below, para.13-</w:t>
      </w:r>
      <w:r>
        <w:rPr>
          <w:spacing w:val="-4"/>
        </w:rPr>
        <w:t>034.</w:t>
      </w:r>
    </w:p>
    <w:p>
      <w:pPr>
        <w:pStyle w:val="BodyText"/>
        <w:spacing w:before="5"/>
      </w:pPr>
    </w:p>
    <w:p>
      <w:pPr>
        <w:pStyle w:val="BodyText"/>
        <w:tabs>
          <w:tab w:pos="540" w:val="left" w:leader="none"/>
        </w:tabs>
        <w:spacing w:line="227" w:lineRule="exact"/>
        <w:ind w:right="25"/>
        <w:jc w:val="right"/>
      </w:pPr>
      <w:bookmarkStart w:name="_bookmark169" w:id="171"/>
      <w:bookmarkEnd w:id="171"/>
      <w:r>
        <w:rPr/>
      </w:r>
      <w:hyperlink w:history="true" w:anchor="_bookmark153">
        <w:r>
          <w:rPr>
            <w:color w:val="005DA1"/>
            <w:spacing w:val="-5"/>
            <w:position w:val="5"/>
            <w:sz w:val="14"/>
            <w:u w:val="single" w:color="005DA1"/>
          </w:rPr>
          <w:t>84</w:t>
        </w:r>
      </w:hyperlink>
      <w:r>
        <w:rPr>
          <w:spacing w:val="-5"/>
          <w:position w:val="5"/>
          <w:sz w:val="14"/>
        </w:rPr>
        <w:t>.</w:t>
      </w:r>
      <w:r>
        <w:rPr>
          <w:position w:val="5"/>
          <w:sz w:val="14"/>
        </w:rPr>
        <w:tab/>
      </w:r>
      <w:r>
        <w:rPr/>
        <w:t>See</w:t>
      </w:r>
      <w:r>
        <w:rPr>
          <w:spacing w:val="15"/>
        </w:rPr>
        <w:t> </w:t>
      </w:r>
      <w:r>
        <w:rPr/>
        <w:t>below,</w:t>
      </w:r>
      <w:r>
        <w:rPr>
          <w:spacing w:val="15"/>
        </w:rPr>
        <w:t> </w:t>
      </w:r>
      <w:r>
        <w:rPr/>
        <w:t>paras</w:t>
      </w:r>
      <w:r>
        <w:rPr>
          <w:spacing w:val="15"/>
        </w:rPr>
        <w:t> </w:t>
      </w:r>
      <w:r>
        <w:rPr/>
        <w:t>15-023,</w:t>
      </w:r>
      <w:r>
        <w:rPr>
          <w:spacing w:val="15"/>
        </w:rPr>
        <w:t> </w:t>
      </w:r>
      <w:r>
        <w:rPr/>
        <w:t>15-027.</w:t>
      </w:r>
      <w:r>
        <w:rPr>
          <w:spacing w:val="15"/>
        </w:rPr>
        <w:t> </w:t>
      </w:r>
      <w:r>
        <w:rPr/>
        <w:t>See</w:t>
      </w:r>
      <w:r>
        <w:rPr>
          <w:spacing w:val="15"/>
        </w:rPr>
        <w:t> </w:t>
      </w:r>
      <w:r>
        <w:rPr/>
        <w:t>also</w:t>
      </w:r>
      <w:r>
        <w:rPr>
          <w:spacing w:val="15"/>
        </w:rPr>
        <w:t> </w:t>
      </w:r>
      <w:r>
        <w:rPr/>
        <w:t>Guest</w:t>
      </w:r>
      <w:r>
        <w:rPr>
          <w:spacing w:val="15"/>
        </w:rPr>
        <w:t> </w:t>
      </w:r>
      <w:r>
        <w:rPr/>
        <w:t>(1961)</w:t>
      </w:r>
      <w:r>
        <w:rPr>
          <w:spacing w:val="15"/>
        </w:rPr>
        <w:t> </w:t>
      </w:r>
      <w:r>
        <w:rPr/>
        <w:t>77</w:t>
      </w:r>
      <w:r>
        <w:rPr>
          <w:spacing w:val="15"/>
        </w:rPr>
        <w:t> </w:t>
      </w:r>
      <w:r>
        <w:rPr/>
        <w:t>L.Q.R.</w:t>
      </w:r>
      <w:r>
        <w:rPr>
          <w:spacing w:val="15"/>
        </w:rPr>
        <w:t> </w:t>
      </w:r>
      <w:r>
        <w:rPr/>
        <w:t>98,</w:t>
      </w:r>
      <w:r>
        <w:rPr>
          <w:spacing w:val="15"/>
        </w:rPr>
        <w:t> </w:t>
      </w:r>
      <w:r>
        <w:rPr/>
        <w:t>327;</w:t>
      </w:r>
      <w:r>
        <w:rPr>
          <w:spacing w:val="15"/>
        </w:rPr>
        <w:t> </w:t>
      </w:r>
      <w:r>
        <w:rPr/>
        <w:t>Montrose</w:t>
      </w:r>
      <w:r>
        <w:rPr>
          <w:spacing w:val="15"/>
        </w:rPr>
        <w:t> </w:t>
      </w:r>
      <w:r>
        <w:rPr>
          <w:spacing w:val="-2"/>
        </w:rPr>
        <w:t>[1964]</w:t>
      </w:r>
    </w:p>
    <w:p>
      <w:pPr>
        <w:pStyle w:val="BodyText"/>
        <w:spacing w:line="225" w:lineRule="exact"/>
        <w:ind w:right="25"/>
        <w:jc w:val="right"/>
      </w:pPr>
      <w:r>
        <w:rPr/>
        <w:t>C.L.J.</w:t>
      </w:r>
      <w:r>
        <w:rPr>
          <w:spacing w:val="17"/>
        </w:rPr>
        <w:t> </w:t>
      </w:r>
      <w:r>
        <w:rPr/>
        <w:t>60,</w:t>
      </w:r>
      <w:r>
        <w:rPr>
          <w:spacing w:val="17"/>
        </w:rPr>
        <w:t> </w:t>
      </w:r>
      <w:r>
        <w:rPr/>
        <w:t>254;</w:t>
      </w:r>
      <w:r>
        <w:rPr>
          <w:spacing w:val="17"/>
        </w:rPr>
        <w:t> </w:t>
      </w:r>
      <w:r>
        <w:rPr/>
        <w:t>Reynolds</w:t>
      </w:r>
      <w:r>
        <w:rPr>
          <w:spacing w:val="17"/>
        </w:rPr>
        <w:t> </w:t>
      </w:r>
      <w:r>
        <w:rPr/>
        <w:t>(1963)</w:t>
      </w:r>
      <w:r>
        <w:rPr>
          <w:spacing w:val="17"/>
        </w:rPr>
        <w:t> </w:t>
      </w:r>
      <w:r>
        <w:rPr/>
        <w:t>79</w:t>
      </w:r>
      <w:r>
        <w:rPr>
          <w:spacing w:val="17"/>
        </w:rPr>
        <w:t> </w:t>
      </w:r>
      <w:r>
        <w:rPr/>
        <w:t>L.Q.R.</w:t>
      </w:r>
      <w:r>
        <w:rPr>
          <w:spacing w:val="17"/>
        </w:rPr>
        <w:t> </w:t>
      </w:r>
      <w:r>
        <w:rPr/>
        <w:t>534;</w:t>
      </w:r>
      <w:r>
        <w:rPr>
          <w:spacing w:val="17"/>
        </w:rPr>
        <w:t> </w:t>
      </w:r>
      <w:r>
        <w:rPr/>
        <w:t>Lord</w:t>
      </w:r>
      <w:r>
        <w:rPr>
          <w:spacing w:val="17"/>
        </w:rPr>
        <w:t> </w:t>
      </w:r>
      <w:r>
        <w:rPr/>
        <w:t>Devlin</w:t>
      </w:r>
      <w:r>
        <w:rPr>
          <w:spacing w:val="17"/>
        </w:rPr>
        <w:t> </w:t>
      </w:r>
      <w:r>
        <w:rPr/>
        <w:t>[1966]</w:t>
      </w:r>
      <w:r>
        <w:rPr>
          <w:spacing w:val="17"/>
        </w:rPr>
        <w:t> </w:t>
      </w:r>
      <w:r>
        <w:rPr/>
        <w:t>C.L.J.</w:t>
      </w:r>
      <w:r>
        <w:rPr>
          <w:spacing w:val="17"/>
        </w:rPr>
        <w:t> </w:t>
      </w:r>
      <w:r>
        <w:rPr/>
        <w:t>192;</w:t>
      </w:r>
      <w:r>
        <w:rPr>
          <w:spacing w:val="17"/>
        </w:rPr>
        <w:t> </w:t>
      </w:r>
      <w:r>
        <w:rPr/>
        <w:t>Jenkins</w:t>
      </w:r>
      <w:r>
        <w:rPr>
          <w:spacing w:val="17"/>
        </w:rPr>
        <w:t> </w:t>
      </w:r>
      <w:r>
        <w:rPr>
          <w:spacing w:val="-2"/>
        </w:rPr>
        <w:t>[1969]</w:t>
      </w:r>
    </w:p>
    <w:p>
      <w:pPr>
        <w:pStyle w:val="BodyText"/>
        <w:spacing w:line="227" w:lineRule="exact"/>
        <w:ind w:left="563"/>
      </w:pPr>
      <w:r>
        <w:rPr/>
        <w:t>C.L.J. </w:t>
      </w:r>
      <w:r>
        <w:rPr>
          <w:spacing w:val="-4"/>
        </w:rPr>
        <w:t>251.</w:t>
      </w:r>
    </w:p>
    <w:p>
      <w:pPr>
        <w:pStyle w:val="BodyText"/>
        <w:spacing w:before="5"/>
      </w:pPr>
    </w:p>
    <w:p>
      <w:pPr>
        <w:tabs>
          <w:tab w:pos="563" w:val="left" w:leader="none"/>
        </w:tabs>
        <w:spacing w:before="0"/>
        <w:ind w:left="23" w:right="0" w:firstLine="0"/>
        <w:jc w:val="left"/>
        <w:rPr>
          <w:sz w:val="20"/>
        </w:rPr>
      </w:pPr>
      <w:bookmarkStart w:name="_bookmark170" w:id="172"/>
      <w:bookmarkEnd w:id="172"/>
      <w:r>
        <w:rPr/>
      </w:r>
      <w:hyperlink w:history="true" w:anchor="_bookmark154">
        <w:r>
          <w:rPr>
            <w:color w:val="005DA1"/>
            <w:spacing w:val="-5"/>
            <w:position w:val="5"/>
            <w:sz w:val="14"/>
            <w:u w:val="single" w:color="005DA1"/>
          </w:rPr>
          <w:t>85</w:t>
        </w:r>
      </w:hyperlink>
      <w:r>
        <w:rPr>
          <w:spacing w:val="-5"/>
          <w:position w:val="5"/>
          <w:sz w:val="14"/>
        </w:rPr>
        <w:t>.</w:t>
      </w:r>
      <w:r>
        <w:rPr>
          <w:position w:val="5"/>
          <w:sz w:val="14"/>
        </w:rPr>
        <w:tab/>
      </w:r>
      <w:r>
        <w:rPr>
          <w:rFonts w:ascii="Arial"/>
          <w:i/>
          <w:sz w:val="20"/>
        </w:rPr>
        <w:t>Alderslade v Hendon Laundry Ltd [1945] K.B. 189, </w:t>
      </w:r>
      <w:r>
        <w:rPr>
          <w:rFonts w:ascii="Arial"/>
          <w:i/>
          <w:spacing w:val="-4"/>
          <w:sz w:val="20"/>
        </w:rPr>
        <w:t>192</w:t>
      </w:r>
      <w:r>
        <w:rPr>
          <w:spacing w:val="-4"/>
          <w:sz w:val="20"/>
        </w:rPr>
        <w:t>.</w:t>
      </w:r>
    </w:p>
    <w:p>
      <w:pPr>
        <w:spacing w:after="0"/>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155">
        <w:r>
          <w:rPr>
            <w:color w:val="005DA1"/>
            <w:spacing w:val="-5"/>
            <w:position w:val="5"/>
            <w:sz w:val="14"/>
            <w:u w:val="single" w:color="005DA1"/>
          </w:rPr>
          <w:t>86</w:t>
        </w:r>
      </w:hyperlink>
      <w:r>
        <w:rPr>
          <w:spacing w:val="-5"/>
          <w:position w:val="5"/>
          <w:sz w:val="14"/>
        </w:rPr>
        <w:t>.</w:t>
      </w:r>
      <w:r>
        <w:rPr>
          <w:position w:val="5"/>
          <w:sz w:val="14"/>
        </w:rPr>
        <w:tab/>
      </w:r>
      <w:r>
        <w:rPr>
          <w:rFonts w:ascii="Arial"/>
          <w:i/>
          <w:sz w:val="20"/>
        </w:rPr>
        <w:t>Smeaton</w:t>
      </w:r>
      <w:r>
        <w:rPr>
          <w:rFonts w:ascii="Arial"/>
          <w:i/>
          <w:spacing w:val="-2"/>
          <w:sz w:val="20"/>
        </w:rPr>
        <w:t> </w:t>
      </w:r>
      <w:r>
        <w:rPr>
          <w:rFonts w:ascii="Arial"/>
          <w:i/>
          <w:sz w:val="20"/>
        </w:rPr>
        <w:t>Hanscomb &amp; Co Ltd v Sassoon I. Setty Son &amp; Co [1953] 1 W.L.R. 1468, </w:t>
      </w:r>
      <w:r>
        <w:rPr>
          <w:rFonts w:ascii="Arial"/>
          <w:i/>
          <w:spacing w:val="-2"/>
          <w:sz w:val="20"/>
        </w:rPr>
        <w:t>1470</w:t>
      </w:r>
      <w:r>
        <w:rPr>
          <w:spacing w:val="-2"/>
          <w:sz w:val="20"/>
        </w:rPr>
        <w:t>.</w:t>
      </w:r>
    </w:p>
    <w:p>
      <w:pPr>
        <w:pStyle w:val="BodyText"/>
        <w:spacing w:before="5"/>
      </w:pPr>
    </w:p>
    <w:p>
      <w:pPr>
        <w:tabs>
          <w:tab w:pos="563" w:val="left" w:leader="none"/>
        </w:tabs>
        <w:spacing w:before="1"/>
        <w:ind w:left="23" w:right="0" w:firstLine="0"/>
        <w:jc w:val="left"/>
        <w:rPr>
          <w:sz w:val="20"/>
        </w:rPr>
      </w:pPr>
      <w:bookmarkStart w:name="_bookmark171" w:id="173"/>
      <w:bookmarkEnd w:id="173"/>
      <w:r>
        <w:rPr/>
      </w:r>
      <w:hyperlink w:history="true" w:anchor="_bookmark156">
        <w:r>
          <w:rPr>
            <w:color w:val="005DA1"/>
            <w:spacing w:val="-5"/>
            <w:position w:val="5"/>
            <w:sz w:val="14"/>
            <w:u w:val="single" w:color="005DA1"/>
          </w:rPr>
          <w:t>87</w:t>
        </w:r>
      </w:hyperlink>
      <w:r>
        <w:rPr>
          <w:spacing w:val="-5"/>
          <w:position w:val="5"/>
          <w:sz w:val="14"/>
        </w:rPr>
        <w:t>.</w:t>
      </w:r>
      <w:r>
        <w:rPr>
          <w:position w:val="5"/>
          <w:sz w:val="14"/>
        </w:rPr>
        <w:tab/>
      </w:r>
      <w:r>
        <w:rPr>
          <w:rFonts w:ascii="Arial"/>
          <w:i/>
          <w:sz w:val="20"/>
        </w:rPr>
        <w:t>Chanter v Hopkins (1838) 4 M. &amp; W. 399, </w:t>
      </w:r>
      <w:r>
        <w:rPr>
          <w:rFonts w:ascii="Arial"/>
          <w:i/>
          <w:spacing w:val="-4"/>
          <w:sz w:val="20"/>
        </w:rPr>
        <w:t>404</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172" w:id="174"/>
      <w:bookmarkEnd w:id="174"/>
      <w:r>
        <w:rPr/>
      </w:r>
      <w:hyperlink w:history="true" w:anchor="_bookmark157">
        <w:r>
          <w:rPr>
            <w:color w:val="005DA1"/>
            <w:spacing w:val="-5"/>
            <w:position w:val="5"/>
            <w:sz w:val="14"/>
            <w:u w:val="single" w:color="005DA1"/>
          </w:rPr>
          <w:t>88</w:t>
        </w:r>
      </w:hyperlink>
      <w:r>
        <w:rPr>
          <w:spacing w:val="-5"/>
          <w:position w:val="5"/>
          <w:sz w:val="14"/>
        </w:rPr>
        <w:t>.</w:t>
      </w:r>
      <w:r>
        <w:rPr>
          <w:position w:val="5"/>
          <w:sz w:val="14"/>
        </w:rPr>
        <w:tab/>
      </w:r>
      <w:r>
        <w:rPr>
          <w:rFonts w:ascii="Arial"/>
          <w:i/>
          <w:sz w:val="20"/>
        </w:rPr>
        <w:t>Smeaton</w:t>
      </w:r>
      <w:r>
        <w:rPr>
          <w:rFonts w:ascii="Arial"/>
          <w:i/>
          <w:spacing w:val="-2"/>
          <w:sz w:val="20"/>
        </w:rPr>
        <w:t> </w:t>
      </w:r>
      <w:r>
        <w:rPr>
          <w:rFonts w:ascii="Arial"/>
          <w:i/>
          <w:sz w:val="20"/>
        </w:rPr>
        <w:t>Hanscomb &amp; Co Ltd v Sassoon I. Setty Son &amp; Co [1953] 1 W.L.R. 1468, </w:t>
      </w:r>
      <w:r>
        <w:rPr>
          <w:rFonts w:ascii="Arial"/>
          <w:i/>
          <w:spacing w:val="-2"/>
          <w:sz w:val="20"/>
        </w:rPr>
        <w:t>1470</w:t>
      </w:r>
      <w:r>
        <w:rPr>
          <w:spacing w:val="-2"/>
          <w:sz w:val="20"/>
        </w:rPr>
        <w:t>.</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173" w:id="175"/>
      <w:bookmarkEnd w:id="175"/>
      <w:r>
        <w:rPr/>
      </w:r>
      <w:hyperlink w:history="true" w:anchor="_bookmark158">
        <w:r>
          <w:rPr>
            <w:color w:val="005DA1"/>
            <w:spacing w:val="-5"/>
            <w:position w:val="5"/>
            <w:sz w:val="14"/>
            <w:u w:val="single" w:color="005DA1"/>
          </w:rPr>
          <w:t>89</w:t>
        </w:r>
      </w:hyperlink>
      <w:r>
        <w:rPr>
          <w:spacing w:val="-5"/>
          <w:position w:val="5"/>
          <w:sz w:val="14"/>
        </w:rPr>
        <w:t>.</w:t>
      </w:r>
      <w:r>
        <w:rPr>
          <w:position w:val="5"/>
          <w:sz w:val="14"/>
        </w:rPr>
        <w:tab/>
      </w:r>
      <w:r>
        <w:rPr>
          <w:rFonts w:ascii="Arial"/>
          <w:i/>
          <w:sz w:val="20"/>
        </w:rPr>
        <w:t>Karsales</w:t>
      </w:r>
      <w:r>
        <w:rPr>
          <w:rFonts w:ascii="Arial"/>
          <w:i/>
          <w:spacing w:val="20"/>
          <w:sz w:val="20"/>
        </w:rPr>
        <w:t> </w:t>
      </w:r>
      <w:r>
        <w:rPr>
          <w:rFonts w:ascii="Arial"/>
          <w:i/>
          <w:sz w:val="20"/>
        </w:rPr>
        <w:t>(Harrow)</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Wallis</w:t>
      </w:r>
      <w:r>
        <w:rPr>
          <w:rFonts w:ascii="Arial"/>
          <w:i/>
          <w:spacing w:val="23"/>
          <w:sz w:val="20"/>
        </w:rPr>
        <w:t> </w:t>
      </w:r>
      <w:r>
        <w:rPr>
          <w:rFonts w:ascii="Arial"/>
          <w:i/>
          <w:sz w:val="20"/>
        </w:rPr>
        <w:t>[1956]</w:t>
      </w:r>
      <w:r>
        <w:rPr>
          <w:rFonts w:ascii="Arial"/>
          <w:i/>
          <w:spacing w:val="23"/>
          <w:sz w:val="20"/>
        </w:rPr>
        <w:t> </w:t>
      </w:r>
      <w:r>
        <w:rPr>
          <w:rFonts w:ascii="Arial"/>
          <w:i/>
          <w:sz w:val="20"/>
        </w:rPr>
        <w:t>1</w:t>
      </w:r>
      <w:r>
        <w:rPr>
          <w:rFonts w:ascii="Arial"/>
          <w:i/>
          <w:spacing w:val="23"/>
          <w:sz w:val="20"/>
        </w:rPr>
        <w:t> </w:t>
      </w:r>
      <w:r>
        <w:rPr>
          <w:rFonts w:ascii="Arial"/>
          <w:i/>
          <w:sz w:val="20"/>
        </w:rPr>
        <w:t>W.L.R.</w:t>
      </w:r>
      <w:r>
        <w:rPr>
          <w:rFonts w:ascii="Arial"/>
          <w:i/>
          <w:spacing w:val="23"/>
          <w:sz w:val="20"/>
        </w:rPr>
        <w:t> </w:t>
      </w:r>
      <w:r>
        <w:rPr>
          <w:rFonts w:ascii="Arial"/>
          <w:i/>
          <w:sz w:val="20"/>
        </w:rPr>
        <w:t>17</w:t>
      </w:r>
      <w:r>
        <w:rPr>
          <w:sz w:val="20"/>
        </w:rPr>
        <w:t>;</w:t>
      </w:r>
      <w:r>
        <w:rPr>
          <w:spacing w:val="23"/>
          <w:sz w:val="20"/>
        </w:rPr>
        <w:t> </w:t>
      </w:r>
      <w:r>
        <w:rPr>
          <w:rFonts w:ascii="Arial"/>
          <w:i/>
          <w:sz w:val="20"/>
        </w:rPr>
        <w:t>Yeoman</w:t>
      </w:r>
      <w:r>
        <w:rPr>
          <w:rFonts w:ascii="Arial"/>
          <w:i/>
          <w:spacing w:val="23"/>
          <w:sz w:val="20"/>
        </w:rPr>
        <w:t> </w:t>
      </w:r>
      <w:r>
        <w:rPr>
          <w:rFonts w:ascii="Arial"/>
          <w:i/>
          <w:sz w:val="20"/>
        </w:rPr>
        <w:t>Credit</w:t>
      </w:r>
      <w:r>
        <w:rPr>
          <w:rFonts w:ascii="Arial"/>
          <w:i/>
          <w:spacing w:val="23"/>
          <w:sz w:val="20"/>
        </w:rPr>
        <w:t> </w:t>
      </w:r>
      <w:r>
        <w:rPr>
          <w:rFonts w:ascii="Arial"/>
          <w:i/>
          <w:sz w:val="20"/>
        </w:rPr>
        <w:t>Ltd</w:t>
      </w:r>
      <w:r>
        <w:rPr>
          <w:rFonts w:ascii="Arial"/>
          <w:i/>
          <w:spacing w:val="23"/>
          <w:sz w:val="20"/>
        </w:rPr>
        <w:t> </w:t>
      </w:r>
      <w:r>
        <w:rPr>
          <w:rFonts w:ascii="Arial"/>
          <w:i/>
          <w:sz w:val="20"/>
        </w:rPr>
        <w:t>v</w:t>
      </w:r>
      <w:r>
        <w:rPr>
          <w:rFonts w:ascii="Arial"/>
          <w:i/>
          <w:spacing w:val="23"/>
          <w:sz w:val="20"/>
        </w:rPr>
        <w:t> </w:t>
      </w:r>
      <w:r>
        <w:rPr>
          <w:rFonts w:ascii="Arial"/>
          <w:i/>
          <w:sz w:val="20"/>
        </w:rPr>
        <w:t>Apps</w:t>
      </w:r>
      <w:r>
        <w:rPr>
          <w:rFonts w:ascii="Arial"/>
          <w:i/>
          <w:spacing w:val="23"/>
          <w:sz w:val="20"/>
        </w:rPr>
        <w:t> </w:t>
      </w:r>
      <w:r>
        <w:rPr>
          <w:rFonts w:ascii="Arial"/>
          <w:i/>
          <w:sz w:val="20"/>
        </w:rPr>
        <w:t>[1962]</w:t>
      </w:r>
      <w:r>
        <w:rPr>
          <w:rFonts w:ascii="Arial"/>
          <w:i/>
          <w:spacing w:val="23"/>
          <w:sz w:val="20"/>
        </w:rPr>
        <w:t> </w:t>
      </w:r>
      <w:r>
        <w:rPr>
          <w:rFonts w:ascii="Arial"/>
          <w:i/>
          <w:sz w:val="20"/>
        </w:rPr>
        <w:t>2</w:t>
      </w:r>
      <w:r>
        <w:rPr>
          <w:rFonts w:ascii="Arial"/>
          <w:i/>
          <w:spacing w:val="23"/>
          <w:sz w:val="20"/>
        </w:rPr>
        <w:t> </w:t>
      </w:r>
      <w:r>
        <w:rPr>
          <w:rFonts w:ascii="Arial"/>
          <w:i/>
          <w:spacing w:val="-4"/>
          <w:sz w:val="20"/>
        </w:rPr>
        <w:t>Q.B.</w:t>
      </w:r>
    </w:p>
    <w:p>
      <w:pPr>
        <w:spacing w:line="227" w:lineRule="exact" w:before="0"/>
        <w:ind w:left="563" w:right="0" w:firstLine="0"/>
        <w:jc w:val="left"/>
        <w:rPr>
          <w:sz w:val="20"/>
        </w:rPr>
      </w:pPr>
      <w:r>
        <w:rPr>
          <w:rFonts w:ascii="Arial"/>
          <w:i/>
          <w:sz w:val="20"/>
        </w:rPr>
        <w:t>508</w:t>
      </w:r>
      <w:r>
        <w:rPr>
          <w:sz w:val="20"/>
        </w:rPr>
        <w:t>;</w:t>
      </w:r>
      <w:r>
        <w:rPr>
          <w:spacing w:val="-3"/>
          <w:sz w:val="20"/>
        </w:rPr>
        <w:t> </w:t>
      </w:r>
      <w:r>
        <w:rPr>
          <w:rFonts w:ascii="Arial"/>
          <w:i/>
          <w:sz w:val="20"/>
        </w:rPr>
        <w:t>Farnworth Finance Facilities Ltd v Attryde [1970] 1 W.L.R. </w:t>
      </w:r>
      <w:r>
        <w:rPr>
          <w:rFonts w:ascii="Arial"/>
          <w:i/>
          <w:spacing w:val="-2"/>
          <w:sz w:val="20"/>
        </w:rPr>
        <w:t>1053</w:t>
      </w:r>
      <w:r>
        <w:rPr>
          <w:spacing w:val="-2"/>
          <w:sz w:val="20"/>
        </w:rPr>
        <w:t>.</w:t>
      </w:r>
    </w:p>
    <w:p>
      <w:pPr>
        <w:pStyle w:val="BodyText"/>
        <w:spacing w:before="8"/>
      </w:pPr>
    </w:p>
    <w:p>
      <w:pPr>
        <w:spacing w:line="235" w:lineRule="auto" w:before="0"/>
        <w:ind w:left="563" w:right="25" w:hanging="541"/>
        <w:jc w:val="both"/>
        <w:rPr>
          <w:sz w:val="20"/>
        </w:rPr>
      </w:pPr>
      <w:bookmarkStart w:name="_bookmark174" w:id="176"/>
      <w:bookmarkEnd w:id="176"/>
      <w:r>
        <w:rPr/>
      </w:r>
      <w:hyperlink w:history="true" w:anchor="_bookmark159">
        <w:r>
          <w:rPr>
            <w:color w:val="005DA1"/>
            <w:position w:val="5"/>
            <w:sz w:val="14"/>
            <w:u w:val="single" w:color="005DA1"/>
          </w:rPr>
          <w:t>90</w:t>
        </w:r>
      </w:hyperlink>
      <w:r>
        <w:rPr>
          <w:position w:val="5"/>
          <w:sz w:val="14"/>
        </w:rPr>
        <w:t>.</w:t>
      </w:r>
      <w:r>
        <w:rPr>
          <w:spacing w:val="80"/>
          <w:w w:val="150"/>
          <w:position w:val="5"/>
          <w:sz w:val="14"/>
        </w:rPr>
        <w:t>  </w:t>
      </w:r>
      <w:r>
        <w:rPr>
          <w:rFonts w:ascii="Arial" w:hAnsi="Arial"/>
          <w:i/>
          <w:sz w:val="20"/>
        </w:rPr>
        <w:t>Suisse Atlantique Société d’Armement Maritime SA v NV Rotterdamsche Kolen Centrale </w:t>
      </w:r>
      <w:r>
        <w:rPr>
          <w:rFonts w:ascii="Arial" w:hAnsi="Arial"/>
          <w:i/>
          <w:sz w:val="20"/>
        </w:rPr>
        <w:t>[1967] 1</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361</w:t>
      </w:r>
      <w:r>
        <w:rPr>
          <w:sz w:val="20"/>
        </w:rPr>
        <w:t>;</w:t>
      </w:r>
      <w:r>
        <w:rPr>
          <w:spacing w:val="-1"/>
          <w:sz w:val="20"/>
        </w:rPr>
        <w:t> </w:t>
      </w:r>
      <w:r>
        <w:rPr>
          <w:rFonts w:ascii="Arial" w:hAnsi="Arial"/>
          <w:i/>
          <w:sz w:val="20"/>
        </w:rPr>
        <w:t>Photo</w:t>
      </w:r>
      <w:r>
        <w:rPr>
          <w:rFonts w:ascii="Arial" w:hAnsi="Arial"/>
          <w:i/>
          <w:spacing w:val="-1"/>
          <w:sz w:val="20"/>
        </w:rPr>
        <w:t> </w:t>
      </w:r>
      <w:r>
        <w:rPr>
          <w:rFonts w:ascii="Arial" w:hAnsi="Arial"/>
          <w:i/>
          <w:sz w:val="20"/>
        </w:rPr>
        <w:t>Production</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Securicor</w:t>
      </w:r>
      <w:r>
        <w:rPr>
          <w:rFonts w:ascii="Arial" w:hAnsi="Arial"/>
          <w:i/>
          <w:spacing w:val="-1"/>
          <w:sz w:val="20"/>
        </w:rPr>
        <w:t> </w:t>
      </w:r>
      <w:r>
        <w:rPr>
          <w:rFonts w:ascii="Arial" w:hAnsi="Arial"/>
          <w:i/>
          <w:sz w:val="20"/>
        </w:rPr>
        <w:t>Transport</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[1980]</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827</w:t>
      </w:r>
      <w:r>
        <w:rPr>
          <w:sz w:val="20"/>
        </w:rPr>
        <w:t>;</w:t>
      </w:r>
      <w:r>
        <w:rPr>
          <w:spacing w:val="-1"/>
          <w:sz w:val="20"/>
        </w:rPr>
        <w:t> </w:t>
      </w:r>
      <w:r>
        <w:rPr>
          <w:rFonts w:ascii="Arial" w:hAnsi="Arial"/>
          <w:i/>
          <w:sz w:val="20"/>
        </w:rPr>
        <w:t>Ailsa</w:t>
      </w:r>
      <w:r>
        <w:rPr>
          <w:rFonts w:ascii="Arial" w:hAnsi="Arial"/>
          <w:i/>
          <w:spacing w:val="-1"/>
          <w:sz w:val="20"/>
        </w:rPr>
        <w:t> </w:t>
      </w:r>
      <w:r>
        <w:rPr>
          <w:rFonts w:ascii="Arial" w:hAnsi="Arial"/>
          <w:i/>
          <w:sz w:val="20"/>
        </w:rPr>
        <w:t>Craig</w:t>
      </w:r>
      <w:r>
        <w:rPr>
          <w:rFonts w:ascii="Arial" w:hAnsi="Arial"/>
          <w:i/>
          <w:spacing w:val="-1"/>
          <w:sz w:val="20"/>
        </w:rPr>
        <w:t> </w:t>
      </w:r>
      <w:r>
        <w:rPr>
          <w:rFonts w:ascii="Arial" w:hAnsi="Arial"/>
          <w:i/>
          <w:sz w:val="20"/>
        </w:rPr>
        <w:t>Fishing Co Ltd v Malvern Fishing Co Ltd [1983] 1 W.L.R. 964, 971</w:t>
      </w:r>
      <w:r>
        <w:rPr>
          <w:sz w:val="20"/>
        </w:rPr>
        <w:t>; </w:t>
      </w:r>
      <w:r>
        <w:rPr>
          <w:rFonts w:ascii="Arial" w:hAnsi="Arial"/>
          <w:i/>
          <w:sz w:val="20"/>
        </w:rPr>
        <w:t>George Mitchell (Chesterhall) Ltd v Finney Lock Seeds Ltd [1983] 2 A.C. 803</w:t>
      </w:r>
      <w:r>
        <w:rPr>
          <w:sz w:val="20"/>
        </w:rPr>
        <w:t>; see below, para.15-023.</w:t>
      </w:r>
    </w:p>
    <w:p>
      <w:pPr>
        <w:pStyle w:val="BodyText"/>
        <w:spacing w:before="9"/>
      </w:pPr>
    </w:p>
    <w:p>
      <w:pPr>
        <w:spacing w:line="235" w:lineRule="auto" w:before="0"/>
        <w:ind w:left="563" w:right="25" w:hanging="541"/>
        <w:jc w:val="both"/>
        <w:rPr>
          <w:sz w:val="20"/>
        </w:rPr>
      </w:pPr>
      <w:bookmarkStart w:name="_bookmark175" w:id="177"/>
      <w:bookmarkEnd w:id="177"/>
      <w:r>
        <w:rPr/>
      </w:r>
      <w:hyperlink w:history="true" w:anchor="_bookmark160">
        <w:r>
          <w:rPr>
            <w:color w:val="005DA1"/>
            <w:position w:val="5"/>
            <w:sz w:val="14"/>
            <w:u w:val="single" w:color="005DA1"/>
          </w:rPr>
          <w:t>91</w:t>
        </w:r>
      </w:hyperlink>
      <w:r>
        <w:rPr>
          <w:position w:val="5"/>
          <w:sz w:val="14"/>
        </w:rPr>
        <w:t>.</w:t>
      </w:r>
      <w:r>
        <w:rPr>
          <w:spacing w:val="80"/>
          <w:w w:val="150"/>
          <w:position w:val="5"/>
          <w:sz w:val="14"/>
        </w:rPr>
        <w:t>  </w:t>
      </w:r>
      <w:r>
        <w:rPr>
          <w:rFonts w:ascii="Arial" w:hAnsi="Arial"/>
          <w:i/>
          <w:sz w:val="20"/>
        </w:rPr>
        <w:t>Suisse Atlantique Société d’Armement Maritime SA v NV Rotterdamsche Kolen Centrale </w:t>
      </w:r>
      <w:r>
        <w:rPr>
          <w:rFonts w:ascii="Arial" w:hAnsi="Arial"/>
          <w:i/>
          <w:sz w:val="20"/>
        </w:rPr>
        <w:t>[1967] 1 A.C. 361, 432</w:t>
      </w:r>
      <w:r>
        <w:rPr>
          <w:sz w:val="20"/>
        </w:rPr>
        <w:t>. See also </w:t>
      </w:r>
      <w:r>
        <w:rPr>
          <w:rFonts w:ascii="Arial" w:hAnsi="Arial"/>
          <w:i/>
          <w:sz w:val="20"/>
        </w:rPr>
        <w:t>Tor Line AB v Alltrans Group of Canada Ltd [1984] 1 W.L.R. 48, 58–59</w:t>
      </w:r>
      <w:r>
        <w:rPr>
          <w:sz w:val="20"/>
        </w:rPr>
        <w:t>. See below, para.15-010.</w:t>
      </w:r>
    </w:p>
    <w:p>
      <w:pPr>
        <w:pStyle w:val="BodyText"/>
        <w:spacing w:before="9"/>
      </w:pPr>
    </w:p>
    <w:p>
      <w:pPr>
        <w:tabs>
          <w:tab w:pos="563" w:val="left" w:leader="none"/>
        </w:tabs>
        <w:spacing w:line="235" w:lineRule="auto" w:before="0"/>
        <w:ind w:left="563" w:right="26" w:hanging="541"/>
        <w:jc w:val="left"/>
        <w:rPr>
          <w:sz w:val="20"/>
        </w:rPr>
      </w:pPr>
      <w:bookmarkStart w:name="_bookmark176" w:id="178"/>
      <w:bookmarkEnd w:id="178"/>
      <w:r>
        <w:rPr/>
      </w:r>
      <w:hyperlink w:history="true" w:anchor="_bookmark161">
        <w:r>
          <w:rPr>
            <w:color w:val="005DA1"/>
            <w:spacing w:val="-4"/>
            <w:position w:val="5"/>
            <w:sz w:val="14"/>
            <w:u w:val="single" w:color="005DA1"/>
          </w:rPr>
          <w:t>92</w:t>
        </w:r>
      </w:hyperlink>
      <w:r>
        <w:rPr>
          <w:spacing w:val="-4"/>
          <w:position w:val="5"/>
          <w:sz w:val="14"/>
        </w:rPr>
        <w:t>.</w:t>
      </w:r>
      <w:r>
        <w:rPr>
          <w:position w:val="5"/>
          <w:sz w:val="14"/>
        </w:rPr>
        <w:tab/>
      </w:r>
      <w:r>
        <w:rPr>
          <w:sz w:val="20"/>
        </w:rPr>
        <w:t>See, e.g. </w:t>
      </w:r>
      <w:r>
        <w:rPr>
          <w:rFonts w:ascii="Arial"/>
          <w:i/>
          <w:sz w:val="20"/>
        </w:rPr>
        <w:t>George Mitchell (Chesterhall) Ltd v Finney Lock Seeds Ltd [1983] 1 W.L.R. 964</w:t>
      </w:r>
      <w:r>
        <w:rPr>
          <w:sz w:val="20"/>
        </w:rPr>
        <w:t>; </w:t>
      </w:r>
      <w:r>
        <w:rPr>
          <w:sz w:val="20"/>
        </w:rPr>
        <w:t>Lord Devlin [1966] C.L.J. 192, 212.</w:t>
      </w:r>
    </w:p>
    <w:p>
      <w:pPr>
        <w:pStyle w:val="BodyText"/>
        <w:spacing w:before="5"/>
      </w:pPr>
    </w:p>
    <w:p>
      <w:pPr>
        <w:pStyle w:val="BodyText"/>
        <w:tabs>
          <w:tab w:pos="563" w:val="left" w:leader="none"/>
        </w:tabs>
        <w:ind w:left="23"/>
      </w:pPr>
      <w:bookmarkStart w:name="_bookmark177" w:id="179"/>
      <w:bookmarkEnd w:id="179"/>
      <w:r>
        <w:rPr/>
      </w:r>
      <w:hyperlink w:history="true" w:anchor="_bookmark162">
        <w:r>
          <w:rPr>
            <w:color w:val="005DA1"/>
            <w:spacing w:val="-5"/>
            <w:position w:val="5"/>
            <w:sz w:val="14"/>
            <w:u w:val="single" w:color="005DA1"/>
          </w:rPr>
          <w:t>93</w:t>
        </w:r>
      </w:hyperlink>
      <w:r>
        <w:rPr>
          <w:spacing w:val="-5"/>
          <w:position w:val="5"/>
          <w:sz w:val="14"/>
        </w:rPr>
        <w:t>.</w:t>
      </w:r>
      <w:r>
        <w:rPr>
          <w:position w:val="5"/>
          <w:sz w:val="14"/>
        </w:rPr>
        <w:tab/>
      </w:r>
      <w:r>
        <w:rPr/>
        <w:t>Formerly s.11(1)(c) of the Sale of Goods Act </w:t>
      </w:r>
      <w:r>
        <w:rPr>
          <w:spacing w:val="-2"/>
        </w:rPr>
        <w:t>1893.</w:t>
      </w:r>
    </w:p>
    <w:p>
      <w:pPr>
        <w:pStyle w:val="BodyText"/>
        <w:spacing w:before="5"/>
      </w:pPr>
    </w:p>
    <w:p>
      <w:pPr>
        <w:pStyle w:val="BodyText"/>
        <w:tabs>
          <w:tab w:pos="563" w:val="left" w:leader="none"/>
        </w:tabs>
        <w:ind w:left="23"/>
      </w:pPr>
      <w:bookmarkStart w:name="_bookmark178" w:id="180"/>
      <w:bookmarkEnd w:id="180"/>
      <w:r>
        <w:rPr/>
      </w:r>
      <w:hyperlink w:history="true" w:anchor="_bookmark163">
        <w:r>
          <w:rPr>
            <w:color w:val="005DA1"/>
            <w:spacing w:val="-5"/>
            <w:position w:val="5"/>
            <w:sz w:val="14"/>
            <w:u w:val="single" w:color="005DA1"/>
          </w:rPr>
          <w:t>94</w:t>
        </w:r>
      </w:hyperlink>
      <w:r>
        <w:rPr>
          <w:spacing w:val="-5"/>
          <w:position w:val="5"/>
          <w:sz w:val="14"/>
        </w:rPr>
        <w:t>.</w:t>
      </w:r>
      <w:r>
        <w:rPr>
          <w:position w:val="5"/>
          <w:sz w:val="14"/>
        </w:rPr>
        <w:tab/>
      </w:r>
      <w:r>
        <w:rPr/>
        <w:t>See</w:t>
      </w:r>
      <w:r>
        <w:rPr>
          <w:spacing w:val="-2"/>
        </w:rPr>
        <w:t> </w:t>
      </w:r>
      <w:r>
        <w:rPr/>
        <w:t>Vol.II, para.44-</w:t>
      </w:r>
      <w:r>
        <w:rPr>
          <w:spacing w:val="-4"/>
        </w:rPr>
        <w:t>068.</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179" w:id="181"/>
      <w:bookmarkEnd w:id="181"/>
      <w:r>
        <w:rPr/>
      </w:r>
      <w:hyperlink w:history="true" w:anchor="_bookmark164">
        <w:r>
          <w:rPr>
            <w:color w:val="005DA1"/>
            <w:spacing w:val="-5"/>
            <w:position w:val="5"/>
            <w:sz w:val="14"/>
            <w:u w:val="single" w:color="005DA1"/>
          </w:rPr>
          <w:t>95</w:t>
        </w:r>
      </w:hyperlink>
      <w:r>
        <w:rPr>
          <w:spacing w:val="-5"/>
          <w:position w:val="5"/>
          <w:sz w:val="14"/>
        </w:rPr>
        <w:t>.</w:t>
      </w:r>
      <w:r>
        <w:rPr>
          <w:position w:val="5"/>
          <w:sz w:val="14"/>
        </w:rPr>
        <w:tab/>
      </w:r>
      <w:r>
        <w:rPr>
          <w:rFonts w:ascii="Arial"/>
          <w:i/>
          <w:sz w:val="20"/>
        </w:rPr>
        <w:t>Rowland</w:t>
      </w:r>
      <w:r>
        <w:rPr>
          <w:rFonts w:ascii="Arial"/>
          <w:i/>
          <w:spacing w:val="5"/>
          <w:sz w:val="20"/>
        </w:rPr>
        <w:t> </w:t>
      </w:r>
      <w:r>
        <w:rPr>
          <w:rFonts w:ascii="Arial"/>
          <w:i/>
          <w:sz w:val="20"/>
        </w:rPr>
        <w:t>v</w:t>
      </w:r>
      <w:r>
        <w:rPr>
          <w:rFonts w:ascii="Arial"/>
          <w:i/>
          <w:spacing w:val="6"/>
          <w:sz w:val="20"/>
        </w:rPr>
        <w:t> </w:t>
      </w:r>
      <w:r>
        <w:rPr>
          <w:rFonts w:ascii="Arial"/>
          <w:i/>
          <w:sz w:val="20"/>
        </w:rPr>
        <w:t>Divall</w:t>
      </w:r>
      <w:r>
        <w:rPr>
          <w:rFonts w:ascii="Arial"/>
          <w:i/>
          <w:spacing w:val="6"/>
          <w:sz w:val="20"/>
        </w:rPr>
        <w:t> </w:t>
      </w:r>
      <w:r>
        <w:rPr>
          <w:rFonts w:ascii="Arial"/>
          <w:i/>
          <w:sz w:val="20"/>
        </w:rPr>
        <w:t>[1923]</w:t>
      </w:r>
      <w:r>
        <w:rPr>
          <w:rFonts w:ascii="Arial"/>
          <w:i/>
          <w:spacing w:val="6"/>
          <w:sz w:val="20"/>
        </w:rPr>
        <w:t> </w:t>
      </w:r>
      <w:r>
        <w:rPr>
          <w:rFonts w:ascii="Arial"/>
          <w:i/>
          <w:sz w:val="20"/>
        </w:rPr>
        <w:t>2</w:t>
      </w:r>
      <w:r>
        <w:rPr>
          <w:rFonts w:ascii="Arial"/>
          <w:i/>
          <w:spacing w:val="6"/>
          <w:sz w:val="20"/>
        </w:rPr>
        <w:t> </w:t>
      </w:r>
      <w:r>
        <w:rPr>
          <w:rFonts w:ascii="Arial"/>
          <w:i/>
          <w:sz w:val="20"/>
        </w:rPr>
        <w:t>K.B.</w:t>
      </w:r>
      <w:r>
        <w:rPr>
          <w:rFonts w:ascii="Arial"/>
          <w:i/>
          <w:spacing w:val="6"/>
          <w:sz w:val="20"/>
        </w:rPr>
        <w:t> </w:t>
      </w:r>
      <w:r>
        <w:rPr>
          <w:rFonts w:ascii="Arial"/>
          <w:i/>
          <w:sz w:val="20"/>
        </w:rPr>
        <w:t>500</w:t>
      </w:r>
      <w:r>
        <w:rPr>
          <w:sz w:val="20"/>
        </w:rPr>
        <w:t>;</w:t>
      </w:r>
      <w:r>
        <w:rPr>
          <w:spacing w:val="6"/>
          <w:sz w:val="20"/>
        </w:rPr>
        <w:t> </w:t>
      </w:r>
      <w:r>
        <w:rPr>
          <w:rFonts w:ascii="Arial"/>
          <w:i/>
          <w:sz w:val="20"/>
        </w:rPr>
        <w:t>Karflex</w:t>
      </w:r>
      <w:r>
        <w:rPr>
          <w:rFonts w:ascii="Arial"/>
          <w:i/>
          <w:spacing w:val="6"/>
          <w:sz w:val="20"/>
        </w:rPr>
        <w:t> </w:t>
      </w:r>
      <w:r>
        <w:rPr>
          <w:rFonts w:ascii="Arial"/>
          <w:i/>
          <w:sz w:val="20"/>
        </w:rPr>
        <w:t>Ltd</w:t>
      </w:r>
      <w:r>
        <w:rPr>
          <w:rFonts w:ascii="Arial"/>
          <w:i/>
          <w:spacing w:val="5"/>
          <w:sz w:val="20"/>
        </w:rPr>
        <w:t> </w:t>
      </w:r>
      <w:r>
        <w:rPr>
          <w:rFonts w:ascii="Arial"/>
          <w:i/>
          <w:sz w:val="20"/>
        </w:rPr>
        <w:t>v</w:t>
      </w:r>
      <w:r>
        <w:rPr>
          <w:rFonts w:ascii="Arial"/>
          <w:i/>
          <w:spacing w:val="6"/>
          <w:sz w:val="20"/>
        </w:rPr>
        <w:t> </w:t>
      </w:r>
      <w:r>
        <w:rPr>
          <w:rFonts w:ascii="Arial"/>
          <w:i/>
          <w:sz w:val="20"/>
        </w:rPr>
        <w:t>Poole</w:t>
      </w:r>
      <w:r>
        <w:rPr>
          <w:rFonts w:ascii="Arial"/>
          <w:i/>
          <w:spacing w:val="6"/>
          <w:sz w:val="20"/>
        </w:rPr>
        <w:t> </w:t>
      </w:r>
      <w:r>
        <w:rPr>
          <w:rFonts w:ascii="Arial"/>
          <w:i/>
          <w:sz w:val="20"/>
        </w:rPr>
        <w:t>[1933]</w:t>
      </w:r>
      <w:r>
        <w:rPr>
          <w:rFonts w:ascii="Arial"/>
          <w:i/>
          <w:spacing w:val="6"/>
          <w:sz w:val="20"/>
        </w:rPr>
        <w:t> </w:t>
      </w:r>
      <w:r>
        <w:rPr>
          <w:rFonts w:ascii="Arial"/>
          <w:i/>
          <w:sz w:val="20"/>
        </w:rPr>
        <w:t>2</w:t>
      </w:r>
      <w:r>
        <w:rPr>
          <w:rFonts w:ascii="Arial"/>
          <w:i/>
          <w:spacing w:val="6"/>
          <w:sz w:val="20"/>
        </w:rPr>
        <w:t> </w:t>
      </w:r>
      <w:r>
        <w:rPr>
          <w:rFonts w:ascii="Arial"/>
          <w:i/>
          <w:sz w:val="20"/>
        </w:rPr>
        <w:t>K.B.</w:t>
      </w:r>
      <w:r>
        <w:rPr>
          <w:rFonts w:ascii="Arial"/>
          <w:i/>
          <w:spacing w:val="6"/>
          <w:sz w:val="20"/>
        </w:rPr>
        <w:t> </w:t>
      </w:r>
      <w:r>
        <w:rPr>
          <w:rFonts w:ascii="Arial"/>
          <w:i/>
          <w:sz w:val="20"/>
        </w:rPr>
        <w:t>251</w:t>
      </w:r>
      <w:r>
        <w:rPr>
          <w:sz w:val="20"/>
        </w:rPr>
        <w:t>;</w:t>
      </w:r>
      <w:r>
        <w:rPr>
          <w:spacing w:val="6"/>
          <w:sz w:val="20"/>
        </w:rPr>
        <w:t> </w:t>
      </w:r>
      <w:r>
        <w:rPr>
          <w:rFonts w:ascii="Arial"/>
          <w:i/>
          <w:sz w:val="20"/>
        </w:rPr>
        <w:t>Warman</w:t>
      </w:r>
      <w:r>
        <w:rPr>
          <w:rFonts w:ascii="Arial"/>
          <w:i/>
          <w:spacing w:val="6"/>
          <w:sz w:val="20"/>
        </w:rPr>
        <w:t> </w:t>
      </w:r>
      <w:r>
        <w:rPr>
          <w:rFonts w:ascii="Arial"/>
          <w:i/>
          <w:sz w:val="20"/>
        </w:rPr>
        <w:t>v</w:t>
      </w:r>
      <w:r>
        <w:rPr>
          <w:rFonts w:ascii="Arial"/>
          <w:i/>
          <w:spacing w:val="6"/>
          <w:sz w:val="20"/>
        </w:rPr>
        <w:t> </w:t>
      </w:r>
      <w:r>
        <w:rPr>
          <w:rFonts w:ascii="Arial"/>
          <w:i/>
          <w:spacing w:val="-2"/>
          <w:sz w:val="20"/>
        </w:rPr>
        <w:t>Southern</w:t>
      </w:r>
    </w:p>
    <w:p>
      <w:pPr>
        <w:spacing w:line="225" w:lineRule="exact" w:before="0"/>
        <w:ind w:left="0" w:right="26" w:firstLine="0"/>
        <w:jc w:val="right"/>
        <w:rPr>
          <w:rFonts w:ascii="Arial"/>
          <w:i/>
          <w:sz w:val="20"/>
        </w:rPr>
      </w:pPr>
      <w:r>
        <w:rPr>
          <w:rFonts w:ascii="Arial"/>
          <w:i/>
          <w:sz w:val="20"/>
        </w:rPr>
        <w:t>Counties</w:t>
      </w:r>
      <w:r>
        <w:rPr>
          <w:rFonts w:ascii="Arial"/>
          <w:i/>
          <w:spacing w:val="8"/>
          <w:sz w:val="20"/>
        </w:rPr>
        <w:t> </w:t>
      </w:r>
      <w:r>
        <w:rPr>
          <w:rFonts w:ascii="Arial"/>
          <w:i/>
          <w:sz w:val="20"/>
        </w:rPr>
        <w:t>Car</w:t>
      </w:r>
      <w:r>
        <w:rPr>
          <w:rFonts w:ascii="Arial"/>
          <w:i/>
          <w:spacing w:val="9"/>
          <w:sz w:val="20"/>
        </w:rPr>
        <w:t> </w:t>
      </w:r>
      <w:r>
        <w:rPr>
          <w:rFonts w:ascii="Arial"/>
          <w:i/>
          <w:sz w:val="20"/>
        </w:rPr>
        <w:t>Finance</w:t>
      </w:r>
      <w:r>
        <w:rPr>
          <w:rFonts w:ascii="Arial"/>
          <w:i/>
          <w:spacing w:val="9"/>
          <w:sz w:val="20"/>
        </w:rPr>
        <w:t> </w:t>
      </w:r>
      <w:r>
        <w:rPr>
          <w:rFonts w:ascii="Arial"/>
          <w:i/>
          <w:sz w:val="20"/>
        </w:rPr>
        <w:t>Corp</w:t>
      </w:r>
      <w:r>
        <w:rPr>
          <w:rFonts w:ascii="Arial"/>
          <w:i/>
          <w:spacing w:val="9"/>
          <w:sz w:val="20"/>
        </w:rPr>
        <w:t> </w:t>
      </w:r>
      <w:r>
        <w:rPr>
          <w:rFonts w:ascii="Arial"/>
          <w:i/>
          <w:sz w:val="20"/>
        </w:rPr>
        <w:t>Ltd</w:t>
      </w:r>
      <w:r>
        <w:rPr>
          <w:rFonts w:ascii="Arial"/>
          <w:i/>
          <w:spacing w:val="9"/>
          <w:sz w:val="20"/>
        </w:rPr>
        <w:t> </w:t>
      </w:r>
      <w:r>
        <w:rPr>
          <w:rFonts w:ascii="Arial"/>
          <w:i/>
          <w:sz w:val="20"/>
        </w:rPr>
        <w:t>[1949]</w:t>
      </w:r>
      <w:r>
        <w:rPr>
          <w:rFonts w:ascii="Arial"/>
          <w:i/>
          <w:spacing w:val="9"/>
          <w:sz w:val="20"/>
        </w:rPr>
        <w:t> </w:t>
      </w:r>
      <w:r>
        <w:rPr>
          <w:rFonts w:ascii="Arial"/>
          <w:i/>
          <w:sz w:val="20"/>
        </w:rPr>
        <w:t>2</w:t>
      </w:r>
      <w:r>
        <w:rPr>
          <w:rFonts w:ascii="Arial"/>
          <w:i/>
          <w:spacing w:val="9"/>
          <w:sz w:val="20"/>
        </w:rPr>
        <w:t> </w:t>
      </w:r>
      <w:r>
        <w:rPr>
          <w:rFonts w:ascii="Arial"/>
          <w:i/>
          <w:sz w:val="20"/>
        </w:rPr>
        <w:t>K.B.</w:t>
      </w:r>
      <w:r>
        <w:rPr>
          <w:rFonts w:ascii="Arial"/>
          <w:i/>
          <w:spacing w:val="9"/>
          <w:sz w:val="20"/>
        </w:rPr>
        <w:t> </w:t>
      </w:r>
      <w:r>
        <w:rPr>
          <w:rFonts w:ascii="Arial"/>
          <w:i/>
          <w:sz w:val="20"/>
        </w:rPr>
        <w:t>576</w:t>
      </w:r>
      <w:r>
        <w:rPr>
          <w:sz w:val="20"/>
        </w:rPr>
        <w:t>;</w:t>
      </w:r>
      <w:r>
        <w:rPr>
          <w:spacing w:val="9"/>
          <w:sz w:val="20"/>
        </w:rPr>
        <w:t> </w:t>
      </w:r>
      <w:r>
        <w:rPr>
          <w:rFonts w:ascii="Arial"/>
          <w:i/>
          <w:sz w:val="20"/>
        </w:rPr>
        <w:t>Butterworth</w:t>
      </w:r>
      <w:r>
        <w:rPr>
          <w:rFonts w:ascii="Arial"/>
          <w:i/>
          <w:spacing w:val="9"/>
          <w:sz w:val="20"/>
        </w:rPr>
        <w:t> </w:t>
      </w:r>
      <w:r>
        <w:rPr>
          <w:rFonts w:ascii="Arial"/>
          <w:i/>
          <w:sz w:val="20"/>
        </w:rPr>
        <w:t>v</w:t>
      </w:r>
      <w:r>
        <w:rPr>
          <w:rFonts w:ascii="Arial"/>
          <w:i/>
          <w:spacing w:val="9"/>
          <w:sz w:val="20"/>
        </w:rPr>
        <w:t> </w:t>
      </w:r>
      <w:r>
        <w:rPr>
          <w:rFonts w:ascii="Arial"/>
          <w:i/>
          <w:sz w:val="20"/>
        </w:rPr>
        <w:t>Kingsway</w:t>
      </w:r>
      <w:r>
        <w:rPr>
          <w:rFonts w:ascii="Arial"/>
          <w:i/>
          <w:spacing w:val="9"/>
          <w:sz w:val="20"/>
        </w:rPr>
        <w:t> </w:t>
      </w:r>
      <w:r>
        <w:rPr>
          <w:rFonts w:ascii="Arial"/>
          <w:i/>
          <w:sz w:val="20"/>
        </w:rPr>
        <w:t>Motors</w:t>
      </w:r>
      <w:r>
        <w:rPr>
          <w:rFonts w:ascii="Arial"/>
          <w:i/>
          <w:spacing w:val="9"/>
          <w:sz w:val="20"/>
        </w:rPr>
        <w:t> </w:t>
      </w:r>
      <w:r>
        <w:rPr>
          <w:rFonts w:ascii="Arial"/>
          <w:i/>
          <w:sz w:val="20"/>
        </w:rPr>
        <w:t>Ltd</w:t>
      </w:r>
      <w:r>
        <w:rPr>
          <w:rFonts w:ascii="Arial"/>
          <w:i/>
          <w:spacing w:val="9"/>
          <w:sz w:val="20"/>
        </w:rPr>
        <w:t> </w:t>
      </w:r>
      <w:r>
        <w:rPr>
          <w:rFonts w:ascii="Arial"/>
          <w:i/>
          <w:sz w:val="20"/>
        </w:rPr>
        <w:t>[1954]</w:t>
      </w:r>
      <w:r>
        <w:rPr>
          <w:rFonts w:ascii="Arial"/>
          <w:i/>
          <w:spacing w:val="9"/>
          <w:sz w:val="20"/>
        </w:rPr>
        <w:t> </w:t>
      </w:r>
      <w:r>
        <w:rPr>
          <w:rFonts w:ascii="Arial"/>
          <w:i/>
          <w:spacing w:val="-10"/>
          <w:sz w:val="20"/>
        </w:rPr>
        <w:t>1</w:t>
      </w:r>
    </w:p>
    <w:p>
      <w:pPr>
        <w:spacing w:line="235" w:lineRule="auto" w:before="2"/>
        <w:ind w:left="563" w:right="0" w:firstLine="0"/>
        <w:jc w:val="left"/>
        <w:rPr>
          <w:sz w:val="20"/>
        </w:rPr>
      </w:pPr>
      <w:r>
        <w:rPr>
          <w:rFonts w:ascii="Arial"/>
          <w:i/>
          <w:sz w:val="20"/>
        </w:rPr>
        <w:t>W.L.R.</w:t>
      </w:r>
      <w:r>
        <w:rPr>
          <w:rFonts w:ascii="Arial"/>
          <w:i/>
          <w:spacing w:val="-2"/>
          <w:sz w:val="20"/>
        </w:rPr>
        <w:t> </w:t>
      </w:r>
      <w:r>
        <w:rPr>
          <w:rFonts w:ascii="Arial"/>
          <w:i/>
          <w:sz w:val="20"/>
        </w:rPr>
        <w:t>1286</w:t>
      </w:r>
      <w:r>
        <w:rPr>
          <w:sz w:val="20"/>
        </w:rPr>
        <w:t>;</w:t>
      </w:r>
      <w:r>
        <w:rPr>
          <w:spacing w:val="-2"/>
          <w:sz w:val="20"/>
        </w:rPr>
        <w:t> </w:t>
      </w:r>
      <w:r>
        <w:rPr>
          <w:rFonts w:ascii="Arial"/>
          <w:i/>
          <w:sz w:val="20"/>
        </w:rPr>
        <w:t>Karsales</w:t>
      </w:r>
      <w:r>
        <w:rPr>
          <w:rFonts w:ascii="Arial"/>
          <w:i/>
          <w:spacing w:val="-2"/>
          <w:sz w:val="20"/>
        </w:rPr>
        <w:t> </w:t>
      </w:r>
      <w:r>
        <w:rPr>
          <w:rFonts w:ascii="Arial"/>
          <w:i/>
          <w:sz w:val="20"/>
        </w:rPr>
        <w:t>(Harrow)</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Wallis</w:t>
      </w:r>
      <w:r>
        <w:rPr>
          <w:rFonts w:ascii="Arial"/>
          <w:i/>
          <w:spacing w:val="-2"/>
          <w:sz w:val="20"/>
        </w:rPr>
        <w:t> </w:t>
      </w:r>
      <w:r>
        <w:rPr>
          <w:rFonts w:ascii="Arial"/>
          <w:i/>
          <w:sz w:val="20"/>
        </w:rPr>
        <w:t>[1956]</w:t>
      </w:r>
      <w:r>
        <w:rPr>
          <w:rFonts w:ascii="Arial"/>
          <w:i/>
          <w:spacing w:val="-2"/>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936</w:t>
      </w:r>
      <w:r>
        <w:rPr>
          <w:sz w:val="20"/>
        </w:rPr>
        <w:t>.</w:t>
      </w:r>
      <w:r>
        <w:rPr>
          <w:spacing w:val="-2"/>
          <w:sz w:val="20"/>
        </w:rPr>
        <w:t> </w:t>
      </w:r>
      <w:r>
        <w:rPr>
          <w:sz w:val="20"/>
        </w:rPr>
        <w:t>See</w:t>
      </w:r>
      <w:r>
        <w:rPr>
          <w:spacing w:val="-2"/>
          <w:sz w:val="20"/>
        </w:rPr>
        <w:t> </w:t>
      </w:r>
      <w:r>
        <w:rPr>
          <w:rFonts w:ascii="Arial"/>
          <w:i/>
          <w:sz w:val="20"/>
        </w:rPr>
        <w:t>also</w:t>
      </w:r>
      <w:r>
        <w:rPr>
          <w:rFonts w:ascii="Arial"/>
          <w:i/>
          <w:spacing w:val="-2"/>
          <w:sz w:val="20"/>
        </w:rPr>
        <w:t> </w:t>
      </w:r>
      <w:r>
        <w:rPr>
          <w:rFonts w:ascii="Arial"/>
          <w:i/>
          <w:sz w:val="20"/>
        </w:rPr>
        <w:t>Hain</w:t>
      </w:r>
      <w:r>
        <w:rPr>
          <w:rFonts w:ascii="Arial"/>
          <w:i/>
          <w:spacing w:val="-2"/>
          <w:sz w:val="20"/>
        </w:rPr>
        <w:t> </w:t>
      </w:r>
      <w:r>
        <w:rPr>
          <w:rFonts w:ascii="Arial"/>
          <w:i/>
          <w:sz w:val="20"/>
        </w:rPr>
        <w:t>S.S.</w:t>
      </w:r>
      <w:r>
        <w:rPr>
          <w:rFonts w:ascii="Arial"/>
          <w:i/>
          <w:spacing w:val="-2"/>
          <w:sz w:val="20"/>
        </w:rPr>
        <w:t> </w:t>
      </w:r>
      <w:r>
        <w:rPr>
          <w:rFonts w:ascii="Arial"/>
          <w:i/>
          <w:sz w:val="20"/>
        </w:rPr>
        <w:t>Co</w:t>
      </w:r>
      <w:r>
        <w:rPr>
          <w:rFonts w:ascii="Arial"/>
          <w:i/>
          <w:spacing w:val="-2"/>
          <w:sz w:val="20"/>
        </w:rPr>
        <w:t> </w:t>
      </w:r>
      <w:r>
        <w:rPr>
          <w:rFonts w:ascii="Arial"/>
          <w:i/>
          <w:sz w:val="20"/>
        </w:rPr>
        <w:t>v</w:t>
      </w:r>
      <w:r>
        <w:rPr>
          <w:rFonts w:ascii="Arial"/>
          <w:i/>
          <w:spacing w:val="-2"/>
          <w:sz w:val="20"/>
        </w:rPr>
        <w:t> </w:t>
      </w:r>
      <w:r>
        <w:rPr>
          <w:rFonts w:ascii="Arial"/>
          <w:i/>
          <w:sz w:val="20"/>
        </w:rPr>
        <w:t>Tate &amp; Lyle Ltd (1936) 41 Com. Cas. 350, 368, 369</w:t>
      </w:r>
      <w:r>
        <w:rPr>
          <w:sz w:val="20"/>
        </w:rPr>
        <w:t>, and Vol.II, paras 39-388, 44-081, 44-127.</w:t>
      </w:r>
    </w:p>
    <w:p>
      <w:pPr>
        <w:pStyle w:val="BodyText"/>
        <w:spacing w:before="5"/>
      </w:pPr>
    </w:p>
    <w:p>
      <w:pPr>
        <w:tabs>
          <w:tab w:pos="563" w:val="left" w:leader="none"/>
        </w:tabs>
        <w:spacing w:before="0"/>
        <w:ind w:left="23" w:right="0" w:firstLine="0"/>
        <w:jc w:val="left"/>
        <w:rPr>
          <w:sz w:val="20"/>
        </w:rPr>
      </w:pPr>
      <w:bookmarkStart w:name="_bookmark180" w:id="182"/>
      <w:bookmarkEnd w:id="182"/>
      <w:r>
        <w:rPr/>
      </w:r>
      <w:hyperlink w:history="true" w:anchor="_bookmark165">
        <w:r>
          <w:rPr>
            <w:color w:val="005DA1"/>
            <w:spacing w:val="-5"/>
            <w:position w:val="5"/>
            <w:sz w:val="14"/>
            <w:u w:val="single" w:color="005DA1"/>
          </w:rPr>
          <w:t>96</w:t>
        </w:r>
      </w:hyperlink>
      <w:r>
        <w:rPr>
          <w:spacing w:val="-5"/>
          <w:position w:val="5"/>
          <w:sz w:val="14"/>
        </w:rPr>
        <w:t>.</w:t>
      </w:r>
      <w:r>
        <w:rPr>
          <w:position w:val="5"/>
          <w:sz w:val="14"/>
        </w:rPr>
        <w:tab/>
      </w:r>
      <w:r>
        <w:rPr>
          <w:rFonts w:ascii="Arial"/>
          <w:i/>
          <w:sz w:val="20"/>
        </w:rPr>
        <w:t>[1967]</w:t>
      </w:r>
      <w:r>
        <w:rPr>
          <w:rFonts w:ascii="Arial"/>
          <w:i/>
          <w:spacing w:val="-1"/>
          <w:sz w:val="20"/>
        </w:rPr>
        <w:t> </w:t>
      </w:r>
      <w:r>
        <w:rPr>
          <w:rFonts w:ascii="Arial"/>
          <w:i/>
          <w:sz w:val="20"/>
        </w:rPr>
        <w:t>1 A.C. 361, 422</w:t>
      </w:r>
      <w:r>
        <w:rPr>
          <w:sz w:val="20"/>
        </w:rPr>
        <w:t>; see below, para.15-</w:t>
      </w:r>
      <w:r>
        <w:rPr>
          <w:spacing w:val="-4"/>
          <w:sz w:val="20"/>
        </w:rPr>
        <w:t>024.</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3" w:firstLine="0"/>
        <w:jc w:val="center"/>
        <w:rPr>
          <w:rFonts w:ascii="Arial"/>
          <w:b/>
          <w:sz w:val="24"/>
        </w:rPr>
      </w:pPr>
      <w:r>
        <w:rPr>
          <w:rFonts w:ascii="Arial"/>
          <w:b/>
          <w:sz w:val="24"/>
        </w:rPr>
        <w:t>Part 4 - The Terms of Contract Chapter 13 - Express Terms Section</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Classification</w:t>
      </w:r>
      <w:r>
        <w:rPr>
          <w:rFonts w:ascii="Arial"/>
          <w:b/>
          <w:spacing w:val="-8"/>
          <w:sz w:val="24"/>
        </w:rPr>
        <w:t> </w:t>
      </w:r>
      <w:r>
        <w:rPr>
          <w:rFonts w:ascii="Arial"/>
          <w:b/>
          <w:sz w:val="24"/>
        </w:rPr>
        <w:t>of</w:t>
      </w:r>
      <w:r>
        <w:rPr>
          <w:rFonts w:ascii="Arial"/>
          <w:b/>
          <w:spacing w:val="-8"/>
          <w:sz w:val="24"/>
        </w:rPr>
        <w:t> </w:t>
      </w:r>
      <w:r>
        <w:rPr>
          <w:rFonts w:ascii="Arial"/>
          <w:b/>
          <w:sz w:val="24"/>
        </w:rPr>
        <w:t>Terms</w:t>
      </w:r>
    </w:p>
    <w:p>
      <w:pPr>
        <w:pStyle w:val="ListParagraph"/>
        <w:numPr>
          <w:ilvl w:val="0"/>
          <w:numId w:val="2"/>
        </w:numPr>
        <w:tabs>
          <w:tab w:pos="4010" w:val="left" w:leader="none"/>
        </w:tabs>
        <w:spacing w:line="240" w:lineRule="auto" w:before="3" w:after="0"/>
        <w:ind w:left="4010" w:right="0" w:hanging="360"/>
        <w:jc w:val="left"/>
        <w:rPr>
          <w:b/>
          <w:sz w:val="24"/>
        </w:rPr>
      </w:pPr>
      <w:r>
        <w:rPr>
          <w:b/>
          <w:sz w:val="24"/>
        </w:rPr>
        <w:t>- </w:t>
      </w:r>
      <w:r>
        <w:rPr>
          <w:b/>
          <w:spacing w:val="-2"/>
          <w:sz w:val="24"/>
        </w:rPr>
        <w:t>Conditions</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Differing </w:t>
      </w:r>
      <w:r>
        <w:rPr>
          <w:rFonts w:ascii="Arial"/>
          <w:b/>
          <w:spacing w:val="-2"/>
          <w:sz w:val="18"/>
        </w:rPr>
        <w:t>terminology</w:t>
      </w:r>
    </w:p>
    <w:p>
      <w:pPr>
        <w:pStyle w:val="BodyText"/>
        <w:spacing w:before="41"/>
        <w:rPr>
          <w:rFonts w:ascii="Arial"/>
          <w:b/>
          <w:sz w:val="18"/>
        </w:rPr>
      </w:pPr>
    </w:p>
    <w:p>
      <w:pPr>
        <w:pStyle w:val="Heading2"/>
        <w:spacing w:before="1"/>
      </w:pPr>
      <w:r>
        <w:rPr/>
        <w:t>13-</w:t>
      </w:r>
      <w:r>
        <w:rPr>
          <w:spacing w:val="-5"/>
        </w:rPr>
        <w:t>025</w:t>
      </w:r>
    </w:p>
    <w:p>
      <w:pPr>
        <w:pStyle w:val="BodyText"/>
        <w:spacing w:line="235" w:lineRule="auto" w:before="202"/>
        <w:ind w:left="23" w:right="25"/>
        <w:jc w:val="both"/>
      </w:pPr>
      <w:bookmarkStart w:name="_bookmark181" w:id="183"/>
      <w:bookmarkEnd w:id="183"/>
      <w:r>
        <w:rPr/>
      </w:r>
      <w:r>
        <w:rPr/>
        <w:t>The word “condition” is sometimes used, even in legal documents, to mean simply “a stipulation, </w:t>
      </w:r>
      <w:r>
        <w:rPr/>
        <w:t>a provision”</w:t>
      </w:r>
      <w:r>
        <w:rPr>
          <w:spacing w:val="-3"/>
        </w:rPr>
        <w:t> </w:t>
      </w:r>
      <w:r>
        <w:rPr/>
        <w:t>and</w:t>
      </w:r>
      <w:r>
        <w:rPr>
          <w:spacing w:val="-3"/>
        </w:rPr>
        <w:t> </w:t>
      </w:r>
      <w:r>
        <w:rPr/>
        <w:t>not</w:t>
      </w:r>
      <w:r>
        <w:rPr>
          <w:spacing w:val="-3"/>
        </w:rPr>
        <w:t> </w:t>
      </w:r>
      <w:r>
        <w:rPr/>
        <w:t>to</w:t>
      </w:r>
      <w:r>
        <w:rPr>
          <w:spacing w:val="-3"/>
        </w:rPr>
        <w:t> </w:t>
      </w:r>
      <w:r>
        <w:rPr/>
        <w:t>connote</w:t>
      </w:r>
      <w:r>
        <w:rPr>
          <w:spacing w:val="-3"/>
        </w:rPr>
        <w:t> </w:t>
      </w:r>
      <w:r>
        <w:rPr/>
        <w:t>a</w:t>
      </w:r>
      <w:r>
        <w:rPr>
          <w:spacing w:val="-3"/>
        </w:rPr>
        <w:t> </w:t>
      </w:r>
      <w:r>
        <w:rPr/>
        <w:t>condition</w:t>
      </w:r>
      <w:r>
        <w:rPr>
          <w:spacing w:val="-3"/>
        </w:rPr>
        <w:t> </w:t>
      </w:r>
      <w:r>
        <w:rPr/>
        <w:t>in</w:t>
      </w:r>
      <w:r>
        <w:rPr>
          <w:spacing w:val="-3"/>
        </w:rPr>
        <w:t> </w:t>
      </w:r>
      <w:r>
        <w:rPr/>
        <w:t>the</w:t>
      </w:r>
      <w:r>
        <w:rPr>
          <w:spacing w:val="-3"/>
        </w:rPr>
        <w:t> </w:t>
      </w:r>
      <w:r>
        <w:rPr/>
        <w:t>technical</w:t>
      </w:r>
      <w:r>
        <w:rPr>
          <w:spacing w:val="-3"/>
        </w:rPr>
        <w:t> </w:t>
      </w:r>
      <w:r>
        <w:rPr/>
        <w:t>sense</w:t>
      </w:r>
      <w:r>
        <w:rPr>
          <w:spacing w:val="-3"/>
        </w:rPr>
        <w:t> </w:t>
      </w:r>
      <w:r>
        <w:rPr/>
        <w:t>of</w:t>
      </w:r>
      <w:r>
        <w:rPr>
          <w:spacing w:val="-3"/>
        </w:rPr>
        <w:t> </w:t>
      </w:r>
      <w:r>
        <w:rPr/>
        <w:t>that</w:t>
      </w:r>
      <w:r>
        <w:rPr>
          <w:spacing w:val="-3"/>
        </w:rPr>
        <w:t> </w:t>
      </w:r>
      <w:r>
        <w:rPr/>
        <w:t>word.</w:t>
      </w:r>
      <w:r>
        <w:rPr>
          <w:spacing w:val="-4"/>
        </w:rPr>
        <w:t> </w:t>
      </w:r>
      <w:r>
        <w:rPr>
          <w:color w:val="005DA1"/>
          <w:u w:val="single" w:color="005DA1"/>
          <w:vertAlign w:val="superscript"/>
        </w:rPr>
        <w:t>97</w:t>
      </w:r>
      <w:r>
        <w:rPr>
          <w:color w:val="005DA1"/>
          <w:spacing w:val="-3"/>
          <w:vertAlign w:val="baseline"/>
        </w:rPr>
        <w:t> </w:t>
      </w:r>
      <w:r>
        <w:rPr>
          <w:vertAlign w:val="baseline"/>
        </w:rPr>
        <w:t>Even</w:t>
      </w:r>
      <w:r>
        <w:rPr>
          <w:spacing w:val="-3"/>
          <w:vertAlign w:val="baseline"/>
        </w:rPr>
        <w:t> </w:t>
      </w:r>
      <w:r>
        <w:rPr>
          <w:vertAlign w:val="baseline"/>
        </w:rPr>
        <w:t>within</w:t>
      </w:r>
      <w:r>
        <w:rPr>
          <w:spacing w:val="-3"/>
          <w:vertAlign w:val="baseline"/>
        </w:rPr>
        <w:t> </w:t>
      </w:r>
      <w:r>
        <w:rPr>
          <w:vertAlign w:val="baseline"/>
        </w:rPr>
        <w:t>the</w:t>
      </w:r>
      <w:r>
        <w:rPr>
          <w:spacing w:val="-3"/>
          <w:vertAlign w:val="baseline"/>
        </w:rPr>
        <w:t> </w:t>
      </w:r>
      <w:r>
        <w:rPr>
          <w:vertAlign w:val="baseline"/>
        </w:rPr>
        <w:t>sphere </w:t>
      </w:r>
      <w:bookmarkStart w:name="_bookmark182" w:id="184"/>
      <w:bookmarkEnd w:id="184"/>
      <w:r>
        <w:rPr>
          <w:vertAlign w:val="baseline"/>
        </w:rPr>
        <w:t>of</w:t>
      </w:r>
      <w:r>
        <w:rPr>
          <w:vertAlign w:val="baseline"/>
        </w:rPr>
        <w:t> the technical meaning attached to the word “condition”, the terminology employed is, unfortunately, </w:t>
      </w:r>
      <w:bookmarkStart w:name="_bookmark183" w:id="185"/>
      <w:bookmarkEnd w:id="185"/>
      <w:r>
        <w:rPr>
          <w:vertAlign w:val="baseline"/>
        </w:rPr>
        <w:t>not</w:t>
      </w:r>
      <w:r>
        <w:rPr>
          <w:vertAlign w:val="baseline"/>
        </w:rPr>
        <w:t> uniform. </w:t>
      </w:r>
      <w:r>
        <w:rPr>
          <w:color w:val="005DA1"/>
          <w:u w:val="single" w:color="005DA1"/>
          <w:vertAlign w:val="superscript"/>
        </w:rPr>
        <w:t>98</w:t>
      </w:r>
      <w:r>
        <w:rPr>
          <w:color w:val="005DA1"/>
          <w:vertAlign w:val="baseline"/>
        </w:rPr>
        <w:t> </w:t>
      </w:r>
      <w:r>
        <w:rPr>
          <w:vertAlign w:val="baseline"/>
        </w:rPr>
        <w:t>There may, for example, be conditions, the failure of which gives no right of action, but which</w:t>
      </w:r>
      <w:r>
        <w:rPr>
          <w:spacing w:val="-1"/>
          <w:vertAlign w:val="baseline"/>
        </w:rPr>
        <w:t> </w:t>
      </w:r>
      <w:r>
        <w:rPr>
          <w:vertAlign w:val="baseline"/>
        </w:rPr>
        <w:t>merely</w:t>
      </w:r>
      <w:r>
        <w:rPr>
          <w:spacing w:val="-1"/>
          <w:vertAlign w:val="baseline"/>
        </w:rPr>
        <w:t> </w:t>
      </w:r>
      <w:r>
        <w:rPr>
          <w:vertAlign w:val="baseline"/>
        </w:rPr>
        <w:t>suspends</w:t>
      </w:r>
      <w:r>
        <w:rPr>
          <w:spacing w:val="-1"/>
          <w:vertAlign w:val="baseline"/>
        </w:rPr>
        <w:t> </w:t>
      </w:r>
      <w:r>
        <w:rPr>
          <w:vertAlign w:val="baseline"/>
        </w:rPr>
        <w:t>the</w:t>
      </w:r>
      <w:r>
        <w:rPr>
          <w:spacing w:val="-1"/>
          <w:vertAlign w:val="baseline"/>
        </w:rPr>
        <w:t> </w:t>
      </w:r>
      <w:r>
        <w:rPr>
          <w:vertAlign w:val="baseline"/>
        </w:rPr>
        <w:t>rights</w:t>
      </w:r>
      <w:r>
        <w:rPr>
          <w:spacing w:val="-1"/>
          <w:vertAlign w:val="baseline"/>
        </w:rPr>
        <w:t> </w:t>
      </w:r>
      <w:r>
        <w:rPr>
          <w:vertAlign w:val="baseline"/>
        </w:rPr>
        <w:t>and</w:t>
      </w:r>
      <w:r>
        <w:rPr>
          <w:spacing w:val="-1"/>
          <w:vertAlign w:val="baseline"/>
        </w:rPr>
        <w:t> </w:t>
      </w:r>
      <w:r>
        <w:rPr>
          <w:vertAlign w:val="baseline"/>
        </w:rPr>
        <w:t>obligations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parties.</w:t>
      </w:r>
      <w:r>
        <w:rPr>
          <w:spacing w:val="-2"/>
          <w:vertAlign w:val="baseline"/>
        </w:rPr>
        <w:t> </w:t>
      </w:r>
      <w:r>
        <w:rPr>
          <w:color w:val="005DA1"/>
          <w:u w:val="single" w:color="005DA1"/>
          <w:vertAlign w:val="superscript"/>
        </w:rPr>
        <w:t>99</w:t>
      </w:r>
      <w:r>
        <w:rPr>
          <w:color w:val="005DA1"/>
          <w:spacing w:val="-1"/>
          <w:vertAlign w:val="baseline"/>
        </w:rPr>
        <w:t> </w:t>
      </w:r>
      <w:r>
        <w:rPr>
          <w:vertAlign w:val="baseline"/>
        </w:rPr>
        <w:t>The</w:t>
      </w:r>
      <w:r>
        <w:rPr>
          <w:spacing w:val="-1"/>
          <w:vertAlign w:val="baseline"/>
        </w:rPr>
        <w:t> </w:t>
      </w:r>
      <w:r>
        <w:rPr>
          <w:vertAlign w:val="baseline"/>
        </w:rPr>
        <w:t>most</w:t>
      </w:r>
      <w:r>
        <w:rPr>
          <w:spacing w:val="-1"/>
          <w:vertAlign w:val="baseline"/>
        </w:rPr>
        <w:t> </w:t>
      </w:r>
      <w:r>
        <w:rPr>
          <w:vertAlign w:val="baseline"/>
        </w:rPr>
        <w:t>commonly</w:t>
      </w:r>
      <w:r>
        <w:rPr>
          <w:spacing w:val="-1"/>
          <w:vertAlign w:val="baseline"/>
        </w:rPr>
        <w:t> </w:t>
      </w:r>
      <w:r>
        <w:rPr>
          <w:vertAlign w:val="baseline"/>
        </w:rPr>
        <w:t>used</w:t>
      </w:r>
      <w:r>
        <w:rPr>
          <w:spacing w:val="-1"/>
          <w:vertAlign w:val="baseline"/>
        </w:rPr>
        <w:t> </w:t>
      </w:r>
      <w:r>
        <w:rPr>
          <w:vertAlign w:val="baseline"/>
        </w:rPr>
        <w:t>sense</w:t>
      </w:r>
      <w:r>
        <w:rPr>
          <w:spacing w:val="-1"/>
          <w:vertAlign w:val="baseline"/>
        </w:rPr>
        <w:t> </w:t>
      </w:r>
      <w:r>
        <w:rPr>
          <w:vertAlign w:val="baseline"/>
        </w:rPr>
        <w:t>of the word “condition” is that of an essential stipulation of the contract which one party guarantees is true or promises will be fulfilled. Any breach of such a stipulation entitles the innocent party, if he so chooses, to treat himself as discharged from further performance of the contract, and notwithstanding that he has suffered no prejudice by the breach. He can also claim damages for any loss suffered.</w:t>
      </w:r>
    </w:p>
    <w:p>
      <w:pPr>
        <w:pStyle w:val="BodyText"/>
      </w:pPr>
    </w:p>
    <w:p>
      <w:pPr>
        <w:pStyle w:val="BodyText"/>
        <w:spacing w:before="35"/>
      </w:pPr>
    </w:p>
    <w:p>
      <w:pPr>
        <w:spacing w:before="0"/>
        <w:ind w:left="23" w:right="0" w:firstLine="0"/>
        <w:jc w:val="both"/>
        <w:rPr>
          <w:rFonts w:ascii="Arial"/>
          <w:b/>
          <w:sz w:val="18"/>
        </w:rPr>
      </w:pPr>
      <w:r>
        <w:rPr>
          <w:rFonts w:ascii="Arial"/>
          <w:b/>
          <w:sz w:val="18"/>
        </w:rPr>
        <w:t>Conditions and other contract </w:t>
      </w:r>
      <w:r>
        <w:rPr>
          <w:rFonts w:ascii="Arial"/>
          <w:b/>
          <w:spacing w:val="-2"/>
          <w:sz w:val="18"/>
        </w:rPr>
        <w:t>terms</w:t>
      </w:r>
    </w:p>
    <w:p>
      <w:pPr>
        <w:pStyle w:val="BodyText"/>
        <w:spacing w:before="41"/>
        <w:rPr>
          <w:rFonts w:ascii="Arial"/>
          <w:b/>
          <w:sz w:val="18"/>
        </w:rPr>
      </w:pPr>
    </w:p>
    <w:p>
      <w:pPr>
        <w:pStyle w:val="Heading2"/>
        <w:spacing w:before="1"/>
      </w:pPr>
      <w:r>
        <w:rPr/>
        <w:t>13-</w:t>
      </w:r>
      <w:r>
        <w:rPr>
          <w:spacing w:val="-5"/>
        </w:rPr>
        <w:t>026</w:t>
      </w:r>
    </w:p>
    <w:p>
      <w:pPr>
        <w:pStyle w:val="BodyText"/>
        <w:spacing w:before="92"/>
        <w:rPr>
          <w:rFonts w:ascii="Arial"/>
          <w:b/>
        </w:rPr>
      </w:pPr>
    </w:p>
    <w:p>
      <w:pPr>
        <w:pStyle w:val="BodyText"/>
        <w:spacing w:line="235" w:lineRule="auto"/>
        <w:ind w:left="22" w:right="25"/>
        <w:jc w:val="both"/>
      </w:pPr>
      <w:r>
        <w:rPr>
          <w:position w:val="-2"/>
        </w:rPr>
        <w:drawing>
          <wp:inline distT="0" distB="0" distL="0" distR="0">
            <wp:extent cx="107988" cy="10798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84" w:id="186"/>
      <w:bookmarkEnd w:id="186"/>
      <w:r>
        <w:rPr>
          <w:rFonts w:ascii="Times New Roman" w:hAnsi="Times New Roman"/>
          <w:spacing w:val="7"/>
        </w:rPr>
      </w:r>
      <w:r>
        <w:rPr/>
        <w:t>The use of the word “condition” in this sense appears to have originated in the seventeenth century </w:t>
      </w:r>
      <w:r>
        <w:rPr>
          <w:color w:val="005DA1"/>
          <w:u w:val="single" w:color="005DA1"/>
          <w:vertAlign w:val="superscript"/>
        </w:rPr>
        <w:t>100</w:t>
      </w:r>
      <w:bookmarkStart w:name="_bookmark185" w:id="187"/>
      <w:bookmarkEnd w:id="187"/>
      <w:r>
        <w:rPr>
          <w:color w:val="005DA1"/>
          <w:spacing w:val="-1"/>
          <w:vertAlign w:val="baseline"/>
        </w:rPr>
      </w:r>
      <w:r>
        <w:rPr>
          <w:vertAlign w:val="baseline"/>
        </w:rPr>
        <w:t>: a stipulation might be regarded as so vital to the contract that its complete and exact performance by one party was a condition precedent to the obligation of the other party to perform his part. </w:t>
      </w:r>
      <w:r>
        <w:rPr>
          <w:color w:val="005DA1"/>
          <w:u w:val="single" w:color="005DA1"/>
          <w:vertAlign w:val="superscript"/>
        </w:rPr>
        <w:t>101</w:t>
      </w:r>
      <w:r>
        <w:rPr>
          <w:color w:val="005DA1"/>
          <w:vertAlign w:val="baseline"/>
        </w:rPr>
        <w:t> </w:t>
      </w:r>
      <w:r>
        <w:rPr>
          <w:vertAlign w:val="baseline"/>
        </w:rPr>
        <w:t>In the modern law, the reason why a breach of a condition entitles the innocent party to treat himself as discharged has been said to be that conditions:</w:t>
      </w:r>
    </w:p>
    <w:p>
      <w:pPr>
        <w:pStyle w:val="BodyText"/>
      </w:pPr>
    </w:p>
    <w:p>
      <w:pPr>
        <w:pStyle w:val="BodyText"/>
        <w:spacing w:before="125"/>
      </w:pPr>
    </w:p>
    <w:p>
      <w:pPr>
        <w:pStyle w:val="BodyText"/>
        <w:spacing w:line="235" w:lineRule="auto"/>
        <w:ind w:left="1102" w:right="25"/>
        <w:jc w:val="both"/>
      </w:pPr>
      <w:r>
        <w:rPr/>
        <w:t>“… go so directly to the substance of the contract or, in other words, are so essential to</w:t>
      </w:r>
      <w:r>
        <w:rPr>
          <w:spacing w:val="80"/>
        </w:rPr>
        <w:t> </w:t>
      </w:r>
      <w:bookmarkStart w:name="_bookmark186" w:id="188"/>
      <w:bookmarkEnd w:id="188"/>
      <w:r>
        <w:rPr/>
        <w:t>its</w:t>
      </w:r>
      <w:r>
        <w:rPr/>
        <w:t> very nature that their non-performance may fairly be considered by the other party as</w:t>
      </w:r>
      <w:r>
        <w:rPr>
          <w:spacing w:val="80"/>
        </w:rPr>
        <w:t> </w:t>
      </w:r>
      <w:r>
        <w:rPr/>
        <w:t>a substantial failure to perform the contract at all.” </w:t>
      </w:r>
      <w:r>
        <w:rPr>
          <w:color w:val="005DA1"/>
          <w:u w:val="single" w:color="005DA1"/>
          <w:vertAlign w:val="superscript"/>
        </w:rPr>
        <w:t>102</w:t>
      </w:r>
    </w:p>
    <w:p>
      <w:pPr>
        <w:pStyle w:val="BodyText"/>
        <w:spacing w:before="116"/>
      </w:pPr>
    </w:p>
    <w:p>
      <w:pPr>
        <w:pStyle w:val="BodyText"/>
        <w:spacing w:line="235" w:lineRule="auto"/>
        <w:ind w:left="22" w:right="25"/>
        <w:jc w:val="both"/>
      </w:pPr>
      <w:r>
        <w:rPr/>
        <w:t>And the reason why </w:t>
      </w:r>
      <w:r>
        <w:rPr>
          <w:rFonts w:ascii="Arial"/>
          <w:i/>
        </w:rPr>
        <w:t>any </w:t>
      </w:r>
      <w:r>
        <w:rPr/>
        <w:t>breach of condition has this effect has been put on the ground that </w:t>
      </w:r>
      <w:r>
        <w:rPr/>
        <w:t>the parties</w:t>
      </w:r>
      <w:r>
        <w:rPr>
          <w:spacing w:val="-1"/>
        </w:rPr>
        <w:t> </w:t>
      </w:r>
      <w:r>
        <w:rPr/>
        <w:t>are</w:t>
      </w:r>
      <w:r>
        <w:rPr>
          <w:spacing w:val="-1"/>
        </w:rPr>
        <w:t> </w:t>
      </w:r>
      <w:r>
        <w:rPr/>
        <w:t>to</w:t>
      </w:r>
      <w:r>
        <w:rPr>
          <w:spacing w:val="-1"/>
        </w:rPr>
        <w:t> </w:t>
      </w:r>
      <w:r>
        <w:rPr/>
        <w:t>be</w:t>
      </w:r>
      <w:r>
        <w:rPr>
          <w:spacing w:val="-1"/>
        </w:rPr>
        <w:t> </w:t>
      </w:r>
      <w:r>
        <w:rPr/>
        <w:t>regarded</w:t>
      </w:r>
      <w:r>
        <w:rPr>
          <w:spacing w:val="-1"/>
        </w:rPr>
        <w:t> </w:t>
      </w:r>
      <w:r>
        <w:rPr/>
        <w:t>as</w:t>
      </w:r>
      <w:r>
        <w:rPr>
          <w:spacing w:val="-1"/>
        </w:rPr>
        <w:t> </w:t>
      </w:r>
      <w:r>
        <w:rPr/>
        <w:t>having</w:t>
      </w:r>
      <w:r>
        <w:rPr>
          <w:spacing w:val="-1"/>
        </w:rPr>
        <w:t> </w:t>
      </w:r>
      <w:r>
        <w:rPr/>
        <w:t>agreed</w:t>
      </w:r>
      <w:r>
        <w:rPr>
          <w:spacing w:val="-1"/>
        </w:rPr>
        <w:t> </w:t>
      </w:r>
      <w:r>
        <w:rPr/>
        <w:t>that</w:t>
      </w:r>
      <w:r>
        <w:rPr>
          <w:spacing w:val="-1"/>
        </w:rPr>
        <w:t> </w:t>
      </w:r>
      <w:r>
        <w:rPr/>
        <w:t>any</w:t>
      </w:r>
      <w:r>
        <w:rPr>
          <w:spacing w:val="-1"/>
        </w:rPr>
        <w:t> </w:t>
      </w:r>
      <w:r>
        <w:rPr/>
        <w:t>failure</w:t>
      </w:r>
      <w:r>
        <w:rPr>
          <w:spacing w:val="-1"/>
        </w:rPr>
        <w:t> </w:t>
      </w:r>
      <w:r>
        <w:rPr/>
        <w:t>of</w:t>
      </w:r>
      <w:r>
        <w:rPr>
          <w:spacing w:val="-1"/>
        </w:rPr>
        <w:t> </w:t>
      </w:r>
      <w:r>
        <w:rPr/>
        <w:t>performance,</w:t>
      </w:r>
      <w:r>
        <w:rPr>
          <w:spacing w:val="-1"/>
        </w:rPr>
        <w:t> </w:t>
      </w:r>
      <w:r>
        <w:rPr/>
        <w:t>irrespective</w:t>
      </w:r>
      <w:r>
        <w:rPr>
          <w:spacing w:val="-1"/>
        </w:rPr>
        <w:t> </w:t>
      </w:r>
      <w:r>
        <w:rPr/>
        <w:t>of</w:t>
      </w:r>
      <w:r>
        <w:rPr>
          <w:spacing w:val="-1"/>
        </w:rPr>
        <w:t> </w:t>
      </w:r>
      <w:r>
        <w:rPr/>
        <w:t>the</w:t>
      </w:r>
      <w:r>
        <w:rPr>
          <w:spacing w:val="-1"/>
        </w:rPr>
        <w:t> </w:t>
      </w:r>
      <w:r>
        <w:rPr/>
        <w:t>gravity </w:t>
      </w:r>
      <w:bookmarkStart w:name="_bookmark187" w:id="189"/>
      <w:bookmarkEnd w:id="189"/>
      <w:r>
        <w:rPr/>
        <w:t>of</w:t>
      </w:r>
      <w:r>
        <w:rPr/>
        <w:t> the event that has in fact resulted from the breach, should entitle the other party to elect to put an </w:t>
      </w:r>
      <w:bookmarkStart w:name="_bookmark188" w:id="190"/>
      <w:bookmarkEnd w:id="190"/>
      <w:r>
        <w:rPr/>
        <w:t>end</w:t>
      </w:r>
      <w:r>
        <w:rPr/>
        <w:t> to all primary obligations of both parties remaining unperformed. </w:t>
      </w:r>
      <w:r>
        <w:rPr>
          <w:color w:val="005DA1"/>
          <w:u w:val="single" w:color="005DA1"/>
          <w:vertAlign w:val="superscript"/>
        </w:rPr>
        <w:t>103</w:t>
      </w:r>
      <w:r>
        <w:rPr>
          <w:color w:val="005DA1"/>
          <w:vertAlign w:val="baseline"/>
        </w:rPr>
        <w:t> </w:t>
      </w:r>
      <w:r>
        <w:rPr>
          <w:vertAlign w:val="baseline"/>
        </w:rPr>
        <w:t>The parties may, by express words </w:t>
      </w:r>
      <w:r>
        <w:rPr>
          <w:color w:val="005DA1"/>
          <w:u w:val="single" w:color="005DA1"/>
          <w:vertAlign w:val="superscript"/>
        </w:rPr>
        <w:t>104</w:t>
      </w:r>
      <w:r>
        <w:rPr>
          <w:color w:val="005DA1"/>
          <w:vertAlign w:val="baseline"/>
        </w:rPr>
        <w:t> </w:t>
      </w:r>
      <w:r>
        <w:rPr>
          <w:vertAlign w:val="baseline"/>
        </w:rPr>
        <w:t>or by implication of law, </w:t>
      </w:r>
      <w:r>
        <w:rPr>
          <w:color w:val="005DA1"/>
          <w:u w:val="single" w:color="005DA1"/>
          <w:vertAlign w:val="superscript"/>
        </w:rPr>
        <w:t>105</w:t>
      </w:r>
      <w:r>
        <w:rPr>
          <w:color w:val="005DA1"/>
          <w:vertAlign w:val="baseline"/>
        </w:rPr>
        <w:t> </w:t>
      </w:r>
      <w:r>
        <w:rPr>
          <w:vertAlign w:val="baseline"/>
        </w:rPr>
        <w:t>agree that a particular stipulation is to be a condition of their </w:t>
      </w:r>
      <w:bookmarkStart w:name="_bookmark189" w:id="191"/>
      <w:bookmarkEnd w:id="191"/>
      <w:r>
        <w:rPr>
          <w:vertAlign w:val="baseline"/>
        </w:rPr>
        <w:t>contract.</w:t>
      </w:r>
      <w:r>
        <w:rPr>
          <w:spacing w:val="23"/>
          <w:vertAlign w:val="baseline"/>
        </w:rPr>
        <w:t> </w:t>
      </w:r>
      <w:r>
        <w:rPr>
          <w:vertAlign w:val="baseline"/>
        </w:rPr>
        <w:t>They</w:t>
      </w:r>
      <w:r>
        <w:rPr>
          <w:spacing w:val="23"/>
          <w:vertAlign w:val="baseline"/>
        </w:rPr>
        <w:t> </w:t>
      </w:r>
      <w:r>
        <w:rPr>
          <w:vertAlign w:val="baseline"/>
        </w:rPr>
        <w:t>may</w:t>
      </w:r>
      <w:r>
        <w:rPr>
          <w:spacing w:val="23"/>
          <w:vertAlign w:val="baseline"/>
        </w:rPr>
        <w:t> </w:t>
      </w:r>
      <w:r>
        <w:rPr>
          <w:vertAlign w:val="baseline"/>
        </w:rPr>
        <w:t>agree</w:t>
      </w:r>
      <w:r>
        <w:rPr>
          <w:spacing w:val="23"/>
          <w:vertAlign w:val="baseline"/>
        </w:rPr>
        <w:t> </w:t>
      </w:r>
      <w:r>
        <w:rPr>
          <w:vertAlign w:val="baseline"/>
        </w:rPr>
        <w:t>to</w:t>
      </w:r>
      <w:r>
        <w:rPr>
          <w:spacing w:val="23"/>
          <w:vertAlign w:val="baseline"/>
        </w:rPr>
        <w:t> </w:t>
      </w:r>
      <w:r>
        <w:rPr>
          <w:vertAlign w:val="baseline"/>
        </w:rPr>
        <w:t>classify</w:t>
      </w:r>
      <w:r>
        <w:rPr>
          <w:spacing w:val="23"/>
          <w:vertAlign w:val="baseline"/>
        </w:rPr>
        <w:t> </w:t>
      </w:r>
      <w:r>
        <w:rPr>
          <w:vertAlign w:val="baseline"/>
        </w:rPr>
        <w:t>as</w:t>
      </w:r>
      <w:r>
        <w:rPr>
          <w:spacing w:val="23"/>
          <w:vertAlign w:val="baseline"/>
        </w:rPr>
        <w:t> </w:t>
      </w:r>
      <w:r>
        <w:rPr>
          <w:vertAlign w:val="baseline"/>
        </w:rPr>
        <w:t>a</w:t>
      </w:r>
      <w:r>
        <w:rPr>
          <w:spacing w:val="23"/>
          <w:vertAlign w:val="baseline"/>
        </w:rPr>
        <w:t> </w:t>
      </w:r>
      <w:r>
        <w:rPr>
          <w:vertAlign w:val="baseline"/>
        </w:rPr>
        <w:t>condition</w:t>
      </w:r>
      <w:r>
        <w:rPr>
          <w:spacing w:val="23"/>
          <w:vertAlign w:val="baseline"/>
        </w:rPr>
        <w:t> </w:t>
      </w:r>
      <w:r>
        <w:rPr>
          <w:vertAlign w:val="baseline"/>
        </w:rPr>
        <w:t>a</w:t>
      </w:r>
      <w:r>
        <w:rPr>
          <w:spacing w:val="23"/>
          <w:vertAlign w:val="baseline"/>
        </w:rPr>
        <w:t> </w:t>
      </w:r>
      <w:r>
        <w:rPr>
          <w:vertAlign w:val="baseline"/>
        </w:rPr>
        <w:t>term</w:t>
      </w:r>
      <w:r>
        <w:rPr>
          <w:spacing w:val="23"/>
          <w:vertAlign w:val="baseline"/>
        </w:rPr>
        <w:t> </w:t>
      </w:r>
      <w:r>
        <w:rPr>
          <w:vertAlign w:val="baseline"/>
        </w:rPr>
        <w:t>which</w:t>
      </w:r>
      <w:r>
        <w:rPr>
          <w:spacing w:val="23"/>
          <w:vertAlign w:val="baseline"/>
        </w:rPr>
        <w:t> </w:t>
      </w:r>
      <w:r>
        <w:rPr>
          <w:vertAlign w:val="baseline"/>
        </w:rPr>
        <w:t>would</w:t>
      </w:r>
      <w:r>
        <w:rPr>
          <w:spacing w:val="23"/>
          <w:vertAlign w:val="baseline"/>
        </w:rPr>
        <w:t> </w:t>
      </w:r>
      <w:r>
        <w:rPr>
          <w:vertAlign w:val="baseline"/>
        </w:rPr>
        <w:t>not</w:t>
      </w:r>
      <w:r>
        <w:rPr>
          <w:spacing w:val="23"/>
          <w:vertAlign w:val="baseline"/>
        </w:rPr>
        <w:t> </w:t>
      </w:r>
      <w:r>
        <w:rPr>
          <w:vertAlign w:val="baseline"/>
        </w:rPr>
        <w:t>otherwise</w:t>
      </w:r>
      <w:r>
        <w:rPr>
          <w:spacing w:val="23"/>
          <w:vertAlign w:val="baseline"/>
        </w:rPr>
        <w:t> </w:t>
      </w:r>
      <w:r>
        <w:rPr>
          <w:vertAlign w:val="baseline"/>
        </w:rPr>
        <w:t>amount</w:t>
      </w:r>
      <w:r>
        <w:rPr>
          <w:spacing w:val="23"/>
          <w:vertAlign w:val="baseline"/>
        </w:rPr>
        <w:t> </w:t>
      </w:r>
      <w:r>
        <w:rPr>
          <w:vertAlign w:val="baseline"/>
        </w:rPr>
        <w:t>to</w:t>
      </w:r>
      <w:r>
        <w:rPr>
          <w:spacing w:val="23"/>
          <w:vertAlign w:val="baseline"/>
        </w:rPr>
        <w:t> </w:t>
      </w:r>
      <w:r>
        <w:rPr>
          <w:spacing w:val="-10"/>
          <w:vertAlign w:val="baseline"/>
        </w:rPr>
        <w:t>a</w:t>
      </w:r>
    </w:p>
    <w:p>
      <w:pPr>
        <w:pStyle w:val="BodyText"/>
        <w:spacing w:line="235" w:lineRule="auto" w:before="118"/>
        <w:ind w:left="23" w:right="25"/>
        <w:jc w:val="both"/>
      </w:pPr>
      <w:r>
        <w:rPr/>
        <w:t>condition under the general law </w:t>
      </w:r>
      <w:r>
        <w:rPr>
          <w:color w:val="005DA1"/>
          <w:u w:val="single" w:color="005DA1"/>
          <w:vertAlign w:val="superscript"/>
        </w:rPr>
        <w:t>106</w:t>
      </w:r>
      <w:r>
        <w:rPr>
          <w:color w:val="005DA1"/>
          <w:vertAlign w:val="baseline"/>
        </w:rPr>
        <w:t> </w:t>
      </w:r>
      <w:r>
        <w:rPr>
          <w:vertAlign w:val="baseline"/>
        </w:rPr>
        <w:t>but, in order to do so, they should use “clear words”. </w:t>
      </w:r>
      <w:r>
        <w:rPr>
          <w:color w:val="005DA1"/>
          <w:u w:val="single" w:color="005DA1"/>
          <w:vertAlign w:val="superscript"/>
        </w:rPr>
        <w:t>107</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vertAlign w:val="baseline"/>
        </w:rPr>
        <w:t> </w:t>
      </w:r>
      <w:r>
        <w:rPr>
          <w:vertAlign w:val="baseline"/>
        </w:rPr>
        <w:t>The </w:t>
      </w:r>
      <w:bookmarkStart w:name="_bookmark190" w:id="192"/>
      <w:bookmarkEnd w:id="192"/>
      <w:r>
        <w:rPr>
          <w:vertAlign w:val="baseline"/>
        </w:rPr>
        <w:t>parties</w:t>
      </w:r>
      <w:r>
        <w:rPr>
          <w:vertAlign w:val="baseline"/>
        </w:rPr>
        <w:t> may also be held to have created a condition by necessary implication arising from the nature, purpose and circumstances of the contract, </w:t>
      </w:r>
      <w:r>
        <w:rPr>
          <w:color w:val="005DA1"/>
          <w:u w:val="single" w:color="005DA1"/>
          <w:vertAlign w:val="superscript"/>
        </w:rPr>
        <w:t>108</w:t>
      </w:r>
      <w:r>
        <w:rPr>
          <w:color w:val="005DA1"/>
          <w:vertAlign w:val="baseline"/>
        </w:rPr>
        <w:t> </w:t>
      </w:r>
      <w:r>
        <w:rPr>
          <w:vertAlign w:val="baseline"/>
        </w:rPr>
        <w:t>and in this respect:</w:t>
      </w:r>
    </w:p>
    <w:p>
      <w:pPr>
        <w:pStyle w:val="BodyText"/>
        <w:spacing w:after="0" w:line="235" w:lineRule="auto"/>
        <w:jc w:val="both"/>
        <w:sectPr>
          <w:headerReference w:type="default" r:id="rId10"/>
          <w:pgSz w:w="11900" w:h="16840"/>
          <w:pgMar w:header="971" w:footer="0" w:top="1300" w:bottom="280" w:left="1417" w:right="1417"/>
          <w:pgNumType w:start="1"/>
        </w:sectPr>
      </w:pPr>
    </w:p>
    <w:p>
      <w:pPr>
        <w:pStyle w:val="BodyText"/>
        <w:spacing w:before="167"/>
      </w:pPr>
    </w:p>
    <w:p>
      <w:pPr>
        <w:pStyle w:val="BodyText"/>
        <w:spacing w:line="235" w:lineRule="auto"/>
        <w:ind w:left="1103" w:right="25"/>
        <w:jc w:val="both"/>
      </w:pPr>
      <w:r>
        <w:rPr/>
        <w:t>“There is no way of deciding that question except by looking at the contract in the light </w:t>
      </w:r>
      <w:r>
        <w:rPr/>
        <w:t>of the surrounding circumstances, and then making up one’s mind whether the intention of the parties, as gathered from the instrument itself, will best be carried out by treating the </w:t>
      </w:r>
      <w:bookmarkStart w:name="_bookmark191" w:id="193"/>
      <w:bookmarkEnd w:id="193"/>
      <w:r>
        <w:rPr/>
        <w:t>promise</w:t>
      </w:r>
      <w:r>
        <w:rPr/>
        <w:t> as a warranty sounding only in damages, or as a condition precedent by the failure to perform which the other party is relieved of his liability.” </w:t>
      </w:r>
      <w:r>
        <w:rPr>
          <w:color w:val="005DA1"/>
          <w:u w:val="single" w:color="005DA1"/>
          <w:vertAlign w:val="superscript"/>
        </w:rPr>
        <w:t>109</w:t>
      </w:r>
    </w:p>
    <w:p>
      <w:pPr>
        <w:pStyle w:val="BodyText"/>
      </w:pPr>
    </w:p>
    <w:p>
      <w:pPr>
        <w:pStyle w:val="BodyText"/>
      </w:pPr>
    </w:p>
    <w:p>
      <w:pPr>
        <w:pStyle w:val="BodyText"/>
        <w:spacing w:before="153"/>
      </w:pPr>
    </w:p>
    <w:p>
      <w:pPr>
        <w:spacing w:before="1"/>
        <w:ind w:left="23" w:right="0" w:firstLine="0"/>
        <w:jc w:val="left"/>
        <w:rPr>
          <w:rFonts w:ascii="Arial"/>
          <w:b/>
          <w:sz w:val="18"/>
        </w:rPr>
      </w:pPr>
      <w:r>
        <w:rPr>
          <w:rFonts w:ascii="Arial"/>
          <w:b/>
          <w:sz w:val="18"/>
        </w:rPr>
        <w:t>Promissory and contingent </w:t>
      </w:r>
      <w:r>
        <w:rPr>
          <w:rFonts w:ascii="Arial"/>
          <w:b/>
          <w:spacing w:val="-2"/>
          <w:sz w:val="18"/>
        </w:rPr>
        <w:t>conditions</w:t>
      </w:r>
    </w:p>
    <w:p>
      <w:pPr>
        <w:pStyle w:val="BodyText"/>
        <w:spacing w:before="41"/>
        <w:rPr>
          <w:rFonts w:ascii="Arial"/>
          <w:b/>
          <w:sz w:val="18"/>
        </w:rPr>
      </w:pPr>
    </w:p>
    <w:p>
      <w:pPr>
        <w:pStyle w:val="Heading2"/>
      </w:pPr>
      <w:r>
        <w:rPr/>
        <w:t>13-</w:t>
      </w:r>
      <w:r>
        <w:rPr>
          <w:spacing w:val="-5"/>
        </w:rPr>
        <w:t>027</w:t>
      </w:r>
    </w:p>
    <w:p>
      <w:pPr>
        <w:pStyle w:val="BodyText"/>
        <w:spacing w:line="235" w:lineRule="auto" w:before="202"/>
        <w:ind w:left="22" w:right="25"/>
        <w:jc w:val="both"/>
      </w:pPr>
      <w:r>
        <w:rPr/>
        <w:t>A condition in the sense mentioned above may conveniently be termed a “promissory” condition, </w:t>
      </w:r>
      <w:bookmarkStart w:name="_bookmark192" w:id="194"/>
      <w:bookmarkEnd w:id="194"/>
      <w:r>
        <w:rPr/>
        <w:t>being</w:t>
      </w:r>
      <w:r>
        <w:rPr/>
        <w:t> a promise or assurance for the non-performance of which a right of action accrues to </w:t>
      </w:r>
      <w:r>
        <w:rPr/>
        <w:t>the innocent party. </w:t>
      </w:r>
      <w:r>
        <w:rPr>
          <w:color w:val="005DA1"/>
          <w:u w:val="single" w:color="005DA1"/>
          <w:vertAlign w:val="superscript"/>
        </w:rPr>
        <w:t>110</w:t>
      </w:r>
      <w:r>
        <w:rPr>
          <w:color w:val="005DA1"/>
          <w:vertAlign w:val="baseline"/>
        </w:rPr>
        <w:t> </w:t>
      </w:r>
      <w:r>
        <w:rPr>
          <w:vertAlign w:val="baseline"/>
        </w:rPr>
        <w:t>This sense must be carefully distinguished from that of a “contingent” condition, i.e. </w:t>
      </w:r>
      <w:bookmarkStart w:name="_bookmark193" w:id="195"/>
      <w:bookmarkEnd w:id="195"/>
      <w:r>
        <w:rPr>
          <w:vertAlign w:val="baseline"/>
        </w:rPr>
        <w:t>a</w:t>
      </w:r>
      <w:r>
        <w:rPr>
          <w:vertAlign w:val="baseline"/>
        </w:rPr>
        <w:t> provision that on the happening of some uncertain event an obligation shall come into force, or that </w:t>
      </w:r>
      <w:bookmarkStart w:name="_bookmark194" w:id="196"/>
      <w:bookmarkEnd w:id="196"/>
      <w:r>
        <w:rPr>
          <w:vertAlign w:val="baseline"/>
        </w:rPr>
        <w:t>an</w:t>
      </w:r>
      <w:r>
        <w:rPr>
          <w:spacing w:val="40"/>
          <w:vertAlign w:val="baseline"/>
        </w:rPr>
        <w:t> </w:t>
      </w:r>
      <w:r>
        <w:rPr>
          <w:vertAlign w:val="baseline"/>
        </w:rPr>
        <w:t>obligation</w:t>
      </w:r>
      <w:r>
        <w:rPr>
          <w:spacing w:val="40"/>
          <w:vertAlign w:val="baseline"/>
        </w:rPr>
        <w:t> </w:t>
      </w:r>
      <w:r>
        <w:rPr>
          <w:vertAlign w:val="baseline"/>
        </w:rPr>
        <w:t>shall</w:t>
      </w:r>
      <w:r>
        <w:rPr>
          <w:spacing w:val="40"/>
          <w:vertAlign w:val="baseline"/>
        </w:rPr>
        <w:t> </w:t>
      </w:r>
      <w:r>
        <w:rPr>
          <w:vertAlign w:val="baseline"/>
        </w:rPr>
        <w:t>not</w:t>
      </w:r>
      <w:r>
        <w:rPr>
          <w:spacing w:val="40"/>
          <w:vertAlign w:val="baseline"/>
        </w:rPr>
        <w:t> </w:t>
      </w:r>
      <w:r>
        <w:rPr>
          <w:vertAlign w:val="baseline"/>
        </w:rPr>
        <w:t>come</w:t>
      </w:r>
      <w:r>
        <w:rPr>
          <w:spacing w:val="40"/>
          <w:vertAlign w:val="baseline"/>
        </w:rPr>
        <w:t> </w:t>
      </w:r>
      <w:r>
        <w:rPr>
          <w:vertAlign w:val="baseline"/>
        </w:rPr>
        <w:t>into</w:t>
      </w:r>
      <w:r>
        <w:rPr>
          <w:spacing w:val="40"/>
          <w:vertAlign w:val="baseline"/>
        </w:rPr>
        <w:t> </w:t>
      </w:r>
      <w:r>
        <w:rPr>
          <w:vertAlign w:val="baseline"/>
        </w:rPr>
        <w:t>force</w:t>
      </w:r>
      <w:r>
        <w:rPr>
          <w:spacing w:val="40"/>
          <w:vertAlign w:val="baseline"/>
        </w:rPr>
        <w:t> </w:t>
      </w:r>
      <w:r>
        <w:rPr>
          <w:vertAlign w:val="baseline"/>
        </w:rPr>
        <w:t>until</w:t>
      </w:r>
      <w:r>
        <w:rPr>
          <w:spacing w:val="40"/>
          <w:vertAlign w:val="baseline"/>
        </w:rPr>
        <w:t> </w:t>
      </w:r>
      <w:r>
        <w:rPr>
          <w:vertAlign w:val="baseline"/>
        </w:rPr>
        <w:t>such</w:t>
      </w:r>
      <w:r>
        <w:rPr>
          <w:spacing w:val="40"/>
          <w:vertAlign w:val="baseline"/>
        </w:rPr>
        <w:t> </w:t>
      </w:r>
      <w:r>
        <w:rPr>
          <w:vertAlign w:val="baseline"/>
        </w:rPr>
        <w:t>an</w:t>
      </w:r>
      <w:r>
        <w:rPr>
          <w:spacing w:val="40"/>
          <w:vertAlign w:val="baseline"/>
        </w:rPr>
        <w:t> </w:t>
      </w:r>
      <w:r>
        <w:rPr>
          <w:vertAlign w:val="baseline"/>
        </w:rPr>
        <w:t>event</w:t>
      </w:r>
      <w:r>
        <w:rPr>
          <w:spacing w:val="40"/>
          <w:vertAlign w:val="baseline"/>
        </w:rPr>
        <w:t> </w:t>
      </w:r>
      <w:r>
        <w:rPr>
          <w:vertAlign w:val="baseline"/>
        </w:rPr>
        <w:t>happens.</w:t>
      </w:r>
      <w:r>
        <w:rPr>
          <w:spacing w:val="40"/>
          <w:vertAlign w:val="baseline"/>
        </w:rPr>
        <w:t> </w:t>
      </w:r>
      <w:r>
        <w:rPr>
          <w:color w:val="005DA1"/>
          <w:u w:val="single" w:color="005DA1"/>
          <w:vertAlign w:val="superscript"/>
        </w:rPr>
        <w:t>111</w:t>
      </w:r>
      <w:r>
        <w:rPr>
          <w:color w:val="005DA1"/>
          <w:spacing w:val="40"/>
          <w:vertAlign w:val="baseline"/>
        </w:rPr>
        <w:t> </w:t>
      </w:r>
      <w:r>
        <w:rPr>
          <w:vertAlign w:val="baseline"/>
        </w:rPr>
        <w:t>In</w:t>
      </w:r>
      <w:r>
        <w:rPr>
          <w:spacing w:val="40"/>
          <w:vertAlign w:val="baseline"/>
        </w:rPr>
        <w:t> </w:t>
      </w:r>
      <w:r>
        <w:rPr>
          <w:vertAlign w:val="baseline"/>
        </w:rPr>
        <w:t>this</w:t>
      </w:r>
      <w:r>
        <w:rPr>
          <w:spacing w:val="40"/>
          <w:vertAlign w:val="baseline"/>
        </w:rPr>
        <w:t> </w:t>
      </w:r>
      <w:r>
        <w:rPr>
          <w:vertAlign w:val="baseline"/>
        </w:rPr>
        <w:t>latter</w:t>
      </w:r>
      <w:r>
        <w:rPr>
          <w:spacing w:val="40"/>
          <w:vertAlign w:val="baseline"/>
        </w:rPr>
        <w:t> </w:t>
      </w:r>
      <w:r>
        <w:rPr>
          <w:vertAlign w:val="baseline"/>
        </w:rPr>
        <w:t>case,</w:t>
      </w:r>
      <w:r>
        <w:rPr>
          <w:spacing w:val="40"/>
          <w:vertAlign w:val="baseline"/>
        </w:rPr>
        <w:t> </w:t>
      </w:r>
      <w:r>
        <w:rPr>
          <w:vertAlign w:val="baseline"/>
        </w:rPr>
        <w:t>the </w:t>
      </w:r>
      <w:bookmarkStart w:name="_bookmark195" w:id="197"/>
      <w:bookmarkEnd w:id="197"/>
      <w:r>
        <w:rPr>
          <w:vertAlign w:val="baseline"/>
        </w:rPr>
        <w:t>non</w:t>
      </w:r>
      <w:r>
        <w:rPr>
          <w:vertAlign w:val="baseline"/>
        </w:rPr>
        <w:t>-fulfilment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condition</w:t>
      </w:r>
      <w:r>
        <w:rPr>
          <w:spacing w:val="-1"/>
          <w:vertAlign w:val="baseline"/>
        </w:rPr>
        <w:t> </w:t>
      </w:r>
      <w:r>
        <w:rPr>
          <w:vertAlign w:val="baseline"/>
        </w:rPr>
        <w:t>gives</w:t>
      </w:r>
      <w:r>
        <w:rPr>
          <w:spacing w:val="-1"/>
          <w:vertAlign w:val="baseline"/>
        </w:rPr>
        <w:t> </w:t>
      </w:r>
      <w:r>
        <w:rPr>
          <w:vertAlign w:val="baseline"/>
        </w:rPr>
        <w:t>no</w:t>
      </w:r>
      <w:r>
        <w:rPr>
          <w:spacing w:val="-1"/>
          <w:vertAlign w:val="baseline"/>
        </w:rPr>
        <w:t> </w:t>
      </w:r>
      <w:r>
        <w:rPr>
          <w:vertAlign w:val="baseline"/>
        </w:rPr>
        <w:t>right</w:t>
      </w:r>
      <w:r>
        <w:rPr>
          <w:spacing w:val="-1"/>
          <w:vertAlign w:val="baseline"/>
        </w:rPr>
        <w:t> </w:t>
      </w:r>
      <w:r>
        <w:rPr>
          <w:vertAlign w:val="baseline"/>
        </w:rPr>
        <w:t>of</w:t>
      </w:r>
      <w:r>
        <w:rPr>
          <w:spacing w:val="-1"/>
          <w:vertAlign w:val="baseline"/>
        </w:rPr>
        <w:t> </w:t>
      </w:r>
      <w:r>
        <w:rPr>
          <w:vertAlign w:val="baseline"/>
        </w:rPr>
        <w:t>action</w:t>
      </w:r>
      <w:r>
        <w:rPr>
          <w:spacing w:val="-1"/>
          <w:vertAlign w:val="baseline"/>
        </w:rPr>
        <w:t> </w:t>
      </w:r>
      <w:r>
        <w:rPr>
          <w:vertAlign w:val="baseline"/>
        </w:rPr>
        <w:t>for</w:t>
      </w:r>
      <w:r>
        <w:rPr>
          <w:spacing w:val="-1"/>
          <w:vertAlign w:val="baseline"/>
        </w:rPr>
        <w:t> </w:t>
      </w:r>
      <w:r>
        <w:rPr>
          <w:vertAlign w:val="baseline"/>
        </w:rPr>
        <w:t>breach</w:t>
      </w:r>
      <w:r>
        <w:rPr>
          <w:spacing w:val="-2"/>
          <w:vertAlign w:val="baseline"/>
        </w:rPr>
        <w:t> </w:t>
      </w:r>
      <w:r>
        <w:rPr>
          <w:color w:val="005DA1"/>
          <w:u w:val="single" w:color="005DA1"/>
          <w:vertAlign w:val="superscript"/>
        </w:rPr>
        <w:t>112</w:t>
      </w:r>
      <w:r>
        <w:rPr>
          <w:vertAlign w:val="baseline"/>
        </w:rPr>
        <w:t>;</w:t>
      </w:r>
      <w:r>
        <w:rPr>
          <w:spacing w:val="-1"/>
          <w:vertAlign w:val="baseline"/>
        </w:rPr>
        <w:t> </w:t>
      </w:r>
      <w:r>
        <w:rPr>
          <w:vertAlign w:val="baseline"/>
        </w:rPr>
        <w:t>it</w:t>
      </w:r>
      <w:r>
        <w:rPr>
          <w:spacing w:val="-1"/>
          <w:vertAlign w:val="baseline"/>
        </w:rPr>
        <w:t> </w:t>
      </w:r>
      <w:r>
        <w:rPr>
          <w:vertAlign w:val="baseline"/>
        </w:rPr>
        <w:t>simply</w:t>
      </w:r>
      <w:r>
        <w:rPr>
          <w:spacing w:val="-1"/>
          <w:vertAlign w:val="baseline"/>
        </w:rPr>
        <w:t> </w:t>
      </w:r>
      <w:r>
        <w:rPr>
          <w:vertAlign w:val="baseline"/>
        </w:rPr>
        <w:t>suspends</w:t>
      </w:r>
      <w:r>
        <w:rPr>
          <w:spacing w:val="-1"/>
          <w:vertAlign w:val="baseline"/>
        </w:rPr>
        <w:t> </w:t>
      </w:r>
      <w:r>
        <w:rPr>
          <w:vertAlign w:val="baseline"/>
        </w:rPr>
        <w:t>the</w:t>
      </w:r>
      <w:r>
        <w:rPr>
          <w:spacing w:val="-1"/>
          <w:vertAlign w:val="baseline"/>
        </w:rPr>
        <w:t> </w:t>
      </w:r>
      <w:r>
        <w:rPr>
          <w:vertAlign w:val="baseline"/>
        </w:rPr>
        <w:t>obligations of one or both parties. </w:t>
      </w:r>
      <w:r>
        <w:rPr>
          <w:color w:val="005DA1"/>
          <w:u w:val="single" w:color="005DA1"/>
          <w:vertAlign w:val="superscript"/>
        </w:rPr>
        <w:t>113</w:t>
      </w:r>
      <w:r>
        <w:rPr>
          <w:color w:val="005DA1"/>
          <w:vertAlign w:val="baseline"/>
        </w:rPr>
        <w:t> </w:t>
      </w:r>
      <w:r>
        <w:rPr>
          <w:vertAlign w:val="baseline"/>
        </w:rPr>
        <w:t>In </w:t>
      </w:r>
      <w:r>
        <w:rPr>
          <w:rFonts w:ascii="Arial" w:hAnsi="Arial"/>
          <w:i/>
          <w:vertAlign w:val="baseline"/>
        </w:rPr>
        <w:t>Trans Trust S.P.R.L. v Danubian Trading Co Ltd</w:t>
      </w:r>
      <w:r>
        <w:rPr>
          <w:vertAlign w:val="baseline"/>
        </w:rPr>
        <w:t>, </w:t>
      </w:r>
      <w:r>
        <w:rPr>
          <w:color w:val="005DA1"/>
          <w:u w:val="single" w:color="005DA1"/>
          <w:vertAlign w:val="superscript"/>
        </w:rPr>
        <w:t>114</w:t>
      </w:r>
      <w:r>
        <w:rPr>
          <w:color w:val="005DA1"/>
          <w:vertAlign w:val="baseline"/>
        </w:rPr>
        <w:t> </w:t>
      </w:r>
      <w:r>
        <w:rPr>
          <w:vertAlign w:val="baseline"/>
        </w:rPr>
        <w:t>Denning L.J. considered a condition in a contract for the sale of goods whereby the buyer was to open a confirmed credit in favour of the seller, and said:</w:t>
      </w:r>
    </w:p>
    <w:p>
      <w:pPr>
        <w:pStyle w:val="BodyText"/>
      </w:pPr>
    </w:p>
    <w:p>
      <w:pPr>
        <w:pStyle w:val="BodyText"/>
        <w:spacing w:before="124"/>
      </w:pPr>
    </w:p>
    <w:p>
      <w:pPr>
        <w:pStyle w:val="BodyText"/>
        <w:spacing w:line="235" w:lineRule="auto"/>
        <w:ind w:left="1103" w:right="25"/>
        <w:jc w:val="both"/>
      </w:pPr>
      <w:r>
        <w:rPr/>
        <w:t>“What is the legal position of such a stipulation? Sometimes it is a condition precedent </w:t>
      </w:r>
      <w:r>
        <w:rPr/>
        <w:t>to the formation of a contract, that is, it is a condition which must be fulfilled before any contract is concluded at all. In those cases the stipulation ‘subject to the opening of a </w:t>
      </w:r>
      <w:bookmarkStart w:name="_bookmark196" w:id="198"/>
      <w:bookmarkEnd w:id="198"/>
      <w:r>
        <w:rPr/>
        <w:t>credit’</w:t>
      </w:r>
      <w:r>
        <w:rPr/>
        <w:t> is rather like a stipulation ‘subject to contract.’ If no credit is provided, there is no contract between the parties. </w:t>
      </w:r>
      <w:r>
        <w:rPr>
          <w:color w:val="005DA1"/>
          <w:u w:val="single" w:color="005DA1"/>
          <w:vertAlign w:val="superscript"/>
        </w:rPr>
        <w:t>115</w:t>
      </w:r>
      <w:r>
        <w:rPr>
          <w:color w:val="005DA1"/>
          <w:vertAlign w:val="baseline"/>
        </w:rPr>
        <w:t> </w:t>
      </w:r>
      <w:r>
        <w:rPr>
          <w:vertAlign w:val="baseline"/>
        </w:rPr>
        <w:t>In other cases, a contract is concluded and the stipulation for a credit is a condition which is an essential term of the contract. In those cases the provision of the credit is a condition precedent, not to the formation of the contract,</w:t>
      </w:r>
      <w:r>
        <w:rPr>
          <w:spacing w:val="-2"/>
          <w:vertAlign w:val="baseline"/>
        </w:rPr>
        <w:t> </w:t>
      </w:r>
      <w:r>
        <w:rPr>
          <w:vertAlign w:val="baseline"/>
        </w:rPr>
        <w:t>but</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obligation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seller</w:t>
      </w:r>
      <w:r>
        <w:rPr>
          <w:spacing w:val="-2"/>
          <w:vertAlign w:val="baseline"/>
        </w:rPr>
        <w:t> </w:t>
      </w:r>
      <w:r>
        <w:rPr>
          <w:vertAlign w:val="baseline"/>
        </w:rPr>
        <w:t>to</w:t>
      </w:r>
      <w:r>
        <w:rPr>
          <w:spacing w:val="-2"/>
          <w:vertAlign w:val="baseline"/>
        </w:rPr>
        <w:t> </w:t>
      </w:r>
      <w:r>
        <w:rPr>
          <w:vertAlign w:val="baseline"/>
        </w:rPr>
        <w:t>deliver</w:t>
      </w:r>
      <w:r>
        <w:rPr>
          <w:spacing w:val="-2"/>
          <w:vertAlign w:val="baseline"/>
        </w:rPr>
        <w:t> </w:t>
      </w:r>
      <w:r>
        <w:rPr>
          <w:vertAlign w:val="baseline"/>
        </w:rPr>
        <w:t>the</w:t>
      </w:r>
      <w:r>
        <w:rPr>
          <w:spacing w:val="-2"/>
          <w:vertAlign w:val="baseline"/>
        </w:rPr>
        <w:t> </w:t>
      </w:r>
      <w:r>
        <w:rPr>
          <w:vertAlign w:val="baseline"/>
        </w:rPr>
        <w:t>goods.</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buyer</w:t>
      </w:r>
      <w:r>
        <w:rPr>
          <w:spacing w:val="-2"/>
          <w:vertAlign w:val="baseline"/>
        </w:rPr>
        <w:t> </w:t>
      </w:r>
      <w:r>
        <w:rPr>
          <w:vertAlign w:val="baseline"/>
        </w:rPr>
        <w:t>fails</w:t>
      </w:r>
      <w:r>
        <w:rPr>
          <w:spacing w:val="-2"/>
          <w:vertAlign w:val="baseline"/>
        </w:rPr>
        <w:t> </w:t>
      </w:r>
      <w:r>
        <w:rPr>
          <w:vertAlign w:val="baseline"/>
        </w:rPr>
        <w:t>to</w:t>
      </w:r>
      <w:r>
        <w:rPr>
          <w:spacing w:val="-2"/>
          <w:vertAlign w:val="baseline"/>
        </w:rPr>
        <w:t> </w:t>
      </w:r>
      <w:r>
        <w:rPr>
          <w:vertAlign w:val="baseline"/>
        </w:rPr>
        <w:t>provide the credit, the seller can treat himself as discharged from any further performance of the contract and can sue the buyer for damages for not providing the credit.”</w:t>
      </w:r>
    </w:p>
    <w:p>
      <w:pPr>
        <w:pStyle w:val="BodyText"/>
        <w:spacing w:before="113"/>
      </w:pPr>
    </w:p>
    <w:p>
      <w:pPr>
        <w:pStyle w:val="BodyText"/>
        <w:spacing w:line="235" w:lineRule="auto"/>
        <w:ind w:left="23" w:right="25"/>
        <w:jc w:val="both"/>
      </w:pPr>
      <w:r>
        <w:rPr/>
        <w:t>The first of these instances provided by Denning L.J. is that of a contingent, and the second of </w:t>
      </w:r>
      <w:r>
        <w:rPr/>
        <w:t>a promissory, condition.</w:t>
      </w:r>
    </w:p>
    <w:p>
      <w:pPr>
        <w:pStyle w:val="BodyText"/>
      </w:pPr>
    </w:p>
    <w:p>
      <w:pPr>
        <w:pStyle w:val="BodyText"/>
        <w:spacing w:before="38"/>
      </w:pPr>
    </w:p>
    <w:p>
      <w:pPr>
        <w:spacing w:before="0"/>
        <w:ind w:left="23" w:right="0" w:firstLine="0"/>
        <w:jc w:val="left"/>
        <w:rPr>
          <w:rFonts w:ascii="Arial"/>
          <w:b/>
          <w:sz w:val="18"/>
        </w:rPr>
      </w:pPr>
      <w:r>
        <w:rPr>
          <w:rFonts w:ascii="Arial"/>
          <w:b/>
          <w:sz w:val="18"/>
        </w:rPr>
        <w:t>Conditions </w:t>
      </w:r>
      <w:r>
        <w:rPr>
          <w:rFonts w:ascii="Arial"/>
          <w:b/>
          <w:spacing w:val="-2"/>
          <w:sz w:val="18"/>
        </w:rPr>
        <w:t>precedent</w:t>
      </w:r>
    </w:p>
    <w:p>
      <w:pPr>
        <w:pStyle w:val="BodyText"/>
        <w:spacing w:before="41"/>
        <w:rPr>
          <w:rFonts w:ascii="Arial"/>
          <w:b/>
          <w:sz w:val="18"/>
        </w:rPr>
      </w:pPr>
    </w:p>
    <w:p>
      <w:pPr>
        <w:pStyle w:val="Heading2"/>
      </w:pPr>
      <w:r>
        <w:rPr/>
        <w:t>13-</w:t>
      </w:r>
      <w:r>
        <w:rPr>
          <w:spacing w:val="-5"/>
        </w:rPr>
        <w:t>028</w:t>
      </w:r>
    </w:p>
    <w:p>
      <w:pPr>
        <w:pStyle w:val="BodyText"/>
        <w:spacing w:line="235" w:lineRule="auto" w:before="203"/>
        <w:ind w:left="22" w:right="25"/>
        <w:jc w:val="both"/>
      </w:pPr>
      <w:r>
        <w:rPr/>
        <w:t>The liability of one or both of the contracting parties may become effective only if certain facts are </w:t>
      </w:r>
      <w:bookmarkStart w:name="_bookmark197" w:id="199"/>
      <w:bookmarkEnd w:id="199"/>
      <w:r>
        <w:rPr/>
        <w:t>ascertained</w:t>
      </w:r>
      <w:r>
        <w:rPr/>
        <w:t> to exist or upon the occurrence or non-occurrence of some further event. In such a case </w:t>
      </w:r>
      <w:bookmarkStart w:name="_bookmark198" w:id="200"/>
      <w:bookmarkEnd w:id="200"/>
      <w:r>
        <w:rPr/>
        <w:t>the</w:t>
      </w:r>
      <w:r>
        <w:rPr>
          <w:spacing w:val="-2"/>
        </w:rPr>
        <w:t> </w:t>
      </w:r>
      <w:r>
        <w:rPr/>
        <w:t>contract</w:t>
      </w:r>
      <w:r>
        <w:rPr>
          <w:spacing w:val="-2"/>
        </w:rPr>
        <w:t> </w:t>
      </w:r>
      <w:r>
        <w:rPr/>
        <w:t>is</w:t>
      </w:r>
      <w:r>
        <w:rPr>
          <w:spacing w:val="-2"/>
        </w:rPr>
        <w:t> </w:t>
      </w:r>
      <w:r>
        <w:rPr/>
        <w:t>said</w:t>
      </w:r>
      <w:r>
        <w:rPr>
          <w:spacing w:val="-2"/>
        </w:rPr>
        <w:t> </w:t>
      </w:r>
      <w:r>
        <w:rPr/>
        <w:t>to</w:t>
      </w:r>
      <w:r>
        <w:rPr>
          <w:spacing w:val="-2"/>
        </w:rPr>
        <w:t> </w:t>
      </w:r>
      <w:r>
        <w:rPr/>
        <w:t>be</w:t>
      </w:r>
      <w:r>
        <w:rPr>
          <w:spacing w:val="-2"/>
        </w:rPr>
        <w:t> </w:t>
      </w:r>
      <w:r>
        <w:rPr/>
        <w:t>subject</w:t>
      </w:r>
      <w:r>
        <w:rPr>
          <w:spacing w:val="-2"/>
        </w:rPr>
        <w:t> </w:t>
      </w:r>
      <w:r>
        <w:rPr/>
        <w:t>to</w:t>
      </w:r>
      <w:r>
        <w:rPr>
          <w:spacing w:val="-2"/>
        </w:rPr>
        <w:t> </w:t>
      </w:r>
      <w:r>
        <w:rPr/>
        <w:t>a</w:t>
      </w:r>
      <w:r>
        <w:rPr>
          <w:spacing w:val="-2"/>
        </w:rPr>
        <w:t> </w:t>
      </w:r>
      <w:r>
        <w:rPr/>
        <w:t>condition</w:t>
      </w:r>
      <w:r>
        <w:rPr>
          <w:spacing w:val="-2"/>
        </w:rPr>
        <w:t> </w:t>
      </w:r>
      <w:r>
        <w:rPr/>
        <w:t>precedent.</w:t>
      </w:r>
      <w:r>
        <w:rPr>
          <w:spacing w:val="-2"/>
        </w:rPr>
        <w:t> </w:t>
      </w:r>
      <w:r>
        <w:rPr>
          <w:color w:val="005DA1"/>
          <w:u w:val="single" w:color="005DA1"/>
          <w:vertAlign w:val="superscript"/>
        </w:rPr>
        <w:t>116</w:t>
      </w:r>
      <w:r>
        <w:rPr>
          <w:color w:val="005DA1"/>
          <w:spacing w:val="-2"/>
          <w:vertAlign w:val="baseline"/>
        </w:rPr>
        <w:t> </w:t>
      </w:r>
      <w:r>
        <w:rPr>
          <w:vertAlign w:val="baseline"/>
        </w:rPr>
        <w:t>The</w:t>
      </w:r>
      <w:r>
        <w:rPr>
          <w:spacing w:val="-2"/>
          <w:vertAlign w:val="baseline"/>
        </w:rPr>
        <w:t> </w:t>
      </w:r>
      <w:r>
        <w:rPr>
          <w:vertAlign w:val="baseline"/>
        </w:rPr>
        <w:t>failure</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condition</w:t>
      </w:r>
      <w:r>
        <w:rPr>
          <w:spacing w:val="-2"/>
          <w:vertAlign w:val="baseline"/>
        </w:rPr>
        <w:t> </w:t>
      </w:r>
      <w:r>
        <w:rPr>
          <w:vertAlign w:val="baseline"/>
        </w:rPr>
        <w:t>precedent</w:t>
      </w:r>
      <w:r>
        <w:rPr>
          <w:spacing w:val="-2"/>
          <w:vertAlign w:val="baseline"/>
        </w:rPr>
        <w:t> </w:t>
      </w:r>
      <w:r>
        <w:rPr>
          <w:vertAlign w:val="baseline"/>
        </w:rPr>
        <w:t>may have one of a number of effects. </w:t>
      </w:r>
      <w:r>
        <w:rPr>
          <w:color w:val="005DA1"/>
          <w:u w:val="single" w:color="005DA1"/>
          <w:vertAlign w:val="superscript"/>
        </w:rPr>
        <w:t>117</w:t>
      </w:r>
      <w:r>
        <w:rPr>
          <w:color w:val="005DA1"/>
          <w:vertAlign w:val="baseline"/>
        </w:rPr>
        <w:t> </w:t>
      </w:r>
      <w:r>
        <w:rPr>
          <w:vertAlign w:val="baseline"/>
        </w:rPr>
        <w:t>It may, in the first place, suspend the rights and obligations of </w:t>
      </w:r>
      <w:bookmarkStart w:name="_bookmark199" w:id="201"/>
      <w:bookmarkEnd w:id="201"/>
      <w:r>
        <w:rPr>
          <w:vertAlign w:val="baseline"/>
        </w:rPr>
        <w:t>both</w:t>
      </w:r>
      <w:r>
        <w:rPr>
          <w:vertAlign w:val="baseline"/>
        </w:rPr>
        <w:t> parties, as, for instance, where the parties enter into an agreement on the express</w:t>
      </w:r>
      <w:r>
        <w:rPr>
          <w:spacing w:val="40"/>
          <w:vertAlign w:val="baseline"/>
        </w:rPr>
        <w:t> </w:t>
      </w:r>
      <w:r>
        <w:rPr>
          <w:vertAlign w:val="baseline"/>
        </w:rPr>
        <w:t>understanding that it is not to become binding on either of them unless the condition is fulfilled. </w:t>
      </w:r>
      <w:r>
        <w:rPr>
          <w:color w:val="005DA1"/>
          <w:u w:val="single" w:color="005DA1"/>
          <w:vertAlign w:val="superscript"/>
        </w:rPr>
        <w:t>118</w:t>
      </w:r>
      <w:r>
        <w:rPr>
          <w:color w:val="005DA1"/>
          <w:vertAlign w:val="baseline"/>
        </w:rPr>
        <w:t> </w:t>
      </w:r>
      <w:bookmarkStart w:name="_bookmark200" w:id="202"/>
      <w:bookmarkEnd w:id="202"/>
      <w:r>
        <w:rPr>
          <w:color w:val="005DA1"/>
          <w:w w:val="92"/>
          <w:vertAlign w:val="baseline"/>
        </w:rPr>
      </w:r>
      <w:r>
        <w:rPr>
          <w:vertAlign w:val="baseline"/>
        </w:rPr>
        <w:t>Secondly, one party may assume an immediate unilateral binding obligation, subject to a condition. </w:t>
      </w:r>
      <w:bookmarkStart w:name="_bookmark201" w:id="203"/>
      <w:bookmarkEnd w:id="203"/>
      <w:r>
        <w:rPr>
          <w:vertAlign w:val="baseline"/>
        </w:rPr>
        <w:t>From</w:t>
      </w:r>
      <w:r>
        <w:rPr>
          <w:vertAlign w:val="baseline"/>
        </w:rPr>
        <w:t> this he cannot withdraw </w:t>
      </w:r>
      <w:r>
        <w:rPr>
          <w:color w:val="005DA1"/>
          <w:u w:val="single" w:color="005DA1"/>
          <w:vertAlign w:val="superscript"/>
        </w:rPr>
        <w:t>119</w:t>
      </w:r>
      <w:r>
        <w:rPr>
          <w:vertAlign w:val="baseline"/>
        </w:rPr>
        <w:t>; but no bilateral contract, binding on both parties, comes into existence until the condition is fulfilled. </w:t>
      </w:r>
      <w:r>
        <w:rPr>
          <w:color w:val="005DA1"/>
          <w:u w:val="single" w:color="005DA1"/>
          <w:vertAlign w:val="superscript"/>
        </w:rPr>
        <w:t>120</w:t>
      </w:r>
      <w:r>
        <w:rPr>
          <w:color w:val="005DA1"/>
          <w:vertAlign w:val="baseline"/>
        </w:rPr>
        <w:t> </w:t>
      </w:r>
      <w:r>
        <w:rPr>
          <w:vertAlign w:val="baseline"/>
        </w:rPr>
        <w:t>Thirdly, the parties may enter into an immediate binding </w:t>
      </w:r>
      <w:bookmarkStart w:name="_bookmark202" w:id="204"/>
      <w:bookmarkEnd w:id="204"/>
      <w:r>
        <w:rPr>
          <w:vertAlign w:val="baseline"/>
        </w:rPr>
        <w:t>contract,</w:t>
      </w:r>
      <w:r>
        <w:rPr>
          <w:vertAlign w:val="baseline"/>
        </w:rPr>
        <w:t> but subject to a condition, which suspends all or some of the obligations of one or both parties pending fulfilment of the condition. </w:t>
      </w:r>
      <w:r>
        <w:rPr>
          <w:color w:val="005DA1"/>
          <w:u w:val="single" w:color="005DA1"/>
          <w:vertAlign w:val="superscript"/>
        </w:rPr>
        <w:t>121</w:t>
      </w:r>
      <w:r>
        <w:rPr>
          <w:color w:val="005DA1"/>
          <w:vertAlign w:val="baseline"/>
        </w:rPr>
        <w:t> </w:t>
      </w:r>
      <w:r>
        <w:rPr>
          <w:vertAlign w:val="baseline"/>
        </w:rPr>
        <w:t>These conditions precedent are, however, normally contingent and not promissory, and in such a case neither party will be liable to the other if the condition is not fulfilled.</w:t>
      </w:r>
    </w:p>
    <w:p>
      <w:pPr>
        <w:pStyle w:val="BodyText"/>
      </w:pPr>
    </w:p>
    <w:p>
      <w:pPr>
        <w:pStyle w:val="BodyText"/>
        <w:spacing w:before="33"/>
      </w:pPr>
    </w:p>
    <w:p>
      <w:pPr>
        <w:spacing w:before="0"/>
        <w:ind w:left="23" w:right="0" w:firstLine="0"/>
        <w:jc w:val="left"/>
        <w:rPr>
          <w:rFonts w:ascii="Arial"/>
          <w:b/>
          <w:sz w:val="18"/>
        </w:rPr>
      </w:pPr>
      <w:r>
        <w:rPr>
          <w:rFonts w:ascii="Arial"/>
          <w:b/>
          <w:sz w:val="18"/>
        </w:rPr>
        <w:t>Concurrent </w:t>
      </w:r>
      <w:r>
        <w:rPr>
          <w:rFonts w:ascii="Arial"/>
          <w:b/>
          <w:spacing w:val="-2"/>
          <w:sz w:val="18"/>
        </w:rPr>
        <w:t>conditions</w:t>
      </w:r>
    </w:p>
    <w:p>
      <w:pPr>
        <w:spacing w:after="0"/>
        <w:jc w:val="left"/>
        <w:rPr>
          <w:rFonts w:ascii="Arial"/>
          <w:b/>
          <w:sz w:val="18"/>
        </w:rPr>
        <w:sectPr>
          <w:pgSz w:w="11900" w:h="16840"/>
          <w:pgMar w:header="971" w:footer="0" w:top="1300" w:bottom="280" w:left="1417" w:right="1417"/>
        </w:sectPr>
      </w:pPr>
    </w:p>
    <w:p>
      <w:pPr>
        <w:pStyle w:val="Heading2"/>
        <w:spacing w:before="262"/>
      </w:pPr>
      <w:r>
        <w:rPr/>
        <w:t>13-</w:t>
      </w:r>
      <w:r>
        <w:rPr>
          <w:spacing w:val="-5"/>
        </w:rPr>
        <w:t>029</w:t>
      </w:r>
    </w:p>
    <w:p>
      <w:pPr>
        <w:pStyle w:val="BodyText"/>
        <w:spacing w:line="235" w:lineRule="auto" w:before="202"/>
        <w:ind w:left="23" w:right="25"/>
        <w:jc w:val="both"/>
      </w:pPr>
      <w:r>
        <w:rPr/>
        <w:t>The word “condition” has also been employed in the case of “concurrent conditions”. Where </w:t>
      </w:r>
      <w:r>
        <w:rPr/>
        <w:t>the promises made by each party are to be fulfilled at the same time, or, at any rate, where each party’s obligation is to depend on the readiness and willingness of the other to perform at that time, the promises are termed concurrent conditions. For example, in a contract of sale of goods, delivery of</w:t>
      </w:r>
      <w:r>
        <w:rPr>
          <w:spacing w:val="40"/>
        </w:rPr>
        <w:t> </w:t>
      </w:r>
      <w:r>
        <w:rPr/>
        <w:t>the goods and payment of the price are in the absence of a contrary intention concurrent conditions, that is to say, the seller must be ready and willing to give possession of the goods to the buyer in </w:t>
      </w:r>
      <w:bookmarkStart w:name="_bookmark203" w:id="205"/>
      <w:bookmarkEnd w:id="205"/>
      <w:r>
        <w:rPr/>
        <w:t>exchange</w:t>
      </w:r>
      <w:r>
        <w:rPr/>
        <w:t> for the price and the buyer must be ready and willing to pay the price in exchange for </w:t>
      </w:r>
      <w:bookmarkStart w:name="_bookmark204" w:id="206"/>
      <w:bookmarkEnd w:id="206"/>
      <w:r>
        <w:rPr/>
        <w:t>possession</w:t>
      </w:r>
      <w:r>
        <w:rPr/>
        <w:t> of the goods. </w:t>
      </w:r>
      <w:r>
        <w:rPr>
          <w:color w:val="005DA1"/>
          <w:u w:val="single" w:color="005DA1"/>
          <w:vertAlign w:val="superscript"/>
        </w:rPr>
        <w:t>122</w:t>
      </w:r>
      <w:r>
        <w:rPr>
          <w:color w:val="005DA1"/>
          <w:vertAlign w:val="baseline"/>
        </w:rPr>
        <w:t> </w:t>
      </w:r>
      <w:r>
        <w:rPr>
          <w:vertAlign w:val="baseline"/>
        </w:rPr>
        <w:t>Similarly, when freight is payable on delivery of cargo, payment of the freight and delivery of the cargo are normally concurrent conditions. </w:t>
      </w:r>
      <w:r>
        <w:rPr>
          <w:color w:val="005DA1"/>
          <w:u w:val="single" w:color="005DA1"/>
          <w:vertAlign w:val="superscript"/>
        </w:rPr>
        <w:t>123</w:t>
      </w:r>
    </w:p>
    <w:p>
      <w:pPr>
        <w:pStyle w:val="BodyText"/>
      </w:pPr>
    </w:p>
    <w:p>
      <w:pPr>
        <w:pStyle w:val="BodyText"/>
        <w:spacing w:before="35"/>
      </w:pPr>
    </w:p>
    <w:p>
      <w:pPr>
        <w:spacing w:before="1"/>
        <w:ind w:left="23" w:right="0" w:firstLine="0"/>
        <w:jc w:val="both"/>
        <w:rPr>
          <w:rFonts w:ascii="Arial"/>
          <w:b/>
          <w:sz w:val="18"/>
        </w:rPr>
      </w:pPr>
      <w:r>
        <w:rPr>
          <w:rFonts w:ascii="Arial"/>
          <w:b/>
          <w:sz w:val="18"/>
        </w:rPr>
        <w:t>Conditions </w:t>
      </w:r>
      <w:r>
        <w:rPr>
          <w:rFonts w:ascii="Arial"/>
          <w:b/>
          <w:spacing w:val="-2"/>
          <w:sz w:val="18"/>
        </w:rPr>
        <w:t>subsequent</w:t>
      </w:r>
    </w:p>
    <w:p>
      <w:pPr>
        <w:pStyle w:val="BodyText"/>
        <w:spacing w:before="41"/>
        <w:rPr>
          <w:rFonts w:ascii="Arial"/>
          <w:b/>
          <w:sz w:val="18"/>
        </w:rPr>
      </w:pPr>
    </w:p>
    <w:p>
      <w:pPr>
        <w:pStyle w:val="Heading2"/>
      </w:pPr>
      <w:r>
        <w:rPr/>
        <w:t>13-</w:t>
      </w:r>
      <w:r>
        <w:rPr>
          <w:spacing w:val="-5"/>
        </w:rPr>
        <w:t>030</w:t>
      </w:r>
    </w:p>
    <w:p>
      <w:pPr>
        <w:pStyle w:val="BodyText"/>
        <w:spacing w:line="235" w:lineRule="auto" w:before="202"/>
        <w:ind w:left="23" w:right="25"/>
        <w:jc w:val="both"/>
      </w:pPr>
      <w:r>
        <w:rPr/>
        <w:t>The obligation of one or both parties may be made subject to a condition that it is to be immediately binding,</w:t>
      </w:r>
      <w:r>
        <w:rPr>
          <w:spacing w:val="-2"/>
        </w:rPr>
        <w:t> </w:t>
      </w:r>
      <w:r>
        <w:rPr/>
        <w:t>but</w:t>
      </w:r>
      <w:r>
        <w:rPr>
          <w:spacing w:val="-2"/>
        </w:rPr>
        <w:t> </w:t>
      </w:r>
      <w:r>
        <w:rPr/>
        <w:t>if</w:t>
      </w:r>
      <w:r>
        <w:rPr>
          <w:spacing w:val="-2"/>
        </w:rPr>
        <w:t> </w:t>
      </w:r>
      <w:r>
        <w:rPr/>
        <w:t>certain</w:t>
      </w:r>
      <w:r>
        <w:rPr>
          <w:spacing w:val="-2"/>
        </w:rPr>
        <w:t> </w:t>
      </w:r>
      <w:r>
        <w:rPr/>
        <w:t>facts</w:t>
      </w:r>
      <w:r>
        <w:rPr>
          <w:spacing w:val="-2"/>
        </w:rPr>
        <w:t> </w:t>
      </w:r>
      <w:r>
        <w:rPr/>
        <w:t>are</w:t>
      </w:r>
      <w:r>
        <w:rPr>
          <w:spacing w:val="-2"/>
        </w:rPr>
        <w:t> </w:t>
      </w:r>
      <w:r>
        <w:rPr/>
        <w:t>ascertained</w:t>
      </w:r>
      <w:r>
        <w:rPr>
          <w:spacing w:val="-2"/>
        </w:rPr>
        <w:t> </w:t>
      </w:r>
      <w:r>
        <w:rPr/>
        <w:t>to</w:t>
      </w:r>
      <w:r>
        <w:rPr>
          <w:spacing w:val="-2"/>
        </w:rPr>
        <w:t> </w:t>
      </w:r>
      <w:r>
        <w:rPr/>
        <w:t>exist</w:t>
      </w:r>
      <w:r>
        <w:rPr>
          <w:spacing w:val="-2"/>
        </w:rPr>
        <w:t> </w:t>
      </w:r>
      <w:r>
        <w:rPr/>
        <w:t>or</w:t>
      </w:r>
      <w:r>
        <w:rPr>
          <w:spacing w:val="-2"/>
        </w:rPr>
        <w:t> </w:t>
      </w:r>
      <w:r>
        <w:rPr/>
        <w:t>upon</w:t>
      </w:r>
      <w:r>
        <w:rPr>
          <w:spacing w:val="-2"/>
        </w:rPr>
        <w:t> </w:t>
      </w:r>
      <w:r>
        <w:rPr/>
        <w:t>the</w:t>
      </w:r>
      <w:r>
        <w:rPr>
          <w:spacing w:val="-2"/>
        </w:rPr>
        <w:t> </w:t>
      </w:r>
      <w:r>
        <w:rPr/>
        <w:t>occurrence</w:t>
      </w:r>
      <w:r>
        <w:rPr>
          <w:spacing w:val="-2"/>
        </w:rPr>
        <w:t> </w:t>
      </w:r>
      <w:r>
        <w:rPr/>
        <w:t>or</w:t>
      </w:r>
      <w:r>
        <w:rPr>
          <w:spacing w:val="-2"/>
        </w:rPr>
        <w:t> </w:t>
      </w:r>
      <w:r>
        <w:rPr/>
        <w:t>non-occurrence</w:t>
      </w:r>
      <w:r>
        <w:rPr>
          <w:spacing w:val="-2"/>
        </w:rPr>
        <w:t> </w:t>
      </w:r>
      <w:r>
        <w:rPr/>
        <w:t>of</w:t>
      </w:r>
      <w:r>
        <w:rPr>
          <w:spacing w:val="-2"/>
        </w:rPr>
        <w:t> </w:t>
      </w:r>
      <w:r>
        <w:rPr/>
        <w:t>some </w:t>
      </w:r>
      <w:bookmarkStart w:name="_bookmark205" w:id="207"/>
      <w:bookmarkEnd w:id="207"/>
      <w:r>
        <w:rPr/>
        <w:t>further</w:t>
      </w:r>
      <w:r>
        <w:rPr/>
        <w:t> event, then either the contract is to cease to bind or one or both parties are to have the right to </w:t>
      </w:r>
      <w:bookmarkStart w:name="_bookmark206" w:id="208"/>
      <w:bookmarkEnd w:id="208"/>
      <w:r>
        <w:rPr/>
        <w:t>avoid</w:t>
      </w:r>
      <w:r>
        <w:rPr/>
        <w:t> the contract or bring it to an end. </w:t>
      </w:r>
      <w:r>
        <w:rPr>
          <w:color w:val="005DA1"/>
          <w:u w:val="single" w:color="005DA1"/>
          <w:vertAlign w:val="superscript"/>
        </w:rPr>
        <w:t>124</w:t>
      </w:r>
      <w:r>
        <w:rPr>
          <w:color w:val="005DA1"/>
          <w:vertAlign w:val="baseline"/>
        </w:rPr>
        <w:t> </w:t>
      </w:r>
      <w:r>
        <w:rPr>
          <w:vertAlign w:val="baseline"/>
        </w:rPr>
        <w:t>In such a case the contract is said to be subject to </w:t>
      </w:r>
      <w:r>
        <w:rPr>
          <w:vertAlign w:val="baseline"/>
        </w:rPr>
        <w:t>a condition subsequent. An example is provided by the case of </w:t>
      </w:r>
      <w:r>
        <w:rPr>
          <w:rFonts w:ascii="Arial" w:hAnsi="Arial"/>
          <w:i/>
          <w:vertAlign w:val="baseline"/>
        </w:rPr>
        <w:t>Head v Tattersall </w:t>
      </w:r>
      <w:r>
        <w:rPr>
          <w:color w:val="005DA1"/>
          <w:u w:val="single" w:color="005DA1"/>
          <w:vertAlign w:val="superscript"/>
        </w:rPr>
        <w:t>125</w:t>
      </w:r>
      <w:r>
        <w:rPr>
          <w:color w:val="005DA1"/>
          <w:vertAlign w:val="baseline"/>
        </w:rPr>
        <w:t> </w:t>
      </w:r>
      <w:r>
        <w:rPr>
          <w:vertAlign w:val="baseline"/>
        </w:rPr>
        <w:t>where A bought a horse from B which B warranted to have been hunted with the Bicester hounds. If it did not answer its description, A was to have the right to return it by a certain day. The horse did not answer its description and A accordingly returned it before the day. In the meantime, however, the horse had </w:t>
      </w:r>
      <w:bookmarkStart w:name="_bookmark207" w:id="209"/>
      <w:bookmarkEnd w:id="209"/>
      <w:r>
        <w:rPr>
          <w:vertAlign w:val="baseline"/>
        </w:rPr>
        <w:t>been</w:t>
      </w:r>
      <w:r>
        <w:rPr>
          <w:vertAlign w:val="baseline"/>
        </w:rPr>
        <w:t> injured without A’s fault. It was held that the injury did not cause A to lose his right to return the horse and he could recover the purchase price paid. </w:t>
      </w:r>
      <w:r>
        <w:rPr>
          <w:color w:val="005DA1"/>
          <w:u w:val="single" w:color="005DA1"/>
          <w:vertAlign w:val="superscript"/>
        </w:rPr>
        <w:t>126</w:t>
      </w:r>
    </w:p>
    <w:p>
      <w:pPr>
        <w:pStyle w:val="BodyText"/>
      </w:pPr>
    </w:p>
    <w:p>
      <w:pPr>
        <w:pStyle w:val="BodyText"/>
        <w:spacing w:before="36"/>
      </w:pPr>
      <w:r>
        <w:rPr/>
        <mc:AlternateContent>
          <mc:Choice Requires="wps">
            <w:drawing>
              <wp:anchor distT="0" distB="0" distL="0" distR="0" allowOverlap="1" layoutInCell="1" locked="0" behindDoc="1" simplePos="0" relativeHeight="487601152">
                <wp:simplePos x="0" y="0"/>
                <wp:positionH relativeFrom="page">
                  <wp:posOffset>914400</wp:posOffset>
                </wp:positionH>
                <wp:positionV relativeFrom="paragraph">
                  <wp:posOffset>184643</wp:posOffset>
                </wp:positionV>
                <wp:extent cx="572452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38856pt;width:450.75pt;height:.1pt;mso-position-horizontal-relative:page;mso-position-vertical-relative:paragraph;z-index:-15715328;mso-wrap-distance-left:0;mso-wrap-distance-right:0" id="docshape12"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563" w:val="left" w:leader="none"/>
        </w:tabs>
        <w:spacing w:line="235" w:lineRule="auto" w:before="0"/>
        <w:ind w:left="563" w:right="26" w:hanging="541"/>
        <w:jc w:val="left"/>
        <w:rPr>
          <w:sz w:val="20"/>
        </w:rPr>
      </w:pPr>
      <w:bookmarkStart w:name="_bookmark208" w:id="210"/>
      <w:bookmarkEnd w:id="210"/>
      <w:r>
        <w:rPr/>
      </w:r>
      <w:hyperlink w:history="true" w:anchor="_bookmark181">
        <w:r>
          <w:rPr>
            <w:color w:val="005DA1"/>
            <w:spacing w:val="-4"/>
            <w:position w:val="5"/>
            <w:sz w:val="14"/>
            <w:u w:val="single" w:color="005DA1"/>
          </w:rPr>
          <w:t>97</w:t>
        </w:r>
      </w:hyperlink>
      <w:r>
        <w:rPr>
          <w:spacing w:val="-4"/>
          <w:position w:val="5"/>
          <w:sz w:val="14"/>
        </w:rPr>
        <w:t>.</w:t>
      </w:r>
      <w:r>
        <w:rPr>
          <w:position w:val="5"/>
          <w:sz w:val="14"/>
        </w:rPr>
        <w:tab/>
      </w:r>
      <w:r>
        <w:rPr>
          <w:rFonts w:ascii="Arial"/>
          <w:i/>
          <w:sz w:val="20"/>
        </w:rPr>
        <w:t>L.G. Schuler A.G. v Wickman Machine Tool Sales Ltd [1974] A.C. 235</w:t>
      </w:r>
      <w:r>
        <w:rPr>
          <w:sz w:val="20"/>
        </w:rPr>
        <w:t>; cf. </w:t>
      </w:r>
      <w:r>
        <w:rPr>
          <w:rFonts w:ascii="Arial"/>
          <w:i/>
          <w:sz w:val="20"/>
        </w:rPr>
        <w:t>Skips A/S Nordheim</w:t>
      </w:r>
      <w:r>
        <w:rPr>
          <w:rFonts w:ascii="Arial"/>
          <w:i/>
          <w:spacing w:val="40"/>
          <w:sz w:val="20"/>
        </w:rPr>
        <w:t> </w:t>
      </w:r>
      <w:r>
        <w:rPr>
          <w:rFonts w:ascii="Arial"/>
          <w:i/>
          <w:sz w:val="20"/>
        </w:rPr>
        <w:t>v Syrian Petroleum Ltd [1984] Q.B. 599</w:t>
      </w:r>
      <w:r>
        <w:rPr>
          <w:sz w:val="20"/>
        </w:rPr>
        <w:t>.</w:t>
      </w:r>
    </w:p>
    <w:p>
      <w:pPr>
        <w:pStyle w:val="BodyText"/>
        <w:spacing w:before="5"/>
      </w:pPr>
    </w:p>
    <w:p>
      <w:pPr>
        <w:pStyle w:val="BodyText"/>
        <w:tabs>
          <w:tab w:pos="563" w:val="left" w:leader="none"/>
        </w:tabs>
        <w:ind w:left="23"/>
      </w:pPr>
      <w:bookmarkStart w:name="_bookmark209" w:id="211"/>
      <w:bookmarkEnd w:id="211"/>
      <w:r>
        <w:rPr/>
      </w:r>
      <w:hyperlink w:history="true" w:anchor="_bookmark182">
        <w:r>
          <w:rPr>
            <w:color w:val="005DA1"/>
            <w:spacing w:val="-5"/>
            <w:position w:val="5"/>
            <w:sz w:val="14"/>
            <w:u w:val="single" w:color="005DA1"/>
          </w:rPr>
          <w:t>98</w:t>
        </w:r>
      </w:hyperlink>
      <w:r>
        <w:rPr>
          <w:spacing w:val="-5"/>
          <w:position w:val="5"/>
          <w:sz w:val="14"/>
        </w:rPr>
        <w:t>.</w:t>
      </w:r>
      <w:r>
        <w:rPr>
          <w:position w:val="5"/>
          <w:sz w:val="14"/>
        </w:rPr>
        <w:tab/>
      </w:r>
      <w:r>
        <w:rPr/>
        <w:t>See Stoljar (1953) 69 L.Q.R. </w:t>
      </w:r>
      <w:r>
        <w:rPr>
          <w:spacing w:val="-4"/>
        </w:rPr>
        <w:t>485.</w:t>
      </w:r>
    </w:p>
    <w:p>
      <w:pPr>
        <w:pStyle w:val="BodyText"/>
        <w:spacing w:before="5"/>
      </w:pPr>
    </w:p>
    <w:p>
      <w:pPr>
        <w:pStyle w:val="BodyText"/>
        <w:tabs>
          <w:tab w:pos="563" w:val="left" w:leader="none"/>
        </w:tabs>
        <w:ind w:left="23"/>
      </w:pPr>
      <w:bookmarkStart w:name="_bookmark210" w:id="212"/>
      <w:bookmarkEnd w:id="212"/>
      <w:r>
        <w:rPr/>
      </w:r>
      <w:hyperlink w:history="true" w:anchor="_bookmark183">
        <w:r>
          <w:rPr>
            <w:color w:val="005DA1"/>
            <w:spacing w:val="-5"/>
            <w:position w:val="5"/>
            <w:sz w:val="14"/>
            <w:u w:val="single" w:color="005DA1"/>
          </w:rPr>
          <w:t>99</w:t>
        </w:r>
      </w:hyperlink>
      <w:r>
        <w:rPr>
          <w:spacing w:val="-5"/>
          <w:position w:val="5"/>
          <w:sz w:val="14"/>
        </w:rPr>
        <w:t>.</w:t>
      </w:r>
      <w:r>
        <w:rPr>
          <w:position w:val="5"/>
          <w:sz w:val="14"/>
        </w:rPr>
        <w:tab/>
      </w:r>
      <w:r>
        <w:rPr/>
        <w:t>See</w:t>
      </w:r>
      <w:r>
        <w:rPr>
          <w:spacing w:val="-2"/>
        </w:rPr>
        <w:t> </w:t>
      </w:r>
      <w:r>
        <w:rPr/>
        <w:t>below, para.13-</w:t>
      </w:r>
      <w:r>
        <w:rPr>
          <w:spacing w:val="-4"/>
        </w:rPr>
        <w:t>027.</w:t>
      </w:r>
    </w:p>
    <w:p>
      <w:pPr>
        <w:pStyle w:val="BodyText"/>
        <w:spacing w:before="5"/>
      </w:pPr>
    </w:p>
    <w:p>
      <w:pPr>
        <w:spacing w:line="227" w:lineRule="exact" w:before="0"/>
        <w:ind w:left="23" w:right="0" w:firstLine="0"/>
        <w:jc w:val="both"/>
        <w:rPr>
          <w:sz w:val="20"/>
        </w:rPr>
      </w:pPr>
      <w:bookmarkStart w:name="_bookmark211" w:id="213"/>
      <w:bookmarkEnd w:id="213"/>
      <w:r>
        <w:rPr/>
      </w:r>
      <w:hyperlink w:history="true" w:anchor="_bookmark184">
        <w:r>
          <w:rPr>
            <w:color w:val="005DA1"/>
            <w:position w:val="5"/>
            <w:sz w:val="14"/>
            <w:u w:val="single" w:color="005DA1"/>
          </w:rPr>
          <w:t>100</w:t>
        </w:r>
      </w:hyperlink>
      <w:r>
        <w:rPr>
          <w:position w:val="5"/>
          <w:sz w:val="14"/>
        </w:rPr>
        <w:t>.</w:t>
      </w:r>
      <w:r>
        <w:rPr>
          <w:spacing w:val="75"/>
          <w:w w:val="150"/>
          <w:position w:val="5"/>
          <w:sz w:val="14"/>
        </w:rPr>
        <w:t>  </w:t>
      </w:r>
      <w:r>
        <w:rPr>
          <w:sz w:val="20"/>
        </w:rPr>
        <w:t>See</w:t>
      </w:r>
      <w:r>
        <w:rPr>
          <w:spacing w:val="10"/>
          <w:sz w:val="20"/>
        </w:rPr>
        <w:t> </w:t>
      </w:r>
      <w:r>
        <w:rPr>
          <w:rFonts w:ascii="Arial"/>
          <w:i/>
          <w:sz w:val="20"/>
        </w:rPr>
        <w:t>Pordage</w:t>
      </w:r>
      <w:r>
        <w:rPr>
          <w:rFonts w:ascii="Arial"/>
          <w:i/>
          <w:spacing w:val="10"/>
          <w:sz w:val="20"/>
        </w:rPr>
        <w:t> </w:t>
      </w:r>
      <w:r>
        <w:rPr>
          <w:rFonts w:ascii="Arial"/>
          <w:i/>
          <w:sz w:val="20"/>
        </w:rPr>
        <w:t>v</w:t>
      </w:r>
      <w:r>
        <w:rPr>
          <w:rFonts w:ascii="Arial"/>
          <w:i/>
          <w:spacing w:val="10"/>
          <w:sz w:val="20"/>
        </w:rPr>
        <w:t> </w:t>
      </w:r>
      <w:r>
        <w:rPr>
          <w:rFonts w:ascii="Arial"/>
          <w:i/>
          <w:sz w:val="20"/>
        </w:rPr>
        <w:t>Cole</w:t>
      </w:r>
      <w:r>
        <w:rPr>
          <w:rFonts w:ascii="Arial"/>
          <w:i/>
          <w:spacing w:val="10"/>
          <w:sz w:val="20"/>
        </w:rPr>
        <w:t> </w:t>
      </w:r>
      <w:r>
        <w:rPr>
          <w:rFonts w:ascii="Arial"/>
          <w:i/>
          <w:sz w:val="20"/>
        </w:rPr>
        <w:t>(1669)</w:t>
      </w:r>
      <w:r>
        <w:rPr>
          <w:rFonts w:ascii="Arial"/>
          <w:i/>
          <w:spacing w:val="10"/>
          <w:sz w:val="20"/>
        </w:rPr>
        <w:t> </w:t>
      </w:r>
      <w:r>
        <w:rPr>
          <w:rFonts w:ascii="Arial"/>
          <w:i/>
          <w:sz w:val="20"/>
        </w:rPr>
        <w:t>1</w:t>
      </w:r>
      <w:r>
        <w:rPr>
          <w:rFonts w:ascii="Arial"/>
          <w:i/>
          <w:spacing w:val="10"/>
          <w:sz w:val="20"/>
        </w:rPr>
        <w:t> </w:t>
      </w:r>
      <w:r>
        <w:rPr>
          <w:rFonts w:ascii="Arial"/>
          <w:i/>
          <w:sz w:val="20"/>
        </w:rPr>
        <w:t>Wms.</w:t>
      </w:r>
      <w:r>
        <w:rPr>
          <w:rFonts w:ascii="Arial"/>
          <w:i/>
          <w:spacing w:val="10"/>
          <w:sz w:val="20"/>
        </w:rPr>
        <w:t> </w:t>
      </w:r>
      <w:r>
        <w:rPr>
          <w:rFonts w:ascii="Arial"/>
          <w:i/>
          <w:sz w:val="20"/>
        </w:rPr>
        <w:t>Saund.</w:t>
      </w:r>
      <w:r>
        <w:rPr>
          <w:rFonts w:ascii="Arial"/>
          <w:i/>
          <w:spacing w:val="10"/>
          <w:sz w:val="20"/>
        </w:rPr>
        <w:t> </w:t>
      </w:r>
      <w:r>
        <w:rPr>
          <w:rFonts w:ascii="Arial"/>
          <w:i/>
          <w:sz w:val="20"/>
        </w:rPr>
        <w:t>319</w:t>
      </w:r>
      <w:r>
        <w:rPr>
          <w:sz w:val="20"/>
        </w:rPr>
        <w:t>;</w:t>
      </w:r>
      <w:r>
        <w:rPr>
          <w:spacing w:val="9"/>
          <w:sz w:val="20"/>
        </w:rPr>
        <w:t> </w:t>
      </w:r>
      <w:r>
        <w:rPr>
          <w:rFonts w:ascii="Arial"/>
          <w:i/>
          <w:sz w:val="20"/>
        </w:rPr>
        <w:t>Kingston</w:t>
      </w:r>
      <w:r>
        <w:rPr>
          <w:rFonts w:ascii="Arial"/>
          <w:i/>
          <w:spacing w:val="10"/>
          <w:sz w:val="20"/>
        </w:rPr>
        <w:t> </w:t>
      </w:r>
      <w:r>
        <w:rPr>
          <w:rFonts w:ascii="Arial"/>
          <w:i/>
          <w:sz w:val="20"/>
        </w:rPr>
        <w:t>v</w:t>
      </w:r>
      <w:r>
        <w:rPr>
          <w:rFonts w:ascii="Arial"/>
          <w:i/>
          <w:spacing w:val="10"/>
          <w:sz w:val="20"/>
        </w:rPr>
        <w:t> </w:t>
      </w:r>
      <w:r>
        <w:rPr>
          <w:rFonts w:ascii="Arial"/>
          <w:i/>
          <w:sz w:val="20"/>
        </w:rPr>
        <w:t>Preston</w:t>
      </w:r>
      <w:r>
        <w:rPr>
          <w:rFonts w:ascii="Arial"/>
          <w:i/>
          <w:spacing w:val="10"/>
          <w:sz w:val="20"/>
        </w:rPr>
        <w:t> </w:t>
      </w:r>
      <w:r>
        <w:rPr>
          <w:rFonts w:ascii="Arial"/>
          <w:i/>
          <w:sz w:val="20"/>
        </w:rPr>
        <w:t>(1773)</w:t>
      </w:r>
      <w:r>
        <w:rPr>
          <w:rFonts w:ascii="Arial"/>
          <w:i/>
          <w:spacing w:val="10"/>
          <w:sz w:val="20"/>
        </w:rPr>
        <w:t> </w:t>
      </w:r>
      <w:r>
        <w:rPr>
          <w:rFonts w:ascii="Arial"/>
          <w:i/>
          <w:sz w:val="20"/>
        </w:rPr>
        <w:t>2</w:t>
      </w:r>
      <w:r>
        <w:rPr>
          <w:rFonts w:ascii="Arial"/>
          <w:i/>
          <w:spacing w:val="10"/>
          <w:sz w:val="20"/>
        </w:rPr>
        <w:t> </w:t>
      </w:r>
      <w:r>
        <w:rPr>
          <w:rFonts w:ascii="Arial"/>
          <w:i/>
          <w:sz w:val="20"/>
        </w:rPr>
        <w:t>Doug.</w:t>
      </w:r>
      <w:r>
        <w:rPr>
          <w:rFonts w:ascii="Arial"/>
          <w:i/>
          <w:spacing w:val="10"/>
          <w:sz w:val="20"/>
        </w:rPr>
        <w:t> </w:t>
      </w:r>
      <w:r>
        <w:rPr>
          <w:rFonts w:ascii="Arial"/>
          <w:i/>
          <w:sz w:val="20"/>
        </w:rPr>
        <w:t>689,</w:t>
      </w:r>
      <w:r>
        <w:rPr>
          <w:rFonts w:ascii="Arial"/>
          <w:i/>
          <w:spacing w:val="10"/>
          <w:sz w:val="20"/>
        </w:rPr>
        <w:t> </w:t>
      </w:r>
      <w:r>
        <w:rPr>
          <w:rFonts w:ascii="Arial"/>
          <w:i/>
          <w:spacing w:val="-4"/>
          <w:sz w:val="20"/>
        </w:rPr>
        <w:t>691</w:t>
      </w:r>
      <w:r>
        <w:rPr>
          <w:spacing w:val="-4"/>
          <w:sz w:val="20"/>
        </w:rPr>
        <w:t>;</w:t>
      </w:r>
    </w:p>
    <w:p>
      <w:pPr>
        <w:spacing w:line="235" w:lineRule="auto" w:before="2"/>
        <w:ind w:left="563" w:right="26" w:firstLine="0"/>
        <w:jc w:val="both"/>
        <w:rPr>
          <w:sz w:val="20"/>
        </w:rPr>
      </w:pPr>
      <w:r>
        <w:rPr>
          <w:rFonts w:ascii="Arial"/>
          <w:i/>
          <w:sz w:val="20"/>
        </w:rPr>
        <w:t>Boone v Eyre (1777) 1 H.Bl. 273n</w:t>
      </w:r>
      <w:r>
        <w:rPr>
          <w:sz w:val="20"/>
        </w:rPr>
        <w:t>; </w:t>
      </w:r>
      <w:r>
        <w:rPr>
          <w:rFonts w:ascii="Arial"/>
          <w:i/>
          <w:sz w:val="20"/>
        </w:rPr>
        <w:t>Cutter v Powell (1795) 6 Term.R. 320</w:t>
      </w:r>
      <w:r>
        <w:rPr>
          <w:sz w:val="20"/>
        </w:rPr>
        <w:t>; </w:t>
      </w:r>
      <w:r>
        <w:rPr>
          <w:rFonts w:ascii="Arial"/>
          <w:i/>
          <w:sz w:val="20"/>
        </w:rPr>
        <w:t>Hongkong </w:t>
      </w:r>
      <w:r>
        <w:rPr>
          <w:rFonts w:ascii="Arial"/>
          <w:i/>
          <w:sz w:val="20"/>
        </w:rPr>
        <w:t>Fir Shipping Co Ltd v Kawasaki Kisen Kaisha [1962] 2 Q.B. 26, 65</w:t>
      </w:r>
      <w:r>
        <w:rPr>
          <w:sz w:val="20"/>
        </w:rPr>
        <w:t>; </w:t>
      </w:r>
      <w:r>
        <w:rPr>
          <w:rFonts w:ascii="Arial"/>
          <w:i/>
          <w:sz w:val="20"/>
        </w:rPr>
        <w:t>Cehave NV v Bremer Handelsgesellschaft mbH [1976] Q.B. 44, 57, 72</w:t>
      </w:r>
      <w:r>
        <w:rPr>
          <w:sz w:val="20"/>
        </w:rPr>
        <w:t>. See also Chalmers, </w:t>
      </w:r>
      <w:r>
        <w:rPr>
          <w:rFonts w:ascii="Arial"/>
          <w:i/>
          <w:sz w:val="20"/>
        </w:rPr>
        <w:t>Sale of Goods</w:t>
      </w:r>
      <w:r>
        <w:rPr>
          <w:sz w:val="20"/>
        </w:rPr>
        <w:t>, 2nd edn, p.164; Dawson [1981] C.L.J. 83, 87; and below, para.24-039.</w:t>
      </w:r>
    </w:p>
    <w:p>
      <w:pPr>
        <w:pStyle w:val="BodyText"/>
        <w:spacing w:before="8"/>
      </w:pPr>
    </w:p>
    <w:p>
      <w:pPr>
        <w:tabs>
          <w:tab w:pos="563" w:val="left" w:leader="none"/>
        </w:tabs>
        <w:spacing w:line="235" w:lineRule="auto" w:before="0"/>
        <w:ind w:left="563" w:right="26" w:hanging="541"/>
        <w:jc w:val="left"/>
        <w:rPr>
          <w:sz w:val="20"/>
        </w:rPr>
      </w:pPr>
      <w:bookmarkStart w:name="_bookmark212" w:id="214"/>
      <w:bookmarkEnd w:id="214"/>
      <w:r>
        <w:rPr/>
      </w:r>
      <w:hyperlink w:history="true" w:anchor="_bookmark185">
        <w:r>
          <w:rPr>
            <w:color w:val="005DA1"/>
            <w:spacing w:val="-4"/>
            <w:position w:val="5"/>
            <w:sz w:val="14"/>
            <w:u w:val="single" w:color="005DA1"/>
          </w:rPr>
          <w:t>101</w:t>
        </w:r>
      </w:hyperlink>
      <w:r>
        <w:rPr>
          <w:spacing w:val="-4"/>
          <w:position w:val="5"/>
          <w:sz w:val="14"/>
        </w:rPr>
        <w:t>.</w:t>
      </w:r>
      <w:r>
        <w:rPr>
          <w:position w:val="5"/>
          <w:sz w:val="14"/>
        </w:rPr>
        <w:tab/>
      </w:r>
      <w:r>
        <w:rPr>
          <w:sz w:val="20"/>
        </w:rPr>
        <w:t>See</w:t>
      </w:r>
      <w:r>
        <w:rPr>
          <w:spacing w:val="30"/>
          <w:sz w:val="20"/>
        </w:rPr>
        <w:t> </w:t>
      </w:r>
      <w:r>
        <w:rPr>
          <w:sz w:val="20"/>
        </w:rPr>
        <w:t>also</w:t>
      </w:r>
      <w:r>
        <w:rPr>
          <w:spacing w:val="30"/>
          <w:sz w:val="20"/>
        </w:rPr>
        <w:t> </w:t>
      </w:r>
      <w:r>
        <w:rPr>
          <w:sz w:val="20"/>
        </w:rPr>
        <w:t>Marine</w:t>
      </w:r>
      <w:r>
        <w:rPr>
          <w:spacing w:val="30"/>
          <w:sz w:val="20"/>
        </w:rPr>
        <w:t> </w:t>
      </w:r>
      <w:r>
        <w:rPr>
          <w:sz w:val="20"/>
        </w:rPr>
        <w:t>Insurance</w:t>
      </w:r>
      <w:r>
        <w:rPr>
          <w:spacing w:val="30"/>
          <w:sz w:val="20"/>
        </w:rPr>
        <w:t> </w:t>
      </w:r>
      <w:r>
        <w:rPr>
          <w:sz w:val="20"/>
        </w:rPr>
        <w:t>Act</w:t>
      </w:r>
      <w:r>
        <w:rPr>
          <w:spacing w:val="30"/>
          <w:sz w:val="20"/>
        </w:rPr>
        <w:t> </w:t>
      </w:r>
      <w:r>
        <w:rPr>
          <w:sz w:val="20"/>
        </w:rPr>
        <w:t>1906</w:t>
      </w:r>
      <w:r>
        <w:rPr>
          <w:spacing w:val="30"/>
          <w:sz w:val="20"/>
        </w:rPr>
        <w:t> </w:t>
      </w:r>
      <w:r>
        <w:rPr>
          <w:sz w:val="20"/>
        </w:rPr>
        <w:t>ss.33–41;</w:t>
      </w:r>
      <w:r>
        <w:rPr>
          <w:spacing w:val="29"/>
          <w:sz w:val="20"/>
        </w:rPr>
        <w:t> </w:t>
      </w:r>
      <w:r>
        <w:rPr>
          <w:rFonts w:ascii="Arial" w:hAnsi="Arial"/>
          <w:i/>
          <w:sz w:val="20"/>
        </w:rPr>
        <w:t>Bank</w:t>
      </w:r>
      <w:r>
        <w:rPr>
          <w:rFonts w:ascii="Arial" w:hAnsi="Arial"/>
          <w:i/>
          <w:spacing w:val="30"/>
          <w:sz w:val="20"/>
        </w:rPr>
        <w:t> </w:t>
      </w:r>
      <w:r>
        <w:rPr>
          <w:rFonts w:ascii="Arial" w:hAnsi="Arial"/>
          <w:i/>
          <w:sz w:val="20"/>
        </w:rPr>
        <w:t>of</w:t>
      </w:r>
      <w:r>
        <w:rPr>
          <w:rFonts w:ascii="Arial" w:hAnsi="Arial"/>
          <w:i/>
          <w:spacing w:val="30"/>
          <w:sz w:val="20"/>
        </w:rPr>
        <w:t> </w:t>
      </w:r>
      <w:r>
        <w:rPr>
          <w:rFonts w:ascii="Arial" w:hAnsi="Arial"/>
          <w:i/>
          <w:sz w:val="20"/>
        </w:rPr>
        <w:t>Nova</w:t>
      </w:r>
      <w:r>
        <w:rPr>
          <w:rFonts w:ascii="Arial" w:hAnsi="Arial"/>
          <w:i/>
          <w:spacing w:val="30"/>
          <w:sz w:val="20"/>
        </w:rPr>
        <w:t> </w:t>
      </w:r>
      <w:r>
        <w:rPr>
          <w:rFonts w:ascii="Arial" w:hAnsi="Arial"/>
          <w:i/>
          <w:sz w:val="20"/>
        </w:rPr>
        <w:t>Scotia</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Hellenic</w:t>
      </w:r>
      <w:r>
        <w:rPr>
          <w:rFonts w:ascii="Arial" w:hAnsi="Arial"/>
          <w:i/>
          <w:spacing w:val="30"/>
          <w:sz w:val="20"/>
        </w:rPr>
        <w:t> </w:t>
      </w:r>
      <w:r>
        <w:rPr>
          <w:rFonts w:ascii="Arial" w:hAnsi="Arial"/>
          <w:i/>
          <w:sz w:val="20"/>
        </w:rPr>
        <w:t>Mutual</w:t>
      </w:r>
      <w:r>
        <w:rPr>
          <w:rFonts w:ascii="Arial" w:hAnsi="Arial"/>
          <w:i/>
          <w:spacing w:val="30"/>
          <w:sz w:val="20"/>
        </w:rPr>
        <w:t> </w:t>
      </w:r>
      <w:r>
        <w:rPr>
          <w:rFonts w:ascii="Arial" w:hAnsi="Arial"/>
          <w:i/>
          <w:sz w:val="20"/>
        </w:rPr>
        <w:t>War Risks Association (Bermuda) Ltd [1992] 1 A.C. 233</w:t>
      </w:r>
      <w:r>
        <w:rPr>
          <w:sz w:val="20"/>
        </w:rPr>
        <w:t>.</w:t>
      </w:r>
    </w:p>
    <w:p>
      <w:pPr>
        <w:pStyle w:val="BodyText"/>
        <w:spacing w:before="9"/>
      </w:pPr>
    </w:p>
    <w:p>
      <w:pPr>
        <w:spacing w:line="235" w:lineRule="auto" w:before="0"/>
        <w:ind w:left="563" w:right="26" w:hanging="541"/>
        <w:jc w:val="both"/>
        <w:rPr>
          <w:rFonts w:ascii="Arial" w:hAnsi="Arial"/>
          <w:i/>
          <w:sz w:val="20"/>
        </w:rPr>
      </w:pPr>
      <w:bookmarkStart w:name="_bookmark213" w:id="215"/>
      <w:bookmarkEnd w:id="215"/>
      <w:r>
        <w:rPr/>
      </w:r>
      <w:hyperlink w:history="true" w:anchor="_bookmark186">
        <w:r>
          <w:rPr>
            <w:color w:val="005DA1"/>
            <w:position w:val="5"/>
            <w:sz w:val="14"/>
            <w:u w:val="single" w:color="005DA1"/>
          </w:rPr>
          <w:t>102</w:t>
        </w:r>
      </w:hyperlink>
      <w:r>
        <w:rPr>
          <w:position w:val="5"/>
          <w:sz w:val="14"/>
        </w:rPr>
        <w:t>.</w:t>
      </w:r>
      <w:r>
        <w:rPr>
          <w:spacing w:val="80"/>
          <w:position w:val="5"/>
          <w:sz w:val="14"/>
        </w:rPr>
        <w:t> </w:t>
      </w:r>
      <w:r>
        <w:rPr>
          <w:rFonts w:ascii="Arial" w:hAnsi="Arial"/>
          <w:i/>
          <w:sz w:val="20"/>
        </w:rPr>
        <w:t>Wallis, Son &amp; Wells v Pratt &amp; Haynes [1910] 2 K.B. 1003, 1012</w:t>
      </w:r>
      <w:r>
        <w:rPr>
          <w:sz w:val="20"/>
        </w:rPr>
        <w:t>, per Fletcher Moulton J. (dissenting): approved </w:t>
      </w:r>
      <w:r>
        <w:rPr>
          <w:rFonts w:ascii="Arial" w:hAnsi="Arial"/>
          <w:i/>
          <w:sz w:val="20"/>
        </w:rPr>
        <w:t>[1911] A.C. 394</w:t>
      </w:r>
      <w:r>
        <w:rPr>
          <w:sz w:val="20"/>
        </w:rPr>
        <w:t>; </w:t>
      </w:r>
      <w:r>
        <w:rPr>
          <w:rFonts w:ascii="Arial" w:hAnsi="Arial"/>
          <w:i/>
          <w:sz w:val="20"/>
        </w:rPr>
        <w:t>L.G. Schuler A.G. v Wickman Machine Tool Sales Ltd [1974]</w:t>
      </w:r>
      <w:r>
        <w:rPr>
          <w:rFonts w:ascii="Arial" w:hAnsi="Arial"/>
          <w:i/>
          <w:spacing w:val="14"/>
          <w:sz w:val="20"/>
        </w:rPr>
        <w:t> </w:t>
      </w:r>
      <w:r>
        <w:rPr>
          <w:rFonts w:ascii="Arial" w:hAnsi="Arial"/>
          <w:i/>
          <w:sz w:val="20"/>
        </w:rPr>
        <w:t>A.C.</w:t>
      </w:r>
      <w:r>
        <w:rPr>
          <w:rFonts w:ascii="Arial" w:hAnsi="Arial"/>
          <w:i/>
          <w:spacing w:val="15"/>
          <w:sz w:val="20"/>
        </w:rPr>
        <w:t> </w:t>
      </w:r>
      <w:r>
        <w:rPr>
          <w:rFonts w:ascii="Arial" w:hAnsi="Arial"/>
          <w:i/>
          <w:sz w:val="20"/>
        </w:rPr>
        <w:t>235,</w:t>
      </w:r>
      <w:r>
        <w:rPr>
          <w:rFonts w:ascii="Arial" w:hAnsi="Arial"/>
          <w:i/>
          <w:spacing w:val="15"/>
          <w:sz w:val="20"/>
        </w:rPr>
        <w:t> </w:t>
      </w:r>
      <w:r>
        <w:rPr>
          <w:rFonts w:ascii="Arial" w:hAnsi="Arial"/>
          <w:i/>
          <w:sz w:val="20"/>
        </w:rPr>
        <w:t>264,</w:t>
      </w:r>
      <w:r>
        <w:rPr>
          <w:rFonts w:ascii="Arial" w:hAnsi="Arial"/>
          <w:i/>
          <w:spacing w:val="15"/>
          <w:sz w:val="20"/>
        </w:rPr>
        <w:t> </w:t>
      </w:r>
      <w:r>
        <w:rPr>
          <w:rFonts w:ascii="Arial" w:hAnsi="Arial"/>
          <w:i/>
          <w:sz w:val="20"/>
        </w:rPr>
        <w:t>272</w:t>
      </w:r>
      <w:r>
        <w:rPr>
          <w:sz w:val="20"/>
        </w:rPr>
        <w:t>;</w:t>
      </w:r>
      <w:r>
        <w:rPr>
          <w:spacing w:val="15"/>
          <w:sz w:val="20"/>
        </w:rPr>
        <w:t> </w:t>
      </w:r>
      <w:r>
        <w:rPr>
          <w:rFonts w:ascii="Arial" w:hAnsi="Arial"/>
          <w:i/>
          <w:sz w:val="20"/>
        </w:rPr>
        <w:t>State</w:t>
      </w:r>
      <w:r>
        <w:rPr>
          <w:rFonts w:ascii="Arial" w:hAnsi="Arial"/>
          <w:i/>
          <w:spacing w:val="15"/>
          <w:sz w:val="20"/>
        </w:rPr>
        <w:t> </w:t>
      </w:r>
      <w:r>
        <w:rPr>
          <w:rFonts w:ascii="Arial" w:hAnsi="Arial"/>
          <w:i/>
          <w:sz w:val="20"/>
        </w:rPr>
        <w:t>Trading</w:t>
      </w:r>
      <w:r>
        <w:rPr>
          <w:rFonts w:ascii="Arial" w:hAnsi="Arial"/>
          <w:i/>
          <w:spacing w:val="15"/>
          <w:sz w:val="20"/>
        </w:rPr>
        <w:t> </w:t>
      </w:r>
      <w:r>
        <w:rPr>
          <w:rFonts w:ascii="Arial" w:hAnsi="Arial"/>
          <w:i/>
          <w:sz w:val="20"/>
        </w:rPr>
        <w:t>Corp</w:t>
      </w:r>
      <w:r>
        <w:rPr>
          <w:rFonts w:ascii="Arial" w:hAnsi="Arial"/>
          <w:i/>
          <w:spacing w:val="15"/>
          <w:sz w:val="20"/>
        </w:rPr>
        <w:t> </w:t>
      </w:r>
      <w:r>
        <w:rPr>
          <w:rFonts w:ascii="Arial" w:hAnsi="Arial"/>
          <w:i/>
          <w:sz w:val="20"/>
        </w:rPr>
        <w:t>of</w:t>
      </w:r>
      <w:r>
        <w:rPr>
          <w:rFonts w:ascii="Arial" w:hAnsi="Arial"/>
          <w:i/>
          <w:spacing w:val="15"/>
          <w:sz w:val="20"/>
        </w:rPr>
        <w:t> </w:t>
      </w:r>
      <w:r>
        <w:rPr>
          <w:rFonts w:ascii="Arial" w:hAnsi="Arial"/>
          <w:i/>
          <w:sz w:val="20"/>
        </w:rPr>
        <w:t>India</w:t>
      </w:r>
      <w:r>
        <w:rPr>
          <w:rFonts w:ascii="Arial" w:hAnsi="Arial"/>
          <w:i/>
          <w:spacing w:val="15"/>
          <w:sz w:val="20"/>
        </w:rPr>
        <w:t> </w:t>
      </w:r>
      <w:r>
        <w:rPr>
          <w:rFonts w:ascii="Arial" w:hAnsi="Arial"/>
          <w:i/>
          <w:sz w:val="20"/>
        </w:rPr>
        <w:t>Ltd</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M.</w:t>
      </w:r>
      <w:r>
        <w:rPr>
          <w:rFonts w:ascii="Arial" w:hAnsi="Arial"/>
          <w:i/>
          <w:spacing w:val="15"/>
          <w:sz w:val="20"/>
        </w:rPr>
        <w:t> </w:t>
      </w:r>
      <w:r>
        <w:rPr>
          <w:rFonts w:ascii="Arial" w:hAnsi="Arial"/>
          <w:i/>
          <w:sz w:val="20"/>
        </w:rPr>
        <w:t>Golodetz</w:t>
      </w:r>
      <w:r>
        <w:rPr>
          <w:rFonts w:ascii="Arial" w:hAnsi="Arial"/>
          <w:i/>
          <w:spacing w:val="15"/>
          <w:sz w:val="20"/>
        </w:rPr>
        <w:t> </w:t>
      </w:r>
      <w:r>
        <w:rPr>
          <w:rFonts w:ascii="Arial" w:hAnsi="Arial"/>
          <w:i/>
          <w:sz w:val="20"/>
        </w:rPr>
        <w:t>Ltd</w:t>
      </w:r>
      <w:r>
        <w:rPr>
          <w:rFonts w:ascii="Arial" w:hAnsi="Arial"/>
          <w:i/>
          <w:spacing w:val="15"/>
          <w:sz w:val="20"/>
        </w:rPr>
        <w:t> </w:t>
      </w:r>
      <w:r>
        <w:rPr>
          <w:rFonts w:ascii="Arial" w:hAnsi="Arial"/>
          <w:i/>
          <w:sz w:val="20"/>
        </w:rPr>
        <w:t>[1989]</w:t>
      </w:r>
      <w:r>
        <w:rPr>
          <w:rFonts w:ascii="Arial" w:hAnsi="Arial"/>
          <w:i/>
          <w:spacing w:val="15"/>
          <w:sz w:val="20"/>
        </w:rPr>
        <w:t> </w:t>
      </w:r>
      <w:r>
        <w:rPr>
          <w:rFonts w:ascii="Arial" w:hAnsi="Arial"/>
          <w:i/>
          <w:sz w:val="20"/>
        </w:rPr>
        <w:t>2</w:t>
      </w:r>
      <w:r>
        <w:rPr>
          <w:rFonts w:ascii="Arial" w:hAnsi="Arial"/>
          <w:i/>
          <w:spacing w:val="15"/>
          <w:sz w:val="20"/>
        </w:rPr>
        <w:t> </w:t>
      </w:r>
      <w:r>
        <w:rPr>
          <w:rFonts w:ascii="Arial" w:hAnsi="Arial"/>
          <w:i/>
          <w:spacing w:val="-2"/>
          <w:sz w:val="20"/>
        </w:rPr>
        <w:t>Lloyd’s</w:t>
      </w:r>
    </w:p>
    <w:p>
      <w:pPr>
        <w:spacing w:line="225" w:lineRule="exact" w:before="0"/>
        <w:ind w:left="563" w:right="0" w:firstLine="0"/>
        <w:jc w:val="both"/>
        <w:rPr>
          <w:sz w:val="20"/>
        </w:rPr>
      </w:pPr>
      <w:r>
        <w:rPr>
          <w:rFonts w:ascii="Arial"/>
          <w:i/>
          <w:sz w:val="20"/>
        </w:rPr>
        <w:t>Rep.</w:t>
      </w:r>
      <w:r>
        <w:rPr>
          <w:rFonts w:ascii="Arial"/>
          <w:i/>
          <w:spacing w:val="-2"/>
          <w:sz w:val="20"/>
        </w:rPr>
        <w:t> </w:t>
      </w:r>
      <w:r>
        <w:rPr>
          <w:rFonts w:ascii="Arial"/>
          <w:i/>
          <w:sz w:val="20"/>
        </w:rPr>
        <w:t>277, </w:t>
      </w:r>
      <w:r>
        <w:rPr>
          <w:rFonts w:ascii="Arial"/>
          <w:i/>
          <w:spacing w:val="-4"/>
          <w:sz w:val="20"/>
        </w:rPr>
        <w:t>282</w:t>
      </w:r>
      <w:r>
        <w:rPr>
          <w:spacing w:val="-4"/>
          <w:sz w:val="20"/>
        </w:rPr>
        <w:t>.</w:t>
      </w:r>
    </w:p>
    <w:p>
      <w:pPr>
        <w:pStyle w:val="BodyText"/>
        <w:spacing w:before="9"/>
      </w:pPr>
    </w:p>
    <w:p>
      <w:pPr>
        <w:spacing w:line="235" w:lineRule="auto" w:before="0"/>
        <w:ind w:left="563" w:right="26" w:hanging="541"/>
        <w:jc w:val="both"/>
        <w:rPr>
          <w:sz w:val="20"/>
        </w:rPr>
      </w:pPr>
      <w:bookmarkStart w:name="_bookmark214" w:id="216"/>
      <w:bookmarkEnd w:id="216"/>
      <w:r>
        <w:rPr/>
      </w:r>
      <w:hyperlink w:history="true" w:anchor="_bookmark187">
        <w:r>
          <w:rPr>
            <w:color w:val="005DA1"/>
            <w:position w:val="5"/>
            <w:sz w:val="14"/>
            <w:u w:val="single" w:color="005DA1"/>
          </w:rPr>
          <w:t>103</w:t>
        </w:r>
      </w:hyperlink>
      <w:r>
        <w:rPr>
          <w:position w:val="5"/>
          <w:sz w:val="14"/>
        </w:rPr>
        <w:t>.</w:t>
      </w:r>
      <w:r>
        <w:rPr>
          <w:spacing w:val="80"/>
          <w:w w:val="150"/>
          <w:position w:val="5"/>
          <w:sz w:val="14"/>
        </w:rPr>
        <w:t> </w:t>
      </w:r>
      <w:r>
        <w:rPr>
          <w:rFonts w:ascii="Arial" w:hAnsi="Arial"/>
          <w:i/>
          <w:sz w:val="20"/>
        </w:rPr>
        <w:t>Photo Production Ltd v Securicor Transport Ltd [1980] A.C. 827, 849</w:t>
      </w:r>
      <w:r>
        <w:rPr>
          <w:sz w:val="20"/>
        </w:rPr>
        <w:t>. See also </w:t>
      </w:r>
      <w:r>
        <w:rPr>
          <w:rFonts w:ascii="Arial" w:hAnsi="Arial"/>
          <w:i/>
          <w:sz w:val="20"/>
        </w:rPr>
        <w:t>Bunge Corp v Tradax Export SA [1981] 1 W.L.R. 711</w:t>
      </w:r>
      <w:r>
        <w:rPr>
          <w:sz w:val="20"/>
        </w:rPr>
        <w:t>; </w:t>
      </w:r>
      <w:r>
        <w:rPr>
          <w:rFonts w:ascii="Arial" w:hAnsi="Arial"/>
          <w:i/>
          <w:sz w:val="20"/>
        </w:rPr>
        <w:t>State Trading Corp of India Ltd v M. Golodetz Ltd</w:t>
      </w:r>
      <w:r>
        <w:rPr>
          <w:rFonts w:ascii="Arial" w:hAnsi="Arial"/>
          <w:i/>
          <w:spacing w:val="40"/>
          <w:sz w:val="20"/>
        </w:rPr>
        <w:t> </w:t>
      </w:r>
      <w:r>
        <w:rPr>
          <w:rFonts w:ascii="Arial" w:hAnsi="Arial"/>
          <w:i/>
          <w:sz w:val="20"/>
        </w:rPr>
        <w:t>[1989] 2 Lloyd’s Rep. 277</w:t>
      </w:r>
      <w:r>
        <w:rPr>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215" w:id="217"/>
      <w:bookmarkEnd w:id="217"/>
      <w:r>
        <w:rPr/>
      </w:r>
      <w:hyperlink w:history="true" w:anchor="_bookmark188">
        <w:r>
          <w:rPr>
            <w:color w:val="005DA1"/>
            <w:spacing w:val="-4"/>
            <w:position w:val="5"/>
            <w:sz w:val="14"/>
            <w:u w:val="single" w:color="005DA1"/>
          </w:rPr>
          <w:t>104</w:t>
        </w:r>
      </w:hyperlink>
      <w:r>
        <w:rPr>
          <w:spacing w:val="-4"/>
          <w:position w:val="5"/>
          <w:sz w:val="14"/>
        </w:rPr>
        <w:t>.</w:t>
      </w:r>
      <w:r>
        <w:rPr>
          <w:position w:val="5"/>
          <w:sz w:val="14"/>
        </w:rPr>
        <w:tab/>
      </w:r>
      <w:r>
        <w:rPr>
          <w:rFonts w:ascii="Arial"/>
          <w:i/>
          <w:sz w:val="20"/>
        </w:rPr>
        <w:t>Dawsons</w:t>
      </w:r>
      <w:r>
        <w:rPr>
          <w:rFonts w:ascii="Arial"/>
          <w:i/>
          <w:spacing w:val="5"/>
          <w:sz w:val="20"/>
        </w:rPr>
        <w:t> </w:t>
      </w:r>
      <w:r>
        <w:rPr>
          <w:rFonts w:ascii="Arial"/>
          <w:i/>
          <w:sz w:val="20"/>
        </w:rPr>
        <w:t>Ltd</w:t>
      </w:r>
      <w:r>
        <w:rPr>
          <w:rFonts w:ascii="Arial"/>
          <w:i/>
          <w:spacing w:val="6"/>
          <w:sz w:val="20"/>
        </w:rPr>
        <w:t> </w:t>
      </w:r>
      <w:r>
        <w:rPr>
          <w:rFonts w:ascii="Arial"/>
          <w:i/>
          <w:sz w:val="20"/>
        </w:rPr>
        <w:t>v</w:t>
      </w:r>
      <w:r>
        <w:rPr>
          <w:rFonts w:ascii="Arial"/>
          <w:i/>
          <w:spacing w:val="6"/>
          <w:sz w:val="20"/>
        </w:rPr>
        <w:t> </w:t>
      </w:r>
      <w:r>
        <w:rPr>
          <w:rFonts w:ascii="Arial"/>
          <w:i/>
          <w:sz w:val="20"/>
        </w:rPr>
        <w:t>Bonnin</w:t>
      </w:r>
      <w:r>
        <w:rPr>
          <w:rFonts w:ascii="Arial"/>
          <w:i/>
          <w:spacing w:val="6"/>
          <w:sz w:val="20"/>
        </w:rPr>
        <w:t> </w:t>
      </w:r>
      <w:r>
        <w:rPr>
          <w:rFonts w:ascii="Arial"/>
          <w:i/>
          <w:sz w:val="20"/>
        </w:rPr>
        <w:t>[1922]</w:t>
      </w:r>
      <w:r>
        <w:rPr>
          <w:rFonts w:ascii="Arial"/>
          <w:i/>
          <w:spacing w:val="6"/>
          <w:sz w:val="20"/>
        </w:rPr>
        <w:t> </w:t>
      </w:r>
      <w:r>
        <w:rPr>
          <w:rFonts w:ascii="Arial"/>
          <w:i/>
          <w:sz w:val="20"/>
        </w:rPr>
        <w:t>2</w:t>
      </w:r>
      <w:r>
        <w:rPr>
          <w:rFonts w:ascii="Arial"/>
          <w:i/>
          <w:spacing w:val="6"/>
          <w:sz w:val="20"/>
        </w:rPr>
        <w:t> </w:t>
      </w:r>
      <w:r>
        <w:rPr>
          <w:rFonts w:ascii="Arial"/>
          <w:i/>
          <w:sz w:val="20"/>
        </w:rPr>
        <w:t>A.C.</w:t>
      </w:r>
      <w:r>
        <w:rPr>
          <w:rFonts w:ascii="Arial"/>
          <w:i/>
          <w:spacing w:val="6"/>
          <w:sz w:val="20"/>
        </w:rPr>
        <w:t> </w:t>
      </w:r>
      <w:r>
        <w:rPr>
          <w:rFonts w:ascii="Arial"/>
          <w:i/>
          <w:sz w:val="20"/>
        </w:rPr>
        <w:t>413</w:t>
      </w:r>
      <w:r>
        <w:rPr>
          <w:sz w:val="20"/>
        </w:rPr>
        <w:t>;</w:t>
      </w:r>
      <w:r>
        <w:rPr>
          <w:spacing w:val="6"/>
          <w:sz w:val="20"/>
        </w:rPr>
        <w:t> </w:t>
      </w:r>
      <w:r>
        <w:rPr>
          <w:rFonts w:ascii="Arial"/>
          <w:i/>
          <w:sz w:val="20"/>
        </w:rPr>
        <w:t>Lombard</w:t>
      </w:r>
      <w:r>
        <w:rPr>
          <w:rFonts w:ascii="Arial"/>
          <w:i/>
          <w:spacing w:val="6"/>
          <w:sz w:val="20"/>
        </w:rPr>
        <w:t> </w:t>
      </w:r>
      <w:r>
        <w:rPr>
          <w:rFonts w:ascii="Arial"/>
          <w:i/>
          <w:sz w:val="20"/>
        </w:rPr>
        <w:t>North</w:t>
      </w:r>
      <w:r>
        <w:rPr>
          <w:rFonts w:ascii="Arial"/>
          <w:i/>
          <w:spacing w:val="6"/>
          <w:sz w:val="20"/>
        </w:rPr>
        <w:t> </w:t>
      </w:r>
      <w:r>
        <w:rPr>
          <w:rFonts w:ascii="Arial"/>
          <w:i/>
          <w:sz w:val="20"/>
        </w:rPr>
        <w:t>Central</w:t>
      </w:r>
      <w:r>
        <w:rPr>
          <w:rFonts w:ascii="Arial"/>
          <w:i/>
          <w:spacing w:val="6"/>
          <w:sz w:val="20"/>
        </w:rPr>
        <w:t> </w:t>
      </w:r>
      <w:r>
        <w:rPr>
          <w:rFonts w:ascii="Arial"/>
          <w:i/>
          <w:sz w:val="20"/>
        </w:rPr>
        <w:t>Plc</w:t>
      </w:r>
      <w:r>
        <w:rPr>
          <w:rFonts w:ascii="Arial"/>
          <w:i/>
          <w:spacing w:val="6"/>
          <w:sz w:val="20"/>
        </w:rPr>
        <w:t> </w:t>
      </w:r>
      <w:r>
        <w:rPr>
          <w:rFonts w:ascii="Arial"/>
          <w:i/>
          <w:sz w:val="20"/>
        </w:rPr>
        <w:t>v</w:t>
      </w:r>
      <w:r>
        <w:rPr>
          <w:rFonts w:ascii="Arial"/>
          <w:i/>
          <w:spacing w:val="6"/>
          <w:sz w:val="20"/>
        </w:rPr>
        <w:t> </w:t>
      </w:r>
      <w:r>
        <w:rPr>
          <w:rFonts w:ascii="Arial"/>
          <w:i/>
          <w:sz w:val="20"/>
        </w:rPr>
        <w:t>Butterworth</w:t>
      </w:r>
      <w:r>
        <w:rPr>
          <w:rFonts w:ascii="Arial"/>
          <w:i/>
          <w:spacing w:val="6"/>
          <w:sz w:val="20"/>
        </w:rPr>
        <w:t> </w:t>
      </w:r>
      <w:r>
        <w:rPr>
          <w:rFonts w:ascii="Arial"/>
          <w:i/>
          <w:sz w:val="20"/>
        </w:rPr>
        <w:t>[1987]</w:t>
      </w:r>
      <w:r>
        <w:rPr>
          <w:rFonts w:ascii="Arial"/>
          <w:i/>
          <w:spacing w:val="6"/>
          <w:sz w:val="20"/>
        </w:rPr>
        <w:t> </w:t>
      </w:r>
      <w:r>
        <w:rPr>
          <w:rFonts w:ascii="Arial"/>
          <w:i/>
          <w:spacing w:val="-4"/>
          <w:sz w:val="20"/>
        </w:rPr>
        <w:t>Q.B.</w:t>
      </w:r>
    </w:p>
    <w:p>
      <w:pPr>
        <w:pStyle w:val="BodyText"/>
        <w:spacing w:line="227" w:lineRule="exact"/>
        <w:ind w:left="563"/>
      </w:pPr>
      <w:r>
        <w:rPr>
          <w:rFonts w:ascii="Arial"/>
          <w:i/>
        </w:rPr>
        <w:t>527</w:t>
      </w:r>
      <w:r>
        <w:rPr/>
        <w:t>.</w:t>
      </w:r>
      <w:r>
        <w:rPr>
          <w:spacing w:val="-1"/>
        </w:rPr>
        <w:t> </w:t>
      </w:r>
      <w:r>
        <w:rPr/>
        <w:t>But the terminology used may not be decisive: Sale of Goods Act 1979 </w:t>
      </w:r>
      <w:r>
        <w:rPr>
          <w:spacing w:val="-2"/>
        </w:rPr>
        <w:t>s.11(3).</w:t>
      </w:r>
    </w:p>
    <w:p>
      <w:pPr>
        <w:pStyle w:val="BodyText"/>
        <w:spacing w:before="5"/>
      </w:pPr>
    </w:p>
    <w:p>
      <w:pPr>
        <w:pStyle w:val="BodyText"/>
        <w:tabs>
          <w:tab w:pos="563" w:val="left" w:leader="none"/>
        </w:tabs>
        <w:ind w:left="23"/>
      </w:pPr>
      <w:bookmarkStart w:name="_bookmark216" w:id="218"/>
      <w:bookmarkEnd w:id="218"/>
      <w:r>
        <w:rPr/>
      </w:r>
      <w:hyperlink w:history="true" w:anchor="_bookmark188">
        <w:r>
          <w:rPr>
            <w:color w:val="005DA1"/>
            <w:spacing w:val="-4"/>
            <w:position w:val="5"/>
            <w:sz w:val="14"/>
            <w:u w:val="single" w:color="005DA1"/>
          </w:rPr>
          <w:t>105</w:t>
        </w:r>
      </w:hyperlink>
      <w:r>
        <w:rPr>
          <w:spacing w:val="-4"/>
          <w:position w:val="5"/>
          <w:sz w:val="14"/>
        </w:rPr>
        <w:t>.</w:t>
      </w:r>
      <w:r>
        <w:rPr>
          <w:position w:val="5"/>
          <w:sz w:val="14"/>
        </w:rPr>
        <w:tab/>
      </w:r>
      <w:r>
        <w:rPr/>
        <w:t>e.g.</w:t>
      </w:r>
      <w:r>
        <w:rPr>
          <w:spacing w:val="27"/>
        </w:rPr>
        <w:t> </w:t>
      </w:r>
      <w:r>
        <w:rPr/>
        <w:t>Sale</w:t>
      </w:r>
      <w:r>
        <w:rPr>
          <w:spacing w:val="27"/>
        </w:rPr>
        <w:t> </w:t>
      </w:r>
      <w:r>
        <w:rPr/>
        <w:t>of</w:t>
      </w:r>
      <w:r>
        <w:rPr>
          <w:spacing w:val="27"/>
        </w:rPr>
        <w:t> </w:t>
      </w:r>
      <w:r>
        <w:rPr/>
        <w:t>Goods</w:t>
      </w:r>
      <w:r>
        <w:rPr>
          <w:spacing w:val="27"/>
        </w:rPr>
        <w:t> </w:t>
      </w:r>
      <w:r>
        <w:rPr/>
        <w:t>Act</w:t>
      </w:r>
      <w:r>
        <w:rPr>
          <w:spacing w:val="27"/>
        </w:rPr>
        <w:t> </w:t>
      </w:r>
      <w:r>
        <w:rPr/>
        <w:t>1979</w:t>
      </w:r>
      <w:r>
        <w:rPr>
          <w:spacing w:val="27"/>
        </w:rPr>
        <w:t> </w:t>
      </w:r>
      <w:r>
        <w:rPr/>
        <w:t>ss.11(3),</w:t>
      </w:r>
      <w:r>
        <w:rPr>
          <w:spacing w:val="27"/>
        </w:rPr>
        <w:t> </w:t>
      </w:r>
      <w:r>
        <w:rPr/>
        <w:t>12(5A),</w:t>
      </w:r>
      <w:r>
        <w:rPr>
          <w:spacing w:val="27"/>
        </w:rPr>
        <w:t> </w:t>
      </w:r>
      <w:r>
        <w:rPr/>
        <w:t>13(1A),</w:t>
      </w:r>
      <w:r>
        <w:rPr>
          <w:spacing w:val="27"/>
        </w:rPr>
        <w:t> </w:t>
      </w:r>
      <w:r>
        <w:rPr/>
        <w:t>14(6),</w:t>
      </w:r>
      <w:r>
        <w:rPr>
          <w:spacing w:val="27"/>
        </w:rPr>
        <w:t> </w:t>
      </w:r>
      <w:r>
        <w:rPr/>
        <w:t>15(3).</w:t>
      </w:r>
      <w:r>
        <w:rPr>
          <w:spacing w:val="27"/>
        </w:rPr>
        <w:t> </w:t>
      </w:r>
      <w:r>
        <w:rPr/>
        <w:t>These</w:t>
      </w:r>
      <w:r>
        <w:rPr>
          <w:spacing w:val="27"/>
        </w:rPr>
        <w:t> </w:t>
      </w:r>
      <w:r>
        <w:rPr/>
        <w:t>provisions</w:t>
      </w:r>
      <w:r>
        <w:rPr>
          <w:spacing w:val="27"/>
        </w:rPr>
        <w:t> </w:t>
      </w:r>
      <w:r>
        <w:rPr/>
        <w:t>do</w:t>
      </w:r>
      <w:r>
        <w:rPr>
          <w:spacing w:val="27"/>
        </w:rPr>
        <w:t> </w:t>
      </w:r>
      <w:r>
        <w:rPr>
          <w:spacing w:val="-5"/>
        </w:rPr>
        <w:t>not</w:t>
      </w:r>
    </w:p>
    <w:p>
      <w:pPr>
        <w:pStyle w:val="BodyText"/>
        <w:spacing w:after="0"/>
        <w:sectPr>
          <w:pgSz w:w="11900" w:h="16840"/>
          <w:pgMar w:header="971" w:footer="0" w:top="1300" w:bottom="280" w:left="1417" w:right="1417"/>
        </w:sectPr>
      </w:pPr>
    </w:p>
    <w:p>
      <w:pPr>
        <w:pStyle w:val="BodyText"/>
        <w:spacing w:before="166"/>
        <w:ind w:left="563"/>
      </w:pPr>
      <w:r>
        <w:rPr/>
        <w:t>apply to contracts which fall within the scope of Ch.2 of Pt 1 of the Consumer Rights Act </w:t>
      </w:r>
      <w:r>
        <w:rPr>
          <w:spacing w:val="-2"/>
        </w:rPr>
        <w:t>2015.</w:t>
      </w:r>
    </w:p>
    <w:p>
      <w:pPr>
        <w:pStyle w:val="BodyText"/>
        <w:spacing w:before="5"/>
      </w:pPr>
    </w:p>
    <w:p>
      <w:pPr>
        <w:tabs>
          <w:tab w:pos="563" w:val="left" w:leader="none"/>
        </w:tabs>
        <w:spacing w:before="1"/>
        <w:ind w:left="23" w:right="0" w:firstLine="0"/>
        <w:jc w:val="left"/>
        <w:rPr>
          <w:sz w:val="20"/>
        </w:rPr>
      </w:pPr>
      <w:bookmarkStart w:name="_bookmark217" w:id="219"/>
      <w:bookmarkEnd w:id="219"/>
      <w:r>
        <w:rPr/>
      </w:r>
      <w:hyperlink w:history="true" w:anchor="_bookmark189">
        <w:r>
          <w:rPr>
            <w:color w:val="005DA1"/>
            <w:spacing w:val="-4"/>
            <w:position w:val="5"/>
            <w:sz w:val="14"/>
            <w:u w:val="single" w:color="005DA1"/>
          </w:rPr>
          <w:t>106</w:t>
        </w:r>
      </w:hyperlink>
      <w:r>
        <w:rPr>
          <w:spacing w:val="-4"/>
          <w:position w:val="5"/>
          <w:sz w:val="14"/>
        </w:rPr>
        <w:t>.</w:t>
      </w:r>
      <w:r>
        <w:rPr>
          <w:position w:val="5"/>
          <w:sz w:val="14"/>
        </w:rPr>
        <w:tab/>
      </w:r>
      <w:r>
        <w:rPr>
          <w:rFonts w:ascii="Arial"/>
          <w:i/>
          <w:sz w:val="20"/>
        </w:rPr>
        <w:t>Lombard North Central Plc v Butterworth [1987] Q.B. 527, </w:t>
      </w:r>
      <w:r>
        <w:rPr>
          <w:rFonts w:ascii="Arial"/>
          <w:i/>
          <w:spacing w:val="-4"/>
          <w:sz w:val="20"/>
        </w:rPr>
        <w:t>535</w:t>
      </w:r>
      <w:r>
        <w:rPr>
          <w:spacing w:val="-4"/>
          <w:sz w:val="20"/>
        </w:rPr>
        <w:t>.</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218" w:id="220"/>
      <w:bookmarkEnd w:id="220"/>
      <w:r>
        <w:rPr/>
      </w:r>
      <w:hyperlink w:history="true" w:anchor="_bookmark189">
        <w:r>
          <w:rPr>
            <w:color w:val="005DA1"/>
            <w:spacing w:val="-4"/>
            <w:sz w:val="14"/>
            <w:u w:val="single" w:color="005DA1"/>
          </w:rPr>
          <w:t>107</w:t>
        </w:r>
      </w:hyperlink>
      <w:r>
        <w:rPr>
          <w:spacing w:val="-4"/>
          <w:sz w:val="14"/>
        </w:rPr>
        <w:t>.</w:t>
      </w:r>
    </w:p>
    <w:p>
      <w:pPr>
        <w:spacing w:line="227" w:lineRule="exact" w:before="209"/>
        <w:ind w:left="193" w:right="0" w:firstLine="0"/>
        <w:jc w:val="left"/>
        <w:rPr>
          <w:sz w:val="20"/>
        </w:rPr>
      </w:pPr>
      <w:r>
        <w:rPr/>
        <w:br w:type="column"/>
      </w:r>
      <w:r>
        <w:rPr>
          <w:rFonts w:ascii="Arial"/>
          <w:i/>
          <w:sz w:val="20"/>
        </w:rPr>
        <w:t>Heritage</w:t>
      </w:r>
      <w:r>
        <w:rPr>
          <w:rFonts w:ascii="Arial"/>
          <w:i/>
          <w:spacing w:val="9"/>
          <w:sz w:val="20"/>
        </w:rPr>
        <w:t> </w:t>
      </w:r>
      <w:r>
        <w:rPr>
          <w:rFonts w:ascii="Arial"/>
          <w:i/>
          <w:sz w:val="20"/>
        </w:rPr>
        <w:t>Oil</w:t>
      </w:r>
      <w:r>
        <w:rPr>
          <w:rFonts w:ascii="Arial"/>
          <w:i/>
          <w:spacing w:val="9"/>
          <w:sz w:val="20"/>
        </w:rPr>
        <w:t> </w:t>
      </w:r>
      <w:r>
        <w:rPr>
          <w:rFonts w:ascii="Arial"/>
          <w:i/>
          <w:sz w:val="20"/>
        </w:rPr>
        <w:t>and</w:t>
      </w:r>
      <w:r>
        <w:rPr>
          <w:rFonts w:ascii="Arial"/>
          <w:i/>
          <w:spacing w:val="9"/>
          <w:sz w:val="20"/>
        </w:rPr>
        <w:t> </w:t>
      </w:r>
      <w:r>
        <w:rPr>
          <w:rFonts w:ascii="Arial"/>
          <w:i/>
          <w:sz w:val="20"/>
        </w:rPr>
        <w:t>Gas</w:t>
      </w:r>
      <w:r>
        <w:rPr>
          <w:rFonts w:ascii="Arial"/>
          <w:i/>
          <w:spacing w:val="9"/>
          <w:sz w:val="20"/>
        </w:rPr>
        <w:t> </w:t>
      </w:r>
      <w:r>
        <w:rPr>
          <w:rFonts w:ascii="Arial"/>
          <w:i/>
          <w:sz w:val="20"/>
        </w:rPr>
        <w:t>Ltd</w:t>
      </w:r>
      <w:r>
        <w:rPr>
          <w:rFonts w:ascii="Arial"/>
          <w:i/>
          <w:spacing w:val="9"/>
          <w:sz w:val="20"/>
        </w:rPr>
        <w:t> </w:t>
      </w:r>
      <w:r>
        <w:rPr>
          <w:rFonts w:ascii="Arial"/>
          <w:i/>
          <w:sz w:val="20"/>
        </w:rPr>
        <w:t>v</w:t>
      </w:r>
      <w:r>
        <w:rPr>
          <w:rFonts w:ascii="Arial"/>
          <w:i/>
          <w:spacing w:val="9"/>
          <w:sz w:val="20"/>
        </w:rPr>
        <w:t> </w:t>
      </w:r>
      <w:r>
        <w:rPr>
          <w:rFonts w:ascii="Arial"/>
          <w:i/>
          <w:sz w:val="20"/>
        </w:rPr>
        <w:t>Tullow</w:t>
      </w:r>
      <w:r>
        <w:rPr>
          <w:rFonts w:ascii="Arial"/>
          <w:i/>
          <w:spacing w:val="9"/>
          <w:sz w:val="20"/>
        </w:rPr>
        <w:t> </w:t>
      </w:r>
      <w:r>
        <w:rPr>
          <w:rFonts w:ascii="Arial"/>
          <w:i/>
          <w:sz w:val="20"/>
        </w:rPr>
        <w:t>Uganda</w:t>
      </w:r>
      <w:r>
        <w:rPr>
          <w:rFonts w:ascii="Arial"/>
          <w:i/>
          <w:spacing w:val="9"/>
          <w:sz w:val="20"/>
        </w:rPr>
        <w:t> </w:t>
      </w:r>
      <w:r>
        <w:rPr>
          <w:rFonts w:ascii="Arial"/>
          <w:i/>
          <w:sz w:val="20"/>
        </w:rPr>
        <w:t>Ltd</w:t>
      </w:r>
      <w:r>
        <w:rPr>
          <w:rFonts w:ascii="Arial"/>
          <w:i/>
          <w:spacing w:val="9"/>
          <w:sz w:val="20"/>
        </w:rPr>
        <w:t> </w:t>
      </w:r>
      <w:r>
        <w:rPr>
          <w:rFonts w:ascii="Arial"/>
          <w:i/>
          <w:sz w:val="20"/>
        </w:rPr>
        <w:t>[2014]</w:t>
      </w:r>
      <w:r>
        <w:rPr>
          <w:rFonts w:ascii="Arial"/>
          <w:i/>
          <w:spacing w:val="9"/>
          <w:sz w:val="20"/>
        </w:rPr>
        <w:t> </w:t>
      </w:r>
      <w:r>
        <w:rPr>
          <w:rFonts w:ascii="Arial"/>
          <w:i/>
          <w:sz w:val="20"/>
        </w:rPr>
        <w:t>EWCA</w:t>
      </w:r>
      <w:r>
        <w:rPr>
          <w:rFonts w:ascii="Arial"/>
          <w:i/>
          <w:spacing w:val="9"/>
          <w:sz w:val="20"/>
        </w:rPr>
        <w:t> </w:t>
      </w:r>
      <w:r>
        <w:rPr>
          <w:rFonts w:ascii="Arial"/>
          <w:i/>
          <w:sz w:val="20"/>
        </w:rPr>
        <w:t>Civ</w:t>
      </w:r>
      <w:r>
        <w:rPr>
          <w:rFonts w:ascii="Arial"/>
          <w:i/>
          <w:spacing w:val="9"/>
          <w:sz w:val="20"/>
        </w:rPr>
        <w:t> </w:t>
      </w:r>
      <w:r>
        <w:rPr>
          <w:rFonts w:ascii="Arial"/>
          <w:i/>
          <w:sz w:val="20"/>
        </w:rPr>
        <w:t>1048,</w:t>
      </w:r>
      <w:r>
        <w:rPr>
          <w:rFonts w:ascii="Arial"/>
          <w:i/>
          <w:spacing w:val="9"/>
          <w:sz w:val="20"/>
        </w:rPr>
        <w:t> </w:t>
      </w:r>
      <w:r>
        <w:rPr>
          <w:rFonts w:ascii="Arial"/>
          <w:i/>
          <w:sz w:val="20"/>
        </w:rPr>
        <w:t>[2014]</w:t>
      </w:r>
      <w:r>
        <w:rPr>
          <w:rFonts w:ascii="Arial"/>
          <w:i/>
          <w:spacing w:val="9"/>
          <w:sz w:val="20"/>
        </w:rPr>
        <w:t> </w:t>
      </w:r>
      <w:r>
        <w:rPr>
          <w:rFonts w:ascii="Arial"/>
          <w:i/>
          <w:sz w:val="20"/>
        </w:rPr>
        <w:t>2</w:t>
      </w:r>
      <w:r>
        <w:rPr>
          <w:rFonts w:ascii="Arial"/>
          <w:i/>
          <w:spacing w:val="9"/>
          <w:sz w:val="20"/>
        </w:rPr>
        <w:t> </w:t>
      </w:r>
      <w:r>
        <w:rPr>
          <w:rFonts w:ascii="Arial"/>
          <w:i/>
          <w:sz w:val="20"/>
        </w:rPr>
        <w:t>C.L.C.</w:t>
      </w:r>
      <w:r>
        <w:rPr>
          <w:rFonts w:ascii="Arial"/>
          <w:i/>
          <w:spacing w:val="9"/>
          <w:sz w:val="20"/>
        </w:rPr>
        <w:t> </w:t>
      </w:r>
      <w:r>
        <w:rPr>
          <w:rFonts w:ascii="Arial"/>
          <w:i/>
          <w:sz w:val="20"/>
        </w:rPr>
        <w:t>61</w:t>
      </w:r>
      <w:r>
        <w:rPr>
          <w:rFonts w:ascii="Arial"/>
          <w:i/>
          <w:spacing w:val="8"/>
          <w:sz w:val="20"/>
        </w:rPr>
        <w:t> </w:t>
      </w:r>
      <w:r>
        <w:rPr>
          <w:spacing w:val="-5"/>
          <w:sz w:val="20"/>
        </w:rPr>
        <w:t>at</w:t>
      </w:r>
    </w:p>
    <w:p>
      <w:pPr>
        <w:spacing w:line="235" w:lineRule="auto" w:before="1"/>
        <w:ind w:left="23" w:right="25" w:firstLine="0"/>
        <w:jc w:val="both"/>
        <w:rPr>
          <w:sz w:val="20"/>
        </w:rPr>
      </w:pPr>
      <w:r>
        <w:rPr>
          <w:sz w:val="20"/>
        </w:rPr>
        <w:drawing>
          <wp:anchor distT="0" distB="0" distL="0" distR="0" allowOverlap="1" layoutInCell="1" locked="0" behindDoc="0" simplePos="0" relativeHeight="15742464">
            <wp:simplePos x="0" y="0"/>
            <wp:positionH relativeFrom="page">
              <wp:posOffset>1257846</wp:posOffset>
            </wp:positionH>
            <wp:positionV relativeFrom="paragraph">
              <wp:posOffset>-116615</wp:posOffset>
            </wp:positionV>
            <wp:extent cx="107988" cy="107988"/>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107988" cy="107988"/>
                    </a:xfrm>
                    <a:prstGeom prst="rect">
                      <a:avLst/>
                    </a:prstGeom>
                  </pic:spPr>
                </pic:pic>
              </a:graphicData>
            </a:graphic>
          </wp:anchor>
        </w:drawing>
      </w:r>
      <w:r>
        <w:rPr>
          <w:sz w:val="20"/>
        </w:rPr>
        <w:t>[33] where it was noted that the decision of the House of Lords in </w:t>
      </w:r>
      <w:r>
        <w:rPr>
          <w:rFonts w:ascii="Arial" w:hAnsi="Arial"/>
          <w:i/>
          <w:sz w:val="20"/>
        </w:rPr>
        <w:t>L.G. Schuler A.G. v Wickman Machine Tool Sales Ltd [1974] A.C. 235 </w:t>
      </w:r>
      <w:r>
        <w:rPr>
          <w:sz w:val="20"/>
        </w:rPr>
        <w:t>represented the “high-water mark” of the reluctance </w:t>
      </w:r>
      <w:r>
        <w:rPr>
          <w:sz w:val="20"/>
        </w:rPr>
        <w:t>of the courts to classify a term as a condition. Where the contract uses the term “condition” once and provides that “It is a condition of the agreement … ” that should generally suffice </w:t>
      </w:r>
      <w:r>
        <w:rPr>
          <w:sz w:val="20"/>
        </w:rPr>
        <w:t>to constitute the term as a condition: </w:t>
      </w:r>
      <w:r>
        <w:rPr>
          <w:rFonts w:ascii="Arial" w:hAnsi="Arial"/>
          <w:i/>
          <w:sz w:val="20"/>
        </w:rPr>
        <w:t>Personal Touch Financial Services Ltd v Simplysure </w:t>
      </w:r>
      <w:r>
        <w:rPr>
          <w:rFonts w:ascii="Arial" w:hAnsi="Arial"/>
          <w:i/>
          <w:sz w:val="20"/>
        </w:rPr>
        <w:t>Ltd [2016] EWCA Civ 461 </w:t>
      </w:r>
      <w:r>
        <w:rPr>
          <w:sz w:val="20"/>
        </w:rPr>
        <w:t>at [28].</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7"/>
      </w:pPr>
    </w:p>
    <w:p>
      <w:pPr>
        <w:tabs>
          <w:tab w:pos="563" w:val="left" w:leader="none"/>
        </w:tabs>
        <w:spacing w:line="235" w:lineRule="auto" w:before="1"/>
        <w:ind w:left="563" w:right="26" w:hanging="541"/>
        <w:jc w:val="left"/>
        <w:rPr>
          <w:sz w:val="20"/>
        </w:rPr>
      </w:pPr>
      <w:bookmarkStart w:name="_bookmark219" w:id="221"/>
      <w:bookmarkEnd w:id="221"/>
      <w:r>
        <w:rPr/>
      </w:r>
      <w:hyperlink w:history="true" w:anchor="_bookmark190">
        <w:r>
          <w:rPr>
            <w:color w:val="005DA1"/>
            <w:spacing w:val="-4"/>
            <w:position w:val="5"/>
            <w:sz w:val="14"/>
            <w:u w:val="single" w:color="005DA1"/>
          </w:rPr>
          <w:t>108</w:t>
        </w:r>
      </w:hyperlink>
      <w:r>
        <w:rPr>
          <w:spacing w:val="-4"/>
          <w:position w:val="5"/>
          <w:sz w:val="14"/>
        </w:rPr>
        <w:t>.</w:t>
      </w:r>
      <w:r>
        <w:rPr>
          <w:position w:val="5"/>
          <w:sz w:val="14"/>
        </w:rPr>
        <w:tab/>
      </w:r>
      <w:r>
        <w:rPr>
          <w:rFonts w:ascii="Arial"/>
          <w:i/>
          <w:sz w:val="20"/>
        </w:rPr>
        <w:t>Bunge Corp v Tradax Export SA [1981] 1 W.L.R. 711</w:t>
      </w:r>
      <w:r>
        <w:rPr>
          <w:sz w:val="20"/>
        </w:rPr>
        <w:t>. See also the cases cited in para.13-037 below (mercantile contracts).</w:t>
      </w:r>
    </w:p>
    <w:p>
      <w:pPr>
        <w:pStyle w:val="BodyText"/>
        <w:spacing w:before="5"/>
      </w:pPr>
    </w:p>
    <w:p>
      <w:pPr>
        <w:spacing w:line="227" w:lineRule="exact" w:before="0"/>
        <w:ind w:left="23" w:right="0" w:firstLine="0"/>
        <w:jc w:val="both"/>
        <w:rPr>
          <w:rFonts w:ascii="Arial"/>
          <w:i/>
          <w:sz w:val="20"/>
        </w:rPr>
      </w:pPr>
      <w:bookmarkStart w:name="_bookmark220" w:id="222"/>
      <w:bookmarkEnd w:id="222"/>
      <w:r>
        <w:rPr/>
      </w:r>
      <w:hyperlink w:history="true" w:anchor="_bookmark191">
        <w:r>
          <w:rPr>
            <w:color w:val="005DA1"/>
            <w:position w:val="5"/>
            <w:sz w:val="14"/>
            <w:u w:val="single" w:color="005DA1"/>
          </w:rPr>
          <w:t>109</w:t>
        </w:r>
      </w:hyperlink>
      <w:r>
        <w:rPr>
          <w:position w:val="5"/>
          <w:sz w:val="14"/>
        </w:rPr>
        <w:t>.</w:t>
      </w:r>
      <w:r>
        <w:rPr>
          <w:spacing w:val="75"/>
          <w:w w:val="150"/>
          <w:position w:val="5"/>
          <w:sz w:val="14"/>
        </w:rPr>
        <w:t>  </w:t>
      </w:r>
      <w:r>
        <w:rPr>
          <w:rFonts w:ascii="Arial"/>
          <w:i/>
          <w:sz w:val="20"/>
        </w:rPr>
        <w:t>Bentsen</w:t>
      </w:r>
      <w:r>
        <w:rPr>
          <w:rFonts w:ascii="Arial"/>
          <w:i/>
          <w:spacing w:val="11"/>
          <w:sz w:val="20"/>
        </w:rPr>
        <w:t> </w:t>
      </w:r>
      <w:r>
        <w:rPr>
          <w:rFonts w:ascii="Arial"/>
          <w:i/>
          <w:sz w:val="20"/>
        </w:rPr>
        <w:t>v</w:t>
      </w:r>
      <w:r>
        <w:rPr>
          <w:rFonts w:ascii="Arial"/>
          <w:i/>
          <w:spacing w:val="11"/>
          <w:sz w:val="20"/>
        </w:rPr>
        <w:t> </w:t>
      </w:r>
      <w:r>
        <w:rPr>
          <w:rFonts w:ascii="Arial"/>
          <w:i/>
          <w:sz w:val="20"/>
        </w:rPr>
        <w:t>Taylor,</w:t>
      </w:r>
      <w:r>
        <w:rPr>
          <w:rFonts w:ascii="Arial"/>
          <w:i/>
          <w:spacing w:val="11"/>
          <w:sz w:val="20"/>
        </w:rPr>
        <w:t> </w:t>
      </w:r>
      <w:r>
        <w:rPr>
          <w:rFonts w:ascii="Arial"/>
          <w:i/>
          <w:sz w:val="20"/>
        </w:rPr>
        <w:t>Sons</w:t>
      </w:r>
      <w:r>
        <w:rPr>
          <w:rFonts w:ascii="Arial"/>
          <w:i/>
          <w:spacing w:val="11"/>
          <w:sz w:val="20"/>
        </w:rPr>
        <w:t> </w:t>
      </w:r>
      <w:r>
        <w:rPr>
          <w:rFonts w:ascii="Arial"/>
          <w:i/>
          <w:sz w:val="20"/>
        </w:rPr>
        <w:t>&amp;</w:t>
      </w:r>
      <w:r>
        <w:rPr>
          <w:rFonts w:ascii="Arial"/>
          <w:i/>
          <w:spacing w:val="11"/>
          <w:sz w:val="20"/>
        </w:rPr>
        <w:t> </w:t>
      </w:r>
      <w:r>
        <w:rPr>
          <w:rFonts w:ascii="Arial"/>
          <w:i/>
          <w:sz w:val="20"/>
        </w:rPr>
        <w:t>Co</w:t>
      </w:r>
      <w:r>
        <w:rPr>
          <w:rFonts w:ascii="Arial"/>
          <w:i/>
          <w:spacing w:val="11"/>
          <w:sz w:val="20"/>
        </w:rPr>
        <w:t> </w:t>
      </w:r>
      <w:r>
        <w:rPr>
          <w:rFonts w:ascii="Arial"/>
          <w:i/>
          <w:sz w:val="20"/>
        </w:rPr>
        <w:t>[1893]</w:t>
      </w:r>
      <w:r>
        <w:rPr>
          <w:rFonts w:ascii="Arial"/>
          <w:i/>
          <w:spacing w:val="11"/>
          <w:sz w:val="20"/>
        </w:rPr>
        <w:t> </w:t>
      </w:r>
      <w:r>
        <w:rPr>
          <w:rFonts w:ascii="Arial"/>
          <w:i/>
          <w:sz w:val="20"/>
        </w:rPr>
        <w:t>2</w:t>
      </w:r>
      <w:r>
        <w:rPr>
          <w:rFonts w:ascii="Arial"/>
          <w:i/>
          <w:spacing w:val="11"/>
          <w:sz w:val="20"/>
        </w:rPr>
        <w:t> </w:t>
      </w:r>
      <w:r>
        <w:rPr>
          <w:rFonts w:ascii="Arial"/>
          <w:i/>
          <w:sz w:val="20"/>
        </w:rPr>
        <w:t>Q.B.</w:t>
      </w:r>
      <w:r>
        <w:rPr>
          <w:rFonts w:ascii="Arial"/>
          <w:i/>
          <w:spacing w:val="11"/>
          <w:sz w:val="20"/>
        </w:rPr>
        <w:t> </w:t>
      </w:r>
      <w:r>
        <w:rPr>
          <w:rFonts w:ascii="Arial"/>
          <w:i/>
          <w:sz w:val="20"/>
        </w:rPr>
        <w:t>274,</w:t>
      </w:r>
      <w:r>
        <w:rPr>
          <w:rFonts w:ascii="Arial"/>
          <w:i/>
          <w:spacing w:val="10"/>
          <w:sz w:val="20"/>
        </w:rPr>
        <w:t> </w:t>
      </w:r>
      <w:r>
        <w:rPr>
          <w:rFonts w:ascii="Arial"/>
          <w:i/>
          <w:sz w:val="20"/>
        </w:rPr>
        <w:t>281</w:t>
      </w:r>
      <w:r>
        <w:rPr>
          <w:sz w:val="20"/>
        </w:rPr>
        <w:t>.</w:t>
      </w:r>
      <w:r>
        <w:rPr>
          <w:spacing w:val="11"/>
          <w:sz w:val="20"/>
        </w:rPr>
        <w:t> </w:t>
      </w:r>
      <w:r>
        <w:rPr>
          <w:sz w:val="20"/>
        </w:rPr>
        <w:t>See</w:t>
      </w:r>
      <w:r>
        <w:rPr>
          <w:spacing w:val="11"/>
          <w:sz w:val="20"/>
        </w:rPr>
        <w:t> </w:t>
      </w:r>
      <w:r>
        <w:rPr>
          <w:sz w:val="20"/>
        </w:rPr>
        <w:t>also</w:t>
      </w:r>
      <w:r>
        <w:rPr>
          <w:spacing w:val="11"/>
          <w:sz w:val="20"/>
        </w:rPr>
        <w:t> </w:t>
      </w:r>
      <w:r>
        <w:rPr>
          <w:rFonts w:ascii="Arial"/>
          <w:i/>
          <w:sz w:val="20"/>
        </w:rPr>
        <w:t>Glaholm</w:t>
      </w:r>
      <w:r>
        <w:rPr>
          <w:rFonts w:ascii="Arial"/>
          <w:i/>
          <w:spacing w:val="11"/>
          <w:sz w:val="20"/>
        </w:rPr>
        <w:t> </w:t>
      </w:r>
      <w:r>
        <w:rPr>
          <w:rFonts w:ascii="Arial"/>
          <w:i/>
          <w:sz w:val="20"/>
        </w:rPr>
        <w:t>v</w:t>
      </w:r>
      <w:r>
        <w:rPr>
          <w:rFonts w:ascii="Arial"/>
          <w:i/>
          <w:spacing w:val="11"/>
          <w:sz w:val="20"/>
        </w:rPr>
        <w:t> </w:t>
      </w:r>
      <w:r>
        <w:rPr>
          <w:rFonts w:ascii="Arial"/>
          <w:i/>
          <w:sz w:val="20"/>
        </w:rPr>
        <w:t>Hays</w:t>
      </w:r>
      <w:r>
        <w:rPr>
          <w:rFonts w:ascii="Arial"/>
          <w:i/>
          <w:spacing w:val="11"/>
          <w:sz w:val="20"/>
        </w:rPr>
        <w:t> </w:t>
      </w:r>
      <w:r>
        <w:rPr>
          <w:rFonts w:ascii="Arial"/>
          <w:i/>
          <w:sz w:val="20"/>
        </w:rPr>
        <w:t>(1841)</w:t>
      </w:r>
      <w:r>
        <w:rPr>
          <w:rFonts w:ascii="Arial"/>
          <w:i/>
          <w:spacing w:val="11"/>
          <w:sz w:val="20"/>
        </w:rPr>
        <w:t> </w:t>
      </w:r>
      <w:r>
        <w:rPr>
          <w:rFonts w:ascii="Arial"/>
          <w:i/>
          <w:sz w:val="20"/>
        </w:rPr>
        <w:t>2</w:t>
      </w:r>
      <w:r>
        <w:rPr>
          <w:rFonts w:ascii="Arial"/>
          <w:i/>
          <w:spacing w:val="11"/>
          <w:sz w:val="20"/>
        </w:rPr>
        <w:t> </w:t>
      </w:r>
      <w:r>
        <w:rPr>
          <w:rFonts w:ascii="Arial"/>
          <w:i/>
          <w:sz w:val="20"/>
        </w:rPr>
        <w:t>M.</w:t>
      </w:r>
      <w:r>
        <w:rPr>
          <w:rFonts w:ascii="Arial"/>
          <w:i/>
          <w:spacing w:val="11"/>
          <w:sz w:val="20"/>
        </w:rPr>
        <w:t> </w:t>
      </w:r>
      <w:r>
        <w:rPr>
          <w:rFonts w:ascii="Arial"/>
          <w:i/>
          <w:spacing w:val="-10"/>
          <w:sz w:val="20"/>
        </w:rPr>
        <w:t>&amp;</w:t>
      </w:r>
    </w:p>
    <w:p>
      <w:pPr>
        <w:spacing w:line="235" w:lineRule="auto" w:before="1"/>
        <w:ind w:left="563" w:right="26" w:firstLine="0"/>
        <w:jc w:val="both"/>
        <w:rPr>
          <w:rFonts w:ascii="Arial" w:hAnsi="Arial"/>
          <w:i/>
          <w:sz w:val="20"/>
        </w:rPr>
      </w:pPr>
      <w:r>
        <w:rPr>
          <w:rFonts w:ascii="Arial" w:hAnsi="Arial"/>
          <w:i/>
          <w:sz w:val="20"/>
        </w:rPr>
        <w:t>G. 257, 266</w:t>
      </w:r>
      <w:r>
        <w:rPr>
          <w:sz w:val="20"/>
        </w:rPr>
        <w:t>; </w:t>
      </w:r>
      <w:r>
        <w:rPr>
          <w:rFonts w:ascii="Arial" w:hAnsi="Arial"/>
          <w:i/>
          <w:sz w:val="20"/>
        </w:rPr>
        <w:t>Re Comptoir Commercial Anversois and Power, Son &amp; Co [1920] 1 K.B. 868, 899</w:t>
      </w:r>
      <w:r>
        <w:rPr>
          <w:sz w:val="20"/>
        </w:rPr>
        <w:t>; </w:t>
      </w:r>
      <w:r>
        <w:rPr>
          <w:rFonts w:ascii="Arial" w:hAnsi="Arial"/>
          <w:i/>
          <w:sz w:val="20"/>
        </w:rPr>
        <w:t>Hongkong Fir Shipping Co Ltd v Kawasaki Kisen Kaisha [1962] 2 Q.B. 26, 60</w:t>
      </w:r>
      <w:r>
        <w:rPr>
          <w:sz w:val="20"/>
        </w:rPr>
        <w:t>; </w:t>
      </w:r>
      <w:r>
        <w:rPr>
          <w:rFonts w:ascii="Arial" w:hAnsi="Arial"/>
          <w:i/>
          <w:sz w:val="20"/>
        </w:rPr>
        <w:t>Astley </w:t>
      </w:r>
      <w:r>
        <w:rPr>
          <w:rFonts w:ascii="Arial" w:hAnsi="Arial"/>
          <w:i/>
          <w:sz w:val="20"/>
        </w:rPr>
        <w:t>Industrial Trust Ltd v Grimley [1963] 1 W.L.R. 584, 590</w:t>
      </w:r>
      <w:r>
        <w:rPr>
          <w:sz w:val="20"/>
        </w:rPr>
        <w:t>; </w:t>
      </w:r>
      <w:r>
        <w:rPr>
          <w:rFonts w:ascii="Arial" w:hAnsi="Arial"/>
          <w:i/>
          <w:sz w:val="20"/>
        </w:rPr>
        <w:t>L.G. Schuler A.G. v Wickman Machine </w:t>
      </w:r>
      <w:r>
        <w:rPr>
          <w:rFonts w:ascii="Arial" w:hAnsi="Arial"/>
          <w:i/>
          <w:sz w:val="20"/>
        </w:rPr>
        <w:t>Tool</w:t>
      </w:r>
      <w:r>
        <w:rPr>
          <w:rFonts w:ascii="Arial" w:hAnsi="Arial"/>
          <w:i/>
          <w:spacing w:val="40"/>
          <w:sz w:val="20"/>
        </w:rPr>
        <w:t> </w:t>
      </w:r>
      <w:r>
        <w:rPr>
          <w:rFonts w:ascii="Arial" w:hAnsi="Arial"/>
          <w:i/>
          <w:sz w:val="20"/>
        </w:rPr>
        <w:t>Sales Ltd [1974] A.C. 235</w:t>
      </w:r>
      <w:r>
        <w:rPr>
          <w:sz w:val="20"/>
        </w:rPr>
        <w:t>; </w:t>
      </w:r>
      <w:r>
        <w:rPr>
          <w:rFonts w:ascii="Arial" w:hAnsi="Arial"/>
          <w:i/>
          <w:sz w:val="20"/>
        </w:rPr>
        <w:t>Bunge Corp v Tradax Export SA [1981] 1 W.L.R. 711, 719, 725</w:t>
      </w:r>
      <w:r>
        <w:rPr>
          <w:sz w:val="20"/>
        </w:rPr>
        <w:t>; </w:t>
      </w:r>
      <w:r>
        <w:rPr>
          <w:rFonts w:ascii="Arial" w:hAnsi="Arial"/>
          <w:i/>
          <w:sz w:val="20"/>
        </w:rPr>
        <w:t>State Trading Corp of India Ltd v M. Golodetz Ltd [1989] 2 Lloyd’s Rep. 277, 282</w:t>
      </w:r>
      <w:r>
        <w:rPr>
          <w:sz w:val="20"/>
        </w:rPr>
        <w:t>; </w:t>
      </w:r>
      <w:r>
        <w:rPr>
          <w:rFonts w:ascii="Arial" w:hAnsi="Arial"/>
          <w:i/>
          <w:sz w:val="20"/>
        </w:rPr>
        <w:t>Compagnie Commerciale</w:t>
      </w:r>
      <w:r>
        <w:rPr>
          <w:rFonts w:ascii="Arial" w:hAnsi="Arial"/>
          <w:i/>
          <w:spacing w:val="67"/>
          <w:sz w:val="20"/>
        </w:rPr>
        <w:t> </w:t>
      </w:r>
      <w:r>
        <w:rPr>
          <w:rFonts w:ascii="Arial" w:hAnsi="Arial"/>
          <w:i/>
          <w:sz w:val="20"/>
        </w:rPr>
        <w:t>Sucres</w:t>
      </w:r>
      <w:r>
        <w:rPr>
          <w:rFonts w:ascii="Arial" w:hAnsi="Arial"/>
          <w:i/>
          <w:spacing w:val="68"/>
          <w:sz w:val="20"/>
        </w:rPr>
        <w:t> </w:t>
      </w:r>
      <w:r>
        <w:rPr>
          <w:rFonts w:ascii="Arial" w:hAnsi="Arial"/>
          <w:i/>
          <w:sz w:val="20"/>
        </w:rPr>
        <w:t>et</w:t>
      </w:r>
      <w:r>
        <w:rPr>
          <w:rFonts w:ascii="Arial" w:hAnsi="Arial"/>
          <w:i/>
          <w:spacing w:val="68"/>
          <w:sz w:val="20"/>
        </w:rPr>
        <w:t> </w:t>
      </w:r>
      <w:r>
        <w:rPr>
          <w:rFonts w:ascii="Arial" w:hAnsi="Arial"/>
          <w:i/>
          <w:sz w:val="20"/>
        </w:rPr>
        <w:t>Denrees</w:t>
      </w:r>
      <w:r>
        <w:rPr>
          <w:rFonts w:ascii="Arial" w:hAnsi="Arial"/>
          <w:i/>
          <w:spacing w:val="68"/>
          <w:sz w:val="20"/>
        </w:rPr>
        <w:t> </w:t>
      </w:r>
      <w:r>
        <w:rPr>
          <w:rFonts w:ascii="Arial" w:hAnsi="Arial"/>
          <w:i/>
          <w:sz w:val="20"/>
        </w:rPr>
        <w:t>v</w:t>
      </w:r>
      <w:r>
        <w:rPr>
          <w:rFonts w:ascii="Arial" w:hAnsi="Arial"/>
          <w:i/>
          <w:spacing w:val="68"/>
          <w:sz w:val="20"/>
        </w:rPr>
        <w:t> </w:t>
      </w:r>
      <w:r>
        <w:rPr>
          <w:rFonts w:ascii="Arial" w:hAnsi="Arial"/>
          <w:i/>
          <w:sz w:val="20"/>
        </w:rPr>
        <w:t>Czarnikow</w:t>
      </w:r>
      <w:r>
        <w:rPr>
          <w:rFonts w:ascii="Arial" w:hAnsi="Arial"/>
          <w:i/>
          <w:spacing w:val="68"/>
          <w:sz w:val="20"/>
        </w:rPr>
        <w:t> </w:t>
      </w:r>
      <w:r>
        <w:rPr>
          <w:rFonts w:ascii="Arial" w:hAnsi="Arial"/>
          <w:i/>
          <w:sz w:val="20"/>
        </w:rPr>
        <w:t>Ltd</w:t>
      </w:r>
      <w:r>
        <w:rPr>
          <w:rFonts w:ascii="Arial" w:hAnsi="Arial"/>
          <w:i/>
          <w:spacing w:val="68"/>
          <w:sz w:val="20"/>
        </w:rPr>
        <w:t> </w:t>
      </w:r>
      <w:r>
        <w:rPr>
          <w:rFonts w:ascii="Arial" w:hAnsi="Arial"/>
          <w:i/>
          <w:sz w:val="20"/>
        </w:rPr>
        <w:t>[1990]</w:t>
      </w:r>
      <w:r>
        <w:rPr>
          <w:rFonts w:ascii="Arial" w:hAnsi="Arial"/>
          <w:i/>
          <w:spacing w:val="68"/>
          <w:sz w:val="20"/>
        </w:rPr>
        <w:t> </w:t>
      </w:r>
      <w:r>
        <w:rPr>
          <w:rFonts w:ascii="Arial" w:hAnsi="Arial"/>
          <w:i/>
          <w:sz w:val="20"/>
        </w:rPr>
        <w:t>1</w:t>
      </w:r>
      <w:r>
        <w:rPr>
          <w:rFonts w:ascii="Arial" w:hAnsi="Arial"/>
          <w:i/>
          <w:spacing w:val="68"/>
          <w:sz w:val="20"/>
        </w:rPr>
        <w:t> </w:t>
      </w:r>
      <w:r>
        <w:rPr>
          <w:rFonts w:ascii="Arial" w:hAnsi="Arial"/>
          <w:i/>
          <w:sz w:val="20"/>
        </w:rPr>
        <w:t>W.L.R.</w:t>
      </w:r>
      <w:r>
        <w:rPr>
          <w:rFonts w:ascii="Arial" w:hAnsi="Arial"/>
          <w:i/>
          <w:spacing w:val="68"/>
          <w:sz w:val="20"/>
        </w:rPr>
        <w:t> </w:t>
      </w:r>
      <w:r>
        <w:rPr>
          <w:rFonts w:ascii="Arial" w:hAnsi="Arial"/>
          <w:i/>
          <w:sz w:val="20"/>
        </w:rPr>
        <w:t>1337,</w:t>
      </w:r>
      <w:r>
        <w:rPr>
          <w:rFonts w:ascii="Arial" w:hAnsi="Arial"/>
          <w:i/>
          <w:spacing w:val="68"/>
          <w:sz w:val="20"/>
        </w:rPr>
        <w:t> </w:t>
      </w:r>
      <w:r>
        <w:rPr>
          <w:rFonts w:ascii="Arial" w:hAnsi="Arial"/>
          <w:i/>
          <w:sz w:val="20"/>
        </w:rPr>
        <w:t>1347</w:t>
      </w:r>
      <w:r>
        <w:rPr>
          <w:sz w:val="20"/>
        </w:rPr>
        <w:t>;</w:t>
      </w:r>
      <w:r>
        <w:rPr>
          <w:spacing w:val="68"/>
          <w:sz w:val="20"/>
        </w:rPr>
        <w:t> </w:t>
      </w:r>
      <w:r>
        <w:rPr>
          <w:rFonts w:ascii="Arial" w:hAnsi="Arial"/>
          <w:i/>
          <w:spacing w:val="-2"/>
          <w:sz w:val="20"/>
        </w:rPr>
        <w:t>Torval</w:t>
      </w:r>
      <w:r>
        <w:rPr>
          <w:rFonts w:ascii="Arial" w:hAnsi="Arial"/>
          <w:i/>
          <w:spacing w:val="-2"/>
          <w:sz w:val="20"/>
        </w:rPr>
        <w:t>d</w:t>
      </w:r>
    </w:p>
    <w:p>
      <w:pPr>
        <w:spacing w:line="221" w:lineRule="exact" w:before="0"/>
        <w:ind w:left="563" w:right="0" w:firstLine="0"/>
        <w:jc w:val="both"/>
        <w:rPr>
          <w:sz w:val="20"/>
        </w:rPr>
      </w:pPr>
      <w:r>
        <w:rPr>
          <w:rFonts w:ascii="Arial" w:hAnsi="Arial"/>
          <w:i/>
          <w:sz w:val="20"/>
        </w:rPr>
        <w:t>Klaveness</w:t>
      </w:r>
      <w:r>
        <w:rPr>
          <w:rFonts w:ascii="Arial" w:hAnsi="Arial"/>
          <w:i/>
          <w:spacing w:val="-1"/>
          <w:sz w:val="20"/>
        </w:rPr>
        <w:t> </w:t>
      </w:r>
      <w:r>
        <w:rPr>
          <w:rFonts w:ascii="Arial" w:hAnsi="Arial"/>
          <w:i/>
          <w:sz w:val="20"/>
        </w:rPr>
        <w:t>A/S v Arni Maritime Corp [1994] 1 W.L.R. 1465, 1475–1476</w:t>
      </w:r>
      <w:r>
        <w:rPr>
          <w:sz w:val="20"/>
        </w:rPr>
        <w:t>; Sale of Goods Act </w:t>
      </w:r>
      <w:r>
        <w:rPr>
          <w:spacing w:val="-4"/>
          <w:sz w:val="20"/>
        </w:rPr>
        <w:t>1979</w:t>
      </w:r>
    </w:p>
    <w:p>
      <w:pPr>
        <w:pStyle w:val="BodyText"/>
        <w:spacing w:line="227" w:lineRule="exact"/>
        <w:ind w:left="563"/>
        <w:jc w:val="both"/>
      </w:pPr>
      <w:r>
        <w:rPr/>
        <w:t>ss.11(3), </w:t>
      </w:r>
      <w:r>
        <w:rPr>
          <w:spacing w:val="-2"/>
        </w:rPr>
        <w:t>61(1).</w:t>
      </w:r>
    </w:p>
    <w:p>
      <w:pPr>
        <w:pStyle w:val="BodyText"/>
        <w:spacing w:before="5"/>
      </w:pPr>
    </w:p>
    <w:p>
      <w:pPr>
        <w:pStyle w:val="BodyText"/>
        <w:tabs>
          <w:tab w:pos="563" w:val="left" w:leader="none"/>
        </w:tabs>
        <w:ind w:left="23"/>
      </w:pPr>
      <w:bookmarkStart w:name="_bookmark221" w:id="223"/>
      <w:bookmarkEnd w:id="223"/>
      <w:r>
        <w:rPr/>
      </w:r>
      <w:hyperlink w:history="true" w:anchor="_bookmark192">
        <w:r>
          <w:rPr>
            <w:color w:val="005DA1"/>
            <w:spacing w:val="-4"/>
            <w:position w:val="5"/>
            <w:sz w:val="14"/>
            <w:u w:val="single" w:color="005DA1"/>
          </w:rPr>
          <w:t>110</w:t>
        </w:r>
      </w:hyperlink>
      <w:r>
        <w:rPr>
          <w:spacing w:val="-4"/>
          <w:position w:val="5"/>
          <w:sz w:val="14"/>
        </w:rPr>
        <w:t>.</w:t>
      </w:r>
      <w:r>
        <w:rPr>
          <w:position w:val="5"/>
          <w:sz w:val="14"/>
        </w:rPr>
        <w:tab/>
      </w:r>
      <w:r>
        <w:rPr/>
        <w:t>Stoljar</w:t>
      </w:r>
      <w:r>
        <w:rPr>
          <w:spacing w:val="-2"/>
        </w:rPr>
        <w:t> </w:t>
      </w:r>
      <w:r>
        <w:rPr/>
        <w:t>(1953) 69 L.Q.R. </w:t>
      </w:r>
      <w:r>
        <w:rPr>
          <w:spacing w:val="-4"/>
        </w:rPr>
        <w:t>485.</w:t>
      </w:r>
    </w:p>
    <w:p>
      <w:pPr>
        <w:pStyle w:val="BodyText"/>
        <w:spacing w:before="9"/>
      </w:pPr>
    </w:p>
    <w:p>
      <w:pPr>
        <w:spacing w:line="235" w:lineRule="auto" w:before="0"/>
        <w:ind w:left="563" w:right="26" w:hanging="541"/>
        <w:jc w:val="both"/>
        <w:rPr>
          <w:rFonts w:ascii="Arial"/>
          <w:i/>
          <w:sz w:val="20"/>
        </w:rPr>
      </w:pPr>
      <w:bookmarkStart w:name="_bookmark222" w:id="224"/>
      <w:bookmarkEnd w:id="224"/>
      <w:r>
        <w:rPr/>
      </w:r>
      <w:hyperlink w:history="true" w:anchor="_bookmark193">
        <w:r>
          <w:rPr>
            <w:color w:val="005DA1"/>
            <w:position w:val="5"/>
            <w:sz w:val="14"/>
            <w:u w:val="single" w:color="005DA1"/>
          </w:rPr>
          <w:t>111</w:t>
        </w:r>
      </w:hyperlink>
      <w:r>
        <w:rPr>
          <w:position w:val="5"/>
          <w:sz w:val="14"/>
        </w:rPr>
        <w:t>.</w:t>
      </w:r>
      <w:r>
        <w:rPr>
          <w:spacing w:val="80"/>
          <w:position w:val="5"/>
          <w:sz w:val="14"/>
        </w:rPr>
        <w:t> </w:t>
      </w:r>
      <w:r>
        <w:rPr>
          <w:rFonts w:ascii="Arial"/>
          <w:i/>
          <w:sz w:val="20"/>
        </w:rPr>
        <w:t>London Passenger Transport Board v Moscrop [1942] A.C. 332, 341</w:t>
      </w:r>
      <w:r>
        <w:rPr>
          <w:sz w:val="20"/>
        </w:rPr>
        <w:t>; </w:t>
      </w:r>
      <w:r>
        <w:rPr>
          <w:rFonts w:ascii="Arial"/>
          <w:i/>
          <w:sz w:val="20"/>
        </w:rPr>
        <w:t>Panoutsos v </w:t>
      </w:r>
      <w:r>
        <w:rPr>
          <w:rFonts w:ascii="Arial"/>
          <w:i/>
          <w:sz w:val="20"/>
        </w:rPr>
        <w:t>Raymond Hadley</w:t>
      </w:r>
      <w:r>
        <w:rPr>
          <w:rFonts w:ascii="Arial"/>
          <w:i/>
          <w:spacing w:val="1"/>
          <w:sz w:val="20"/>
        </w:rPr>
        <w:t> </w:t>
      </w:r>
      <w:r>
        <w:rPr>
          <w:rFonts w:ascii="Arial"/>
          <w:i/>
          <w:sz w:val="20"/>
        </w:rPr>
        <w:t>Corp</w:t>
      </w:r>
      <w:r>
        <w:rPr>
          <w:rFonts w:ascii="Arial"/>
          <w:i/>
          <w:spacing w:val="2"/>
          <w:sz w:val="20"/>
        </w:rPr>
        <w:t> </w:t>
      </w:r>
      <w:r>
        <w:rPr>
          <w:rFonts w:ascii="Arial"/>
          <w:i/>
          <w:sz w:val="20"/>
        </w:rPr>
        <w:t>of</w:t>
      </w:r>
      <w:r>
        <w:rPr>
          <w:rFonts w:ascii="Arial"/>
          <w:i/>
          <w:spacing w:val="2"/>
          <w:sz w:val="20"/>
        </w:rPr>
        <w:t> </w:t>
      </w:r>
      <w:r>
        <w:rPr>
          <w:rFonts w:ascii="Arial"/>
          <w:i/>
          <w:sz w:val="20"/>
        </w:rPr>
        <w:t>New</w:t>
      </w:r>
      <w:r>
        <w:rPr>
          <w:rFonts w:ascii="Arial"/>
          <w:i/>
          <w:spacing w:val="2"/>
          <w:sz w:val="20"/>
        </w:rPr>
        <w:t> </w:t>
      </w:r>
      <w:r>
        <w:rPr>
          <w:rFonts w:ascii="Arial"/>
          <w:i/>
          <w:sz w:val="20"/>
        </w:rPr>
        <w:t>York</w:t>
      </w:r>
      <w:r>
        <w:rPr>
          <w:rFonts w:ascii="Arial"/>
          <w:i/>
          <w:spacing w:val="2"/>
          <w:sz w:val="20"/>
        </w:rPr>
        <w:t> </w:t>
      </w:r>
      <w:r>
        <w:rPr>
          <w:rFonts w:ascii="Arial"/>
          <w:i/>
          <w:sz w:val="20"/>
        </w:rPr>
        <w:t>[1917]</w:t>
      </w:r>
      <w:r>
        <w:rPr>
          <w:rFonts w:ascii="Arial"/>
          <w:i/>
          <w:spacing w:val="2"/>
          <w:sz w:val="20"/>
        </w:rPr>
        <w:t> </w:t>
      </w:r>
      <w:r>
        <w:rPr>
          <w:rFonts w:ascii="Arial"/>
          <w:i/>
          <w:sz w:val="20"/>
        </w:rPr>
        <w:t>2</w:t>
      </w:r>
      <w:r>
        <w:rPr>
          <w:rFonts w:ascii="Arial"/>
          <w:i/>
          <w:spacing w:val="2"/>
          <w:sz w:val="20"/>
        </w:rPr>
        <w:t> </w:t>
      </w:r>
      <w:r>
        <w:rPr>
          <w:rFonts w:ascii="Arial"/>
          <w:i/>
          <w:sz w:val="20"/>
        </w:rPr>
        <w:t>K.B.</w:t>
      </w:r>
      <w:r>
        <w:rPr>
          <w:rFonts w:ascii="Arial"/>
          <w:i/>
          <w:spacing w:val="2"/>
          <w:sz w:val="20"/>
        </w:rPr>
        <w:t> </w:t>
      </w:r>
      <w:r>
        <w:rPr>
          <w:rFonts w:ascii="Arial"/>
          <w:i/>
          <w:sz w:val="20"/>
        </w:rPr>
        <w:t>473</w:t>
      </w:r>
      <w:r>
        <w:rPr>
          <w:sz w:val="20"/>
        </w:rPr>
        <w:t>;</w:t>
      </w:r>
      <w:r>
        <w:rPr>
          <w:spacing w:val="2"/>
          <w:sz w:val="20"/>
        </w:rPr>
        <w:t> </w:t>
      </w:r>
      <w:r>
        <w:rPr>
          <w:rFonts w:ascii="Arial"/>
          <w:i/>
          <w:sz w:val="20"/>
        </w:rPr>
        <w:t>Aberfoyle</w:t>
      </w:r>
      <w:r>
        <w:rPr>
          <w:rFonts w:ascii="Arial"/>
          <w:i/>
          <w:spacing w:val="2"/>
          <w:sz w:val="20"/>
        </w:rPr>
        <w:t> </w:t>
      </w:r>
      <w:r>
        <w:rPr>
          <w:rFonts w:ascii="Arial"/>
          <w:i/>
          <w:sz w:val="20"/>
        </w:rPr>
        <w:t>Plantations</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Cheng</w:t>
      </w:r>
      <w:r>
        <w:rPr>
          <w:rFonts w:ascii="Arial"/>
          <w:i/>
          <w:spacing w:val="2"/>
          <w:sz w:val="20"/>
        </w:rPr>
        <w:t> </w:t>
      </w:r>
      <w:r>
        <w:rPr>
          <w:rFonts w:ascii="Arial"/>
          <w:i/>
          <w:sz w:val="20"/>
        </w:rPr>
        <w:t>[1960]</w:t>
      </w:r>
      <w:r>
        <w:rPr>
          <w:rFonts w:ascii="Arial"/>
          <w:i/>
          <w:spacing w:val="2"/>
          <w:sz w:val="20"/>
        </w:rPr>
        <w:t> </w:t>
      </w:r>
      <w:r>
        <w:rPr>
          <w:rFonts w:ascii="Arial"/>
          <w:i/>
          <w:sz w:val="20"/>
        </w:rPr>
        <w:t>A.C.</w:t>
      </w:r>
      <w:r>
        <w:rPr>
          <w:rFonts w:ascii="Arial"/>
          <w:i/>
          <w:spacing w:val="2"/>
          <w:sz w:val="20"/>
        </w:rPr>
        <w:t> </w:t>
      </w:r>
      <w:r>
        <w:rPr>
          <w:rFonts w:ascii="Arial"/>
          <w:i/>
          <w:spacing w:val="-5"/>
          <w:sz w:val="20"/>
        </w:rPr>
        <w:t>115</w:t>
      </w:r>
    </w:p>
    <w:p>
      <w:pPr>
        <w:spacing w:line="235" w:lineRule="auto" w:before="0"/>
        <w:ind w:left="563" w:right="25" w:firstLine="0"/>
        <w:jc w:val="both"/>
        <w:rPr>
          <w:sz w:val="20"/>
        </w:rPr>
      </w:pPr>
      <w:r>
        <w:rPr>
          <w:sz w:val="20"/>
        </w:rPr>
        <w:t>; </w:t>
      </w:r>
      <w:r>
        <w:rPr>
          <w:rFonts w:ascii="Arial" w:hAnsi="Arial"/>
          <w:i/>
          <w:sz w:val="20"/>
        </w:rPr>
        <w:t>Banque Keyser Ullmann SA v Skandia (UK) Insurance Co Ltd [1990] 1 Q.B. 665 (affirmed on other grounds [1991] 2 A.C. 249)</w:t>
      </w:r>
      <w:r>
        <w:rPr>
          <w:sz w:val="20"/>
        </w:rPr>
        <w:t>; </w:t>
      </w:r>
      <w:r>
        <w:rPr>
          <w:rFonts w:ascii="Arial" w:hAnsi="Arial"/>
          <w:i/>
          <w:sz w:val="20"/>
        </w:rPr>
        <w:t>Total Gas Marketing Ltd v Arco British Ltd [1998] 2 </w:t>
      </w:r>
      <w:r>
        <w:rPr>
          <w:rFonts w:ascii="Arial" w:hAnsi="Arial"/>
          <w:i/>
          <w:sz w:val="20"/>
        </w:rPr>
        <w:t>Lloyd’s Rep. 209</w:t>
      </w:r>
      <w:r>
        <w:rPr>
          <w:sz w:val="20"/>
        </w:rPr>
        <w:t>. In </w:t>
      </w:r>
      <w:r>
        <w:rPr>
          <w:rFonts w:ascii="Arial" w:hAnsi="Arial"/>
          <w:i/>
          <w:sz w:val="20"/>
        </w:rPr>
        <w:t>Damon Compania Naviera SA v Hapag-Lloyd International SA [1985] 1 W.L.R. 435</w:t>
      </w:r>
      <w:r>
        <w:rPr>
          <w:sz w:val="20"/>
        </w:rPr>
        <w:t>, it was held that a provision for payment of a deposit on signing a memorandum of agreement was not a condition precedent (i.e. contingent condition) to the formation of the contract, but was a fundamental term (i.e. promissory condition) of a concluded contract. cf. </w:t>
      </w:r>
      <w:r>
        <w:rPr>
          <w:rFonts w:ascii="Arial" w:hAnsi="Arial"/>
          <w:i/>
          <w:sz w:val="20"/>
        </w:rPr>
        <w:t>Haugland Tankers AS v RMK Marine Gemi Yapin Sanayii ve Dentz Tasimaciligi Isletmesi AS [2005] EWHC 321 (Comm), [2005] 1 Lloyd’s Rep. 573 </w:t>
      </w:r>
      <w:r>
        <w:rPr>
          <w:sz w:val="20"/>
        </w:rPr>
        <w:t>(payment of commitment fee condition precedent to exercise of option).</w:t>
      </w:r>
    </w:p>
    <w:p>
      <w:pPr>
        <w:pStyle w:val="BodyText"/>
        <w:spacing w:before="6"/>
      </w:pPr>
    </w:p>
    <w:p>
      <w:pPr>
        <w:pStyle w:val="BodyText"/>
        <w:tabs>
          <w:tab w:pos="563" w:val="left" w:leader="none"/>
        </w:tabs>
        <w:spacing w:line="235" w:lineRule="auto"/>
        <w:ind w:left="563" w:right="25" w:hanging="541"/>
      </w:pPr>
      <w:bookmarkStart w:name="_bookmark223" w:id="225"/>
      <w:bookmarkEnd w:id="225"/>
      <w:r>
        <w:rPr/>
      </w:r>
      <w:hyperlink w:history="true" w:anchor="_bookmark194">
        <w:r>
          <w:rPr>
            <w:color w:val="005DA1"/>
            <w:spacing w:val="-4"/>
            <w:position w:val="5"/>
            <w:sz w:val="14"/>
            <w:u w:val="single" w:color="005DA1"/>
          </w:rPr>
          <w:t>112</w:t>
        </w:r>
      </w:hyperlink>
      <w:r>
        <w:rPr>
          <w:spacing w:val="-4"/>
          <w:position w:val="5"/>
          <w:sz w:val="14"/>
        </w:rPr>
        <w:t>.</w:t>
      </w:r>
      <w:r>
        <w:rPr>
          <w:position w:val="5"/>
          <w:sz w:val="14"/>
        </w:rPr>
        <w:tab/>
      </w:r>
      <w:r>
        <w:rPr/>
        <w:t>Unless</w:t>
      </w:r>
      <w:r>
        <w:rPr>
          <w:spacing w:val="38"/>
        </w:rPr>
        <w:t> </w:t>
      </w:r>
      <w:r>
        <w:rPr/>
        <w:t>one</w:t>
      </w:r>
      <w:r>
        <w:rPr>
          <w:spacing w:val="38"/>
        </w:rPr>
        <w:t> </w:t>
      </w:r>
      <w:r>
        <w:rPr/>
        <w:t>party</w:t>
      </w:r>
      <w:r>
        <w:rPr>
          <w:spacing w:val="38"/>
        </w:rPr>
        <w:t> </w:t>
      </w:r>
      <w:r>
        <w:rPr/>
        <w:t>himself</w:t>
      </w:r>
      <w:r>
        <w:rPr>
          <w:spacing w:val="38"/>
        </w:rPr>
        <w:t> </w:t>
      </w:r>
      <w:r>
        <w:rPr/>
        <w:t>deliberately</w:t>
      </w:r>
      <w:r>
        <w:rPr>
          <w:spacing w:val="38"/>
        </w:rPr>
        <w:t> </w:t>
      </w:r>
      <w:r>
        <w:rPr/>
        <w:t>procures</w:t>
      </w:r>
      <w:r>
        <w:rPr>
          <w:spacing w:val="38"/>
        </w:rPr>
        <w:t> </w:t>
      </w:r>
      <w:r>
        <w:rPr/>
        <w:t>the</w:t>
      </w:r>
      <w:r>
        <w:rPr>
          <w:spacing w:val="38"/>
        </w:rPr>
        <w:t> </w:t>
      </w:r>
      <w:r>
        <w:rPr/>
        <w:t>non-fulfilment</w:t>
      </w:r>
      <w:r>
        <w:rPr>
          <w:spacing w:val="38"/>
        </w:rPr>
        <w:t> </w:t>
      </w:r>
      <w:r>
        <w:rPr/>
        <w:t>of</w:t>
      </w:r>
      <w:r>
        <w:rPr>
          <w:spacing w:val="38"/>
        </w:rPr>
        <w:t> </w:t>
      </w:r>
      <w:r>
        <w:rPr/>
        <w:t>the</w:t>
      </w:r>
      <w:r>
        <w:rPr>
          <w:spacing w:val="38"/>
        </w:rPr>
        <w:t> </w:t>
      </w:r>
      <w:r>
        <w:rPr/>
        <w:t>condition</w:t>
      </w:r>
      <w:r>
        <w:rPr>
          <w:spacing w:val="38"/>
        </w:rPr>
        <w:t> </w:t>
      </w:r>
      <w:r>
        <w:rPr/>
        <w:t>in</w:t>
      </w:r>
      <w:r>
        <w:rPr>
          <w:spacing w:val="38"/>
        </w:rPr>
        <w:t> </w:t>
      </w:r>
      <w:r>
        <w:rPr/>
        <w:t>certain circumstances: see below, paras 13-085, 14-015.</w:t>
      </w:r>
    </w:p>
    <w:p>
      <w:pPr>
        <w:pStyle w:val="BodyText"/>
        <w:spacing w:before="5"/>
      </w:pPr>
    </w:p>
    <w:p>
      <w:pPr>
        <w:pStyle w:val="BodyText"/>
        <w:tabs>
          <w:tab w:pos="563" w:val="left" w:leader="none"/>
        </w:tabs>
        <w:ind w:left="23"/>
      </w:pPr>
      <w:bookmarkStart w:name="_bookmark224" w:id="226"/>
      <w:bookmarkEnd w:id="226"/>
      <w:r>
        <w:rPr/>
      </w:r>
      <w:hyperlink w:history="true" w:anchor="_bookmark195">
        <w:r>
          <w:rPr>
            <w:color w:val="005DA1"/>
            <w:spacing w:val="-4"/>
            <w:position w:val="5"/>
            <w:sz w:val="14"/>
            <w:u w:val="single" w:color="005DA1"/>
          </w:rPr>
          <w:t>113</w:t>
        </w:r>
      </w:hyperlink>
      <w:r>
        <w:rPr>
          <w:spacing w:val="-4"/>
          <w:position w:val="5"/>
          <w:sz w:val="14"/>
        </w:rPr>
        <w:t>.</w:t>
      </w:r>
      <w:r>
        <w:rPr>
          <w:position w:val="5"/>
          <w:sz w:val="14"/>
        </w:rPr>
        <w:tab/>
      </w:r>
      <w:r>
        <w:rPr/>
        <w:t>See</w:t>
      </w:r>
      <w:r>
        <w:rPr>
          <w:spacing w:val="-2"/>
        </w:rPr>
        <w:t> </w:t>
      </w:r>
      <w:r>
        <w:rPr/>
        <w:t>below, para.13-</w:t>
      </w:r>
      <w:r>
        <w:rPr>
          <w:spacing w:val="-4"/>
        </w:rPr>
        <w:t>028.</w:t>
      </w:r>
    </w:p>
    <w:p>
      <w:pPr>
        <w:pStyle w:val="BodyText"/>
        <w:spacing w:before="5"/>
      </w:pPr>
    </w:p>
    <w:p>
      <w:pPr>
        <w:tabs>
          <w:tab w:pos="563" w:val="left" w:leader="none"/>
        </w:tabs>
        <w:spacing w:before="1"/>
        <w:ind w:left="23" w:right="0" w:firstLine="0"/>
        <w:jc w:val="left"/>
        <w:rPr>
          <w:sz w:val="20"/>
        </w:rPr>
      </w:pPr>
      <w:bookmarkStart w:name="_bookmark225" w:id="227"/>
      <w:bookmarkEnd w:id="227"/>
      <w:r>
        <w:rPr/>
      </w:r>
      <w:hyperlink w:history="true" w:anchor="_bookmark195">
        <w:r>
          <w:rPr>
            <w:color w:val="005DA1"/>
            <w:spacing w:val="-4"/>
            <w:position w:val="5"/>
            <w:sz w:val="14"/>
            <w:u w:val="single" w:color="005DA1"/>
          </w:rPr>
          <w:t>114</w:t>
        </w:r>
      </w:hyperlink>
      <w:r>
        <w:rPr>
          <w:spacing w:val="-4"/>
          <w:position w:val="5"/>
          <w:sz w:val="14"/>
        </w:rPr>
        <w:t>.</w:t>
      </w:r>
      <w:r>
        <w:rPr>
          <w:position w:val="5"/>
          <w:sz w:val="14"/>
        </w:rPr>
        <w:tab/>
      </w:r>
      <w:r>
        <w:rPr>
          <w:rFonts w:ascii="Arial"/>
          <w:i/>
          <w:sz w:val="20"/>
        </w:rPr>
        <w:t>[1952]</w:t>
      </w:r>
      <w:r>
        <w:rPr>
          <w:rFonts w:ascii="Arial"/>
          <w:i/>
          <w:spacing w:val="-2"/>
          <w:sz w:val="20"/>
        </w:rPr>
        <w:t> </w:t>
      </w:r>
      <w:r>
        <w:rPr>
          <w:rFonts w:ascii="Arial"/>
          <w:i/>
          <w:sz w:val="20"/>
        </w:rPr>
        <w:t>2 Q.B. 297, </w:t>
      </w:r>
      <w:r>
        <w:rPr>
          <w:rFonts w:ascii="Arial"/>
          <w:i/>
          <w:spacing w:val="-4"/>
          <w:sz w:val="20"/>
        </w:rPr>
        <w:t>304</w:t>
      </w:r>
      <w:r>
        <w:rPr>
          <w:spacing w:val="-4"/>
          <w:sz w:val="20"/>
        </w:rPr>
        <w:t>.</w:t>
      </w:r>
    </w:p>
    <w:p>
      <w:pPr>
        <w:pStyle w:val="BodyText"/>
        <w:spacing w:before="8"/>
      </w:pPr>
    </w:p>
    <w:p>
      <w:pPr>
        <w:pStyle w:val="BodyText"/>
        <w:spacing w:line="235" w:lineRule="auto"/>
        <w:ind w:left="563" w:right="25" w:hanging="541"/>
        <w:jc w:val="both"/>
      </w:pPr>
      <w:bookmarkStart w:name="_bookmark226" w:id="228"/>
      <w:bookmarkEnd w:id="228"/>
      <w:r>
        <w:rPr/>
      </w:r>
      <w:hyperlink w:history="true" w:anchor="_bookmark196">
        <w:r>
          <w:rPr>
            <w:color w:val="005DA1"/>
            <w:position w:val="5"/>
            <w:sz w:val="14"/>
            <w:u w:val="single" w:color="005DA1"/>
          </w:rPr>
          <w:t>115</w:t>
        </w:r>
      </w:hyperlink>
      <w:r>
        <w:rPr>
          <w:position w:val="5"/>
          <w:sz w:val="14"/>
        </w:rPr>
        <w:t>.</w:t>
      </w:r>
      <w:r>
        <w:rPr>
          <w:spacing w:val="80"/>
          <w:position w:val="5"/>
          <w:sz w:val="14"/>
        </w:rPr>
        <w:t>  </w:t>
      </w:r>
      <w:r>
        <w:rPr/>
        <w:t>The analogy is not, however, an exact one, for in the case of a stipulation “subject to </w:t>
      </w:r>
      <w:r>
        <w:rPr/>
        <w:t>contract” no contract will usually come into existence at all (see above, para.2-125) whereas in the case of a contingent condition relating to the opening of a credit a contract normally comes into existence, though certain rights and obligations of the parties are suspended until the condition is fulfilled (see below, para.13-028). cf.</w:t>
      </w:r>
      <w:r>
        <w:rPr>
          <w:spacing w:val="-1"/>
        </w:rPr>
        <w:t> </w:t>
      </w:r>
      <w:r>
        <w:rPr>
          <w:rFonts w:ascii="Arial" w:hAnsi="Arial"/>
          <w:i/>
        </w:rPr>
        <w:t>UR Power GmbH v Kuok Oils and Grains Pte Ltd [2009] EWHC 1940 (Comm), [2009] 2 Lloyd’s Rep. 495 </w:t>
      </w:r>
      <w:r>
        <w:rPr/>
        <w:t>at [16].</w:t>
      </w:r>
    </w:p>
    <w:p>
      <w:pPr>
        <w:pStyle w:val="BodyText"/>
        <w:spacing w:before="8"/>
      </w:pPr>
    </w:p>
    <w:p>
      <w:pPr>
        <w:pStyle w:val="BodyText"/>
        <w:tabs>
          <w:tab w:pos="563" w:val="left" w:leader="none"/>
        </w:tabs>
        <w:spacing w:line="235" w:lineRule="auto"/>
        <w:ind w:left="563" w:right="25" w:hanging="541"/>
      </w:pPr>
      <w:bookmarkStart w:name="_bookmark227" w:id="229"/>
      <w:bookmarkEnd w:id="229"/>
      <w:r>
        <w:rPr/>
      </w:r>
      <w:hyperlink w:history="true" w:anchor="_bookmark197">
        <w:r>
          <w:rPr>
            <w:color w:val="005DA1"/>
            <w:spacing w:val="-4"/>
            <w:position w:val="5"/>
            <w:sz w:val="14"/>
            <w:u w:val="single" w:color="005DA1"/>
          </w:rPr>
          <w:t>116</w:t>
        </w:r>
      </w:hyperlink>
      <w:r>
        <w:rPr>
          <w:spacing w:val="-4"/>
          <w:position w:val="5"/>
          <w:sz w:val="14"/>
        </w:rPr>
        <w:t>.</w:t>
      </w:r>
      <w:r>
        <w:rPr>
          <w:position w:val="5"/>
          <w:sz w:val="14"/>
        </w:rPr>
        <w:tab/>
      </w:r>
      <w:r>
        <w:rPr/>
        <w:t>For the other use of the term “condition precedent” to mean a promissory condition, see </w:t>
      </w:r>
      <w:r>
        <w:rPr/>
        <w:t>above, para.13-026, below, para.24-039.</w:t>
      </w:r>
    </w:p>
    <w:p>
      <w:pPr>
        <w:pStyle w:val="BodyText"/>
        <w:spacing w:before="9"/>
      </w:pPr>
    </w:p>
    <w:p>
      <w:pPr>
        <w:tabs>
          <w:tab w:pos="563" w:val="left" w:leader="none"/>
        </w:tabs>
        <w:spacing w:line="235" w:lineRule="auto" w:before="0"/>
        <w:ind w:left="563" w:right="25" w:hanging="541"/>
        <w:jc w:val="left"/>
        <w:rPr>
          <w:rFonts w:ascii="Arial"/>
          <w:i/>
          <w:sz w:val="20"/>
        </w:rPr>
      </w:pPr>
      <w:bookmarkStart w:name="_bookmark228" w:id="230"/>
      <w:bookmarkEnd w:id="230"/>
      <w:r>
        <w:rPr/>
      </w:r>
      <w:hyperlink w:history="true" w:anchor="_bookmark198">
        <w:r>
          <w:rPr>
            <w:color w:val="005DA1"/>
            <w:spacing w:val="-4"/>
            <w:position w:val="5"/>
            <w:sz w:val="14"/>
            <w:u w:val="single" w:color="005DA1"/>
          </w:rPr>
          <w:t>117</w:t>
        </w:r>
      </w:hyperlink>
      <w:r>
        <w:rPr>
          <w:spacing w:val="-4"/>
          <w:position w:val="5"/>
          <w:sz w:val="14"/>
        </w:rPr>
        <w:t>.</w:t>
      </w:r>
      <w:r>
        <w:rPr>
          <w:position w:val="5"/>
          <w:sz w:val="14"/>
        </w:rPr>
        <w:tab/>
      </w:r>
      <w:r>
        <w:rPr>
          <w:sz w:val="20"/>
        </w:rPr>
        <w:t>See</w:t>
      </w:r>
      <w:r>
        <w:rPr>
          <w:spacing w:val="-1"/>
          <w:sz w:val="20"/>
        </w:rPr>
        <w:t> </w:t>
      </w:r>
      <w:r>
        <w:rPr>
          <w:sz w:val="20"/>
        </w:rPr>
        <w:t>the</w:t>
      </w:r>
      <w:r>
        <w:rPr>
          <w:spacing w:val="-1"/>
          <w:sz w:val="20"/>
        </w:rPr>
        <w:t> </w:t>
      </w:r>
      <w:r>
        <w:rPr>
          <w:sz w:val="20"/>
        </w:rPr>
        <w:t>analyses,</w:t>
      </w:r>
      <w:r>
        <w:rPr>
          <w:spacing w:val="-1"/>
          <w:sz w:val="20"/>
        </w:rPr>
        <w:t> </w:t>
      </w:r>
      <w:r>
        <w:rPr>
          <w:sz w:val="20"/>
        </w:rPr>
        <w:t>e.g.</w:t>
      </w:r>
      <w:r>
        <w:rPr>
          <w:spacing w:val="-1"/>
          <w:sz w:val="20"/>
        </w:rPr>
        <w:t> </w:t>
      </w:r>
      <w:r>
        <w:rPr>
          <w:sz w:val="20"/>
        </w:rPr>
        <w:t>in</w:t>
      </w:r>
      <w:r>
        <w:rPr>
          <w:spacing w:val="-1"/>
          <w:sz w:val="20"/>
        </w:rPr>
        <w:t> </w:t>
      </w:r>
      <w:r>
        <w:rPr>
          <w:rFonts w:ascii="Arial"/>
          <w:i/>
          <w:sz w:val="20"/>
        </w:rPr>
        <w:t>Property</w:t>
      </w:r>
      <w:r>
        <w:rPr>
          <w:rFonts w:ascii="Arial"/>
          <w:i/>
          <w:spacing w:val="-1"/>
          <w:sz w:val="20"/>
        </w:rPr>
        <w:t> </w:t>
      </w:r>
      <w:r>
        <w:rPr>
          <w:rFonts w:ascii="Arial"/>
          <w:i/>
          <w:sz w:val="20"/>
        </w:rPr>
        <w:t>and</w:t>
      </w:r>
      <w:r>
        <w:rPr>
          <w:rFonts w:ascii="Arial"/>
          <w:i/>
          <w:spacing w:val="-1"/>
          <w:sz w:val="20"/>
        </w:rPr>
        <w:t> </w:t>
      </w:r>
      <w:r>
        <w:rPr>
          <w:rFonts w:ascii="Arial"/>
          <w:i/>
          <w:sz w:val="20"/>
        </w:rPr>
        <w:t>Bloodstock</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Emerton</w:t>
      </w:r>
      <w:r>
        <w:rPr>
          <w:rFonts w:ascii="Arial"/>
          <w:i/>
          <w:spacing w:val="-1"/>
          <w:sz w:val="20"/>
        </w:rPr>
        <w:t> </w:t>
      </w:r>
      <w:r>
        <w:rPr>
          <w:rFonts w:ascii="Arial"/>
          <w:i/>
          <w:sz w:val="20"/>
        </w:rPr>
        <w:t>[1967]</w:t>
      </w:r>
      <w:r>
        <w:rPr>
          <w:rFonts w:ascii="Arial"/>
          <w:i/>
          <w:spacing w:val="-1"/>
          <w:sz w:val="20"/>
        </w:rPr>
        <w:t> </w:t>
      </w:r>
      <w:r>
        <w:rPr>
          <w:rFonts w:ascii="Arial"/>
          <w:i/>
          <w:sz w:val="20"/>
        </w:rPr>
        <w:t>2</w:t>
      </w:r>
      <w:r>
        <w:rPr>
          <w:rFonts w:ascii="Arial"/>
          <w:i/>
          <w:spacing w:val="-1"/>
          <w:sz w:val="20"/>
        </w:rPr>
        <w:t> </w:t>
      </w:r>
      <w:r>
        <w:rPr>
          <w:rFonts w:ascii="Arial"/>
          <w:i/>
          <w:sz w:val="20"/>
        </w:rPr>
        <w:t>All</w:t>
      </w:r>
      <w:r>
        <w:rPr>
          <w:rFonts w:ascii="Arial"/>
          <w:i/>
          <w:spacing w:val="-1"/>
          <w:sz w:val="20"/>
        </w:rPr>
        <w:t> </w:t>
      </w:r>
      <w:r>
        <w:rPr>
          <w:rFonts w:ascii="Arial"/>
          <w:i/>
          <w:sz w:val="20"/>
        </w:rPr>
        <w:t>E.R.</w:t>
      </w:r>
      <w:r>
        <w:rPr>
          <w:rFonts w:ascii="Arial"/>
          <w:i/>
          <w:spacing w:val="-1"/>
          <w:sz w:val="20"/>
        </w:rPr>
        <w:t> </w:t>
      </w:r>
      <w:r>
        <w:rPr>
          <w:rFonts w:ascii="Arial"/>
          <w:i/>
          <w:sz w:val="20"/>
        </w:rPr>
        <w:t>839,</w:t>
      </w:r>
      <w:r>
        <w:rPr>
          <w:rFonts w:ascii="Arial"/>
          <w:i/>
          <w:spacing w:val="-1"/>
          <w:sz w:val="20"/>
        </w:rPr>
        <w:t> </w:t>
      </w:r>
      <w:r>
        <w:rPr>
          <w:rFonts w:ascii="Arial"/>
          <w:i/>
          <w:sz w:val="20"/>
        </w:rPr>
        <w:t>affirmed [1968]</w:t>
      </w:r>
      <w:r>
        <w:rPr>
          <w:rFonts w:ascii="Arial"/>
          <w:i/>
          <w:spacing w:val="8"/>
          <w:sz w:val="20"/>
        </w:rPr>
        <w:t> </w:t>
      </w:r>
      <w:r>
        <w:rPr>
          <w:rFonts w:ascii="Arial"/>
          <w:i/>
          <w:sz w:val="20"/>
        </w:rPr>
        <w:t>Ch.</w:t>
      </w:r>
      <w:r>
        <w:rPr>
          <w:rFonts w:ascii="Arial"/>
          <w:i/>
          <w:spacing w:val="9"/>
          <w:sz w:val="20"/>
        </w:rPr>
        <w:t> </w:t>
      </w:r>
      <w:r>
        <w:rPr>
          <w:rFonts w:ascii="Arial"/>
          <w:i/>
          <w:sz w:val="20"/>
        </w:rPr>
        <w:t>94</w:t>
      </w:r>
      <w:r>
        <w:rPr>
          <w:sz w:val="20"/>
        </w:rPr>
        <w:t>;</w:t>
      </w:r>
      <w:r>
        <w:rPr>
          <w:spacing w:val="9"/>
          <w:sz w:val="20"/>
        </w:rPr>
        <w:t> </w:t>
      </w:r>
      <w:r>
        <w:rPr>
          <w:rFonts w:ascii="Arial"/>
          <w:i/>
          <w:sz w:val="20"/>
        </w:rPr>
        <w:t>United</w:t>
      </w:r>
      <w:r>
        <w:rPr>
          <w:rFonts w:ascii="Arial"/>
          <w:i/>
          <w:spacing w:val="9"/>
          <w:sz w:val="20"/>
        </w:rPr>
        <w:t> </w:t>
      </w:r>
      <w:r>
        <w:rPr>
          <w:rFonts w:ascii="Arial"/>
          <w:i/>
          <w:sz w:val="20"/>
        </w:rPr>
        <w:t>Dominions</w:t>
      </w:r>
      <w:r>
        <w:rPr>
          <w:rFonts w:ascii="Arial"/>
          <w:i/>
          <w:spacing w:val="9"/>
          <w:sz w:val="20"/>
        </w:rPr>
        <w:t> </w:t>
      </w:r>
      <w:r>
        <w:rPr>
          <w:rFonts w:ascii="Arial"/>
          <w:i/>
          <w:sz w:val="20"/>
        </w:rPr>
        <w:t>Trust</w:t>
      </w:r>
      <w:r>
        <w:rPr>
          <w:rFonts w:ascii="Arial"/>
          <w:i/>
          <w:spacing w:val="9"/>
          <w:sz w:val="20"/>
        </w:rPr>
        <w:t> </w:t>
      </w:r>
      <w:r>
        <w:rPr>
          <w:rFonts w:ascii="Arial"/>
          <w:i/>
          <w:sz w:val="20"/>
        </w:rPr>
        <w:t>(Commercial)</w:t>
      </w:r>
      <w:r>
        <w:rPr>
          <w:rFonts w:ascii="Arial"/>
          <w:i/>
          <w:spacing w:val="9"/>
          <w:sz w:val="20"/>
        </w:rPr>
        <w:t> </w:t>
      </w:r>
      <w:r>
        <w:rPr>
          <w:rFonts w:ascii="Arial"/>
          <w:i/>
          <w:sz w:val="20"/>
        </w:rPr>
        <w:t>Ltd</w:t>
      </w:r>
      <w:r>
        <w:rPr>
          <w:rFonts w:ascii="Arial"/>
          <w:i/>
          <w:spacing w:val="9"/>
          <w:sz w:val="20"/>
        </w:rPr>
        <w:t> </w:t>
      </w:r>
      <w:r>
        <w:rPr>
          <w:rFonts w:ascii="Arial"/>
          <w:i/>
          <w:sz w:val="20"/>
        </w:rPr>
        <w:t>v</w:t>
      </w:r>
      <w:r>
        <w:rPr>
          <w:rFonts w:ascii="Arial"/>
          <w:i/>
          <w:spacing w:val="9"/>
          <w:sz w:val="20"/>
        </w:rPr>
        <w:t> </w:t>
      </w:r>
      <w:r>
        <w:rPr>
          <w:rFonts w:ascii="Arial"/>
          <w:i/>
          <w:sz w:val="20"/>
        </w:rPr>
        <w:t>Eagle</w:t>
      </w:r>
      <w:r>
        <w:rPr>
          <w:rFonts w:ascii="Arial"/>
          <w:i/>
          <w:spacing w:val="9"/>
          <w:sz w:val="20"/>
        </w:rPr>
        <w:t> </w:t>
      </w:r>
      <w:r>
        <w:rPr>
          <w:rFonts w:ascii="Arial"/>
          <w:i/>
          <w:sz w:val="20"/>
        </w:rPr>
        <w:t>Aircraft</w:t>
      </w:r>
      <w:r>
        <w:rPr>
          <w:rFonts w:ascii="Arial"/>
          <w:i/>
          <w:spacing w:val="9"/>
          <w:sz w:val="20"/>
        </w:rPr>
        <w:t> </w:t>
      </w:r>
      <w:r>
        <w:rPr>
          <w:rFonts w:ascii="Arial"/>
          <w:i/>
          <w:sz w:val="20"/>
        </w:rPr>
        <w:t>Services</w:t>
      </w:r>
      <w:r>
        <w:rPr>
          <w:rFonts w:ascii="Arial"/>
          <w:i/>
          <w:spacing w:val="9"/>
          <w:sz w:val="20"/>
        </w:rPr>
        <w:t> </w:t>
      </w:r>
      <w:r>
        <w:rPr>
          <w:rFonts w:ascii="Arial"/>
          <w:i/>
          <w:sz w:val="20"/>
        </w:rPr>
        <w:t>Ltd</w:t>
      </w:r>
      <w:r>
        <w:rPr>
          <w:rFonts w:ascii="Arial"/>
          <w:i/>
          <w:spacing w:val="9"/>
          <w:sz w:val="20"/>
        </w:rPr>
        <w:t> </w:t>
      </w:r>
      <w:r>
        <w:rPr>
          <w:rFonts w:ascii="Arial"/>
          <w:i/>
          <w:sz w:val="20"/>
        </w:rPr>
        <w:t>[1968]</w:t>
      </w:r>
      <w:r>
        <w:rPr>
          <w:rFonts w:ascii="Arial"/>
          <w:i/>
          <w:spacing w:val="9"/>
          <w:sz w:val="20"/>
        </w:rPr>
        <w:t> </w:t>
      </w:r>
      <w:r>
        <w:rPr>
          <w:rFonts w:ascii="Arial"/>
          <w:i/>
          <w:spacing w:val="-10"/>
          <w:sz w:val="20"/>
        </w:rPr>
        <w:t>1</w:t>
      </w:r>
    </w:p>
    <w:p>
      <w:pPr>
        <w:spacing w:line="223" w:lineRule="exact" w:before="0"/>
        <w:ind w:left="563" w:right="0" w:firstLine="0"/>
        <w:jc w:val="left"/>
        <w:rPr>
          <w:rFonts w:ascii="Arial"/>
          <w:i/>
          <w:sz w:val="20"/>
        </w:rPr>
      </w:pPr>
      <w:r>
        <w:rPr>
          <w:rFonts w:ascii="Arial"/>
          <w:i/>
          <w:sz w:val="20"/>
        </w:rPr>
        <w:t>W.L.R.</w:t>
      </w:r>
      <w:r>
        <w:rPr>
          <w:rFonts w:ascii="Arial"/>
          <w:i/>
          <w:spacing w:val="44"/>
          <w:sz w:val="20"/>
        </w:rPr>
        <w:t> </w:t>
      </w:r>
      <w:r>
        <w:rPr>
          <w:rFonts w:ascii="Arial"/>
          <w:i/>
          <w:sz w:val="20"/>
        </w:rPr>
        <w:t>74,</w:t>
      </w:r>
      <w:r>
        <w:rPr>
          <w:rFonts w:ascii="Arial"/>
          <w:i/>
          <w:spacing w:val="45"/>
          <w:sz w:val="20"/>
        </w:rPr>
        <w:t> </w:t>
      </w:r>
      <w:r>
        <w:rPr>
          <w:rFonts w:ascii="Arial"/>
          <w:i/>
          <w:sz w:val="20"/>
        </w:rPr>
        <w:t>82</w:t>
      </w:r>
      <w:r>
        <w:rPr>
          <w:sz w:val="20"/>
        </w:rPr>
        <w:t>;</w:t>
      </w:r>
      <w:r>
        <w:rPr>
          <w:spacing w:val="45"/>
          <w:sz w:val="20"/>
        </w:rPr>
        <w:t> </w:t>
      </w:r>
      <w:r>
        <w:rPr>
          <w:rFonts w:ascii="Arial"/>
          <w:i/>
          <w:sz w:val="20"/>
        </w:rPr>
        <w:t>Wood</w:t>
      </w:r>
      <w:r>
        <w:rPr>
          <w:rFonts w:ascii="Arial"/>
          <w:i/>
          <w:spacing w:val="45"/>
          <w:sz w:val="20"/>
        </w:rPr>
        <w:t> </w:t>
      </w:r>
      <w:r>
        <w:rPr>
          <w:rFonts w:ascii="Arial"/>
          <w:i/>
          <w:sz w:val="20"/>
        </w:rPr>
        <w:t>Preservation</w:t>
      </w:r>
      <w:r>
        <w:rPr>
          <w:rFonts w:ascii="Arial"/>
          <w:i/>
          <w:spacing w:val="45"/>
          <w:sz w:val="20"/>
        </w:rPr>
        <w:t> </w:t>
      </w:r>
      <w:r>
        <w:rPr>
          <w:rFonts w:ascii="Arial"/>
          <w:i/>
          <w:sz w:val="20"/>
        </w:rPr>
        <w:t>Ltd</w:t>
      </w:r>
      <w:r>
        <w:rPr>
          <w:rFonts w:ascii="Arial"/>
          <w:i/>
          <w:spacing w:val="45"/>
          <w:sz w:val="20"/>
        </w:rPr>
        <w:t> </w:t>
      </w:r>
      <w:r>
        <w:rPr>
          <w:rFonts w:ascii="Arial"/>
          <w:i/>
          <w:sz w:val="20"/>
        </w:rPr>
        <w:t>v</w:t>
      </w:r>
      <w:r>
        <w:rPr>
          <w:rFonts w:ascii="Arial"/>
          <w:i/>
          <w:spacing w:val="45"/>
          <w:sz w:val="20"/>
        </w:rPr>
        <w:t> </w:t>
      </w:r>
      <w:r>
        <w:rPr>
          <w:rFonts w:ascii="Arial"/>
          <w:i/>
          <w:sz w:val="20"/>
        </w:rPr>
        <w:t>Prior</w:t>
      </w:r>
      <w:r>
        <w:rPr>
          <w:rFonts w:ascii="Arial"/>
          <w:i/>
          <w:spacing w:val="44"/>
          <w:sz w:val="20"/>
        </w:rPr>
        <w:t> </w:t>
      </w:r>
      <w:r>
        <w:rPr>
          <w:rFonts w:ascii="Arial"/>
          <w:i/>
          <w:sz w:val="20"/>
        </w:rPr>
        <w:t>[1969]</w:t>
      </w:r>
      <w:r>
        <w:rPr>
          <w:rFonts w:ascii="Arial"/>
          <w:i/>
          <w:spacing w:val="45"/>
          <w:sz w:val="20"/>
        </w:rPr>
        <w:t> </w:t>
      </w:r>
      <w:r>
        <w:rPr>
          <w:rFonts w:ascii="Arial"/>
          <w:i/>
          <w:sz w:val="20"/>
        </w:rPr>
        <w:t>1</w:t>
      </w:r>
      <w:r>
        <w:rPr>
          <w:rFonts w:ascii="Arial"/>
          <w:i/>
          <w:spacing w:val="45"/>
          <w:sz w:val="20"/>
        </w:rPr>
        <w:t> </w:t>
      </w:r>
      <w:r>
        <w:rPr>
          <w:rFonts w:ascii="Arial"/>
          <w:i/>
          <w:sz w:val="20"/>
        </w:rPr>
        <w:t>W.L.R.</w:t>
      </w:r>
      <w:r>
        <w:rPr>
          <w:rFonts w:ascii="Arial"/>
          <w:i/>
          <w:spacing w:val="45"/>
          <w:sz w:val="20"/>
        </w:rPr>
        <w:t> </w:t>
      </w:r>
      <w:r>
        <w:rPr>
          <w:rFonts w:ascii="Arial"/>
          <w:i/>
          <w:sz w:val="20"/>
        </w:rPr>
        <w:t>1077</w:t>
      </w:r>
      <w:r>
        <w:rPr>
          <w:sz w:val="20"/>
        </w:rPr>
        <w:t>;</w:t>
      </w:r>
      <w:r>
        <w:rPr>
          <w:spacing w:val="45"/>
          <w:sz w:val="20"/>
        </w:rPr>
        <w:t> </w:t>
      </w:r>
      <w:r>
        <w:rPr>
          <w:rFonts w:ascii="Arial"/>
          <w:i/>
          <w:sz w:val="20"/>
        </w:rPr>
        <w:t>L.G.</w:t>
      </w:r>
      <w:r>
        <w:rPr>
          <w:rFonts w:ascii="Arial"/>
          <w:i/>
          <w:spacing w:val="45"/>
          <w:sz w:val="20"/>
        </w:rPr>
        <w:t> </w:t>
      </w:r>
      <w:r>
        <w:rPr>
          <w:rFonts w:ascii="Arial"/>
          <w:i/>
          <w:sz w:val="20"/>
        </w:rPr>
        <w:t>Schuler</w:t>
      </w:r>
      <w:r>
        <w:rPr>
          <w:rFonts w:ascii="Arial"/>
          <w:i/>
          <w:spacing w:val="45"/>
          <w:sz w:val="20"/>
        </w:rPr>
        <w:t> </w:t>
      </w:r>
      <w:r>
        <w:rPr>
          <w:rFonts w:ascii="Arial"/>
          <w:i/>
          <w:sz w:val="20"/>
        </w:rPr>
        <w:t>A.G.</w:t>
      </w:r>
      <w:r>
        <w:rPr>
          <w:rFonts w:ascii="Arial"/>
          <w:i/>
          <w:spacing w:val="45"/>
          <w:sz w:val="20"/>
        </w:rPr>
        <w:t> </w:t>
      </w:r>
      <w:r>
        <w:rPr>
          <w:rFonts w:ascii="Arial"/>
          <w:i/>
          <w:spacing w:val="-10"/>
          <w:sz w:val="20"/>
        </w:rPr>
        <w:t>v</w:t>
      </w:r>
    </w:p>
    <w:p>
      <w:pPr>
        <w:spacing w:line="227" w:lineRule="exact" w:before="0"/>
        <w:ind w:left="563" w:right="0" w:firstLine="0"/>
        <w:jc w:val="left"/>
        <w:rPr>
          <w:rFonts w:ascii="Arial"/>
          <w:i/>
          <w:sz w:val="20"/>
        </w:rPr>
      </w:pPr>
      <w:r>
        <w:rPr>
          <w:rFonts w:ascii="Arial"/>
          <w:i/>
          <w:sz w:val="20"/>
        </w:rPr>
        <w:t>Wickman</w:t>
      </w:r>
      <w:r>
        <w:rPr>
          <w:rFonts w:ascii="Arial"/>
          <w:i/>
          <w:spacing w:val="7"/>
          <w:sz w:val="20"/>
        </w:rPr>
        <w:t> </w:t>
      </w:r>
      <w:r>
        <w:rPr>
          <w:rFonts w:ascii="Arial"/>
          <w:i/>
          <w:sz w:val="20"/>
        </w:rPr>
        <w:t>Machine</w:t>
      </w:r>
      <w:r>
        <w:rPr>
          <w:rFonts w:ascii="Arial"/>
          <w:i/>
          <w:spacing w:val="7"/>
          <w:sz w:val="20"/>
        </w:rPr>
        <w:t> </w:t>
      </w:r>
      <w:r>
        <w:rPr>
          <w:rFonts w:ascii="Arial"/>
          <w:i/>
          <w:sz w:val="20"/>
        </w:rPr>
        <w:t>Tool</w:t>
      </w:r>
      <w:r>
        <w:rPr>
          <w:rFonts w:ascii="Arial"/>
          <w:i/>
          <w:spacing w:val="7"/>
          <w:sz w:val="20"/>
        </w:rPr>
        <w:t> </w:t>
      </w:r>
      <w:r>
        <w:rPr>
          <w:rFonts w:ascii="Arial"/>
          <w:i/>
          <w:sz w:val="20"/>
        </w:rPr>
        <w:t>Sales</w:t>
      </w:r>
      <w:r>
        <w:rPr>
          <w:rFonts w:ascii="Arial"/>
          <w:i/>
          <w:spacing w:val="7"/>
          <w:sz w:val="20"/>
        </w:rPr>
        <w:t> </w:t>
      </w:r>
      <w:r>
        <w:rPr>
          <w:rFonts w:ascii="Arial"/>
          <w:i/>
          <w:sz w:val="20"/>
        </w:rPr>
        <w:t>Ltd</w:t>
      </w:r>
      <w:r>
        <w:rPr>
          <w:rFonts w:ascii="Arial"/>
          <w:i/>
          <w:spacing w:val="7"/>
          <w:sz w:val="20"/>
        </w:rPr>
        <w:t> </w:t>
      </w:r>
      <w:r>
        <w:rPr>
          <w:rFonts w:ascii="Arial"/>
          <w:i/>
          <w:sz w:val="20"/>
        </w:rPr>
        <w:t>[1972]</w:t>
      </w:r>
      <w:r>
        <w:rPr>
          <w:rFonts w:ascii="Arial"/>
          <w:i/>
          <w:spacing w:val="7"/>
          <w:sz w:val="20"/>
        </w:rPr>
        <w:t> </w:t>
      </w:r>
      <w:r>
        <w:rPr>
          <w:rFonts w:ascii="Arial"/>
          <w:i/>
          <w:sz w:val="20"/>
        </w:rPr>
        <w:t>1</w:t>
      </w:r>
      <w:r>
        <w:rPr>
          <w:rFonts w:ascii="Arial"/>
          <w:i/>
          <w:spacing w:val="7"/>
          <w:sz w:val="20"/>
        </w:rPr>
        <w:t> </w:t>
      </w:r>
      <w:r>
        <w:rPr>
          <w:rFonts w:ascii="Arial"/>
          <w:i/>
          <w:sz w:val="20"/>
        </w:rPr>
        <w:t>W.L.R.</w:t>
      </w:r>
      <w:r>
        <w:rPr>
          <w:rFonts w:ascii="Arial"/>
          <w:i/>
          <w:spacing w:val="7"/>
          <w:sz w:val="20"/>
        </w:rPr>
        <w:t> </w:t>
      </w:r>
      <w:r>
        <w:rPr>
          <w:rFonts w:ascii="Arial"/>
          <w:i/>
          <w:sz w:val="20"/>
        </w:rPr>
        <w:t>840,</w:t>
      </w:r>
      <w:r>
        <w:rPr>
          <w:rFonts w:ascii="Arial"/>
          <w:i/>
          <w:spacing w:val="7"/>
          <w:sz w:val="20"/>
        </w:rPr>
        <w:t> </w:t>
      </w:r>
      <w:r>
        <w:rPr>
          <w:rFonts w:ascii="Arial"/>
          <w:i/>
          <w:sz w:val="20"/>
        </w:rPr>
        <w:t>850,</w:t>
      </w:r>
      <w:r>
        <w:rPr>
          <w:rFonts w:ascii="Arial"/>
          <w:i/>
          <w:spacing w:val="7"/>
          <w:sz w:val="20"/>
        </w:rPr>
        <w:t> </w:t>
      </w:r>
      <w:r>
        <w:rPr>
          <w:rFonts w:ascii="Arial"/>
          <w:i/>
          <w:sz w:val="20"/>
        </w:rPr>
        <w:t>854,</w:t>
      </w:r>
      <w:r>
        <w:rPr>
          <w:rFonts w:ascii="Arial"/>
          <w:i/>
          <w:spacing w:val="7"/>
          <w:sz w:val="20"/>
        </w:rPr>
        <w:t> </w:t>
      </w:r>
      <w:r>
        <w:rPr>
          <w:rFonts w:ascii="Arial"/>
          <w:i/>
          <w:sz w:val="20"/>
        </w:rPr>
        <w:t>859</w:t>
      </w:r>
      <w:r>
        <w:rPr>
          <w:rFonts w:ascii="Arial"/>
          <w:i/>
          <w:spacing w:val="7"/>
          <w:sz w:val="20"/>
        </w:rPr>
        <w:t> </w:t>
      </w:r>
      <w:r>
        <w:rPr>
          <w:rFonts w:ascii="Arial"/>
          <w:i/>
          <w:sz w:val="20"/>
        </w:rPr>
        <w:t>CA;</w:t>
      </w:r>
      <w:r>
        <w:rPr>
          <w:rFonts w:ascii="Arial"/>
          <w:i/>
          <w:spacing w:val="7"/>
          <w:sz w:val="20"/>
        </w:rPr>
        <w:t> </w:t>
      </w:r>
      <w:r>
        <w:rPr>
          <w:rFonts w:ascii="Arial"/>
          <w:i/>
          <w:sz w:val="20"/>
        </w:rPr>
        <w:t>affirmed</w:t>
      </w:r>
      <w:r>
        <w:rPr>
          <w:rFonts w:ascii="Arial"/>
          <w:i/>
          <w:spacing w:val="7"/>
          <w:sz w:val="20"/>
        </w:rPr>
        <w:t> </w:t>
      </w:r>
      <w:r>
        <w:rPr>
          <w:rFonts w:ascii="Arial"/>
          <w:i/>
          <w:sz w:val="20"/>
        </w:rPr>
        <w:t>[1974]</w:t>
      </w:r>
      <w:r>
        <w:rPr>
          <w:rFonts w:ascii="Arial"/>
          <w:i/>
          <w:spacing w:val="7"/>
          <w:sz w:val="20"/>
        </w:rPr>
        <w:t> </w:t>
      </w:r>
      <w:r>
        <w:rPr>
          <w:rFonts w:ascii="Arial"/>
          <w:i/>
          <w:spacing w:val="-4"/>
          <w:sz w:val="20"/>
        </w:rPr>
        <w:t>A.C.</w:t>
      </w:r>
    </w:p>
    <w:p>
      <w:pPr>
        <w:spacing w:after="0" w:line="227" w:lineRule="exact"/>
        <w:jc w:val="left"/>
        <w:rPr>
          <w:rFonts w:ascii="Arial"/>
          <w:i/>
          <w:sz w:val="20"/>
        </w:rPr>
        <w:sectPr>
          <w:type w:val="continuous"/>
          <w:pgSz w:w="11900" w:h="16840"/>
          <w:pgMar w:header="971" w:footer="0" w:top="1300" w:bottom="280" w:left="1417" w:right="1417"/>
        </w:sectPr>
      </w:pPr>
    </w:p>
    <w:p>
      <w:pPr>
        <w:spacing w:line="235" w:lineRule="auto" w:before="110"/>
        <w:ind w:left="563" w:right="0" w:firstLine="0"/>
        <w:jc w:val="left"/>
        <w:rPr>
          <w:sz w:val="20"/>
        </w:rPr>
      </w:pPr>
      <w:r>
        <w:rPr>
          <w:rFonts w:ascii="Arial" w:hAnsi="Arial"/>
          <w:i/>
          <w:sz w:val="20"/>
        </w:rPr>
        <w:t>235,</w:t>
      </w:r>
      <w:r>
        <w:rPr>
          <w:rFonts w:ascii="Arial" w:hAnsi="Arial"/>
          <w:i/>
          <w:spacing w:val="-3"/>
          <w:sz w:val="20"/>
        </w:rPr>
        <w:t> </w:t>
      </w:r>
      <w:r>
        <w:rPr>
          <w:rFonts w:ascii="Arial" w:hAnsi="Arial"/>
          <w:i/>
          <w:sz w:val="20"/>
        </w:rPr>
        <w:t>250–251,</w:t>
      </w:r>
      <w:r>
        <w:rPr>
          <w:rFonts w:ascii="Arial" w:hAnsi="Arial"/>
          <w:i/>
          <w:spacing w:val="-3"/>
          <w:sz w:val="20"/>
        </w:rPr>
        <w:t> </w:t>
      </w:r>
      <w:r>
        <w:rPr>
          <w:rFonts w:ascii="Arial" w:hAnsi="Arial"/>
          <w:i/>
          <w:sz w:val="20"/>
        </w:rPr>
        <w:t>256</w:t>
      </w:r>
      <w:r>
        <w:rPr>
          <w:rFonts w:ascii="Arial" w:hAnsi="Arial"/>
          <w:i/>
          <w:spacing w:val="-3"/>
          <w:sz w:val="20"/>
        </w:rPr>
        <w:t> </w:t>
      </w:r>
      <w:r>
        <w:rPr>
          <w:rFonts w:ascii="Arial" w:hAnsi="Arial"/>
          <w:i/>
          <w:sz w:val="20"/>
        </w:rPr>
        <w:t>HL</w:t>
      </w:r>
      <w:r>
        <w:rPr>
          <w:sz w:val="20"/>
        </w:rPr>
        <w:t>;</w:t>
      </w:r>
      <w:r>
        <w:rPr>
          <w:spacing w:val="-3"/>
          <w:sz w:val="20"/>
        </w:rPr>
        <w:t> </w:t>
      </w:r>
      <w:r>
        <w:rPr>
          <w:rFonts w:ascii="Arial" w:hAnsi="Arial"/>
          <w:i/>
          <w:sz w:val="20"/>
        </w:rPr>
        <w:t>North</w:t>
      </w:r>
      <w:r>
        <w:rPr>
          <w:rFonts w:ascii="Arial" w:hAnsi="Arial"/>
          <w:i/>
          <w:spacing w:val="-3"/>
          <w:sz w:val="20"/>
        </w:rPr>
        <w:t> </w:t>
      </w:r>
      <w:r>
        <w:rPr>
          <w:rFonts w:ascii="Arial" w:hAnsi="Arial"/>
          <w:i/>
          <w:sz w:val="20"/>
        </w:rPr>
        <w:t>Sea</w:t>
      </w:r>
      <w:r>
        <w:rPr>
          <w:rFonts w:ascii="Arial" w:hAnsi="Arial"/>
          <w:i/>
          <w:spacing w:val="-3"/>
          <w:sz w:val="20"/>
        </w:rPr>
        <w:t> </w:t>
      </w:r>
      <w:r>
        <w:rPr>
          <w:rFonts w:ascii="Arial" w:hAnsi="Arial"/>
          <w:i/>
          <w:sz w:val="20"/>
        </w:rPr>
        <w:t>Energy</w:t>
      </w:r>
      <w:r>
        <w:rPr>
          <w:rFonts w:ascii="Arial" w:hAnsi="Arial"/>
          <w:i/>
          <w:spacing w:val="-3"/>
          <w:sz w:val="20"/>
        </w:rPr>
        <w:t> </w:t>
      </w:r>
      <w:r>
        <w:rPr>
          <w:rFonts w:ascii="Arial" w:hAnsi="Arial"/>
          <w:i/>
          <w:sz w:val="20"/>
        </w:rPr>
        <w:t>Holdings</w:t>
      </w:r>
      <w:r>
        <w:rPr>
          <w:rFonts w:ascii="Arial" w:hAnsi="Arial"/>
          <w:i/>
          <w:spacing w:val="-3"/>
          <w:sz w:val="20"/>
        </w:rPr>
        <w:t> </w:t>
      </w:r>
      <w:r>
        <w:rPr>
          <w:rFonts w:ascii="Arial" w:hAnsi="Arial"/>
          <w:i/>
          <w:sz w:val="20"/>
        </w:rPr>
        <w:t>NV</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Petroleum</w:t>
      </w:r>
      <w:r>
        <w:rPr>
          <w:rFonts w:ascii="Arial" w:hAnsi="Arial"/>
          <w:i/>
          <w:spacing w:val="-3"/>
          <w:sz w:val="20"/>
        </w:rPr>
        <w:t> </w:t>
      </w:r>
      <w:r>
        <w:rPr>
          <w:rFonts w:ascii="Arial" w:hAnsi="Arial"/>
          <w:i/>
          <w:sz w:val="20"/>
        </w:rPr>
        <w:t>Authority</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Thailand</w:t>
      </w:r>
      <w:r>
        <w:rPr>
          <w:rFonts w:ascii="Arial" w:hAnsi="Arial"/>
          <w:i/>
          <w:spacing w:val="-3"/>
          <w:sz w:val="20"/>
        </w:rPr>
        <w:t> </w:t>
      </w:r>
      <w:r>
        <w:rPr>
          <w:rFonts w:ascii="Arial" w:hAnsi="Arial"/>
          <w:i/>
          <w:sz w:val="20"/>
        </w:rPr>
        <w:t>[1997] 2 Lloyd’s Rep. 418, 429</w:t>
      </w:r>
      <w:r>
        <w:rPr>
          <w:sz w:val="20"/>
        </w:rPr>
        <w:t>.</w:t>
      </w:r>
    </w:p>
    <w:p>
      <w:pPr>
        <w:pStyle w:val="BodyText"/>
        <w:spacing w:before="9"/>
      </w:pPr>
    </w:p>
    <w:p>
      <w:pPr>
        <w:tabs>
          <w:tab w:pos="563" w:val="left" w:leader="none"/>
        </w:tabs>
        <w:spacing w:line="235" w:lineRule="auto" w:before="0"/>
        <w:ind w:left="563" w:right="26" w:hanging="541"/>
        <w:jc w:val="left"/>
        <w:rPr>
          <w:rFonts w:ascii="Arial"/>
          <w:i/>
          <w:sz w:val="20"/>
        </w:rPr>
      </w:pPr>
      <w:bookmarkStart w:name="_bookmark229" w:id="231"/>
      <w:bookmarkEnd w:id="231"/>
      <w:r>
        <w:rPr/>
      </w:r>
      <w:hyperlink w:history="true" w:anchor="_bookmark199">
        <w:r>
          <w:rPr>
            <w:color w:val="005DA1"/>
            <w:spacing w:val="-4"/>
            <w:position w:val="5"/>
            <w:sz w:val="14"/>
            <w:u w:val="single" w:color="005DA1"/>
          </w:rPr>
          <w:t>118</w:t>
        </w:r>
      </w:hyperlink>
      <w:r>
        <w:rPr>
          <w:spacing w:val="-4"/>
          <w:position w:val="5"/>
          <w:sz w:val="14"/>
        </w:rPr>
        <w:t>.</w:t>
      </w:r>
      <w:r>
        <w:rPr>
          <w:position w:val="5"/>
          <w:sz w:val="14"/>
        </w:rPr>
        <w:tab/>
      </w:r>
      <w:r>
        <w:rPr>
          <w:rFonts w:ascii="Arial"/>
          <w:i/>
          <w:sz w:val="20"/>
        </w:rPr>
        <w:t>Pym</w:t>
      </w:r>
      <w:r>
        <w:rPr>
          <w:rFonts w:ascii="Arial"/>
          <w:i/>
          <w:spacing w:val="29"/>
          <w:sz w:val="20"/>
        </w:rPr>
        <w:t> </w:t>
      </w:r>
      <w:r>
        <w:rPr>
          <w:rFonts w:ascii="Arial"/>
          <w:i/>
          <w:sz w:val="20"/>
        </w:rPr>
        <w:t>v</w:t>
      </w:r>
      <w:r>
        <w:rPr>
          <w:rFonts w:ascii="Arial"/>
          <w:i/>
          <w:spacing w:val="29"/>
          <w:sz w:val="20"/>
        </w:rPr>
        <w:t> </w:t>
      </w:r>
      <w:r>
        <w:rPr>
          <w:rFonts w:ascii="Arial"/>
          <w:i/>
          <w:sz w:val="20"/>
        </w:rPr>
        <w:t>Campbell</w:t>
      </w:r>
      <w:r>
        <w:rPr>
          <w:rFonts w:ascii="Arial"/>
          <w:i/>
          <w:spacing w:val="29"/>
          <w:sz w:val="20"/>
        </w:rPr>
        <w:t> </w:t>
      </w:r>
      <w:r>
        <w:rPr>
          <w:rFonts w:ascii="Arial"/>
          <w:i/>
          <w:sz w:val="20"/>
        </w:rPr>
        <w:t>(1856)</w:t>
      </w:r>
      <w:r>
        <w:rPr>
          <w:rFonts w:ascii="Arial"/>
          <w:i/>
          <w:spacing w:val="29"/>
          <w:sz w:val="20"/>
        </w:rPr>
        <w:t> </w:t>
      </w:r>
      <w:r>
        <w:rPr>
          <w:rFonts w:ascii="Arial"/>
          <w:i/>
          <w:sz w:val="20"/>
        </w:rPr>
        <w:t>6</w:t>
      </w:r>
      <w:r>
        <w:rPr>
          <w:rFonts w:ascii="Arial"/>
          <w:i/>
          <w:spacing w:val="29"/>
          <w:sz w:val="20"/>
        </w:rPr>
        <w:t> </w:t>
      </w:r>
      <w:r>
        <w:rPr>
          <w:rFonts w:ascii="Arial"/>
          <w:i/>
          <w:sz w:val="20"/>
        </w:rPr>
        <w:t>E.</w:t>
      </w:r>
      <w:r>
        <w:rPr>
          <w:rFonts w:ascii="Arial"/>
          <w:i/>
          <w:spacing w:val="29"/>
          <w:sz w:val="20"/>
        </w:rPr>
        <w:t> </w:t>
      </w:r>
      <w:r>
        <w:rPr>
          <w:rFonts w:ascii="Arial"/>
          <w:i/>
          <w:sz w:val="20"/>
        </w:rPr>
        <w:t>&amp;</w:t>
      </w:r>
      <w:r>
        <w:rPr>
          <w:rFonts w:ascii="Arial"/>
          <w:i/>
          <w:spacing w:val="29"/>
          <w:sz w:val="20"/>
        </w:rPr>
        <w:t> </w:t>
      </w:r>
      <w:r>
        <w:rPr>
          <w:rFonts w:ascii="Arial"/>
          <w:i/>
          <w:sz w:val="20"/>
        </w:rPr>
        <w:t>B.</w:t>
      </w:r>
      <w:r>
        <w:rPr>
          <w:rFonts w:ascii="Arial"/>
          <w:i/>
          <w:spacing w:val="29"/>
          <w:sz w:val="20"/>
        </w:rPr>
        <w:t> </w:t>
      </w:r>
      <w:r>
        <w:rPr>
          <w:rFonts w:ascii="Arial"/>
          <w:i/>
          <w:sz w:val="20"/>
        </w:rPr>
        <w:t>370</w:t>
      </w:r>
      <w:r>
        <w:rPr>
          <w:sz w:val="20"/>
        </w:rPr>
        <w:t>;</w:t>
      </w:r>
      <w:r>
        <w:rPr>
          <w:spacing w:val="29"/>
          <w:sz w:val="20"/>
        </w:rPr>
        <w:t> </w:t>
      </w:r>
      <w:r>
        <w:rPr>
          <w:rFonts w:ascii="Arial"/>
          <w:i/>
          <w:sz w:val="20"/>
        </w:rPr>
        <w:t>Aberfoyle</w:t>
      </w:r>
      <w:r>
        <w:rPr>
          <w:rFonts w:ascii="Arial"/>
          <w:i/>
          <w:spacing w:val="29"/>
          <w:sz w:val="20"/>
        </w:rPr>
        <w:t> </w:t>
      </w:r>
      <w:r>
        <w:rPr>
          <w:rFonts w:ascii="Arial"/>
          <w:i/>
          <w:sz w:val="20"/>
        </w:rPr>
        <w:t>Plantations</w:t>
      </w:r>
      <w:r>
        <w:rPr>
          <w:rFonts w:ascii="Arial"/>
          <w:i/>
          <w:spacing w:val="29"/>
          <w:sz w:val="20"/>
        </w:rPr>
        <w:t> </w:t>
      </w:r>
      <w:r>
        <w:rPr>
          <w:rFonts w:ascii="Arial"/>
          <w:i/>
          <w:sz w:val="20"/>
        </w:rPr>
        <w:t>Ltd</w:t>
      </w:r>
      <w:r>
        <w:rPr>
          <w:rFonts w:ascii="Arial"/>
          <w:i/>
          <w:spacing w:val="29"/>
          <w:sz w:val="20"/>
        </w:rPr>
        <w:t> </w:t>
      </w:r>
      <w:r>
        <w:rPr>
          <w:rFonts w:ascii="Arial"/>
          <w:i/>
          <w:sz w:val="20"/>
        </w:rPr>
        <w:t>v</w:t>
      </w:r>
      <w:r>
        <w:rPr>
          <w:rFonts w:ascii="Arial"/>
          <w:i/>
          <w:spacing w:val="29"/>
          <w:sz w:val="20"/>
        </w:rPr>
        <w:t> </w:t>
      </w:r>
      <w:r>
        <w:rPr>
          <w:rFonts w:ascii="Arial"/>
          <w:i/>
          <w:sz w:val="20"/>
        </w:rPr>
        <w:t>Cheng</w:t>
      </w:r>
      <w:r>
        <w:rPr>
          <w:rFonts w:ascii="Arial"/>
          <w:i/>
          <w:spacing w:val="29"/>
          <w:sz w:val="20"/>
        </w:rPr>
        <w:t> </w:t>
      </w:r>
      <w:r>
        <w:rPr>
          <w:rFonts w:ascii="Arial"/>
          <w:i/>
          <w:sz w:val="20"/>
        </w:rPr>
        <w:t>[1960]</w:t>
      </w:r>
      <w:r>
        <w:rPr>
          <w:rFonts w:ascii="Arial"/>
          <w:i/>
          <w:spacing w:val="29"/>
          <w:sz w:val="20"/>
        </w:rPr>
        <w:t> </w:t>
      </w:r>
      <w:r>
        <w:rPr>
          <w:rFonts w:ascii="Arial"/>
          <w:i/>
          <w:sz w:val="20"/>
        </w:rPr>
        <w:t>A.C.</w:t>
      </w:r>
      <w:r>
        <w:rPr>
          <w:rFonts w:ascii="Arial"/>
          <w:i/>
          <w:spacing w:val="29"/>
          <w:sz w:val="20"/>
        </w:rPr>
        <w:t> </w:t>
      </w:r>
      <w:r>
        <w:rPr>
          <w:rFonts w:ascii="Arial"/>
          <w:i/>
          <w:sz w:val="20"/>
        </w:rPr>
        <w:t>115</w:t>
      </w:r>
      <w:r>
        <w:rPr>
          <w:sz w:val="20"/>
        </w:rPr>
        <w:t>; </w:t>
      </w:r>
      <w:r>
        <w:rPr>
          <w:rFonts w:ascii="Arial"/>
          <w:i/>
          <w:sz w:val="20"/>
        </w:rPr>
        <w:t>William</w:t>
      </w:r>
      <w:r>
        <w:rPr>
          <w:rFonts w:ascii="Arial"/>
          <w:i/>
          <w:spacing w:val="39"/>
          <w:sz w:val="20"/>
        </w:rPr>
        <w:t> </w:t>
      </w:r>
      <w:r>
        <w:rPr>
          <w:rFonts w:ascii="Arial"/>
          <w:i/>
          <w:sz w:val="20"/>
        </w:rPr>
        <w:t>Cory</w:t>
      </w:r>
      <w:r>
        <w:rPr>
          <w:rFonts w:ascii="Arial"/>
          <w:i/>
          <w:spacing w:val="40"/>
          <w:sz w:val="20"/>
        </w:rPr>
        <w:t> </w:t>
      </w:r>
      <w:r>
        <w:rPr>
          <w:rFonts w:ascii="Arial"/>
          <w:i/>
          <w:sz w:val="20"/>
        </w:rPr>
        <w:t>&amp;</w:t>
      </w:r>
      <w:r>
        <w:rPr>
          <w:rFonts w:ascii="Arial"/>
          <w:i/>
          <w:spacing w:val="40"/>
          <w:sz w:val="20"/>
        </w:rPr>
        <w:t> </w:t>
      </w:r>
      <w:r>
        <w:rPr>
          <w:rFonts w:ascii="Arial"/>
          <w:i/>
          <w:sz w:val="20"/>
        </w:rPr>
        <w:t>Son</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IRC</w:t>
      </w:r>
      <w:r>
        <w:rPr>
          <w:rFonts w:ascii="Arial"/>
          <w:i/>
          <w:spacing w:val="40"/>
          <w:sz w:val="20"/>
        </w:rPr>
        <w:t> </w:t>
      </w:r>
      <w:r>
        <w:rPr>
          <w:rFonts w:ascii="Arial"/>
          <w:i/>
          <w:sz w:val="20"/>
        </w:rPr>
        <w:t>[1965]</w:t>
      </w:r>
      <w:r>
        <w:rPr>
          <w:rFonts w:ascii="Arial"/>
          <w:i/>
          <w:spacing w:val="40"/>
          <w:sz w:val="20"/>
        </w:rPr>
        <w:t> </w:t>
      </w:r>
      <w:r>
        <w:rPr>
          <w:rFonts w:ascii="Arial"/>
          <w:i/>
          <w:sz w:val="20"/>
        </w:rPr>
        <w:t>A.C.</w:t>
      </w:r>
      <w:r>
        <w:rPr>
          <w:rFonts w:ascii="Arial"/>
          <w:i/>
          <w:spacing w:val="40"/>
          <w:sz w:val="20"/>
        </w:rPr>
        <w:t> </w:t>
      </w:r>
      <w:r>
        <w:rPr>
          <w:rFonts w:ascii="Arial"/>
          <w:i/>
          <w:sz w:val="20"/>
        </w:rPr>
        <w:t>1088</w:t>
      </w:r>
      <w:r>
        <w:rPr>
          <w:sz w:val="20"/>
        </w:rPr>
        <w:t>;</w:t>
      </w:r>
      <w:r>
        <w:rPr>
          <w:spacing w:val="40"/>
          <w:sz w:val="20"/>
        </w:rPr>
        <w:t> </w:t>
      </w:r>
      <w:r>
        <w:rPr>
          <w:rFonts w:ascii="Arial"/>
          <w:i/>
          <w:sz w:val="20"/>
        </w:rPr>
        <w:t>Haslemere</w:t>
      </w:r>
      <w:r>
        <w:rPr>
          <w:rFonts w:ascii="Arial"/>
          <w:i/>
          <w:spacing w:val="40"/>
          <w:sz w:val="20"/>
        </w:rPr>
        <w:t> </w:t>
      </w:r>
      <w:r>
        <w:rPr>
          <w:rFonts w:ascii="Arial"/>
          <w:i/>
          <w:sz w:val="20"/>
        </w:rPr>
        <w:t>Estates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Baker</w:t>
      </w:r>
      <w:r>
        <w:rPr>
          <w:rFonts w:ascii="Arial"/>
          <w:i/>
          <w:spacing w:val="40"/>
          <w:sz w:val="20"/>
        </w:rPr>
        <w:t> </w:t>
      </w:r>
      <w:r>
        <w:rPr>
          <w:rFonts w:ascii="Arial"/>
          <w:i/>
          <w:sz w:val="20"/>
        </w:rPr>
        <w:t>[1982]</w:t>
      </w:r>
      <w:r>
        <w:rPr>
          <w:rFonts w:ascii="Arial"/>
          <w:i/>
          <w:spacing w:val="40"/>
          <w:sz w:val="20"/>
        </w:rPr>
        <w:t> </w:t>
      </w:r>
      <w:r>
        <w:rPr>
          <w:rFonts w:ascii="Arial"/>
          <w:i/>
          <w:spacing w:val="-10"/>
          <w:sz w:val="20"/>
        </w:rPr>
        <w:t>1</w:t>
      </w:r>
    </w:p>
    <w:p>
      <w:pPr>
        <w:spacing w:line="225" w:lineRule="exact" w:before="0"/>
        <w:ind w:left="563" w:right="0" w:firstLine="0"/>
        <w:jc w:val="left"/>
        <w:rPr>
          <w:sz w:val="20"/>
        </w:rPr>
      </w:pPr>
      <w:r>
        <w:rPr>
          <w:rFonts w:ascii="Arial"/>
          <w:i/>
          <w:sz w:val="20"/>
        </w:rPr>
        <w:t>W.L.R. </w:t>
      </w:r>
      <w:r>
        <w:rPr>
          <w:rFonts w:ascii="Arial"/>
          <w:i/>
          <w:spacing w:val="-2"/>
          <w:sz w:val="20"/>
        </w:rPr>
        <w:t>1109</w:t>
      </w:r>
      <w:r>
        <w:rPr>
          <w:spacing w:val="-2"/>
          <w:sz w:val="20"/>
        </w:rPr>
        <w:t>.</w:t>
      </w:r>
    </w:p>
    <w:p>
      <w:pPr>
        <w:pStyle w:val="BodyText"/>
        <w:spacing w:before="5"/>
      </w:pPr>
    </w:p>
    <w:p>
      <w:pPr>
        <w:tabs>
          <w:tab w:pos="563" w:val="left" w:leader="none"/>
        </w:tabs>
        <w:spacing w:before="1"/>
        <w:ind w:left="23" w:right="0" w:firstLine="0"/>
        <w:jc w:val="left"/>
        <w:rPr>
          <w:sz w:val="20"/>
        </w:rPr>
      </w:pPr>
      <w:bookmarkStart w:name="_bookmark230" w:id="232"/>
      <w:bookmarkEnd w:id="232"/>
      <w:r>
        <w:rPr/>
      </w:r>
      <w:hyperlink w:history="true" w:anchor="_bookmark200">
        <w:r>
          <w:rPr>
            <w:color w:val="005DA1"/>
            <w:spacing w:val="-4"/>
            <w:position w:val="5"/>
            <w:sz w:val="14"/>
            <w:u w:val="single" w:color="005DA1"/>
          </w:rPr>
          <w:t>119</w:t>
        </w:r>
      </w:hyperlink>
      <w:r>
        <w:rPr>
          <w:spacing w:val="-4"/>
          <w:position w:val="5"/>
          <w:sz w:val="14"/>
        </w:rPr>
        <w:t>.</w:t>
      </w:r>
      <w:r>
        <w:rPr>
          <w:position w:val="5"/>
          <w:sz w:val="14"/>
        </w:rPr>
        <w:tab/>
      </w:r>
      <w:r>
        <w:rPr>
          <w:rFonts w:ascii="Arial"/>
          <w:i/>
          <w:sz w:val="20"/>
        </w:rPr>
        <w:t>Smith v Butler [1900] 1 Q.B. </w:t>
      </w:r>
      <w:r>
        <w:rPr>
          <w:rFonts w:ascii="Arial"/>
          <w:i/>
          <w:spacing w:val="-4"/>
          <w:sz w:val="20"/>
        </w:rPr>
        <w:t>694</w:t>
      </w:r>
      <w:r>
        <w:rPr>
          <w:spacing w:val="-4"/>
          <w:sz w:val="20"/>
        </w:rPr>
        <w:t>.</w:t>
      </w:r>
    </w:p>
    <w:p>
      <w:pPr>
        <w:pStyle w:val="BodyText"/>
        <w:spacing w:before="8"/>
      </w:pPr>
    </w:p>
    <w:p>
      <w:pPr>
        <w:spacing w:line="235" w:lineRule="auto" w:before="0"/>
        <w:ind w:left="563" w:right="26" w:hanging="541"/>
        <w:jc w:val="both"/>
        <w:rPr>
          <w:sz w:val="20"/>
        </w:rPr>
      </w:pPr>
      <w:bookmarkStart w:name="_bookmark231" w:id="233"/>
      <w:bookmarkEnd w:id="233"/>
      <w:r>
        <w:rPr/>
      </w:r>
      <w:hyperlink w:history="true" w:anchor="_bookmark201">
        <w:r>
          <w:rPr>
            <w:color w:val="005DA1"/>
            <w:position w:val="5"/>
            <w:sz w:val="14"/>
            <w:u w:val="single" w:color="005DA1"/>
          </w:rPr>
          <w:t>120</w:t>
        </w:r>
      </w:hyperlink>
      <w:r>
        <w:rPr>
          <w:position w:val="5"/>
          <w:sz w:val="14"/>
        </w:rPr>
        <w:t>.</w:t>
      </w:r>
      <w:r>
        <w:rPr>
          <w:spacing w:val="40"/>
          <w:position w:val="5"/>
          <w:sz w:val="14"/>
        </w:rPr>
        <w:t>  </w:t>
      </w:r>
      <w:r>
        <w:rPr>
          <w:rFonts w:ascii="Arial"/>
          <w:i/>
          <w:sz w:val="20"/>
        </w:rPr>
        <w:t>United Dominions Trust (Commercial) Ltd v Eagle Aircraft Services Ltd [1968] 1 W.L.R. 74</w:t>
      </w:r>
      <w:r>
        <w:rPr>
          <w:sz w:val="20"/>
        </w:rPr>
        <w:t>;</w:t>
      </w:r>
      <w:r>
        <w:rPr>
          <w:spacing w:val="40"/>
          <w:sz w:val="20"/>
        </w:rPr>
        <w:t> </w:t>
      </w:r>
      <w:r>
        <w:rPr>
          <w:rFonts w:ascii="Arial"/>
          <w:i/>
          <w:sz w:val="20"/>
        </w:rPr>
        <w:t>Wood Preservation Ltd v Prior [1969] 1 W.L.R. 1077</w:t>
      </w:r>
      <w:r>
        <w:rPr>
          <w:sz w:val="20"/>
        </w:rPr>
        <w:t>; cf. </w:t>
      </w:r>
      <w:r>
        <w:rPr>
          <w:rFonts w:ascii="Arial"/>
          <w:i/>
          <w:sz w:val="20"/>
        </w:rPr>
        <w:t>Eastham v Leigh, London &amp; Provincial Properties Ltd [1971] Ch. 871</w:t>
      </w:r>
      <w:r>
        <w:rPr>
          <w:sz w:val="20"/>
        </w:rPr>
        <w:t>.</w:t>
      </w:r>
    </w:p>
    <w:p>
      <w:pPr>
        <w:pStyle w:val="BodyText"/>
        <w:spacing w:before="5"/>
      </w:pPr>
    </w:p>
    <w:p>
      <w:pPr>
        <w:spacing w:line="227" w:lineRule="exact" w:before="0"/>
        <w:ind w:left="23" w:right="0" w:firstLine="0"/>
        <w:jc w:val="both"/>
        <w:rPr>
          <w:rFonts w:ascii="Arial"/>
          <w:i/>
          <w:sz w:val="20"/>
        </w:rPr>
      </w:pPr>
      <w:bookmarkStart w:name="_bookmark232" w:id="234"/>
      <w:bookmarkEnd w:id="234"/>
      <w:r>
        <w:rPr/>
      </w:r>
      <w:hyperlink w:history="true" w:anchor="_bookmark202">
        <w:r>
          <w:rPr>
            <w:color w:val="005DA1"/>
            <w:position w:val="5"/>
            <w:sz w:val="14"/>
            <w:u w:val="single" w:color="005DA1"/>
          </w:rPr>
          <w:t>121</w:t>
        </w:r>
      </w:hyperlink>
      <w:r>
        <w:rPr>
          <w:position w:val="5"/>
          <w:sz w:val="14"/>
        </w:rPr>
        <w:t>.</w:t>
      </w:r>
      <w:r>
        <w:rPr>
          <w:spacing w:val="75"/>
          <w:w w:val="150"/>
          <w:position w:val="5"/>
          <w:sz w:val="14"/>
        </w:rPr>
        <w:t>  </w:t>
      </w:r>
      <w:r>
        <w:rPr>
          <w:rFonts w:ascii="Arial"/>
          <w:i/>
          <w:sz w:val="20"/>
        </w:rPr>
        <w:t>Worsley</w:t>
      </w:r>
      <w:r>
        <w:rPr>
          <w:rFonts w:ascii="Arial"/>
          <w:i/>
          <w:spacing w:val="40"/>
          <w:sz w:val="20"/>
        </w:rPr>
        <w:t> </w:t>
      </w:r>
      <w:r>
        <w:rPr>
          <w:rFonts w:ascii="Arial"/>
          <w:i/>
          <w:sz w:val="20"/>
        </w:rPr>
        <w:t>v</w:t>
      </w:r>
      <w:r>
        <w:rPr>
          <w:rFonts w:ascii="Arial"/>
          <w:i/>
          <w:spacing w:val="40"/>
          <w:sz w:val="20"/>
        </w:rPr>
        <w:t> </w:t>
      </w:r>
      <w:r>
        <w:rPr>
          <w:rFonts w:ascii="Arial"/>
          <w:i/>
          <w:sz w:val="20"/>
        </w:rPr>
        <w:t>Wood</w:t>
      </w:r>
      <w:r>
        <w:rPr>
          <w:rFonts w:ascii="Arial"/>
          <w:i/>
          <w:spacing w:val="40"/>
          <w:sz w:val="20"/>
        </w:rPr>
        <w:t> </w:t>
      </w:r>
      <w:r>
        <w:rPr>
          <w:rFonts w:ascii="Arial"/>
          <w:i/>
          <w:sz w:val="20"/>
        </w:rPr>
        <w:t>(1796)</w:t>
      </w:r>
      <w:r>
        <w:rPr>
          <w:rFonts w:ascii="Arial"/>
          <w:i/>
          <w:spacing w:val="40"/>
          <w:sz w:val="20"/>
        </w:rPr>
        <w:t> </w:t>
      </w:r>
      <w:r>
        <w:rPr>
          <w:rFonts w:ascii="Arial"/>
          <w:i/>
          <w:sz w:val="20"/>
        </w:rPr>
        <w:t>6</w:t>
      </w:r>
      <w:r>
        <w:rPr>
          <w:rFonts w:ascii="Arial"/>
          <w:i/>
          <w:spacing w:val="39"/>
          <w:sz w:val="20"/>
        </w:rPr>
        <w:t> </w:t>
      </w:r>
      <w:r>
        <w:rPr>
          <w:rFonts w:ascii="Arial"/>
          <w:i/>
          <w:sz w:val="20"/>
        </w:rPr>
        <w:t>Term</w:t>
      </w:r>
      <w:r>
        <w:rPr>
          <w:rFonts w:ascii="Arial"/>
          <w:i/>
          <w:spacing w:val="40"/>
          <w:sz w:val="20"/>
        </w:rPr>
        <w:t> </w:t>
      </w:r>
      <w:r>
        <w:rPr>
          <w:rFonts w:ascii="Arial"/>
          <w:i/>
          <w:sz w:val="20"/>
        </w:rPr>
        <w:t>Rep.</w:t>
      </w:r>
      <w:r>
        <w:rPr>
          <w:rFonts w:ascii="Arial"/>
          <w:i/>
          <w:spacing w:val="40"/>
          <w:sz w:val="20"/>
        </w:rPr>
        <w:t> </w:t>
      </w:r>
      <w:r>
        <w:rPr>
          <w:rFonts w:ascii="Arial"/>
          <w:i/>
          <w:sz w:val="20"/>
        </w:rPr>
        <w:t>710</w:t>
      </w:r>
      <w:r>
        <w:rPr>
          <w:sz w:val="20"/>
        </w:rPr>
        <w:t>;</w:t>
      </w:r>
      <w:r>
        <w:rPr>
          <w:spacing w:val="40"/>
          <w:sz w:val="20"/>
        </w:rPr>
        <w:t> </w:t>
      </w:r>
      <w:r>
        <w:rPr>
          <w:rFonts w:ascii="Arial"/>
          <w:i/>
          <w:sz w:val="20"/>
        </w:rPr>
        <w:t>Clarke</w:t>
      </w:r>
      <w:r>
        <w:rPr>
          <w:rFonts w:ascii="Arial"/>
          <w:i/>
          <w:spacing w:val="40"/>
          <w:sz w:val="20"/>
        </w:rPr>
        <w:t> </w:t>
      </w:r>
      <w:r>
        <w:rPr>
          <w:rFonts w:ascii="Arial"/>
          <w:i/>
          <w:sz w:val="20"/>
        </w:rPr>
        <w:t>v</w:t>
      </w:r>
      <w:r>
        <w:rPr>
          <w:rFonts w:ascii="Arial"/>
          <w:i/>
          <w:spacing w:val="40"/>
          <w:sz w:val="20"/>
        </w:rPr>
        <w:t> </w:t>
      </w:r>
      <w:r>
        <w:rPr>
          <w:rFonts w:ascii="Arial"/>
          <w:i/>
          <w:sz w:val="20"/>
        </w:rPr>
        <w:t>Watson</w:t>
      </w:r>
      <w:r>
        <w:rPr>
          <w:rFonts w:ascii="Arial"/>
          <w:i/>
          <w:spacing w:val="39"/>
          <w:sz w:val="20"/>
        </w:rPr>
        <w:t> </w:t>
      </w:r>
      <w:r>
        <w:rPr>
          <w:rFonts w:ascii="Arial"/>
          <w:i/>
          <w:sz w:val="20"/>
        </w:rPr>
        <w:t>(1865)</w:t>
      </w:r>
      <w:r>
        <w:rPr>
          <w:rFonts w:ascii="Arial"/>
          <w:i/>
          <w:spacing w:val="40"/>
          <w:sz w:val="20"/>
        </w:rPr>
        <w:t> </w:t>
      </w:r>
      <w:r>
        <w:rPr>
          <w:rFonts w:ascii="Arial"/>
          <w:i/>
          <w:sz w:val="20"/>
        </w:rPr>
        <w:t>18</w:t>
      </w:r>
      <w:r>
        <w:rPr>
          <w:rFonts w:ascii="Arial"/>
          <w:i/>
          <w:spacing w:val="40"/>
          <w:sz w:val="20"/>
        </w:rPr>
        <w:t> </w:t>
      </w:r>
      <w:r>
        <w:rPr>
          <w:rFonts w:ascii="Arial"/>
          <w:i/>
          <w:sz w:val="20"/>
        </w:rPr>
        <w:t>C.B.(N.S.)</w:t>
      </w:r>
      <w:r>
        <w:rPr>
          <w:rFonts w:ascii="Arial"/>
          <w:i/>
          <w:spacing w:val="40"/>
          <w:sz w:val="20"/>
        </w:rPr>
        <w:t> </w:t>
      </w:r>
      <w:r>
        <w:rPr>
          <w:rFonts w:ascii="Arial"/>
          <w:i/>
          <w:sz w:val="20"/>
        </w:rPr>
        <w:t>278</w:t>
      </w:r>
      <w:r>
        <w:rPr>
          <w:sz w:val="20"/>
        </w:rPr>
        <w:t>;</w:t>
      </w:r>
      <w:r>
        <w:rPr>
          <w:spacing w:val="40"/>
          <w:sz w:val="20"/>
        </w:rPr>
        <w:t> </w:t>
      </w:r>
      <w:r>
        <w:rPr>
          <w:rFonts w:ascii="Arial"/>
          <w:i/>
          <w:spacing w:val="-5"/>
          <w:sz w:val="20"/>
        </w:rPr>
        <w:t>Re</w:t>
      </w:r>
    </w:p>
    <w:p>
      <w:pPr>
        <w:spacing w:line="235" w:lineRule="auto" w:before="2"/>
        <w:ind w:left="563" w:right="26" w:firstLine="0"/>
        <w:jc w:val="both"/>
        <w:rPr>
          <w:rFonts w:ascii="Arial" w:hAnsi="Arial"/>
          <w:i/>
          <w:sz w:val="20"/>
        </w:rPr>
      </w:pPr>
      <w:r>
        <w:rPr>
          <w:rFonts w:ascii="Arial" w:hAnsi="Arial"/>
          <w:i/>
          <w:sz w:val="20"/>
        </w:rPr>
        <w:t>Sandwell Park Colliery Co [1929] 1 Ch. 277</w:t>
      </w:r>
      <w:r>
        <w:rPr>
          <w:sz w:val="20"/>
        </w:rPr>
        <w:t>; </w:t>
      </w:r>
      <w:r>
        <w:rPr>
          <w:rFonts w:ascii="Arial" w:hAnsi="Arial"/>
          <w:i/>
          <w:sz w:val="20"/>
        </w:rPr>
        <w:t>Parway Estates Ltd v IRC (1958) 45 T.C. 135</w:t>
      </w:r>
      <w:r>
        <w:rPr>
          <w:sz w:val="20"/>
        </w:rPr>
        <w:t>; </w:t>
      </w:r>
      <w:r>
        <w:rPr>
          <w:rFonts w:ascii="Arial" w:hAnsi="Arial"/>
          <w:i/>
          <w:sz w:val="20"/>
        </w:rPr>
        <w:t>Smallman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Smallman</w:t>
      </w:r>
      <w:r>
        <w:rPr>
          <w:rFonts w:ascii="Arial" w:hAnsi="Arial"/>
          <w:i/>
          <w:spacing w:val="-1"/>
          <w:sz w:val="20"/>
        </w:rPr>
        <w:t> </w:t>
      </w:r>
      <w:r>
        <w:rPr>
          <w:rFonts w:ascii="Arial" w:hAnsi="Arial"/>
          <w:i/>
          <w:sz w:val="20"/>
        </w:rPr>
        <w:t>[1972]</w:t>
      </w:r>
      <w:r>
        <w:rPr>
          <w:rFonts w:ascii="Arial" w:hAnsi="Arial"/>
          <w:i/>
          <w:spacing w:val="-1"/>
          <w:sz w:val="20"/>
        </w:rPr>
        <w:t> </w:t>
      </w:r>
      <w:r>
        <w:rPr>
          <w:rFonts w:ascii="Arial" w:hAnsi="Arial"/>
          <w:i/>
          <w:sz w:val="20"/>
        </w:rPr>
        <w:t>Fam.</w:t>
      </w:r>
      <w:r>
        <w:rPr>
          <w:rFonts w:ascii="Arial" w:hAnsi="Arial"/>
          <w:i/>
          <w:spacing w:val="-1"/>
          <w:sz w:val="20"/>
        </w:rPr>
        <w:t> </w:t>
      </w:r>
      <w:r>
        <w:rPr>
          <w:rFonts w:ascii="Arial" w:hAnsi="Arial"/>
          <w:i/>
          <w:sz w:val="20"/>
        </w:rPr>
        <w:t>25</w:t>
      </w:r>
      <w:r>
        <w:rPr>
          <w:sz w:val="20"/>
        </w:rPr>
        <w:t>;</w:t>
      </w:r>
      <w:r>
        <w:rPr>
          <w:spacing w:val="-1"/>
          <w:sz w:val="20"/>
        </w:rPr>
        <w:t> </w:t>
      </w:r>
      <w:r>
        <w:rPr>
          <w:rFonts w:ascii="Arial" w:hAnsi="Arial"/>
          <w:i/>
          <w:sz w:val="20"/>
        </w:rPr>
        <w:t>North</w:t>
      </w:r>
      <w:r>
        <w:rPr>
          <w:rFonts w:ascii="Arial" w:hAnsi="Arial"/>
          <w:i/>
          <w:spacing w:val="-1"/>
          <w:sz w:val="20"/>
        </w:rPr>
        <w:t> </w:t>
      </w:r>
      <w:r>
        <w:rPr>
          <w:rFonts w:ascii="Arial" w:hAnsi="Arial"/>
          <w:i/>
          <w:sz w:val="20"/>
        </w:rPr>
        <w:t>Sea</w:t>
      </w:r>
      <w:r>
        <w:rPr>
          <w:rFonts w:ascii="Arial" w:hAnsi="Arial"/>
          <w:i/>
          <w:spacing w:val="-1"/>
          <w:sz w:val="20"/>
        </w:rPr>
        <w:t> </w:t>
      </w:r>
      <w:r>
        <w:rPr>
          <w:rFonts w:ascii="Arial" w:hAnsi="Arial"/>
          <w:i/>
          <w:sz w:val="20"/>
        </w:rPr>
        <w:t>Energy</w:t>
      </w:r>
      <w:r>
        <w:rPr>
          <w:rFonts w:ascii="Arial" w:hAnsi="Arial"/>
          <w:i/>
          <w:spacing w:val="-1"/>
          <w:sz w:val="20"/>
        </w:rPr>
        <w:t> </w:t>
      </w:r>
      <w:r>
        <w:rPr>
          <w:rFonts w:ascii="Arial" w:hAnsi="Arial"/>
          <w:i/>
          <w:sz w:val="20"/>
        </w:rPr>
        <w:t>Holdings</w:t>
      </w:r>
      <w:r>
        <w:rPr>
          <w:rFonts w:ascii="Arial" w:hAnsi="Arial"/>
          <w:i/>
          <w:spacing w:val="-1"/>
          <w:sz w:val="20"/>
        </w:rPr>
        <w:t> </w:t>
      </w:r>
      <w:r>
        <w:rPr>
          <w:rFonts w:ascii="Arial" w:hAnsi="Arial"/>
          <w:i/>
          <w:sz w:val="20"/>
        </w:rPr>
        <w:t>NV</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Petroleum</w:t>
      </w:r>
      <w:r>
        <w:rPr>
          <w:rFonts w:ascii="Arial" w:hAnsi="Arial"/>
          <w:i/>
          <w:spacing w:val="-1"/>
          <w:sz w:val="20"/>
        </w:rPr>
        <w:t> </w:t>
      </w:r>
      <w:r>
        <w:rPr>
          <w:rFonts w:ascii="Arial" w:hAnsi="Arial"/>
          <w:i/>
          <w:sz w:val="20"/>
        </w:rPr>
        <w:t>Authority</w:t>
      </w:r>
      <w:r>
        <w:rPr>
          <w:rFonts w:ascii="Arial" w:hAnsi="Arial"/>
          <w:i/>
          <w:spacing w:val="-1"/>
          <w:sz w:val="20"/>
        </w:rPr>
        <w:t> </w:t>
      </w:r>
      <w:r>
        <w:rPr>
          <w:rFonts w:ascii="Arial" w:hAnsi="Arial"/>
          <w:i/>
          <w:sz w:val="20"/>
        </w:rPr>
        <w:t>of Thailand</w:t>
      </w:r>
      <w:r>
        <w:rPr>
          <w:rFonts w:ascii="Arial" w:hAnsi="Arial"/>
          <w:i/>
          <w:spacing w:val="39"/>
          <w:sz w:val="20"/>
        </w:rPr>
        <w:t> </w:t>
      </w:r>
      <w:r>
        <w:rPr>
          <w:rFonts w:ascii="Arial" w:hAnsi="Arial"/>
          <w:i/>
          <w:sz w:val="20"/>
        </w:rPr>
        <w:t>[1997]</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418</w:t>
      </w:r>
      <w:r>
        <w:rPr>
          <w:sz w:val="20"/>
        </w:rPr>
        <w:t>;</w:t>
      </w:r>
      <w:r>
        <w:rPr>
          <w:spacing w:val="40"/>
          <w:sz w:val="20"/>
        </w:rPr>
        <w:t> </w:t>
      </w:r>
      <w:r>
        <w:rPr>
          <w:rFonts w:ascii="Arial" w:hAnsi="Arial"/>
          <w:i/>
          <w:sz w:val="20"/>
        </w:rPr>
        <w:t>Collidge</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Freeport</w:t>
      </w:r>
      <w:r>
        <w:rPr>
          <w:rFonts w:ascii="Arial" w:hAnsi="Arial"/>
          <w:i/>
          <w:spacing w:val="40"/>
          <w:sz w:val="20"/>
        </w:rPr>
        <w:t> </w:t>
      </w:r>
      <w:r>
        <w:rPr>
          <w:rFonts w:ascii="Arial" w:hAnsi="Arial"/>
          <w:i/>
          <w:sz w:val="20"/>
        </w:rPr>
        <w:t>Plc</w:t>
      </w:r>
      <w:r>
        <w:rPr>
          <w:rFonts w:ascii="Arial" w:hAnsi="Arial"/>
          <w:i/>
          <w:spacing w:val="40"/>
          <w:sz w:val="20"/>
        </w:rPr>
        <w:t> </w:t>
      </w:r>
      <w:r>
        <w:rPr>
          <w:rFonts w:ascii="Arial" w:hAnsi="Arial"/>
          <w:i/>
          <w:sz w:val="20"/>
        </w:rPr>
        <w:t>[2008]</w:t>
      </w:r>
      <w:r>
        <w:rPr>
          <w:rFonts w:ascii="Arial" w:hAnsi="Arial"/>
          <w:i/>
          <w:spacing w:val="40"/>
          <w:sz w:val="20"/>
        </w:rPr>
        <w:t> </w:t>
      </w:r>
      <w:r>
        <w:rPr>
          <w:rFonts w:ascii="Arial" w:hAnsi="Arial"/>
          <w:i/>
          <w:sz w:val="20"/>
        </w:rPr>
        <w:t>EWCA</w:t>
      </w:r>
      <w:r>
        <w:rPr>
          <w:rFonts w:ascii="Arial" w:hAnsi="Arial"/>
          <w:i/>
          <w:spacing w:val="40"/>
          <w:sz w:val="20"/>
        </w:rPr>
        <w:t> </w:t>
      </w:r>
      <w:r>
        <w:rPr>
          <w:rFonts w:ascii="Arial" w:hAnsi="Arial"/>
          <w:i/>
          <w:sz w:val="20"/>
        </w:rPr>
        <w:t>Civ</w:t>
      </w:r>
      <w:r>
        <w:rPr>
          <w:rFonts w:ascii="Arial" w:hAnsi="Arial"/>
          <w:i/>
          <w:spacing w:val="40"/>
          <w:sz w:val="20"/>
        </w:rPr>
        <w:t> </w:t>
      </w:r>
      <w:r>
        <w:rPr>
          <w:rFonts w:ascii="Arial" w:hAnsi="Arial"/>
          <w:i/>
          <w:sz w:val="20"/>
        </w:rPr>
        <w:t>485,</w:t>
      </w:r>
      <w:r>
        <w:rPr>
          <w:rFonts w:ascii="Arial" w:hAnsi="Arial"/>
          <w:i/>
          <w:spacing w:val="40"/>
          <w:sz w:val="20"/>
        </w:rPr>
        <w:t> </w:t>
      </w:r>
      <w:r>
        <w:rPr>
          <w:rFonts w:ascii="Arial" w:hAnsi="Arial"/>
          <w:i/>
          <w:spacing w:val="-2"/>
          <w:sz w:val="20"/>
        </w:rPr>
        <w:t>[2008]</w:t>
      </w:r>
    </w:p>
    <w:p>
      <w:pPr>
        <w:spacing w:line="235" w:lineRule="auto" w:before="0"/>
        <w:ind w:left="563" w:right="26" w:firstLine="0"/>
        <w:jc w:val="both"/>
        <w:rPr>
          <w:sz w:val="20"/>
        </w:rPr>
      </w:pPr>
      <w:r>
        <w:rPr>
          <w:rFonts w:ascii="Arial" w:hAnsi="Arial"/>
          <w:i/>
          <w:sz w:val="20"/>
        </w:rPr>
        <w:t>I.R.L.R. 697</w:t>
      </w:r>
      <w:r>
        <w:rPr>
          <w:sz w:val="20"/>
        </w:rPr>
        <w:t>; </w:t>
      </w:r>
      <w:r>
        <w:rPr>
          <w:rFonts w:ascii="Arial" w:hAnsi="Arial"/>
          <w:i/>
          <w:sz w:val="20"/>
        </w:rPr>
        <w:t>WW Gear Construction Ltd v McGee Group Ltd [2010] EWHC 1460 (TCC), </w:t>
      </w:r>
      <w:r>
        <w:rPr>
          <w:rFonts w:ascii="Arial" w:hAnsi="Arial"/>
          <w:i/>
          <w:sz w:val="20"/>
        </w:rPr>
        <w:t>131 Con. L.R. 63</w:t>
      </w:r>
      <w:r>
        <w:rPr>
          <w:sz w:val="20"/>
        </w:rPr>
        <w:t>; cf. </w:t>
      </w:r>
      <w:r>
        <w:rPr>
          <w:rFonts w:ascii="Arial" w:hAnsi="Arial"/>
          <w:i/>
          <w:sz w:val="20"/>
        </w:rPr>
        <w:t>Total Gas Marketing Ltd v Arco British Ltd [1998] 2 Lloyd’s Rep. 209 </w:t>
      </w:r>
      <w:r>
        <w:rPr>
          <w:sz w:val="20"/>
        </w:rPr>
        <w:t>(contract ceases to bind). See also (insurance contracts), Vol.II, para.42-079.</w:t>
      </w:r>
    </w:p>
    <w:p>
      <w:pPr>
        <w:pStyle w:val="BodyText"/>
        <w:spacing w:before="7"/>
      </w:pPr>
    </w:p>
    <w:p>
      <w:pPr>
        <w:tabs>
          <w:tab w:pos="563" w:val="left" w:leader="none"/>
        </w:tabs>
        <w:spacing w:line="235" w:lineRule="auto" w:before="0"/>
        <w:ind w:left="563" w:right="26" w:hanging="541"/>
        <w:jc w:val="left"/>
        <w:rPr>
          <w:sz w:val="20"/>
        </w:rPr>
      </w:pPr>
      <w:bookmarkStart w:name="_bookmark233" w:id="235"/>
      <w:bookmarkEnd w:id="235"/>
      <w:r>
        <w:rPr/>
      </w:r>
      <w:hyperlink w:history="true" w:anchor="_bookmark203">
        <w:r>
          <w:rPr>
            <w:color w:val="005DA1"/>
            <w:spacing w:val="-4"/>
            <w:position w:val="5"/>
            <w:sz w:val="14"/>
            <w:u w:val="single" w:color="005DA1"/>
          </w:rPr>
          <w:t>122</w:t>
        </w:r>
      </w:hyperlink>
      <w:r>
        <w:rPr>
          <w:spacing w:val="-4"/>
          <w:position w:val="5"/>
          <w:sz w:val="14"/>
        </w:rPr>
        <w:t>.</w:t>
      </w:r>
      <w:r>
        <w:rPr>
          <w:position w:val="5"/>
          <w:sz w:val="14"/>
        </w:rPr>
        <w:tab/>
      </w:r>
      <w:r>
        <w:rPr>
          <w:sz w:val="20"/>
        </w:rPr>
        <w:t>Sale of Goods Act 1979 s.28. See Vol.II, para.44-235 and </w:t>
      </w:r>
      <w:r>
        <w:rPr>
          <w:rFonts w:ascii="Arial" w:hAnsi="Arial"/>
          <w:i/>
          <w:sz w:val="20"/>
        </w:rPr>
        <w:t>P T Berlian Laju Tanker TBK V Nuse Shipping Ltd [2008] EWHC 1330 (Comm), [2008] 2 Lloyd’s Rep. 246 </w:t>
      </w:r>
      <w:r>
        <w:rPr>
          <w:sz w:val="20"/>
        </w:rPr>
        <w:t>(sale of a ship).</w:t>
      </w:r>
    </w:p>
    <w:p>
      <w:pPr>
        <w:pStyle w:val="BodyText"/>
        <w:spacing w:before="6"/>
      </w:pPr>
    </w:p>
    <w:p>
      <w:pPr>
        <w:tabs>
          <w:tab w:pos="563" w:val="left" w:leader="none"/>
        </w:tabs>
        <w:spacing w:line="227" w:lineRule="exact" w:before="0"/>
        <w:ind w:left="23" w:right="0" w:firstLine="0"/>
        <w:jc w:val="left"/>
        <w:rPr>
          <w:rFonts w:ascii="Arial"/>
          <w:i/>
          <w:sz w:val="20"/>
        </w:rPr>
      </w:pPr>
      <w:bookmarkStart w:name="_bookmark234" w:id="236"/>
      <w:bookmarkEnd w:id="236"/>
      <w:r>
        <w:rPr/>
      </w:r>
      <w:hyperlink w:history="true" w:anchor="_bookmark204">
        <w:r>
          <w:rPr>
            <w:color w:val="005DA1"/>
            <w:spacing w:val="-4"/>
            <w:position w:val="5"/>
            <w:sz w:val="14"/>
            <w:u w:val="single" w:color="005DA1"/>
          </w:rPr>
          <w:t>123</w:t>
        </w:r>
      </w:hyperlink>
      <w:r>
        <w:rPr>
          <w:spacing w:val="-4"/>
          <w:position w:val="5"/>
          <w:sz w:val="14"/>
        </w:rPr>
        <w:t>.</w:t>
      </w:r>
      <w:r>
        <w:rPr>
          <w:position w:val="5"/>
          <w:sz w:val="14"/>
        </w:rPr>
        <w:tab/>
      </w:r>
      <w:r>
        <w:rPr>
          <w:rFonts w:ascii="Arial"/>
          <w:i/>
          <w:sz w:val="20"/>
        </w:rPr>
        <w:t>Paynter</w:t>
      </w:r>
      <w:r>
        <w:rPr>
          <w:rFonts w:ascii="Arial"/>
          <w:i/>
          <w:spacing w:val="16"/>
          <w:sz w:val="20"/>
        </w:rPr>
        <w:t> </w:t>
      </w:r>
      <w:r>
        <w:rPr>
          <w:rFonts w:ascii="Arial"/>
          <w:i/>
          <w:sz w:val="20"/>
        </w:rPr>
        <w:t>v</w:t>
      </w:r>
      <w:r>
        <w:rPr>
          <w:rFonts w:ascii="Arial"/>
          <w:i/>
          <w:spacing w:val="19"/>
          <w:sz w:val="20"/>
        </w:rPr>
        <w:t> </w:t>
      </w:r>
      <w:r>
        <w:rPr>
          <w:rFonts w:ascii="Arial"/>
          <w:i/>
          <w:sz w:val="20"/>
        </w:rPr>
        <w:t>James</w:t>
      </w:r>
      <w:r>
        <w:rPr>
          <w:rFonts w:ascii="Arial"/>
          <w:i/>
          <w:spacing w:val="19"/>
          <w:sz w:val="20"/>
        </w:rPr>
        <w:t> </w:t>
      </w:r>
      <w:r>
        <w:rPr>
          <w:rFonts w:ascii="Arial"/>
          <w:i/>
          <w:sz w:val="20"/>
        </w:rPr>
        <w:t>(1867)</w:t>
      </w:r>
      <w:r>
        <w:rPr>
          <w:rFonts w:ascii="Arial"/>
          <w:i/>
          <w:spacing w:val="19"/>
          <w:sz w:val="20"/>
        </w:rPr>
        <w:t> </w:t>
      </w:r>
      <w:r>
        <w:rPr>
          <w:rFonts w:ascii="Arial"/>
          <w:i/>
          <w:sz w:val="20"/>
        </w:rPr>
        <w:t>L.R.</w:t>
      </w:r>
      <w:r>
        <w:rPr>
          <w:rFonts w:ascii="Arial"/>
          <w:i/>
          <w:spacing w:val="19"/>
          <w:sz w:val="20"/>
        </w:rPr>
        <w:t> </w:t>
      </w:r>
      <w:r>
        <w:rPr>
          <w:rFonts w:ascii="Arial"/>
          <w:i/>
          <w:sz w:val="20"/>
        </w:rPr>
        <w:t>2</w:t>
      </w:r>
      <w:r>
        <w:rPr>
          <w:rFonts w:ascii="Arial"/>
          <w:i/>
          <w:spacing w:val="19"/>
          <w:sz w:val="20"/>
        </w:rPr>
        <w:t> </w:t>
      </w:r>
      <w:r>
        <w:rPr>
          <w:rFonts w:ascii="Arial"/>
          <w:i/>
          <w:sz w:val="20"/>
        </w:rPr>
        <w:t>C.P.</w:t>
      </w:r>
      <w:r>
        <w:rPr>
          <w:rFonts w:ascii="Arial"/>
          <w:i/>
          <w:spacing w:val="19"/>
          <w:sz w:val="20"/>
        </w:rPr>
        <w:t> </w:t>
      </w:r>
      <w:r>
        <w:rPr>
          <w:rFonts w:ascii="Arial"/>
          <w:i/>
          <w:sz w:val="20"/>
        </w:rPr>
        <w:t>348</w:t>
      </w:r>
      <w:r>
        <w:rPr>
          <w:sz w:val="20"/>
        </w:rPr>
        <w:t>;</w:t>
      </w:r>
      <w:r>
        <w:rPr>
          <w:spacing w:val="19"/>
          <w:sz w:val="20"/>
        </w:rPr>
        <w:t> </w:t>
      </w:r>
      <w:r>
        <w:rPr>
          <w:rFonts w:ascii="Arial"/>
          <w:i/>
          <w:sz w:val="20"/>
        </w:rPr>
        <w:t>Duthie</w:t>
      </w:r>
      <w:r>
        <w:rPr>
          <w:rFonts w:ascii="Arial"/>
          <w:i/>
          <w:spacing w:val="18"/>
          <w:sz w:val="20"/>
        </w:rPr>
        <w:t> </w:t>
      </w:r>
      <w:r>
        <w:rPr>
          <w:rFonts w:ascii="Arial"/>
          <w:i/>
          <w:sz w:val="20"/>
        </w:rPr>
        <w:t>v</w:t>
      </w:r>
      <w:r>
        <w:rPr>
          <w:rFonts w:ascii="Arial"/>
          <w:i/>
          <w:spacing w:val="19"/>
          <w:sz w:val="20"/>
        </w:rPr>
        <w:t> </w:t>
      </w:r>
      <w:r>
        <w:rPr>
          <w:rFonts w:ascii="Arial"/>
          <w:i/>
          <w:sz w:val="20"/>
        </w:rPr>
        <w:t>Hilton</w:t>
      </w:r>
      <w:r>
        <w:rPr>
          <w:rFonts w:ascii="Arial"/>
          <w:i/>
          <w:spacing w:val="19"/>
          <w:sz w:val="20"/>
        </w:rPr>
        <w:t> </w:t>
      </w:r>
      <w:r>
        <w:rPr>
          <w:rFonts w:ascii="Arial"/>
          <w:i/>
          <w:sz w:val="20"/>
        </w:rPr>
        <w:t>(1868)</w:t>
      </w:r>
      <w:r>
        <w:rPr>
          <w:rFonts w:ascii="Arial"/>
          <w:i/>
          <w:spacing w:val="19"/>
          <w:sz w:val="20"/>
        </w:rPr>
        <w:t> </w:t>
      </w:r>
      <w:r>
        <w:rPr>
          <w:rFonts w:ascii="Arial"/>
          <w:i/>
          <w:sz w:val="20"/>
        </w:rPr>
        <w:t>L.R.</w:t>
      </w:r>
      <w:r>
        <w:rPr>
          <w:rFonts w:ascii="Arial"/>
          <w:i/>
          <w:spacing w:val="19"/>
          <w:sz w:val="20"/>
        </w:rPr>
        <w:t> </w:t>
      </w:r>
      <w:r>
        <w:rPr>
          <w:rFonts w:ascii="Arial"/>
          <w:i/>
          <w:sz w:val="20"/>
        </w:rPr>
        <w:t>4</w:t>
      </w:r>
      <w:r>
        <w:rPr>
          <w:rFonts w:ascii="Arial"/>
          <w:i/>
          <w:spacing w:val="19"/>
          <w:sz w:val="20"/>
        </w:rPr>
        <w:t> </w:t>
      </w:r>
      <w:r>
        <w:rPr>
          <w:rFonts w:ascii="Arial"/>
          <w:i/>
          <w:sz w:val="20"/>
        </w:rPr>
        <w:t>C.P.</w:t>
      </w:r>
      <w:r>
        <w:rPr>
          <w:rFonts w:ascii="Arial"/>
          <w:i/>
          <w:spacing w:val="19"/>
          <w:sz w:val="20"/>
        </w:rPr>
        <w:t> </w:t>
      </w:r>
      <w:r>
        <w:rPr>
          <w:rFonts w:ascii="Arial"/>
          <w:i/>
          <w:sz w:val="20"/>
        </w:rPr>
        <w:t>138</w:t>
      </w:r>
      <w:r>
        <w:rPr>
          <w:sz w:val="20"/>
        </w:rPr>
        <w:t>;</w:t>
      </w:r>
      <w:r>
        <w:rPr>
          <w:spacing w:val="19"/>
          <w:sz w:val="20"/>
        </w:rPr>
        <w:t> </w:t>
      </w:r>
      <w:r>
        <w:rPr>
          <w:rFonts w:ascii="Arial"/>
          <w:i/>
          <w:sz w:val="20"/>
        </w:rPr>
        <w:t>Vogeman</w:t>
      </w:r>
      <w:r>
        <w:rPr>
          <w:rFonts w:ascii="Arial"/>
          <w:i/>
          <w:spacing w:val="19"/>
          <w:sz w:val="20"/>
        </w:rPr>
        <w:t> </w:t>
      </w:r>
      <w:r>
        <w:rPr>
          <w:rFonts w:ascii="Arial"/>
          <w:i/>
          <w:spacing w:val="-10"/>
          <w:sz w:val="20"/>
        </w:rPr>
        <w:t>v</w:t>
      </w:r>
    </w:p>
    <w:p>
      <w:pPr>
        <w:spacing w:line="227" w:lineRule="exact" w:before="0"/>
        <w:ind w:left="563" w:right="0" w:firstLine="0"/>
        <w:jc w:val="left"/>
        <w:rPr>
          <w:sz w:val="20"/>
        </w:rPr>
      </w:pPr>
      <w:r>
        <w:rPr>
          <w:rFonts w:ascii="Arial"/>
          <w:i/>
          <w:sz w:val="20"/>
        </w:rPr>
        <w:t>Bisley</w:t>
      </w:r>
      <w:r>
        <w:rPr>
          <w:rFonts w:ascii="Arial"/>
          <w:i/>
          <w:spacing w:val="-2"/>
          <w:sz w:val="20"/>
        </w:rPr>
        <w:t> </w:t>
      </w:r>
      <w:r>
        <w:rPr>
          <w:rFonts w:ascii="Arial"/>
          <w:i/>
          <w:sz w:val="20"/>
        </w:rPr>
        <w:t>(1897) 13 T.L.R. </w:t>
      </w:r>
      <w:r>
        <w:rPr>
          <w:rFonts w:ascii="Arial"/>
          <w:i/>
          <w:spacing w:val="-4"/>
          <w:sz w:val="20"/>
        </w:rPr>
        <w:t>172</w:t>
      </w:r>
      <w:r>
        <w:rPr>
          <w:spacing w:val="-4"/>
          <w:sz w:val="20"/>
        </w:rPr>
        <w:t>.</w:t>
      </w:r>
    </w:p>
    <w:p>
      <w:pPr>
        <w:pStyle w:val="BodyText"/>
        <w:spacing w:before="9"/>
      </w:pPr>
    </w:p>
    <w:p>
      <w:pPr>
        <w:spacing w:line="235" w:lineRule="auto" w:before="0"/>
        <w:ind w:left="563" w:right="26" w:hanging="541"/>
        <w:jc w:val="both"/>
        <w:rPr>
          <w:sz w:val="20"/>
        </w:rPr>
      </w:pPr>
      <w:bookmarkStart w:name="_bookmark235" w:id="237"/>
      <w:bookmarkEnd w:id="237"/>
      <w:r>
        <w:rPr/>
      </w:r>
      <w:hyperlink w:history="true" w:anchor="_bookmark205">
        <w:r>
          <w:rPr>
            <w:color w:val="005DA1"/>
            <w:position w:val="5"/>
            <w:sz w:val="14"/>
            <w:u w:val="single" w:color="005DA1"/>
          </w:rPr>
          <w:t>124</w:t>
        </w:r>
      </w:hyperlink>
      <w:r>
        <w:rPr>
          <w:position w:val="5"/>
          <w:sz w:val="14"/>
        </w:rPr>
        <w:t>.</w:t>
      </w:r>
      <w:r>
        <w:rPr>
          <w:spacing w:val="80"/>
          <w:position w:val="5"/>
          <w:sz w:val="14"/>
        </w:rPr>
        <w:t>  </w:t>
      </w:r>
      <w:r>
        <w:rPr>
          <w:rFonts w:ascii="Arial" w:hAnsi="Arial"/>
          <w:i/>
          <w:sz w:val="20"/>
        </w:rPr>
        <w:t>Total Gas Marketing Ltd v Arco British Ltd [1998] 2 Lloyd’s Rep. 209</w:t>
      </w:r>
      <w:r>
        <w:rPr>
          <w:sz w:val="20"/>
        </w:rPr>
        <w:t>. Examples can also be found</w:t>
      </w:r>
      <w:r>
        <w:rPr>
          <w:spacing w:val="-1"/>
          <w:sz w:val="20"/>
        </w:rPr>
        <w:t> </w:t>
      </w:r>
      <w:r>
        <w:rPr>
          <w:sz w:val="20"/>
        </w:rPr>
        <w:t>in</w:t>
      </w:r>
      <w:r>
        <w:rPr>
          <w:spacing w:val="-1"/>
          <w:sz w:val="20"/>
        </w:rPr>
        <w:t> </w:t>
      </w:r>
      <w:r>
        <w:rPr>
          <w:sz w:val="20"/>
        </w:rPr>
        <w:t>the</w:t>
      </w:r>
      <w:r>
        <w:rPr>
          <w:spacing w:val="-1"/>
          <w:sz w:val="20"/>
        </w:rPr>
        <w:t> </w:t>
      </w:r>
      <w:r>
        <w:rPr>
          <w:sz w:val="20"/>
        </w:rPr>
        <w:t>“excepted</w:t>
      </w:r>
      <w:r>
        <w:rPr>
          <w:spacing w:val="-1"/>
          <w:sz w:val="20"/>
        </w:rPr>
        <w:t> </w:t>
      </w:r>
      <w:r>
        <w:rPr>
          <w:sz w:val="20"/>
        </w:rPr>
        <w:t>risks”</w:t>
      </w:r>
      <w:r>
        <w:rPr>
          <w:spacing w:val="-1"/>
          <w:sz w:val="20"/>
        </w:rPr>
        <w:t> </w:t>
      </w:r>
      <w:r>
        <w:rPr>
          <w:sz w:val="20"/>
        </w:rPr>
        <w:t>clauses</w:t>
      </w:r>
      <w:r>
        <w:rPr>
          <w:spacing w:val="-1"/>
          <w:sz w:val="20"/>
        </w:rPr>
        <w:t> </w:t>
      </w:r>
      <w:r>
        <w:rPr>
          <w:sz w:val="20"/>
        </w:rPr>
        <w:t>of</w:t>
      </w:r>
      <w:r>
        <w:rPr>
          <w:spacing w:val="-1"/>
          <w:sz w:val="20"/>
        </w:rPr>
        <w:t> </w:t>
      </w:r>
      <w:r>
        <w:rPr>
          <w:sz w:val="20"/>
        </w:rPr>
        <w:t>charterparties</w:t>
      </w:r>
      <w:r>
        <w:rPr>
          <w:spacing w:val="-1"/>
          <w:sz w:val="20"/>
        </w:rPr>
        <w:t> </w:t>
      </w:r>
      <w:r>
        <w:rPr>
          <w:sz w:val="20"/>
        </w:rPr>
        <w:t>(</w:t>
      </w:r>
      <w:r>
        <w:rPr>
          <w:rFonts w:ascii="Arial" w:hAnsi="Arial"/>
          <w:i/>
          <w:sz w:val="20"/>
        </w:rPr>
        <w:t>Atlantic</w:t>
      </w:r>
      <w:r>
        <w:rPr>
          <w:rFonts w:ascii="Arial" w:hAnsi="Arial"/>
          <w:i/>
          <w:spacing w:val="-1"/>
          <w:sz w:val="20"/>
        </w:rPr>
        <w:t> </w:t>
      </w:r>
      <w:r>
        <w:rPr>
          <w:rFonts w:ascii="Arial" w:hAnsi="Arial"/>
          <w:i/>
          <w:sz w:val="20"/>
        </w:rPr>
        <w:t>Maritime</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Inc</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Gibbon</w:t>
      </w:r>
      <w:r>
        <w:rPr>
          <w:rFonts w:ascii="Arial" w:hAnsi="Arial"/>
          <w:i/>
          <w:spacing w:val="-1"/>
          <w:sz w:val="20"/>
        </w:rPr>
        <w:t> </w:t>
      </w:r>
      <w:r>
        <w:rPr>
          <w:rFonts w:ascii="Arial" w:hAnsi="Arial"/>
          <w:i/>
          <w:sz w:val="20"/>
        </w:rPr>
        <w:t>[1954] 1 Q.B. 88</w:t>
      </w:r>
      <w:r>
        <w:rPr>
          <w:sz w:val="20"/>
        </w:rPr>
        <w:t>), and the power given to a landlord to re-enter in cases of breach of covenant </w:t>
      </w:r>
      <w:r>
        <w:rPr>
          <w:sz w:val="20"/>
        </w:rPr>
        <w:t>(</w:t>
      </w:r>
      <w:r>
        <w:rPr>
          <w:rFonts w:ascii="Arial" w:hAnsi="Arial"/>
          <w:i/>
          <w:sz w:val="20"/>
        </w:rPr>
        <w:t>Bashir v Commissioner of Lands [1960] A.C. 44</w:t>
      </w:r>
      <w:r>
        <w:rPr>
          <w:sz w:val="20"/>
        </w:rPr>
        <w:t>). The former are contingent conditions; the latter, </w:t>
      </w:r>
      <w:r>
        <w:rPr>
          <w:spacing w:val="-2"/>
          <w:sz w:val="20"/>
        </w:rPr>
        <w:t>promissory.</w:t>
      </w:r>
    </w:p>
    <w:p>
      <w:pPr>
        <w:pStyle w:val="BodyText"/>
        <w:spacing w:before="4"/>
      </w:pPr>
    </w:p>
    <w:p>
      <w:pPr>
        <w:tabs>
          <w:tab w:pos="563" w:val="left" w:leader="none"/>
        </w:tabs>
        <w:spacing w:before="0"/>
        <w:ind w:left="23" w:right="0" w:firstLine="0"/>
        <w:jc w:val="left"/>
        <w:rPr>
          <w:sz w:val="20"/>
        </w:rPr>
      </w:pPr>
      <w:bookmarkStart w:name="_bookmark236" w:id="238"/>
      <w:bookmarkEnd w:id="238"/>
      <w:r>
        <w:rPr/>
      </w:r>
      <w:hyperlink w:history="true" w:anchor="_bookmark206">
        <w:r>
          <w:rPr>
            <w:color w:val="005DA1"/>
            <w:spacing w:val="-4"/>
            <w:position w:val="5"/>
            <w:sz w:val="14"/>
            <w:u w:val="single" w:color="005DA1"/>
          </w:rPr>
          <w:t>125</w:t>
        </w:r>
      </w:hyperlink>
      <w:r>
        <w:rPr>
          <w:spacing w:val="-4"/>
          <w:position w:val="5"/>
          <w:sz w:val="14"/>
        </w:rPr>
        <w:t>.</w:t>
      </w:r>
      <w:r>
        <w:rPr>
          <w:position w:val="5"/>
          <w:sz w:val="14"/>
        </w:rPr>
        <w:tab/>
      </w:r>
      <w:r>
        <w:rPr>
          <w:rFonts w:ascii="Arial"/>
          <w:i/>
          <w:sz w:val="20"/>
        </w:rPr>
        <w:t>(1871) L.R. 7 Ex. </w:t>
      </w:r>
      <w:r>
        <w:rPr>
          <w:rFonts w:ascii="Arial"/>
          <w:i/>
          <w:spacing w:val="-5"/>
          <w:sz w:val="20"/>
        </w:rPr>
        <w:t>7</w:t>
      </w:r>
      <w:r>
        <w:rPr>
          <w:spacing w:val="-5"/>
          <w:sz w:val="20"/>
        </w:rPr>
        <w:t>.</w:t>
      </w:r>
    </w:p>
    <w:p>
      <w:pPr>
        <w:pStyle w:val="BodyText"/>
        <w:spacing w:before="9"/>
      </w:pPr>
    </w:p>
    <w:p>
      <w:pPr>
        <w:pStyle w:val="BodyText"/>
        <w:spacing w:line="235" w:lineRule="auto"/>
        <w:ind w:left="563" w:right="25" w:hanging="541"/>
        <w:jc w:val="both"/>
      </w:pPr>
      <w:bookmarkStart w:name="_bookmark237" w:id="239"/>
      <w:bookmarkEnd w:id="239"/>
      <w:r>
        <w:rPr/>
      </w:r>
      <w:hyperlink w:history="true" w:anchor="_bookmark207">
        <w:r>
          <w:rPr>
            <w:color w:val="005DA1"/>
            <w:position w:val="5"/>
            <w:sz w:val="14"/>
            <w:u w:val="single" w:color="005DA1"/>
          </w:rPr>
          <w:t>126</w:t>
        </w:r>
      </w:hyperlink>
      <w:r>
        <w:rPr>
          <w:position w:val="5"/>
          <w:sz w:val="14"/>
        </w:rPr>
        <w:t>.</w:t>
      </w:r>
      <w:r>
        <w:rPr>
          <w:spacing w:val="40"/>
          <w:position w:val="5"/>
          <w:sz w:val="14"/>
        </w:rPr>
        <w:t>  </w:t>
      </w:r>
      <w:r>
        <w:rPr/>
        <w:t>But Cleasby J. held (</w:t>
      </w:r>
      <w:r>
        <w:rPr>
          <w:rFonts w:ascii="Arial" w:hAnsi="Arial"/>
          <w:i/>
        </w:rPr>
        <w:t>(1871) L.R. 7 Ex. 7, 13, 14</w:t>
      </w:r>
      <w:r>
        <w:rPr/>
        <w:t>) that, since the property in the horse had</w:t>
      </w:r>
      <w:r>
        <w:rPr>
          <w:spacing w:val="40"/>
        </w:rPr>
        <w:t> </w:t>
      </w:r>
      <w:r>
        <w:rPr/>
        <w:t>reverted to B, B had to bear the risk of loss which had occurred without A’s fault in </w:t>
      </w:r>
      <w:r>
        <w:rPr/>
        <w:t>the </w:t>
      </w:r>
      <w:r>
        <w:rPr>
          <w:spacing w:val="-2"/>
        </w:rPr>
        <w:t>meantime.</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3" w:firstLine="0"/>
        <w:jc w:val="center"/>
        <w:rPr>
          <w:rFonts w:ascii="Arial"/>
          <w:b/>
          <w:sz w:val="24"/>
        </w:rPr>
      </w:pPr>
      <w:r>
        <w:rPr>
          <w:rFonts w:ascii="Arial"/>
          <w:b/>
          <w:sz w:val="24"/>
        </w:rPr>
        <w:t>Part 4 - The Terms of Contract Chapter 13 - Express Terms Section</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Classification</w:t>
      </w:r>
      <w:r>
        <w:rPr>
          <w:rFonts w:ascii="Arial"/>
          <w:b/>
          <w:spacing w:val="-8"/>
          <w:sz w:val="24"/>
        </w:rPr>
        <w:t> </w:t>
      </w:r>
      <w:r>
        <w:rPr>
          <w:rFonts w:ascii="Arial"/>
          <w:b/>
          <w:sz w:val="24"/>
        </w:rPr>
        <w:t>of</w:t>
      </w:r>
      <w:r>
        <w:rPr>
          <w:rFonts w:ascii="Arial"/>
          <w:b/>
          <w:spacing w:val="-8"/>
          <w:sz w:val="24"/>
        </w:rPr>
        <w:t> </w:t>
      </w:r>
      <w:r>
        <w:rPr>
          <w:rFonts w:ascii="Arial"/>
          <w:b/>
          <w:sz w:val="24"/>
        </w:rPr>
        <w:t>Terms</w:t>
      </w:r>
    </w:p>
    <w:p>
      <w:pPr>
        <w:pStyle w:val="ListParagraph"/>
        <w:numPr>
          <w:ilvl w:val="0"/>
          <w:numId w:val="2"/>
        </w:numPr>
        <w:tabs>
          <w:tab w:pos="4023" w:val="left" w:leader="none"/>
        </w:tabs>
        <w:spacing w:line="240" w:lineRule="auto" w:before="3" w:after="0"/>
        <w:ind w:left="4023" w:right="0" w:hanging="373"/>
        <w:jc w:val="left"/>
        <w:rPr>
          <w:b/>
          <w:sz w:val="24"/>
        </w:rPr>
      </w:pPr>
      <w:r>
        <w:rPr>
          <w:b/>
          <w:sz w:val="24"/>
        </w:rPr>
        <w:t>- </w:t>
      </w:r>
      <w:r>
        <w:rPr>
          <w:b/>
          <w:spacing w:val="-2"/>
          <w:sz w:val="24"/>
        </w:rPr>
        <w:t>Warranties</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pacing w:val="-2"/>
          <w:sz w:val="18"/>
        </w:rPr>
        <w:t>Warranties</w:t>
      </w:r>
    </w:p>
    <w:p>
      <w:pPr>
        <w:pStyle w:val="BodyText"/>
        <w:spacing w:before="41"/>
        <w:rPr>
          <w:rFonts w:ascii="Arial"/>
          <w:b/>
          <w:sz w:val="18"/>
        </w:rPr>
      </w:pPr>
    </w:p>
    <w:p>
      <w:pPr>
        <w:pStyle w:val="Heading2"/>
        <w:spacing w:before="1"/>
      </w:pPr>
      <w:r>
        <w:rPr/>
        <w:t>13-</w:t>
      </w:r>
      <w:r>
        <w:rPr>
          <w:spacing w:val="-5"/>
        </w:rPr>
        <w:t>031</w:t>
      </w:r>
    </w:p>
    <w:p>
      <w:pPr>
        <w:pStyle w:val="BodyText"/>
        <w:spacing w:line="235" w:lineRule="auto" w:before="202"/>
        <w:ind w:left="22" w:right="25"/>
        <w:jc w:val="both"/>
      </w:pPr>
      <w:bookmarkStart w:name="_bookmark238" w:id="240"/>
      <w:bookmarkEnd w:id="240"/>
      <w:r>
        <w:rPr/>
      </w:r>
      <w:r>
        <w:rPr/>
        <w:t>The word “warranty” has been described as “one of the most illused expressions in the legal dictionary”. </w:t>
      </w:r>
      <w:r>
        <w:rPr>
          <w:color w:val="005DA1"/>
          <w:u w:val="single" w:color="005DA1"/>
          <w:vertAlign w:val="superscript"/>
        </w:rPr>
        <w:t>127</w:t>
      </w:r>
      <w:r>
        <w:rPr>
          <w:color w:val="005DA1"/>
          <w:vertAlign w:val="baseline"/>
        </w:rPr>
        <w:t> </w:t>
      </w:r>
      <w:r>
        <w:rPr>
          <w:vertAlign w:val="baseline"/>
        </w:rPr>
        <w:t>In many older cases, it was used in the sense of “condition” </w:t>
      </w:r>
      <w:r>
        <w:rPr>
          <w:color w:val="005DA1"/>
          <w:u w:val="single" w:color="005DA1"/>
          <w:vertAlign w:val="superscript"/>
        </w:rPr>
        <w:t>128</w:t>
      </w:r>
      <w:r>
        <w:rPr>
          <w:color w:val="005DA1"/>
          <w:vertAlign w:val="baseline"/>
        </w:rPr>
        <w:t> </w:t>
      </w:r>
      <w:r>
        <w:rPr>
          <w:vertAlign w:val="baseline"/>
        </w:rPr>
        <w:t>and today it is very frequently used simply in the sense of a contractual undertaking or promise. In its most technical </w:t>
      </w:r>
      <w:bookmarkStart w:name="_bookmark239" w:id="241"/>
      <w:bookmarkEnd w:id="241"/>
      <w:r>
        <w:rPr>
          <w:vertAlign w:val="baseline"/>
        </w:rPr>
        <w:t>sense,</w:t>
      </w:r>
      <w:r>
        <w:rPr>
          <w:vertAlign w:val="baseline"/>
        </w:rPr>
        <w:t> however, it is to be understood as meaning a term of the contract, the breach of which may give rise to a claim for damages but not to a right to treat the contract as repudiated. </w:t>
      </w:r>
      <w:r>
        <w:rPr>
          <w:color w:val="005DA1"/>
          <w:u w:val="single" w:color="005DA1"/>
          <w:vertAlign w:val="superscript"/>
        </w:rPr>
        <w:t>129</w:t>
      </w:r>
      <w:r>
        <w:rPr>
          <w:color w:val="005DA1"/>
          <w:vertAlign w:val="baseline"/>
        </w:rPr>
        <w:t> </w:t>
      </w:r>
      <w:r>
        <w:rPr>
          <w:vertAlign w:val="baseline"/>
        </w:rPr>
        <w:t>The use of</w:t>
      </w:r>
      <w:r>
        <w:rPr>
          <w:spacing w:val="40"/>
          <w:vertAlign w:val="baseline"/>
        </w:rPr>
        <w:t> </w:t>
      </w:r>
      <w:bookmarkStart w:name="_bookmark240" w:id="242"/>
      <w:bookmarkEnd w:id="242"/>
      <w:r>
        <w:rPr>
          <w:vertAlign w:val="baseline"/>
        </w:rPr>
        <w:t>the</w:t>
      </w:r>
      <w:r>
        <w:rPr>
          <w:vertAlign w:val="baseline"/>
        </w:rPr>
        <w:t> word “warranty” in this sense is reserved for the less important terms of a contract, or those </w:t>
      </w:r>
      <w:r>
        <w:rPr>
          <w:vertAlign w:val="baseline"/>
        </w:rPr>
        <w:t>which are collateral to the main purpose of the contract, </w:t>
      </w:r>
      <w:r>
        <w:rPr>
          <w:color w:val="005DA1"/>
          <w:u w:val="single" w:color="005DA1"/>
          <w:vertAlign w:val="superscript"/>
        </w:rPr>
        <w:t>130</w:t>
      </w:r>
      <w:r>
        <w:rPr>
          <w:color w:val="005DA1"/>
          <w:vertAlign w:val="baseline"/>
        </w:rPr>
        <w:t> </w:t>
      </w:r>
      <w:r>
        <w:rPr>
          <w:vertAlign w:val="baseline"/>
        </w:rPr>
        <w:t>the breach of which by one party does not entitle the other to treat his obligations as discharged. But the emergence of the new category of </w:t>
      </w:r>
      <w:bookmarkStart w:name="_bookmark241" w:id="243"/>
      <w:bookmarkEnd w:id="243"/>
      <w:r>
        <w:rPr>
          <w:vertAlign w:val="baseline"/>
        </w:rPr>
        <w:t>“intermediate”</w:t>
      </w:r>
      <w:r>
        <w:rPr>
          <w:vertAlign w:val="baseline"/>
        </w:rPr>
        <w:t> terms seems likely to have reduced the number of occasions when a term will be </w:t>
      </w:r>
      <w:bookmarkStart w:name="_bookmark242" w:id="244"/>
      <w:bookmarkEnd w:id="244"/>
      <w:r>
        <w:rPr>
          <w:vertAlign w:val="baseline"/>
        </w:rPr>
        <w:t>classified</w:t>
      </w:r>
      <w:r>
        <w:rPr>
          <w:vertAlign w:val="baseline"/>
        </w:rPr>
        <w:t> as a warranty in this sense almost to vanishing point, </w:t>
      </w:r>
      <w:r>
        <w:rPr>
          <w:color w:val="005DA1"/>
          <w:u w:val="single" w:color="005DA1"/>
          <w:vertAlign w:val="superscript"/>
        </w:rPr>
        <w:t>131</w:t>
      </w:r>
      <w:r>
        <w:rPr>
          <w:color w:val="005DA1"/>
          <w:vertAlign w:val="baseline"/>
        </w:rPr>
        <w:t> </w:t>
      </w:r>
      <w:r>
        <w:rPr>
          <w:vertAlign w:val="baseline"/>
        </w:rPr>
        <w:t>save in the very exceptional circumstances where a term has been specifically so classified by statute. </w:t>
      </w:r>
      <w:r>
        <w:rPr>
          <w:color w:val="005DA1"/>
          <w:u w:val="single" w:color="005DA1"/>
          <w:vertAlign w:val="superscript"/>
        </w:rPr>
        <w:t>132</w:t>
      </w:r>
    </w:p>
    <w:p>
      <w:pPr>
        <w:pStyle w:val="BodyText"/>
      </w:pPr>
    </w:p>
    <w:p>
      <w:pPr>
        <w:pStyle w:val="BodyText"/>
        <w:spacing w:before="34"/>
      </w:pPr>
    </w:p>
    <w:p>
      <w:pPr>
        <w:spacing w:before="1"/>
        <w:ind w:left="23" w:right="0" w:firstLine="0"/>
        <w:jc w:val="left"/>
        <w:rPr>
          <w:rFonts w:ascii="Arial" w:hAnsi="Arial"/>
          <w:b/>
          <w:sz w:val="18"/>
        </w:rPr>
      </w:pPr>
      <w:r>
        <w:rPr>
          <w:rFonts w:ascii="Arial" w:hAnsi="Arial"/>
          <w:b/>
          <w:sz w:val="18"/>
        </w:rPr>
        <w:t>“Warranty” upon </w:t>
      </w:r>
      <w:r>
        <w:rPr>
          <w:rFonts w:ascii="Arial" w:hAnsi="Arial"/>
          <w:b/>
          <w:spacing w:val="-2"/>
          <w:sz w:val="18"/>
        </w:rPr>
        <w:t>election</w:t>
      </w:r>
    </w:p>
    <w:p>
      <w:pPr>
        <w:pStyle w:val="BodyText"/>
        <w:spacing w:before="41"/>
        <w:rPr>
          <w:rFonts w:ascii="Arial"/>
          <w:b/>
          <w:sz w:val="18"/>
        </w:rPr>
      </w:pPr>
    </w:p>
    <w:p>
      <w:pPr>
        <w:pStyle w:val="Heading2"/>
      </w:pPr>
      <w:r>
        <w:rPr/>
        <w:t>13-</w:t>
      </w:r>
      <w:r>
        <w:rPr>
          <w:spacing w:val="-5"/>
        </w:rPr>
        <w:t>032</w:t>
      </w:r>
    </w:p>
    <w:p>
      <w:pPr>
        <w:pStyle w:val="BodyText"/>
        <w:spacing w:line="235" w:lineRule="auto" w:before="202"/>
        <w:ind w:left="23" w:right="25"/>
        <w:jc w:val="both"/>
      </w:pPr>
      <w:bookmarkStart w:name="_bookmark243" w:id="245"/>
      <w:bookmarkEnd w:id="245"/>
      <w:r>
        <w:rPr/>
      </w:r>
      <w:r>
        <w:rPr/>
        <w:t>Upon the occurrence of a breach of condition, the injured party may elect to treat the breach of </w:t>
      </w:r>
      <w:bookmarkStart w:name="_bookmark244" w:id="246"/>
      <w:bookmarkEnd w:id="246"/>
      <w:r>
        <w:rPr/>
        <w:t>condition</w:t>
      </w:r>
      <w:r>
        <w:rPr/>
        <w:t> as a breach of warranty only and not as a ground for treating the contract as repudiated </w:t>
      </w:r>
      <w:r>
        <w:rPr>
          <w:color w:val="005DA1"/>
          <w:u w:val="single" w:color="005DA1"/>
          <w:vertAlign w:val="superscript"/>
        </w:rPr>
        <w:t>133</w:t>
      </w:r>
      <w:r>
        <w:rPr>
          <w:vertAlign w:val="baseline"/>
        </w:rPr>
        <w:t>; or</w:t>
      </w:r>
      <w:r>
        <w:rPr>
          <w:spacing w:val="2"/>
          <w:vertAlign w:val="baseline"/>
        </w:rPr>
        <w:t> </w:t>
      </w:r>
      <w:r>
        <w:rPr>
          <w:vertAlign w:val="baseline"/>
        </w:rPr>
        <w:t>he</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compelled</w:t>
      </w:r>
      <w:r>
        <w:rPr>
          <w:spacing w:val="2"/>
          <w:vertAlign w:val="baseline"/>
        </w:rPr>
        <w:t> </w:t>
      </w:r>
      <w:r>
        <w:rPr>
          <w:vertAlign w:val="baseline"/>
        </w:rPr>
        <w:t>to</w:t>
      </w:r>
      <w:r>
        <w:rPr>
          <w:spacing w:val="2"/>
          <w:vertAlign w:val="baseline"/>
        </w:rPr>
        <w:t> </w:t>
      </w:r>
      <w:r>
        <w:rPr>
          <w:vertAlign w:val="baseline"/>
        </w:rPr>
        <w:t>do</w:t>
      </w:r>
      <w:r>
        <w:rPr>
          <w:spacing w:val="2"/>
          <w:vertAlign w:val="baseline"/>
        </w:rPr>
        <w:t> </w:t>
      </w:r>
      <w:r>
        <w:rPr>
          <w:vertAlign w:val="baseline"/>
        </w:rPr>
        <w:t>so</w:t>
      </w:r>
      <w:r>
        <w:rPr>
          <w:spacing w:val="2"/>
          <w:vertAlign w:val="baseline"/>
        </w:rPr>
        <w:t> </w:t>
      </w:r>
      <w:r>
        <w:rPr>
          <w:vertAlign w:val="baseline"/>
        </w:rPr>
        <w:t>where</w:t>
      </w:r>
      <w:r>
        <w:rPr>
          <w:spacing w:val="2"/>
          <w:vertAlign w:val="baseline"/>
        </w:rPr>
        <w:t> </w:t>
      </w:r>
      <w:r>
        <w:rPr>
          <w:vertAlign w:val="baseline"/>
        </w:rPr>
        <w:t>he</w:t>
      </w:r>
      <w:r>
        <w:rPr>
          <w:spacing w:val="2"/>
          <w:vertAlign w:val="baseline"/>
        </w:rPr>
        <w:t> </w:t>
      </w:r>
      <w:r>
        <w:rPr>
          <w:vertAlign w:val="baseline"/>
        </w:rPr>
        <w:t>goes</w:t>
      </w:r>
      <w:r>
        <w:rPr>
          <w:spacing w:val="2"/>
          <w:vertAlign w:val="baseline"/>
        </w:rPr>
        <w:t> </w:t>
      </w:r>
      <w:r>
        <w:rPr>
          <w:vertAlign w:val="baseline"/>
        </w:rPr>
        <w:t>on</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and</w:t>
      </w:r>
      <w:r>
        <w:rPr>
          <w:spacing w:val="2"/>
          <w:vertAlign w:val="baseline"/>
        </w:rPr>
        <w:t> </w:t>
      </w:r>
      <w:r>
        <w:rPr>
          <w:vertAlign w:val="baseline"/>
        </w:rPr>
        <w:t>takes</w:t>
      </w:r>
      <w:r>
        <w:rPr>
          <w:spacing w:val="2"/>
          <w:vertAlign w:val="baseline"/>
        </w:rPr>
        <w:t> </w:t>
      </w:r>
      <w:r>
        <w:rPr>
          <w:vertAlign w:val="baseline"/>
        </w:rPr>
        <w:t>some</w:t>
      </w:r>
      <w:r>
        <w:rPr>
          <w:spacing w:val="2"/>
          <w:vertAlign w:val="baseline"/>
        </w:rPr>
        <w:t> </w:t>
      </w:r>
      <w:r>
        <w:rPr>
          <w:vertAlign w:val="baseline"/>
        </w:rPr>
        <w:t>benefit</w:t>
      </w:r>
      <w:r>
        <w:rPr>
          <w:spacing w:val="2"/>
          <w:vertAlign w:val="baseline"/>
        </w:rPr>
        <w:t> </w:t>
      </w:r>
      <w:r>
        <w:rPr>
          <w:vertAlign w:val="baseline"/>
        </w:rPr>
        <w:t>under</w:t>
      </w:r>
      <w:r>
        <w:rPr>
          <w:spacing w:val="2"/>
          <w:vertAlign w:val="baseline"/>
        </w:rPr>
        <w:t> </w:t>
      </w:r>
      <w:r>
        <w:rPr>
          <w:spacing w:val="-5"/>
          <w:vertAlign w:val="baseline"/>
        </w:rPr>
        <w:t>it.</w:t>
      </w:r>
    </w:p>
    <w:p>
      <w:pPr>
        <w:pStyle w:val="BodyText"/>
        <w:spacing w:line="235" w:lineRule="auto"/>
        <w:ind w:left="23" w:right="25"/>
        <w:jc w:val="both"/>
      </w:pPr>
      <w:r>
        <w:rPr>
          <w:color w:val="005DA1"/>
          <w:u w:val="single" w:color="005DA1"/>
          <w:vertAlign w:val="superscript"/>
        </w:rPr>
        <w:t>134</w:t>
      </w:r>
      <w:r>
        <w:rPr>
          <w:color w:val="005DA1"/>
          <w:vertAlign w:val="baseline"/>
        </w:rPr>
        <w:t> </w:t>
      </w:r>
      <w:bookmarkStart w:name="_bookmark245" w:id="247"/>
      <w:bookmarkEnd w:id="247"/>
      <w:r>
        <w:rPr>
          <w:color w:val="005DA1"/>
          <w:spacing w:val="4"/>
          <w:vertAlign w:val="baseline"/>
        </w:rPr>
      </w:r>
      <w:r>
        <w:rPr>
          <w:vertAlign w:val="baseline"/>
        </w:rPr>
        <w:t>In such a case he is sometimes said to sue on a “warranty ex post facto”, although this expression is somewhat misleading since the breach is still that of a condition of the contract. </w:t>
      </w:r>
      <w:r>
        <w:rPr>
          <w:color w:val="005DA1"/>
          <w:u w:val="single" w:color="005DA1"/>
          <w:vertAlign w:val="superscript"/>
        </w:rPr>
        <w:t>135</w:t>
      </w:r>
    </w:p>
    <w:p>
      <w:pPr>
        <w:pStyle w:val="BodyText"/>
      </w:pPr>
    </w:p>
    <w:p>
      <w:pPr>
        <w:pStyle w:val="BodyText"/>
        <w:spacing w:before="37"/>
      </w:pPr>
    </w:p>
    <w:p>
      <w:pPr>
        <w:spacing w:before="0"/>
        <w:ind w:left="23" w:right="0" w:firstLine="0"/>
        <w:jc w:val="left"/>
        <w:rPr>
          <w:rFonts w:ascii="Arial"/>
          <w:b/>
          <w:sz w:val="18"/>
        </w:rPr>
      </w:pPr>
      <w:r>
        <w:rPr>
          <w:rFonts w:ascii="Arial"/>
          <w:b/>
          <w:sz w:val="18"/>
        </w:rPr>
        <w:t>Collateral </w:t>
      </w:r>
      <w:r>
        <w:rPr>
          <w:rFonts w:ascii="Arial"/>
          <w:b/>
          <w:spacing w:val="-2"/>
          <w:sz w:val="18"/>
        </w:rPr>
        <w:t>warranties</w:t>
      </w:r>
    </w:p>
    <w:p>
      <w:pPr>
        <w:pStyle w:val="BodyText"/>
        <w:spacing w:before="41"/>
        <w:rPr>
          <w:rFonts w:ascii="Arial"/>
          <w:b/>
          <w:sz w:val="18"/>
        </w:rPr>
      </w:pPr>
    </w:p>
    <w:p>
      <w:pPr>
        <w:pStyle w:val="Heading2"/>
        <w:spacing w:before="1"/>
      </w:pPr>
      <w:r>
        <w:rPr/>
        <w:t>13-</w:t>
      </w:r>
      <w:r>
        <w:rPr>
          <w:spacing w:val="-5"/>
        </w:rPr>
        <w:t>033</w:t>
      </w:r>
    </w:p>
    <w:p>
      <w:pPr>
        <w:pStyle w:val="BodyText"/>
        <w:spacing w:line="235" w:lineRule="auto" w:before="202"/>
        <w:ind w:left="22" w:right="25"/>
        <w:jc w:val="both"/>
      </w:pPr>
      <w:bookmarkStart w:name="_bookmark246" w:id="248"/>
      <w:bookmarkEnd w:id="248"/>
      <w:r>
        <w:rPr/>
      </w:r>
      <w:r>
        <w:rPr/>
        <w:t>Undertakings may be given that are collateral to another contract. </w:t>
      </w:r>
      <w:r>
        <w:rPr>
          <w:color w:val="005DA1"/>
          <w:u w:val="single" w:color="005DA1"/>
          <w:vertAlign w:val="superscript"/>
        </w:rPr>
        <w:t>136</w:t>
      </w:r>
      <w:r>
        <w:rPr>
          <w:color w:val="005DA1"/>
          <w:vertAlign w:val="baseline"/>
        </w:rPr>
        <w:t> </w:t>
      </w:r>
      <w:r>
        <w:rPr>
          <w:vertAlign w:val="baseline"/>
        </w:rPr>
        <w:t>They may be considered to be </w:t>
      </w:r>
      <w:bookmarkStart w:name="_bookmark247" w:id="249"/>
      <w:bookmarkEnd w:id="249"/>
      <w:r>
        <w:rPr>
          <w:vertAlign w:val="baseline"/>
        </w:rPr>
        <w:t>independent</w:t>
      </w:r>
      <w:r>
        <w:rPr>
          <w:vertAlign w:val="baseline"/>
        </w:rPr>
        <w:t> of that other contract either because they cannot fairly be regarded as having </w:t>
      </w:r>
      <w:r>
        <w:rPr>
          <w:vertAlign w:val="baseline"/>
        </w:rPr>
        <w:t>been </w:t>
      </w:r>
      <w:bookmarkStart w:name="_bookmark248" w:id="250"/>
      <w:bookmarkEnd w:id="250"/>
      <w:r>
        <w:rPr>
          <w:vertAlign w:val="baseline"/>
        </w:rPr>
        <w:t>incorporated</w:t>
      </w:r>
      <w:r>
        <w:rPr>
          <w:vertAlign w:val="baseline"/>
        </w:rPr>
        <w:t> therein, </w:t>
      </w:r>
      <w:r>
        <w:rPr>
          <w:color w:val="005DA1"/>
          <w:u w:val="single" w:color="005DA1"/>
          <w:vertAlign w:val="superscript"/>
        </w:rPr>
        <w:t>137</w:t>
      </w:r>
      <w:r>
        <w:rPr>
          <w:color w:val="005DA1"/>
          <w:vertAlign w:val="baseline"/>
        </w:rPr>
        <w:t> </w:t>
      </w:r>
      <w:r>
        <w:rPr>
          <w:vertAlign w:val="baseline"/>
        </w:rPr>
        <w:t>or because rules of evidence hinder their incorporation, </w:t>
      </w:r>
      <w:r>
        <w:rPr>
          <w:color w:val="005DA1"/>
          <w:u w:val="single" w:color="005DA1"/>
          <w:vertAlign w:val="superscript"/>
        </w:rPr>
        <w:t>138</w:t>
      </w:r>
      <w:r>
        <w:rPr>
          <w:color w:val="005DA1"/>
          <w:vertAlign w:val="baseline"/>
        </w:rPr>
        <w:t> </w:t>
      </w:r>
      <w:r>
        <w:rPr>
          <w:vertAlign w:val="baseline"/>
        </w:rPr>
        <w:t>or because the </w:t>
      </w:r>
      <w:bookmarkStart w:name="_bookmark249" w:id="251"/>
      <w:bookmarkEnd w:id="251"/>
      <w:r>
        <w:rPr>
          <w:vertAlign w:val="baseline"/>
        </w:rPr>
        <w:t>main</w:t>
      </w:r>
      <w:r>
        <w:rPr>
          <w:vertAlign w:val="baseline"/>
        </w:rPr>
        <w:t> contract is defective in some way </w:t>
      </w:r>
      <w:r>
        <w:rPr>
          <w:color w:val="005DA1"/>
          <w:u w:val="single" w:color="005DA1"/>
          <w:vertAlign w:val="superscript"/>
        </w:rPr>
        <w:t>139</w:t>
      </w:r>
      <w:r>
        <w:rPr>
          <w:color w:val="005DA1"/>
          <w:vertAlign w:val="baseline"/>
        </w:rPr>
        <w:t> </w:t>
      </w:r>
      <w:r>
        <w:rPr>
          <w:vertAlign w:val="baseline"/>
        </w:rPr>
        <w:t>or is subject to certain requirements of form </w:t>
      </w:r>
      <w:r>
        <w:rPr>
          <w:color w:val="005DA1"/>
          <w:u w:val="single" w:color="005DA1"/>
          <w:vertAlign w:val="superscript"/>
        </w:rPr>
        <w:t>140</w:t>
      </w:r>
      <w:r>
        <w:rPr>
          <w:color w:val="005DA1"/>
          <w:vertAlign w:val="baseline"/>
        </w:rPr>
        <w:t> </w:t>
      </w:r>
      <w:r>
        <w:rPr>
          <w:vertAlign w:val="baseline"/>
        </w:rPr>
        <w:t>or is made between parties other than those by or to whom the undertaking is given. </w:t>
      </w:r>
      <w:r>
        <w:rPr>
          <w:color w:val="005DA1"/>
          <w:u w:val="single" w:color="005DA1"/>
          <w:vertAlign w:val="superscript"/>
        </w:rPr>
        <w:t>141</w:t>
      </w:r>
      <w:r>
        <w:rPr>
          <w:color w:val="005DA1"/>
          <w:vertAlign w:val="baseline"/>
        </w:rPr>
        <w:t> </w:t>
      </w:r>
      <w:r>
        <w:rPr>
          <w:vertAlign w:val="baseline"/>
        </w:rPr>
        <w:t>Such undertakings are often referred to as collateral contracts, or “collateral warranties”.</w:t>
      </w:r>
    </w:p>
    <w:p>
      <w:pPr>
        <w:pStyle w:val="BodyText"/>
      </w:pPr>
    </w:p>
    <w:p>
      <w:pPr>
        <w:pStyle w:val="BodyText"/>
        <w:spacing w:before="38"/>
      </w:pPr>
      <w:r>
        <w:rPr/>
        <mc:AlternateContent>
          <mc:Choice Requires="wps">
            <w:drawing>
              <wp:anchor distT="0" distB="0" distL="0" distR="0" allowOverlap="1" layoutInCell="1" locked="0" behindDoc="1" simplePos="0" relativeHeight="487602176">
                <wp:simplePos x="0" y="0"/>
                <wp:positionH relativeFrom="page">
                  <wp:posOffset>914400</wp:posOffset>
                </wp:positionH>
                <wp:positionV relativeFrom="paragraph">
                  <wp:posOffset>185460</wp:posOffset>
                </wp:positionV>
                <wp:extent cx="572452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3211pt;width:450.75pt;height:.1pt;mso-position-horizontal-relative:page;mso-position-vertical-relative:paragraph;z-index:-15714304;mso-wrap-distance-left:0;mso-wrap-distance-right:0" id="docshape14"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tabs>
          <w:tab w:pos="563" w:val="left" w:leader="none"/>
        </w:tabs>
        <w:spacing w:before="0"/>
        <w:ind w:left="23" w:right="0" w:firstLine="0"/>
        <w:jc w:val="left"/>
        <w:rPr>
          <w:sz w:val="20"/>
        </w:rPr>
      </w:pPr>
      <w:bookmarkStart w:name="_bookmark250" w:id="252"/>
      <w:bookmarkEnd w:id="252"/>
      <w:r>
        <w:rPr/>
      </w:r>
      <w:hyperlink w:history="true" w:anchor="_bookmark238">
        <w:r>
          <w:rPr>
            <w:color w:val="005DA1"/>
            <w:spacing w:val="-4"/>
            <w:position w:val="5"/>
            <w:sz w:val="14"/>
            <w:u w:val="single" w:color="005DA1"/>
          </w:rPr>
          <w:t>127</w:t>
        </w:r>
      </w:hyperlink>
      <w:r>
        <w:rPr>
          <w:spacing w:val="-4"/>
          <w:position w:val="5"/>
          <w:sz w:val="14"/>
        </w:rPr>
        <w:t>.</w:t>
      </w:r>
      <w:r>
        <w:rPr>
          <w:position w:val="5"/>
          <w:sz w:val="14"/>
        </w:rPr>
        <w:tab/>
      </w:r>
      <w:r>
        <w:rPr>
          <w:rFonts w:ascii="Arial"/>
          <w:i/>
          <w:sz w:val="20"/>
        </w:rPr>
        <w:t>Finnegan v Allen [1943] 1 K.B. 425, </w:t>
      </w:r>
      <w:r>
        <w:rPr>
          <w:rFonts w:ascii="Arial"/>
          <w:i/>
          <w:spacing w:val="-4"/>
          <w:sz w:val="20"/>
        </w:rPr>
        <w:t>430</w:t>
      </w:r>
      <w:r>
        <w:rPr>
          <w:spacing w:val="-4"/>
          <w:sz w:val="20"/>
        </w:rPr>
        <w:t>.</w:t>
      </w:r>
    </w:p>
    <w:p>
      <w:pPr>
        <w:spacing w:after="0"/>
        <w:jc w:val="left"/>
        <w:rPr>
          <w:sz w:val="20"/>
        </w:rPr>
        <w:sectPr>
          <w:headerReference w:type="default" r:id="rId11"/>
          <w:pgSz w:w="11900" w:h="16840"/>
          <w:pgMar w:header="971" w:footer="0" w:top="1300" w:bottom="280" w:left="1417" w:right="1417"/>
          <w:pgNumType w:start="1"/>
        </w:sectPr>
      </w:pPr>
    </w:p>
    <w:p>
      <w:pPr>
        <w:spacing w:line="235" w:lineRule="auto" w:before="170"/>
        <w:ind w:left="563" w:right="25" w:hanging="541"/>
        <w:jc w:val="both"/>
        <w:rPr>
          <w:sz w:val="20"/>
        </w:rPr>
      </w:pPr>
      <w:bookmarkStart w:name="_bookmark251" w:id="253"/>
      <w:bookmarkEnd w:id="253"/>
      <w:r>
        <w:rPr/>
      </w:r>
      <w:hyperlink w:history="true" w:anchor="_bookmark238">
        <w:r>
          <w:rPr>
            <w:color w:val="005DA1"/>
            <w:position w:val="5"/>
            <w:sz w:val="14"/>
            <w:u w:val="single" w:color="005DA1"/>
          </w:rPr>
          <w:t>128</w:t>
        </w:r>
      </w:hyperlink>
      <w:r>
        <w:rPr>
          <w:position w:val="5"/>
          <w:sz w:val="14"/>
        </w:rPr>
        <w:t>.</w:t>
      </w:r>
      <w:r>
        <w:rPr>
          <w:spacing w:val="40"/>
          <w:position w:val="5"/>
          <w:sz w:val="14"/>
        </w:rPr>
        <w:t>  </w:t>
      </w:r>
      <w:r>
        <w:rPr>
          <w:rFonts w:ascii="Arial" w:hAnsi="Arial"/>
          <w:i/>
          <w:sz w:val="20"/>
        </w:rPr>
        <w:t>Behn v Burness (1863) 3 B. &amp; S. 751</w:t>
      </w:r>
      <w:r>
        <w:rPr>
          <w:sz w:val="20"/>
        </w:rPr>
        <w:t>. In marine insurance, a promissory “warranty” is used </w:t>
      </w:r>
      <w:r>
        <w:rPr>
          <w:sz w:val="20"/>
        </w:rPr>
        <w:t>to signify a condition precedent, the breach of which discharges the insurer from liability as from the date of breach: Marine Insurance Act 1906 ss.33–41; </w:t>
      </w:r>
      <w:r>
        <w:rPr>
          <w:rFonts w:ascii="Arial" w:hAnsi="Arial"/>
          <w:i/>
          <w:sz w:val="20"/>
        </w:rPr>
        <w:t>Thomson v Weems (1884) 9 App. Cas. 671, 684</w:t>
      </w:r>
      <w:r>
        <w:rPr>
          <w:sz w:val="20"/>
        </w:rPr>
        <w:t>; </w:t>
      </w:r>
      <w:r>
        <w:rPr>
          <w:rFonts w:ascii="Arial" w:hAnsi="Arial"/>
          <w:i/>
          <w:sz w:val="20"/>
        </w:rPr>
        <w:t>Bank of Nova Scotia v Hellenic Mutual War Risks Association (Bermuda) Ltd [1992] 1 A.C. 233</w:t>
      </w:r>
      <w:r>
        <w:rPr>
          <w:sz w:val="20"/>
        </w:rPr>
        <w:t>.</w:t>
      </w:r>
    </w:p>
    <w:p>
      <w:pPr>
        <w:pStyle w:val="BodyText"/>
        <w:spacing w:before="8"/>
      </w:pPr>
    </w:p>
    <w:p>
      <w:pPr>
        <w:tabs>
          <w:tab w:pos="563" w:val="left" w:leader="none"/>
        </w:tabs>
        <w:spacing w:line="235" w:lineRule="auto" w:before="0"/>
        <w:ind w:left="563" w:right="26" w:hanging="541"/>
        <w:jc w:val="left"/>
        <w:rPr>
          <w:sz w:val="20"/>
        </w:rPr>
      </w:pPr>
      <w:bookmarkStart w:name="_bookmark252" w:id="254"/>
      <w:bookmarkEnd w:id="254"/>
      <w:r>
        <w:rPr/>
      </w:r>
      <w:hyperlink w:history="true" w:anchor="_bookmark239">
        <w:r>
          <w:rPr>
            <w:color w:val="005DA1"/>
            <w:spacing w:val="-4"/>
            <w:position w:val="5"/>
            <w:sz w:val="14"/>
            <w:u w:val="single" w:color="005DA1"/>
          </w:rPr>
          <w:t>129</w:t>
        </w:r>
      </w:hyperlink>
      <w:r>
        <w:rPr>
          <w:spacing w:val="-4"/>
          <w:position w:val="5"/>
          <w:sz w:val="14"/>
        </w:rPr>
        <w:t>.</w:t>
      </w:r>
      <w:r>
        <w:rPr>
          <w:position w:val="5"/>
          <w:sz w:val="14"/>
        </w:rPr>
        <w:tab/>
      </w:r>
      <w:r>
        <w:rPr>
          <w:rFonts w:ascii="Arial"/>
          <w:i/>
          <w:sz w:val="20"/>
        </w:rPr>
        <w:t>Hongkong</w:t>
      </w:r>
      <w:r>
        <w:rPr>
          <w:rFonts w:ascii="Arial"/>
          <w:i/>
          <w:spacing w:val="34"/>
          <w:sz w:val="20"/>
        </w:rPr>
        <w:t> </w:t>
      </w:r>
      <w:r>
        <w:rPr>
          <w:rFonts w:ascii="Arial"/>
          <w:i/>
          <w:sz w:val="20"/>
        </w:rPr>
        <w:t>Fir</w:t>
      </w:r>
      <w:r>
        <w:rPr>
          <w:rFonts w:ascii="Arial"/>
          <w:i/>
          <w:spacing w:val="34"/>
          <w:sz w:val="20"/>
        </w:rPr>
        <w:t> </w:t>
      </w:r>
      <w:r>
        <w:rPr>
          <w:rFonts w:ascii="Arial"/>
          <w:i/>
          <w:sz w:val="20"/>
        </w:rPr>
        <w:t>Shipping</w:t>
      </w:r>
      <w:r>
        <w:rPr>
          <w:rFonts w:ascii="Arial"/>
          <w:i/>
          <w:spacing w:val="34"/>
          <w:sz w:val="20"/>
        </w:rPr>
        <w:t> </w:t>
      </w:r>
      <w:r>
        <w:rPr>
          <w:rFonts w:ascii="Arial"/>
          <w:i/>
          <w:sz w:val="20"/>
        </w:rPr>
        <w:t>Co</w:t>
      </w:r>
      <w:r>
        <w:rPr>
          <w:rFonts w:ascii="Arial"/>
          <w:i/>
          <w:spacing w:val="34"/>
          <w:sz w:val="20"/>
        </w:rPr>
        <w:t> </w:t>
      </w:r>
      <w:r>
        <w:rPr>
          <w:rFonts w:ascii="Arial"/>
          <w:i/>
          <w:sz w:val="20"/>
        </w:rPr>
        <w:t>Ltd</w:t>
      </w:r>
      <w:r>
        <w:rPr>
          <w:rFonts w:ascii="Arial"/>
          <w:i/>
          <w:spacing w:val="34"/>
          <w:sz w:val="20"/>
        </w:rPr>
        <w:t> </w:t>
      </w:r>
      <w:r>
        <w:rPr>
          <w:rFonts w:ascii="Arial"/>
          <w:i/>
          <w:sz w:val="20"/>
        </w:rPr>
        <w:t>v</w:t>
      </w:r>
      <w:r>
        <w:rPr>
          <w:rFonts w:ascii="Arial"/>
          <w:i/>
          <w:spacing w:val="34"/>
          <w:sz w:val="20"/>
        </w:rPr>
        <w:t> </w:t>
      </w:r>
      <w:r>
        <w:rPr>
          <w:rFonts w:ascii="Arial"/>
          <w:i/>
          <w:sz w:val="20"/>
        </w:rPr>
        <w:t>Kawasaki</w:t>
      </w:r>
      <w:r>
        <w:rPr>
          <w:rFonts w:ascii="Arial"/>
          <w:i/>
          <w:spacing w:val="34"/>
          <w:sz w:val="20"/>
        </w:rPr>
        <w:t> </w:t>
      </w:r>
      <w:r>
        <w:rPr>
          <w:rFonts w:ascii="Arial"/>
          <w:i/>
          <w:sz w:val="20"/>
        </w:rPr>
        <w:t>Kisen</w:t>
      </w:r>
      <w:r>
        <w:rPr>
          <w:rFonts w:ascii="Arial"/>
          <w:i/>
          <w:spacing w:val="34"/>
          <w:sz w:val="20"/>
        </w:rPr>
        <w:t> </w:t>
      </w:r>
      <w:r>
        <w:rPr>
          <w:rFonts w:ascii="Arial"/>
          <w:i/>
          <w:sz w:val="20"/>
        </w:rPr>
        <w:t>Kaisha</w:t>
      </w:r>
      <w:r>
        <w:rPr>
          <w:rFonts w:ascii="Arial"/>
          <w:i/>
          <w:spacing w:val="34"/>
          <w:sz w:val="20"/>
        </w:rPr>
        <w:t> </w:t>
      </w:r>
      <w:r>
        <w:rPr>
          <w:rFonts w:ascii="Arial"/>
          <w:i/>
          <w:sz w:val="20"/>
        </w:rPr>
        <w:t>Ltd</w:t>
      </w:r>
      <w:r>
        <w:rPr>
          <w:rFonts w:ascii="Arial"/>
          <w:i/>
          <w:spacing w:val="34"/>
          <w:sz w:val="20"/>
        </w:rPr>
        <w:t> </w:t>
      </w:r>
      <w:r>
        <w:rPr>
          <w:rFonts w:ascii="Arial"/>
          <w:i/>
          <w:sz w:val="20"/>
        </w:rPr>
        <w:t>[1962]</w:t>
      </w:r>
      <w:r>
        <w:rPr>
          <w:rFonts w:ascii="Arial"/>
          <w:i/>
          <w:spacing w:val="34"/>
          <w:sz w:val="20"/>
        </w:rPr>
        <w:t> </w:t>
      </w:r>
      <w:r>
        <w:rPr>
          <w:rFonts w:ascii="Arial"/>
          <w:i/>
          <w:sz w:val="20"/>
        </w:rPr>
        <w:t>2</w:t>
      </w:r>
      <w:r>
        <w:rPr>
          <w:rFonts w:ascii="Arial"/>
          <w:i/>
          <w:spacing w:val="34"/>
          <w:sz w:val="20"/>
        </w:rPr>
        <w:t> </w:t>
      </w:r>
      <w:r>
        <w:rPr>
          <w:rFonts w:ascii="Arial"/>
          <w:i/>
          <w:sz w:val="20"/>
        </w:rPr>
        <w:t>Q.B.</w:t>
      </w:r>
      <w:r>
        <w:rPr>
          <w:rFonts w:ascii="Arial"/>
          <w:i/>
          <w:spacing w:val="34"/>
          <w:sz w:val="20"/>
        </w:rPr>
        <w:t> </w:t>
      </w:r>
      <w:r>
        <w:rPr>
          <w:rFonts w:ascii="Arial"/>
          <w:i/>
          <w:sz w:val="20"/>
        </w:rPr>
        <w:t>26,</w:t>
      </w:r>
      <w:r>
        <w:rPr>
          <w:rFonts w:ascii="Arial"/>
          <w:i/>
          <w:spacing w:val="34"/>
          <w:sz w:val="20"/>
        </w:rPr>
        <w:t> </w:t>
      </w:r>
      <w:r>
        <w:rPr>
          <w:rFonts w:ascii="Arial"/>
          <w:i/>
          <w:sz w:val="20"/>
        </w:rPr>
        <w:t>70</w:t>
      </w:r>
      <w:r>
        <w:rPr>
          <w:sz w:val="20"/>
        </w:rPr>
        <w:t>;</w:t>
      </w:r>
      <w:r>
        <w:rPr>
          <w:spacing w:val="34"/>
          <w:sz w:val="20"/>
        </w:rPr>
        <w:t> </w:t>
      </w:r>
      <w:r>
        <w:rPr>
          <w:sz w:val="20"/>
        </w:rPr>
        <w:t>Sale</w:t>
      </w:r>
      <w:r>
        <w:rPr>
          <w:spacing w:val="34"/>
          <w:sz w:val="20"/>
        </w:rPr>
        <w:t> </w:t>
      </w:r>
      <w:r>
        <w:rPr>
          <w:sz w:val="20"/>
        </w:rPr>
        <w:t>of Goods Act 1979 ss.11(3), 61(1).</w:t>
      </w:r>
    </w:p>
    <w:p>
      <w:pPr>
        <w:pStyle w:val="BodyText"/>
        <w:spacing w:before="6"/>
      </w:pPr>
    </w:p>
    <w:p>
      <w:pPr>
        <w:pStyle w:val="BodyText"/>
        <w:tabs>
          <w:tab w:pos="563" w:val="left" w:leader="none"/>
        </w:tabs>
        <w:ind w:left="23"/>
      </w:pPr>
      <w:bookmarkStart w:name="_bookmark253" w:id="255"/>
      <w:bookmarkEnd w:id="255"/>
      <w:r>
        <w:rPr/>
      </w:r>
      <w:hyperlink w:history="true" w:anchor="_bookmark240">
        <w:r>
          <w:rPr>
            <w:color w:val="005DA1"/>
            <w:spacing w:val="-4"/>
            <w:position w:val="5"/>
            <w:sz w:val="14"/>
            <w:u w:val="single" w:color="005DA1"/>
          </w:rPr>
          <w:t>130</w:t>
        </w:r>
      </w:hyperlink>
      <w:r>
        <w:rPr>
          <w:spacing w:val="-4"/>
          <w:position w:val="5"/>
          <w:sz w:val="14"/>
        </w:rPr>
        <w:t>.</w:t>
      </w:r>
      <w:r>
        <w:rPr>
          <w:position w:val="5"/>
          <w:sz w:val="14"/>
        </w:rPr>
        <w:tab/>
      </w:r>
      <w:r>
        <w:rPr/>
        <w:t>Sale of Goods Act 1979 </w:t>
      </w:r>
      <w:r>
        <w:rPr>
          <w:spacing w:val="-2"/>
        </w:rPr>
        <w:t>s.61(1).</w:t>
      </w:r>
    </w:p>
    <w:p>
      <w:pPr>
        <w:pStyle w:val="BodyText"/>
        <w:spacing w:before="8"/>
      </w:pPr>
    </w:p>
    <w:p>
      <w:pPr>
        <w:spacing w:line="235" w:lineRule="auto" w:before="1"/>
        <w:ind w:left="563" w:right="25" w:hanging="541"/>
        <w:jc w:val="both"/>
        <w:rPr>
          <w:sz w:val="20"/>
        </w:rPr>
      </w:pPr>
      <w:bookmarkStart w:name="_bookmark254" w:id="256"/>
      <w:bookmarkEnd w:id="256"/>
      <w:r>
        <w:rPr/>
      </w:r>
      <w:hyperlink w:history="true" w:anchor="_bookmark241">
        <w:r>
          <w:rPr>
            <w:color w:val="005DA1"/>
            <w:position w:val="5"/>
            <w:sz w:val="14"/>
            <w:u w:val="single" w:color="005DA1"/>
          </w:rPr>
          <w:t>131</w:t>
        </w:r>
      </w:hyperlink>
      <w:r>
        <w:rPr>
          <w:position w:val="5"/>
          <w:sz w:val="14"/>
        </w:rPr>
        <w:t>.</w:t>
      </w:r>
      <w:r>
        <w:rPr>
          <w:spacing w:val="80"/>
          <w:w w:val="150"/>
          <w:position w:val="5"/>
          <w:sz w:val="14"/>
        </w:rPr>
        <w:t> </w:t>
      </w:r>
      <w:r>
        <w:rPr>
          <w:rFonts w:ascii="Arial" w:hAnsi="Arial"/>
          <w:i/>
          <w:sz w:val="20"/>
        </w:rPr>
        <w:t>Wuhan Ocean Economic and Technical Co-operation Co Ltd v Schiffahrts-Gesellschaft </w:t>
      </w:r>
      <w:r>
        <w:rPr>
          <w:rFonts w:ascii="Arial" w:hAnsi="Arial"/>
          <w:i/>
          <w:sz w:val="20"/>
        </w:rPr>
        <w:t>“Hansa Murcia” mbH &amp; Co KG [2012] EWHC 3104 (Comm), [2013] 1 Lloyd’s Rep. 273 </w:t>
      </w:r>
      <w:r>
        <w:rPr>
          <w:sz w:val="20"/>
        </w:rPr>
        <w:t>at [33]. But see </w:t>
      </w:r>
      <w:r>
        <w:rPr>
          <w:rFonts w:ascii="Arial" w:hAnsi="Arial"/>
          <w:i/>
          <w:sz w:val="20"/>
        </w:rPr>
        <w:t>Palmco Shipping Inc v Continental Ore Corp [1970] 2 Lloyd’s Rep. 21</w:t>
      </w:r>
      <w:r>
        <w:rPr>
          <w:sz w:val="20"/>
        </w:rPr>
        <w:t>; </w:t>
      </w:r>
      <w:r>
        <w:rPr>
          <w:rFonts w:ascii="Arial" w:hAnsi="Arial"/>
          <w:i/>
          <w:sz w:val="20"/>
        </w:rPr>
        <w:t>Anglia Commercial Properties v North East Essex Building Co (1983) 266 E.G. 1096</w:t>
      </w:r>
      <w:r>
        <w:rPr>
          <w:sz w:val="20"/>
        </w:rPr>
        <w:t>.</w:t>
      </w:r>
    </w:p>
    <w:p>
      <w:pPr>
        <w:pStyle w:val="BodyText"/>
        <w:spacing w:before="8"/>
      </w:pPr>
    </w:p>
    <w:p>
      <w:pPr>
        <w:pStyle w:val="BodyText"/>
        <w:spacing w:line="235" w:lineRule="auto"/>
        <w:ind w:left="563" w:right="25" w:hanging="541"/>
        <w:jc w:val="both"/>
      </w:pPr>
      <w:bookmarkStart w:name="_bookmark255" w:id="257"/>
      <w:bookmarkEnd w:id="257"/>
      <w:r>
        <w:rPr/>
      </w:r>
      <w:hyperlink w:history="true" w:anchor="_bookmark242">
        <w:r>
          <w:rPr>
            <w:color w:val="005DA1"/>
            <w:position w:val="5"/>
            <w:sz w:val="14"/>
            <w:u w:val="single" w:color="005DA1"/>
          </w:rPr>
          <w:t>132</w:t>
        </w:r>
      </w:hyperlink>
      <w:r>
        <w:rPr>
          <w:position w:val="5"/>
          <w:sz w:val="14"/>
        </w:rPr>
        <w:t>.</w:t>
      </w:r>
      <w:r>
        <w:rPr>
          <w:spacing w:val="40"/>
          <w:position w:val="5"/>
          <w:sz w:val="14"/>
        </w:rPr>
        <w:t>  </w:t>
      </w:r>
      <w:r>
        <w:rPr/>
        <w:t>Sale of Goods Act 1979 ss.11(3), 12(5A). See also Supply of Goods (Implied Terms) Act 1973 s.8(3). These provisions do not apply to contracts which fall within the scope of Ch.2 of Pt 1 </w:t>
      </w:r>
      <w:r>
        <w:rPr/>
        <w:t>of the Consumer Rights Act 2015 (applicable to contracts made on or after October 1, 2015: see below, Vol.II, para.38-431).</w:t>
      </w:r>
    </w:p>
    <w:p>
      <w:pPr>
        <w:pStyle w:val="BodyText"/>
        <w:spacing w:before="5"/>
      </w:pPr>
    </w:p>
    <w:p>
      <w:pPr>
        <w:pStyle w:val="BodyText"/>
        <w:tabs>
          <w:tab w:pos="563" w:val="left" w:leader="none"/>
        </w:tabs>
        <w:ind w:left="23"/>
      </w:pPr>
      <w:bookmarkStart w:name="_bookmark256" w:id="258"/>
      <w:bookmarkEnd w:id="258"/>
      <w:r>
        <w:rPr/>
      </w:r>
      <w:hyperlink w:history="true" w:anchor="_bookmark243">
        <w:r>
          <w:rPr>
            <w:color w:val="005DA1"/>
            <w:spacing w:val="-4"/>
            <w:position w:val="5"/>
            <w:sz w:val="14"/>
            <w:u w:val="single" w:color="005DA1"/>
          </w:rPr>
          <w:t>133</w:t>
        </w:r>
      </w:hyperlink>
      <w:r>
        <w:rPr>
          <w:spacing w:val="-4"/>
          <w:position w:val="5"/>
          <w:sz w:val="14"/>
        </w:rPr>
        <w:t>.</w:t>
      </w:r>
      <w:r>
        <w:rPr>
          <w:position w:val="5"/>
          <w:sz w:val="14"/>
        </w:rPr>
        <w:tab/>
      </w:r>
      <w:r>
        <w:rPr/>
        <w:t>Sale of Goods Act 1979 </w:t>
      </w:r>
      <w:r>
        <w:rPr>
          <w:spacing w:val="-2"/>
        </w:rPr>
        <w:t>s.11(2).</w:t>
      </w:r>
    </w:p>
    <w:p>
      <w:pPr>
        <w:pStyle w:val="BodyText"/>
        <w:spacing w:before="5"/>
      </w:pPr>
    </w:p>
    <w:p>
      <w:pPr>
        <w:pStyle w:val="BodyText"/>
        <w:tabs>
          <w:tab w:pos="563" w:val="left" w:leader="none"/>
        </w:tabs>
        <w:ind w:left="23"/>
      </w:pPr>
      <w:bookmarkStart w:name="_bookmark257" w:id="259"/>
      <w:bookmarkEnd w:id="259"/>
      <w:r>
        <w:rPr/>
      </w:r>
      <w:hyperlink w:history="true" w:anchor="_bookmark244">
        <w:r>
          <w:rPr>
            <w:color w:val="005DA1"/>
            <w:spacing w:val="-4"/>
            <w:position w:val="5"/>
            <w:sz w:val="14"/>
            <w:u w:val="single" w:color="005DA1"/>
          </w:rPr>
          <w:t>134</w:t>
        </w:r>
      </w:hyperlink>
      <w:r>
        <w:rPr>
          <w:spacing w:val="-4"/>
          <w:position w:val="5"/>
          <w:sz w:val="14"/>
        </w:rPr>
        <w:t>.</w:t>
      </w:r>
      <w:r>
        <w:rPr>
          <w:position w:val="5"/>
          <w:sz w:val="14"/>
        </w:rPr>
        <w:tab/>
      </w:r>
      <w:r>
        <w:rPr/>
        <w:t>Sale of Goods Act 1979 </w:t>
      </w:r>
      <w:r>
        <w:rPr>
          <w:spacing w:val="-2"/>
        </w:rPr>
        <w:t>s.11(4).</w:t>
      </w:r>
    </w:p>
    <w:p>
      <w:pPr>
        <w:pStyle w:val="BodyText"/>
        <w:spacing w:before="5"/>
      </w:pPr>
    </w:p>
    <w:p>
      <w:pPr>
        <w:tabs>
          <w:tab w:pos="563" w:val="left" w:leader="none"/>
        </w:tabs>
        <w:spacing w:before="0"/>
        <w:ind w:left="23" w:right="0" w:firstLine="0"/>
        <w:jc w:val="left"/>
        <w:rPr>
          <w:sz w:val="20"/>
        </w:rPr>
      </w:pPr>
      <w:bookmarkStart w:name="_bookmark258" w:id="260"/>
      <w:bookmarkEnd w:id="260"/>
      <w:r>
        <w:rPr/>
      </w:r>
      <w:hyperlink w:history="true" w:anchor="_bookmark245">
        <w:r>
          <w:rPr>
            <w:color w:val="005DA1"/>
            <w:spacing w:val="-4"/>
            <w:position w:val="5"/>
            <w:sz w:val="14"/>
            <w:u w:val="single" w:color="005DA1"/>
          </w:rPr>
          <w:t>135</w:t>
        </w:r>
      </w:hyperlink>
      <w:r>
        <w:rPr>
          <w:spacing w:val="-4"/>
          <w:position w:val="5"/>
          <w:sz w:val="14"/>
        </w:rPr>
        <w:t>.</w:t>
      </w:r>
      <w:r>
        <w:rPr>
          <w:position w:val="5"/>
          <w:sz w:val="14"/>
        </w:rPr>
        <w:tab/>
      </w:r>
      <w:r>
        <w:rPr>
          <w:rFonts w:ascii="Arial"/>
          <w:i/>
          <w:sz w:val="20"/>
        </w:rPr>
        <w:t>Wallis, Son &amp; Wells v Pratt &amp; Haynes [1911] A.C. </w:t>
      </w:r>
      <w:r>
        <w:rPr>
          <w:rFonts w:ascii="Arial"/>
          <w:i/>
          <w:spacing w:val="-4"/>
          <w:sz w:val="20"/>
        </w:rPr>
        <w:t>394</w:t>
      </w:r>
      <w:r>
        <w:rPr>
          <w:spacing w:val="-4"/>
          <w:sz w:val="20"/>
        </w:rPr>
        <w:t>.</w:t>
      </w:r>
    </w:p>
    <w:p>
      <w:pPr>
        <w:pStyle w:val="BodyText"/>
        <w:spacing w:before="5"/>
      </w:pPr>
    </w:p>
    <w:p>
      <w:pPr>
        <w:pStyle w:val="BodyText"/>
        <w:tabs>
          <w:tab w:pos="563" w:val="left" w:leader="none"/>
        </w:tabs>
        <w:ind w:left="23"/>
      </w:pPr>
      <w:bookmarkStart w:name="_bookmark259" w:id="261"/>
      <w:bookmarkEnd w:id="261"/>
      <w:r>
        <w:rPr/>
      </w:r>
      <w:hyperlink w:history="true" w:anchor="_bookmark246">
        <w:r>
          <w:rPr>
            <w:color w:val="005DA1"/>
            <w:spacing w:val="-4"/>
            <w:position w:val="5"/>
            <w:sz w:val="14"/>
            <w:u w:val="single" w:color="005DA1"/>
          </w:rPr>
          <w:t>136</w:t>
        </w:r>
      </w:hyperlink>
      <w:r>
        <w:rPr>
          <w:spacing w:val="-4"/>
          <w:position w:val="5"/>
          <w:sz w:val="14"/>
        </w:rPr>
        <w:t>.</w:t>
      </w:r>
      <w:r>
        <w:rPr>
          <w:position w:val="5"/>
          <w:sz w:val="14"/>
        </w:rPr>
        <w:tab/>
      </w:r>
      <w:r>
        <w:rPr/>
        <w:t>See above, para.13-004; Wedderburn [1959] C.L.J. </w:t>
      </w:r>
      <w:r>
        <w:rPr>
          <w:spacing w:val="-5"/>
        </w:rPr>
        <w:t>58.</w:t>
      </w:r>
    </w:p>
    <w:p>
      <w:pPr>
        <w:pStyle w:val="BodyText"/>
        <w:spacing w:before="5"/>
      </w:pPr>
    </w:p>
    <w:p>
      <w:pPr>
        <w:tabs>
          <w:tab w:pos="563" w:val="left" w:leader="none"/>
        </w:tabs>
        <w:spacing w:before="0"/>
        <w:ind w:left="23" w:right="0" w:firstLine="0"/>
        <w:jc w:val="left"/>
        <w:rPr>
          <w:sz w:val="20"/>
        </w:rPr>
      </w:pPr>
      <w:bookmarkStart w:name="_bookmark260" w:id="262"/>
      <w:bookmarkEnd w:id="262"/>
      <w:r>
        <w:rPr/>
      </w:r>
      <w:hyperlink w:history="true" w:anchor="_bookmark247">
        <w:r>
          <w:rPr>
            <w:color w:val="005DA1"/>
            <w:spacing w:val="-4"/>
            <w:position w:val="5"/>
            <w:sz w:val="14"/>
            <w:u w:val="single" w:color="005DA1"/>
          </w:rPr>
          <w:t>137</w:t>
        </w:r>
      </w:hyperlink>
      <w:r>
        <w:rPr>
          <w:spacing w:val="-4"/>
          <w:position w:val="5"/>
          <w:sz w:val="14"/>
        </w:rPr>
        <w:t>.</w:t>
      </w:r>
      <w:r>
        <w:rPr>
          <w:position w:val="5"/>
          <w:sz w:val="14"/>
        </w:rPr>
        <w:tab/>
      </w:r>
      <w:r>
        <w:rPr>
          <w:rFonts w:ascii="Arial"/>
          <w:i/>
          <w:sz w:val="20"/>
        </w:rPr>
        <w:t>Esso Petroleum Ltd v Mardon [1976] Q.B. </w:t>
      </w:r>
      <w:r>
        <w:rPr>
          <w:rFonts w:ascii="Arial"/>
          <w:i/>
          <w:spacing w:val="-4"/>
          <w:sz w:val="20"/>
        </w:rPr>
        <w:t>801</w:t>
      </w:r>
      <w:r>
        <w:rPr>
          <w:spacing w:val="-4"/>
          <w:sz w:val="20"/>
        </w:rPr>
        <w:t>.</w:t>
      </w:r>
    </w:p>
    <w:p>
      <w:pPr>
        <w:pStyle w:val="BodyText"/>
        <w:spacing w:before="5"/>
      </w:pPr>
    </w:p>
    <w:p>
      <w:pPr>
        <w:pStyle w:val="BodyText"/>
        <w:tabs>
          <w:tab w:pos="563" w:val="left" w:leader="none"/>
        </w:tabs>
        <w:ind w:left="23"/>
      </w:pPr>
      <w:bookmarkStart w:name="_bookmark261" w:id="263"/>
      <w:bookmarkEnd w:id="263"/>
      <w:r>
        <w:rPr/>
      </w:r>
      <w:hyperlink w:history="true" w:anchor="_bookmark247">
        <w:r>
          <w:rPr>
            <w:color w:val="005DA1"/>
            <w:spacing w:val="-4"/>
            <w:position w:val="5"/>
            <w:sz w:val="14"/>
            <w:u w:val="single" w:color="005DA1"/>
          </w:rPr>
          <w:t>138</w:t>
        </w:r>
      </w:hyperlink>
      <w:r>
        <w:rPr>
          <w:spacing w:val="-4"/>
          <w:position w:val="5"/>
          <w:sz w:val="14"/>
        </w:rPr>
        <w:t>.</w:t>
      </w:r>
      <w:r>
        <w:rPr>
          <w:position w:val="5"/>
          <w:sz w:val="14"/>
        </w:rPr>
        <w:tab/>
      </w:r>
      <w:r>
        <w:rPr/>
        <w:t>See</w:t>
      </w:r>
      <w:r>
        <w:rPr>
          <w:spacing w:val="-2"/>
        </w:rPr>
        <w:t> </w:t>
      </w:r>
      <w:r>
        <w:rPr/>
        <w:t>below, para.13-</w:t>
      </w:r>
      <w:r>
        <w:rPr>
          <w:spacing w:val="-4"/>
        </w:rPr>
        <w:t>098.</w:t>
      </w:r>
    </w:p>
    <w:p>
      <w:pPr>
        <w:pStyle w:val="BodyText"/>
        <w:spacing w:before="5"/>
      </w:pPr>
    </w:p>
    <w:p>
      <w:pPr>
        <w:pStyle w:val="BodyText"/>
        <w:tabs>
          <w:tab w:pos="563" w:val="left" w:leader="none"/>
        </w:tabs>
        <w:ind w:left="23"/>
      </w:pPr>
      <w:bookmarkStart w:name="_bookmark262" w:id="264"/>
      <w:bookmarkEnd w:id="264"/>
      <w:r>
        <w:rPr/>
      </w:r>
      <w:hyperlink w:history="true" w:anchor="_bookmark248">
        <w:r>
          <w:rPr>
            <w:color w:val="005DA1"/>
            <w:spacing w:val="-4"/>
            <w:position w:val="5"/>
            <w:sz w:val="14"/>
            <w:u w:val="single" w:color="005DA1"/>
          </w:rPr>
          <w:t>139</w:t>
        </w:r>
      </w:hyperlink>
      <w:r>
        <w:rPr>
          <w:spacing w:val="-4"/>
          <w:position w:val="5"/>
          <w:sz w:val="14"/>
        </w:rPr>
        <w:t>.</w:t>
      </w:r>
      <w:r>
        <w:rPr>
          <w:position w:val="5"/>
          <w:sz w:val="14"/>
        </w:rPr>
        <w:tab/>
      </w:r>
      <w:r>
        <w:rPr/>
        <w:t>e.g. for illegality: see below, para.16-</w:t>
      </w:r>
      <w:r>
        <w:rPr>
          <w:spacing w:val="-4"/>
        </w:rPr>
        <w:t>193.</w:t>
      </w:r>
    </w:p>
    <w:p>
      <w:pPr>
        <w:pStyle w:val="BodyText"/>
        <w:spacing w:before="5"/>
      </w:pPr>
    </w:p>
    <w:p>
      <w:pPr>
        <w:tabs>
          <w:tab w:pos="563" w:val="left" w:leader="none"/>
        </w:tabs>
        <w:spacing w:before="0"/>
        <w:ind w:left="23" w:right="0" w:firstLine="0"/>
        <w:jc w:val="left"/>
        <w:rPr>
          <w:sz w:val="20"/>
        </w:rPr>
      </w:pPr>
      <w:bookmarkStart w:name="_bookmark263" w:id="265"/>
      <w:bookmarkEnd w:id="265"/>
      <w:r>
        <w:rPr/>
      </w:r>
      <w:hyperlink w:history="true" w:anchor="_bookmark248">
        <w:r>
          <w:rPr>
            <w:color w:val="005DA1"/>
            <w:spacing w:val="-4"/>
            <w:position w:val="5"/>
            <w:sz w:val="14"/>
            <w:u w:val="single" w:color="005DA1"/>
          </w:rPr>
          <w:t>140</w:t>
        </w:r>
      </w:hyperlink>
      <w:r>
        <w:rPr>
          <w:spacing w:val="-4"/>
          <w:position w:val="5"/>
          <w:sz w:val="14"/>
        </w:rPr>
        <w:t>.</w:t>
      </w:r>
      <w:r>
        <w:rPr>
          <w:position w:val="5"/>
          <w:sz w:val="14"/>
        </w:rPr>
        <w:tab/>
      </w:r>
      <w:r>
        <w:rPr>
          <w:rFonts w:ascii="Arial"/>
          <w:i/>
          <w:sz w:val="20"/>
        </w:rPr>
        <w:t>Record v Bell [1991] 1 W.L.R. </w:t>
      </w:r>
      <w:r>
        <w:rPr>
          <w:rFonts w:ascii="Arial"/>
          <w:i/>
          <w:spacing w:val="-4"/>
          <w:sz w:val="20"/>
        </w:rPr>
        <w:t>853</w:t>
      </w:r>
      <w:r>
        <w:rPr>
          <w:spacing w:val="-4"/>
          <w:sz w:val="20"/>
        </w:rPr>
        <w:t>.</w:t>
      </w:r>
    </w:p>
    <w:p>
      <w:pPr>
        <w:pStyle w:val="BodyText"/>
        <w:spacing w:before="5"/>
      </w:pPr>
    </w:p>
    <w:p>
      <w:pPr>
        <w:pStyle w:val="BodyText"/>
        <w:tabs>
          <w:tab w:pos="563" w:val="left" w:leader="none"/>
        </w:tabs>
        <w:ind w:left="23"/>
      </w:pPr>
      <w:bookmarkStart w:name="_bookmark264" w:id="266"/>
      <w:bookmarkEnd w:id="266"/>
      <w:r>
        <w:rPr/>
      </w:r>
      <w:hyperlink w:history="true" w:anchor="_bookmark249">
        <w:r>
          <w:rPr>
            <w:color w:val="005DA1"/>
            <w:spacing w:val="-4"/>
            <w:position w:val="5"/>
            <w:sz w:val="14"/>
            <w:u w:val="single" w:color="005DA1"/>
          </w:rPr>
          <w:t>141</w:t>
        </w:r>
      </w:hyperlink>
      <w:r>
        <w:rPr>
          <w:spacing w:val="-4"/>
          <w:position w:val="5"/>
          <w:sz w:val="14"/>
        </w:rPr>
        <w:t>.</w:t>
      </w:r>
      <w:r>
        <w:rPr>
          <w:position w:val="5"/>
          <w:sz w:val="14"/>
        </w:rPr>
        <w:tab/>
      </w:r>
      <w:r>
        <w:rPr/>
        <w:t>See</w:t>
      </w:r>
      <w:r>
        <w:rPr>
          <w:spacing w:val="-2"/>
        </w:rPr>
        <w:t> </w:t>
      </w:r>
      <w:r>
        <w:rPr/>
        <w:t>above, para.13-</w:t>
      </w:r>
      <w:r>
        <w:rPr>
          <w:spacing w:val="-4"/>
        </w:rPr>
        <w:t>007.</w:t>
      </w:r>
    </w:p>
    <w:p>
      <w:pPr>
        <w:pStyle w:val="BodyText"/>
        <w:rPr>
          <w:sz w:val="14"/>
        </w:rPr>
      </w:pPr>
    </w:p>
    <w:p>
      <w:pPr>
        <w:pStyle w:val="BodyText"/>
        <w:spacing w:before="100"/>
        <w:rPr>
          <w:sz w:val="14"/>
        </w:rPr>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3" w:firstLine="0"/>
        <w:jc w:val="center"/>
        <w:rPr>
          <w:rFonts w:ascii="Arial"/>
          <w:b/>
          <w:sz w:val="24"/>
        </w:rPr>
      </w:pPr>
      <w:r>
        <w:rPr>
          <w:rFonts w:ascii="Arial"/>
          <w:b/>
          <w:sz w:val="24"/>
        </w:rPr>
        <w:t>Part 4 - The Terms of Contract Chapter 13 - Express Terms Section</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Classification</w:t>
      </w:r>
      <w:r>
        <w:rPr>
          <w:rFonts w:ascii="Arial"/>
          <w:b/>
          <w:spacing w:val="-8"/>
          <w:sz w:val="24"/>
        </w:rPr>
        <w:t> </w:t>
      </w:r>
      <w:r>
        <w:rPr>
          <w:rFonts w:ascii="Arial"/>
          <w:b/>
          <w:sz w:val="24"/>
        </w:rPr>
        <w:t>of</w:t>
      </w:r>
      <w:r>
        <w:rPr>
          <w:rFonts w:ascii="Arial"/>
          <w:b/>
          <w:spacing w:val="-8"/>
          <w:sz w:val="24"/>
        </w:rPr>
        <w:t> </w:t>
      </w:r>
      <w:r>
        <w:rPr>
          <w:rFonts w:ascii="Arial"/>
          <w:b/>
          <w:sz w:val="24"/>
        </w:rPr>
        <w:t>Terms</w:t>
      </w:r>
    </w:p>
    <w:p>
      <w:pPr>
        <w:spacing w:before="3"/>
        <w:ind w:left="3169" w:right="0" w:firstLine="0"/>
        <w:jc w:val="left"/>
        <w:rPr>
          <w:rFonts w:ascii="Arial"/>
          <w:b/>
          <w:sz w:val="24"/>
        </w:rPr>
      </w:pPr>
      <w:r>
        <w:rPr>
          <w:rFonts w:ascii="Arial"/>
          <w:b/>
          <w:sz w:val="24"/>
        </w:rPr>
        <w:t>(c) - Intermediate </w:t>
      </w:r>
      <w:r>
        <w:rPr>
          <w:rFonts w:ascii="Arial"/>
          <w:b/>
          <w:spacing w:val="-2"/>
          <w:sz w:val="24"/>
        </w:rPr>
        <w:t>Terms</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Intermediate </w:t>
      </w:r>
      <w:r>
        <w:rPr>
          <w:rFonts w:ascii="Arial"/>
          <w:b/>
          <w:spacing w:val="-2"/>
          <w:sz w:val="18"/>
        </w:rPr>
        <w:t>terms</w:t>
      </w:r>
    </w:p>
    <w:p>
      <w:pPr>
        <w:pStyle w:val="BodyText"/>
        <w:spacing w:before="41"/>
        <w:rPr>
          <w:rFonts w:ascii="Arial"/>
          <w:b/>
          <w:sz w:val="18"/>
        </w:rPr>
      </w:pPr>
    </w:p>
    <w:p>
      <w:pPr>
        <w:pStyle w:val="Heading2"/>
        <w:spacing w:before="1"/>
      </w:pPr>
      <w:r>
        <w:rPr/>
        <w:t>13-</w:t>
      </w:r>
      <w:r>
        <w:rPr>
          <w:spacing w:val="-5"/>
        </w:rPr>
        <w:t>034</w:t>
      </w:r>
    </w:p>
    <w:p>
      <w:pPr>
        <w:pStyle w:val="BodyText"/>
        <w:spacing w:line="235" w:lineRule="auto" w:before="202"/>
        <w:ind w:left="23" w:right="25"/>
        <w:jc w:val="both"/>
      </w:pPr>
      <w:bookmarkStart w:name="_bookmark265" w:id="267"/>
      <w:bookmarkEnd w:id="267"/>
      <w:r>
        <w:rPr/>
      </w:r>
      <w:r>
        <w:rPr/>
        <w:t>The advantage that arises from the classification of a particular term as a condition is that of </w:t>
      </w:r>
      <w:r>
        <w:rPr/>
        <w:t>certainty </w:t>
      </w:r>
      <w:r>
        <w:rPr>
          <w:color w:val="005DA1"/>
          <w:u w:val="single" w:color="005DA1"/>
          <w:vertAlign w:val="superscript"/>
        </w:rPr>
        <w:t>142</w:t>
      </w:r>
      <w:r>
        <w:rPr>
          <w:vertAlign w:val="baseline"/>
        </w:rPr>
        <w:t>: the party affected by the breach of such a term knows at once where he stands, i.e. that he is </w:t>
      </w:r>
      <w:bookmarkStart w:name="_bookmark266" w:id="268"/>
      <w:bookmarkEnd w:id="268"/>
      <w:r>
        <w:rPr>
          <w:vertAlign w:val="baseline"/>
        </w:rPr>
        <w:t>immediately</w:t>
      </w:r>
      <w:r>
        <w:rPr>
          <w:vertAlign w:val="baseline"/>
        </w:rPr>
        <w:t> and unequivocally entitled to treat the contract as repudiated and, for example in a contract of sale of goods, to reject the goods. </w:t>
      </w:r>
      <w:r>
        <w:rPr>
          <w:color w:val="005DA1"/>
          <w:u w:val="single" w:color="005DA1"/>
          <w:vertAlign w:val="superscript"/>
        </w:rPr>
        <w:t>143</w:t>
      </w:r>
      <w:r>
        <w:rPr>
          <w:color w:val="005DA1"/>
          <w:vertAlign w:val="baseline"/>
        </w:rPr>
        <w:t> </w:t>
      </w:r>
      <w:r>
        <w:rPr>
          <w:vertAlign w:val="baseline"/>
        </w:rPr>
        <w:t>On the other hand, since </w:t>
      </w:r>
      <w:r>
        <w:rPr>
          <w:rFonts w:ascii="Arial" w:hAnsi="Arial"/>
          <w:i/>
          <w:vertAlign w:val="baseline"/>
        </w:rPr>
        <w:t>any </w:t>
      </w:r>
      <w:r>
        <w:rPr>
          <w:vertAlign w:val="baseline"/>
        </w:rPr>
        <w:t>breach of condition gives rise to this right, it may be exercised irrespective of the gravity of the breach or of the consequences resulting from the breach. The innocent party may have suffered no, or only trifling, </w:t>
      </w:r>
      <w:bookmarkStart w:name="_bookmark267" w:id="269"/>
      <w:bookmarkEnd w:id="269"/>
      <w:r>
        <w:rPr>
          <w:vertAlign w:val="baseline"/>
        </w:rPr>
        <w:t>loss</w:t>
      </w:r>
      <w:r>
        <w:rPr>
          <w:vertAlign w:val="baseline"/>
        </w:rPr>
        <w:t> or damage by reason of the breach, but is nevertheless entitled to refuse further performance of the contract. </w:t>
      </w:r>
      <w:r>
        <w:rPr>
          <w:color w:val="005DA1"/>
          <w:u w:val="single" w:color="005DA1"/>
          <w:vertAlign w:val="superscript"/>
        </w:rPr>
        <w:t>144</w:t>
      </w:r>
      <w:r>
        <w:rPr>
          <w:color w:val="005DA1"/>
          <w:vertAlign w:val="baseline"/>
        </w:rPr>
        <w:t> </w:t>
      </w:r>
      <w:r>
        <w:rPr>
          <w:vertAlign w:val="baseline"/>
        </w:rPr>
        <w:t>The courts have therefore curtailed the right of discharge which follows from the classification of a term as a condition by the creation of another category of terms, adopting a more </w:t>
      </w:r>
      <w:bookmarkStart w:name="_bookmark268" w:id="270"/>
      <w:bookmarkEnd w:id="270"/>
      <w:r>
        <w:rPr>
          <w:vertAlign w:val="baseline"/>
        </w:rPr>
        <w:t>flexible</w:t>
      </w:r>
      <w:r>
        <w:rPr>
          <w:vertAlign w:val="baseline"/>
        </w:rPr>
        <w:t> approach to the consequences of breach and tending to encourage, rather than discourage, performance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color w:val="005DA1"/>
          <w:u w:val="single" w:color="005DA1"/>
          <w:vertAlign w:val="superscript"/>
        </w:rPr>
        <w:t>145</w:t>
      </w:r>
      <w:r>
        <w:rPr>
          <w:color w:val="005DA1"/>
          <w:spacing w:val="-3"/>
          <w:vertAlign w:val="baseline"/>
        </w:rPr>
        <w:t> </w:t>
      </w:r>
      <w:r>
        <w:rPr>
          <w:vertAlign w:val="baseline"/>
        </w:rPr>
        <w:t>In</w:t>
      </w:r>
      <w:r>
        <w:rPr>
          <w:spacing w:val="-3"/>
          <w:vertAlign w:val="baseline"/>
        </w:rPr>
        <w:t> </w:t>
      </w:r>
      <w:r>
        <w:rPr>
          <w:rFonts w:ascii="Arial" w:hAnsi="Arial"/>
          <w:i/>
          <w:vertAlign w:val="baseline"/>
        </w:rPr>
        <w:t>Hongkong</w:t>
      </w:r>
      <w:r>
        <w:rPr>
          <w:rFonts w:ascii="Arial" w:hAnsi="Arial"/>
          <w:i/>
          <w:spacing w:val="-3"/>
          <w:vertAlign w:val="baseline"/>
        </w:rPr>
        <w:t> </w:t>
      </w:r>
      <w:r>
        <w:rPr>
          <w:rFonts w:ascii="Arial" w:hAnsi="Arial"/>
          <w:i/>
          <w:vertAlign w:val="baseline"/>
        </w:rPr>
        <w:t>Fir</w:t>
      </w:r>
      <w:r>
        <w:rPr>
          <w:rFonts w:ascii="Arial" w:hAnsi="Arial"/>
          <w:i/>
          <w:spacing w:val="-3"/>
          <w:vertAlign w:val="baseline"/>
        </w:rPr>
        <w:t> </w:t>
      </w:r>
      <w:r>
        <w:rPr>
          <w:rFonts w:ascii="Arial" w:hAnsi="Arial"/>
          <w:i/>
          <w:vertAlign w:val="baseline"/>
        </w:rPr>
        <w:t>Shipping</w:t>
      </w:r>
      <w:r>
        <w:rPr>
          <w:rFonts w:ascii="Arial" w:hAnsi="Arial"/>
          <w:i/>
          <w:spacing w:val="-3"/>
          <w:vertAlign w:val="baseline"/>
        </w:rPr>
        <w:t> </w:t>
      </w:r>
      <w:r>
        <w:rPr>
          <w:rFonts w:ascii="Arial" w:hAnsi="Arial"/>
          <w:i/>
          <w:vertAlign w:val="baseline"/>
        </w:rPr>
        <w:t>Co</w:t>
      </w:r>
      <w:r>
        <w:rPr>
          <w:rFonts w:ascii="Arial" w:hAnsi="Arial"/>
          <w:i/>
          <w:spacing w:val="-3"/>
          <w:vertAlign w:val="baseline"/>
        </w:rPr>
        <w:t> </w:t>
      </w:r>
      <w:r>
        <w:rPr>
          <w:rFonts w:ascii="Arial" w:hAnsi="Arial"/>
          <w:i/>
          <w:vertAlign w:val="baseline"/>
        </w:rPr>
        <w:t>Ltd</w:t>
      </w:r>
      <w:r>
        <w:rPr>
          <w:rFonts w:ascii="Arial" w:hAnsi="Arial"/>
          <w:i/>
          <w:spacing w:val="-3"/>
          <w:vertAlign w:val="baseline"/>
        </w:rPr>
        <w:t> </w:t>
      </w:r>
      <w:r>
        <w:rPr>
          <w:rFonts w:ascii="Arial" w:hAnsi="Arial"/>
          <w:i/>
          <w:vertAlign w:val="baseline"/>
        </w:rPr>
        <w:t>v</w:t>
      </w:r>
      <w:r>
        <w:rPr>
          <w:rFonts w:ascii="Arial" w:hAnsi="Arial"/>
          <w:i/>
          <w:spacing w:val="-3"/>
          <w:vertAlign w:val="baseline"/>
        </w:rPr>
        <w:t> </w:t>
      </w:r>
      <w:r>
        <w:rPr>
          <w:rFonts w:ascii="Arial" w:hAnsi="Arial"/>
          <w:i/>
          <w:vertAlign w:val="baseline"/>
        </w:rPr>
        <w:t>Kawasaki</w:t>
      </w:r>
      <w:r>
        <w:rPr>
          <w:rFonts w:ascii="Arial" w:hAnsi="Arial"/>
          <w:i/>
          <w:spacing w:val="-3"/>
          <w:vertAlign w:val="baseline"/>
        </w:rPr>
        <w:t> </w:t>
      </w:r>
      <w:r>
        <w:rPr>
          <w:rFonts w:ascii="Arial" w:hAnsi="Arial"/>
          <w:i/>
          <w:vertAlign w:val="baseline"/>
        </w:rPr>
        <w:t>Kisen</w:t>
      </w:r>
      <w:r>
        <w:rPr>
          <w:rFonts w:ascii="Arial" w:hAnsi="Arial"/>
          <w:i/>
          <w:spacing w:val="-3"/>
          <w:vertAlign w:val="baseline"/>
        </w:rPr>
        <w:t> </w:t>
      </w:r>
      <w:r>
        <w:rPr>
          <w:rFonts w:ascii="Arial" w:hAnsi="Arial"/>
          <w:i/>
          <w:vertAlign w:val="baseline"/>
        </w:rPr>
        <w:t>Kaisha</w:t>
      </w:r>
      <w:r>
        <w:rPr>
          <w:rFonts w:ascii="Arial" w:hAnsi="Arial"/>
          <w:i/>
          <w:spacing w:val="-3"/>
          <w:vertAlign w:val="baseline"/>
        </w:rPr>
        <w:t> </w:t>
      </w:r>
      <w:r>
        <w:rPr>
          <w:rFonts w:ascii="Arial" w:hAnsi="Arial"/>
          <w:i/>
          <w:vertAlign w:val="baseline"/>
        </w:rPr>
        <w:t>Ltd</w:t>
      </w:r>
      <w:r>
        <w:rPr>
          <w:vertAlign w:val="baseline"/>
        </w:rPr>
        <w:t>,</w:t>
      </w:r>
      <w:r>
        <w:rPr>
          <w:spacing w:val="-3"/>
          <w:vertAlign w:val="baseline"/>
        </w:rPr>
        <w:t> </w:t>
      </w:r>
      <w:r>
        <w:rPr>
          <w:color w:val="005DA1"/>
          <w:u w:val="single" w:color="005DA1"/>
          <w:vertAlign w:val="superscript"/>
        </w:rPr>
        <w:t>146</w:t>
      </w:r>
      <w:r>
        <w:rPr>
          <w:color w:val="005DA1"/>
          <w:spacing w:val="-3"/>
          <w:vertAlign w:val="baseline"/>
        </w:rPr>
        <w:t> </w:t>
      </w:r>
      <w:r>
        <w:rPr>
          <w:vertAlign w:val="baseline"/>
        </w:rPr>
        <w:t>the </w:t>
      </w:r>
      <w:bookmarkStart w:name="_bookmark269" w:id="271"/>
      <w:bookmarkEnd w:id="271"/>
      <w:r>
        <w:rPr>
          <w:vertAlign w:val="baseline"/>
        </w:rPr>
        <w:t>Court</w:t>
      </w:r>
      <w:r>
        <w:rPr>
          <w:vertAlign w:val="baseline"/>
        </w:rPr>
        <w:t> of Appeal refused to ascribe to the shipowner’s obligation to deliver a seaworthy vessel the character of a condition, and Diplock L.J. said </w:t>
      </w:r>
      <w:r>
        <w:rPr>
          <w:color w:val="005DA1"/>
          <w:u w:val="single" w:color="005DA1"/>
          <w:vertAlign w:val="superscript"/>
        </w:rPr>
        <w:t>147</w:t>
      </w:r>
      <w:r>
        <w:rPr>
          <w:vertAlign w:val="baseline"/>
        </w:rPr>
        <w:t>:</w:t>
      </w:r>
    </w:p>
    <w:p>
      <w:pPr>
        <w:pStyle w:val="BodyText"/>
      </w:pPr>
    </w:p>
    <w:p>
      <w:pPr>
        <w:pStyle w:val="BodyText"/>
        <w:spacing w:before="122"/>
      </w:pPr>
    </w:p>
    <w:p>
      <w:pPr>
        <w:pStyle w:val="BodyText"/>
        <w:spacing w:line="235" w:lineRule="auto"/>
        <w:ind w:left="1103" w:right="25"/>
        <w:jc w:val="both"/>
      </w:pPr>
      <w:r>
        <w:rPr/>
        <w:t>“There are, however, many contractual undertakings of a more complex character </w:t>
      </w:r>
      <w:r>
        <w:rPr/>
        <w:t>which cannot be categorised as being ‘conditions’ or ‘warranties’ … Of such undertakings all</w:t>
      </w:r>
      <w:r>
        <w:rPr>
          <w:spacing w:val="40"/>
        </w:rPr>
        <w:t> </w:t>
      </w:r>
      <w:r>
        <w:rPr/>
        <w:t>that can be predicated is that some breaches will and others will not give rise to an event which will deprive the party not in default of substantially the whole benefit which it was </w:t>
      </w:r>
      <w:bookmarkStart w:name="_bookmark270" w:id="272"/>
      <w:bookmarkEnd w:id="272"/>
      <w:r>
        <w:rPr/>
        <w:t>intended</w:t>
      </w:r>
      <w:r>
        <w:rPr/>
        <w:t> he should obtain from the contract; and the legal consequences of a breach of such undertaking, unless provided for expressly </w:t>
      </w:r>
      <w:r>
        <w:rPr>
          <w:color w:val="005DA1"/>
          <w:u w:val="single" w:color="005DA1"/>
          <w:vertAlign w:val="superscript"/>
        </w:rPr>
        <w:t>148</w:t>
      </w:r>
      <w:r>
        <w:rPr>
          <w:color w:val="005DA1"/>
          <w:vertAlign w:val="baseline"/>
        </w:rPr>
        <w:t> </w:t>
      </w:r>
      <w:r>
        <w:rPr>
          <w:vertAlign w:val="baseline"/>
        </w:rPr>
        <w:t>in the contract, depend upon the nature of the event to which the breach gives rise and do not follow automatically from a prior classification of the undertaking, as a ‘condition’ or a ‘warranty.’”</w:t>
      </w:r>
    </w:p>
    <w:p>
      <w:pPr>
        <w:pStyle w:val="BodyText"/>
        <w:spacing w:before="113"/>
      </w:pPr>
    </w:p>
    <w:p>
      <w:pPr>
        <w:pStyle w:val="BodyText"/>
        <w:spacing w:line="235" w:lineRule="auto" w:before="1"/>
        <w:ind w:left="22" w:right="25"/>
        <w:jc w:val="both"/>
      </w:pPr>
      <w:bookmarkStart w:name="_bookmark271" w:id="273"/>
      <w:bookmarkEnd w:id="273"/>
      <w:r>
        <w:rPr/>
      </w:r>
      <w:r>
        <w:rPr/>
        <w:t>The description that has been applied to such terms is that of “intermediate” or “innominate” terms.</w:t>
      </w:r>
      <w:r>
        <w:rPr>
          <w:spacing w:val="-1"/>
        </w:rPr>
        <w:t> </w:t>
      </w:r>
      <w:r>
        <w:rPr>
          <w:color w:val="005DA1"/>
          <w:u w:val="single" w:color="005DA1"/>
          <w:vertAlign w:val="superscript"/>
        </w:rPr>
        <w:t>149</w:t>
      </w:r>
      <w:r>
        <w:rPr>
          <w:color w:val="005DA1"/>
          <w:vertAlign w:val="baseline"/>
        </w:rPr>
        <w:t> </w:t>
      </w:r>
      <w:bookmarkStart w:name="_bookmark272" w:id="274"/>
      <w:bookmarkEnd w:id="274"/>
      <w:r>
        <w:rPr>
          <w:color w:val="005DA1"/>
          <w:w w:val="92"/>
          <w:vertAlign w:val="baseline"/>
        </w:rPr>
      </w:r>
      <w:r>
        <w:rPr>
          <w:vertAlign w:val="baseline"/>
        </w:rPr>
        <w:t>Breach of such a term entitles the party not in default to treat the contract as repudiated only if the </w:t>
      </w:r>
      <w:bookmarkStart w:name="_bookmark273" w:id="275"/>
      <w:bookmarkEnd w:id="275"/>
      <w:r>
        <w:rPr>
          <w:vertAlign w:val="baseline"/>
        </w:rPr>
        <w:t>other</w:t>
      </w:r>
      <w:r>
        <w:rPr>
          <w:vertAlign w:val="baseline"/>
        </w:rPr>
        <w:t> party has thereby renounced his obligations under the contract, </w:t>
      </w:r>
      <w:r>
        <w:rPr>
          <w:color w:val="005DA1"/>
          <w:u w:val="single" w:color="005DA1"/>
          <w:vertAlign w:val="superscript"/>
        </w:rPr>
        <w:t>150</w:t>
      </w:r>
      <w:r>
        <w:rPr>
          <w:color w:val="005DA1"/>
          <w:vertAlign w:val="baseline"/>
        </w:rPr>
        <w:t> </w:t>
      </w:r>
      <w:r>
        <w:rPr>
          <w:vertAlign w:val="baseline"/>
        </w:rPr>
        <w:t>or rendered them impossible of performance, </w:t>
      </w:r>
      <w:r>
        <w:rPr>
          <w:color w:val="005DA1"/>
          <w:u w:val="single" w:color="005DA1"/>
          <w:vertAlign w:val="superscript"/>
        </w:rPr>
        <w:t>151</w:t>
      </w:r>
      <w:r>
        <w:rPr>
          <w:color w:val="005DA1"/>
          <w:vertAlign w:val="baseline"/>
        </w:rPr>
        <w:t> </w:t>
      </w:r>
      <w:r>
        <w:rPr>
          <w:vertAlign w:val="baseline"/>
        </w:rPr>
        <w:t>in some essential respect or if the consequences of the breach are so serious as </w:t>
      </w:r>
      <w:bookmarkStart w:name="_bookmark274" w:id="276"/>
      <w:bookmarkEnd w:id="276"/>
      <w:r>
        <w:rPr>
          <w:vertAlign w:val="baseline"/>
        </w:rPr>
        <w:t>to</w:t>
      </w:r>
      <w:r>
        <w:rPr>
          <w:vertAlign w:val="baseline"/>
        </w:rPr>
        <w:t> deprive the innocent party of substantially the whole benefit which it was intended that he </w:t>
      </w:r>
      <w:r>
        <w:rPr>
          <w:vertAlign w:val="baseline"/>
        </w:rPr>
        <w:t>should </w:t>
      </w:r>
      <w:bookmarkStart w:name="_bookmark275" w:id="277"/>
      <w:bookmarkEnd w:id="277"/>
      <w:r>
        <w:rPr>
          <w:vertAlign w:val="baseline"/>
        </w:rPr>
        <w:t>obtain</w:t>
      </w:r>
      <w:r>
        <w:rPr>
          <w:vertAlign w:val="baseline"/>
        </w:rPr>
        <w:t> from the contract. </w:t>
      </w:r>
      <w:r>
        <w:rPr>
          <w:color w:val="005DA1"/>
          <w:u w:val="single" w:color="005DA1"/>
          <w:vertAlign w:val="superscript"/>
        </w:rPr>
        <w:t>152</w:t>
      </w:r>
      <w:r>
        <w:rPr>
          <w:color w:val="005DA1"/>
          <w:vertAlign w:val="baseline"/>
        </w:rPr>
        <w:t> </w:t>
      </w:r>
      <w:r>
        <w:rPr>
          <w:vertAlign w:val="baseline"/>
        </w:rPr>
        <w:t>The bar which must be cleared before there is an entitlement in the </w:t>
      </w:r>
      <w:bookmarkStart w:name="_bookmark276" w:id="278"/>
      <w:bookmarkEnd w:id="278"/>
      <w:r>
        <w:rPr>
          <w:vertAlign w:val="baseline"/>
        </w:rPr>
        <w:t>innocent</w:t>
      </w:r>
      <w:r>
        <w:rPr>
          <w:vertAlign w:val="baseline"/>
        </w:rPr>
        <w:t> party to treat itself as discharged is a “high” one </w:t>
      </w:r>
      <w:r>
        <w:rPr>
          <w:color w:val="005DA1"/>
          <w:u w:val="single" w:color="005DA1"/>
          <w:vertAlign w:val="superscript"/>
        </w:rPr>
        <w:t>153</w:t>
      </w:r>
      <w:r>
        <w:rPr>
          <w:color w:val="005DA1"/>
          <w:vertAlign w:val="baseline"/>
        </w:rPr>
        <w:t> </w:t>
      </w:r>
      <w:r>
        <w:rPr>
          <w:vertAlign w:val="baseline"/>
        </w:rPr>
        <w:t>which requires the court to engage in a </w:t>
      </w:r>
      <w:bookmarkStart w:name="_bookmark277" w:id="279"/>
      <w:bookmarkEnd w:id="279"/>
      <w:r>
        <w:rPr>
          <w:vertAlign w:val="baseline"/>
        </w:rPr>
        <w:t>factsensitive</w:t>
      </w:r>
      <w:r>
        <w:rPr>
          <w:spacing w:val="80"/>
          <w:vertAlign w:val="baseline"/>
        </w:rPr>
        <w:t> </w:t>
      </w:r>
      <w:r>
        <w:rPr>
          <w:vertAlign w:val="baseline"/>
        </w:rPr>
        <w:t>inquiry,</w:t>
      </w:r>
      <w:r>
        <w:rPr>
          <w:spacing w:val="80"/>
          <w:vertAlign w:val="baseline"/>
        </w:rPr>
        <w:t> </w:t>
      </w:r>
      <w:r>
        <w:rPr>
          <w:color w:val="005DA1"/>
          <w:u w:val="single" w:color="005DA1"/>
          <w:vertAlign w:val="superscript"/>
        </w:rPr>
        <w:t>154</w:t>
      </w:r>
      <w:r>
        <w:rPr>
          <w:color w:val="005DA1"/>
          <w:spacing w:val="80"/>
          <w:vertAlign w:val="baseline"/>
        </w:rPr>
        <w:t> </w:t>
      </w:r>
      <w:r>
        <w:rPr>
          <w:vertAlign w:val="baseline"/>
        </w:rPr>
        <w:t>involves</w:t>
      </w:r>
      <w:r>
        <w:rPr>
          <w:spacing w:val="80"/>
          <w:vertAlign w:val="baseline"/>
        </w:rPr>
        <w:t> </w:t>
      </w:r>
      <w:r>
        <w:rPr>
          <w:vertAlign w:val="baseline"/>
        </w:rPr>
        <w:t>“a</w:t>
      </w:r>
      <w:r>
        <w:rPr>
          <w:spacing w:val="80"/>
          <w:vertAlign w:val="baseline"/>
        </w:rPr>
        <w:t> </w:t>
      </w:r>
      <w:r>
        <w:rPr>
          <w:vertAlign w:val="baseline"/>
        </w:rPr>
        <w:t>multi-factorial</w:t>
      </w:r>
      <w:r>
        <w:rPr>
          <w:spacing w:val="80"/>
          <w:vertAlign w:val="baseline"/>
        </w:rPr>
        <w:t> </w:t>
      </w:r>
      <w:r>
        <w:rPr>
          <w:vertAlign w:val="baseline"/>
        </w:rPr>
        <w:t>assessment”</w:t>
      </w:r>
      <w:r>
        <w:rPr>
          <w:spacing w:val="80"/>
          <w:vertAlign w:val="baseline"/>
        </w:rPr>
        <w:t> </w:t>
      </w:r>
      <w:r>
        <w:rPr>
          <w:color w:val="005DA1"/>
          <w:u w:val="single" w:color="005DA1"/>
          <w:vertAlign w:val="superscript"/>
        </w:rPr>
        <w:t>155</w:t>
      </w:r>
      <w:r>
        <w:rPr>
          <w:color w:val="005DA1"/>
          <w:spacing w:val="80"/>
          <w:vertAlign w:val="baseline"/>
        </w:rPr>
        <w:t> </w:t>
      </w:r>
      <w:r>
        <w:rPr>
          <w:vertAlign w:val="baseline"/>
        </w:rPr>
        <w:t>and</w:t>
      </w:r>
      <w:r>
        <w:rPr>
          <w:spacing w:val="80"/>
          <w:vertAlign w:val="baseline"/>
        </w:rPr>
        <w:t> </w:t>
      </w:r>
      <w:r>
        <w:rPr>
          <w:vertAlign w:val="baseline"/>
        </w:rPr>
        <w:t>the</w:t>
      </w:r>
      <w:r>
        <w:rPr>
          <w:spacing w:val="80"/>
          <w:vertAlign w:val="baseline"/>
        </w:rPr>
        <w:t> </w:t>
      </w:r>
      <w:r>
        <w:rPr>
          <w:vertAlign w:val="baseline"/>
        </w:rPr>
        <w:t>use</w:t>
      </w:r>
      <w:r>
        <w:rPr>
          <w:spacing w:val="80"/>
          <w:vertAlign w:val="baseline"/>
        </w:rPr>
        <w:t> </w:t>
      </w:r>
      <w:r>
        <w:rPr>
          <w:vertAlign w:val="baseline"/>
        </w:rPr>
        <w:t>of</w:t>
      </w:r>
      <w:r>
        <w:rPr>
          <w:spacing w:val="80"/>
          <w:vertAlign w:val="baseline"/>
        </w:rPr>
        <w:t> </w:t>
      </w:r>
      <w:r>
        <w:rPr>
          <w:vertAlign w:val="baseline"/>
        </w:rPr>
        <w:t>various “open-textured expressions”. </w:t>
      </w:r>
      <w:r>
        <w:rPr>
          <w:color w:val="005DA1"/>
          <w:u w:val="single" w:color="005DA1"/>
          <w:vertAlign w:val="superscript"/>
        </w:rPr>
        <w:t>156</w:t>
      </w:r>
    </w:p>
    <w:p>
      <w:pPr>
        <w:pStyle w:val="BodyText"/>
      </w:pPr>
    </w:p>
    <w:p>
      <w:pPr>
        <w:pStyle w:val="BodyText"/>
        <w:spacing w:before="35"/>
      </w:pPr>
    </w:p>
    <w:p>
      <w:pPr>
        <w:spacing w:before="0"/>
        <w:ind w:left="23" w:right="0" w:firstLine="0"/>
        <w:jc w:val="both"/>
        <w:rPr>
          <w:rFonts w:ascii="Arial"/>
          <w:b/>
          <w:sz w:val="18"/>
        </w:rPr>
      </w:pPr>
      <w:r>
        <w:rPr>
          <w:rFonts w:ascii="Arial"/>
          <w:b/>
          <w:sz w:val="18"/>
        </w:rPr>
        <w:t>Instances of </w:t>
      </w:r>
      <w:r>
        <w:rPr>
          <w:rFonts w:ascii="Arial"/>
          <w:b/>
          <w:spacing w:val="-2"/>
          <w:sz w:val="18"/>
        </w:rPr>
        <w:t>classification</w:t>
      </w:r>
    </w:p>
    <w:p>
      <w:pPr>
        <w:pStyle w:val="BodyText"/>
        <w:spacing w:before="41"/>
        <w:rPr>
          <w:rFonts w:ascii="Arial"/>
          <w:b/>
          <w:sz w:val="18"/>
        </w:rPr>
      </w:pPr>
    </w:p>
    <w:p>
      <w:pPr>
        <w:pStyle w:val="Heading2"/>
      </w:pPr>
      <w:r>
        <w:rPr/>
        <w:t>13-</w:t>
      </w:r>
      <w:r>
        <w:rPr>
          <w:spacing w:val="-5"/>
        </w:rPr>
        <w:t>035</w:t>
      </w:r>
    </w:p>
    <w:p>
      <w:pPr>
        <w:pStyle w:val="Heading2"/>
        <w:spacing w:after="0"/>
        <w:sectPr>
          <w:headerReference w:type="default" r:id="rId12"/>
          <w:pgSz w:w="11900" w:h="16840"/>
          <w:pgMar w:header="971" w:footer="0" w:top="1300" w:bottom="280" w:left="1417" w:right="1417"/>
          <w:pgNumType w:start="1"/>
        </w:sectPr>
      </w:pPr>
    </w:p>
    <w:p>
      <w:pPr>
        <w:pStyle w:val="BodyText"/>
        <w:spacing w:before="100"/>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the absence of either express classification as a condition by the parties or of statute or </w:t>
      </w:r>
      <w:r>
        <w:rPr/>
        <w:t>binding authority classifying the disputed term as a condition, modern courts seem more inclined to classify a </w:t>
      </w:r>
      <w:bookmarkStart w:name="_bookmark278" w:id="280"/>
      <w:bookmarkEnd w:id="280"/>
      <w:r>
        <w:rPr/>
        <w:t>term</w:t>
      </w:r>
      <w:r>
        <w:rPr>
          <w:spacing w:val="20"/>
        </w:rPr>
        <w:t> </w:t>
      </w:r>
      <w:r>
        <w:rPr/>
        <w:t>as</w:t>
      </w:r>
      <w:r>
        <w:rPr>
          <w:spacing w:val="22"/>
        </w:rPr>
        <w:t> </w:t>
      </w:r>
      <w:r>
        <w:rPr/>
        <w:t>intermediate</w:t>
      </w:r>
      <w:r>
        <w:rPr>
          <w:spacing w:val="22"/>
        </w:rPr>
        <w:t> </w:t>
      </w:r>
      <w:r>
        <w:rPr/>
        <w:t>rather</w:t>
      </w:r>
      <w:r>
        <w:rPr>
          <w:spacing w:val="22"/>
        </w:rPr>
        <w:t> </w:t>
      </w:r>
      <w:r>
        <w:rPr/>
        <w:t>than</w:t>
      </w:r>
      <w:r>
        <w:rPr>
          <w:spacing w:val="22"/>
        </w:rPr>
        <w:t> </w:t>
      </w:r>
      <w:r>
        <w:rPr/>
        <w:t>as</w:t>
      </w:r>
      <w:r>
        <w:rPr>
          <w:spacing w:val="22"/>
        </w:rPr>
        <w:t> </w:t>
      </w:r>
      <w:r>
        <w:rPr/>
        <w:t>a</w:t>
      </w:r>
      <w:r>
        <w:rPr>
          <w:spacing w:val="22"/>
        </w:rPr>
        <w:t> </w:t>
      </w:r>
      <w:r>
        <w:rPr/>
        <w:t>condition:</w:t>
      </w:r>
      <w:r>
        <w:rPr>
          <w:spacing w:val="22"/>
        </w:rPr>
        <w:t> </w:t>
      </w:r>
      <w:r>
        <w:rPr/>
        <w:t>“the</w:t>
      </w:r>
      <w:r>
        <w:rPr>
          <w:spacing w:val="22"/>
        </w:rPr>
        <w:t> </w:t>
      </w:r>
      <w:r>
        <w:rPr/>
        <w:t>modern</w:t>
      </w:r>
      <w:r>
        <w:rPr>
          <w:spacing w:val="22"/>
        </w:rPr>
        <w:t> </w:t>
      </w:r>
      <w:r>
        <w:rPr/>
        <w:t>approach</w:t>
      </w:r>
      <w:r>
        <w:rPr>
          <w:spacing w:val="22"/>
        </w:rPr>
        <w:t> </w:t>
      </w:r>
      <w:r>
        <w:rPr/>
        <w:t>is</w:t>
      </w:r>
      <w:r>
        <w:rPr>
          <w:spacing w:val="22"/>
        </w:rPr>
        <w:t> </w:t>
      </w:r>
      <w:r>
        <w:rPr/>
        <w:t>that</w:t>
      </w:r>
      <w:r>
        <w:rPr>
          <w:spacing w:val="22"/>
        </w:rPr>
        <w:t> </w:t>
      </w:r>
      <w:r>
        <w:rPr/>
        <w:t>a</w:t>
      </w:r>
      <w:r>
        <w:rPr>
          <w:spacing w:val="22"/>
        </w:rPr>
        <w:t> </w:t>
      </w:r>
      <w:r>
        <w:rPr/>
        <w:t>term</w:t>
      </w:r>
      <w:r>
        <w:rPr>
          <w:spacing w:val="22"/>
        </w:rPr>
        <w:t> </w:t>
      </w:r>
      <w:r>
        <w:rPr/>
        <w:t>is</w:t>
      </w:r>
      <w:r>
        <w:rPr>
          <w:spacing w:val="22"/>
        </w:rPr>
        <w:t> </w:t>
      </w:r>
      <w:r>
        <w:rPr>
          <w:spacing w:val="-2"/>
        </w:rPr>
        <w:t>innominate</w:t>
      </w:r>
    </w:p>
    <w:p>
      <w:pPr>
        <w:pStyle w:val="BodyText"/>
        <w:spacing w:line="235" w:lineRule="auto" w:before="119"/>
        <w:ind w:left="22" w:right="25"/>
        <w:jc w:val="both"/>
      </w:pPr>
      <w:r>
        <w:rPr/>
        <w:t>unless a contrary intention is made clear”. </w:t>
      </w:r>
      <w:r>
        <w:rPr>
          <w:color w:val="005DA1"/>
          <w:u w:val="single" w:color="005DA1"/>
          <w:vertAlign w:val="superscript"/>
        </w:rPr>
        <w:t>157</w:t>
      </w:r>
      <w:r>
        <w:rPr>
          <w:color w:val="005DA1"/>
          <w:spacing w:val="80"/>
          <w:w w:val="150"/>
          <w:vertAlign w:val="baseline"/>
        </w:rPr>
        <w:t> </w:t>
      </w:r>
      <w:r>
        <w:rPr>
          <w:color w:val="005DA1"/>
          <w:spacing w:val="12"/>
          <w:position w:val="-2"/>
          <w:vertAlign w:val="baseline"/>
        </w:rPr>
        <w:drawing>
          <wp:inline distT="0" distB="0" distL="0" distR="0">
            <wp:extent cx="107988" cy="10798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5"/>
          <w:vertAlign w:val="baseline"/>
        </w:rPr>
        <w:t> </w:t>
      </w:r>
      <w:r>
        <w:rPr>
          <w:vertAlign w:val="baseline"/>
        </w:rPr>
        <w:t>A term is most likely to be classified as intermediate if it is capable of being broken either in a manner that is trivial and capable of remedy by an award of </w:t>
      </w:r>
      <w:bookmarkStart w:name="_bookmark279" w:id="281"/>
      <w:bookmarkEnd w:id="281"/>
      <w:r>
        <w:rPr>
          <w:vertAlign w:val="baseline"/>
        </w:rPr>
        <w:t>damages</w:t>
      </w:r>
      <w:r>
        <w:rPr>
          <w:vertAlign w:val="baseline"/>
        </w:rPr>
        <w:t> or in a way that is so fundamental as to undermine the whole contract. Thus, for example, </w:t>
      </w:r>
      <w:r>
        <w:rPr>
          <w:vertAlign w:val="baseline"/>
        </w:rPr>
        <w:t>a </w:t>
      </w:r>
      <w:bookmarkStart w:name="_bookmark280" w:id="282"/>
      <w:bookmarkEnd w:id="282"/>
      <w:r>
        <w:rPr>
          <w:vertAlign w:val="baseline"/>
        </w:rPr>
        <w:t>shipowner’s</w:t>
      </w:r>
      <w:r>
        <w:rPr>
          <w:vertAlign w:val="baseline"/>
        </w:rPr>
        <w:t> obligation in a charterparty to provide a seaworthy vessel, </w:t>
      </w:r>
      <w:r>
        <w:rPr>
          <w:color w:val="005DA1"/>
          <w:u w:val="single" w:color="005DA1"/>
          <w:vertAlign w:val="superscript"/>
        </w:rPr>
        <w:t>158</w:t>
      </w:r>
      <w:r>
        <w:rPr>
          <w:color w:val="005DA1"/>
          <w:vertAlign w:val="baseline"/>
        </w:rPr>
        <w:t> </w:t>
      </w:r>
      <w:r>
        <w:rPr>
          <w:vertAlign w:val="baseline"/>
        </w:rPr>
        <w:t>to load containers without </w:t>
      </w:r>
      <w:bookmarkStart w:name="_bookmark281" w:id="283"/>
      <w:bookmarkEnd w:id="283"/>
      <w:r>
        <w:rPr>
          <w:vertAlign w:val="baseline"/>
        </w:rPr>
        <w:t>any</w:t>
      </w:r>
      <w:r>
        <w:rPr>
          <w:vertAlign w:val="baseline"/>
        </w:rPr>
        <w:t> stability problem </w:t>
      </w:r>
      <w:r>
        <w:rPr>
          <w:color w:val="005DA1"/>
          <w:u w:val="single" w:color="005DA1"/>
          <w:vertAlign w:val="superscript"/>
        </w:rPr>
        <w:t>159</w:t>
      </w:r>
      <w:r>
        <w:rPr>
          <w:color w:val="005DA1"/>
          <w:vertAlign w:val="baseline"/>
        </w:rPr>
        <w:t> </w:t>
      </w:r>
      <w:r>
        <w:rPr>
          <w:vertAlign w:val="baseline"/>
        </w:rPr>
        <w:t>or to commence and carry out the voyage agreed on with reasonable despatch, </w:t>
      </w:r>
      <w:r>
        <w:rPr>
          <w:color w:val="005DA1"/>
          <w:u w:val="single" w:color="005DA1"/>
          <w:vertAlign w:val="superscript"/>
        </w:rPr>
        <w:t>160</w:t>
      </w:r>
      <w:r>
        <w:rPr>
          <w:color w:val="005DA1"/>
          <w:vertAlign w:val="baseline"/>
        </w:rPr>
        <w:t> </w:t>
      </w:r>
      <w:r>
        <w:rPr>
          <w:vertAlign w:val="baseline"/>
        </w:rPr>
        <w:t>or a clause by which the master of the ship was to act under the charterer’s orders, </w:t>
      </w:r>
      <w:r>
        <w:rPr>
          <w:color w:val="005DA1"/>
          <w:u w:val="single" w:color="005DA1"/>
          <w:vertAlign w:val="superscript"/>
        </w:rPr>
        <w:t>161</w:t>
      </w:r>
      <w:r>
        <w:rPr>
          <w:color w:val="005DA1"/>
          <w:vertAlign w:val="baseline"/>
        </w:rPr>
        <w:t> </w:t>
      </w:r>
      <w:r>
        <w:rPr>
          <w:vertAlign w:val="baseline"/>
        </w:rPr>
        <w:t>have been classified as intermediate terms, the breach of which does not entitle discharge unless the </w:t>
      </w:r>
      <w:bookmarkStart w:name="_bookmark282" w:id="284"/>
      <w:bookmarkEnd w:id="284"/>
      <w:r>
        <w:rPr>
          <w:vertAlign w:val="baseline"/>
        </w:rPr>
        <w:t>consequences</w:t>
      </w:r>
      <w:r>
        <w:rPr>
          <w:spacing w:val="-2"/>
          <w:vertAlign w:val="baseline"/>
        </w:rPr>
        <w:t> </w:t>
      </w:r>
      <w:r>
        <w:rPr>
          <w:vertAlign w:val="baseline"/>
        </w:rPr>
        <w:t>are</w:t>
      </w:r>
      <w:r>
        <w:rPr>
          <w:spacing w:val="-2"/>
          <w:vertAlign w:val="baseline"/>
        </w:rPr>
        <w:t> </w:t>
      </w:r>
      <w:r>
        <w:rPr>
          <w:vertAlign w:val="baseline"/>
        </w:rPr>
        <w:t>such</w:t>
      </w:r>
      <w:r>
        <w:rPr>
          <w:spacing w:val="-2"/>
          <w:vertAlign w:val="baseline"/>
        </w:rPr>
        <w:t> </w:t>
      </w:r>
      <w:r>
        <w:rPr>
          <w:vertAlign w:val="baseline"/>
        </w:rPr>
        <w:t>as</w:t>
      </w:r>
      <w:r>
        <w:rPr>
          <w:spacing w:val="-2"/>
          <w:vertAlign w:val="baseline"/>
        </w:rPr>
        <w:t> </w:t>
      </w:r>
      <w:r>
        <w:rPr>
          <w:vertAlign w:val="baseline"/>
        </w:rPr>
        <w:t>to</w:t>
      </w:r>
      <w:r>
        <w:rPr>
          <w:spacing w:val="-2"/>
          <w:vertAlign w:val="baseline"/>
        </w:rPr>
        <w:t> </w:t>
      </w:r>
      <w:r>
        <w:rPr>
          <w:vertAlign w:val="baseline"/>
        </w:rPr>
        <w:t>deprive</w:t>
      </w:r>
      <w:r>
        <w:rPr>
          <w:spacing w:val="-2"/>
          <w:vertAlign w:val="baseline"/>
        </w:rPr>
        <w:t> </w:t>
      </w:r>
      <w:r>
        <w:rPr>
          <w:vertAlign w:val="baseline"/>
        </w:rPr>
        <w:t>the</w:t>
      </w:r>
      <w:r>
        <w:rPr>
          <w:spacing w:val="-2"/>
          <w:vertAlign w:val="baseline"/>
        </w:rPr>
        <w:t> </w:t>
      </w:r>
      <w:r>
        <w:rPr>
          <w:vertAlign w:val="baseline"/>
        </w:rPr>
        <w:t>charterer</w:t>
      </w:r>
      <w:r>
        <w:rPr>
          <w:spacing w:val="-2"/>
          <w:vertAlign w:val="baseline"/>
        </w:rPr>
        <w:t> </w:t>
      </w:r>
      <w:r>
        <w:rPr>
          <w:vertAlign w:val="baseline"/>
        </w:rPr>
        <w:t>of</w:t>
      </w:r>
      <w:r>
        <w:rPr>
          <w:spacing w:val="-2"/>
          <w:vertAlign w:val="baseline"/>
        </w:rPr>
        <w:t> </w:t>
      </w:r>
      <w:r>
        <w:rPr>
          <w:vertAlign w:val="baseline"/>
        </w:rPr>
        <w:t>substantially</w:t>
      </w:r>
      <w:r>
        <w:rPr>
          <w:spacing w:val="-2"/>
          <w:vertAlign w:val="baseline"/>
        </w:rPr>
        <w:t> </w:t>
      </w:r>
      <w:r>
        <w:rPr>
          <w:vertAlign w:val="baseline"/>
        </w:rPr>
        <w:t>the</w:t>
      </w:r>
      <w:r>
        <w:rPr>
          <w:spacing w:val="-2"/>
          <w:vertAlign w:val="baseline"/>
        </w:rPr>
        <w:t> </w:t>
      </w:r>
      <w:r>
        <w:rPr>
          <w:vertAlign w:val="baseline"/>
        </w:rPr>
        <w:t>whole</w:t>
      </w:r>
      <w:r>
        <w:rPr>
          <w:spacing w:val="-2"/>
          <w:vertAlign w:val="baseline"/>
        </w:rPr>
        <w:t> </w:t>
      </w:r>
      <w:r>
        <w:rPr>
          <w:vertAlign w:val="baseline"/>
        </w:rPr>
        <w:t>benefit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or to frustrate the object of the charterer in chartering the ship. </w:t>
      </w:r>
      <w:r>
        <w:rPr>
          <w:color w:val="005DA1"/>
          <w:u w:val="single" w:color="005DA1"/>
          <w:vertAlign w:val="superscript"/>
        </w:rPr>
        <w:t>162</w:t>
      </w:r>
    </w:p>
    <w:p>
      <w:pPr>
        <w:pStyle w:val="BodyText"/>
      </w:pPr>
    </w:p>
    <w:p>
      <w:pPr>
        <w:pStyle w:val="BodyText"/>
        <w:spacing w:before="35"/>
      </w:pPr>
    </w:p>
    <w:p>
      <w:pPr>
        <w:spacing w:before="0"/>
        <w:ind w:left="23" w:right="0" w:firstLine="0"/>
        <w:jc w:val="both"/>
        <w:rPr>
          <w:rFonts w:ascii="Arial"/>
          <w:b/>
          <w:sz w:val="18"/>
        </w:rPr>
      </w:pPr>
      <w:r>
        <w:rPr>
          <w:rFonts w:ascii="Arial"/>
          <w:b/>
          <w:sz w:val="18"/>
        </w:rPr>
        <w:t>Classification of terms in sale of goods </w:t>
      </w:r>
      <w:r>
        <w:rPr>
          <w:rFonts w:ascii="Arial"/>
          <w:b/>
          <w:spacing w:val="-2"/>
          <w:sz w:val="18"/>
        </w:rPr>
        <w:t>contracts</w:t>
      </w:r>
    </w:p>
    <w:p>
      <w:pPr>
        <w:pStyle w:val="BodyText"/>
        <w:spacing w:before="42"/>
        <w:rPr>
          <w:rFonts w:ascii="Arial"/>
          <w:b/>
          <w:sz w:val="18"/>
        </w:rPr>
      </w:pPr>
    </w:p>
    <w:p>
      <w:pPr>
        <w:pStyle w:val="Heading2"/>
      </w:pPr>
      <w:r>
        <w:rPr/>
        <w:t>13-</w:t>
      </w:r>
      <w:r>
        <w:rPr>
          <w:spacing w:val="-5"/>
        </w:rPr>
        <w:t>036</w:t>
      </w:r>
    </w:p>
    <w:p>
      <w:pPr>
        <w:pStyle w:val="BodyText"/>
        <w:spacing w:line="235" w:lineRule="auto" w:before="202"/>
        <w:ind w:left="23" w:right="25"/>
        <w:jc w:val="both"/>
      </w:pPr>
      <w:r>
        <w:rPr/>
        <w:t>The Sale of Goods Act 1979 and the Supply of Goods (Implied Terms) Act 1973 expressly define </w:t>
      </w:r>
      <w:bookmarkStart w:name="_bookmark283" w:id="285"/>
      <w:bookmarkEnd w:id="285"/>
      <w:r>
        <w:rPr/>
        <w:t>certain</w:t>
      </w:r>
      <w:r>
        <w:rPr/>
        <w:t> implied terms in contracts of sale of goods or hire-purchase as being “conditions” </w:t>
      </w:r>
      <w:r>
        <w:rPr/>
        <w:t>or </w:t>
      </w:r>
      <w:bookmarkStart w:name="_bookmark284" w:id="286"/>
      <w:bookmarkEnd w:id="286"/>
      <w:r>
        <w:rPr/>
        <w:t>“warranties”.</w:t>
      </w:r>
      <w:r>
        <w:rPr/>
        <w:t> </w:t>
      </w:r>
      <w:r>
        <w:rPr>
          <w:color w:val="005DA1"/>
          <w:u w:val="single" w:color="005DA1"/>
          <w:vertAlign w:val="superscript"/>
        </w:rPr>
        <w:t>163</w:t>
      </w:r>
      <w:r>
        <w:rPr>
          <w:color w:val="005DA1"/>
          <w:vertAlign w:val="baseline"/>
        </w:rPr>
        <w:t> </w:t>
      </w:r>
      <w:r>
        <w:rPr>
          <w:vertAlign w:val="baseline"/>
        </w:rPr>
        <w:t>There can be no doubt that such classification is binding. But in</w:t>
      </w:r>
      <w:r>
        <w:rPr>
          <w:spacing w:val="-1"/>
          <w:vertAlign w:val="baseline"/>
        </w:rPr>
        <w:t> </w:t>
      </w:r>
      <w:r>
        <w:rPr>
          <w:rFonts w:ascii="Arial" w:hAnsi="Arial"/>
          <w:i/>
          <w:vertAlign w:val="baseline"/>
        </w:rPr>
        <w:t>Cehave NV v Bremer Handelsgesellschaft mbH </w:t>
      </w:r>
      <w:r>
        <w:rPr>
          <w:color w:val="005DA1"/>
          <w:u w:val="single" w:color="005DA1"/>
          <w:vertAlign w:val="superscript"/>
        </w:rPr>
        <w:t>164</w:t>
      </w:r>
      <w:r>
        <w:rPr>
          <w:color w:val="005DA1"/>
          <w:vertAlign w:val="baseline"/>
        </w:rPr>
        <w:t> </w:t>
      </w:r>
      <w:r>
        <w:rPr>
          <w:vertAlign w:val="baseline"/>
        </w:rPr>
        <w:t>it was argued that s.11(1) of the Sale of Goods Act 1893 created a statutory dichotomy which divided all terms in contracts for the sale of goods into conditions and warranties. The Court of Appeal rejected that argument and held that an express term “shipment to</w:t>
      </w:r>
      <w:r>
        <w:rPr>
          <w:spacing w:val="80"/>
          <w:vertAlign w:val="baseline"/>
        </w:rPr>
        <w:t> </w:t>
      </w:r>
      <w:r>
        <w:rPr>
          <w:vertAlign w:val="baseline"/>
        </w:rPr>
        <w:t>be made in good condition” was an intermediate term the breach of which had to be so serious as to </w:t>
      </w:r>
      <w:bookmarkStart w:name="_bookmark285" w:id="287"/>
      <w:bookmarkEnd w:id="287"/>
      <w:r>
        <w:rPr>
          <w:vertAlign w:val="baseline"/>
        </w:rPr>
        <w:t>go</w:t>
      </w:r>
      <w:r>
        <w:rPr>
          <w:vertAlign w:val="baseline"/>
        </w:rPr>
        <w:t> to the root of the contract in order to entitle the buyer to reject the goods. In </w:t>
      </w:r>
      <w:r>
        <w:rPr>
          <w:rFonts w:ascii="Arial" w:hAnsi="Arial"/>
          <w:i/>
          <w:vertAlign w:val="baseline"/>
        </w:rPr>
        <w:t>Reardon Smith Line Ltd v Yngvar Hansen-Tangen </w:t>
      </w:r>
      <w:r>
        <w:rPr>
          <w:color w:val="005DA1"/>
          <w:u w:val="single" w:color="005DA1"/>
          <w:vertAlign w:val="superscript"/>
        </w:rPr>
        <w:t>165</w:t>
      </w:r>
      <w:r>
        <w:rPr>
          <w:color w:val="005DA1"/>
          <w:vertAlign w:val="baseline"/>
        </w:rPr>
        <w:t> </w:t>
      </w:r>
      <w:r>
        <w:rPr>
          <w:vertAlign w:val="baseline"/>
        </w:rPr>
        <w:t>two charterparties were entered into in similar terms for the charter</w:t>
      </w:r>
      <w:r>
        <w:rPr>
          <w:spacing w:val="40"/>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ship</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built</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Osaka</w:t>
      </w:r>
      <w:r>
        <w:rPr>
          <w:spacing w:val="-1"/>
          <w:vertAlign w:val="baseline"/>
        </w:rPr>
        <w:t> </w:t>
      </w:r>
      <w:r>
        <w:rPr>
          <w:vertAlign w:val="baseline"/>
        </w:rPr>
        <w:t>Shipbuilding</w:t>
      </w:r>
      <w:r>
        <w:rPr>
          <w:spacing w:val="-1"/>
          <w:vertAlign w:val="baseline"/>
        </w:rPr>
        <w:t> </w:t>
      </w:r>
      <w:r>
        <w:rPr>
          <w:vertAlign w:val="baseline"/>
        </w:rPr>
        <w:t>Co</w:t>
      </w:r>
      <w:r>
        <w:rPr>
          <w:spacing w:val="-1"/>
          <w:vertAlign w:val="baseline"/>
        </w:rPr>
        <w:t> </w:t>
      </w:r>
      <w:r>
        <w:rPr>
          <w:vertAlign w:val="baseline"/>
        </w:rPr>
        <w:t>Ltd</w:t>
      </w:r>
      <w:r>
        <w:rPr>
          <w:spacing w:val="-1"/>
          <w:vertAlign w:val="baseline"/>
        </w:rPr>
        <w:t> </w:t>
      </w:r>
      <w:r>
        <w:rPr>
          <w:vertAlign w:val="baseline"/>
        </w:rPr>
        <w:t>and</w:t>
      </w:r>
      <w:r>
        <w:rPr>
          <w:spacing w:val="-1"/>
          <w:vertAlign w:val="baseline"/>
        </w:rPr>
        <w:t> </w:t>
      </w:r>
      <w:r>
        <w:rPr>
          <w:vertAlign w:val="baseline"/>
        </w:rPr>
        <w:t>known</w:t>
      </w:r>
      <w:r>
        <w:rPr>
          <w:spacing w:val="-1"/>
          <w:vertAlign w:val="baseline"/>
        </w:rPr>
        <w:t> </w:t>
      </w:r>
      <w:r>
        <w:rPr>
          <w:vertAlign w:val="baseline"/>
        </w:rPr>
        <w:t>as</w:t>
      </w:r>
      <w:r>
        <w:rPr>
          <w:spacing w:val="-1"/>
          <w:vertAlign w:val="baseline"/>
        </w:rPr>
        <w:t> </w:t>
      </w:r>
      <w:r>
        <w:rPr>
          <w:vertAlign w:val="baseline"/>
        </w:rPr>
        <w:t>Hull</w:t>
      </w:r>
      <w:r>
        <w:rPr>
          <w:spacing w:val="-1"/>
          <w:vertAlign w:val="baseline"/>
        </w:rPr>
        <w:t> </w:t>
      </w:r>
      <w:r>
        <w:rPr>
          <w:vertAlign w:val="baseline"/>
        </w:rPr>
        <w:t>No.</w:t>
      </w:r>
      <w:r>
        <w:rPr>
          <w:spacing w:val="-1"/>
          <w:vertAlign w:val="baseline"/>
        </w:rPr>
        <w:t> </w:t>
      </w:r>
      <w:r>
        <w:rPr>
          <w:vertAlign w:val="baseline"/>
        </w:rPr>
        <w:t>354”.</w:t>
      </w:r>
      <w:r>
        <w:rPr>
          <w:spacing w:val="-1"/>
          <w:vertAlign w:val="baseline"/>
        </w:rPr>
        <w:t> </w:t>
      </w:r>
      <w:r>
        <w:rPr>
          <w:vertAlign w:val="baseline"/>
        </w:rPr>
        <w:t>Owing</w:t>
      </w:r>
      <w:r>
        <w:rPr>
          <w:spacing w:val="-1"/>
          <w:vertAlign w:val="baseline"/>
        </w:rPr>
        <w:t> </w:t>
      </w:r>
      <w:r>
        <w:rPr>
          <w:vertAlign w:val="baseline"/>
        </w:rPr>
        <w:t>to</w:t>
      </w:r>
      <w:r>
        <w:rPr>
          <w:spacing w:val="-1"/>
          <w:vertAlign w:val="baseline"/>
        </w:rPr>
        <w:t> </w:t>
      </w:r>
      <w:r>
        <w:rPr>
          <w:vertAlign w:val="baseline"/>
        </w:rPr>
        <w:t>her</w:t>
      </w:r>
      <w:r>
        <w:rPr>
          <w:spacing w:val="-1"/>
          <w:vertAlign w:val="baseline"/>
        </w:rPr>
        <w:t> </w:t>
      </w:r>
      <w:r>
        <w:rPr>
          <w:vertAlign w:val="baseline"/>
        </w:rPr>
        <w:t>size, the ship was built at a new yard by Oshima Shipbuilding Co Ltd (a company in which Osaka had a 50 per cent interest) and bore the yard or hull number Oshima 004, although she was still referred to in external documents as “called Osaka 354”. The charterers sought to reject the vessel on the ground that, by analogy with contracts of sale of goods, the description of the ship was a condition of the contract, any departure from which justified rejection. The House of Lords held that they were not </w:t>
      </w:r>
      <w:bookmarkStart w:name="_bookmark286" w:id="288"/>
      <w:bookmarkEnd w:id="288"/>
      <w:r>
        <w:rPr>
          <w:vertAlign w:val="baseline"/>
        </w:rPr>
        <w:t>entitled</w:t>
      </w:r>
      <w:r>
        <w:rPr>
          <w:vertAlign w:val="baseline"/>
        </w:rPr>
        <w:t> to do so. On the other hand, terms, for example, in contracts of sale of goods that the goods </w:t>
      </w:r>
      <w:bookmarkStart w:name="_bookmark287" w:id="289"/>
      <w:bookmarkEnd w:id="289"/>
      <w:r>
        <w:rPr>
          <w:vertAlign w:val="baseline"/>
        </w:rPr>
        <w:t>contracted</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sold</w:t>
      </w:r>
      <w:r>
        <w:rPr>
          <w:spacing w:val="-3"/>
          <w:vertAlign w:val="baseline"/>
        </w:rPr>
        <w:t> </w:t>
      </w:r>
      <w:r>
        <w:rPr>
          <w:vertAlign w:val="baseline"/>
        </w:rPr>
        <w:t>are</w:t>
      </w:r>
      <w:r>
        <w:rPr>
          <w:spacing w:val="-3"/>
          <w:vertAlign w:val="baseline"/>
        </w:rPr>
        <w:t> </w:t>
      </w:r>
      <w:r>
        <w:rPr>
          <w:vertAlign w:val="baseline"/>
        </w:rPr>
        <w:t>afloat</w:t>
      </w:r>
      <w:r>
        <w:rPr>
          <w:spacing w:val="-3"/>
          <w:vertAlign w:val="baseline"/>
        </w:rPr>
        <w:t> </w:t>
      </w:r>
      <w:r>
        <w:rPr>
          <w:vertAlign w:val="baseline"/>
        </w:rPr>
        <w:t>or</w:t>
      </w:r>
      <w:r>
        <w:rPr>
          <w:spacing w:val="-3"/>
          <w:vertAlign w:val="baseline"/>
        </w:rPr>
        <w:t> </w:t>
      </w:r>
      <w:r>
        <w:rPr>
          <w:vertAlign w:val="baseline"/>
        </w:rPr>
        <w:t>already</w:t>
      </w:r>
      <w:r>
        <w:rPr>
          <w:spacing w:val="-3"/>
          <w:vertAlign w:val="baseline"/>
        </w:rPr>
        <w:t> </w:t>
      </w:r>
      <w:r>
        <w:rPr>
          <w:vertAlign w:val="baseline"/>
        </w:rPr>
        <w:t>shipped,</w:t>
      </w:r>
      <w:r>
        <w:rPr>
          <w:spacing w:val="-4"/>
          <w:vertAlign w:val="baseline"/>
        </w:rPr>
        <w:t> </w:t>
      </w:r>
      <w:r>
        <w:rPr>
          <w:color w:val="005DA1"/>
          <w:u w:val="single" w:color="005DA1"/>
          <w:vertAlign w:val="superscript"/>
        </w:rPr>
        <w:t>166</w:t>
      </w:r>
      <w:r>
        <w:rPr>
          <w:color w:val="005DA1"/>
          <w:spacing w:val="-3"/>
          <w:vertAlign w:val="baseline"/>
        </w:rPr>
        <w:t> </w:t>
      </w:r>
      <w:r>
        <w:rPr>
          <w:vertAlign w:val="baseline"/>
        </w:rPr>
        <w:t>or</w:t>
      </w:r>
      <w:r>
        <w:rPr>
          <w:spacing w:val="-3"/>
          <w:vertAlign w:val="baseline"/>
        </w:rPr>
        <w:t> </w:t>
      </w:r>
      <w:r>
        <w:rPr>
          <w:vertAlign w:val="baseline"/>
        </w:rPr>
        <w:t>on</w:t>
      </w:r>
      <w:r>
        <w:rPr>
          <w:spacing w:val="-3"/>
          <w:vertAlign w:val="baseline"/>
        </w:rPr>
        <w:t> </w:t>
      </w:r>
      <w:r>
        <w:rPr>
          <w:vertAlign w:val="baseline"/>
        </w:rPr>
        <w:t>board</w:t>
      </w:r>
      <w:r>
        <w:rPr>
          <w:spacing w:val="-3"/>
          <w:vertAlign w:val="baseline"/>
        </w:rPr>
        <w:t> </w:t>
      </w:r>
      <w:r>
        <w:rPr>
          <w:vertAlign w:val="baseline"/>
        </w:rPr>
        <w:t>a</w:t>
      </w:r>
      <w:r>
        <w:rPr>
          <w:spacing w:val="-3"/>
          <w:vertAlign w:val="baseline"/>
        </w:rPr>
        <w:t> </w:t>
      </w:r>
      <w:r>
        <w:rPr>
          <w:vertAlign w:val="baseline"/>
        </w:rPr>
        <w:t>ship</w:t>
      </w:r>
      <w:r>
        <w:rPr>
          <w:spacing w:val="-3"/>
          <w:vertAlign w:val="baseline"/>
        </w:rPr>
        <w:t> </w:t>
      </w:r>
      <w:r>
        <w:rPr>
          <w:vertAlign w:val="baseline"/>
        </w:rPr>
        <w:t>“now</w:t>
      </w:r>
      <w:r>
        <w:rPr>
          <w:spacing w:val="-3"/>
          <w:vertAlign w:val="baseline"/>
        </w:rPr>
        <w:t> </w:t>
      </w:r>
      <w:r>
        <w:rPr>
          <w:vertAlign w:val="baseline"/>
        </w:rPr>
        <w:t>at</w:t>
      </w:r>
      <w:r>
        <w:rPr>
          <w:spacing w:val="-3"/>
          <w:vertAlign w:val="baseline"/>
        </w:rPr>
        <w:t> </w:t>
      </w:r>
      <w:r>
        <w:rPr>
          <w:vertAlign w:val="baseline"/>
        </w:rPr>
        <w:t>Rangoon”</w:t>
      </w:r>
      <w:r>
        <w:rPr>
          <w:spacing w:val="-4"/>
          <w:vertAlign w:val="baseline"/>
        </w:rPr>
        <w:t> </w:t>
      </w:r>
      <w:r>
        <w:rPr>
          <w:color w:val="005DA1"/>
          <w:u w:val="single" w:color="005DA1"/>
          <w:vertAlign w:val="superscript"/>
        </w:rPr>
        <w:t>167</w:t>
      </w:r>
      <w:r>
        <w:rPr>
          <w:color w:val="005DA1"/>
          <w:spacing w:val="-3"/>
          <w:vertAlign w:val="baseline"/>
        </w:rPr>
        <w:t> </w:t>
      </w:r>
      <w:r>
        <w:rPr>
          <w:vertAlign w:val="baseline"/>
        </w:rPr>
        <w:t>or</w:t>
      </w:r>
      <w:r>
        <w:rPr>
          <w:spacing w:val="-3"/>
          <w:vertAlign w:val="baseline"/>
        </w:rPr>
        <w:t> </w:t>
      </w:r>
      <w:r>
        <w:rPr>
          <w:vertAlign w:val="baseline"/>
        </w:rPr>
        <w:t>on</w:t>
      </w:r>
      <w:r>
        <w:rPr>
          <w:spacing w:val="-3"/>
          <w:vertAlign w:val="baseline"/>
        </w:rPr>
        <w:t> </w:t>
      </w:r>
      <w:r>
        <w:rPr>
          <w:vertAlign w:val="baseline"/>
        </w:rPr>
        <w:t>a </w:t>
      </w:r>
      <w:bookmarkStart w:name="_bookmark288" w:id="290"/>
      <w:bookmarkEnd w:id="290"/>
      <w:r>
        <w:rPr>
          <w:vertAlign w:val="baseline"/>
        </w:rPr>
        <w:t>ship</w:t>
      </w:r>
      <w:r>
        <w:rPr>
          <w:vertAlign w:val="baseline"/>
        </w:rPr>
        <w:t> that will sail direct to the port of destination, </w:t>
      </w:r>
      <w:r>
        <w:rPr>
          <w:color w:val="005DA1"/>
          <w:u w:val="single" w:color="005DA1"/>
          <w:vertAlign w:val="superscript"/>
        </w:rPr>
        <w:t>168</w:t>
      </w:r>
      <w:r>
        <w:rPr>
          <w:color w:val="005DA1"/>
          <w:vertAlign w:val="baseline"/>
        </w:rPr>
        <w:t> </w:t>
      </w:r>
      <w:r>
        <w:rPr>
          <w:vertAlign w:val="baseline"/>
        </w:rPr>
        <w:t>or that they are “under deck”, </w:t>
      </w:r>
      <w:r>
        <w:rPr>
          <w:color w:val="005DA1"/>
          <w:u w:val="single" w:color="005DA1"/>
          <w:vertAlign w:val="superscript"/>
        </w:rPr>
        <w:t>169</w:t>
      </w:r>
      <w:r>
        <w:rPr>
          <w:color w:val="005DA1"/>
          <w:vertAlign w:val="baseline"/>
        </w:rPr>
        <w:t> </w:t>
      </w:r>
      <w:r>
        <w:rPr>
          <w:vertAlign w:val="baseline"/>
        </w:rPr>
        <w:t>or as to the date </w:t>
      </w:r>
      <w:bookmarkStart w:name="_bookmark289" w:id="291"/>
      <w:bookmarkEnd w:id="291"/>
      <w:r>
        <w:rPr>
          <w:vertAlign w:val="baseline"/>
        </w:rPr>
        <w:t>of</w:t>
      </w:r>
      <w:r>
        <w:rPr>
          <w:vertAlign w:val="baseline"/>
        </w:rPr>
        <w:t> shipment,</w:t>
      </w:r>
      <w:r>
        <w:rPr>
          <w:spacing w:val="-1"/>
          <w:vertAlign w:val="baseline"/>
        </w:rPr>
        <w:t> </w:t>
      </w:r>
      <w:r>
        <w:rPr>
          <w:color w:val="005DA1"/>
          <w:u w:val="single" w:color="005DA1"/>
          <w:vertAlign w:val="superscript"/>
        </w:rPr>
        <w:t>170</w:t>
      </w:r>
      <w:r>
        <w:rPr>
          <w:color w:val="005DA1"/>
          <w:spacing w:val="-1"/>
          <w:vertAlign w:val="baseline"/>
        </w:rPr>
        <w:t> </w:t>
      </w:r>
      <w:r>
        <w:rPr>
          <w:vertAlign w:val="baseline"/>
        </w:rPr>
        <w:t>have been held to be part of the description of the goods, and hence conditions. Also, </w:t>
      </w:r>
      <w:bookmarkStart w:name="_bookmark290" w:id="292"/>
      <w:bookmarkEnd w:id="292"/>
      <w:r>
        <w:rPr>
          <w:vertAlign w:val="baseline"/>
        </w:rPr>
        <w:t>a</w:t>
      </w:r>
      <w:r>
        <w:rPr>
          <w:vertAlign w:val="baseline"/>
        </w:rPr>
        <w:t> stipulation as to the place of delivery in an FOB contract </w:t>
      </w:r>
      <w:r>
        <w:rPr>
          <w:color w:val="005DA1"/>
          <w:u w:val="single" w:color="005DA1"/>
          <w:vertAlign w:val="superscript"/>
        </w:rPr>
        <w:t>171</w:t>
      </w:r>
      <w:r>
        <w:rPr>
          <w:color w:val="005DA1"/>
          <w:vertAlign w:val="baseline"/>
        </w:rPr>
        <w:t> </w:t>
      </w:r>
      <w:r>
        <w:rPr>
          <w:vertAlign w:val="baseline"/>
        </w:rPr>
        <w:t>and a stipulation “linerterms Rotterdam” in a CIF contract </w:t>
      </w:r>
      <w:r>
        <w:rPr>
          <w:color w:val="005DA1"/>
          <w:u w:val="single" w:color="005DA1"/>
          <w:vertAlign w:val="superscript"/>
        </w:rPr>
        <w:t>172</w:t>
      </w:r>
      <w:r>
        <w:rPr>
          <w:color w:val="005DA1"/>
          <w:vertAlign w:val="baseline"/>
        </w:rPr>
        <w:t> </w:t>
      </w:r>
      <w:r>
        <w:rPr>
          <w:vertAlign w:val="baseline"/>
        </w:rPr>
        <w:t>have been held to be conditions.</w:t>
      </w:r>
    </w:p>
    <w:p>
      <w:pPr>
        <w:pStyle w:val="BodyText"/>
      </w:pPr>
    </w:p>
    <w:p>
      <w:pPr>
        <w:pStyle w:val="BodyText"/>
        <w:spacing w:before="31"/>
      </w:pPr>
    </w:p>
    <w:p>
      <w:pPr>
        <w:spacing w:before="0"/>
        <w:ind w:left="23" w:right="0" w:firstLine="0"/>
        <w:jc w:val="left"/>
        <w:rPr>
          <w:rFonts w:ascii="Arial"/>
          <w:b/>
          <w:sz w:val="18"/>
        </w:rPr>
      </w:pPr>
      <w:bookmarkStart w:name="_bookmark291" w:id="293"/>
      <w:bookmarkEnd w:id="293"/>
      <w:r>
        <w:rPr/>
      </w:r>
      <w:r>
        <w:rPr>
          <w:rFonts w:ascii="Arial"/>
          <w:b/>
          <w:sz w:val="18"/>
        </w:rPr>
        <w:t>Classification of time stipulations. </w:t>
      </w:r>
      <w:r>
        <w:rPr>
          <w:rFonts w:ascii="Arial"/>
          <w:b/>
          <w:color w:val="005DA1"/>
          <w:spacing w:val="-5"/>
          <w:sz w:val="18"/>
          <w:u w:val="single" w:color="005DA1"/>
          <w:vertAlign w:val="superscript"/>
        </w:rPr>
        <w:t>173</w:t>
      </w:r>
    </w:p>
    <w:p>
      <w:pPr>
        <w:pStyle w:val="BodyText"/>
        <w:spacing w:before="41"/>
        <w:rPr>
          <w:rFonts w:ascii="Arial"/>
          <w:b/>
          <w:sz w:val="18"/>
        </w:rPr>
      </w:pPr>
    </w:p>
    <w:p>
      <w:pPr>
        <w:pStyle w:val="Heading2"/>
      </w:pPr>
      <w:r>
        <w:rPr/>
        <w:t>13-</w:t>
      </w:r>
      <w:r>
        <w:rPr>
          <w:spacing w:val="-5"/>
        </w:rPr>
        <w:t>037</w:t>
      </w:r>
    </w:p>
    <w:p>
      <w:pPr>
        <w:pStyle w:val="BodyText"/>
        <w:spacing w:before="93"/>
        <w:rPr>
          <w:rFonts w:ascii="Arial"/>
          <w:b/>
        </w:rPr>
      </w:pPr>
    </w:p>
    <w:p>
      <w:pPr>
        <w:pStyle w:val="BodyText"/>
        <w:spacing w:line="235" w:lineRule="auto"/>
        <w:ind w:left="22" w:right="25"/>
        <w:jc w:val="both"/>
      </w:pPr>
      <w:r>
        <w:rPr>
          <w:position w:val="-2"/>
        </w:rPr>
        <w:drawing>
          <wp:inline distT="0" distB="0" distL="0" distR="0">
            <wp:extent cx="107988" cy="10798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A number of cases have arisen relating to the question whether contractual stipulations as to </w:t>
      </w:r>
      <w:r>
        <w:rPr/>
        <w:t>the time of performance should be construed as making time of the essence of the contract (i.e. as </w:t>
      </w:r>
      <w:bookmarkStart w:name="_bookmark292" w:id="294"/>
      <w:bookmarkEnd w:id="294"/>
      <w:r>
        <w:rPr/>
        <w:t>conditions)</w:t>
      </w:r>
      <w:r>
        <w:rPr/>
        <w:t> or as intermediate terms. At common law, stipulations as to the time of performance were </w:t>
      </w:r>
      <w:bookmarkStart w:name="_bookmark293" w:id="295"/>
      <w:bookmarkEnd w:id="295"/>
      <w:r>
        <w:rPr/>
        <w:t>normally</w:t>
      </w:r>
      <w:r>
        <w:rPr/>
        <w:t> regarded as being of the essence of a contract. </w:t>
      </w:r>
      <w:r>
        <w:rPr>
          <w:color w:val="005DA1"/>
          <w:u w:val="single" w:color="005DA1"/>
          <w:vertAlign w:val="superscript"/>
        </w:rPr>
        <w:t>174</w:t>
      </w:r>
      <w:r>
        <w:rPr>
          <w:color w:val="005DA1"/>
          <w:vertAlign w:val="baseline"/>
        </w:rPr>
        <w:t> </w:t>
      </w:r>
      <w:r>
        <w:rPr>
          <w:vertAlign w:val="baseline"/>
        </w:rPr>
        <w:t>But in equity they were not generally so </w:t>
      </w:r>
      <w:bookmarkStart w:name="_bookmark294" w:id="296"/>
      <w:bookmarkEnd w:id="296"/>
      <w:r>
        <w:rPr>
          <w:vertAlign w:val="baseline"/>
        </w:rPr>
        <w:t>regarded,</w:t>
      </w:r>
      <w:r>
        <w:rPr>
          <w:vertAlign w:val="baseline"/>
        </w:rPr>
        <w:t> </w:t>
      </w:r>
      <w:r>
        <w:rPr>
          <w:color w:val="005DA1"/>
          <w:u w:val="single" w:color="005DA1"/>
          <w:vertAlign w:val="superscript"/>
        </w:rPr>
        <w:t>175</w:t>
      </w:r>
      <w:r>
        <w:rPr>
          <w:color w:val="005DA1"/>
          <w:vertAlign w:val="baseline"/>
        </w:rPr>
        <w:t> </w:t>
      </w:r>
      <w:r>
        <w:rPr>
          <w:vertAlign w:val="baseline"/>
        </w:rPr>
        <w:t>in particular in relation to contracts for the sale of land, and today the equitable rule </w:t>
      </w:r>
      <w:bookmarkStart w:name="_bookmark295" w:id="297"/>
      <w:bookmarkEnd w:id="297"/>
      <w:r>
        <w:rPr>
          <w:vertAlign w:val="baseline"/>
        </w:rPr>
        <w:t>prevails.</w:t>
      </w:r>
      <w:r>
        <w:rPr>
          <w:vertAlign w:val="baseline"/>
        </w:rPr>
        <w:t> </w:t>
      </w:r>
      <w:r>
        <w:rPr>
          <w:color w:val="005DA1"/>
          <w:u w:val="single" w:color="005DA1"/>
          <w:vertAlign w:val="superscript"/>
        </w:rPr>
        <w:t>176</w:t>
      </w:r>
      <w:r>
        <w:rPr>
          <w:color w:val="005DA1"/>
          <w:vertAlign w:val="baseline"/>
        </w:rPr>
        <w:t> </w:t>
      </w:r>
      <w:r>
        <w:rPr>
          <w:vertAlign w:val="baseline"/>
        </w:rPr>
        <w:t>The relationship between the common law and equitable rules was considered by the House of Lords in </w:t>
      </w:r>
      <w:r>
        <w:rPr>
          <w:rFonts w:ascii="Arial"/>
          <w:i/>
          <w:vertAlign w:val="baseline"/>
        </w:rPr>
        <w:t>United Scientific Holdings Ltd v Burnley BC</w:t>
      </w:r>
      <w:r>
        <w:rPr>
          <w:vertAlign w:val="baseline"/>
        </w:rPr>
        <w:t>, </w:t>
      </w:r>
      <w:r>
        <w:rPr>
          <w:color w:val="005DA1"/>
          <w:u w:val="single" w:color="005DA1"/>
          <w:vertAlign w:val="superscript"/>
        </w:rPr>
        <w:t>177</w:t>
      </w:r>
      <w:r>
        <w:rPr>
          <w:color w:val="005DA1"/>
          <w:vertAlign w:val="baseline"/>
        </w:rPr>
        <w:t> </w:t>
      </w:r>
      <w:r>
        <w:rPr>
          <w:vertAlign w:val="baseline"/>
        </w:rPr>
        <w:t>where it was held that the timetable specified in rent review clauses for the completion of the various steps for determining the rent payable in respect of the period following the review was not of the essence. It is, however, clear that, </w:t>
      </w:r>
      <w:bookmarkStart w:name="_bookmark296" w:id="298"/>
      <w:bookmarkEnd w:id="298"/>
      <w:r>
        <w:rPr>
          <w:vertAlign w:val="baseline"/>
        </w:rPr>
        <w:t>although</w:t>
      </w:r>
      <w:r>
        <w:rPr>
          <w:vertAlign w:val="baseline"/>
        </w:rPr>
        <w:t> stipulations as to time will not ordinarily be construed as being of the essence, they will be</w:t>
      </w:r>
      <w:r>
        <w:rPr>
          <w:spacing w:val="40"/>
          <w:vertAlign w:val="baseline"/>
        </w:rPr>
        <w:t> </w:t>
      </w:r>
      <w:r>
        <w:rPr>
          <w:vertAlign w:val="baseline"/>
        </w:rPr>
        <w:t>so construed if expressly stated to be such </w:t>
      </w:r>
      <w:r>
        <w:rPr>
          <w:color w:val="005DA1"/>
          <w:u w:val="single" w:color="005DA1"/>
          <w:vertAlign w:val="superscript"/>
        </w:rPr>
        <w:t>178</w:t>
      </w:r>
      <w:r>
        <w:rPr>
          <w:color w:val="005DA1"/>
          <w:vertAlign w:val="baseline"/>
        </w:rPr>
        <w:t> </w:t>
      </w:r>
      <w:r>
        <w:rPr>
          <w:vertAlign w:val="baseline"/>
        </w:rPr>
        <w:t>or if the court infers from the nature of the subject </w:t>
      </w:r>
      <w:bookmarkStart w:name="_bookmark297" w:id="299"/>
      <w:bookmarkEnd w:id="299"/>
      <w:r>
        <w:rPr>
          <w:vertAlign w:val="baseline"/>
        </w:rPr>
        <w:t>matter</w:t>
      </w:r>
      <w:r>
        <w:rPr>
          <w:vertAlign w:val="baseline"/>
        </w:rPr>
        <w:t> of the contract or the surrounding circumstances that the parties intended them to have that effect. </w:t>
      </w:r>
      <w:r>
        <w:rPr>
          <w:color w:val="005DA1"/>
          <w:u w:val="single" w:color="005DA1"/>
          <w:vertAlign w:val="superscript"/>
        </w:rPr>
        <w:t>179</w:t>
      </w:r>
      <w:r>
        <w:rPr>
          <w:color w:val="005DA1"/>
          <w:vertAlign w:val="baseline"/>
        </w:rPr>
        <w:t> </w:t>
      </w:r>
      <w:r>
        <w:rPr>
          <w:vertAlign w:val="baseline"/>
        </w:rPr>
        <w:t>In mercantile contracts, where it is of importance that the parties should know precisely</w:t>
      </w:r>
      <w:r>
        <w:rPr>
          <w:spacing w:val="40"/>
          <w:vertAlign w:val="baseline"/>
        </w:rPr>
        <w:t> </w:t>
      </w:r>
      <w:r>
        <w:rPr>
          <w:vertAlign w:val="baseline"/>
        </w:rPr>
        <w:t>what</w:t>
      </w:r>
      <w:r>
        <w:rPr>
          <w:spacing w:val="16"/>
          <w:vertAlign w:val="baseline"/>
        </w:rPr>
        <w:t> </w:t>
      </w:r>
      <w:r>
        <w:rPr>
          <w:vertAlign w:val="baseline"/>
        </w:rPr>
        <w:t>their</w:t>
      </w:r>
      <w:r>
        <w:rPr>
          <w:spacing w:val="16"/>
          <w:vertAlign w:val="baseline"/>
        </w:rPr>
        <w:t> </w:t>
      </w:r>
      <w:r>
        <w:rPr>
          <w:vertAlign w:val="baseline"/>
        </w:rPr>
        <w:t>obligations</w:t>
      </w:r>
      <w:r>
        <w:rPr>
          <w:spacing w:val="16"/>
          <w:vertAlign w:val="baseline"/>
        </w:rPr>
        <w:t> </w:t>
      </w:r>
      <w:r>
        <w:rPr>
          <w:vertAlign w:val="baseline"/>
        </w:rPr>
        <w:t>are</w:t>
      </w:r>
      <w:r>
        <w:rPr>
          <w:spacing w:val="16"/>
          <w:vertAlign w:val="baseline"/>
        </w:rPr>
        <w:t> </w:t>
      </w:r>
      <w:r>
        <w:rPr>
          <w:vertAlign w:val="baseline"/>
        </w:rPr>
        <w:t>and</w:t>
      </w:r>
      <w:r>
        <w:rPr>
          <w:spacing w:val="16"/>
          <w:vertAlign w:val="baseline"/>
        </w:rPr>
        <w:t> </w:t>
      </w:r>
      <w:r>
        <w:rPr>
          <w:vertAlign w:val="baseline"/>
        </w:rPr>
        <w:t>be</w:t>
      </w:r>
      <w:r>
        <w:rPr>
          <w:spacing w:val="16"/>
          <w:vertAlign w:val="baseline"/>
        </w:rPr>
        <w:t> </w:t>
      </w:r>
      <w:r>
        <w:rPr>
          <w:vertAlign w:val="baseline"/>
        </w:rPr>
        <w:t>able</w:t>
      </w:r>
      <w:r>
        <w:rPr>
          <w:spacing w:val="16"/>
          <w:vertAlign w:val="baseline"/>
        </w:rPr>
        <w:t> </w:t>
      </w:r>
      <w:r>
        <w:rPr>
          <w:vertAlign w:val="baseline"/>
        </w:rPr>
        <w:t>to</w:t>
      </w:r>
      <w:r>
        <w:rPr>
          <w:spacing w:val="16"/>
          <w:vertAlign w:val="baseline"/>
        </w:rPr>
        <w:t> </w:t>
      </w:r>
      <w:r>
        <w:rPr>
          <w:vertAlign w:val="baseline"/>
        </w:rPr>
        <w:t>act</w:t>
      </w:r>
      <w:r>
        <w:rPr>
          <w:spacing w:val="16"/>
          <w:vertAlign w:val="baseline"/>
        </w:rPr>
        <w:t> </w:t>
      </w:r>
      <w:r>
        <w:rPr>
          <w:vertAlign w:val="baseline"/>
        </w:rPr>
        <w:t>with</w:t>
      </w:r>
      <w:r>
        <w:rPr>
          <w:spacing w:val="16"/>
          <w:vertAlign w:val="baseline"/>
        </w:rPr>
        <w:t> </w:t>
      </w:r>
      <w:r>
        <w:rPr>
          <w:vertAlign w:val="baseline"/>
        </w:rPr>
        <w:t>confidence</w:t>
      </w:r>
      <w:r>
        <w:rPr>
          <w:spacing w:val="16"/>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legal</w:t>
      </w:r>
      <w:r>
        <w:rPr>
          <w:spacing w:val="16"/>
          <w:vertAlign w:val="baseline"/>
        </w:rPr>
        <w:t> </w:t>
      </w:r>
      <w:r>
        <w:rPr>
          <w:vertAlign w:val="baseline"/>
        </w:rPr>
        <w:t>results</w:t>
      </w:r>
      <w:r>
        <w:rPr>
          <w:spacing w:val="16"/>
          <w:vertAlign w:val="baseline"/>
        </w:rPr>
        <w:t> </w:t>
      </w:r>
      <w:r>
        <w:rPr>
          <w:vertAlign w:val="baseline"/>
        </w:rPr>
        <w:t>of</w:t>
      </w:r>
      <w:r>
        <w:rPr>
          <w:spacing w:val="16"/>
          <w:vertAlign w:val="baseline"/>
        </w:rPr>
        <w:t> </w:t>
      </w:r>
      <w:r>
        <w:rPr>
          <w:vertAlign w:val="baseline"/>
        </w:rPr>
        <w:t>their</w:t>
      </w:r>
      <w:r>
        <w:rPr>
          <w:spacing w:val="16"/>
          <w:vertAlign w:val="baseline"/>
        </w:rPr>
        <w:t> </w:t>
      </w:r>
      <w:r>
        <w:rPr>
          <w:vertAlign w:val="baseline"/>
        </w:rPr>
        <w:t>actions,</w:t>
      </w:r>
      <w:r>
        <w:rPr>
          <w:spacing w:val="16"/>
          <w:vertAlign w:val="baseline"/>
        </w:rPr>
        <w:t> </w:t>
      </w:r>
      <w:r>
        <w:rPr>
          <w:spacing w:val="-5"/>
          <w:vertAlign w:val="baseline"/>
        </w:rPr>
        <w:t>the</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2" w:right="25"/>
        <w:jc w:val="both"/>
      </w:pPr>
      <w:bookmarkStart w:name="_bookmark298" w:id="300"/>
      <w:bookmarkEnd w:id="300"/>
      <w:r>
        <w:rPr/>
      </w:r>
      <w:bookmarkStart w:name="_bookmark299" w:id="301"/>
      <w:bookmarkEnd w:id="301"/>
      <w:r>
        <w:rPr/>
      </w:r>
      <w:r>
        <w:rPr/>
        <w:t>courts will readily construe a stipulation as to time as a condition of the contract. </w:t>
      </w:r>
      <w:r>
        <w:rPr>
          <w:color w:val="005DA1"/>
          <w:u w:val="single" w:color="005DA1"/>
          <w:vertAlign w:val="superscript"/>
        </w:rPr>
        <w:t>180</w:t>
      </w:r>
      <w:r>
        <w:rPr>
          <w:color w:val="005DA1"/>
          <w:vertAlign w:val="baseline"/>
        </w:rPr>
        <w:t> </w:t>
      </w:r>
      <w:r>
        <w:rPr>
          <w:vertAlign w:val="baseline"/>
        </w:rPr>
        <w:t>Thus </w:t>
      </w:r>
      <w:r>
        <w:rPr>
          <w:vertAlign w:val="baseline"/>
        </w:rPr>
        <w:t>stipulations, </w:t>
      </w:r>
      <w:bookmarkStart w:name="_bookmark300" w:id="302"/>
      <w:bookmarkEnd w:id="302"/>
      <w:r>
        <w:rPr>
          <w:vertAlign w:val="baseline"/>
        </w:rPr>
        <w:t>for</w:t>
      </w:r>
      <w:r>
        <w:rPr>
          <w:vertAlign w:val="baseline"/>
        </w:rPr>
        <w:t> example, as to the time within which a ship must be nominated </w:t>
      </w:r>
      <w:r>
        <w:rPr>
          <w:color w:val="005DA1"/>
          <w:u w:val="single" w:color="005DA1"/>
          <w:vertAlign w:val="superscript"/>
        </w:rPr>
        <w:t>181</w:t>
      </w:r>
      <w:r>
        <w:rPr>
          <w:color w:val="005DA1"/>
          <w:vertAlign w:val="baseline"/>
        </w:rPr>
        <w:t> </w:t>
      </w:r>
      <w:r>
        <w:rPr>
          <w:vertAlign w:val="baseline"/>
        </w:rPr>
        <w:t>or is expected ready to load </w:t>
      </w:r>
      <w:bookmarkStart w:name="_bookmark301" w:id="303"/>
      <w:bookmarkEnd w:id="303"/>
      <w:r>
        <w:rPr>
          <w:vertAlign w:val="baseline"/>
        </w:rPr>
        <w:t>under</w:t>
      </w:r>
      <w:r>
        <w:rPr>
          <w:spacing w:val="-4"/>
          <w:vertAlign w:val="baseline"/>
        </w:rPr>
        <w:t> </w:t>
      </w:r>
      <w:r>
        <w:rPr>
          <w:vertAlign w:val="baseline"/>
        </w:rPr>
        <w:t>a</w:t>
      </w:r>
      <w:r>
        <w:rPr>
          <w:spacing w:val="-4"/>
          <w:vertAlign w:val="baseline"/>
        </w:rPr>
        <w:t> </w:t>
      </w:r>
      <w:r>
        <w:rPr>
          <w:vertAlign w:val="baseline"/>
        </w:rPr>
        <w:t>charterparty,</w:t>
      </w:r>
      <w:r>
        <w:rPr>
          <w:spacing w:val="-4"/>
          <w:vertAlign w:val="baseline"/>
        </w:rPr>
        <w:t> </w:t>
      </w:r>
      <w:r>
        <w:rPr>
          <w:color w:val="005DA1"/>
          <w:u w:val="single" w:color="005DA1"/>
          <w:vertAlign w:val="superscript"/>
        </w:rPr>
        <w:t>182</w:t>
      </w:r>
      <w:r>
        <w:rPr>
          <w:color w:val="005DA1"/>
          <w:spacing w:val="-4"/>
          <w:vertAlign w:val="baseline"/>
        </w:rPr>
        <w:t> </w:t>
      </w:r>
      <w:r>
        <w:rPr>
          <w:vertAlign w:val="baseline"/>
        </w:rPr>
        <w:t>goods</w:t>
      </w:r>
      <w:r>
        <w:rPr>
          <w:spacing w:val="-4"/>
          <w:vertAlign w:val="baseline"/>
        </w:rPr>
        <w:t> </w:t>
      </w:r>
      <w:r>
        <w:rPr>
          <w:vertAlign w:val="baseline"/>
        </w:rPr>
        <w:t>must</w:t>
      </w:r>
      <w:r>
        <w:rPr>
          <w:spacing w:val="-4"/>
          <w:vertAlign w:val="baseline"/>
        </w:rPr>
        <w:t> </w:t>
      </w:r>
      <w:r>
        <w:rPr>
          <w:vertAlign w:val="baseline"/>
        </w:rPr>
        <w:t>be</w:t>
      </w:r>
      <w:r>
        <w:rPr>
          <w:spacing w:val="-4"/>
          <w:vertAlign w:val="baseline"/>
        </w:rPr>
        <w:t> </w:t>
      </w:r>
      <w:r>
        <w:rPr>
          <w:vertAlign w:val="baseline"/>
        </w:rPr>
        <w:t>delivered</w:t>
      </w:r>
      <w:r>
        <w:rPr>
          <w:spacing w:val="-4"/>
          <w:vertAlign w:val="baseline"/>
        </w:rPr>
        <w:t> </w:t>
      </w:r>
      <w:r>
        <w:rPr>
          <w:vertAlign w:val="baseline"/>
        </w:rPr>
        <w:t>under</w:t>
      </w:r>
      <w:r>
        <w:rPr>
          <w:spacing w:val="-4"/>
          <w:vertAlign w:val="baseline"/>
        </w:rPr>
        <w:t> </w:t>
      </w:r>
      <w:r>
        <w:rPr>
          <w:vertAlign w:val="baseline"/>
        </w:rPr>
        <w:t>a</w:t>
      </w:r>
      <w:r>
        <w:rPr>
          <w:spacing w:val="-4"/>
          <w:vertAlign w:val="baseline"/>
        </w:rPr>
        <w:t> </w:t>
      </w:r>
      <w:r>
        <w:rPr>
          <w:vertAlign w:val="baseline"/>
        </w:rPr>
        <w:t>contract</w:t>
      </w:r>
      <w:r>
        <w:rPr>
          <w:spacing w:val="-4"/>
          <w:vertAlign w:val="baseline"/>
        </w:rPr>
        <w:t> </w:t>
      </w:r>
      <w:r>
        <w:rPr>
          <w:vertAlign w:val="baseline"/>
        </w:rPr>
        <w:t>of</w:t>
      </w:r>
      <w:r>
        <w:rPr>
          <w:spacing w:val="-4"/>
          <w:vertAlign w:val="baseline"/>
        </w:rPr>
        <w:t> </w:t>
      </w:r>
      <w:r>
        <w:rPr>
          <w:vertAlign w:val="baseline"/>
        </w:rPr>
        <w:t>sale,</w:t>
      </w:r>
      <w:r>
        <w:rPr>
          <w:spacing w:val="-5"/>
          <w:vertAlign w:val="baseline"/>
        </w:rPr>
        <w:t> </w:t>
      </w:r>
      <w:r>
        <w:rPr>
          <w:color w:val="005DA1"/>
          <w:u w:val="single" w:color="005DA1"/>
          <w:vertAlign w:val="superscript"/>
        </w:rPr>
        <w:t>183</w:t>
      </w:r>
      <w:r>
        <w:rPr>
          <w:color w:val="005DA1"/>
          <w:spacing w:val="-4"/>
          <w:vertAlign w:val="baseline"/>
        </w:rPr>
        <w:t> </w:t>
      </w:r>
      <w:r>
        <w:rPr>
          <w:vertAlign w:val="baseline"/>
        </w:rPr>
        <w:t>the</w:t>
      </w:r>
      <w:r>
        <w:rPr>
          <w:spacing w:val="-4"/>
          <w:vertAlign w:val="baseline"/>
        </w:rPr>
        <w:t> </w:t>
      </w:r>
      <w:r>
        <w:rPr>
          <w:vertAlign w:val="baseline"/>
        </w:rPr>
        <w:t>loading</w:t>
      </w:r>
      <w:r>
        <w:rPr>
          <w:spacing w:val="-4"/>
          <w:vertAlign w:val="baseline"/>
        </w:rPr>
        <w:t> </w:t>
      </w:r>
      <w:r>
        <w:rPr>
          <w:vertAlign w:val="baseline"/>
        </w:rPr>
        <w:t>port</w:t>
      </w:r>
      <w:r>
        <w:rPr>
          <w:spacing w:val="-4"/>
          <w:vertAlign w:val="baseline"/>
        </w:rPr>
        <w:t> </w:t>
      </w:r>
      <w:r>
        <w:rPr>
          <w:vertAlign w:val="baseline"/>
        </w:rPr>
        <w:t>must</w:t>
      </w:r>
      <w:r>
        <w:rPr>
          <w:spacing w:val="-4"/>
          <w:vertAlign w:val="baseline"/>
        </w:rPr>
        <w:t> </w:t>
      </w:r>
      <w:r>
        <w:rPr>
          <w:vertAlign w:val="baseline"/>
        </w:rPr>
        <w:t>be </w:t>
      </w:r>
      <w:bookmarkStart w:name="_bookmark302" w:id="304"/>
      <w:bookmarkEnd w:id="304"/>
      <w:r>
        <w:rPr>
          <w:vertAlign w:val="baseline"/>
        </w:rPr>
        <w:t>nominated,</w:t>
      </w:r>
      <w:r>
        <w:rPr>
          <w:vertAlign w:val="baseline"/>
        </w:rPr>
        <w:t> </w:t>
      </w:r>
      <w:r>
        <w:rPr>
          <w:color w:val="005DA1"/>
          <w:u w:val="single" w:color="005DA1"/>
          <w:vertAlign w:val="superscript"/>
        </w:rPr>
        <w:t>184</w:t>
      </w:r>
      <w:r>
        <w:rPr>
          <w:color w:val="005DA1"/>
          <w:vertAlign w:val="baseline"/>
        </w:rPr>
        <w:t> </w:t>
      </w:r>
      <w:r>
        <w:rPr>
          <w:vertAlign w:val="baseline"/>
        </w:rPr>
        <w:t>the vessel provided, </w:t>
      </w:r>
      <w:r>
        <w:rPr>
          <w:color w:val="005DA1"/>
          <w:u w:val="single" w:color="005DA1"/>
          <w:vertAlign w:val="superscript"/>
        </w:rPr>
        <w:t>185</w:t>
      </w:r>
      <w:r>
        <w:rPr>
          <w:color w:val="005DA1"/>
          <w:vertAlign w:val="baseline"/>
        </w:rPr>
        <w:t> </w:t>
      </w:r>
      <w:r>
        <w:rPr>
          <w:vertAlign w:val="baseline"/>
        </w:rPr>
        <w:t>notice of readiness to load must be given </w:t>
      </w:r>
      <w:r>
        <w:rPr>
          <w:color w:val="005DA1"/>
          <w:u w:val="single" w:color="005DA1"/>
          <w:vertAlign w:val="superscript"/>
        </w:rPr>
        <w:t>186</w:t>
      </w:r>
      <w:r>
        <w:rPr>
          <w:color w:val="005DA1"/>
          <w:vertAlign w:val="baseline"/>
        </w:rPr>
        <w:t> </w:t>
      </w:r>
      <w:r>
        <w:rPr>
          <w:vertAlign w:val="baseline"/>
        </w:rPr>
        <w:t>and the goods </w:t>
      </w:r>
      <w:bookmarkStart w:name="_bookmark303" w:id="305"/>
      <w:bookmarkEnd w:id="305"/>
      <w:r>
        <w:rPr>
          <w:vertAlign w:val="baseline"/>
        </w:rPr>
        <w:t>must</w:t>
      </w:r>
      <w:r>
        <w:rPr>
          <w:vertAlign w:val="baseline"/>
        </w:rPr>
        <w:t> be ready to be delivered </w:t>
      </w:r>
      <w:r>
        <w:rPr>
          <w:color w:val="005DA1"/>
          <w:u w:val="single" w:color="005DA1"/>
          <w:vertAlign w:val="superscript"/>
        </w:rPr>
        <w:t>187</w:t>
      </w:r>
      <w:r>
        <w:rPr>
          <w:color w:val="005DA1"/>
          <w:vertAlign w:val="baseline"/>
        </w:rPr>
        <w:t> </w:t>
      </w:r>
      <w:r>
        <w:rPr>
          <w:vertAlign w:val="baseline"/>
        </w:rPr>
        <w:t>under an FOB contract, goods must be shipped, </w:t>
      </w:r>
      <w:r>
        <w:rPr>
          <w:color w:val="005DA1"/>
          <w:u w:val="single" w:color="005DA1"/>
          <w:vertAlign w:val="superscript"/>
        </w:rPr>
        <w:t>188</w:t>
      </w:r>
      <w:r>
        <w:rPr>
          <w:color w:val="005DA1"/>
          <w:vertAlign w:val="baseline"/>
        </w:rPr>
        <w:t> </w:t>
      </w:r>
      <w:r>
        <w:rPr>
          <w:vertAlign w:val="baseline"/>
        </w:rPr>
        <w:t>documents </w:t>
      </w:r>
      <w:bookmarkStart w:name="_bookmark304" w:id="306"/>
      <w:bookmarkEnd w:id="306"/>
      <w:r>
        <w:rPr>
          <w:vertAlign w:val="baseline"/>
        </w:rPr>
        <w:t>tendered</w:t>
      </w:r>
      <w:r>
        <w:rPr>
          <w:vertAlign w:val="baseline"/>
        </w:rPr>
        <w:t> </w:t>
      </w:r>
      <w:r>
        <w:rPr>
          <w:color w:val="005DA1"/>
          <w:u w:val="single" w:color="005DA1"/>
          <w:vertAlign w:val="superscript"/>
        </w:rPr>
        <w:t>189</w:t>
      </w:r>
      <w:r>
        <w:rPr>
          <w:color w:val="005DA1"/>
          <w:vertAlign w:val="baseline"/>
        </w:rPr>
        <w:t> </w:t>
      </w:r>
      <w:r>
        <w:rPr>
          <w:vertAlign w:val="baseline"/>
        </w:rPr>
        <w:t>and notice of appropriation given </w:t>
      </w:r>
      <w:r>
        <w:rPr>
          <w:color w:val="005DA1"/>
          <w:u w:val="single" w:color="005DA1"/>
          <w:vertAlign w:val="superscript"/>
        </w:rPr>
        <w:t>190</w:t>
      </w:r>
      <w:r>
        <w:rPr>
          <w:color w:val="005DA1"/>
          <w:vertAlign w:val="baseline"/>
        </w:rPr>
        <w:t> </w:t>
      </w:r>
      <w:r>
        <w:rPr>
          <w:vertAlign w:val="baseline"/>
        </w:rPr>
        <w:t>under a CIF contract, a letter of credit must be opened, </w:t>
      </w:r>
      <w:r>
        <w:rPr>
          <w:color w:val="005DA1"/>
          <w:u w:val="single" w:color="005DA1"/>
          <w:vertAlign w:val="superscript"/>
        </w:rPr>
        <w:t>191</w:t>
      </w:r>
      <w:r>
        <w:rPr>
          <w:color w:val="005DA1"/>
          <w:vertAlign w:val="baseline"/>
        </w:rPr>
        <w:t> </w:t>
      </w:r>
      <w:r>
        <w:rPr>
          <w:vertAlign w:val="baseline"/>
        </w:rPr>
        <w:t>have been held to be conditions, entitling the innocent party in the event of default in </w:t>
      </w:r>
      <w:bookmarkStart w:name="_bookmark305" w:id="307"/>
      <w:bookmarkEnd w:id="307"/>
      <w:r>
        <w:rPr>
          <w:vertAlign w:val="baseline"/>
        </w:rPr>
        <w:t>punctual</w:t>
      </w:r>
      <w:r>
        <w:rPr>
          <w:spacing w:val="3"/>
          <w:vertAlign w:val="baseline"/>
        </w:rPr>
        <w:t> </w:t>
      </w:r>
      <w:r>
        <w:rPr>
          <w:vertAlign w:val="baseline"/>
        </w:rPr>
        <w:t>performance</w:t>
      </w:r>
      <w:r>
        <w:rPr>
          <w:spacing w:val="3"/>
          <w:vertAlign w:val="baseline"/>
        </w:rPr>
        <w:t> </w:t>
      </w:r>
      <w:r>
        <w:rPr>
          <w:vertAlign w:val="baseline"/>
        </w:rPr>
        <w:t>to</w:t>
      </w:r>
      <w:r>
        <w:rPr>
          <w:spacing w:val="3"/>
          <w:vertAlign w:val="baseline"/>
        </w:rPr>
        <w:t> </w:t>
      </w:r>
      <w:r>
        <w:rPr>
          <w:vertAlign w:val="baseline"/>
        </w:rPr>
        <w:t>treat</w:t>
      </w:r>
      <w:r>
        <w:rPr>
          <w:spacing w:val="3"/>
          <w:vertAlign w:val="baseline"/>
        </w:rPr>
        <w:t> </w:t>
      </w:r>
      <w:r>
        <w:rPr>
          <w:vertAlign w:val="baseline"/>
        </w:rPr>
        <w:t>himself</w:t>
      </w:r>
      <w:r>
        <w:rPr>
          <w:spacing w:val="3"/>
          <w:vertAlign w:val="baseline"/>
        </w:rPr>
        <w:t> </w:t>
      </w:r>
      <w:r>
        <w:rPr>
          <w:vertAlign w:val="baseline"/>
        </w:rPr>
        <w:t>as</w:t>
      </w:r>
      <w:r>
        <w:rPr>
          <w:spacing w:val="3"/>
          <w:vertAlign w:val="baseline"/>
        </w:rPr>
        <w:t> </w:t>
      </w:r>
      <w:r>
        <w:rPr>
          <w:vertAlign w:val="baseline"/>
        </w:rPr>
        <w:t>discharged.</w:t>
      </w:r>
      <w:r>
        <w:rPr>
          <w:spacing w:val="3"/>
          <w:vertAlign w:val="baseline"/>
        </w:rPr>
        <w:t> </w:t>
      </w:r>
      <w:r>
        <w:rPr>
          <w:vertAlign w:val="baseline"/>
        </w:rPr>
        <w:t>But</w:t>
      </w:r>
      <w:r>
        <w:rPr>
          <w:spacing w:val="3"/>
          <w:vertAlign w:val="baseline"/>
        </w:rPr>
        <w:t> </w:t>
      </w:r>
      <w:r>
        <w:rPr>
          <w:vertAlign w:val="baseline"/>
        </w:rPr>
        <w:t>there</w:t>
      </w:r>
      <w:r>
        <w:rPr>
          <w:spacing w:val="3"/>
          <w:vertAlign w:val="baseline"/>
        </w:rPr>
        <w:t> </w:t>
      </w:r>
      <w:r>
        <w:rPr>
          <w:vertAlign w:val="baseline"/>
        </w:rPr>
        <w:t>is</w:t>
      </w:r>
      <w:r>
        <w:rPr>
          <w:spacing w:val="3"/>
          <w:vertAlign w:val="baseline"/>
        </w:rPr>
        <w:t> </w:t>
      </w:r>
      <w:r>
        <w:rPr>
          <w:vertAlign w:val="baseline"/>
        </w:rPr>
        <w:t>no</w:t>
      </w:r>
      <w:r>
        <w:rPr>
          <w:spacing w:val="3"/>
          <w:vertAlign w:val="baseline"/>
        </w:rPr>
        <w:t> </w:t>
      </w:r>
      <w:r>
        <w:rPr>
          <w:vertAlign w:val="baseline"/>
        </w:rPr>
        <w:t>presumption</w:t>
      </w:r>
      <w:r>
        <w:rPr>
          <w:spacing w:val="3"/>
          <w:vertAlign w:val="baseline"/>
        </w:rPr>
        <w:t> </w:t>
      </w:r>
      <w:r>
        <w:rPr>
          <w:vertAlign w:val="baseline"/>
        </w:rPr>
        <w:t>of</w:t>
      </w:r>
      <w:r>
        <w:rPr>
          <w:spacing w:val="3"/>
          <w:vertAlign w:val="baseline"/>
        </w:rPr>
        <w:t> </w:t>
      </w:r>
      <w:r>
        <w:rPr>
          <w:vertAlign w:val="baseline"/>
        </w:rPr>
        <w:t>fact</w:t>
      </w:r>
      <w:r>
        <w:rPr>
          <w:spacing w:val="3"/>
          <w:vertAlign w:val="baseline"/>
        </w:rPr>
        <w:t> </w:t>
      </w:r>
      <w:r>
        <w:rPr>
          <w:vertAlign w:val="baseline"/>
        </w:rPr>
        <w:t>or</w:t>
      </w:r>
      <w:r>
        <w:rPr>
          <w:spacing w:val="3"/>
          <w:vertAlign w:val="baseline"/>
        </w:rPr>
        <w:t> </w:t>
      </w:r>
      <w:r>
        <w:rPr>
          <w:vertAlign w:val="baseline"/>
        </w:rPr>
        <w:t>rule</w:t>
      </w:r>
      <w:r>
        <w:rPr>
          <w:spacing w:val="3"/>
          <w:vertAlign w:val="baseline"/>
        </w:rPr>
        <w:t> </w:t>
      </w:r>
      <w:r>
        <w:rPr>
          <w:vertAlign w:val="baseline"/>
        </w:rPr>
        <w:t>of</w:t>
      </w:r>
      <w:r>
        <w:rPr>
          <w:spacing w:val="3"/>
          <w:vertAlign w:val="baseline"/>
        </w:rPr>
        <w:t> </w:t>
      </w:r>
      <w:r>
        <w:rPr>
          <w:spacing w:val="-5"/>
          <w:vertAlign w:val="baseline"/>
        </w:rPr>
        <w:t>law</w:t>
      </w:r>
    </w:p>
    <w:p>
      <w:pPr>
        <w:pStyle w:val="BodyText"/>
        <w:spacing w:line="360" w:lineRule="auto" w:before="113"/>
        <w:ind w:left="23" w:right="26"/>
        <w:jc w:val="both"/>
        <w:rPr>
          <w:position w:val="-2"/>
        </w:rPr>
      </w:pPr>
      <w:bookmarkStart w:name="_bookmark306" w:id="308"/>
      <w:bookmarkEnd w:id="308"/>
      <w:r>
        <w:rPr/>
      </w:r>
      <w:r>
        <w:rPr/>
        <w:t>that time is of the essence in mercantile contracts </w:t>
      </w:r>
      <w:r>
        <w:rPr>
          <w:color w:val="005DA1"/>
          <w:u w:val="single" w:color="005DA1"/>
          <w:vertAlign w:val="superscript"/>
        </w:rPr>
        <w:t>192</w:t>
      </w:r>
      <w:r>
        <w:rPr>
          <w:color w:val="005DA1"/>
          <w:spacing w:val="80"/>
          <w:w w:val="150"/>
          <w:vertAlign w:val="baseline"/>
        </w:rPr>
        <w:t> </w:t>
      </w:r>
      <w:r>
        <w:rPr>
          <w:color w:val="005DA1"/>
          <w:spacing w:val="-4"/>
          <w:position w:val="-2"/>
          <w:vertAlign w:val="baseline"/>
        </w:rPr>
        <w:drawing>
          <wp:inline distT="0" distB="0" distL="0" distR="0">
            <wp:extent cx="107988" cy="10798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spacing w:val="40"/>
          <w:vertAlign w:val="baseline"/>
        </w:rPr>
        <w:t> </w:t>
      </w:r>
      <w:r>
        <w:rPr>
          <w:vertAlign w:val="baseline"/>
        </w:rPr>
        <w:t>and a stipulation as to time in such </w:t>
      </w:r>
      <w:r>
        <w:rPr>
          <w:vertAlign w:val="baseline"/>
        </w:rPr>
        <w:t>a contract, may on its true construction, be found to be merely an intermediate term. </w:t>
      </w:r>
      <w:r>
        <w:rPr>
          <w:color w:val="005DA1"/>
          <w:u w:val="single" w:color="005DA1"/>
          <w:vertAlign w:val="superscript"/>
        </w:rPr>
        <w:t>193</w:t>
      </w:r>
      <w:r>
        <w:rPr>
          <w:color w:val="005DA1"/>
          <w:spacing w:val="80"/>
          <w:vertAlign w:val="baseline"/>
        </w:rPr>
        <w:t> </w:t>
      </w:r>
      <w:r>
        <w:rPr>
          <w:color w:val="005DA1"/>
          <w:position w:val="-2"/>
          <w:vertAlign w:val="baseline"/>
        </w:rPr>
        <w:drawing>
          <wp:inline distT="0" distB="0" distL="0" distR="0">
            <wp:extent cx="107988" cy="10798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6"/>
        <w:rPr>
          <w:sz w:val="18"/>
        </w:rPr>
      </w:pPr>
    </w:p>
    <w:p>
      <w:pPr>
        <w:spacing w:before="0"/>
        <w:ind w:left="23" w:right="0" w:firstLine="0"/>
        <w:jc w:val="left"/>
        <w:rPr>
          <w:rFonts w:ascii="Arial"/>
          <w:b/>
          <w:sz w:val="18"/>
        </w:rPr>
      </w:pPr>
      <w:r>
        <w:rPr>
          <w:rFonts w:ascii="Arial"/>
          <w:b/>
          <w:sz w:val="18"/>
        </w:rPr>
        <w:t>Effect of failure to perform on </w:t>
      </w:r>
      <w:r>
        <w:rPr>
          <w:rFonts w:ascii="Arial"/>
          <w:b/>
          <w:spacing w:val="-4"/>
          <w:sz w:val="18"/>
        </w:rPr>
        <w:t>time</w:t>
      </w:r>
    </w:p>
    <w:p>
      <w:pPr>
        <w:pStyle w:val="BodyText"/>
        <w:spacing w:before="41"/>
        <w:rPr>
          <w:rFonts w:ascii="Arial"/>
          <w:b/>
          <w:sz w:val="18"/>
        </w:rPr>
      </w:pPr>
    </w:p>
    <w:p>
      <w:pPr>
        <w:pStyle w:val="Heading2"/>
      </w:pPr>
      <w:r>
        <w:rPr/>
        <w:t>13-</w:t>
      </w:r>
      <w:r>
        <w:rPr>
          <w:spacing w:val="-5"/>
        </w:rPr>
        <w:t>038</w:t>
      </w:r>
    </w:p>
    <w:p>
      <w:pPr>
        <w:pStyle w:val="BodyText"/>
        <w:spacing w:line="235" w:lineRule="auto" w:before="203"/>
        <w:ind w:left="23" w:right="25"/>
        <w:jc w:val="both"/>
      </w:pPr>
      <w:r>
        <w:rPr/>
        <w:t>Where</w:t>
      </w:r>
      <w:r>
        <w:rPr>
          <w:spacing w:val="-1"/>
        </w:rPr>
        <w:t> </w:t>
      </w:r>
      <w:r>
        <w:rPr/>
        <w:t>one</w:t>
      </w:r>
      <w:r>
        <w:rPr>
          <w:spacing w:val="-1"/>
        </w:rPr>
        <w:t> </w:t>
      </w:r>
      <w:r>
        <w:rPr/>
        <w:t>party</w:t>
      </w:r>
      <w:r>
        <w:rPr>
          <w:spacing w:val="-1"/>
        </w:rPr>
        <w:t> </w:t>
      </w:r>
      <w:r>
        <w:rPr/>
        <w:t>to</w:t>
      </w:r>
      <w:r>
        <w:rPr>
          <w:spacing w:val="-1"/>
        </w:rPr>
        <w:t> </w:t>
      </w:r>
      <w:r>
        <w:rPr/>
        <w:t>a</w:t>
      </w:r>
      <w:r>
        <w:rPr>
          <w:spacing w:val="-1"/>
        </w:rPr>
        <w:t> </w:t>
      </w:r>
      <w:r>
        <w:rPr/>
        <w:t>contract</w:t>
      </w:r>
      <w:r>
        <w:rPr>
          <w:spacing w:val="-1"/>
        </w:rPr>
        <w:t> </w:t>
      </w:r>
      <w:r>
        <w:rPr/>
        <w:t>fails</w:t>
      </w:r>
      <w:r>
        <w:rPr>
          <w:spacing w:val="-1"/>
        </w:rPr>
        <w:t> </w:t>
      </w:r>
      <w:r>
        <w:rPr/>
        <w:t>to</w:t>
      </w:r>
      <w:r>
        <w:rPr>
          <w:spacing w:val="-1"/>
        </w:rPr>
        <w:t> </w:t>
      </w:r>
      <w:r>
        <w:rPr/>
        <w:t>perform</w:t>
      </w:r>
      <w:r>
        <w:rPr>
          <w:spacing w:val="-1"/>
        </w:rPr>
        <w:t> </w:t>
      </w:r>
      <w:r>
        <w:rPr/>
        <w:t>an</w:t>
      </w:r>
      <w:r>
        <w:rPr>
          <w:spacing w:val="-1"/>
        </w:rPr>
        <w:t> </w:t>
      </w:r>
      <w:r>
        <w:rPr/>
        <w:t>obligation</w:t>
      </w:r>
      <w:r>
        <w:rPr>
          <w:spacing w:val="-1"/>
        </w:rPr>
        <w:t> </w:t>
      </w:r>
      <w:r>
        <w:rPr/>
        <w:t>by</w:t>
      </w:r>
      <w:r>
        <w:rPr>
          <w:spacing w:val="-1"/>
        </w:rPr>
        <w:t> </w:t>
      </w:r>
      <w:r>
        <w:rPr/>
        <w:t>the</w:t>
      </w:r>
      <w:r>
        <w:rPr>
          <w:spacing w:val="-1"/>
        </w:rPr>
        <w:t> </w:t>
      </w:r>
      <w:r>
        <w:rPr/>
        <w:t>date</w:t>
      </w:r>
      <w:r>
        <w:rPr>
          <w:spacing w:val="-1"/>
        </w:rPr>
        <w:t> </w:t>
      </w:r>
      <w:r>
        <w:rPr/>
        <w:t>fixed</w:t>
      </w:r>
      <w:r>
        <w:rPr>
          <w:spacing w:val="-1"/>
        </w:rPr>
        <w:t> </w:t>
      </w:r>
      <w:r>
        <w:rPr/>
        <w:t>by</w:t>
      </w:r>
      <w:r>
        <w:rPr>
          <w:spacing w:val="-1"/>
        </w:rPr>
        <w:t> </w:t>
      </w:r>
      <w:r>
        <w:rPr/>
        <w:t>the</w:t>
      </w:r>
      <w:r>
        <w:rPr>
          <w:spacing w:val="-1"/>
        </w:rPr>
        <w:t> </w:t>
      </w:r>
      <w:r>
        <w:rPr/>
        <w:t>contract,</w:t>
      </w:r>
      <w:r>
        <w:rPr>
          <w:spacing w:val="-1"/>
        </w:rPr>
        <w:t> </w:t>
      </w:r>
      <w:r>
        <w:rPr/>
        <w:t>the</w:t>
      </w:r>
      <w:r>
        <w:rPr>
          <w:spacing w:val="-1"/>
        </w:rPr>
        <w:t> </w:t>
      </w:r>
      <w:r>
        <w:rPr/>
        <w:t>other party may be entitled, in certain circumstances, immediately to serve notice that he will treat the </w:t>
      </w:r>
      <w:bookmarkStart w:name="_bookmark307" w:id="309"/>
      <w:bookmarkEnd w:id="309"/>
      <w:r>
        <w:rPr/>
        <w:t>contract</w:t>
      </w:r>
      <w:r>
        <w:rPr/>
        <w:t> as discharged if the obligation is not performed within a reasonable time as stipulated in the notice. This matter is discussed in Ch.21 (Performance) later in this work </w:t>
      </w:r>
      <w:r>
        <w:rPr>
          <w:color w:val="005DA1"/>
          <w:u w:val="single" w:color="005DA1"/>
          <w:vertAlign w:val="superscript"/>
        </w:rPr>
        <w:t>194</w:t>
      </w:r>
      <w:r>
        <w:rPr>
          <w:vertAlign w:val="baseline"/>
        </w:rPr>
        <w:t>; but it is to be noted that, as a general rule, where the original stipulation as to the time of performance was merely an </w:t>
      </w:r>
      <w:bookmarkStart w:name="_bookmark308" w:id="310"/>
      <w:bookmarkEnd w:id="310"/>
      <w:r>
        <w:rPr>
          <w:vertAlign w:val="baseline"/>
        </w:rPr>
        <w:t>intermediate</w:t>
      </w:r>
      <w:r>
        <w:rPr>
          <w:vertAlign w:val="baseline"/>
        </w:rPr>
        <w:t> term, failure to perform the obligation within the time limited by the notice does not, in itself, constitute a repudiation irrespective of the consequences of the breach. </w:t>
      </w:r>
      <w:r>
        <w:rPr>
          <w:color w:val="005DA1"/>
          <w:u w:val="single" w:color="005DA1"/>
          <w:vertAlign w:val="superscript"/>
        </w:rPr>
        <w:t>195</w:t>
      </w:r>
    </w:p>
    <w:p>
      <w:pPr>
        <w:pStyle w:val="BodyText"/>
      </w:pPr>
    </w:p>
    <w:p>
      <w:pPr>
        <w:pStyle w:val="BodyText"/>
        <w:spacing w:before="36"/>
      </w:pPr>
    </w:p>
    <w:p>
      <w:pPr>
        <w:spacing w:before="0"/>
        <w:ind w:left="23" w:right="0" w:firstLine="0"/>
        <w:jc w:val="both"/>
        <w:rPr>
          <w:rFonts w:ascii="Arial"/>
          <w:b/>
          <w:sz w:val="18"/>
        </w:rPr>
      </w:pPr>
      <w:r>
        <w:rPr>
          <w:rFonts w:ascii="Arial"/>
          <w:b/>
          <w:sz w:val="18"/>
        </w:rPr>
        <w:t>Force majeure </w:t>
      </w:r>
      <w:r>
        <w:rPr>
          <w:rFonts w:ascii="Arial"/>
          <w:b/>
          <w:spacing w:val="-2"/>
          <w:sz w:val="18"/>
        </w:rPr>
        <w:t>clauses</w:t>
      </w:r>
    </w:p>
    <w:p>
      <w:pPr>
        <w:pStyle w:val="BodyText"/>
        <w:spacing w:before="41"/>
        <w:rPr>
          <w:rFonts w:ascii="Arial"/>
          <w:b/>
          <w:sz w:val="18"/>
        </w:rPr>
      </w:pPr>
    </w:p>
    <w:p>
      <w:pPr>
        <w:pStyle w:val="Heading2"/>
      </w:pPr>
      <w:r>
        <w:rPr/>
        <w:t>13-</w:t>
      </w:r>
      <w:r>
        <w:rPr>
          <w:spacing w:val="-5"/>
        </w:rPr>
        <w:t>039</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309" w:id="311"/>
      <w:bookmarkEnd w:id="311"/>
      <w:r>
        <w:rPr>
          <w:rFonts w:ascii="Times New Roman"/>
          <w:spacing w:val="-21"/>
        </w:rPr>
      </w:r>
      <w:r>
        <w:rPr/>
        <w:t>A clause in a contract of sale excusing delivery, or permitting the seller to postpone or suspend delivery upon the happening of events beyond his control (a force majeure clause) </w:t>
      </w:r>
      <w:r>
        <w:rPr>
          <w:color w:val="005DA1"/>
          <w:u w:val="single" w:color="005DA1"/>
          <w:vertAlign w:val="superscript"/>
        </w:rPr>
        <w:t>196</w:t>
      </w:r>
      <w:r>
        <w:rPr>
          <w:color w:val="005DA1"/>
          <w:vertAlign w:val="baseline"/>
        </w:rPr>
        <w:t> </w:t>
      </w:r>
      <w:r>
        <w:rPr>
          <w:vertAlign w:val="baseline"/>
        </w:rPr>
        <w:t>may </w:t>
      </w:r>
      <w:r>
        <w:rPr>
          <w:vertAlign w:val="baseline"/>
        </w:rPr>
        <w:t>require</w:t>
      </w:r>
      <w:r>
        <w:rPr>
          <w:spacing w:val="40"/>
          <w:vertAlign w:val="baseline"/>
        </w:rPr>
        <w:t> </w:t>
      </w:r>
      <w:r>
        <w:rPr>
          <w:vertAlign w:val="baseline"/>
        </w:rPr>
        <w:t>that certain procedures are to be followed or notices given to the buyer before the seller is entitled to rely on the clause. Such measures may be a condition precedent on which the availability of the </w:t>
      </w:r>
      <w:bookmarkStart w:name="_bookmark310" w:id="312"/>
      <w:bookmarkEnd w:id="312"/>
      <w:r>
        <w:rPr>
          <w:vertAlign w:val="baseline"/>
        </w:rPr>
        <w:t>protection</w:t>
      </w:r>
      <w:r>
        <w:rPr>
          <w:spacing w:val="11"/>
          <w:vertAlign w:val="baseline"/>
        </w:rPr>
        <w:t> </w:t>
      </w:r>
      <w:r>
        <w:rPr>
          <w:vertAlign w:val="baseline"/>
        </w:rPr>
        <w:t>provided</w:t>
      </w:r>
      <w:r>
        <w:rPr>
          <w:spacing w:val="11"/>
          <w:vertAlign w:val="baseline"/>
        </w:rPr>
        <w:t> </w:t>
      </w:r>
      <w:r>
        <w:rPr>
          <w:vertAlign w:val="baseline"/>
        </w:rPr>
        <w:t>by</w:t>
      </w:r>
      <w:r>
        <w:rPr>
          <w:spacing w:val="11"/>
          <w:vertAlign w:val="baseline"/>
        </w:rPr>
        <w:t> </w:t>
      </w:r>
      <w:r>
        <w:rPr>
          <w:vertAlign w:val="baseline"/>
        </w:rPr>
        <w:t>the</w:t>
      </w:r>
      <w:r>
        <w:rPr>
          <w:spacing w:val="11"/>
          <w:vertAlign w:val="baseline"/>
        </w:rPr>
        <w:t> </w:t>
      </w:r>
      <w:r>
        <w:rPr>
          <w:vertAlign w:val="baseline"/>
        </w:rPr>
        <w:t>clause</w:t>
      </w:r>
      <w:r>
        <w:rPr>
          <w:spacing w:val="11"/>
          <w:vertAlign w:val="baseline"/>
        </w:rPr>
        <w:t> </w:t>
      </w:r>
      <w:r>
        <w:rPr>
          <w:vertAlign w:val="baseline"/>
        </w:rPr>
        <w:t>depends,</w:t>
      </w:r>
      <w:r>
        <w:rPr>
          <w:spacing w:val="11"/>
          <w:vertAlign w:val="baseline"/>
        </w:rPr>
        <w:t> </w:t>
      </w:r>
      <w:r>
        <w:rPr>
          <w:vertAlign w:val="baseline"/>
        </w:rPr>
        <w:t>or</w:t>
      </w:r>
      <w:r>
        <w:rPr>
          <w:spacing w:val="11"/>
          <w:vertAlign w:val="baseline"/>
        </w:rPr>
        <w:t> </w:t>
      </w:r>
      <w:r>
        <w:rPr>
          <w:vertAlign w:val="baseline"/>
        </w:rPr>
        <w:t>merely</w:t>
      </w:r>
      <w:r>
        <w:rPr>
          <w:spacing w:val="11"/>
          <w:vertAlign w:val="baseline"/>
        </w:rPr>
        <w:t> </w:t>
      </w:r>
      <w:r>
        <w:rPr>
          <w:vertAlign w:val="baseline"/>
        </w:rPr>
        <w:t>an</w:t>
      </w:r>
      <w:r>
        <w:rPr>
          <w:spacing w:val="11"/>
          <w:vertAlign w:val="baseline"/>
        </w:rPr>
        <w:t> </w:t>
      </w:r>
      <w:r>
        <w:rPr>
          <w:vertAlign w:val="baseline"/>
        </w:rPr>
        <w:t>intermediate</w:t>
      </w:r>
      <w:r>
        <w:rPr>
          <w:spacing w:val="11"/>
          <w:vertAlign w:val="baseline"/>
        </w:rPr>
        <w:t> </w:t>
      </w:r>
      <w:r>
        <w:rPr>
          <w:vertAlign w:val="baseline"/>
        </w:rPr>
        <w:t>term,</w:t>
      </w:r>
      <w:r>
        <w:rPr>
          <w:spacing w:val="11"/>
          <w:vertAlign w:val="baseline"/>
        </w:rPr>
        <w:t> </w:t>
      </w:r>
      <w:r>
        <w:rPr>
          <w:vertAlign w:val="baseline"/>
        </w:rPr>
        <w:t>the</w:t>
      </w:r>
      <w:r>
        <w:rPr>
          <w:spacing w:val="11"/>
          <w:vertAlign w:val="baseline"/>
        </w:rPr>
        <w:t> </w:t>
      </w:r>
      <w:r>
        <w:rPr>
          <w:vertAlign w:val="baseline"/>
        </w:rPr>
        <w:t>non-compliance</w:t>
      </w:r>
      <w:r>
        <w:rPr>
          <w:spacing w:val="11"/>
          <w:vertAlign w:val="baseline"/>
        </w:rPr>
        <w:t> </w:t>
      </w:r>
      <w:r>
        <w:rPr>
          <w:spacing w:val="-4"/>
          <w:vertAlign w:val="baseline"/>
        </w:rPr>
        <w:t>with</w:t>
      </w:r>
    </w:p>
    <w:p>
      <w:pPr>
        <w:pStyle w:val="BodyText"/>
        <w:spacing w:line="235" w:lineRule="auto" w:before="118"/>
        <w:ind w:left="23" w:right="25"/>
        <w:jc w:val="both"/>
      </w:pPr>
      <w:r>
        <w:rPr/>
        <w:t>which does not necessarily deprive the seller of his right to rely on the clause. </w:t>
      </w:r>
      <w:r>
        <w:rPr>
          <w:color w:val="005DA1"/>
          <w:u w:val="single" w:color="005DA1"/>
          <w:vertAlign w:val="superscript"/>
        </w:rPr>
        <w:t>197</w:t>
      </w:r>
      <w:r>
        <w:rPr>
          <w:color w:val="005DA1"/>
          <w:spacing w:val="80"/>
          <w:w w:val="150"/>
          <w:vertAlign w:val="baseline"/>
        </w:rPr>
        <w:t> </w:t>
      </w:r>
      <w:r>
        <w:rPr>
          <w:color w:val="005DA1"/>
          <w:spacing w:val="18"/>
          <w:position w:val="-2"/>
          <w:vertAlign w:val="baseline"/>
        </w:rPr>
        <w:drawing>
          <wp:inline distT="0" distB="0" distL="0" distR="0">
            <wp:extent cx="107988" cy="10798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18"/>
          <w:vertAlign w:val="baseline"/>
        </w:rPr>
        <w:t> </w:t>
      </w:r>
      <w:r>
        <w:rPr>
          <w:vertAlign w:val="baseline"/>
        </w:rPr>
        <w:t>The</w:t>
      </w:r>
      <w:r>
        <w:rPr>
          <w:spacing w:val="40"/>
          <w:vertAlign w:val="baseline"/>
        </w:rPr>
        <w:t> </w:t>
      </w:r>
      <w:bookmarkStart w:name="_bookmark311" w:id="313"/>
      <w:bookmarkEnd w:id="313"/>
      <w:r>
        <w:rPr>
          <w:vertAlign w:val="baseline"/>
        </w:rPr>
        <w:t>classification</w:t>
      </w:r>
      <w:r>
        <w:rPr>
          <w:spacing w:val="40"/>
          <w:vertAlign w:val="baseline"/>
        </w:rPr>
        <w:t> </w:t>
      </w:r>
      <w:r>
        <w:rPr>
          <w:vertAlign w:val="baseline"/>
        </w:rPr>
        <w:t>depends,</w:t>
      </w:r>
      <w:r>
        <w:rPr>
          <w:spacing w:val="40"/>
          <w:vertAlign w:val="baseline"/>
        </w:rPr>
        <w:t> </w:t>
      </w:r>
      <w:r>
        <w:rPr>
          <w:vertAlign w:val="baseline"/>
        </w:rPr>
        <w:t>as</w:t>
      </w:r>
      <w:r>
        <w:rPr>
          <w:spacing w:val="40"/>
          <w:vertAlign w:val="baseline"/>
        </w:rPr>
        <w:t> </w:t>
      </w:r>
      <w:r>
        <w:rPr>
          <w:vertAlign w:val="baseline"/>
        </w:rPr>
        <w:t>Lord</w:t>
      </w:r>
      <w:r>
        <w:rPr>
          <w:spacing w:val="40"/>
          <w:vertAlign w:val="baseline"/>
        </w:rPr>
        <w:t> </w:t>
      </w:r>
      <w:r>
        <w:rPr>
          <w:vertAlign w:val="baseline"/>
        </w:rPr>
        <w:t>Wilberforce</w:t>
      </w:r>
      <w:r>
        <w:rPr>
          <w:spacing w:val="40"/>
          <w:vertAlign w:val="baseline"/>
        </w:rPr>
        <w:t> </w:t>
      </w:r>
      <w:r>
        <w:rPr>
          <w:vertAlign w:val="baseline"/>
        </w:rPr>
        <w:t>said</w:t>
      </w:r>
      <w:r>
        <w:rPr>
          <w:spacing w:val="40"/>
          <w:vertAlign w:val="baseline"/>
        </w:rPr>
        <w:t> </w:t>
      </w:r>
      <w:r>
        <w:rPr>
          <w:vertAlign w:val="baseline"/>
        </w:rPr>
        <w:t>in</w:t>
      </w:r>
      <w:r>
        <w:rPr>
          <w:spacing w:val="40"/>
          <w:vertAlign w:val="baseline"/>
        </w:rPr>
        <w:t> </w:t>
      </w:r>
      <w:r>
        <w:rPr>
          <w:rFonts w:ascii="Arial" w:hAnsi="Arial"/>
          <w:i/>
          <w:vertAlign w:val="baseline"/>
        </w:rPr>
        <w:t>Bremer</w:t>
      </w:r>
      <w:r>
        <w:rPr>
          <w:rFonts w:ascii="Arial" w:hAnsi="Arial"/>
          <w:i/>
          <w:spacing w:val="40"/>
          <w:vertAlign w:val="baseline"/>
        </w:rPr>
        <w:t> </w:t>
      </w:r>
      <w:r>
        <w:rPr>
          <w:rFonts w:ascii="Arial" w:hAnsi="Arial"/>
          <w:i/>
          <w:vertAlign w:val="baseline"/>
        </w:rPr>
        <w:t>Handelsgesellschaft</w:t>
      </w:r>
      <w:r>
        <w:rPr>
          <w:rFonts w:ascii="Arial" w:hAnsi="Arial"/>
          <w:i/>
          <w:spacing w:val="40"/>
          <w:vertAlign w:val="baseline"/>
        </w:rPr>
        <w:t> </w:t>
      </w:r>
      <w:r>
        <w:rPr>
          <w:rFonts w:ascii="Arial" w:hAnsi="Arial"/>
          <w:i/>
          <w:vertAlign w:val="baseline"/>
        </w:rPr>
        <w:t>v</w:t>
      </w:r>
      <w:r>
        <w:rPr>
          <w:rFonts w:ascii="Arial" w:hAnsi="Arial"/>
          <w:i/>
          <w:spacing w:val="40"/>
          <w:vertAlign w:val="baseline"/>
        </w:rPr>
        <w:t> </w:t>
      </w:r>
      <w:r>
        <w:rPr>
          <w:rFonts w:ascii="Arial" w:hAnsi="Arial"/>
          <w:i/>
          <w:vertAlign w:val="baseline"/>
        </w:rPr>
        <w:t>Vanden Avenne-Izegem PVBA </w:t>
      </w:r>
      <w:r>
        <w:rPr>
          <w:color w:val="005DA1"/>
          <w:u w:val="single" w:color="005DA1"/>
          <w:vertAlign w:val="superscript"/>
        </w:rPr>
        <w:t>198</w:t>
      </w:r>
      <w:r>
        <w:rPr>
          <w:color w:val="005DA1"/>
          <w:vertAlign w:val="baseline"/>
        </w:rPr>
        <w:t> </w:t>
      </w:r>
      <w:r>
        <w:rPr>
          <w:vertAlign w:val="baseline"/>
        </w:rPr>
        <w:t>on “(i) the form of the clause itself, (ii) the relation of the clause to the contract as a whole, (iii) general considerations of law”. In that case, the House of Lords had to </w:t>
      </w:r>
      <w:bookmarkStart w:name="_bookmark312" w:id="314"/>
      <w:bookmarkEnd w:id="314"/>
      <w:r>
        <w:rPr>
          <w:vertAlign w:val="baseline"/>
        </w:rPr>
        <w:t>consider</w:t>
      </w:r>
      <w:r>
        <w:rPr>
          <w:vertAlign w:val="baseline"/>
        </w:rPr>
        <w:t> two such provisions. The first was a prohibition of export clause which required the sellers to advise the buyers “without delay” of impossibility of shipment by reason of such prohibition. </w:t>
      </w:r>
      <w:r>
        <w:rPr>
          <w:color w:val="005DA1"/>
          <w:u w:val="single" w:color="005DA1"/>
          <w:vertAlign w:val="superscript"/>
        </w:rPr>
        <w:t>199</w:t>
      </w:r>
      <w:r>
        <w:rPr>
          <w:color w:val="005DA1"/>
          <w:vertAlign w:val="baseline"/>
        </w:rPr>
        <w:t> </w:t>
      </w:r>
      <w:r>
        <w:rPr>
          <w:vertAlign w:val="baseline"/>
        </w:rPr>
        <w:t>This </w:t>
      </w:r>
      <w:bookmarkStart w:name="_bookmark313" w:id="315"/>
      <w:bookmarkEnd w:id="315"/>
      <w:r>
        <w:rPr>
          <w:vertAlign w:val="baseline"/>
        </w:rPr>
        <w:t>was</w:t>
      </w:r>
      <w:r>
        <w:rPr>
          <w:vertAlign w:val="baseline"/>
        </w:rPr>
        <w:t> held to be an intermediate term, since it did not establish any definite time limit within which the advice was to be given. </w:t>
      </w:r>
      <w:r>
        <w:rPr>
          <w:color w:val="005DA1"/>
          <w:u w:val="single" w:color="005DA1"/>
          <w:vertAlign w:val="superscript"/>
        </w:rPr>
        <w:t>200</w:t>
      </w:r>
      <w:r>
        <w:rPr>
          <w:color w:val="005DA1"/>
          <w:vertAlign w:val="baseline"/>
        </w:rPr>
        <w:t> </w:t>
      </w:r>
      <w:r>
        <w:rPr>
          <w:vertAlign w:val="baseline"/>
        </w:rPr>
        <w:t>The second provision, which took effect upon a number of events of force majeure, established a timetable of fixed periods within which the occurrence was to be notified, an extension of the shipping period claimed, and the buyers were to have the option of cancelling the contract. The stipulation as to time for claiming an extension was held to be a condition, punctual compliance with which was required as part of a “complete regulatory code”. It was further held that a requirement of this second provision that the sellers should notify the buyers of the port or ports of </w:t>
      </w:r>
      <w:bookmarkStart w:name="_bookmark314" w:id="316"/>
      <w:bookmarkEnd w:id="316"/>
      <w:r>
        <w:rPr>
          <w:vertAlign w:val="baseline"/>
        </w:rPr>
        <w:t>loading</w:t>
      </w:r>
      <w:r>
        <w:rPr>
          <w:vertAlign w:val="baseline"/>
        </w:rPr>
        <w:t> from which it was intended to ship in consequence of the event of force majeure had to be precisely complied with. </w:t>
      </w:r>
      <w:r>
        <w:rPr>
          <w:color w:val="005DA1"/>
          <w:u w:val="single" w:color="005DA1"/>
          <w:vertAlign w:val="superscript"/>
        </w:rPr>
        <w:t>201</w:t>
      </w:r>
    </w:p>
    <w:p>
      <w:pPr>
        <w:pStyle w:val="BodyText"/>
      </w:pPr>
    </w:p>
    <w:p>
      <w:pPr>
        <w:pStyle w:val="BodyText"/>
        <w:spacing w:before="33"/>
      </w:pPr>
    </w:p>
    <w:p>
      <w:pPr>
        <w:spacing w:before="0"/>
        <w:ind w:left="23" w:right="0" w:firstLine="0"/>
        <w:jc w:val="left"/>
        <w:rPr>
          <w:rFonts w:ascii="Arial"/>
          <w:b/>
          <w:sz w:val="18"/>
        </w:rPr>
      </w:pPr>
      <w:r>
        <w:rPr>
          <w:rFonts w:ascii="Arial"/>
          <w:b/>
          <w:spacing w:val="-2"/>
          <w:sz w:val="18"/>
        </w:rPr>
        <w:t>Conclusion</w:t>
      </w:r>
    </w:p>
    <w:p>
      <w:pPr>
        <w:pStyle w:val="BodyText"/>
        <w:spacing w:before="41"/>
        <w:rPr>
          <w:rFonts w:ascii="Arial"/>
          <w:b/>
          <w:sz w:val="18"/>
        </w:rPr>
      </w:pPr>
    </w:p>
    <w:p>
      <w:pPr>
        <w:pStyle w:val="Heading2"/>
      </w:pPr>
      <w:r>
        <w:rPr/>
        <w:t>13-</w:t>
      </w:r>
      <w:r>
        <w:rPr>
          <w:spacing w:val="-5"/>
        </w:rPr>
        <w:t>040</w:t>
      </w:r>
    </w:p>
    <w:p>
      <w:pPr>
        <w:pStyle w:val="BodyText"/>
        <w:spacing w:before="93"/>
        <w:rPr>
          <w:rFonts w:ascii="Arial"/>
          <w:b/>
        </w:rPr>
      </w:pPr>
    </w:p>
    <w:p>
      <w:pPr>
        <w:pStyle w:val="BodyText"/>
        <w:spacing w:line="235" w:lineRule="auto"/>
        <w:ind w:left="23"/>
      </w:pPr>
      <w:r>
        <w:rPr>
          <w:position w:val="-2"/>
        </w:rPr>
        <w:drawing>
          <wp:inline distT="0" distB="0" distL="0" distR="0">
            <wp:extent cx="107988" cy="10798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3"/>
        </w:rPr>
        <w:t> </w:t>
      </w:r>
      <w:bookmarkStart w:name="_bookmark315" w:id="317"/>
      <w:bookmarkEnd w:id="317"/>
      <w:r>
        <w:rPr>
          <w:rFonts w:ascii="Times New Roman"/>
          <w:spacing w:val="-25"/>
        </w:rPr>
      </w:r>
      <w:r>
        <w:rPr/>
        <w:t>The</w:t>
      </w:r>
      <w:r>
        <w:rPr>
          <w:spacing w:val="17"/>
        </w:rPr>
        <w:t> </w:t>
      </w:r>
      <w:r>
        <w:rPr/>
        <w:t>conclusion</w:t>
      </w:r>
      <w:r>
        <w:rPr>
          <w:spacing w:val="17"/>
        </w:rPr>
        <w:t> </w:t>
      </w:r>
      <w:r>
        <w:rPr>
          <w:color w:val="005DA1"/>
          <w:u w:val="single" w:color="005DA1"/>
          <w:vertAlign w:val="superscript"/>
        </w:rPr>
        <w:t>202</w:t>
      </w:r>
      <w:r>
        <w:rPr>
          <w:color w:val="005DA1"/>
          <w:spacing w:val="17"/>
          <w:vertAlign w:val="baseline"/>
        </w:rPr>
        <w:t> </w:t>
      </w:r>
      <w:r>
        <w:rPr>
          <w:vertAlign w:val="baseline"/>
        </w:rPr>
        <w:t>to</w:t>
      </w:r>
      <w:r>
        <w:rPr>
          <w:spacing w:val="17"/>
          <w:vertAlign w:val="baseline"/>
        </w:rPr>
        <w:t> </w:t>
      </w:r>
      <w:r>
        <w:rPr>
          <w:vertAlign w:val="baseline"/>
        </w:rPr>
        <w:t>be</w:t>
      </w:r>
      <w:r>
        <w:rPr>
          <w:spacing w:val="17"/>
          <w:vertAlign w:val="baseline"/>
        </w:rPr>
        <w:t> </w:t>
      </w:r>
      <w:r>
        <w:rPr>
          <w:vertAlign w:val="baseline"/>
        </w:rPr>
        <w:t>drawn</w:t>
      </w:r>
      <w:r>
        <w:rPr>
          <w:spacing w:val="17"/>
          <w:vertAlign w:val="baseline"/>
        </w:rPr>
        <w:t> </w:t>
      </w:r>
      <w:r>
        <w:rPr>
          <w:vertAlign w:val="baseline"/>
        </w:rPr>
        <w:t>from</w:t>
      </w:r>
      <w:r>
        <w:rPr>
          <w:spacing w:val="17"/>
          <w:vertAlign w:val="baseline"/>
        </w:rPr>
        <w:t> </w:t>
      </w:r>
      <w:r>
        <w:rPr>
          <w:vertAlign w:val="baseline"/>
        </w:rPr>
        <w:t>these</w:t>
      </w:r>
      <w:r>
        <w:rPr>
          <w:spacing w:val="17"/>
          <w:vertAlign w:val="baseline"/>
        </w:rPr>
        <w:t> </w:t>
      </w:r>
      <w:r>
        <w:rPr>
          <w:vertAlign w:val="baseline"/>
        </w:rPr>
        <w:t>cases</w:t>
      </w:r>
      <w:r>
        <w:rPr>
          <w:spacing w:val="17"/>
          <w:vertAlign w:val="baseline"/>
        </w:rPr>
        <w:t> </w:t>
      </w:r>
      <w:r>
        <w:rPr>
          <w:vertAlign w:val="baseline"/>
        </w:rPr>
        <w:t>is</w:t>
      </w:r>
      <w:r>
        <w:rPr>
          <w:spacing w:val="17"/>
          <w:vertAlign w:val="baseline"/>
        </w:rPr>
        <w:t> </w:t>
      </w:r>
      <w:r>
        <w:rPr>
          <w:vertAlign w:val="baseline"/>
        </w:rPr>
        <w:t>that</w:t>
      </w:r>
      <w:r>
        <w:rPr>
          <w:spacing w:val="17"/>
          <w:vertAlign w:val="baseline"/>
        </w:rPr>
        <w:t> </w:t>
      </w:r>
      <w:r>
        <w:rPr>
          <w:vertAlign w:val="baseline"/>
        </w:rPr>
        <w:t>a</w:t>
      </w:r>
      <w:r>
        <w:rPr>
          <w:spacing w:val="17"/>
          <w:vertAlign w:val="baseline"/>
        </w:rPr>
        <w:t> </w:t>
      </w:r>
      <w:r>
        <w:rPr>
          <w:vertAlign w:val="baseline"/>
        </w:rPr>
        <w:t>term</w:t>
      </w:r>
      <w:r>
        <w:rPr>
          <w:spacing w:val="17"/>
          <w:vertAlign w:val="baseline"/>
        </w:rPr>
        <w:t> </w:t>
      </w:r>
      <w:r>
        <w:rPr>
          <w:vertAlign w:val="baseline"/>
        </w:rPr>
        <w:t>of</w:t>
      </w:r>
      <w:r>
        <w:rPr>
          <w:spacing w:val="17"/>
          <w:vertAlign w:val="baseline"/>
        </w:rPr>
        <w:t> </w:t>
      </w:r>
      <w:r>
        <w:rPr>
          <w:vertAlign w:val="baseline"/>
        </w:rPr>
        <w:t>a</w:t>
      </w:r>
      <w:r>
        <w:rPr>
          <w:spacing w:val="17"/>
          <w:vertAlign w:val="baseline"/>
        </w:rPr>
        <w:t> </w:t>
      </w:r>
      <w:r>
        <w:rPr>
          <w:vertAlign w:val="baseline"/>
        </w:rPr>
        <w:t>contract</w:t>
      </w:r>
      <w:r>
        <w:rPr>
          <w:spacing w:val="17"/>
          <w:vertAlign w:val="baseline"/>
        </w:rPr>
        <w:t> </w:t>
      </w:r>
      <w:r>
        <w:rPr>
          <w:vertAlign w:val="baseline"/>
        </w:rPr>
        <w:t>will</w:t>
      </w:r>
      <w:r>
        <w:rPr>
          <w:spacing w:val="17"/>
          <w:vertAlign w:val="baseline"/>
        </w:rPr>
        <w:t> </w:t>
      </w:r>
      <w:r>
        <w:rPr>
          <w:vertAlign w:val="baseline"/>
        </w:rPr>
        <w:t>be</w:t>
      </w:r>
      <w:r>
        <w:rPr>
          <w:spacing w:val="17"/>
          <w:vertAlign w:val="baseline"/>
        </w:rPr>
        <w:t> </w:t>
      </w:r>
      <w:r>
        <w:rPr>
          <w:vertAlign w:val="baseline"/>
        </w:rPr>
        <w:t>held</w:t>
      </w:r>
      <w:r>
        <w:rPr>
          <w:spacing w:val="17"/>
          <w:vertAlign w:val="baseline"/>
        </w:rPr>
        <w:t> </w:t>
      </w:r>
      <w:r>
        <w:rPr>
          <w:vertAlign w:val="baseline"/>
        </w:rPr>
        <w:t>to</w:t>
      </w:r>
      <w:r>
        <w:rPr>
          <w:spacing w:val="17"/>
          <w:vertAlign w:val="baseline"/>
        </w:rPr>
        <w:t> </w:t>
      </w:r>
      <w:r>
        <w:rPr>
          <w:vertAlign w:val="baseline"/>
        </w:rPr>
        <w:t>be</w:t>
      </w:r>
      <w:r>
        <w:rPr>
          <w:spacing w:val="17"/>
          <w:vertAlign w:val="baseline"/>
        </w:rPr>
        <w:t> </w:t>
      </w:r>
      <w:r>
        <w:rPr>
          <w:vertAlign w:val="baseline"/>
        </w:rPr>
        <w:t>a </w:t>
      </w:r>
      <w:r>
        <w:rPr>
          <w:spacing w:val="-2"/>
          <w:vertAlign w:val="baseline"/>
        </w:rPr>
        <w:t>condition:</w:t>
      </w:r>
    </w:p>
    <w:p>
      <w:pPr>
        <w:pStyle w:val="BodyText"/>
        <w:spacing w:after="0" w:line="235" w:lineRule="auto"/>
        <w:sectPr>
          <w:pgSz w:w="11900" w:h="16840"/>
          <w:pgMar w:header="971" w:footer="0" w:top="1300" w:bottom="280" w:left="1417" w:right="1417"/>
        </w:sectPr>
      </w:pPr>
    </w:p>
    <w:p>
      <w:pPr>
        <w:pStyle w:val="BodyText"/>
        <w:spacing w:before="226"/>
        <w:ind w:left="23"/>
      </w:pPr>
      <w:r>
        <w:rPr>
          <w:spacing w:val="-5"/>
        </w:rPr>
        <w:t>(i)</w:t>
      </w:r>
    </w:p>
    <w:p>
      <w:pPr>
        <w:pStyle w:val="BodyText"/>
        <w:spacing w:before="110"/>
        <w:ind w:left="503"/>
      </w:pPr>
      <w:r>
        <w:rPr/>
        <w:t>if it is expressly so provided by </w:t>
      </w:r>
      <w:r>
        <w:rPr>
          <w:spacing w:val="-2"/>
        </w:rPr>
        <w:t>statute;</w:t>
      </w:r>
    </w:p>
    <w:p>
      <w:pPr>
        <w:pStyle w:val="BodyText"/>
      </w:pPr>
    </w:p>
    <w:p>
      <w:pPr>
        <w:pStyle w:val="BodyText"/>
        <w:spacing w:before="35"/>
      </w:pPr>
    </w:p>
    <w:p>
      <w:pPr>
        <w:pStyle w:val="BodyText"/>
        <w:spacing w:before="1"/>
        <w:ind w:left="23"/>
      </w:pPr>
      <w:r>
        <w:rPr>
          <w:spacing w:val="-4"/>
        </w:rPr>
        <w:t>(ii)</w:t>
      </w:r>
    </w:p>
    <w:p>
      <w:pPr>
        <w:pStyle w:val="BodyText"/>
        <w:spacing w:line="235" w:lineRule="auto" w:before="113"/>
        <w:ind w:left="503" w:right="25"/>
        <w:jc w:val="both"/>
      </w:pPr>
      <w:r>
        <w:rPr/>
        <w:t>if it has been so categorised as the result of previous judicial decision (although it has been said </w:t>
      </w:r>
      <w:bookmarkStart w:name="_bookmark316" w:id="318"/>
      <w:bookmarkEnd w:id="318"/>
      <w:r>
        <w:rPr/>
        <w:t>that</w:t>
      </w:r>
      <w:r>
        <w:rPr>
          <w:spacing w:val="79"/>
        </w:rPr>
        <w:t> </w:t>
      </w:r>
      <w:r>
        <w:rPr/>
        <w:t>some</w:t>
      </w:r>
      <w:r>
        <w:rPr>
          <w:spacing w:val="79"/>
        </w:rPr>
        <w:t> </w:t>
      </w:r>
      <w:r>
        <w:rPr/>
        <w:t>of</w:t>
      </w:r>
      <w:r>
        <w:rPr>
          <w:spacing w:val="79"/>
        </w:rPr>
        <w:t> </w:t>
      </w:r>
      <w:r>
        <w:rPr/>
        <w:t>the</w:t>
      </w:r>
      <w:r>
        <w:rPr>
          <w:spacing w:val="79"/>
        </w:rPr>
        <w:t> </w:t>
      </w:r>
      <w:r>
        <w:rPr/>
        <w:t>decisions</w:t>
      </w:r>
      <w:r>
        <w:rPr>
          <w:spacing w:val="79"/>
        </w:rPr>
        <w:t> </w:t>
      </w:r>
      <w:r>
        <w:rPr/>
        <w:t>on</w:t>
      </w:r>
      <w:r>
        <w:rPr>
          <w:spacing w:val="79"/>
        </w:rPr>
        <w:t> </w:t>
      </w:r>
      <w:r>
        <w:rPr/>
        <w:t>this</w:t>
      </w:r>
      <w:r>
        <w:rPr>
          <w:spacing w:val="79"/>
        </w:rPr>
        <w:t> </w:t>
      </w:r>
      <w:r>
        <w:rPr/>
        <w:t>matter</w:t>
      </w:r>
      <w:r>
        <w:rPr>
          <w:spacing w:val="79"/>
        </w:rPr>
        <w:t> </w:t>
      </w:r>
      <w:r>
        <w:rPr/>
        <w:t>are</w:t>
      </w:r>
      <w:r>
        <w:rPr>
          <w:spacing w:val="79"/>
        </w:rPr>
        <w:t> </w:t>
      </w:r>
      <w:r>
        <w:rPr/>
        <w:t>excessively</w:t>
      </w:r>
      <w:r>
        <w:rPr>
          <w:spacing w:val="79"/>
        </w:rPr>
        <w:t> </w:t>
      </w:r>
      <w:r>
        <w:rPr/>
        <w:t>technical</w:t>
      </w:r>
      <w:r>
        <w:rPr>
          <w:spacing w:val="79"/>
        </w:rPr>
        <w:t> </w:t>
      </w:r>
      <w:r>
        <w:rPr/>
        <w:t>and</w:t>
      </w:r>
      <w:r>
        <w:rPr>
          <w:spacing w:val="79"/>
        </w:rPr>
        <w:t> </w:t>
      </w:r>
      <w:r>
        <w:rPr/>
        <w:t>are</w:t>
      </w:r>
      <w:r>
        <w:rPr>
          <w:spacing w:val="79"/>
        </w:rPr>
        <w:t> </w:t>
      </w:r>
      <w:r>
        <w:rPr/>
        <w:t>“open</w:t>
      </w:r>
      <w:r>
        <w:rPr>
          <w:spacing w:val="79"/>
        </w:rPr>
        <w:t> </w:t>
      </w:r>
      <w:r>
        <w:rPr/>
        <w:t>to re-examination by the House of Lords”) </w:t>
      </w:r>
      <w:r>
        <w:rPr>
          <w:color w:val="005DA1"/>
          <w:u w:val="single" w:color="005DA1"/>
          <w:vertAlign w:val="superscript"/>
        </w:rPr>
        <w:t>203</w:t>
      </w:r>
      <w:r>
        <w:rPr>
          <w:vertAlign w:val="baseline"/>
        </w:rPr>
        <w:t>;</w:t>
      </w:r>
    </w:p>
    <w:p>
      <w:pPr>
        <w:pStyle w:val="BodyText"/>
      </w:pPr>
    </w:p>
    <w:p>
      <w:pPr>
        <w:pStyle w:val="BodyText"/>
        <w:spacing w:before="35"/>
      </w:pPr>
    </w:p>
    <w:p>
      <w:pPr>
        <w:pStyle w:val="BodyText"/>
        <w:ind w:left="23"/>
      </w:pPr>
      <w:r>
        <w:rPr>
          <w:spacing w:val="-2"/>
        </w:rPr>
        <w:t>(iii)</w:t>
      </w:r>
    </w:p>
    <w:p>
      <w:pPr>
        <w:pStyle w:val="BodyText"/>
        <w:spacing w:before="4"/>
      </w:pPr>
    </w:p>
    <w:p>
      <w:pPr>
        <w:pStyle w:val="BodyText"/>
        <w:spacing w:line="235" w:lineRule="auto"/>
        <w:ind w:left="503" w:right="26"/>
        <w:jc w:val="both"/>
      </w:pPr>
      <w:bookmarkStart w:name="_bookmark317" w:id="319"/>
      <w:bookmarkEnd w:id="319"/>
      <w:r>
        <w:rPr/>
      </w:r>
      <w:bookmarkStart w:name="_bookmark318" w:id="320"/>
      <w:bookmarkEnd w:id="320"/>
      <w:r>
        <w:rPr/>
      </w:r>
      <w:r>
        <w:rPr/>
        <w:t>if it is so designated in the contract </w:t>
      </w:r>
      <w:r>
        <w:rPr>
          <w:color w:val="005DA1"/>
          <w:u w:val="single" w:color="005DA1"/>
          <w:vertAlign w:val="superscript"/>
        </w:rPr>
        <w:t>204</w:t>
      </w:r>
      <w:r>
        <w:rPr>
          <w:color w:val="005DA1"/>
          <w:spacing w:val="80"/>
          <w:w w:val="150"/>
          <w:vertAlign w:val="baseline"/>
        </w:rPr>
        <w:t> </w:t>
      </w:r>
      <w:r>
        <w:rPr>
          <w:color w:val="005DA1"/>
          <w:spacing w:val="24"/>
          <w:position w:val="-2"/>
          <w:vertAlign w:val="baseline"/>
        </w:rPr>
        <w:drawing>
          <wp:inline distT="0" distB="0" distL="0" distR="0">
            <wp:extent cx="107988" cy="107988"/>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color w:val="005DA1"/>
          <w:spacing w:val="-12"/>
          <w:vertAlign w:val="baseline"/>
        </w:rPr>
        <w:t> </w:t>
      </w:r>
      <w:r>
        <w:rPr>
          <w:vertAlign w:val="baseline"/>
        </w:rPr>
        <w:t>or if the consequences of its breach, that is, the right</w:t>
      </w:r>
      <w:r>
        <w:rPr>
          <w:spacing w:val="40"/>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innocent</w:t>
      </w:r>
      <w:r>
        <w:rPr>
          <w:spacing w:val="-3"/>
          <w:vertAlign w:val="baseline"/>
        </w:rPr>
        <w:t> </w:t>
      </w:r>
      <w:r>
        <w:rPr>
          <w:vertAlign w:val="baseline"/>
        </w:rPr>
        <w:t>party</w:t>
      </w:r>
      <w:r>
        <w:rPr>
          <w:spacing w:val="-3"/>
          <w:vertAlign w:val="baseline"/>
        </w:rPr>
        <w:t> </w:t>
      </w:r>
      <w:r>
        <w:rPr>
          <w:vertAlign w:val="baseline"/>
        </w:rPr>
        <w:t>to</w:t>
      </w:r>
      <w:r>
        <w:rPr>
          <w:spacing w:val="-3"/>
          <w:vertAlign w:val="baseline"/>
        </w:rPr>
        <w:t> </w:t>
      </w:r>
      <w:r>
        <w:rPr>
          <w:vertAlign w:val="baseline"/>
        </w:rPr>
        <w:t>treat</w:t>
      </w:r>
      <w:r>
        <w:rPr>
          <w:spacing w:val="-3"/>
          <w:vertAlign w:val="baseline"/>
        </w:rPr>
        <w:t> </w:t>
      </w:r>
      <w:r>
        <w:rPr>
          <w:vertAlign w:val="baseline"/>
        </w:rPr>
        <w:t>himself</w:t>
      </w:r>
      <w:r>
        <w:rPr>
          <w:spacing w:val="-3"/>
          <w:vertAlign w:val="baseline"/>
        </w:rPr>
        <w:t> </w:t>
      </w:r>
      <w:r>
        <w:rPr>
          <w:vertAlign w:val="baseline"/>
        </w:rPr>
        <w:t>as</w:t>
      </w:r>
      <w:r>
        <w:rPr>
          <w:spacing w:val="-3"/>
          <w:vertAlign w:val="baseline"/>
        </w:rPr>
        <w:t> </w:t>
      </w:r>
      <w:r>
        <w:rPr>
          <w:vertAlign w:val="baseline"/>
        </w:rPr>
        <w:t>discharged,</w:t>
      </w:r>
      <w:r>
        <w:rPr>
          <w:spacing w:val="-3"/>
          <w:vertAlign w:val="baseline"/>
        </w:rPr>
        <w:t> </w:t>
      </w:r>
      <w:r>
        <w:rPr>
          <w:vertAlign w:val="baseline"/>
        </w:rPr>
        <w:t>are</w:t>
      </w:r>
      <w:r>
        <w:rPr>
          <w:spacing w:val="-3"/>
          <w:vertAlign w:val="baseline"/>
        </w:rPr>
        <w:t> </w:t>
      </w:r>
      <w:r>
        <w:rPr>
          <w:vertAlign w:val="baseline"/>
        </w:rPr>
        <w:t>provided</w:t>
      </w:r>
      <w:r>
        <w:rPr>
          <w:spacing w:val="-3"/>
          <w:vertAlign w:val="baseline"/>
        </w:rPr>
        <w:t> </w:t>
      </w:r>
      <w:r>
        <w:rPr>
          <w:vertAlign w:val="baseline"/>
        </w:rPr>
        <w:t>for</w:t>
      </w:r>
      <w:r>
        <w:rPr>
          <w:spacing w:val="-3"/>
          <w:vertAlign w:val="baseline"/>
        </w:rPr>
        <w:t> </w:t>
      </w:r>
      <w:r>
        <w:rPr>
          <w:vertAlign w:val="baseline"/>
        </w:rPr>
        <w:t>expressly</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contract</w:t>
      </w:r>
      <w:r>
        <w:rPr>
          <w:spacing w:val="-4"/>
          <w:vertAlign w:val="baseline"/>
        </w:rPr>
        <w:t> </w:t>
      </w:r>
      <w:r>
        <w:rPr>
          <w:color w:val="005DA1"/>
          <w:u w:val="single" w:color="005DA1"/>
          <w:vertAlign w:val="superscript"/>
        </w:rPr>
        <w:t>205</w:t>
      </w:r>
      <w:r>
        <w:rPr>
          <w:vertAlign w:val="baseline"/>
        </w:rPr>
        <w:t>; </w:t>
      </w:r>
      <w:r>
        <w:rPr>
          <w:spacing w:val="-6"/>
          <w:vertAlign w:val="baseline"/>
        </w:rPr>
        <w:t>or</w:t>
      </w:r>
    </w:p>
    <w:p>
      <w:pPr>
        <w:pStyle w:val="BodyText"/>
      </w:pPr>
    </w:p>
    <w:p>
      <w:pPr>
        <w:pStyle w:val="BodyText"/>
        <w:spacing w:before="35"/>
      </w:pPr>
    </w:p>
    <w:p>
      <w:pPr>
        <w:pStyle w:val="BodyText"/>
        <w:ind w:left="23"/>
      </w:pPr>
      <w:r>
        <w:rPr>
          <w:spacing w:val="-4"/>
        </w:rPr>
        <w:t>(iv)</w:t>
      </w:r>
    </w:p>
    <w:p>
      <w:pPr>
        <w:pStyle w:val="BodyText"/>
        <w:spacing w:line="235" w:lineRule="auto" w:before="114"/>
        <w:ind w:left="503" w:right="25"/>
        <w:jc w:val="both"/>
      </w:pPr>
      <w:r>
        <w:rPr/>
        <w:t>if the nature of the contract or the subject matter or the circumstances of the case lead to the conclusion</w:t>
      </w:r>
      <w:r>
        <w:rPr>
          <w:spacing w:val="-1"/>
        </w:rPr>
        <w:t> </w:t>
      </w:r>
      <w:r>
        <w:rPr/>
        <w:t>that</w:t>
      </w:r>
      <w:r>
        <w:rPr>
          <w:spacing w:val="-1"/>
        </w:rPr>
        <w:t> </w:t>
      </w:r>
      <w:r>
        <w:rPr/>
        <w:t>the</w:t>
      </w:r>
      <w:r>
        <w:rPr>
          <w:spacing w:val="-1"/>
        </w:rPr>
        <w:t> </w:t>
      </w:r>
      <w:r>
        <w:rPr/>
        <w:t>parties</w:t>
      </w:r>
      <w:r>
        <w:rPr>
          <w:spacing w:val="-1"/>
        </w:rPr>
        <w:t> </w:t>
      </w:r>
      <w:r>
        <w:rPr/>
        <w:t>must,</w:t>
      </w:r>
      <w:r>
        <w:rPr>
          <w:spacing w:val="-1"/>
        </w:rPr>
        <w:t> </w:t>
      </w:r>
      <w:r>
        <w:rPr/>
        <w:t>by</w:t>
      </w:r>
      <w:r>
        <w:rPr>
          <w:spacing w:val="-1"/>
        </w:rPr>
        <w:t> </w:t>
      </w:r>
      <w:r>
        <w:rPr/>
        <w:t>necessary</w:t>
      </w:r>
      <w:r>
        <w:rPr>
          <w:spacing w:val="-1"/>
        </w:rPr>
        <w:t> </w:t>
      </w:r>
      <w:r>
        <w:rPr/>
        <w:t>implication,</w:t>
      </w:r>
      <w:r>
        <w:rPr>
          <w:spacing w:val="-1"/>
        </w:rPr>
        <w:t> </w:t>
      </w:r>
      <w:r>
        <w:rPr/>
        <w:t>have</w:t>
      </w:r>
      <w:r>
        <w:rPr>
          <w:spacing w:val="-1"/>
        </w:rPr>
        <w:t> </w:t>
      </w:r>
      <w:r>
        <w:rPr/>
        <w:t>intended</w:t>
      </w:r>
      <w:r>
        <w:rPr>
          <w:spacing w:val="-1"/>
        </w:rPr>
        <w:t> </w:t>
      </w:r>
      <w:r>
        <w:rPr/>
        <w:t>that</w:t>
      </w:r>
      <w:r>
        <w:rPr>
          <w:spacing w:val="-1"/>
        </w:rPr>
        <w:t> </w:t>
      </w:r>
      <w:r>
        <w:rPr/>
        <w:t>the</w:t>
      </w:r>
      <w:r>
        <w:rPr>
          <w:spacing w:val="-1"/>
        </w:rPr>
        <w:t> </w:t>
      </w:r>
      <w:r>
        <w:rPr/>
        <w:t>innocent</w:t>
      </w:r>
      <w:r>
        <w:rPr>
          <w:spacing w:val="-1"/>
        </w:rPr>
        <w:t> </w:t>
      </w:r>
      <w:r>
        <w:rPr/>
        <w:t>party </w:t>
      </w:r>
      <w:bookmarkStart w:name="_bookmark319" w:id="321"/>
      <w:bookmarkEnd w:id="321"/>
      <w:r>
        <w:rPr/>
        <w:t>would</w:t>
      </w:r>
      <w:r>
        <w:rPr>
          <w:spacing w:val="13"/>
        </w:rPr>
        <w:t> </w:t>
      </w:r>
      <w:r>
        <w:rPr/>
        <w:t>be</w:t>
      </w:r>
      <w:r>
        <w:rPr>
          <w:spacing w:val="13"/>
        </w:rPr>
        <w:t> </w:t>
      </w:r>
      <w:r>
        <w:rPr/>
        <w:t>discharged</w:t>
      </w:r>
      <w:r>
        <w:rPr>
          <w:spacing w:val="13"/>
        </w:rPr>
        <w:t> </w:t>
      </w:r>
      <w:r>
        <w:rPr/>
        <w:t>from</w:t>
      </w:r>
      <w:r>
        <w:rPr>
          <w:spacing w:val="13"/>
        </w:rPr>
        <w:t> </w:t>
      </w:r>
      <w:r>
        <w:rPr/>
        <w:t>further</w:t>
      </w:r>
      <w:r>
        <w:rPr>
          <w:spacing w:val="13"/>
        </w:rPr>
        <w:t> </w:t>
      </w:r>
      <w:r>
        <w:rPr/>
        <w:t>performance</w:t>
      </w:r>
      <w:r>
        <w:rPr>
          <w:spacing w:val="13"/>
        </w:rPr>
        <w:t> </w:t>
      </w:r>
      <w:r>
        <w:rPr/>
        <w:t>of</w:t>
      </w:r>
      <w:r>
        <w:rPr>
          <w:spacing w:val="13"/>
        </w:rPr>
        <w:t> </w:t>
      </w:r>
      <w:r>
        <w:rPr/>
        <w:t>his</w:t>
      </w:r>
      <w:r>
        <w:rPr>
          <w:spacing w:val="13"/>
        </w:rPr>
        <w:t> </w:t>
      </w:r>
      <w:r>
        <w:rPr/>
        <w:t>obligations</w:t>
      </w:r>
      <w:r>
        <w:rPr>
          <w:spacing w:val="13"/>
        </w:rPr>
        <w:t> </w:t>
      </w:r>
      <w:r>
        <w:rPr/>
        <w:t>in</w:t>
      </w:r>
      <w:r>
        <w:rPr>
          <w:spacing w:val="13"/>
        </w:rPr>
        <w:t> </w:t>
      </w:r>
      <w:r>
        <w:rPr/>
        <w:t>the</w:t>
      </w:r>
      <w:r>
        <w:rPr>
          <w:spacing w:val="13"/>
        </w:rPr>
        <w:t> </w:t>
      </w:r>
      <w:r>
        <w:rPr/>
        <w:t>event</w:t>
      </w:r>
      <w:r>
        <w:rPr>
          <w:spacing w:val="13"/>
        </w:rPr>
        <w:t> </w:t>
      </w:r>
      <w:r>
        <w:rPr/>
        <w:t>that</w:t>
      </w:r>
      <w:r>
        <w:rPr>
          <w:spacing w:val="13"/>
        </w:rPr>
        <w:t> </w:t>
      </w:r>
      <w:r>
        <w:rPr/>
        <w:t>the</w:t>
      </w:r>
      <w:r>
        <w:rPr>
          <w:spacing w:val="13"/>
        </w:rPr>
        <w:t> </w:t>
      </w:r>
      <w:r>
        <w:rPr/>
        <w:t>term</w:t>
      </w:r>
      <w:r>
        <w:rPr>
          <w:spacing w:val="13"/>
        </w:rPr>
        <w:t> </w:t>
      </w:r>
      <w:r>
        <w:rPr>
          <w:spacing w:val="-5"/>
        </w:rPr>
        <w:t>was</w:t>
      </w:r>
    </w:p>
    <w:p>
      <w:pPr>
        <w:pStyle w:val="BodyText"/>
        <w:spacing w:before="115"/>
        <w:ind w:left="503"/>
        <w:jc w:val="both"/>
        <w:rPr>
          <w:position w:val="-2"/>
        </w:rPr>
      </w:pPr>
      <w:r>
        <w:rPr/>
        <w:t>not fully and precisely complied with. </w:t>
      </w:r>
      <w:r>
        <w:rPr>
          <w:color w:val="005DA1"/>
          <w:u w:val="single" w:color="005DA1"/>
          <w:vertAlign w:val="superscript"/>
        </w:rPr>
        <w:t>206</w:t>
      </w:r>
      <w:r>
        <w:rPr>
          <w:color w:val="005DA1"/>
          <w:spacing w:val="80"/>
          <w:w w:val="150"/>
          <w:vertAlign w:val="baseline"/>
        </w:rPr>
        <w:t> </w:t>
      </w:r>
      <w:r>
        <w:rPr>
          <w:color w:val="005DA1"/>
          <w:position w:val="-2"/>
          <w:vertAlign w:val="baseline"/>
        </w:rPr>
        <w:drawing>
          <wp:inline distT="0" distB="0" distL="0" distR="0">
            <wp:extent cx="107988" cy="10798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99"/>
      </w:pPr>
    </w:p>
    <w:p>
      <w:pPr>
        <w:pStyle w:val="BodyText"/>
        <w:spacing w:line="235" w:lineRule="auto"/>
        <w:ind w:left="23" w:right="25"/>
        <w:jc w:val="both"/>
      </w:pPr>
      <w:bookmarkStart w:name="_bookmark320" w:id="322"/>
      <w:bookmarkEnd w:id="322"/>
      <w:r>
        <w:rPr/>
      </w:r>
      <w:r>
        <w:rPr/>
        <w:t>Otherwise</w:t>
      </w:r>
      <w:r>
        <w:rPr>
          <w:spacing w:val="-2"/>
        </w:rPr>
        <w:t> </w:t>
      </w:r>
      <w:r>
        <w:rPr/>
        <w:t>a</w:t>
      </w:r>
      <w:r>
        <w:rPr>
          <w:spacing w:val="-2"/>
        </w:rPr>
        <w:t> </w:t>
      </w:r>
      <w:r>
        <w:rPr/>
        <w:t>term</w:t>
      </w:r>
      <w:r>
        <w:rPr>
          <w:spacing w:val="-2"/>
        </w:rPr>
        <w:t> </w:t>
      </w:r>
      <w:r>
        <w:rPr/>
        <w:t>of</w:t>
      </w:r>
      <w:r>
        <w:rPr>
          <w:spacing w:val="-2"/>
        </w:rPr>
        <w:t> </w:t>
      </w:r>
      <w:r>
        <w:rPr/>
        <w:t>a</w:t>
      </w:r>
      <w:r>
        <w:rPr>
          <w:spacing w:val="-2"/>
        </w:rPr>
        <w:t> </w:t>
      </w:r>
      <w:r>
        <w:rPr/>
        <w:t>contract</w:t>
      </w:r>
      <w:r>
        <w:rPr>
          <w:spacing w:val="-2"/>
        </w:rPr>
        <w:t> </w:t>
      </w:r>
      <w:r>
        <w:rPr/>
        <w:t>will</w:t>
      </w:r>
      <w:r>
        <w:rPr>
          <w:spacing w:val="-2"/>
        </w:rPr>
        <w:t> </w:t>
      </w:r>
      <w:r>
        <w:rPr/>
        <w:t>be</w:t>
      </w:r>
      <w:r>
        <w:rPr>
          <w:spacing w:val="-2"/>
        </w:rPr>
        <w:t> </w:t>
      </w:r>
      <w:r>
        <w:rPr/>
        <w:t>considered</w:t>
      </w:r>
      <w:r>
        <w:rPr>
          <w:spacing w:val="-2"/>
        </w:rPr>
        <w:t> </w:t>
      </w:r>
      <w:r>
        <w:rPr/>
        <w:t>to</w:t>
      </w:r>
      <w:r>
        <w:rPr>
          <w:spacing w:val="-2"/>
        </w:rPr>
        <w:t> </w:t>
      </w:r>
      <w:r>
        <w:rPr/>
        <w:t>be</w:t>
      </w:r>
      <w:r>
        <w:rPr>
          <w:spacing w:val="-2"/>
        </w:rPr>
        <w:t> </w:t>
      </w:r>
      <w:r>
        <w:rPr/>
        <w:t>an</w:t>
      </w:r>
      <w:r>
        <w:rPr>
          <w:spacing w:val="-2"/>
        </w:rPr>
        <w:t> </w:t>
      </w:r>
      <w:r>
        <w:rPr/>
        <w:t>intermediate</w:t>
      </w:r>
      <w:r>
        <w:rPr>
          <w:spacing w:val="-2"/>
        </w:rPr>
        <w:t> </w:t>
      </w:r>
      <w:r>
        <w:rPr/>
        <w:t>term.</w:t>
      </w:r>
      <w:r>
        <w:rPr>
          <w:spacing w:val="-2"/>
        </w:rPr>
        <w:t> </w:t>
      </w:r>
      <w:r>
        <w:rPr>
          <w:color w:val="005DA1"/>
          <w:u w:val="single" w:color="005DA1"/>
          <w:vertAlign w:val="superscript"/>
        </w:rPr>
        <w:t>207</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2"/>
          <w:vertAlign w:val="baseline"/>
        </w:rPr>
        <w:t> </w:t>
      </w:r>
      <w:r>
        <w:rPr>
          <w:vertAlign w:val="baseline"/>
        </w:rPr>
        <w:t>Failure</w:t>
      </w:r>
      <w:r>
        <w:rPr>
          <w:spacing w:val="-2"/>
          <w:vertAlign w:val="baseline"/>
        </w:rPr>
        <w:t> </w:t>
      </w:r>
      <w:r>
        <w:rPr>
          <w:vertAlign w:val="baseline"/>
        </w:rPr>
        <w:t>to</w:t>
      </w:r>
      <w:r>
        <w:rPr>
          <w:spacing w:val="-2"/>
          <w:vertAlign w:val="baseline"/>
        </w:rPr>
        <w:t> </w:t>
      </w:r>
      <w:r>
        <w:rPr>
          <w:vertAlign w:val="baseline"/>
        </w:rPr>
        <w:t>perform such</w:t>
      </w:r>
      <w:r>
        <w:rPr>
          <w:spacing w:val="-1"/>
          <w:vertAlign w:val="baseline"/>
        </w:rPr>
        <w:t> </w:t>
      </w:r>
      <w:r>
        <w:rPr>
          <w:vertAlign w:val="baseline"/>
        </w:rPr>
        <w:t>a</w:t>
      </w:r>
      <w:r>
        <w:rPr>
          <w:spacing w:val="-1"/>
          <w:vertAlign w:val="baseline"/>
        </w:rPr>
        <w:t> </w:t>
      </w:r>
      <w:r>
        <w:rPr>
          <w:vertAlign w:val="baseline"/>
        </w:rPr>
        <w:t>term</w:t>
      </w:r>
      <w:r>
        <w:rPr>
          <w:spacing w:val="-1"/>
          <w:vertAlign w:val="baseline"/>
        </w:rPr>
        <w:t> </w:t>
      </w:r>
      <w:r>
        <w:rPr>
          <w:vertAlign w:val="baseline"/>
        </w:rPr>
        <w:t>will</w:t>
      </w:r>
      <w:r>
        <w:rPr>
          <w:spacing w:val="-1"/>
          <w:vertAlign w:val="baseline"/>
        </w:rPr>
        <w:t> </w:t>
      </w:r>
      <w:r>
        <w:rPr>
          <w:vertAlign w:val="baseline"/>
        </w:rPr>
        <w:t>ordinarily</w:t>
      </w:r>
      <w:r>
        <w:rPr>
          <w:spacing w:val="-1"/>
          <w:vertAlign w:val="baseline"/>
        </w:rPr>
        <w:t> </w:t>
      </w:r>
      <w:r>
        <w:rPr>
          <w:vertAlign w:val="baseline"/>
        </w:rPr>
        <w:t>entitle</w:t>
      </w:r>
      <w:r>
        <w:rPr>
          <w:spacing w:val="-1"/>
          <w:vertAlign w:val="baseline"/>
        </w:rPr>
        <w:t> </w:t>
      </w:r>
      <w:r>
        <w:rPr>
          <w:vertAlign w:val="baseline"/>
        </w:rPr>
        <w:t>the</w:t>
      </w:r>
      <w:r>
        <w:rPr>
          <w:spacing w:val="-1"/>
          <w:vertAlign w:val="baseline"/>
        </w:rPr>
        <w:t> </w:t>
      </w:r>
      <w:r>
        <w:rPr>
          <w:vertAlign w:val="baseline"/>
        </w:rPr>
        <w:t>party</w:t>
      </w:r>
      <w:r>
        <w:rPr>
          <w:spacing w:val="-1"/>
          <w:vertAlign w:val="baseline"/>
        </w:rPr>
        <w:t> </w:t>
      </w:r>
      <w:r>
        <w:rPr>
          <w:vertAlign w:val="baseline"/>
        </w:rPr>
        <w:t>not</w:t>
      </w:r>
      <w:r>
        <w:rPr>
          <w:spacing w:val="-1"/>
          <w:vertAlign w:val="baseline"/>
        </w:rPr>
        <w:t> </w:t>
      </w:r>
      <w:r>
        <w:rPr>
          <w:vertAlign w:val="baseline"/>
        </w:rPr>
        <w:t>in</w:t>
      </w:r>
      <w:r>
        <w:rPr>
          <w:spacing w:val="-1"/>
          <w:vertAlign w:val="baseline"/>
        </w:rPr>
        <w:t> </w:t>
      </w:r>
      <w:r>
        <w:rPr>
          <w:vertAlign w:val="baseline"/>
        </w:rPr>
        <w:t>default</w:t>
      </w:r>
      <w:r>
        <w:rPr>
          <w:spacing w:val="-1"/>
          <w:vertAlign w:val="baseline"/>
        </w:rPr>
        <w:t> </w:t>
      </w:r>
      <w:r>
        <w:rPr>
          <w:vertAlign w:val="baseline"/>
        </w:rPr>
        <w:t>to</w:t>
      </w:r>
      <w:r>
        <w:rPr>
          <w:spacing w:val="-1"/>
          <w:vertAlign w:val="baseline"/>
        </w:rPr>
        <w:t> </w:t>
      </w:r>
      <w:r>
        <w:rPr>
          <w:vertAlign w:val="baseline"/>
        </w:rPr>
        <w:t>treat</w:t>
      </w:r>
      <w:r>
        <w:rPr>
          <w:spacing w:val="-1"/>
          <w:vertAlign w:val="baseline"/>
        </w:rPr>
        <w:t> </w:t>
      </w:r>
      <w:r>
        <w:rPr>
          <w:vertAlign w:val="baseline"/>
        </w:rPr>
        <w:t>himself</w:t>
      </w:r>
      <w:r>
        <w:rPr>
          <w:spacing w:val="-1"/>
          <w:vertAlign w:val="baseline"/>
        </w:rPr>
        <w:t> </w:t>
      </w:r>
      <w:r>
        <w:rPr>
          <w:vertAlign w:val="baseline"/>
        </w:rPr>
        <w:t>as</w:t>
      </w:r>
      <w:r>
        <w:rPr>
          <w:spacing w:val="-1"/>
          <w:vertAlign w:val="baseline"/>
        </w:rPr>
        <w:t> </w:t>
      </w:r>
      <w:r>
        <w:rPr>
          <w:vertAlign w:val="baseline"/>
        </w:rPr>
        <w:t>discharged</w:t>
      </w:r>
      <w:r>
        <w:rPr>
          <w:spacing w:val="-1"/>
          <w:vertAlign w:val="baseline"/>
        </w:rPr>
        <w:t> </w:t>
      </w:r>
      <w:r>
        <w:rPr>
          <w:vertAlign w:val="baseline"/>
        </w:rPr>
        <w:t>only</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effect </w:t>
      </w:r>
      <w:bookmarkStart w:name="_bookmark321" w:id="323"/>
      <w:bookmarkEnd w:id="323"/>
      <w:r>
        <w:rPr>
          <w:vertAlign w:val="baseline"/>
        </w:rPr>
        <w:t>of</w:t>
      </w:r>
      <w:r>
        <w:rPr>
          <w:vertAlign w:val="baseline"/>
        </w:rPr>
        <w:t> breach of the term deprives him of substantially the whole benefit which it was intended that he should obtain from the contract. </w:t>
      </w:r>
      <w:r>
        <w:rPr>
          <w:color w:val="005DA1"/>
          <w:u w:val="single" w:color="005DA1"/>
          <w:vertAlign w:val="superscript"/>
        </w:rPr>
        <w:t>208</w:t>
      </w:r>
    </w:p>
    <w:p>
      <w:pPr>
        <w:pStyle w:val="BodyText"/>
      </w:pPr>
    </w:p>
    <w:p>
      <w:pPr>
        <w:pStyle w:val="BodyText"/>
        <w:spacing w:before="38"/>
      </w:pPr>
      <w:r>
        <w:rPr/>
        <mc:AlternateContent>
          <mc:Choice Requires="wps">
            <w:drawing>
              <wp:anchor distT="0" distB="0" distL="0" distR="0" allowOverlap="1" layoutInCell="1" locked="0" behindDoc="1" simplePos="0" relativeHeight="487602688">
                <wp:simplePos x="0" y="0"/>
                <wp:positionH relativeFrom="page">
                  <wp:posOffset>914400</wp:posOffset>
                </wp:positionH>
                <wp:positionV relativeFrom="paragraph">
                  <wp:posOffset>185886</wp:posOffset>
                </wp:positionV>
                <wp:extent cx="5724525"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6707pt;width:450.75pt;height:.1pt;mso-position-horizontal-relative:page;mso-position-vertical-relative:paragraph;z-index:-15713792;mso-wrap-distance-left:0;mso-wrap-distance-right:0" id="docshape16"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563" w:right="26" w:hanging="541"/>
        <w:jc w:val="both"/>
        <w:rPr>
          <w:sz w:val="20"/>
        </w:rPr>
      </w:pPr>
      <w:bookmarkStart w:name="_bookmark322" w:id="324"/>
      <w:bookmarkEnd w:id="324"/>
      <w:r>
        <w:rPr/>
      </w:r>
      <w:hyperlink w:history="true" w:anchor="_bookmark265">
        <w:r>
          <w:rPr>
            <w:color w:val="005DA1"/>
            <w:position w:val="5"/>
            <w:sz w:val="14"/>
            <w:u w:val="single" w:color="005DA1"/>
          </w:rPr>
          <w:t>142</w:t>
        </w:r>
      </w:hyperlink>
      <w:r>
        <w:rPr>
          <w:position w:val="5"/>
          <w:sz w:val="14"/>
        </w:rPr>
        <w:t>.</w:t>
      </w:r>
      <w:r>
        <w:rPr>
          <w:spacing w:val="80"/>
          <w:position w:val="5"/>
          <w:sz w:val="14"/>
        </w:rPr>
        <w:t>  </w:t>
      </w:r>
      <w:r>
        <w:rPr>
          <w:rFonts w:ascii="Arial" w:hAnsi="Arial"/>
          <w:i/>
          <w:sz w:val="20"/>
        </w:rPr>
        <w:t>A/S</w:t>
      </w:r>
      <w:r>
        <w:rPr>
          <w:rFonts w:ascii="Arial" w:hAnsi="Arial"/>
          <w:i/>
          <w:spacing w:val="-2"/>
          <w:sz w:val="20"/>
        </w:rPr>
        <w:t> </w:t>
      </w:r>
      <w:r>
        <w:rPr>
          <w:rFonts w:ascii="Arial" w:hAnsi="Arial"/>
          <w:i/>
          <w:sz w:val="20"/>
        </w:rPr>
        <w:t>Awilco</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Oslo</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Fulvia</w:t>
      </w:r>
      <w:r>
        <w:rPr>
          <w:rFonts w:ascii="Arial" w:hAnsi="Arial"/>
          <w:i/>
          <w:spacing w:val="-2"/>
          <w:sz w:val="20"/>
        </w:rPr>
        <w:t> </w:t>
      </w:r>
      <w:r>
        <w:rPr>
          <w:rFonts w:ascii="Arial" w:hAnsi="Arial"/>
          <w:i/>
          <w:sz w:val="20"/>
        </w:rPr>
        <w:t>Spa</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Chikuma)</w:t>
      </w:r>
      <w:r>
        <w:rPr>
          <w:rFonts w:ascii="Arial" w:hAnsi="Arial"/>
          <w:i/>
          <w:spacing w:val="-2"/>
          <w:sz w:val="20"/>
        </w:rPr>
        <w:t> </w:t>
      </w:r>
      <w:r>
        <w:rPr>
          <w:rFonts w:ascii="Arial" w:hAnsi="Arial"/>
          <w:i/>
          <w:sz w:val="20"/>
        </w:rPr>
        <w:t>[1981]</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314,</w:t>
      </w:r>
      <w:r>
        <w:rPr>
          <w:rFonts w:ascii="Arial" w:hAnsi="Arial"/>
          <w:i/>
          <w:spacing w:val="-2"/>
          <w:sz w:val="20"/>
        </w:rPr>
        <w:t> </w:t>
      </w:r>
      <w:r>
        <w:rPr>
          <w:rFonts w:ascii="Arial" w:hAnsi="Arial"/>
          <w:i/>
          <w:sz w:val="20"/>
        </w:rPr>
        <w:t>322</w:t>
      </w:r>
      <w:r>
        <w:rPr>
          <w:sz w:val="20"/>
        </w:rPr>
        <w:t>;</w:t>
      </w:r>
      <w:r>
        <w:rPr>
          <w:spacing w:val="-2"/>
          <w:sz w:val="20"/>
        </w:rPr>
        <w:t> </w:t>
      </w:r>
      <w:r>
        <w:rPr>
          <w:rFonts w:ascii="Arial" w:hAnsi="Arial"/>
          <w:i/>
          <w:sz w:val="20"/>
        </w:rPr>
        <w:t>Bunge</w:t>
      </w:r>
      <w:r>
        <w:rPr>
          <w:rFonts w:ascii="Arial" w:hAnsi="Arial"/>
          <w:i/>
          <w:spacing w:val="-2"/>
          <w:sz w:val="20"/>
        </w:rPr>
        <w:t> </w:t>
      </w:r>
      <w:r>
        <w:rPr>
          <w:rFonts w:ascii="Arial" w:hAnsi="Arial"/>
          <w:i/>
          <w:sz w:val="20"/>
        </w:rPr>
        <w:t>Corp</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Tradax Export SA [1981] 1 W.L.R. 711, 715, 718, 720, 725</w:t>
      </w:r>
      <w:r>
        <w:rPr>
          <w:sz w:val="20"/>
        </w:rPr>
        <w:t>; </w:t>
      </w:r>
      <w:r>
        <w:rPr>
          <w:rFonts w:ascii="Arial" w:hAnsi="Arial"/>
          <w:i/>
          <w:sz w:val="20"/>
        </w:rPr>
        <w:t>Compagnie Commerciale Sucres et Denrees v Czarnikow Ltd [1990] 1 W.L.R. 1337, 1348</w:t>
      </w:r>
      <w:r>
        <w:rPr>
          <w:sz w:val="20"/>
        </w:rPr>
        <w:t>; </w:t>
      </w:r>
      <w:r>
        <w:rPr>
          <w:rFonts w:ascii="Arial" w:hAnsi="Arial"/>
          <w:i/>
          <w:sz w:val="20"/>
        </w:rPr>
        <w:t>Richco International Ltd v Bunge &amp; Co Ltd [1991] 2 Lloyd’s Rep. 93, 99</w:t>
      </w:r>
      <w:r>
        <w:rPr>
          <w:sz w:val="20"/>
        </w:rPr>
        <w:t>.</w:t>
      </w:r>
    </w:p>
    <w:p>
      <w:pPr>
        <w:pStyle w:val="BodyText"/>
        <w:spacing w:before="8"/>
      </w:pPr>
    </w:p>
    <w:p>
      <w:pPr>
        <w:pStyle w:val="BodyText"/>
        <w:spacing w:line="235" w:lineRule="auto"/>
        <w:ind w:left="563" w:right="25" w:hanging="541"/>
        <w:jc w:val="both"/>
      </w:pPr>
      <w:bookmarkStart w:name="_bookmark323" w:id="325"/>
      <w:bookmarkEnd w:id="325"/>
      <w:r>
        <w:rPr/>
      </w:r>
      <w:hyperlink w:history="true" w:anchor="_bookmark266">
        <w:r>
          <w:rPr>
            <w:color w:val="005DA1"/>
            <w:position w:val="5"/>
            <w:sz w:val="14"/>
            <w:u w:val="single" w:color="005DA1"/>
          </w:rPr>
          <w:t>143</w:t>
        </w:r>
      </w:hyperlink>
      <w:r>
        <w:rPr>
          <w:position w:val="5"/>
          <w:sz w:val="14"/>
        </w:rPr>
        <w:t>.</w:t>
      </w:r>
      <w:r>
        <w:rPr>
          <w:spacing w:val="80"/>
          <w:position w:val="5"/>
          <w:sz w:val="14"/>
        </w:rPr>
        <w:t> </w:t>
      </w:r>
      <w:r>
        <w:rPr/>
        <w:t>Sale of Goods Act 1979 ss.11(3), 12(5A), 13(1A), 14(6), 15(3). But see the modification of remedies for breach of condition contained in s.15A of the 1979 Act; Vol.II, para.44-070. These provisions do not apply to contracts which fall within the scope of Ch.2 of Pt 1 of the Consumer Rights Act 2015 (applicable to contracts made on or after October 1, 2015: see below, </w:t>
      </w:r>
      <w:r>
        <w:rPr/>
        <w:t>Vol.II, para.38-431). In the case of the latter contracts the right to reject the goods (whether of a short term or final nature) is set out in ss. 20, 22 and 24 of the Act: see further para.38-447 et seq.</w:t>
      </w:r>
    </w:p>
    <w:p>
      <w:pPr>
        <w:pStyle w:val="BodyText"/>
        <w:spacing w:before="4"/>
      </w:pPr>
    </w:p>
    <w:p>
      <w:pPr>
        <w:tabs>
          <w:tab w:pos="563" w:val="left" w:leader="none"/>
        </w:tabs>
        <w:spacing w:before="0"/>
        <w:ind w:left="23" w:right="0" w:firstLine="0"/>
        <w:jc w:val="left"/>
        <w:rPr>
          <w:sz w:val="20"/>
        </w:rPr>
      </w:pPr>
      <w:bookmarkStart w:name="_bookmark324" w:id="326"/>
      <w:bookmarkEnd w:id="326"/>
      <w:r>
        <w:rPr/>
      </w:r>
      <w:hyperlink w:history="true" w:anchor="_bookmark267">
        <w:r>
          <w:rPr>
            <w:color w:val="005DA1"/>
            <w:spacing w:val="-4"/>
            <w:position w:val="5"/>
            <w:sz w:val="14"/>
            <w:u w:val="single" w:color="005DA1"/>
          </w:rPr>
          <w:t>144</w:t>
        </w:r>
      </w:hyperlink>
      <w:r>
        <w:rPr>
          <w:spacing w:val="-4"/>
          <w:position w:val="5"/>
          <w:sz w:val="14"/>
        </w:rPr>
        <w:t>.</w:t>
      </w:r>
      <w:r>
        <w:rPr>
          <w:position w:val="5"/>
          <w:sz w:val="14"/>
        </w:rPr>
        <w:tab/>
      </w:r>
      <w:r>
        <w:rPr>
          <w:rFonts w:ascii="Arial"/>
          <w:i/>
          <w:sz w:val="20"/>
        </w:rPr>
        <w:t>Heritage Oil and Gas Ltd v Tullow Uganda Ltd [2014] EWCA Civ 1048</w:t>
      </w:r>
      <w:r>
        <w:rPr>
          <w:rFonts w:ascii="Arial"/>
          <w:i/>
          <w:spacing w:val="-1"/>
          <w:sz w:val="20"/>
        </w:rPr>
        <w:t> </w:t>
      </w:r>
      <w:r>
        <w:rPr>
          <w:sz w:val="20"/>
        </w:rPr>
        <w:t>at </w:t>
      </w:r>
      <w:r>
        <w:rPr>
          <w:spacing w:val="-2"/>
          <w:sz w:val="20"/>
        </w:rPr>
        <w:t>[33].</w:t>
      </w:r>
    </w:p>
    <w:p>
      <w:pPr>
        <w:pStyle w:val="BodyText"/>
        <w:spacing w:before="9"/>
      </w:pPr>
    </w:p>
    <w:p>
      <w:pPr>
        <w:tabs>
          <w:tab w:pos="563" w:val="left" w:leader="none"/>
        </w:tabs>
        <w:spacing w:line="235" w:lineRule="auto" w:before="0"/>
        <w:ind w:left="563" w:right="26" w:hanging="541"/>
        <w:jc w:val="left"/>
        <w:rPr>
          <w:sz w:val="20"/>
        </w:rPr>
      </w:pPr>
      <w:bookmarkStart w:name="_bookmark325" w:id="327"/>
      <w:bookmarkEnd w:id="327"/>
      <w:r>
        <w:rPr/>
      </w:r>
      <w:hyperlink w:history="true" w:anchor="_bookmark268">
        <w:r>
          <w:rPr>
            <w:color w:val="005DA1"/>
            <w:spacing w:val="-4"/>
            <w:position w:val="5"/>
            <w:sz w:val="14"/>
            <w:u w:val="single" w:color="005DA1"/>
          </w:rPr>
          <w:t>145</w:t>
        </w:r>
      </w:hyperlink>
      <w:r>
        <w:rPr>
          <w:spacing w:val="-4"/>
          <w:position w:val="5"/>
          <w:sz w:val="14"/>
        </w:rPr>
        <w:t>.</w:t>
      </w:r>
      <w:r>
        <w:rPr>
          <w:position w:val="5"/>
          <w:sz w:val="14"/>
        </w:rPr>
        <w:tab/>
      </w:r>
      <w:r>
        <w:rPr>
          <w:rFonts w:ascii="Arial"/>
          <w:i/>
          <w:sz w:val="20"/>
        </w:rPr>
        <w:t>Cehave</w:t>
      </w:r>
      <w:r>
        <w:rPr>
          <w:rFonts w:ascii="Arial"/>
          <w:i/>
          <w:spacing w:val="40"/>
          <w:sz w:val="20"/>
        </w:rPr>
        <w:t> </w:t>
      </w:r>
      <w:r>
        <w:rPr>
          <w:rFonts w:ascii="Arial"/>
          <w:i/>
          <w:sz w:val="20"/>
        </w:rPr>
        <w:t>NV</w:t>
      </w:r>
      <w:r>
        <w:rPr>
          <w:rFonts w:ascii="Arial"/>
          <w:i/>
          <w:spacing w:val="40"/>
          <w:sz w:val="20"/>
        </w:rPr>
        <w:t> </w:t>
      </w:r>
      <w:r>
        <w:rPr>
          <w:rFonts w:ascii="Arial"/>
          <w:i/>
          <w:sz w:val="20"/>
        </w:rPr>
        <w:t>v</w:t>
      </w:r>
      <w:r>
        <w:rPr>
          <w:rFonts w:ascii="Arial"/>
          <w:i/>
          <w:spacing w:val="40"/>
          <w:sz w:val="20"/>
        </w:rPr>
        <w:t> </w:t>
      </w:r>
      <w:r>
        <w:rPr>
          <w:rFonts w:ascii="Arial"/>
          <w:i/>
          <w:sz w:val="20"/>
        </w:rPr>
        <w:t>Bremer</w:t>
      </w:r>
      <w:r>
        <w:rPr>
          <w:rFonts w:ascii="Arial"/>
          <w:i/>
          <w:spacing w:val="40"/>
          <w:sz w:val="20"/>
        </w:rPr>
        <w:t> </w:t>
      </w:r>
      <w:r>
        <w:rPr>
          <w:rFonts w:ascii="Arial"/>
          <w:i/>
          <w:sz w:val="20"/>
        </w:rPr>
        <w:t>Handelsgesellschaft</w:t>
      </w:r>
      <w:r>
        <w:rPr>
          <w:rFonts w:ascii="Arial"/>
          <w:i/>
          <w:spacing w:val="40"/>
          <w:sz w:val="20"/>
        </w:rPr>
        <w:t> </w:t>
      </w:r>
      <w:r>
        <w:rPr>
          <w:rFonts w:ascii="Arial"/>
          <w:i/>
          <w:sz w:val="20"/>
        </w:rPr>
        <w:t>mbH</w:t>
      </w:r>
      <w:r>
        <w:rPr>
          <w:rFonts w:ascii="Arial"/>
          <w:i/>
          <w:spacing w:val="40"/>
          <w:sz w:val="20"/>
        </w:rPr>
        <w:t> </w:t>
      </w:r>
      <w:r>
        <w:rPr>
          <w:rFonts w:ascii="Arial"/>
          <w:i/>
          <w:sz w:val="20"/>
        </w:rPr>
        <w:t>[1976]</w:t>
      </w:r>
      <w:r>
        <w:rPr>
          <w:rFonts w:ascii="Arial"/>
          <w:i/>
          <w:spacing w:val="40"/>
          <w:sz w:val="20"/>
        </w:rPr>
        <w:t> </w:t>
      </w:r>
      <w:r>
        <w:rPr>
          <w:rFonts w:ascii="Arial"/>
          <w:i/>
          <w:sz w:val="20"/>
        </w:rPr>
        <w:t>Q.B.</w:t>
      </w:r>
      <w:r>
        <w:rPr>
          <w:rFonts w:ascii="Arial"/>
          <w:i/>
          <w:spacing w:val="40"/>
          <w:sz w:val="20"/>
        </w:rPr>
        <w:t> </w:t>
      </w:r>
      <w:r>
        <w:rPr>
          <w:rFonts w:ascii="Arial"/>
          <w:i/>
          <w:sz w:val="20"/>
        </w:rPr>
        <w:t>44,</w:t>
      </w:r>
      <w:r>
        <w:rPr>
          <w:rFonts w:ascii="Arial"/>
          <w:i/>
          <w:spacing w:val="40"/>
          <w:sz w:val="20"/>
        </w:rPr>
        <w:t> </w:t>
      </w:r>
      <w:r>
        <w:rPr>
          <w:rFonts w:ascii="Arial"/>
          <w:i/>
          <w:sz w:val="20"/>
        </w:rPr>
        <w:t>70</w:t>
      </w:r>
      <w:r>
        <w:rPr>
          <w:sz w:val="20"/>
        </w:rPr>
        <w:t>;</w:t>
      </w:r>
      <w:r>
        <w:rPr>
          <w:spacing w:val="40"/>
          <w:sz w:val="20"/>
        </w:rPr>
        <w:t> </w:t>
      </w:r>
      <w:r>
        <w:rPr>
          <w:rFonts w:ascii="Arial"/>
          <w:i/>
          <w:sz w:val="20"/>
        </w:rPr>
        <w:t>Bunge</w:t>
      </w:r>
      <w:r>
        <w:rPr>
          <w:rFonts w:ascii="Arial"/>
          <w:i/>
          <w:spacing w:val="40"/>
          <w:sz w:val="20"/>
        </w:rPr>
        <w:t> </w:t>
      </w:r>
      <w:r>
        <w:rPr>
          <w:rFonts w:ascii="Arial"/>
          <w:i/>
          <w:sz w:val="20"/>
        </w:rPr>
        <w:t>Corp</w:t>
      </w:r>
      <w:r>
        <w:rPr>
          <w:rFonts w:ascii="Arial"/>
          <w:i/>
          <w:spacing w:val="40"/>
          <w:sz w:val="20"/>
        </w:rPr>
        <w:t> </w:t>
      </w:r>
      <w:r>
        <w:rPr>
          <w:rFonts w:ascii="Arial"/>
          <w:i/>
          <w:sz w:val="20"/>
        </w:rPr>
        <w:t>v</w:t>
      </w:r>
      <w:r>
        <w:rPr>
          <w:rFonts w:ascii="Arial"/>
          <w:i/>
          <w:spacing w:val="40"/>
          <w:sz w:val="20"/>
        </w:rPr>
        <w:t> </w:t>
      </w:r>
      <w:r>
        <w:rPr>
          <w:rFonts w:ascii="Arial"/>
          <w:i/>
          <w:sz w:val="20"/>
        </w:rPr>
        <w:t>Tradax Export SA [1981] 1 W.L.R. 711, 715, 179</w:t>
      </w:r>
      <w:r>
        <w:rPr>
          <w:sz w:val="20"/>
        </w:rPr>
        <w:t>.</w:t>
      </w:r>
    </w:p>
    <w:p>
      <w:pPr>
        <w:pStyle w:val="BodyText"/>
        <w:spacing w:before="5"/>
      </w:pPr>
    </w:p>
    <w:p>
      <w:pPr>
        <w:tabs>
          <w:tab w:pos="563" w:val="left" w:leader="none"/>
        </w:tabs>
        <w:spacing w:before="1"/>
        <w:ind w:left="23" w:right="0" w:firstLine="0"/>
        <w:jc w:val="left"/>
        <w:rPr>
          <w:sz w:val="20"/>
        </w:rPr>
      </w:pPr>
      <w:bookmarkStart w:name="_bookmark326" w:id="328"/>
      <w:bookmarkEnd w:id="328"/>
      <w:r>
        <w:rPr/>
      </w:r>
      <w:hyperlink w:history="true" w:anchor="_bookmark268">
        <w:r>
          <w:rPr>
            <w:color w:val="005DA1"/>
            <w:spacing w:val="-4"/>
            <w:position w:val="5"/>
            <w:sz w:val="14"/>
            <w:u w:val="single" w:color="005DA1"/>
          </w:rPr>
          <w:t>146</w:t>
        </w:r>
      </w:hyperlink>
      <w:r>
        <w:rPr>
          <w:spacing w:val="-4"/>
          <w:position w:val="5"/>
          <w:sz w:val="14"/>
        </w:rPr>
        <w:t>.</w:t>
      </w:r>
      <w:r>
        <w:rPr>
          <w:position w:val="5"/>
          <w:sz w:val="14"/>
        </w:rPr>
        <w:tab/>
      </w:r>
      <w:r>
        <w:rPr>
          <w:rFonts w:ascii="Arial"/>
          <w:i/>
          <w:sz w:val="20"/>
        </w:rPr>
        <w:t>[1962] 2 Q.B. </w:t>
      </w:r>
      <w:r>
        <w:rPr>
          <w:rFonts w:ascii="Arial"/>
          <w:i/>
          <w:spacing w:val="-5"/>
          <w:sz w:val="20"/>
        </w:rPr>
        <w:t>26</w:t>
      </w:r>
      <w:r>
        <w:rPr>
          <w:spacing w:val="-5"/>
          <w:sz w:val="20"/>
        </w:rPr>
        <w:t>.</w:t>
      </w:r>
    </w:p>
    <w:p>
      <w:pPr>
        <w:pStyle w:val="BodyText"/>
        <w:spacing w:before="4"/>
      </w:pPr>
    </w:p>
    <w:p>
      <w:pPr>
        <w:tabs>
          <w:tab w:pos="563" w:val="left" w:leader="none"/>
        </w:tabs>
        <w:spacing w:before="1"/>
        <w:ind w:left="23" w:right="0" w:firstLine="0"/>
        <w:jc w:val="left"/>
        <w:rPr>
          <w:sz w:val="20"/>
        </w:rPr>
      </w:pPr>
      <w:bookmarkStart w:name="_bookmark327" w:id="329"/>
      <w:bookmarkEnd w:id="329"/>
      <w:r>
        <w:rPr/>
      </w:r>
      <w:hyperlink w:history="true" w:anchor="_bookmark269">
        <w:r>
          <w:rPr>
            <w:color w:val="005DA1"/>
            <w:spacing w:val="-4"/>
            <w:position w:val="5"/>
            <w:sz w:val="14"/>
            <w:u w:val="single" w:color="005DA1"/>
          </w:rPr>
          <w:t>147</w:t>
        </w:r>
      </w:hyperlink>
      <w:r>
        <w:rPr>
          <w:spacing w:val="-4"/>
          <w:position w:val="5"/>
          <w:sz w:val="14"/>
        </w:rPr>
        <w:t>.</w:t>
      </w:r>
      <w:r>
        <w:rPr>
          <w:position w:val="5"/>
          <w:sz w:val="14"/>
        </w:rPr>
        <w:tab/>
      </w:r>
      <w:r>
        <w:rPr>
          <w:rFonts w:ascii="Arial"/>
          <w:i/>
          <w:sz w:val="20"/>
        </w:rPr>
        <w:t>[1962] 2 Q.B. 26</w:t>
      </w:r>
      <w:r>
        <w:rPr>
          <w:rFonts w:ascii="Arial"/>
          <w:i/>
          <w:spacing w:val="-1"/>
          <w:sz w:val="20"/>
        </w:rPr>
        <w:t> </w:t>
      </w:r>
      <w:r>
        <w:rPr>
          <w:sz w:val="20"/>
        </w:rPr>
        <w:t>at </w:t>
      </w:r>
      <w:r>
        <w:rPr>
          <w:spacing w:val="-5"/>
          <w:sz w:val="20"/>
        </w:rPr>
        <w:t>70.</w:t>
      </w:r>
    </w:p>
    <w:p>
      <w:pPr>
        <w:pStyle w:val="BodyText"/>
        <w:spacing w:before="5"/>
      </w:pPr>
    </w:p>
    <w:p>
      <w:pPr>
        <w:tabs>
          <w:tab w:pos="563" w:val="left" w:leader="none"/>
        </w:tabs>
        <w:spacing w:before="0"/>
        <w:ind w:left="23" w:right="0" w:firstLine="0"/>
        <w:jc w:val="left"/>
        <w:rPr>
          <w:sz w:val="20"/>
        </w:rPr>
      </w:pPr>
      <w:bookmarkStart w:name="_bookmark328" w:id="330"/>
      <w:bookmarkEnd w:id="330"/>
      <w:r>
        <w:rPr/>
      </w:r>
      <w:hyperlink w:history="true" w:anchor="_bookmark270">
        <w:r>
          <w:rPr>
            <w:color w:val="005DA1"/>
            <w:spacing w:val="-4"/>
            <w:position w:val="5"/>
            <w:sz w:val="14"/>
            <w:u w:val="single" w:color="005DA1"/>
          </w:rPr>
          <w:t>148</w:t>
        </w:r>
      </w:hyperlink>
      <w:r>
        <w:rPr>
          <w:spacing w:val="-4"/>
          <w:position w:val="5"/>
          <w:sz w:val="14"/>
        </w:rPr>
        <w:t>.</w:t>
      </w:r>
      <w:r>
        <w:rPr>
          <w:position w:val="5"/>
          <w:sz w:val="14"/>
        </w:rPr>
        <w:tab/>
      </w:r>
      <w:r>
        <w:rPr>
          <w:sz w:val="20"/>
        </w:rPr>
        <w:t>Or impliedly: see</w:t>
      </w:r>
      <w:r>
        <w:rPr>
          <w:spacing w:val="-1"/>
          <w:sz w:val="20"/>
        </w:rPr>
        <w:t> </w:t>
      </w:r>
      <w:r>
        <w:rPr>
          <w:rFonts w:ascii="Arial"/>
          <w:i/>
          <w:sz w:val="20"/>
        </w:rPr>
        <w:t>Bunge Corp v Tradax Export SA [1981] 1 W.L.R. 711</w:t>
      </w:r>
      <w:r>
        <w:rPr>
          <w:rFonts w:ascii="Arial"/>
          <w:i/>
          <w:spacing w:val="-1"/>
          <w:sz w:val="20"/>
        </w:rPr>
        <w:t> </w:t>
      </w:r>
      <w:r>
        <w:rPr>
          <w:sz w:val="20"/>
        </w:rPr>
        <w:t>and below, para.13-</w:t>
      </w:r>
      <w:r>
        <w:rPr>
          <w:spacing w:val="-4"/>
          <w:sz w:val="20"/>
        </w:rPr>
        <w:t>040.</w:t>
      </w:r>
    </w:p>
    <w:p>
      <w:pPr>
        <w:pStyle w:val="BodyText"/>
        <w:spacing w:before="5"/>
      </w:pPr>
    </w:p>
    <w:p>
      <w:pPr>
        <w:tabs>
          <w:tab w:pos="540" w:val="left" w:leader="none"/>
          <w:tab w:pos="1467" w:val="left" w:leader="none"/>
          <w:tab w:pos="1982" w:val="left" w:leader="none"/>
          <w:tab w:pos="2319" w:val="left" w:leader="none"/>
          <w:tab w:pos="3212" w:val="left" w:leader="none"/>
          <w:tab w:pos="5239" w:val="left" w:leader="none"/>
          <w:tab w:pos="5898" w:val="left" w:leader="none"/>
          <w:tab w:pos="6691" w:val="left" w:leader="none"/>
          <w:tab w:pos="7328" w:val="left" w:leader="none"/>
          <w:tab w:pos="7844" w:val="left" w:leader="none"/>
          <w:tab w:pos="8358" w:val="left" w:leader="none"/>
        </w:tabs>
        <w:spacing w:line="227" w:lineRule="exact" w:before="0"/>
        <w:ind w:left="0" w:right="26" w:firstLine="0"/>
        <w:jc w:val="right"/>
        <w:rPr>
          <w:rFonts w:ascii="Arial"/>
          <w:i/>
          <w:sz w:val="20"/>
        </w:rPr>
      </w:pPr>
      <w:bookmarkStart w:name="_bookmark329" w:id="331"/>
      <w:bookmarkEnd w:id="331"/>
      <w:r>
        <w:rPr/>
      </w:r>
      <w:hyperlink w:history="true" w:anchor="_bookmark271">
        <w:r>
          <w:rPr>
            <w:color w:val="005DA1"/>
            <w:spacing w:val="-4"/>
            <w:position w:val="5"/>
            <w:sz w:val="14"/>
            <w:u w:val="single" w:color="005DA1"/>
          </w:rPr>
          <w:t>149</w:t>
        </w:r>
      </w:hyperlink>
      <w:r>
        <w:rPr>
          <w:spacing w:val="-4"/>
          <w:position w:val="5"/>
          <w:sz w:val="14"/>
        </w:rPr>
        <w:t>.</w:t>
      </w:r>
      <w:r>
        <w:rPr>
          <w:position w:val="5"/>
          <w:sz w:val="14"/>
        </w:rPr>
        <w:tab/>
      </w:r>
      <w:r>
        <w:rPr>
          <w:rFonts w:ascii="Arial"/>
          <w:i/>
          <w:spacing w:val="-2"/>
          <w:sz w:val="20"/>
        </w:rPr>
        <w:t>Cehave</w:t>
      </w:r>
      <w:r>
        <w:rPr>
          <w:rFonts w:ascii="Arial"/>
          <w:i/>
          <w:sz w:val="20"/>
        </w:rPr>
        <w:tab/>
      </w:r>
      <w:r>
        <w:rPr>
          <w:rFonts w:ascii="Arial"/>
          <w:i/>
          <w:spacing w:val="-5"/>
          <w:sz w:val="20"/>
        </w:rPr>
        <w:t>NV</w:t>
      </w:r>
      <w:r>
        <w:rPr>
          <w:rFonts w:ascii="Arial"/>
          <w:i/>
          <w:sz w:val="20"/>
        </w:rPr>
        <w:tab/>
      </w:r>
      <w:r>
        <w:rPr>
          <w:rFonts w:ascii="Arial"/>
          <w:i/>
          <w:spacing w:val="-10"/>
          <w:sz w:val="20"/>
        </w:rPr>
        <w:t>v</w:t>
      </w:r>
      <w:r>
        <w:rPr>
          <w:rFonts w:ascii="Arial"/>
          <w:i/>
          <w:sz w:val="20"/>
        </w:rPr>
        <w:tab/>
      </w:r>
      <w:r>
        <w:rPr>
          <w:rFonts w:ascii="Arial"/>
          <w:i/>
          <w:spacing w:val="-2"/>
          <w:sz w:val="20"/>
        </w:rPr>
        <w:t>Bremer</w:t>
      </w:r>
      <w:r>
        <w:rPr>
          <w:rFonts w:ascii="Arial"/>
          <w:i/>
          <w:sz w:val="20"/>
        </w:rPr>
        <w:tab/>
      </w:r>
      <w:r>
        <w:rPr>
          <w:rFonts w:ascii="Arial"/>
          <w:i/>
          <w:spacing w:val="-2"/>
          <w:sz w:val="20"/>
        </w:rPr>
        <w:t>Handelsgesellschaft</w:t>
      </w:r>
      <w:r>
        <w:rPr>
          <w:rFonts w:ascii="Arial"/>
          <w:i/>
          <w:sz w:val="20"/>
        </w:rPr>
        <w:tab/>
      </w:r>
      <w:r>
        <w:rPr>
          <w:rFonts w:ascii="Arial"/>
          <w:i/>
          <w:spacing w:val="-5"/>
          <w:sz w:val="20"/>
        </w:rPr>
        <w:t>mbH</w:t>
      </w:r>
      <w:r>
        <w:rPr>
          <w:rFonts w:ascii="Arial"/>
          <w:i/>
          <w:sz w:val="20"/>
        </w:rPr>
        <w:tab/>
      </w:r>
      <w:r>
        <w:rPr>
          <w:rFonts w:ascii="Arial"/>
          <w:i/>
          <w:spacing w:val="-2"/>
          <w:sz w:val="20"/>
        </w:rPr>
        <w:t>[1976]</w:t>
      </w:r>
      <w:r>
        <w:rPr>
          <w:rFonts w:ascii="Arial"/>
          <w:i/>
          <w:sz w:val="20"/>
        </w:rPr>
        <w:tab/>
      </w:r>
      <w:r>
        <w:rPr>
          <w:rFonts w:ascii="Arial"/>
          <w:i/>
          <w:spacing w:val="-4"/>
          <w:sz w:val="20"/>
        </w:rPr>
        <w:t>Q.B.</w:t>
      </w:r>
      <w:r>
        <w:rPr>
          <w:rFonts w:ascii="Arial"/>
          <w:i/>
          <w:sz w:val="20"/>
        </w:rPr>
        <w:tab/>
      </w:r>
      <w:r>
        <w:rPr>
          <w:rFonts w:ascii="Arial"/>
          <w:i/>
          <w:spacing w:val="-5"/>
          <w:sz w:val="20"/>
        </w:rPr>
        <w:t>44,</w:t>
      </w:r>
      <w:r>
        <w:rPr>
          <w:rFonts w:ascii="Arial"/>
          <w:i/>
          <w:sz w:val="20"/>
        </w:rPr>
        <w:tab/>
      </w:r>
      <w:r>
        <w:rPr>
          <w:rFonts w:ascii="Arial"/>
          <w:i/>
          <w:spacing w:val="-5"/>
          <w:sz w:val="20"/>
        </w:rPr>
        <w:t>60</w:t>
      </w:r>
      <w:r>
        <w:rPr>
          <w:spacing w:val="-5"/>
          <w:sz w:val="20"/>
        </w:rPr>
        <w:t>;</w:t>
      </w:r>
      <w:r>
        <w:rPr>
          <w:sz w:val="20"/>
        </w:rPr>
        <w:tab/>
      </w:r>
      <w:r>
        <w:rPr>
          <w:rFonts w:ascii="Arial"/>
          <w:i/>
          <w:spacing w:val="-2"/>
          <w:sz w:val="20"/>
        </w:rPr>
        <w:t>Bremer</w:t>
      </w:r>
    </w:p>
    <w:p>
      <w:pPr>
        <w:spacing w:line="227" w:lineRule="exact" w:before="0"/>
        <w:ind w:left="0" w:right="26" w:firstLine="0"/>
        <w:jc w:val="right"/>
        <w:rPr>
          <w:sz w:val="20"/>
        </w:rPr>
      </w:pPr>
      <w:r>
        <w:rPr>
          <w:rFonts w:ascii="Arial" w:hAnsi="Arial"/>
          <w:i/>
          <w:sz w:val="20"/>
        </w:rPr>
        <w:t>Handelsgesellschaft</w:t>
      </w:r>
      <w:r>
        <w:rPr>
          <w:rFonts w:ascii="Arial" w:hAnsi="Arial"/>
          <w:i/>
          <w:spacing w:val="39"/>
          <w:sz w:val="20"/>
        </w:rPr>
        <w:t> </w:t>
      </w:r>
      <w:r>
        <w:rPr>
          <w:rFonts w:ascii="Arial" w:hAnsi="Arial"/>
          <w:i/>
          <w:sz w:val="20"/>
        </w:rPr>
        <w:t>mbH</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Vanden</w:t>
      </w:r>
      <w:r>
        <w:rPr>
          <w:rFonts w:ascii="Arial" w:hAnsi="Arial"/>
          <w:i/>
          <w:spacing w:val="39"/>
          <w:sz w:val="20"/>
        </w:rPr>
        <w:t> </w:t>
      </w:r>
      <w:r>
        <w:rPr>
          <w:rFonts w:ascii="Arial" w:hAnsi="Arial"/>
          <w:i/>
          <w:sz w:val="20"/>
        </w:rPr>
        <w:t>Avenne-Izegem</w:t>
      </w:r>
      <w:r>
        <w:rPr>
          <w:rFonts w:ascii="Arial" w:hAnsi="Arial"/>
          <w:i/>
          <w:spacing w:val="39"/>
          <w:sz w:val="20"/>
        </w:rPr>
        <w:t> </w:t>
      </w:r>
      <w:r>
        <w:rPr>
          <w:rFonts w:ascii="Arial" w:hAnsi="Arial"/>
          <w:i/>
          <w:sz w:val="20"/>
        </w:rPr>
        <w:t>PVBA</w:t>
      </w:r>
      <w:r>
        <w:rPr>
          <w:rFonts w:ascii="Arial" w:hAnsi="Arial"/>
          <w:i/>
          <w:spacing w:val="39"/>
          <w:sz w:val="20"/>
        </w:rPr>
        <w:t> </w:t>
      </w:r>
      <w:r>
        <w:rPr>
          <w:rFonts w:ascii="Arial" w:hAnsi="Arial"/>
          <w:i/>
          <w:sz w:val="20"/>
        </w:rPr>
        <w:t>[1978]</w:t>
      </w:r>
      <w:r>
        <w:rPr>
          <w:rFonts w:ascii="Arial" w:hAnsi="Arial"/>
          <w:i/>
          <w:spacing w:val="39"/>
          <w:sz w:val="20"/>
        </w:rPr>
        <w:t> </w:t>
      </w:r>
      <w:r>
        <w:rPr>
          <w:rFonts w:ascii="Arial" w:hAnsi="Arial"/>
          <w:i/>
          <w:sz w:val="20"/>
        </w:rPr>
        <w:t>2</w:t>
      </w:r>
      <w:r>
        <w:rPr>
          <w:rFonts w:ascii="Arial" w:hAnsi="Arial"/>
          <w:i/>
          <w:spacing w:val="39"/>
          <w:sz w:val="20"/>
        </w:rPr>
        <w:t> </w:t>
      </w:r>
      <w:r>
        <w:rPr>
          <w:rFonts w:ascii="Arial" w:hAnsi="Arial"/>
          <w:i/>
          <w:sz w:val="20"/>
        </w:rPr>
        <w:t>Lloyd’s</w:t>
      </w:r>
      <w:r>
        <w:rPr>
          <w:rFonts w:ascii="Arial" w:hAnsi="Arial"/>
          <w:i/>
          <w:spacing w:val="39"/>
          <w:sz w:val="20"/>
        </w:rPr>
        <w:t> </w:t>
      </w:r>
      <w:r>
        <w:rPr>
          <w:rFonts w:ascii="Arial" w:hAnsi="Arial"/>
          <w:i/>
          <w:sz w:val="20"/>
        </w:rPr>
        <w:t>Rep.</w:t>
      </w:r>
      <w:r>
        <w:rPr>
          <w:rFonts w:ascii="Arial" w:hAnsi="Arial"/>
          <w:i/>
          <w:spacing w:val="39"/>
          <w:sz w:val="20"/>
        </w:rPr>
        <w:t> </w:t>
      </w:r>
      <w:r>
        <w:rPr>
          <w:rFonts w:ascii="Arial" w:hAnsi="Arial"/>
          <w:i/>
          <w:sz w:val="20"/>
        </w:rPr>
        <w:t>109,</w:t>
      </w:r>
      <w:r>
        <w:rPr>
          <w:rFonts w:ascii="Arial" w:hAnsi="Arial"/>
          <w:i/>
          <w:spacing w:val="39"/>
          <w:sz w:val="20"/>
        </w:rPr>
        <w:t> </w:t>
      </w:r>
      <w:r>
        <w:rPr>
          <w:rFonts w:ascii="Arial" w:hAnsi="Arial"/>
          <w:i/>
          <w:spacing w:val="-4"/>
          <w:sz w:val="20"/>
        </w:rPr>
        <w:t>113</w:t>
      </w:r>
      <w:r>
        <w:rPr>
          <w:spacing w:val="-4"/>
          <w:sz w:val="20"/>
        </w:rPr>
        <w:t>;</w:t>
      </w:r>
    </w:p>
    <w:p>
      <w:pPr>
        <w:spacing w:after="0" w:line="227" w:lineRule="exact"/>
        <w:jc w:val="right"/>
        <w:rPr>
          <w:sz w:val="20"/>
        </w:rPr>
        <w:sectPr>
          <w:pgSz w:w="11900" w:h="16840"/>
          <w:pgMar w:header="971" w:footer="0" w:top="1300" w:bottom="280" w:left="1417" w:right="1417"/>
        </w:sectPr>
      </w:pPr>
    </w:p>
    <w:p>
      <w:pPr>
        <w:spacing w:line="235" w:lineRule="auto" w:before="110"/>
        <w:ind w:left="563" w:right="25" w:firstLine="0"/>
        <w:jc w:val="both"/>
        <w:rPr>
          <w:sz w:val="20"/>
        </w:rPr>
      </w:pPr>
      <w:r>
        <w:rPr>
          <w:rFonts w:ascii="Arial" w:hAnsi="Arial"/>
          <w:i/>
          <w:sz w:val="20"/>
        </w:rPr>
        <w:t>Bunge</w:t>
      </w:r>
      <w:r>
        <w:rPr>
          <w:rFonts w:ascii="Arial" w:hAnsi="Arial"/>
          <w:i/>
          <w:spacing w:val="-1"/>
          <w:sz w:val="20"/>
        </w:rPr>
        <w:t> </w:t>
      </w:r>
      <w:r>
        <w:rPr>
          <w:rFonts w:ascii="Arial" w:hAnsi="Arial"/>
          <w:i/>
          <w:sz w:val="20"/>
        </w:rPr>
        <w:t>Corp</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Tradax</w:t>
      </w:r>
      <w:r>
        <w:rPr>
          <w:rFonts w:ascii="Arial" w:hAnsi="Arial"/>
          <w:i/>
          <w:spacing w:val="-1"/>
          <w:sz w:val="20"/>
        </w:rPr>
        <w:t> </w:t>
      </w:r>
      <w:r>
        <w:rPr>
          <w:rFonts w:ascii="Arial" w:hAnsi="Arial"/>
          <w:i/>
          <w:sz w:val="20"/>
        </w:rPr>
        <w:t>Export</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[1981]</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711,</w:t>
      </w:r>
      <w:r>
        <w:rPr>
          <w:rFonts w:ascii="Arial" w:hAnsi="Arial"/>
          <w:i/>
          <w:spacing w:val="-1"/>
          <w:sz w:val="20"/>
        </w:rPr>
        <w:t> </w:t>
      </w:r>
      <w:r>
        <w:rPr>
          <w:rFonts w:ascii="Arial" w:hAnsi="Arial"/>
          <w:i/>
          <w:sz w:val="20"/>
        </w:rPr>
        <w:t>714,</w:t>
      </w:r>
      <w:r>
        <w:rPr>
          <w:rFonts w:ascii="Arial" w:hAnsi="Arial"/>
          <w:i/>
          <w:spacing w:val="-1"/>
          <w:sz w:val="20"/>
        </w:rPr>
        <w:t> </w:t>
      </w:r>
      <w:r>
        <w:rPr>
          <w:rFonts w:ascii="Arial" w:hAnsi="Arial"/>
          <w:i/>
          <w:sz w:val="20"/>
        </w:rPr>
        <w:t>717,</w:t>
      </w:r>
      <w:r>
        <w:rPr>
          <w:rFonts w:ascii="Arial" w:hAnsi="Arial"/>
          <w:i/>
          <w:spacing w:val="-1"/>
          <w:sz w:val="20"/>
        </w:rPr>
        <w:t> </w:t>
      </w:r>
      <w:r>
        <w:rPr>
          <w:rFonts w:ascii="Arial" w:hAnsi="Arial"/>
          <w:i/>
          <w:sz w:val="20"/>
        </w:rPr>
        <w:t>719,</w:t>
      </w:r>
      <w:r>
        <w:rPr>
          <w:rFonts w:ascii="Arial" w:hAnsi="Arial"/>
          <w:i/>
          <w:spacing w:val="-1"/>
          <w:sz w:val="20"/>
        </w:rPr>
        <w:t> </w:t>
      </w:r>
      <w:r>
        <w:rPr>
          <w:rFonts w:ascii="Arial" w:hAnsi="Arial"/>
          <w:i/>
          <w:sz w:val="20"/>
        </w:rPr>
        <w:t>724</w:t>
      </w:r>
      <w:r>
        <w:rPr>
          <w:sz w:val="20"/>
        </w:rPr>
        <w:t>;</w:t>
      </w:r>
      <w:r>
        <w:rPr>
          <w:spacing w:val="-1"/>
          <w:sz w:val="20"/>
        </w:rPr>
        <w:t> </w:t>
      </w:r>
      <w:r>
        <w:rPr>
          <w:rFonts w:ascii="Arial" w:hAnsi="Arial"/>
          <w:i/>
          <w:sz w:val="20"/>
        </w:rPr>
        <w:t>Aktion</w:t>
      </w:r>
      <w:r>
        <w:rPr>
          <w:rFonts w:ascii="Arial" w:hAnsi="Arial"/>
          <w:i/>
          <w:spacing w:val="-1"/>
          <w:sz w:val="20"/>
        </w:rPr>
        <w:t> </w:t>
      </w:r>
      <w:r>
        <w:rPr>
          <w:rFonts w:ascii="Arial" w:hAnsi="Arial"/>
          <w:i/>
          <w:sz w:val="20"/>
        </w:rPr>
        <w:t>Maritime</w:t>
      </w:r>
      <w:r>
        <w:rPr>
          <w:rFonts w:ascii="Arial" w:hAnsi="Arial"/>
          <w:i/>
          <w:spacing w:val="-1"/>
          <w:sz w:val="20"/>
        </w:rPr>
        <w:t> </w:t>
      </w:r>
      <w:r>
        <w:rPr>
          <w:rFonts w:ascii="Arial" w:hAnsi="Arial"/>
          <w:i/>
          <w:sz w:val="20"/>
        </w:rPr>
        <w:t>Corp of Liberia v S. Kasmas &amp; Brothers Ltd [1987] 1 Lloyd’s Rep. 283</w:t>
      </w:r>
      <w:r>
        <w:rPr>
          <w:sz w:val="20"/>
        </w:rPr>
        <w:t>; </w:t>
      </w:r>
      <w:r>
        <w:rPr>
          <w:rFonts w:ascii="Arial" w:hAnsi="Arial"/>
          <w:i/>
          <w:sz w:val="20"/>
        </w:rPr>
        <w:t>Phibro Energy A.G. v Nissho Iwai</w:t>
      </w:r>
      <w:r>
        <w:rPr>
          <w:rFonts w:ascii="Arial" w:hAnsi="Arial"/>
          <w:i/>
          <w:spacing w:val="80"/>
          <w:sz w:val="20"/>
        </w:rPr>
        <w:t> </w:t>
      </w:r>
      <w:r>
        <w:rPr>
          <w:rFonts w:ascii="Arial" w:hAnsi="Arial"/>
          <w:i/>
          <w:sz w:val="20"/>
        </w:rPr>
        <w:t>Corp</w:t>
      </w:r>
      <w:r>
        <w:rPr>
          <w:rFonts w:ascii="Arial" w:hAnsi="Arial"/>
          <w:i/>
          <w:spacing w:val="80"/>
          <w:sz w:val="20"/>
        </w:rPr>
        <w:t> </w:t>
      </w:r>
      <w:r>
        <w:rPr>
          <w:rFonts w:ascii="Arial" w:hAnsi="Arial"/>
          <w:i/>
          <w:sz w:val="20"/>
        </w:rPr>
        <w:t>[1990]</w:t>
      </w:r>
      <w:r>
        <w:rPr>
          <w:rFonts w:ascii="Arial" w:hAnsi="Arial"/>
          <w:i/>
          <w:spacing w:val="80"/>
          <w:sz w:val="20"/>
        </w:rPr>
        <w:t> </w:t>
      </w:r>
      <w:r>
        <w:rPr>
          <w:rFonts w:ascii="Arial" w:hAnsi="Arial"/>
          <w:i/>
          <w:sz w:val="20"/>
        </w:rPr>
        <w:t>1</w:t>
      </w:r>
      <w:r>
        <w:rPr>
          <w:rFonts w:ascii="Arial" w:hAnsi="Arial"/>
          <w:i/>
          <w:spacing w:val="80"/>
          <w:sz w:val="20"/>
        </w:rPr>
        <w:t> </w:t>
      </w:r>
      <w:r>
        <w:rPr>
          <w:rFonts w:ascii="Arial" w:hAnsi="Arial"/>
          <w:i/>
          <w:sz w:val="20"/>
        </w:rPr>
        <w:t>Lloyd’s</w:t>
      </w:r>
      <w:r>
        <w:rPr>
          <w:rFonts w:ascii="Arial" w:hAnsi="Arial"/>
          <w:i/>
          <w:spacing w:val="80"/>
          <w:sz w:val="20"/>
        </w:rPr>
        <w:t> </w:t>
      </w:r>
      <w:r>
        <w:rPr>
          <w:rFonts w:ascii="Arial" w:hAnsi="Arial"/>
          <w:i/>
          <w:sz w:val="20"/>
        </w:rPr>
        <w:t>Rep.</w:t>
      </w:r>
      <w:r>
        <w:rPr>
          <w:rFonts w:ascii="Arial" w:hAnsi="Arial"/>
          <w:i/>
          <w:spacing w:val="80"/>
          <w:sz w:val="20"/>
        </w:rPr>
        <w:t> </w:t>
      </w:r>
      <w:r>
        <w:rPr>
          <w:rFonts w:ascii="Arial" w:hAnsi="Arial"/>
          <w:i/>
          <w:sz w:val="20"/>
        </w:rPr>
        <w:t>38,</w:t>
      </w:r>
      <w:r>
        <w:rPr>
          <w:rFonts w:ascii="Arial" w:hAnsi="Arial"/>
          <w:i/>
          <w:spacing w:val="80"/>
          <w:sz w:val="20"/>
        </w:rPr>
        <w:t> </w:t>
      </w:r>
      <w:r>
        <w:rPr>
          <w:rFonts w:ascii="Arial" w:hAnsi="Arial"/>
          <w:i/>
          <w:sz w:val="20"/>
        </w:rPr>
        <w:t>58–59</w:t>
      </w:r>
      <w:r>
        <w:rPr>
          <w:sz w:val="20"/>
        </w:rPr>
        <w:t>;</w:t>
      </w:r>
      <w:r>
        <w:rPr>
          <w:spacing w:val="80"/>
          <w:sz w:val="20"/>
        </w:rPr>
        <w:t> </w:t>
      </w:r>
      <w:r>
        <w:rPr>
          <w:rFonts w:ascii="Arial" w:hAnsi="Arial"/>
          <w:i/>
          <w:sz w:val="20"/>
        </w:rPr>
        <w:t>Wuhan</w:t>
      </w:r>
      <w:r>
        <w:rPr>
          <w:rFonts w:ascii="Arial" w:hAnsi="Arial"/>
          <w:i/>
          <w:spacing w:val="80"/>
          <w:sz w:val="20"/>
        </w:rPr>
        <w:t> </w:t>
      </w:r>
      <w:r>
        <w:rPr>
          <w:rFonts w:ascii="Arial" w:hAnsi="Arial"/>
          <w:i/>
          <w:sz w:val="20"/>
        </w:rPr>
        <w:t>Ocean</w:t>
      </w:r>
      <w:r>
        <w:rPr>
          <w:rFonts w:ascii="Arial" w:hAnsi="Arial"/>
          <w:i/>
          <w:spacing w:val="80"/>
          <w:sz w:val="20"/>
        </w:rPr>
        <w:t> </w:t>
      </w:r>
      <w:r>
        <w:rPr>
          <w:rFonts w:ascii="Arial" w:hAnsi="Arial"/>
          <w:i/>
          <w:sz w:val="20"/>
        </w:rPr>
        <w:t>Economic</w:t>
      </w:r>
      <w:r>
        <w:rPr>
          <w:rFonts w:ascii="Arial" w:hAnsi="Arial"/>
          <w:i/>
          <w:spacing w:val="80"/>
          <w:sz w:val="20"/>
        </w:rPr>
        <w:t> </w:t>
      </w:r>
      <w:r>
        <w:rPr>
          <w:rFonts w:ascii="Arial" w:hAnsi="Arial"/>
          <w:i/>
          <w:sz w:val="20"/>
        </w:rPr>
        <w:t>and</w:t>
      </w:r>
      <w:r>
        <w:rPr>
          <w:rFonts w:ascii="Arial" w:hAnsi="Arial"/>
          <w:i/>
          <w:spacing w:val="80"/>
          <w:sz w:val="20"/>
        </w:rPr>
        <w:t> </w:t>
      </w:r>
      <w:r>
        <w:rPr>
          <w:rFonts w:ascii="Arial" w:hAnsi="Arial"/>
          <w:i/>
          <w:sz w:val="20"/>
        </w:rPr>
        <w:t>Technical Co-operation Co Ltd v Schiffahrts-Gesellschaft “Hansa Murcia” mbH &amp; Co KG [2012] </w:t>
      </w:r>
      <w:r>
        <w:rPr>
          <w:rFonts w:ascii="Arial" w:hAnsi="Arial"/>
          <w:i/>
          <w:sz w:val="20"/>
        </w:rPr>
        <w:t>EWHC 3104 (Comm), [2013] 1 Lloyd’s Rep. 273 </w:t>
      </w:r>
      <w:r>
        <w:rPr>
          <w:sz w:val="20"/>
        </w:rPr>
        <w:t>at [32]–[39].</w:t>
      </w:r>
    </w:p>
    <w:p>
      <w:pPr>
        <w:pStyle w:val="BodyText"/>
        <w:spacing w:before="4"/>
      </w:pPr>
    </w:p>
    <w:p>
      <w:pPr>
        <w:pStyle w:val="BodyText"/>
        <w:tabs>
          <w:tab w:pos="563" w:val="left" w:leader="none"/>
        </w:tabs>
        <w:spacing w:before="1"/>
        <w:ind w:left="23"/>
      </w:pPr>
      <w:bookmarkStart w:name="_bookmark330" w:id="332"/>
      <w:bookmarkEnd w:id="332"/>
      <w:r>
        <w:rPr/>
      </w:r>
      <w:hyperlink w:history="true" w:anchor="_bookmark272">
        <w:r>
          <w:rPr>
            <w:color w:val="005DA1"/>
            <w:spacing w:val="-4"/>
            <w:position w:val="5"/>
            <w:sz w:val="14"/>
            <w:u w:val="single" w:color="005DA1"/>
          </w:rPr>
          <w:t>150</w:t>
        </w:r>
      </w:hyperlink>
      <w:r>
        <w:rPr>
          <w:spacing w:val="-4"/>
          <w:position w:val="5"/>
          <w:sz w:val="14"/>
        </w:rPr>
        <w:t>.</w:t>
      </w:r>
      <w:r>
        <w:rPr>
          <w:position w:val="5"/>
          <w:sz w:val="14"/>
        </w:rPr>
        <w:tab/>
      </w:r>
      <w:r>
        <w:rPr/>
        <w:t>See</w:t>
      </w:r>
      <w:r>
        <w:rPr>
          <w:spacing w:val="-2"/>
        </w:rPr>
        <w:t> </w:t>
      </w:r>
      <w:r>
        <w:rPr/>
        <w:t>below, para.24-</w:t>
      </w:r>
      <w:r>
        <w:rPr>
          <w:spacing w:val="-4"/>
        </w:rPr>
        <w:t>018.</w:t>
      </w:r>
    </w:p>
    <w:p>
      <w:pPr>
        <w:pStyle w:val="BodyText"/>
        <w:spacing w:before="4"/>
      </w:pPr>
    </w:p>
    <w:p>
      <w:pPr>
        <w:pStyle w:val="BodyText"/>
        <w:tabs>
          <w:tab w:pos="563" w:val="left" w:leader="none"/>
        </w:tabs>
        <w:spacing w:before="1"/>
        <w:ind w:left="23"/>
      </w:pPr>
      <w:bookmarkStart w:name="_bookmark331" w:id="333"/>
      <w:bookmarkEnd w:id="333"/>
      <w:r>
        <w:rPr/>
      </w:r>
      <w:hyperlink w:history="true" w:anchor="_bookmark273">
        <w:r>
          <w:rPr>
            <w:color w:val="005DA1"/>
            <w:spacing w:val="-4"/>
            <w:position w:val="5"/>
            <w:sz w:val="14"/>
            <w:u w:val="single" w:color="005DA1"/>
          </w:rPr>
          <w:t>151</w:t>
        </w:r>
      </w:hyperlink>
      <w:r>
        <w:rPr>
          <w:spacing w:val="-4"/>
          <w:position w:val="5"/>
          <w:sz w:val="14"/>
        </w:rPr>
        <w:t>.</w:t>
      </w:r>
      <w:r>
        <w:rPr>
          <w:position w:val="5"/>
          <w:sz w:val="14"/>
        </w:rPr>
        <w:tab/>
      </w:r>
      <w:r>
        <w:rPr/>
        <w:t>See</w:t>
      </w:r>
      <w:r>
        <w:rPr>
          <w:spacing w:val="-2"/>
        </w:rPr>
        <w:t> </w:t>
      </w:r>
      <w:r>
        <w:rPr/>
        <w:t>below, para.24-</w:t>
      </w:r>
      <w:r>
        <w:rPr>
          <w:spacing w:val="-4"/>
        </w:rPr>
        <w:t>039.</w:t>
      </w:r>
    </w:p>
    <w:p>
      <w:pPr>
        <w:pStyle w:val="BodyText"/>
        <w:spacing w:before="4"/>
      </w:pPr>
    </w:p>
    <w:p>
      <w:pPr>
        <w:pStyle w:val="BodyText"/>
        <w:tabs>
          <w:tab w:pos="563" w:val="left" w:leader="none"/>
        </w:tabs>
        <w:spacing w:before="1"/>
        <w:ind w:left="23"/>
      </w:pPr>
      <w:bookmarkStart w:name="_bookmark332" w:id="334"/>
      <w:bookmarkEnd w:id="334"/>
      <w:r>
        <w:rPr/>
      </w:r>
      <w:hyperlink w:history="true" w:anchor="_bookmark274">
        <w:r>
          <w:rPr>
            <w:color w:val="005DA1"/>
            <w:spacing w:val="-4"/>
            <w:position w:val="5"/>
            <w:sz w:val="14"/>
            <w:u w:val="single" w:color="005DA1"/>
          </w:rPr>
          <w:t>152</w:t>
        </w:r>
      </w:hyperlink>
      <w:r>
        <w:rPr>
          <w:spacing w:val="-4"/>
          <w:position w:val="5"/>
          <w:sz w:val="14"/>
        </w:rPr>
        <w:t>.</w:t>
      </w:r>
      <w:r>
        <w:rPr>
          <w:position w:val="5"/>
          <w:sz w:val="14"/>
        </w:rPr>
        <w:tab/>
      </w:r>
      <w:r>
        <w:rPr/>
        <w:t>See</w:t>
      </w:r>
      <w:r>
        <w:rPr>
          <w:spacing w:val="-2"/>
        </w:rPr>
        <w:t> </w:t>
      </w:r>
      <w:r>
        <w:rPr/>
        <w:t>below, para.24-</w:t>
      </w:r>
      <w:r>
        <w:rPr>
          <w:spacing w:val="-4"/>
        </w:rPr>
        <w:t>041.</w:t>
      </w:r>
    </w:p>
    <w:p>
      <w:pPr>
        <w:pStyle w:val="BodyText"/>
        <w:spacing w:before="8"/>
      </w:pPr>
    </w:p>
    <w:p>
      <w:pPr>
        <w:tabs>
          <w:tab w:pos="563" w:val="left" w:leader="none"/>
        </w:tabs>
        <w:spacing w:line="235" w:lineRule="auto" w:before="0"/>
        <w:ind w:left="563" w:right="25" w:hanging="541"/>
        <w:jc w:val="left"/>
        <w:rPr>
          <w:sz w:val="20"/>
        </w:rPr>
      </w:pPr>
      <w:bookmarkStart w:name="_bookmark333" w:id="335"/>
      <w:bookmarkEnd w:id="335"/>
      <w:r>
        <w:rPr/>
      </w:r>
      <w:hyperlink w:history="true" w:anchor="_bookmark275">
        <w:r>
          <w:rPr>
            <w:color w:val="005DA1"/>
            <w:spacing w:val="-4"/>
            <w:position w:val="5"/>
            <w:sz w:val="14"/>
            <w:u w:val="single" w:color="005DA1"/>
          </w:rPr>
          <w:t>153</w:t>
        </w:r>
      </w:hyperlink>
      <w:r>
        <w:rPr>
          <w:spacing w:val="-4"/>
          <w:position w:val="5"/>
          <w:sz w:val="14"/>
        </w:rPr>
        <w:t>.</w:t>
      </w:r>
      <w:r>
        <w:rPr>
          <w:position w:val="5"/>
          <w:sz w:val="14"/>
        </w:rPr>
        <w:tab/>
      </w:r>
      <w:r>
        <w:rPr>
          <w:rFonts w:ascii="Arial"/>
          <w:i/>
          <w:sz w:val="20"/>
        </w:rPr>
        <w:t>Telford</w:t>
      </w:r>
      <w:r>
        <w:rPr>
          <w:rFonts w:ascii="Arial"/>
          <w:i/>
          <w:spacing w:val="32"/>
          <w:sz w:val="20"/>
        </w:rPr>
        <w:t> </w:t>
      </w:r>
      <w:r>
        <w:rPr>
          <w:rFonts w:ascii="Arial"/>
          <w:i/>
          <w:sz w:val="20"/>
        </w:rPr>
        <w:t>Homes</w:t>
      </w:r>
      <w:r>
        <w:rPr>
          <w:rFonts w:ascii="Arial"/>
          <w:i/>
          <w:spacing w:val="32"/>
          <w:sz w:val="20"/>
        </w:rPr>
        <w:t> </w:t>
      </w:r>
      <w:r>
        <w:rPr>
          <w:rFonts w:ascii="Arial"/>
          <w:i/>
          <w:sz w:val="20"/>
        </w:rPr>
        <w:t>(Creekside)</w:t>
      </w:r>
      <w:r>
        <w:rPr>
          <w:rFonts w:ascii="Arial"/>
          <w:i/>
          <w:spacing w:val="32"/>
          <w:sz w:val="20"/>
        </w:rPr>
        <w:t> </w:t>
      </w:r>
      <w:r>
        <w:rPr>
          <w:rFonts w:ascii="Arial"/>
          <w:i/>
          <w:sz w:val="20"/>
        </w:rPr>
        <w:t>Ltd</w:t>
      </w:r>
      <w:r>
        <w:rPr>
          <w:rFonts w:ascii="Arial"/>
          <w:i/>
          <w:spacing w:val="32"/>
          <w:sz w:val="20"/>
        </w:rPr>
        <w:t> </w:t>
      </w:r>
      <w:r>
        <w:rPr>
          <w:rFonts w:ascii="Arial"/>
          <w:i/>
          <w:sz w:val="20"/>
        </w:rPr>
        <w:t>v</w:t>
      </w:r>
      <w:r>
        <w:rPr>
          <w:rFonts w:ascii="Arial"/>
          <w:i/>
          <w:spacing w:val="32"/>
          <w:sz w:val="20"/>
        </w:rPr>
        <w:t> </w:t>
      </w:r>
      <w:r>
        <w:rPr>
          <w:rFonts w:ascii="Arial"/>
          <w:i/>
          <w:sz w:val="20"/>
        </w:rPr>
        <w:t>Ampurius</w:t>
      </w:r>
      <w:r>
        <w:rPr>
          <w:rFonts w:ascii="Arial"/>
          <w:i/>
          <w:spacing w:val="32"/>
          <w:sz w:val="20"/>
        </w:rPr>
        <w:t> </w:t>
      </w:r>
      <w:r>
        <w:rPr>
          <w:rFonts w:ascii="Arial"/>
          <w:i/>
          <w:sz w:val="20"/>
        </w:rPr>
        <w:t>Nu</w:t>
      </w:r>
      <w:r>
        <w:rPr>
          <w:rFonts w:ascii="Arial"/>
          <w:i/>
          <w:spacing w:val="32"/>
          <w:sz w:val="20"/>
        </w:rPr>
        <w:t> </w:t>
      </w:r>
      <w:r>
        <w:rPr>
          <w:rFonts w:ascii="Arial"/>
          <w:i/>
          <w:sz w:val="20"/>
        </w:rPr>
        <w:t>Homes</w:t>
      </w:r>
      <w:r>
        <w:rPr>
          <w:rFonts w:ascii="Arial"/>
          <w:i/>
          <w:spacing w:val="32"/>
          <w:sz w:val="20"/>
        </w:rPr>
        <w:t> </w:t>
      </w:r>
      <w:r>
        <w:rPr>
          <w:rFonts w:ascii="Arial"/>
          <w:i/>
          <w:sz w:val="20"/>
        </w:rPr>
        <w:t>Holdings</w:t>
      </w:r>
      <w:r>
        <w:rPr>
          <w:rFonts w:ascii="Arial"/>
          <w:i/>
          <w:spacing w:val="32"/>
          <w:sz w:val="20"/>
        </w:rPr>
        <w:t> </w:t>
      </w:r>
      <w:r>
        <w:rPr>
          <w:rFonts w:ascii="Arial"/>
          <w:i/>
          <w:sz w:val="20"/>
        </w:rPr>
        <w:t>Ltd</w:t>
      </w:r>
      <w:r>
        <w:rPr>
          <w:rFonts w:ascii="Arial"/>
          <w:i/>
          <w:spacing w:val="32"/>
          <w:sz w:val="20"/>
        </w:rPr>
        <w:t> </w:t>
      </w:r>
      <w:r>
        <w:rPr>
          <w:rFonts w:ascii="Arial"/>
          <w:i/>
          <w:sz w:val="20"/>
        </w:rPr>
        <w:t>[2013]</w:t>
      </w:r>
      <w:r>
        <w:rPr>
          <w:rFonts w:ascii="Arial"/>
          <w:i/>
          <w:spacing w:val="32"/>
          <w:sz w:val="20"/>
        </w:rPr>
        <w:t> </w:t>
      </w:r>
      <w:r>
        <w:rPr>
          <w:rFonts w:ascii="Arial"/>
          <w:i/>
          <w:sz w:val="20"/>
        </w:rPr>
        <w:t>EWCA</w:t>
      </w:r>
      <w:r>
        <w:rPr>
          <w:rFonts w:ascii="Arial"/>
          <w:i/>
          <w:spacing w:val="32"/>
          <w:sz w:val="20"/>
        </w:rPr>
        <w:t> </w:t>
      </w:r>
      <w:r>
        <w:rPr>
          <w:rFonts w:ascii="Arial"/>
          <w:i/>
          <w:sz w:val="20"/>
        </w:rPr>
        <w:t>Civ</w:t>
      </w:r>
      <w:r>
        <w:rPr>
          <w:rFonts w:ascii="Arial"/>
          <w:i/>
          <w:spacing w:val="32"/>
          <w:sz w:val="20"/>
        </w:rPr>
        <w:t> </w:t>
      </w:r>
      <w:r>
        <w:rPr>
          <w:rFonts w:ascii="Arial"/>
          <w:i/>
          <w:sz w:val="20"/>
        </w:rPr>
        <w:t>577, [2013] 4 All E.R. 377 </w:t>
      </w:r>
      <w:r>
        <w:rPr>
          <w:sz w:val="20"/>
        </w:rPr>
        <w:t>at [48].</w:t>
      </w:r>
    </w:p>
    <w:p>
      <w:pPr>
        <w:pStyle w:val="BodyText"/>
        <w:spacing w:before="6"/>
      </w:pPr>
    </w:p>
    <w:p>
      <w:pPr>
        <w:tabs>
          <w:tab w:pos="563" w:val="left" w:leader="none"/>
        </w:tabs>
        <w:spacing w:before="0"/>
        <w:ind w:left="23" w:right="0" w:firstLine="0"/>
        <w:jc w:val="left"/>
        <w:rPr>
          <w:sz w:val="20"/>
        </w:rPr>
      </w:pPr>
      <w:bookmarkStart w:name="_bookmark334" w:id="336"/>
      <w:bookmarkEnd w:id="336"/>
      <w:r>
        <w:rPr/>
      </w:r>
      <w:hyperlink w:history="true" w:anchor="_bookmark276">
        <w:r>
          <w:rPr>
            <w:color w:val="005DA1"/>
            <w:spacing w:val="-4"/>
            <w:position w:val="5"/>
            <w:sz w:val="14"/>
            <w:u w:val="single" w:color="005DA1"/>
          </w:rPr>
          <w:t>154</w:t>
        </w:r>
      </w:hyperlink>
      <w:r>
        <w:rPr>
          <w:spacing w:val="-4"/>
          <w:position w:val="5"/>
          <w:sz w:val="14"/>
        </w:rPr>
        <w:t>.</w:t>
      </w:r>
      <w:r>
        <w:rPr>
          <w:position w:val="5"/>
          <w:sz w:val="14"/>
        </w:rPr>
        <w:tab/>
      </w:r>
      <w:r>
        <w:rPr>
          <w:rFonts w:ascii="Arial"/>
          <w:i/>
          <w:sz w:val="20"/>
        </w:rPr>
        <w:t>Valilas v Januzaj [2014] EWCA Civ 436, 154 Con. L.R. 38</w:t>
      </w:r>
      <w:r>
        <w:rPr>
          <w:rFonts w:ascii="Arial"/>
          <w:i/>
          <w:spacing w:val="-1"/>
          <w:sz w:val="20"/>
        </w:rPr>
        <w:t> </w:t>
      </w:r>
      <w:r>
        <w:rPr>
          <w:sz w:val="20"/>
        </w:rPr>
        <w:t>at </w:t>
      </w:r>
      <w:r>
        <w:rPr>
          <w:spacing w:val="-2"/>
          <w:sz w:val="20"/>
        </w:rPr>
        <w:t>[60].</w:t>
      </w:r>
    </w:p>
    <w:p>
      <w:pPr>
        <w:pStyle w:val="BodyText"/>
        <w:spacing w:before="5"/>
      </w:pPr>
    </w:p>
    <w:p>
      <w:pPr>
        <w:tabs>
          <w:tab w:pos="563" w:val="left" w:leader="none"/>
        </w:tabs>
        <w:spacing w:before="0"/>
        <w:ind w:left="23" w:right="0" w:firstLine="0"/>
        <w:jc w:val="left"/>
        <w:rPr>
          <w:sz w:val="20"/>
        </w:rPr>
      </w:pPr>
      <w:bookmarkStart w:name="_bookmark335" w:id="337"/>
      <w:bookmarkEnd w:id="337"/>
      <w:r>
        <w:rPr/>
      </w:r>
      <w:hyperlink w:history="true" w:anchor="_bookmark276">
        <w:r>
          <w:rPr>
            <w:color w:val="005DA1"/>
            <w:spacing w:val="-4"/>
            <w:position w:val="5"/>
            <w:sz w:val="14"/>
            <w:u w:val="single" w:color="005DA1"/>
          </w:rPr>
          <w:t>155</w:t>
        </w:r>
      </w:hyperlink>
      <w:r>
        <w:rPr>
          <w:spacing w:val="-4"/>
          <w:position w:val="5"/>
          <w:sz w:val="14"/>
        </w:rPr>
        <w:t>.</w:t>
      </w:r>
      <w:r>
        <w:rPr>
          <w:position w:val="5"/>
          <w:sz w:val="14"/>
        </w:rPr>
        <w:tab/>
      </w:r>
      <w:r>
        <w:rPr>
          <w:rFonts w:ascii="Arial"/>
          <w:i/>
          <w:sz w:val="20"/>
        </w:rPr>
        <w:t>[2014] EWCA Civ 436, 154 Con. L.R. 38</w:t>
      </w:r>
      <w:r>
        <w:rPr>
          <w:rFonts w:ascii="Arial"/>
          <w:i/>
          <w:spacing w:val="-1"/>
          <w:sz w:val="20"/>
        </w:rPr>
        <w:t> </w:t>
      </w:r>
      <w:r>
        <w:rPr>
          <w:sz w:val="20"/>
        </w:rPr>
        <w:t>at </w:t>
      </w:r>
      <w:r>
        <w:rPr>
          <w:spacing w:val="-4"/>
          <w:sz w:val="20"/>
        </w:rPr>
        <w:t>[53].</w:t>
      </w:r>
    </w:p>
    <w:p>
      <w:pPr>
        <w:pStyle w:val="BodyText"/>
        <w:spacing w:before="5"/>
      </w:pPr>
    </w:p>
    <w:p>
      <w:pPr>
        <w:tabs>
          <w:tab w:pos="563" w:val="left" w:leader="none"/>
        </w:tabs>
        <w:spacing w:before="0"/>
        <w:ind w:left="23" w:right="0" w:firstLine="0"/>
        <w:jc w:val="left"/>
        <w:rPr>
          <w:sz w:val="20"/>
        </w:rPr>
      </w:pPr>
      <w:bookmarkStart w:name="_bookmark336" w:id="338"/>
      <w:bookmarkEnd w:id="338"/>
      <w:r>
        <w:rPr/>
      </w:r>
      <w:hyperlink w:history="true" w:anchor="_bookmark277">
        <w:r>
          <w:rPr>
            <w:color w:val="005DA1"/>
            <w:spacing w:val="-4"/>
            <w:position w:val="5"/>
            <w:sz w:val="14"/>
            <w:u w:val="single" w:color="005DA1"/>
          </w:rPr>
          <w:t>156</w:t>
        </w:r>
      </w:hyperlink>
      <w:r>
        <w:rPr>
          <w:spacing w:val="-4"/>
          <w:position w:val="5"/>
          <w:sz w:val="14"/>
        </w:rPr>
        <w:t>.</w:t>
      </w:r>
      <w:r>
        <w:rPr>
          <w:position w:val="5"/>
          <w:sz w:val="14"/>
        </w:rPr>
        <w:tab/>
      </w:r>
      <w:r>
        <w:rPr>
          <w:rFonts w:ascii="Arial"/>
          <w:i/>
          <w:sz w:val="20"/>
        </w:rPr>
        <w:t>[2014] EWCA Civ 436, 154 Con. L.R. 38</w:t>
      </w:r>
      <w:r>
        <w:rPr>
          <w:rFonts w:ascii="Arial"/>
          <w:i/>
          <w:spacing w:val="-1"/>
          <w:sz w:val="20"/>
        </w:rPr>
        <w:t> </w:t>
      </w:r>
      <w:r>
        <w:rPr>
          <w:sz w:val="20"/>
        </w:rPr>
        <w:t>at </w:t>
      </w:r>
      <w:r>
        <w:rPr>
          <w:spacing w:val="-4"/>
          <w:sz w:val="20"/>
        </w:rPr>
        <w:t>[59].</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44000">
            <wp:simplePos x="0" y="0"/>
            <wp:positionH relativeFrom="page">
              <wp:posOffset>1257846</wp:posOffset>
            </wp:positionH>
            <wp:positionV relativeFrom="paragraph">
              <wp:posOffset>160256</wp:posOffset>
            </wp:positionV>
            <wp:extent cx="107988" cy="107988"/>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37" w:id="339"/>
      <w:bookmarkEnd w:id="339"/>
      <w:r>
        <w:rPr/>
      </w:r>
      <w:hyperlink w:history="true" w:anchor="_bookmark278">
        <w:r>
          <w:rPr>
            <w:color w:val="005DA1"/>
            <w:spacing w:val="-4"/>
            <w:sz w:val="14"/>
            <w:u w:val="single" w:color="005DA1"/>
          </w:rPr>
          <w:t>157</w:t>
        </w:r>
      </w:hyperlink>
      <w:r>
        <w:rPr>
          <w:spacing w:val="-4"/>
          <w:sz w:val="14"/>
        </w:rPr>
        <w:t>.</w:t>
      </w:r>
    </w:p>
    <w:p>
      <w:pPr>
        <w:spacing w:line="235" w:lineRule="auto" w:before="212"/>
        <w:ind w:left="23" w:right="0" w:firstLine="170"/>
        <w:jc w:val="left"/>
        <w:rPr>
          <w:sz w:val="20"/>
        </w:rPr>
      </w:pPr>
      <w:r>
        <w:rPr/>
        <w:br w:type="column"/>
      </w:r>
      <w:r>
        <w:rPr>
          <w:rFonts w:ascii="Arial" w:hAnsi="Arial"/>
          <w:i/>
          <w:sz w:val="20"/>
        </w:rPr>
        <w:t>Grand</w:t>
      </w:r>
      <w:r>
        <w:rPr>
          <w:rFonts w:ascii="Arial" w:hAnsi="Arial"/>
          <w:i/>
          <w:spacing w:val="23"/>
          <w:sz w:val="20"/>
        </w:rPr>
        <w:t> </w:t>
      </w:r>
      <w:r>
        <w:rPr>
          <w:rFonts w:ascii="Arial" w:hAnsi="Arial"/>
          <w:i/>
          <w:sz w:val="20"/>
        </w:rPr>
        <w:t>China</w:t>
      </w:r>
      <w:r>
        <w:rPr>
          <w:rFonts w:ascii="Arial" w:hAnsi="Arial"/>
          <w:i/>
          <w:spacing w:val="23"/>
          <w:sz w:val="20"/>
        </w:rPr>
        <w:t> </w:t>
      </w:r>
      <w:r>
        <w:rPr>
          <w:rFonts w:ascii="Arial" w:hAnsi="Arial"/>
          <w:i/>
          <w:sz w:val="20"/>
        </w:rPr>
        <w:t>Logistics</w:t>
      </w:r>
      <w:r>
        <w:rPr>
          <w:rFonts w:ascii="Arial" w:hAnsi="Arial"/>
          <w:i/>
          <w:spacing w:val="23"/>
          <w:sz w:val="20"/>
        </w:rPr>
        <w:t> </w:t>
      </w:r>
      <w:r>
        <w:rPr>
          <w:rFonts w:ascii="Arial" w:hAnsi="Arial"/>
          <w:i/>
          <w:sz w:val="20"/>
        </w:rPr>
        <w:t>Holding</w:t>
      </w:r>
      <w:r>
        <w:rPr>
          <w:rFonts w:ascii="Arial" w:hAnsi="Arial"/>
          <w:i/>
          <w:spacing w:val="23"/>
          <w:sz w:val="20"/>
        </w:rPr>
        <w:t> </w:t>
      </w:r>
      <w:r>
        <w:rPr>
          <w:rFonts w:ascii="Arial" w:hAnsi="Arial"/>
          <w:i/>
          <w:sz w:val="20"/>
        </w:rPr>
        <w:t>(Group)</w:t>
      </w:r>
      <w:r>
        <w:rPr>
          <w:rFonts w:ascii="Arial" w:hAnsi="Arial"/>
          <w:i/>
          <w:spacing w:val="23"/>
          <w:sz w:val="20"/>
        </w:rPr>
        <w:t> </w:t>
      </w:r>
      <w:r>
        <w:rPr>
          <w:rFonts w:ascii="Arial" w:hAnsi="Arial"/>
          <w:i/>
          <w:sz w:val="20"/>
        </w:rPr>
        <w:t>Co</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Spar</w:t>
      </w:r>
      <w:r>
        <w:rPr>
          <w:rFonts w:ascii="Arial" w:hAnsi="Arial"/>
          <w:i/>
          <w:spacing w:val="23"/>
          <w:sz w:val="20"/>
        </w:rPr>
        <w:t> </w:t>
      </w:r>
      <w:r>
        <w:rPr>
          <w:rFonts w:ascii="Arial" w:hAnsi="Arial"/>
          <w:i/>
          <w:sz w:val="20"/>
        </w:rPr>
        <w:t>Shipping</w:t>
      </w:r>
      <w:r>
        <w:rPr>
          <w:rFonts w:ascii="Arial" w:hAnsi="Arial"/>
          <w:i/>
          <w:spacing w:val="23"/>
          <w:sz w:val="20"/>
        </w:rPr>
        <w:t> </w:t>
      </w:r>
      <w:r>
        <w:rPr>
          <w:rFonts w:ascii="Arial" w:hAnsi="Arial"/>
          <w:i/>
          <w:sz w:val="20"/>
        </w:rPr>
        <w:t>AS</w:t>
      </w:r>
      <w:r>
        <w:rPr>
          <w:rFonts w:ascii="Arial" w:hAnsi="Arial"/>
          <w:i/>
          <w:spacing w:val="23"/>
          <w:sz w:val="20"/>
        </w:rPr>
        <w:t> </w:t>
      </w:r>
      <w:r>
        <w:rPr>
          <w:rFonts w:ascii="Arial" w:hAnsi="Arial"/>
          <w:i/>
          <w:sz w:val="20"/>
        </w:rPr>
        <w:t>[2016]</w:t>
      </w:r>
      <w:r>
        <w:rPr>
          <w:rFonts w:ascii="Arial" w:hAnsi="Arial"/>
          <w:i/>
          <w:spacing w:val="23"/>
          <w:sz w:val="20"/>
        </w:rPr>
        <w:t> </w:t>
      </w:r>
      <w:r>
        <w:rPr>
          <w:rFonts w:ascii="Arial" w:hAnsi="Arial"/>
          <w:i/>
          <w:sz w:val="20"/>
        </w:rPr>
        <w:t>EWCA</w:t>
      </w:r>
      <w:r>
        <w:rPr>
          <w:rFonts w:ascii="Arial" w:hAnsi="Arial"/>
          <w:i/>
          <w:spacing w:val="23"/>
          <w:sz w:val="20"/>
        </w:rPr>
        <w:t> </w:t>
      </w:r>
      <w:r>
        <w:rPr>
          <w:rFonts w:ascii="Arial" w:hAnsi="Arial"/>
          <w:i/>
          <w:sz w:val="20"/>
        </w:rPr>
        <w:t>Civ</w:t>
      </w:r>
      <w:r>
        <w:rPr>
          <w:rFonts w:ascii="Arial" w:hAnsi="Arial"/>
          <w:i/>
          <w:spacing w:val="23"/>
          <w:sz w:val="20"/>
        </w:rPr>
        <w:t> </w:t>
      </w:r>
      <w:r>
        <w:rPr>
          <w:rFonts w:ascii="Arial" w:hAnsi="Arial"/>
          <w:i/>
          <w:sz w:val="20"/>
        </w:rPr>
        <w:t>982, [2016] 2 Lloyd’s Rep. 447 </w:t>
      </w:r>
      <w:r>
        <w:rPr>
          <w:sz w:val="20"/>
        </w:rPr>
        <w:t>at [93].</w:t>
      </w:r>
    </w:p>
    <w:p>
      <w:pPr>
        <w:spacing w:after="0" w:line="235" w:lineRule="auto"/>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pPr>
    </w:p>
    <w:p>
      <w:pPr>
        <w:tabs>
          <w:tab w:pos="563" w:val="left" w:leader="none"/>
        </w:tabs>
        <w:spacing w:line="235" w:lineRule="auto" w:before="0"/>
        <w:ind w:left="563" w:right="26" w:hanging="541"/>
        <w:jc w:val="left"/>
        <w:rPr>
          <w:sz w:val="20"/>
        </w:rPr>
      </w:pPr>
      <w:bookmarkStart w:name="_bookmark338" w:id="340"/>
      <w:bookmarkEnd w:id="340"/>
      <w:r>
        <w:rPr/>
      </w:r>
      <w:hyperlink w:history="true" w:anchor="_bookmark279">
        <w:r>
          <w:rPr>
            <w:color w:val="005DA1"/>
            <w:spacing w:val="-4"/>
            <w:position w:val="5"/>
            <w:sz w:val="14"/>
            <w:u w:val="single" w:color="005DA1"/>
          </w:rPr>
          <w:t>158</w:t>
        </w:r>
      </w:hyperlink>
      <w:r>
        <w:rPr>
          <w:spacing w:val="-4"/>
          <w:position w:val="5"/>
          <w:sz w:val="14"/>
        </w:rPr>
        <w:t>.</w:t>
      </w:r>
      <w:r>
        <w:rPr>
          <w:position w:val="5"/>
          <w:sz w:val="14"/>
        </w:rPr>
        <w:tab/>
      </w:r>
      <w:r>
        <w:rPr>
          <w:rFonts w:ascii="Arial" w:hAnsi="Arial"/>
          <w:i/>
          <w:sz w:val="20"/>
        </w:rPr>
        <w:t>Hongkong Fir Shipping Co Ltd v Kawasaki Kisen Kaisha Ltd [1962] 2 Q.B. 26</w:t>
      </w:r>
      <w:r>
        <w:rPr>
          <w:sz w:val="20"/>
        </w:rPr>
        <w:t>; </w:t>
      </w:r>
      <w:r>
        <w:rPr>
          <w:rFonts w:ascii="Arial" w:hAnsi="Arial"/>
          <w:i/>
          <w:sz w:val="20"/>
        </w:rPr>
        <w:t>Nitrate Corp of</w:t>
      </w:r>
      <w:r>
        <w:rPr>
          <w:rFonts w:ascii="Arial" w:hAnsi="Arial"/>
          <w:i/>
          <w:spacing w:val="40"/>
          <w:sz w:val="20"/>
        </w:rPr>
        <w:t> </w:t>
      </w:r>
      <w:r>
        <w:rPr>
          <w:rFonts w:ascii="Arial" w:hAnsi="Arial"/>
          <w:i/>
          <w:sz w:val="20"/>
        </w:rPr>
        <w:t>Chile Ltd v Pansuiza Compania de Navegacion SA [1980] 1 Lloyd’s Rep. 638</w:t>
      </w:r>
      <w:r>
        <w:rPr>
          <w:sz w:val="20"/>
        </w:rPr>
        <w:t>.</w:t>
      </w:r>
    </w:p>
    <w:p>
      <w:pPr>
        <w:pStyle w:val="BodyText"/>
        <w:spacing w:before="5"/>
      </w:pPr>
    </w:p>
    <w:p>
      <w:pPr>
        <w:tabs>
          <w:tab w:pos="563" w:val="left" w:leader="none"/>
        </w:tabs>
        <w:spacing w:before="1"/>
        <w:ind w:left="23" w:right="0" w:firstLine="0"/>
        <w:jc w:val="left"/>
        <w:rPr>
          <w:sz w:val="20"/>
        </w:rPr>
      </w:pPr>
      <w:bookmarkStart w:name="_bookmark339" w:id="341"/>
      <w:bookmarkEnd w:id="341"/>
      <w:r>
        <w:rPr/>
      </w:r>
      <w:hyperlink w:history="true" w:anchor="_bookmark280">
        <w:r>
          <w:rPr>
            <w:color w:val="005DA1"/>
            <w:spacing w:val="-4"/>
            <w:position w:val="5"/>
            <w:sz w:val="14"/>
            <w:u w:val="single" w:color="005DA1"/>
          </w:rPr>
          <w:t>159</w:t>
        </w:r>
      </w:hyperlink>
      <w:r>
        <w:rPr>
          <w:spacing w:val="-4"/>
          <w:position w:val="5"/>
          <w:sz w:val="14"/>
        </w:rPr>
        <w:t>.</w:t>
      </w:r>
      <w:r>
        <w:rPr>
          <w:position w:val="5"/>
          <w:sz w:val="14"/>
        </w:rPr>
        <w:tab/>
      </w:r>
      <w:r>
        <w:rPr>
          <w:rFonts w:ascii="Arial" w:hAnsi="Arial"/>
          <w:i/>
          <w:sz w:val="20"/>
        </w:rPr>
        <w:t>Compagnie Generale Maritime v Diakan Spirit SA [1982] 2 Lloyd’s Rep. </w:t>
      </w:r>
      <w:r>
        <w:rPr>
          <w:rFonts w:ascii="Arial" w:hAnsi="Arial"/>
          <w:i/>
          <w:spacing w:val="-4"/>
          <w:sz w:val="20"/>
        </w:rPr>
        <w:t>574</w:t>
      </w:r>
      <w:r>
        <w:rPr>
          <w:spacing w:val="-4"/>
          <w:sz w:val="20"/>
        </w:rPr>
        <w:t>.</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340" w:id="342"/>
      <w:bookmarkEnd w:id="342"/>
      <w:r>
        <w:rPr/>
      </w:r>
      <w:hyperlink w:history="true" w:anchor="_bookmark281">
        <w:r>
          <w:rPr>
            <w:color w:val="005DA1"/>
            <w:spacing w:val="-4"/>
            <w:position w:val="5"/>
            <w:sz w:val="14"/>
            <w:u w:val="single" w:color="005DA1"/>
          </w:rPr>
          <w:t>160</w:t>
        </w:r>
      </w:hyperlink>
      <w:r>
        <w:rPr>
          <w:spacing w:val="-4"/>
          <w:position w:val="5"/>
          <w:sz w:val="14"/>
        </w:rPr>
        <w:t>.</w:t>
      </w:r>
      <w:r>
        <w:rPr>
          <w:position w:val="5"/>
          <w:sz w:val="14"/>
        </w:rPr>
        <w:tab/>
      </w:r>
      <w:r>
        <w:rPr>
          <w:rFonts w:ascii="Arial"/>
          <w:i/>
          <w:sz w:val="20"/>
        </w:rPr>
        <w:t>Freeman</w:t>
      </w:r>
      <w:r>
        <w:rPr>
          <w:rFonts w:ascii="Arial"/>
          <w:i/>
          <w:spacing w:val="31"/>
          <w:sz w:val="20"/>
        </w:rPr>
        <w:t> </w:t>
      </w:r>
      <w:r>
        <w:rPr>
          <w:rFonts w:ascii="Arial"/>
          <w:i/>
          <w:sz w:val="20"/>
        </w:rPr>
        <w:t>v</w:t>
      </w:r>
      <w:r>
        <w:rPr>
          <w:rFonts w:ascii="Arial"/>
          <w:i/>
          <w:spacing w:val="32"/>
          <w:sz w:val="20"/>
        </w:rPr>
        <w:t> </w:t>
      </w:r>
      <w:r>
        <w:rPr>
          <w:rFonts w:ascii="Arial"/>
          <w:i/>
          <w:sz w:val="20"/>
        </w:rPr>
        <w:t>Taylor</w:t>
      </w:r>
      <w:r>
        <w:rPr>
          <w:rFonts w:ascii="Arial"/>
          <w:i/>
          <w:spacing w:val="32"/>
          <w:sz w:val="20"/>
        </w:rPr>
        <w:t> </w:t>
      </w:r>
      <w:r>
        <w:rPr>
          <w:rFonts w:ascii="Arial"/>
          <w:i/>
          <w:sz w:val="20"/>
        </w:rPr>
        <w:t>(1831)</w:t>
      </w:r>
      <w:r>
        <w:rPr>
          <w:rFonts w:ascii="Arial"/>
          <w:i/>
          <w:spacing w:val="32"/>
          <w:sz w:val="20"/>
        </w:rPr>
        <w:t> </w:t>
      </w:r>
      <w:r>
        <w:rPr>
          <w:rFonts w:ascii="Arial"/>
          <w:i/>
          <w:sz w:val="20"/>
        </w:rPr>
        <w:t>8</w:t>
      </w:r>
      <w:r>
        <w:rPr>
          <w:rFonts w:ascii="Arial"/>
          <w:i/>
          <w:spacing w:val="32"/>
          <w:sz w:val="20"/>
        </w:rPr>
        <w:t> </w:t>
      </w:r>
      <w:r>
        <w:rPr>
          <w:rFonts w:ascii="Arial"/>
          <w:i/>
          <w:sz w:val="20"/>
        </w:rPr>
        <w:t>Bing.</w:t>
      </w:r>
      <w:r>
        <w:rPr>
          <w:rFonts w:ascii="Arial"/>
          <w:i/>
          <w:spacing w:val="32"/>
          <w:sz w:val="20"/>
        </w:rPr>
        <w:t> </w:t>
      </w:r>
      <w:r>
        <w:rPr>
          <w:rFonts w:ascii="Arial"/>
          <w:i/>
          <w:sz w:val="20"/>
        </w:rPr>
        <w:t>124</w:t>
      </w:r>
      <w:r>
        <w:rPr>
          <w:sz w:val="20"/>
        </w:rPr>
        <w:t>;</w:t>
      </w:r>
      <w:r>
        <w:rPr>
          <w:spacing w:val="32"/>
          <w:sz w:val="20"/>
        </w:rPr>
        <w:t> </w:t>
      </w:r>
      <w:r>
        <w:rPr>
          <w:rFonts w:ascii="Arial"/>
          <w:i/>
          <w:sz w:val="20"/>
        </w:rPr>
        <w:t>Clipsham</w:t>
      </w:r>
      <w:r>
        <w:rPr>
          <w:rFonts w:ascii="Arial"/>
          <w:i/>
          <w:spacing w:val="31"/>
          <w:sz w:val="20"/>
        </w:rPr>
        <w:t> </w:t>
      </w:r>
      <w:r>
        <w:rPr>
          <w:rFonts w:ascii="Arial"/>
          <w:i/>
          <w:sz w:val="20"/>
        </w:rPr>
        <w:t>v</w:t>
      </w:r>
      <w:r>
        <w:rPr>
          <w:rFonts w:ascii="Arial"/>
          <w:i/>
          <w:spacing w:val="32"/>
          <w:sz w:val="20"/>
        </w:rPr>
        <w:t> </w:t>
      </w:r>
      <w:r>
        <w:rPr>
          <w:rFonts w:ascii="Arial"/>
          <w:i/>
          <w:sz w:val="20"/>
        </w:rPr>
        <w:t>Vertue</w:t>
      </w:r>
      <w:r>
        <w:rPr>
          <w:rFonts w:ascii="Arial"/>
          <w:i/>
          <w:spacing w:val="32"/>
          <w:sz w:val="20"/>
        </w:rPr>
        <w:t> </w:t>
      </w:r>
      <w:r>
        <w:rPr>
          <w:rFonts w:ascii="Arial"/>
          <w:i/>
          <w:sz w:val="20"/>
        </w:rPr>
        <w:t>(1843)</w:t>
      </w:r>
      <w:r>
        <w:rPr>
          <w:rFonts w:ascii="Arial"/>
          <w:i/>
          <w:spacing w:val="32"/>
          <w:sz w:val="20"/>
        </w:rPr>
        <w:t> </w:t>
      </w:r>
      <w:r>
        <w:rPr>
          <w:rFonts w:ascii="Arial"/>
          <w:i/>
          <w:sz w:val="20"/>
        </w:rPr>
        <w:t>5</w:t>
      </w:r>
      <w:r>
        <w:rPr>
          <w:rFonts w:ascii="Arial"/>
          <w:i/>
          <w:spacing w:val="32"/>
          <w:sz w:val="20"/>
        </w:rPr>
        <w:t> </w:t>
      </w:r>
      <w:r>
        <w:rPr>
          <w:rFonts w:ascii="Arial"/>
          <w:i/>
          <w:sz w:val="20"/>
        </w:rPr>
        <w:t>Q.B.</w:t>
      </w:r>
      <w:r>
        <w:rPr>
          <w:rFonts w:ascii="Arial"/>
          <w:i/>
          <w:spacing w:val="32"/>
          <w:sz w:val="20"/>
        </w:rPr>
        <w:t> </w:t>
      </w:r>
      <w:r>
        <w:rPr>
          <w:rFonts w:ascii="Arial"/>
          <w:i/>
          <w:sz w:val="20"/>
        </w:rPr>
        <w:t>565</w:t>
      </w:r>
      <w:r>
        <w:rPr>
          <w:sz w:val="20"/>
        </w:rPr>
        <w:t>;</w:t>
      </w:r>
      <w:r>
        <w:rPr>
          <w:spacing w:val="32"/>
          <w:sz w:val="20"/>
        </w:rPr>
        <w:t> </w:t>
      </w:r>
      <w:r>
        <w:rPr>
          <w:rFonts w:ascii="Arial"/>
          <w:i/>
          <w:sz w:val="20"/>
        </w:rPr>
        <w:t>MacAndrew</w:t>
      </w:r>
      <w:r>
        <w:rPr>
          <w:rFonts w:ascii="Arial"/>
          <w:i/>
          <w:spacing w:val="32"/>
          <w:sz w:val="20"/>
        </w:rPr>
        <w:t> </w:t>
      </w:r>
      <w:r>
        <w:rPr>
          <w:rFonts w:ascii="Arial"/>
          <w:i/>
          <w:spacing w:val="-10"/>
          <w:sz w:val="20"/>
        </w:rPr>
        <w:t>v</w:t>
      </w:r>
    </w:p>
    <w:p>
      <w:pPr>
        <w:spacing w:line="227" w:lineRule="exact" w:before="0"/>
        <w:ind w:left="563" w:right="0" w:firstLine="0"/>
        <w:jc w:val="left"/>
        <w:rPr>
          <w:sz w:val="20"/>
        </w:rPr>
      </w:pPr>
      <w:r>
        <w:rPr>
          <w:rFonts w:ascii="Arial"/>
          <w:i/>
          <w:sz w:val="20"/>
        </w:rPr>
        <w:t>Chapple (1866) L.R. 1 C.P. </w:t>
      </w:r>
      <w:r>
        <w:rPr>
          <w:rFonts w:ascii="Arial"/>
          <w:i/>
          <w:spacing w:val="-4"/>
          <w:sz w:val="20"/>
        </w:rPr>
        <w:t>643</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341" w:id="343"/>
      <w:bookmarkEnd w:id="343"/>
      <w:r>
        <w:rPr/>
      </w:r>
      <w:hyperlink w:history="true" w:anchor="_bookmark281">
        <w:r>
          <w:rPr>
            <w:color w:val="005DA1"/>
            <w:spacing w:val="-4"/>
            <w:position w:val="5"/>
            <w:sz w:val="14"/>
            <w:u w:val="single" w:color="005DA1"/>
          </w:rPr>
          <w:t>161</w:t>
        </w:r>
      </w:hyperlink>
      <w:r>
        <w:rPr>
          <w:spacing w:val="-4"/>
          <w:position w:val="5"/>
          <w:sz w:val="14"/>
        </w:rPr>
        <w:t>.</w:t>
      </w:r>
      <w:r>
        <w:rPr>
          <w:position w:val="5"/>
          <w:sz w:val="14"/>
        </w:rPr>
        <w:tab/>
      </w:r>
      <w:r>
        <w:rPr>
          <w:rFonts w:ascii="Arial"/>
          <w:i/>
          <w:sz w:val="20"/>
        </w:rPr>
        <w:t>Federal Commerce &amp; Navigation Co Ltd v Molena Alpha Inc [1979] A.C. </w:t>
      </w:r>
      <w:r>
        <w:rPr>
          <w:rFonts w:ascii="Arial"/>
          <w:i/>
          <w:spacing w:val="-4"/>
          <w:sz w:val="20"/>
        </w:rPr>
        <w:t>757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42" w:id="344"/>
      <w:bookmarkEnd w:id="344"/>
      <w:r>
        <w:rPr/>
      </w:r>
      <w:hyperlink w:history="true" w:anchor="_bookmark282">
        <w:r>
          <w:rPr>
            <w:color w:val="005DA1"/>
            <w:spacing w:val="-4"/>
            <w:position w:val="5"/>
            <w:sz w:val="14"/>
            <w:u w:val="single" w:color="005DA1"/>
          </w:rPr>
          <w:t>162</w:t>
        </w:r>
      </w:hyperlink>
      <w:r>
        <w:rPr>
          <w:spacing w:val="-4"/>
          <w:position w:val="5"/>
          <w:sz w:val="14"/>
        </w:rPr>
        <w:t>.</w:t>
      </w:r>
      <w:r>
        <w:rPr>
          <w:position w:val="5"/>
          <w:sz w:val="14"/>
        </w:rPr>
        <w:tab/>
      </w:r>
      <w:r>
        <w:rPr>
          <w:rFonts w:ascii="Arial"/>
          <w:i/>
          <w:sz w:val="20"/>
        </w:rPr>
        <w:t>MacAndrew v Chapple (1866) L.R. 1 C.P. 643, </w:t>
      </w:r>
      <w:r>
        <w:rPr>
          <w:rFonts w:ascii="Arial"/>
          <w:i/>
          <w:spacing w:val="-4"/>
          <w:sz w:val="20"/>
        </w:rPr>
        <w:t>648</w:t>
      </w:r>
      <w:r>
        <w:rPr>
          <w:spacing w:val="-4"/>
          <w:sz w:val="20"/>
        </w:rPr>
        <w:t>.</w:t>
      </w:r>
    </w:p>
    <w:p>
      <w:pPr>
        <w:pStyle w:val="BodyText"/>
        <w:spacing w:before="8"/>
      </w:pPr>
    </w:p>
    <w:p>
      <w:pPr>
        <w:pStyle w:val="BodyText"/>
        <w:spacing w:line="235" w:lineRule="auto"/>
        <w:ind w:left="563" w:right="25" w:hanging="541"/>
        <w:jc w:val="both"/>
      </w:pPr>
      <w:bookmarkStart w:name="_bookmark343" w:id="345"/>
      <w:bookmarkEnd w:id="345"/>
      <w:r>
        <w:rPr/>
      </w:r>
      <w:hyperlink w:history="true" w:anchor="_bookmark283">
        <w:r>
          <w:rPr>
            <w:color w:val="005DA1"/>
            <w:position w:val="5"/>
            <w:sz w:val="14"/>
            <w:u w:val="single" w:color="005DA1"/>
          </w:rPr>
          <w:t>163</w:t>
        </w:r>
      </w:hyperlink>
      <w:r>
        <w:rPr>
          <w:position w:val="5"/>
          <w:sz w:val="14"/>
        </w:rPr>
        <w:t>.</w:t>
      </w:r>
      <w:r>
        <w:rPr>
          <w:spacing w:val="80"/>
          <w:w w:val="150"/>
          <w:position w:val="5"/>
          <w:sz w:val="14"/>
        </w:rPr>
        <w:t> </w:t>
      </w:r>
      <w:r>
        <w:rPr/>
        <w:t>See Vol.II, paras 39-382, 44-056, 44-074—44-115. The Consumer Rights Act 2015 </w:t>
      </w:r>
      <w:r>
        <w:rPr/>
        <w:t>(which applies</w:t>
      </w:r>
      <w:r>
        <w:rPr>
          <w:spacing w:val="40"/>
        </w:rPr>
        <w:t> </w:t>
      </w:r>
      <w:r>
        <w:rPr/>
        <w:t>to</w:t>
      </w:r>
      <w:r>
        <w:rPr>
          <w:spacing w:val="40"/>
        </w:rPr>
        <w:t> </w:t>
      </w:r>
      <w:r>
        <w:rPr/>
        <w:t>consumer</w:t>
      </w:r>
      <w:r>
        <w:rPr>
          <w:spacing w:val="40"/>
        </w:rPr>
        <w:t> </w:t>
      </w:r>
      <w:r>
        <w:rPr/>
        <w:t>contracts</w:t>
      </w:r>
      <w:r>
        <w:rPr>
          <w:spacing w:val="40"/>
        </w:rPr>
        <w:t> </w:t>
      </w:r>
      <w:r>
        <w:rPr/>
        <w:t>made</w:t>
      </w:r>
      <w:r>
        <w:rPr>
          <w:spacing w:val="40"/>
        </w:rPr>
        <w:t> </w:t>
      </w:r>
      <w:r>
        <w:rPr/>
        <w:t>on</w:t>
      </w:r>
      <w:r>
        <w:rPr>
          <w:spacing w:val="40"/>
        </w:rPr>
        <w:t> </w:t>
      </w:r>
      <w:r>
        <w:rPr/>
        <w:t>or</w:t>
      </w:r>
      <w:r>
        <w:rPr>
          <w:spacing w:val="40"/>
        </w:rPr>
        <w:t> </w:t>
      </w:r>
      <w:r>
        <w:rPr/>
        <w:t>after</w:t>
      </w:r>
      <w:r>
        <w:rPr>
          <w:spacing w:val="40"/>
        </w:rPr>
        <w:t> </w:t>
      </w:r>
      <w:r>
        <w:rPr/>
        <w:t>October</w:t>
      </w:r>
      <w:r>
        <w:rPr>
          <w:spacing w:val="40"/>
        </w:rPr>
        <w:t> </w:t>
      </w:r>
      <w:r>
        <w:rPr/>
        <w:t>1,</w:t>
      </w:r>
      <w:r>
        <w:rPr>
          <w:spacing w:val="40"/>
        </w:rPr>
        <w:t> </w:t>
      </w:r>
      <w:r>
        <w:rPr/>
        <w:t>2015:</w:t>
      </w:r>
      <w:r>
        <w:rPr>
          <w:spacing w:val="40"/>
        </w:rPr>
        <w:t> </w:t>
      </w:r>
      <w:r>
        <w:rPr/>
        <w:t>see</w:t>
      </w:r>
      <w:r>
        <w:rPr>
          <w:spacing w:val="40"/>
        </w:rPr>
        <w:t> </w:t>
      </w:r>
      <w:r>
        <w:rPr/>
        <w:t>below,</w:t>
      </w:r>
      <w:r>
        <w:rPr>
          <w:spacing w:val="40"/>
        </w:rPr>
        <w:t> </w:t>
      </w:r>
      <w:r>
        <w:rPr/>
        <w:t>Vol.II, para.38-431)</w:t>
      </w:r>
      <w:r>
        <w:rPr>
          <w:spacing w:val="-2"/>
        </w:rPr>
        <w:t> </w:t>
      </w:r>
      <w:r>
        <w:rPr/>
        <w:t>does</w:t>
      </w:r>
      <w:r>
        <w:rPr>
          <w:spacing w:val="-2"/>
        </w:rPr>
        <w:t> </w:t>
      </w:r>
      <w:r>
        <w:rPr/>
        <w:t>not</w:t>
      </w:r>
      <w:r>
        <w:rPr>
          <w:spacing w:val="-2"/>
        </w:rPr>
        <w:t> </w:t>
      </w:r>
      <w:r>
        <w:rPr/>
        <w:t>refer</w:t>
      </w:r>
      <w:r>
        <w:rPr>
          <w:spacing w:val="-2"/>
        </w:rPr>
        <w:t> </w:t>
      </w:r>
      <w:r>
        <w:rPr/>
        <w:t>to</w:t>
      </w:r>
      <w:r>
        <w:rPr>
          <w:spacing w:val="-2"/>
        </w:rPr>
        <w:t> </w:t>
      </w:r>
      <w:r>
        <w:rPr/>
        <w:t>the</w:t>
      </w:r>
      <w:r>
        <w:rPr>
          <w:spacing w:val="-2"/>
        </w:rPr>
        <w:t> </w:t>
      </w:r>
      <w:r>
        <w:rPr/>
        <w:t>terms</w:t>
      </w:r>
      <w:r>
        <w:rPr>
          <w:spacing w:val="-2"/>
        </w:rPr>
        <w:t> </w:t>
      </w:r>
      <w:r>
        <w:rPr/>
        <w:t>to</w:t>
      </w:r>
      <w:r>
        <w:rPr>
          <w:spacing w:val="-2"/>
        </w:rPr>
        <w:t> </w:t>
      </w:r>
      <w:r>
        <w:rPr/>
        <w:t>be</w:t>
      </w:r>
      <w:r>
        <w:rPr>
          <w:spacing w:val="-2"/>
        </w:rPr>
        <w:t> </w:t>
      </w:r>
      <w:r>
        <w:rPr/>
        <w:t>treated</w:t>
      </w:r>
      <w:r>
        <w:rPr>
          <w:spacing w:val="-2"/>
        </w:rPr>
        <w:t> </w:t>
      </w:r>
      <w:r>
        <w:rPr/>
        <w:t>as</w:t>
      </w:r>
      <w:r>
        <w:rPr>
          <w:spacing w:val="-2"/>
        </w:rPr>
        <w:t> </w:t>
      </w:r>
      <w:r>
        <w:rPr/>
        <w:t>included</w:t>
      </w:r>
      <w:r>
        <w:rPr>
          <w:spacing w:val="-2"/>
        </w:rPr>
        <w:t> </w:t>
      </w:r>
      <w:r>
        <w:rPr/>
        <w:t>in</w:t>
      </w:r>
      <w:r>
        <w:rPr>
          <w:spacing w:val="-2"/>
        </w:rPr>
        <w:t> </w:t>
      </w:r>
      <w:r>
        <w:rPr/>
        <w:t>contracts</w:t>
      </w:r>
      <w:r>
        <w:rPr>
          <w:spacing w:val="-2"/>
        </w:rPr>
        <w:t> </w:t>
      </w:r>
      <w:r>
        <w:rPr/>
        <w:t>that</w:t>
      </w:r>
      <w:r>
        <w:rPr>
          <w:spacing w:val="-2"/>
        </w:rPr>
        <w:t> </w:t>
      </w:r>
      <w:r>
        <w:rPr/>
        <w:t>fall</w:t>
      </w:r>
      <w:r>
        <w:rPr>
          <w:spacing w:val="-2"/>
        </w:rPr>
        <w:t> </w:t>
      </w:r>
      <w:r>
        <w:rPr/>
        <w:t>within</w:t>
      </w:r>
      <w:r>
        <w:rPr>
          <w:spacing w:val="-2"/>
        </w:rPr>
        <w:t> </w:t>
      </w:r>
      <w:r>
        <w:rPr/>
        <w:t>the scope of Ch.2 of Pt 1 of the Act as conditions or warranties but rather sets out the remedies to which the consumer is entitled if his or her statutory rights under such contracts are not met in ss.19-24: see below, Vol.II, paras 38-477 et seq.</w:t>
      </w:r>
    </w:p>
    <w:p>
      <w:pPr>
        <w:pStyle w:val="BodyText"/>
        <w:spacing w:before="8"/>
      </w:pPr>
    </w:p>
    <w:p>
      <w:pPr>
        <w:spacing w:line="235" w:lineRule="auto" w:before="0"/>
        <w:ind w:left="563" w:right="25" w:hanging="541"/>
        <w:jc w:val="both"/>
        <w:rPr>
          <w:sz w:val="20"/>
        </w:rPr>
      </w:pPr>
      <w:bookmarkStart w:name="_bookmark344" w:id="346"/>
      <w:bookmarkEnd w:id="346"/>
      <w:r>
        <w:rPr/>
      </w:r>
      <w:hyperlink w:history="true" w:anchor="_bookmark284">
        <w:r>
          <w:rPr>
            <w:color w:val="005DA1"/>
            <w:position w:val="5"/>
            <w:sz w:val="14"/>
            <w:u w:val="single" w:color="005DA1"/>
          </w:rPr>
          <w:t>164</w:t>
        </w:r>
      </w:hyperlink>
      <w:r>
        <w:rPr>
          <w:position w:val="5"/>
          <w:sz w:val="14"/>
        </w:rPr>
        <w:t>.</w:t>
      </w:r>
      <w:r>
        <w:rPr>
          <w:spacing w:val="80"/>
          <w:position w:val="5"/>
          <w:sz w:val="14"/>
        </w:rPr>
        <w:t> </w:t>
      </w:r>
      <w:r>
        <w:rPr>
          <w:rFonts w:ascii="Arial" w:hAnsi="Arial"/>
          <w:i/>
          <w:sz w:val="20"/>
        </w:rPr>
        <w:t>[1976] Q.B. 44</w:t>
      </w:r>
      <w:r>
        <w:rPr>
          <w:sz w:val="20"/>
        </w:rPr>
        <w:t>. See also </w:t>
      </w:r>
      <w:r>
        <w:rPr>
          <w:rFonts w:ascii="Arial" w:hAnsi="Arial"/>
          <w:i/>
          <w:sz w:val="20"/>
        </w:rPr>
        <w:t>Tradax International SA v Goldschmidt [1977] 2 Lloyd’s Rep. 604 </w:t>
      </w:r>
      <w:r>
        <w:rPr>
          <w:sz w:val="20"/>
        </w:rPr>
        <w:t>(provision as to impurities); </w:t>
      </w:r>
      <w:r>
        <w:rPr>
          <w:rFonts w:ascii="Arial" w:hAnsi="Arial"/>
          <w:i/>
          <w:sz w:val="20"/>
        </w:rPr>
        <w:t>Aktion Maritime Corp of Liberia v S. Kasmas &amp; Brothers Ltd [1987]</w:t>
      </w:r>
      <w:r>
        <w:rPr>
          <w:rFonts w:ascii="Arial" w:hAnsi="Arial"/>
          <w:i/>
          <w:spacing w:val="40"/>
          <w:sz w:val="20"/>
        </w:rPr>
        <w:t> </w:t>
      </w:r>
      <w:r>
        <w:rPr>
          <w:rFonts w:ascii="Arial" w:hAnsi="Arial"/>
          <w:i/>
          <w:sz w:val="20"/>
        </w:rPr>
        <w:t>1 Lloyd’s Rep. 283</w:t>
      </w:r>
      <w:r>
        <w:rPr>
          <w:rFonts w:ascii="Arial" w:hAnsi="Arial"/>
          <w:i/>
          <w:spacing w:val="-1"/>
          <w:sz w:val="20"/>
        </w:rPr>
        <w:t> </w:t>
      </w:r>
      <w:r>
        <w:rPr>
          <w:sz w:val="20"/>
        </w:rPr>
        <w:t>(condition of vessel on delivery);</w:t>
      </w:r>
      <w:r>
        <w:rPr>
          <w:spacing w:val="-1"/>
          <w:sz w:val="20"/>
        </w:rPr>
        <w:t> </w:t>
      </w:r>
      <w:r>
        <w:rPr>
          <w:rFonts w:ascii="Arial" w:hAnsi="Arial"/>
          <w:i/>
          <w:sz w:val="20"/>
        </w:rPr>
        <w:t>Total International Ltd v Addax BV [1996] </w:t>
      </w:r>
      <w:r>
        <w:rPr>
          <w:rFonts w:ascii="Arial" w:hAnsi="Arial"/>
          <w:i/>
          <w:sz w:val="20"/>
        </w:rPr>
        <w:t>2 Lloyd’s Rep. 333 </w:t>
      </w:r>
      <w:r>
        <w:rPr>
          <w:sz w:val="20"/>
        </w:rPr>
        <w:t>(provision as to quality); </w:t>
      </w:r>
      <w:r>
        <w:rPr>
          <w:rFonts w:ascii="Arial" w:hAnsi="Arial"/>
          <w:i/>
          <w:sz w:val="20"/>
        </w:rPr>
        <w:t>R G Grain Trade LLP v Feed Factors International</w:t>
      </w:r>
      <w:r>
        <w:rPr>
          <w:rFonts w:ascii="Arial" w:hAnsi="Arial"/>
          <w:i/>
          <w:spacing w:val="40"/>
          <w:sz w:val="20"/>
        </w:rPr>
        <w:t> </w:t>
      </w:r>
      <w:r>
        <w:rPr>
          <w:rFonts w:ascii="Arial" w:hAnsi="Arial"/>
          <w:i/>
          <w:sz w:val="20"/>
        </w:rPr>
        <w:t>Ltd</w:t>
      </w:r>
      <w:r>
        <w:rPr>
          <w:rFonts w:ascii="Arial" w:hAnsi="Arial"/>
          <w:i/>
          <w:spacing w:val="-3"/>
          <w:sz w:val="20"/>
        </w:rPr>
        <w:t> </w:t>
      </w:r>
      <w:r>
        <w:rPr>
          <w:rFonts w:ascii="Arial" w:hAnsi="Arial"/>
          <w:i/>
          <w:sz w:val="20"/>
        </w:rPr>
        <w:t>[2011]</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1889</w:t>
      </w:r>
      <w:r>
        <w:rPr>
          <w:rFonts w:ascii="Arial" w:hAnsi="Arial"/>
          <w:i/>
          <w:spacing w:val="-3"/>
          <w:sz w:val="20"/>
        </w:rPr>
        <w:t> </w:t>
      </w:r>
      <w:r>
        <w:rPr>
          <w:rFonts w:ascii="Arial" w:hAnsi="Arial"/>
          <w:i/>
          <w:sz w:val="20"/>
        </w:rPr>
        <w:t>(Comm),</w:t>
      </w:r>
      <w:r>
        <w:rPr>
          <w:rFonts w:ascii="Arial" w:hAnsi="Arial"/>
          <w:i/>
          <w:spacing w:val="-3"/>
          <w:sz w:val="20"/>
        </w:rPr>
        <w:t> </w:t>
      </w:r>
      <w:r>
        <w:rPr>
          <w:rFonts w:ascii="Arial" w:hAnsi="Arial"/>
          <w:i/>
          <w:sz w:val="20"/>
        </w:rPr>
        <w:t>[2011]</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432</w:t>
      </w:r>
      <w:r>
        <w:rPr>
          <w:rFonts w:ascii="Arial" w:hAnsi="Arial"/>
          <w:i/>
          <w:spacing w:val="-4"/>
          <w:sz w:val="20"/>
        </w:rPr>
        <w:t> </w:t>
      </w:r>
      <w:r>
        <w:rPr>
          <w:sz w:val="20"/>
        </w:rPr>
        <w:t>(provision</w:t>
      </w:r>
      <w:r>
        <w:rPr>
          <w:spacing w:val="-3"/>
          <w:sz w:val="20"/>
        </w:rPr>
        <w:t> </w:t>
      </w:r>
      <w:r>
        <w:rPr>
          <w:sz w:val="20"/>
        </w:rPr>
        <w:t>as</w:t>
      </w:r>
      <w:r>
        <w:rPr>
          <w:spacing w:val="-3"/>
          <w:sz w:val="20"/>
        </w:rPr>
        <w:t> </w:t>
      </w:r>
      <w:r>
        <w:rPr>
          <w:sz w:val="20"/>
        </w:rPr>
        <w:t>to</w:t>
      </w:r>
      <w:r>
        <w:rPr>
          <w:spacing w:val="-3"/>
          <w:sz w:val="20"/>
        </w:rPr>
        <w:t> </w:t>
      </w:r>
      <w:r>
        <w:rPr>
          <w:sz w:val="20"/>
        </w:rPr>
        <w:t>impurities).</w:t>
      </w:r>
      <w:r>
        <w:rPr>
          <w:spacing w:val="-3"/>
          <w:sz w:val="20"/>
        </w:rPr>
        <w:t> </w:t>
      </w:r>
      <w:r>
        <w:rPr>
          <w:sz w:val="20"/>
        </w:rPr>
        <w:t>Contrast </w:t>
      </w:r>
      <w:r>
        <w:rPr>
          <w:rFonts w:ascii="Arial" w:hAnsi="Arial"/>
          <w:i/>
          <w:sz w:val="20"/>
        </w:rPr>
        <w:t>Tradax Export SA v European Grain &amp; Shipping Co [1983] 2 Lloyd’s Rep. 100 </w:t>
      </w:r>
      <w:r>
        <w:rPr>
          <w:sz w:val="20"/>
        </w:rPr>
        <w:t>(fibre content included in description).</w:t>
      </w:r>
    </w:p>
    <w:p>
      <w:pPr>
        <w:pStyle w:val="BodyText"/>
        <w:spacing w:before="4"/>
      </w:pPr>
    </w:p>
    <w:p>
      <w:pPr>
        <w:tabs>
          <w:tab w:pos="563" w:val="left" w:leader="none"/>
        </w:tabs>
        <w:spacing w:line="227" w:lineRule="exact" w:before="0"/>
        <w:ind w:left="23" w:right="0" w:firstLine="0"/>
        <w:jc w:val="left"/>
        <w:rPr>
          <w:rFonts w:ascii="Arial" w:hAnsi="Arial"/>
          <w:i/>
          <w:sz w:val="20"/>
        </w:rPr>
      </w:pPr>
      <w:bookmarkStart w:name="_bookmark345" w:id="347"/>
      <w:bookmarkEnd w:id="347"/>
      <w:r>
        <w:rPr/>
      </w:r>
      <w:hyperlink w:history="true" w:anchor="_bookmark285">
        <w:r>
          <w:rPr>
            <w:color w:val="005DA1"/>
            <w:spacing w:val="-4"/>
            <w:position w:val="5"/>
            <w:sz w:val="14"/>
            <w:u w:val="single" w:color="005DA1"/>
          </w:rPr>
          <w:t>165</w:t>
        </w:r>
      </w:hyperlink>
      <w:r>
        <w:rPr>
          <w:spacing w:val="-4"/>
          <w:position w:val="5"/>
          <w:sz w:val="14"/>
        </w:rPr>
        <w:t>.</w:t>
      </w:r>
      <w:r>
        <w:rPr>
          <w:position w:val="5"/>
          <w:sz w:val="14"/>
        </w:rPr>
        <w:tab/>
      </w:r>
      <w:r>
        <w:rPr>
          <w:rFonts w:ascii="Arial" w:hAnsi="Arial"/>
          <w:i/>
          <w:sz w:val="20"/>
        </w:rPr>
        <w:t>[1976]</w:t>
      </w:r>
      <w:r>
        <w:rPr>
          <w:rFonts w:ascii="Arial" w:hAnsi="Arial"/>
          <w:i/>
          <w:spacing w:val="20"/>
          <w:sz w:val="20"/>
        </w:rPr>
        <w:t> </w:t>
      </w:r>
      <w:r>
        <w:rPr>
          <w:rFonts w:ascii="Arial" w:hAnsi="Arial"/>
          <w:i/>
          <w:sz w:val="20"/>
        </w:rPr>
        <w:t>1</w:t>
      </w:r>
      <w:r>
        <w:rPr>
          <w:rFonts w:ascii="Arial" w:hAnsi="Arial"/>
          <w:i/>
          <w:spacing w:val="21"/>
          <w:sz w:val="20"/>
        </w:rPr>
        <w:t> </w:t>
      </w:r>
      <w:r>
        <w:rPr>
          <w:rFonts w:ascii="Arial" w:hAnsi="Arial"/>
          <w:i/>
          <w:sz w:val="20"/>
        </w:rPr>
        <w:t>W.L.R.</w:t>
      </w:r>
      <w:r>
        <w:rPr>
          <w:rFonts w:ascii="Arial" w:hAnsi="Arial"/>
          <w:i/>
          <w:spacing w:val="21"/>
          <w:sz w:val="20"/>
        </w:rPr>
        <w:t> </w:t>
      </w:r>
      <w:r>
        <w:rPr>
          <w:rFonts w:ascii="Arial" w:hAnsi="Arial"/>
          <w:i/>
          <w:sz w:val="20"/>
        </w:rPr>
        <w:t>989</w:t>
      </w:r>
      <w:r>
        <w:rPr>
          <w:sz w:val="20"/>
        </w:rPr>
        <w:t>.</w:t>
      </w:r>
      <w:r>
        <w:rPr>
          <w:spacing w:val="21"/>
          <w:sz w:val="20"/>
        </w:rPr>
        <w:t> </w:t>
      </w:r>
      <w:r>
        <w:rPr>
          <w:sz w:val="20"/>
        </w:rPr>
        <w:t>See</w:t>
      </w:r>
      <w:r>
        <w:rPr>
          <w:spacing w:val="21"/>
          <w:sz w:val="20"/>
        </w:rPr>
        <w:t> </w:t>
      </w:r>
      <w:r>
        <w:rPr>
          <w:sz w:val="20"/>
        </w:rPr>
        <w:t>also</w:t>
      </w:r>
      <w:r>
        <w:rPr>
          <w:spacing w:val="20"/>
          <w:sz w:val="20"/>
        </w:rPr>
        <w:t> </w:t>
      </w:r>
      <w:r>
        <w:rPr>
          <w:rFonts w:ascii="Arial" w:hAnsi="Arial"/>
          <w:i/>
          <w:sz w:val="20"/>
        </w:rPr>
        <w:t>Sanko</w:t>
      </w:r>
      <w:r>
        <w:rPr>
          <w:rFonts w:ascii="Arial" w:hAnsi="Arial"/>
          <w:i/>
          <w:spacing w:val="21"/>
          <w:sz w:val="20"/>
        </w:rPr>
        <w:t> </w:t>
      </w:r>
      <w:r>
        <w:rPr>
          <w:rFonts w:ascii="Arial" w:hAnsi="Arial"/>
          <w:i/>
          <w:sz w:val="20"/>
        </w:rPr>
        <w:t>Steamship</w:t>
      </w:r>
      <w:r>
        <w:rPr>
          <w:rFonts w:ascii="Arial" w:hAnsi="Arial"/>
          <w:i/>
          <w:spacing w:val="21"/>
          <w:sz w:val="20"/>
        </w:rPr>
        <w:t> </w:t>
      </w:r>
      <w:r>
        <w:rPr>
          <w:rFonts w:ascii="Arial" w:hAnsi="Arial"/>
          <w:i/>
          <w:sz w:val="20"/>
        </w:rPr>
        <w:t>Co</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Kano</w:t>
      </w:r>
      <w:r>
        <w:rPr>
          <w:rFonts w:ascii="Arial" w:hAnsi="Arial"/>
          <w:i/>
          <w:spacing w:val="21"/>
          <w:sz w:val="20"/>
        </w:rPr>
        <w:t> </w:t>
      </w:r>
      <w:r>
        <w:rPr>
          <w:rFonts w:ascii="Arial" w:hAnsi="Arial"/>
          <w:i/>
          <w:sz w:val="20"/>
        </w:rPr>
        <w:t>Trading</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[1978]</w:t>
      </w:r>
      <w:r>
        <w:rPr>
          <w:rFonts w:ascii="Arial" w:hAnsi="Arial"/>
          <w:i/>
          <w:spacing w:val="21"/>
          <w:sz w:val="20"/>
        </w:rPr>
        <w:t> </w:t>
      </w:r>
      <w:r>
        <w:rPr>
          <w:rFonts w:ascii="Arial" w:hAnsi="Arial"/>
          <w:i/>
          <w:sz w:val="20"/>
        </w:rPr>
        <w:t>1</w:t>
      </w:r>
      <w:r>
        <w:rPr>
          <w:rFonts w:ascii="Arial" w:hAnsi="Arial"/>
          <w:i/>
          <w:spacing w:val="21"/>
          <w:sz w:val="20"/>
        </w:rPr>
        <w:t> </w:t>
      </w:r>
      <w:r>
        <w:rPr>
          <w:rFonts w:ascii="Arial" w:hAnsi="Arial"/>
          <w:i/>
          <w:spacing w:val="-2"/>
          <w:sz w:val="20"/>
        </w:rPr>
        <w:t>Lloyd’s</w:t>
      </w:r>
    </w:p>
    <w:p>
      <w:pPr>
        <w:spacing w:line="227" w:lineRule="exact" w:before="0"/>
        <w:ind w:left="563" w:right="0" w:firstLine="0"/>
        <w:jc w:val="left"/>
        <w:rPr>
          <w:sz w:val="20"/>
        </w:rPr>
      </w:pPr>
      <w:r>
        <w:rPr>
          <w:rFonts w:ascii="Arial"/>
          <w:i/>
          <w:sz w:val="20"/>
        </w:rPr>
        <w:t>Rep.</w:t>
      </w:r>
      <w:r>
        <w:rPr>
          <w:rFonts w:ascii="Arial"/>
          <w:i/>
          <w:spacing w:val="-2"/>
          <w:sz w:val="20"/>
        </w:rPr>
        <w:t> </w:t>
      </w:r>
      <w:r>
        <w:rPr>
          <w:rFonts w:ascii="Arial"/>
          <w:i/>
          <w:spacing w:val="-4"/>
          <w:sz w:val="20"/>
        </w:rPr>
        <w:t>156</w:t>
      </w:r>
      <w:r>
        <w:rPr>
          <w:spacing w:val="-4"/>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346" w:id="348"/>
      <w:bookmarkEnd w:id="348"/>
      <w:r>
        <w:rPr/>
      </w:r>
      <w:hyperlink w:history="true" w:anchor="_bookmark286">
        <w:r>
          <w:rPr>
            <w:color w:val="005DA1"/>
            <w:spacing w:val="-4"/>
            <w:position w:val="5"/>
            <w:sz w:val="14"/>
            <w:u w:val="single" w:color="005DA1"/>
          </w:rPr>
          <w:t>166</w:t>
        </w:r>
      </w:hyperlink>
      <w:r>
        <w:rPr>
          <w:spacing w:val="-4"/>
          <w:position w:val="5"/>
          <w:sz w:val="14"/>
        </w:rPr>
        <w:t>.</w:t>
      </w:r>
      <w:r>
        <w:rPr>
          <w:position w:val="5"/>
          <w:sz w:val="14"/>
        </w:rPr>
        <w:tab/>
      </w:r>
      <w:r>
        <w:rPr>
          <w:rFonts w:ascii="Arial"/>
          <w:i/>
          <w:sz w:val="20"/>
        </w:rPr>
        <w:t>Benabu</w:t>
      </w:r>
      <w:r>
        <w:rPr>
          <w:rFonts w:ascii="Arial"/>
          <w:i/>
          <w:spacing w:val="-1"/>
          <w:sz w:val="20"/>
        </w:rPr>
        <w:t> </w:t>
      </w:r>
      <w:r>
        <w:rPr>
          <w:rFonts w:ascii="Arial"/>
          <w:i/>
          <w:sz w:val="20"/>
        </w:rPr>
        <w:t>&amp;</w:t>
      </w:r>
      <w:r>
        <w:rPr>
          <w:rFonts w:ascii="Arial"/>
          <w:i/>
          <w:spacing w:val="-1"/>
          <w:sz w:val="20"/>
        </w:rPr>
        <w:t> </w:t>
      </w:r>
      <w:r>
        <w:rPr>
          <w:rFonts w:ascii="Arial"/>
          <w:i/>
          <w:sz w:val="20"/>
        </w:rPr>
        <w:t>Co</w:t>
      </w:r>
      <w:r>
        <w:rPr>
          <w:rFonts w:ascii="Arial"/>
          <w:i/>
          <w:spacing w:val="-1"/>
          <w:sz w:val="20"/>
        </w:rPr>
        <w:t> </w:t>
      </w:r>
      <w:r>
        <w:rPr>
          <w:rFonts w:ascii="Arial"/>
          <w:i/>
          <w:sz w:val="20"/>
        </w:rPr>
        <w:t>v</w:t>
      </w:r>
      <w:r>
        <w:rPr>
          <w:rFonts w:ascii="Arial"/>
          <w:i/>
          <w:spacing w:val="-1"/>
          <w:sz w:val="20"/>
        </w:rPr>
        <w:t> </w:t>
      </w:r>
      <w:r>
        <w:rPr>
          <w:rFonts w:ascii="Arial"/>
          <w:i/>
          <w:sz w:val="20"/>
        </w:rPr>
        <w:t>Produce</w:t>
      </w:r>
      <w:r>
        <w:rPr>
          <w:rFonts w:ascii="Arial"/>
          <w:i/>
          <w:spacing w:val="-1"/>
          <w:sz w:val="20"/>
        </w:rPr>
        <w:t> </w:t>
      </w:r>
      <w:r>
        <w:rPr>
          <w:rFonts w:ascii="Arial"/>
          <w:i/>
          <w:sz w:val="20"/>
        </w:rPr>
        <w:t>Brokers</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(1921)</w:t>
      </w:r>
      <w:r>
        <w:rPr>
          <w:rFonts w:ascii="Arial"/>
          <w:i/>
          <w:spacing w:val="-1"/>
          <w:sz w:val="20"/>
        </w:rPr>
        <w:t> </w:t>
      </w:r>
      <w:r>
        <w:rPr>
          <w:rFonts w:ascii="Arial"/>
          <w:i/>
          <w:sz w:val="20"/>
        </w:rPr>
        <w:t>37</w:t>
      </w:r>
      <w:r>
        <w:rPr>
          <w:rFonts w:ascii="Arial"/>
          <w:i/>
          <w:spacing w:val="-1"/>
          <w:sz w:val="20"/>
        </w:rPr>
        <w:t> </w:t>
      </w:r>
      <w:r>
        <w:rPr>
          <w:rFonts w:ascii="Arial"/>
          <w:i/>
          <w:sz w:val="20"/>
        </w:rPr>
        <w:t>T.L.R.</w:t>
      </w:r>
      <w:r>
        <w:rPr>
          <w:rFonts w:ascii="Arial"/>
          <w:i/>
          <w:spacing w:val="-1"/>
          <w:sz w:val="20"/>
        </w:rPr>
        <w:t> </w:t>
      </w:r>
      <w:r>
        <w:rPr>
          <w:rFonts w:ascii="Arial"/>
          <w:i/>
          <w:sz w:val="20"/>
        </w:rPr>
        <w:t>609,</w:t>
      </w:r>
      <w:r>
        <w:rPr>
          <w:rFonts w:ascii="Arial"/>
          <w:i/>
          <w:spacing w:val="-1"/>
          <w:sz w:val="20"/>
        </w:rPr>
        <w:t> </w:t>
      </w:r>
      <w:r>
        <w:rPr>
          <w:rFonts w:ascii="Arial"/>
          <w:i/>
          <w:sz w:val="20"/>
        </w:rPr>
        <w:t>851</w:t>
      </w:r>
      <w:r>
        <w:rPr>
          <w:sz w:val="20"/>
        </w:rPr>
        <w:t>;</w:t>
      </w:r>
      <w:r>
        <w:rPr>
          <w:spacing w:val="-1"/>
          <w:sz w:val="20"/>
        </w:rPr>
        <w:t> </w:t>
      </w:r>
      <w:r>
        <w:rPr>
          <w:rFonts w:ascii="Arial"/>
          <w:i/>
          <w:sz w:val="20"/>
        </w:rPr>
        <w:t>Macpherson</w:t>
      </w:r>
      <w:r>
        <w:rPr>
          <w:rFonts w:ascii="Arial"/>
          <w:i/>
          <w:spacing w:val="-1"/>
          <w:sz w:val="20"/>
        </w:rPr>
        <w:t> </w:t>
      </w:r>
      <w:r>
        <w:rPr>
          <w:rFonts w:ascii="Arial"/>
          <w:i/>
          <w:sz w:val="20"/>
        </w:rPr>
        <w:t>Train</w:t>
      </w:r>
      <w:r>
        <w:rPr>
          <w:rFonts w:ascii="Arial"/>
          <w:i/>
          <w:spacing w:val="-1"/>
          <w:sz w:val="20"/>
        </w:rPr>
        <w:t> </w:t>
      </w:r>
      <w:r>
        <w:rPr>
          <w:rFonts w:ascii="Arial"/>
          <w:i/>
          <w:sz w:val="20"/>
        </w:rPr>
        <w:t>&amp;</w:t>
      </w:r>
      <w:r>
        <w:rPr>
          <w:rFonts w:ascii="Arial"/>
          <w:i/>
          <w:spacing w:val="-1"/>
          <w:sz w:val="20"/>
        </w:rPr>
        <w:t> </w:t>
      </w:r>
      <w:r>
        <w:rPr>
          <w:rFonts w:ascii="Arial"/>
          <w:i/>
          <w:sz w:val="20"/>
        </w:rPr>
        <w:t>Co</w:t>
      </w:r>
      <w:r>
        <w:rPr>
          <w:rFonts w:ascii="Arial"/>
          <w:i/>
          <w:spacing w:val="-1"/>
          <w:sz w:val="20"/>
        </w:rPr>
        <w:t> </w:t>
      </w:r>
      <w:r>
        <w:rPr>
          <w:rFonts w:ascii="Arial"/>
          <w:i/>
          <w:sz w:val="20"/>
        </w:rPr>
        <w:t>Ltd v Howard Ross &amp; Co Ltd [1955] 1 W.L.R. 640, 642</w:t>
      </w:r>
      <w:r>
        <w:rPr>
          <w:sz w:val="20"/>
        </w:rPr>
        <w:t>.</w:t>
      </w:r>
    </w:p>
    <w:p>
      <w:pPr>
        <w:pStyle w:val="BodyText"/>
        <w:spacing w:before="5"/>
      </w:pPr>
    </w:p>
    <w:p>
      <w:pPr>
        <w:tabs>
          <w:tab w:pos="563" w:val="left" w:leader="none"/>
        </w:tabs>
        <w:spacing w:before="0"/>
        <w:ind w:left="23" w:right="0" w:firstLine="0"/>
        <w:jc w:val="left"/>
        <w:rPr>
          <w:sz w:val="20"/>
        </w:rPr>
      </w:pPr>
      <w:bookmarkStart w:name="_bookmark347" w:id="349"/>
      <w:bookmarkEnd w:id="349"/>
      <w:r>
        <w:rPr/>
      </w:r>
      <w:hyperlink w:history="true" w:anchor="_bookmark286">
        <w:r>
          <w:rPr>
            <w:color w:val="005DA1"/>
            <w:spacing w:val="-4"/>
            <w:position w:val="5"/>
            <w:sz w:val="14"/>
            <w:u w:val="single" w:color="005DA1"/>
          </w:rPr>
          <w:t>167</w:t>
        </w:r>
      </w:hyperlink>
      <w:r>
        <w:rPr>
          <w:spacing w:val="-4"/>
          <w:position w:val="5"/>
          <w:sz w:val="14"/>
        </w:rPr>
        <w:t>.</w:t>
      </w:r>
      <w:r>
        <w:rPr>
          <w:position w:val="5"/>
          <w:sz w:val="14"/>
        </w:rPr>
        <w:tab/>
      </w:r>
      <w:r>
        <w:rPr>
          <w:rFonts w:ascii="Arial"/>
          <w:i/>
          <w:sz w:val="20"/>
        </w:rPr>
        <w:t>Oppenheimer v Fraser (1876) 34 L.T. </w:t>
      </w:r>
      <w:r>
        <w:rPr>
          <w:rFonts w:ascii="Arial"/>
          <w:i/>
          <w:spacing w:val="-4"/>
          <w:sz w:val="20"/>
        </w:rPr>
        <w:t>524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48" w:id="350"/>
      <w:bookmarkEnd w:id="350"/>
      <w:r>
        <w:rPr/>
      </w:r>
      <w:hyperlink w:history="true" w:anchor="_bookmark287">
        <w:r>
          <w:rPr>
            <w:color w:val="005DA1"/>
            <w:spacing w:val="-4"/>
            <w:position w:val="5"/>
            <w:sz w:val="14"/>
            <w:u w:val="single" w:color="005DA1"/>
          </w:rPr>
          <w:t>168</w:t>
        </w:r>
      </w:hyperlink>
      <w:r>
        <w:rPr>
          <w:spacing w:val="-4"/>
          <w:position w:val="5"/>
          <w:sz w:val="14"/>
        </w:rPr>
        <w:t>.</w:t>
      </w:r>
      <w:r>
        <w:rPr>
          <w:position w:val="5"/>
          <w:sz w:val="14"/>
        </w:rPr>
        <w:tab/>
      </w:r>
      <w:r>
        <w:rPr>
          <w:rFonts w:ascii="Arial" w:hAnsi="Arial"/>
          <w:i/>
          <w:sz w:val="20"/>
        </w:rPr>
        <w:t>Bergerco USA v Vegoil Ltd [1984] 1 Lloyd’s Rep. </w:t>
      </w:r>
      <w:r>
        <w:rPr>
          <w:rFonts w:ascii="Arial" w:hAnsi="Arial"/>
          <w:i/>
          <w:spacing w:val="-4"/>
          <w:sz w:val="20"/>
        </w:rPr>
        <w:t>440</w:t>
      </w:r>
      <w:r>
        <w:rPr>
          <w:spacing w:val="-4"/>
          <w:sz w:val="20"/>
        </w:rPr>
        <w:t>.</w:t>
      </w:r>
    </w:p>
    <w:p>
      <w:pPr>
        <w:spacing w:after="0"/>
        <w:jc w:val="left"/>
        <w:rPr>
          <w:sz w:val="20"/>
        </w:rPr>
        <w:sectPr>
          <w:type w:val="continuous"/>
          <w:pgSz w:w="11900" w:h="16840"/>
          <w:pgMar w:header="971" w:footer="0" w:top="1300" w:bottom="280" w:left="1417" w:right="1417"/>
        </w:sectPr>
      </w:pPr>
    </w:p>
    <w:p>
      <w:pPr>
        <w:tabs>
          <w:tab w:pos="563" w:val="left" w:leader="none"/>
        </w:tabs>
        <w:spacing w:line="235" w:lineRule="auto" w:before="170"/>
        <w:ind w:left="563" w:right="26" w:hanging="541"/>
        <w:jc w:val="left"/>
        <w:rPr>
          <w:sz w:val="20"/>
        </w:rPr>
      </w:pPr>
      <w:hyperlink w:history="true" w:anchor="_bookmark287">
        <w:r>
          <w:rPr>
            <w:color w:val="005DA1"/>
            <w:spacing w:val="-4"/>
            <w:position w:val="5"/>
            <w:sz w:val="14"/>
            <w:u w:val="single" w:color="005DA1"/>
          </w:rPr>
          <w:t>169</w:t>
        </w:r>
      </w:hyperlink>
      <w:r>
        <w:rPr>
          <w:spacing w:val="-4"/>
          <w:position w:val="5"/>
          <w:sz w:val="14"/>
        </w:rPr>
        <w:t>.</w:t>
      </w:r>
      <w:r>
        <w:rPr>
          <w:position w:val="5"/>
          <w:sz w:val="14"/>
        </w:rPr>
        <w:tab/>
      </w:r>
      <w:r>
        <w:rPr>
          <w:rFonts w:ascii="Arial" w:hAnsi="Arial"/>
          <w:i/>
          <w:sz w:val="20"/>
        </w:rPr>
        <w:t>Montagu L. Meyer Ltd v Travaru A/B; H Cornelius of Gambleby (1930) 46 T.L.R. 553</w:t>
      </w:r>
      <w:r>
        <w:rPr>
          <w:sz w:val="20"/>
        </w:rPr>
        <w:t>; </w:t>
      </w:r>
      <w:r>
        <w:rPr>
          <w:rFonts w:ascii="Arial" w:hAnsi="Arial"/>
          <w:i/>
          <w:sz w:val="20"/>
        </w:rPr>
        <w:t>Messers Ltd v Morrison’s Export Co Ltd [1939] 1 All E.R. 92</w:t>
      </w:r>
      <w:r>
        <w:rPr>
          <w:sz w:val="20"/>
        </w:rPr>
        <w:t>.</w:t>
      </w:r>
    </w:p>
    <w:p>
      <w:pPr>
        <w:pStyle w:val="BodyText"/>
        <w:spacing w:before="6"/>
      </w:pPr>
    </w:p>
    <w:p>
      <w:pPr>
        <w:tabs>
          <w:tab w:pos="563" w:val="left" w:leader="none"/>
        </w:tabs>
        <w:spacing w:before="0"/>
        <w:ind w:left="23" w:right="0" w:firstLine="0"/>
        <w:jc w:val="left"/>
        <w:rPr>
          <w:sz w:val="20"/>
        </w:rPr>
      </w:pPr>
      <w:bookmarkStart w:name="_bookmark349" w:id="351"/>
      <w:bookmarkEnd w:id="351"/>
      <w:r>
        <w:rPr/>
      </w:r>
      <w:hyperlink w:history="true" w:anchor="_bookmark288">
        <w:r>
          <w:rPr>
            <w:color w:val="005DA1"/>
            <w:spacing w:val="-4"/>
            <w:position w:val="5"/>
            <w:sz w:val="14"/>
            <w:u w:val="single" w:color="005DA1"/>
          </w:rPr>
          <w:t>170</w:t>
        </w:r>
      </w:hyperlink>
      <w:r>
        <w:rPr>
          <w:spacing w:val="-4"/>
          <w:position w:val="5"/>
          <w:sz w:val="14"/>
        </w:rPr>
        <w:t>.</w:t>
      </w:r>
      <w:r>
        <w:rPr>
          <w:position w:val="5"/>
          <w:sz w:val="14"/>
        </w:rPr>
        <w:tab/>
      </w:r>
      <w:r>
        <w:rPr>
          <w:rFonts w:ascii="Arial"/>
          <w:i/>
          <w:sz w:val="20"/>
        </w:rPr>
        <w:t>Bowes v Shand (1877) 2 App. Cas. </w:t>
      </w:r>
      <w:r>
        <w:rPr>
          <w:rFonts w:ascii="Arial"/>
          <w:i/>
          <w:spacing w:val="-4"/>
          <w:sz w:val="20"/>
        </w:rPr>
        <w:t>455</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50" w:id="352"/>
      <w:bookmarkEnd w:id="352"/>
      <w:r>
        <w:rPr/>
      </w:r>
      <w:hyperlink w:history="true" w:anchor="_bookmark289">
        <w:r>
          <w:rPr>
            <w:color w:val="005DA1"/>
            <w:spacing w:val="-4"/>
            <w:position w:val="5"/>
            <w:sz w:val="14"/>
            <w:u w:val="single" w:color="005DA1"/>
          </w:rPr>
          <w:t>171</w:t>
        </w:r>
      </w:hyperlink>
      <w:r>
        <w:rPr>
          <w:spacing w:val="-4"/>
          <w:position w:val="5"/>
          <w:sz w:val="14"/>
        </w:rPr>
        <w:t>.</w:t>
      </w:r>
      <w:r>
        <w:rPr>
          <w:position w:val="5"/>
          <w:sz w:val="14"/>
        </w:rPr>
        <w:tab/>
      </w:r>
      <w:r>
        <w:rPr>
          <w:rFonts w:ascii="Arial" w:hAnsi="Arial"/>
          <w:i/>
          <w:sz w:val="20"/>
        </w:rPr>
        <w:t>Petrotrade Inc v Stinnes Handel GmbH [1995] 1 Lloyd’s Rep. </w:t>
      </w:r>
      <w:r>
        <w:rPr>
          <w:rFonts w:ascii="Arial" w:hAnsi="Arial"/>
          <w:i/>
          <w:spacing w:val="-4"/>
          <w:sz w:val="20"/>
        </w:rPr>
        <w:t>142</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51" w:id="353"/>
      <w:bookmarkEnd w:id="353"/>
      <w:r>
        <w:rPr/>
      </w:r>
      <w:hyperlink w:history="true" w:anchor="_bookmark290">
        <w:r>
          <w:rPr>
            <w:color w:val="005DA1"/>
            <w:spacing w:val="-4"/>
            <w:position w:val="5"/>
            <w:sz w:val="14"/>
            <w:u w:val="single" w:color="005DA1"/>
          </w:rPr>
          <w:t>172</w:t>
        </w:r>
      </w:hyperlink>
      <w:r>
        <w:rPr>
          <w:spacing w:val="-4"/>
          <w:position w:val="5"/>
          <w:sz w:val="14"/>
        </w:rPr>
        <w:t>.</w:t>
      </w:r>
      <w:r>
        <w:rPr>
          <w:position w:val="5"/>
          <w:sz w:val="14"/>
        </w:rPr>
        <w:tab/>
      </w:r>
      <w:r>
        <w:rPr>
          <w:rFonts w:ascii="Arial" w:hAnsi="Arial"/>
          <w:i/>
          <w:sz w:val="20"/>
        </w:rPr>
        <w:t>Soon Hua Seng Co Ltd v Glencore Grain Co Ltd [1996] 1 Lloyd’s Rep. </w:t>
      </w:r>
      <w:r>
        <w:rPr>
          <w:rFonts w:ascii="Arial" w:hAnsi="Arial"/>
          <w:i/>
          <w:spacing w:val="-4"/>
          <w:sz w:val="20"/>
        </w:rPr>
        <w:t>398</w:t>
      </w:r>
      <w:r>
        <w:rPr>
          <w:spacing w:val="-4"/>
          <w:sz w:val="20"/>
        </w:rPr>
        <w:t>.</w:t>
      </w:r>
    </w:p>
    <w:p>
      <w:pPr>
        <w:pStyle w:val="BodyText"/>
        <w:spacing w:before="8"/>
      </w:pPr>
    </w:p>
    <w:p>
      <w:pPr>
        <w:spacing w:line="235" w:lineRule="auto" w:before="1"/>
        <w:ind w:left="563" w:right="25" w:hanging="541"/>
        <w:jc w:val="both"/>
        <w:rPr>
          <w:sz w:val="20"/>
        </w:rPr>
      </w:pPr>
      <w:bookmarkStart w:name="_bookmark352" w:id="354"/>
      <w:bookmarkEnd w:id="354"/>
      <w:r>
        <w:rPr/>
      </w:r>
      <w:hyperlink w:history="true" w:anchor="_bookmark291">
        <w:r>
          <w:rPr>
            <w:color w:val="005DA1"/>
            <w:position w:val="5"/>
            <w:sz w:val="14"/>
            <w:u w:val="single" w:color="005DA1"/>
          </w:rPr>
          <w:t>173</w:t>
        </w:r>
      </w:hyperlink>
      <w:r>
        <w:rPr>
          <w:position w:val="5"/>
          <w:sz w:val="14"/>
        </w:rPr>
        <w:t>.</w:t>
      </w:r>
      <w:r>
        <w:rPr>
          <w:spacing w:val="80"/>
          <w:position w:val="5"/>
          <w:sz w:val="14"/>
        </w:rPr>
        <w:t>  </w:t>
      </w:r>
      <w:r>
        <w:rPr>
          <w:sz w:val="20"/>
        </w:rPr>
        <w:t>This</w:t>
      </w:r>
      <w:r>
        <w:rPr>
          <w:spacing w:val="34"/>
          <w:sz w:val="20"/>
        </w:rPr>
        <w:t> </w:t>
      </w:r>
      <w:r>
        <w:rPr>
          <w:sz w:val="20"/>
        </w:rPr>
        <w:t>paragraph</w:t>
      </w:r>
      <w:r>
        <w:rPr>
          <w:spacing w:val="34"/>
          <w:sz w:val="20"/>
        </w:rPr>
        <w:t> </w:t>
      </w:r>
      <w:r>
        <w:rPr>
          <w:sz w:val="20"/>
        </w:rPr>
        <w:t>was</w:t>
      </w:r>
      <w:r>
        <w:rPr>
          <w:spacing w:val="34"/>
          <w:sz w:val="20"/>
        </w:rPr>
        <w:t> </w:t>
      </w:r>
      <w:r>
        <w:rPr>
          <w:sz w:val="20"/>
        </w:rPr>
        <w:t>approved</w:t>
      </w:r>
      <w:r>
        <w:rPr>
          <w:spacing w:val="34"/>
          <w:sz w:val="20"/>
        </w:rPr>
        <w:t> </w:t>
      </w:r>
      <w:r>
        <w:rPr>
          <w:sz w:val="20"/>
        </w:rPr>
        <w:t>by</w:t>
      </w:r>
      <w:r>
        <w:rPr>
          <w:spacing w:val="34"/>
          <w:sz w:val="20"/>
        </w:rPr>
        <w:t> </w:t>
      </w:r>
      <w:r>
        <w:rPr>
          <w:sz w:val="20"/>
        </w:rPr>
        <w:t>Langley</w:t>
      </w:r>
      <w:r>
        <w:rPr>
          <w:spacing w:val="34"/>
          <w:sz w:val="20"/>
        </w:rPr>
        <w:t> </w:t>
      </w:r>
      <w:r>
        <w:rPr>
          <w:sz w:val="20"/>
        </w:rPr>
        <w:t>J.</w:t>
      </w:r>
      <w:r>
        <w:rPr>
          <w:spacing w:val="34"/>
          <w:sz w:val="20"/>
        </w:rPr>
        <w:t> </w:t>
      </w:r>
      <w:r>
        <w:rPr>
          <w:sz w:val="20"/>
        </w:rPr>
        <w:t>in</w:t>
      </w:r>
      <w:r>
        <w:rPr>
          <w:spacing w:val="33"/>
          <w:sz w:val="20"/>
        </w:rPr>
        <w:t> </w:t>
      </w:r>
      <w:r>
        <w:rPr>
          <w:rFonts w:ascii="Arial" w:hAnsi="Arial"/>
          <w:i/>
          <w:sz w:val="20"/>
        </w:rPr>
        <w:t>Haugland</w:t>
      </w:r>
      <w:r>
        <w:rPr>
          <w:rFonts w:ascii="Arial" w:hAnsi="Arial"/>
          <w:i/>
          <w:spacing w:val="34"/>
          <w:sz w:val="20"/>
        </w:rPr>
        <w:t> </w:t>
      </w:r>
      <w:r>
        <w:rPr>
          <w:rFonts w:ascii="Arial" w:hAnsi="Arial"/>
          <w:i/>
          <w:sz w:val="20"/>
        </w:rPr>
        <w:t>Tankers</w:t>
      </w:r>
      <w:r>
        <w:rPr>
          <w:rFonts w:ascii="Arial" w:hAnsi="Arial"/>
          <w:i/>
          <w:spacing w:val="34"/>
          <w:sz w:val="20"/>
        </w:rPr>
        <w:t> </w:t>
      </w:r>
      <w:r>
        <w:rPr>
          <w:rFonts w:ascii="Arial" w:hAnsi="Arial"/>
          <w:i/>
          <w:sz w:val="20"/>
        </w:rPr>
        <w:t>AS</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RMK</w:t>
      </w:r>
      <w:r>
        <w:rPr>
          <w:rFonts w:ascii="Arial" w:hAnsi="Arial"/>
          <w:i/>
          <w:spacing w:val="34"/>
          <w:sz w:val="20"/>
        </w:rPr>
        <w:t> </w:t>
      </w:r>
      <w:r>
        <w:rPr>
          <w:rFonts w:ascii="Arial" w:hAnsi="Arial"/>
          <w:i/>
          <w:sz w:val="20"/>
        </w:rPr>
        <w:t>Marine</w:t>
      </w:r>
      <w:r>
        <w:rPr>
          <w:rFonts w:ascii="Arial" w:hAnsi="Arial"/>
          <w:i/>
          <w:spacing w:val="34"/>
          <w:sz w:val="20"/>
        </w:rPr>
        <w:t> </w:t>
      </w:r>
      <w:r>
        <w:rPr>
          <w:rFonts w:ascii="Arial" w:hAnsi="Arial"/>
          <w:i/>
          <w:sz w:val="20"/>
        </w:rPr>
        <w:t>Gemi Yapin Sanayii ve Dentz Tasimaciligi Isletmesi AS [2005] EWHC 321 (Comm), [2005] 1 Lloyd’s Rep. 573 </w:t>
      </w:r>
      <w:r>
        <w:rPr>
          <w:sz w:val="20"/>
        </w:rPr>
        <w:t>at [31]. See also </w:t>
      </w:r>
      <w:r>
        <w:rPr>
          <w:rFonts w:ascii="Arial" w:hAnsi="Arial"/>
          <w:i/>
          <w:sz w:val="20"/>
        </w:rPr>
        <w:t>Dalkia Utilities Services Plc v Celtech International Ltd [2006] EWHC 63 (Comm), [2006] 1 Lloyd’s Rep. 599 </w:t>
      </w:r>
      <w:r>
        <w:rPr>
          <w:sz w:val="20"/>
        </w:rPr>
        <w:t>at [130].</w:t>
      </w:r>
    </w:p>
    <w:p>
      <w:pPr>
        <w:pStyle w:val="BodyText"/>
        <w:spacing w:before="4"/>
      </w:pPr>
    </w:p>
    <w:p>
      <w:pPr>
        <w:pStyle w:val="BodyText"/>
        <w:tabs>
          <w:tab w:pos="563" w:val="left" w:leader="none"/>
        </w:tabs>
        <w:ind w:left="23"/>
      </w:pPr>
      <w:bookmarkStart w:name="_bookmark353" w:id="355"/>
      <w:bookmarkEnd w:id="355"/>
      <w:r>
        <w:rPr/>
      </w:r>
      <w:hyperlink w:history="true" w:anchor="_bookmark292">
        <w:r>
          <w:rPr>
            <w:color w:val="005DA1"/>
            <w:spacing w:val="-4"/>
            <w:position w:val="5"/>
            <w:sz w:val="14"/>
            <w:u w:val="single" w:color="005DA1"/>
          </w:rPr>
          <w:t>174</w:t>
        </w:r>
      </w:hyperlink>
      <w:r>
        <w:rPr>
          <w:spacing w:val="-4"/>
          <w:position w:val="5"/>
          <w:sz w:val="14"/>
        </w:rPr>
        <w:t>.</w:t>
      </w:r>
      <w:r>
        <w:rPr>
          <w:position w:val="5"/>
          <w:sz w:val="14"/>
        </w:rPr>
        <w:tab/>
      </w:r>
      <w:r>
        <w:rPr/>
        <w:t>See</w:t>
      </w:r>
      <w:r>
        <w:rPr>
          <w:spacing w:val="-2"/>
        </w:rPr>
        <w:t> </w:t>
      </w:r>
      <w:r>
        <w:rPr/>
        <w:t>below, para.21-</w:t>
      </w:r>
      <w:r>
        <w:rPr>
          <w:spacing w:val="-4"/>
        </w:rPr>
        <w:t>011.</w:t>
      </w:r>
    </w:p>
    <w:p>
      <w:pPr>
        <w:pStyle w:val="BodyText"/>
        <w:spacing w:before="5"/>
      </w:pPr>
    </w:p>
    <w:p>
      <w:pPr>
        <w:pStyle w:val="BodyText"/>
        <w:tabs>
          <w:tab w:pos="563" w:val="left" w:leader="none"/>
        </w:tabs>
        <w:ind w:left="23"/>
      </w:pPr>
      <w:bookmarkStart w:name="_bookmark354" w:id="356"/>
      <w:bookmarkEnd w:id="356"/>
      <w:r>
        <w:rPr/>
      </w:r>
      <w:hyperlink w:history="true" w:anchor="_bookmark293">
        <w:r>
          <w:rPr>
            <w:color w:val="005DA1"/>
            <w:spacing w:val="-4"/>
            <w:position w:val="5"/>
            <w:sz w:val="14"/>
            <w:u w:val="single" w:color="005DA1"/>
          </w:rPr>
          <w:t>175</w:t>
        </w:r>
      </w:hyperlink>
      <w:r>
        <w:rPr>
          <w:spacing w:val="-4"/>
          <w:position w:val="5"/>
          <w:sz w:val="14"/>
        </w:rPr>
        <w:t>.</w:t>
      </w:r>
      <w:r>
        <w:rPr>
          <w:position w:val="5"/>
          <w:sz w:val="14"/>
        </w:rPr>
        <w:tab/>
      </w:r>
      <w:r>
        <w:rPr/>
        <w:t>See</w:t>
      </w:r>
      <w:r>
        <w:rPr>
          <w:spacing w:val="-2"/>
        </w:rPr>
        <w:t> </w:t>
      </w:r>
      <w:r>
        <w:rPr/>
        <w:t>below, para.21-</w:t>
      </w:r>
      <w:r>
        <w:rPr>
          <w:spacing w:val="-4"/>
        </w:rPr>
        <w:t>011.</w:t>
      </w:r>
    </w:p>
    <w:p>
      <w:pPr>
        <w:pStyle w:val="BodyText"/>
        <w:spacing w:before="5"/>
      </w:pPr>
    </w:p>
    <w:p>
      <w:pPr>
        <w:pStyle w:val="BodyText"/>
        <w:tabs>
          <w:tab w:pos="563" w:val="left" w:leader="none"/>
        </w:tabs>
        <w:ind w:left="23"/>
      </w:pPr>
      <w:bookmarkStart w:name="_bookmark355" w:id="357"/>
      <w:bookmarkEnd w:id="357"/>
      <w:r>
        <w:rPr/>
      </w:r>
      <w:hyperlink w:history="true" w:anchor="_bookmark294">
        <w:r>
          <w:rPr>
            <w:color w:val="005DA1"/>
            <w:spacing w:val="-4"/>
            <w:position w:val="5"/>
            <w:sz w:val="14"/>
            <w:u w:val="single" w:color="005DA1"/>
          </w:rPr>
          <w:t>176</w:t>
        </w:r>
      </w:hyperlink>
      <w:r>
        <w:rPr>
          <w:spacing w:val="-4"/>
          <w:position w:val="5"/>
          <w:sz w:val="14"/>
        </w:rPr>
        <w:t>.</w:t>
      </w:r>
      <w:r>
        <w:rPr>
          <w:position w:val="5"/>
          <w:sz w:val="14"/>
        </w:rPr>
        <w:tab/>
      </w:r>
      <w:r>
        <w:rPr/>
        <w:t>Law of Property Act 1925 s.41; below, para.21-</w:t>
      </w:r>
      <w:r>
        <w:rPr>
          <w:spacing w:val="-4"/>
        </w:rPr>
        <w:t>012.</w:t>
      </w:r>
    </w:p>
    <w:p>
      <w:pPr>
        <w:pStyle w:val="BodyText"/>
        <w:spacing w:before="5"/>
      </w:pPr>
    </w:p>
    <w:p>
      <w:pPr>
        <w:tabs>
          <w:tab w:pos="563" w:val="left" w:leader="none"/>
        </w:tabs>
        <w:spacing w:before="0"/>
        <w:ind w:left="23" w:right="0" w:firstLine="0"/>
        <w:jc w:val="left"/>
        <w:rPr>
          <w:sz w:val="20"/>
        </w:rPr>
      </w:pPr>
      <w:bookmarkStart w:name="_bookmark356" w:id="358"/>
      <w:bookmarkEnd w:id="358"/>
      <w:r>
        <w:rPr/>
      </w:r>
      <w:hyperlink w:history="true" w:anchor="_bookmark295">
        <w:r>
          <w:rPr>
            <w:color w:val="005DA1"/>
            <w:spacing w:val="-4"/>
            <w:position w:val="5"/>
            <w:sz w:val="14"/>
            <w:u w:val="single" w:color="005DA1"/>
          </w:rPr>
          <w:t>177</w:t>
        </w:r>
      </w:hyperlink>
      <w:r>
        <w:rPr>
          <w:spacing w:val="-4"/>
          <w:position w:val="5"/>
          <w:sz w:val="14"/>
        </w:rPr>
        <w:t>.</w:t>
      </w:r>
      <w:r>
        <w:rPr>
          <w:position w:val="5"/>
          <w:sz w:val="14"/>
        </w:rPr>
        <w:tab/>
      </w:r>
      <w:r>
        <w:rPr>
          <w:rFonts w:ascii="Arial"/>
          <w:i/>
          <w:sz w:val="20"/>
        </w:rPr>
        <w:t>[1978] A.C. 904</w:t>
      </w:r>
      <w:r>
        <w:rPr>
          <w:rFonts w:ascii="Arial"/>
          <w:i/>
          <w:spacing w:val="-1"/>
          <w:sz w:val="20"/>
        </w:rPr>
        <w:t> </w:t>
      </w:r>
      <w:r>
        <w:rPr>
          <w:sz w:val="20"/>
        </w:rPr>
        <w:t>(especially at 928); below, para.21-</w:t>
      </w:r>
      <w:r>
        <w:rPr>
          <w:spacing w:val="-4"/>
          <w:sz w:val="20"/>
        </w:rPr>
        <w:t>012.</w:t>
      </w:r>
    </w:p>
    <w:p>
      <w:pPr>
        <w:pStyle w:val="BodyText"/>
        <w:spacing w:before="5"/>
      </w:pPr>
    </w:p>
    <w:p>
      <w:pPr>
        <w:tabs>
          <w:tab w:pos="563" w:val="left" w:leader="none"/>
        </w:tabs>
        <w:spacing w:line="227" w:lineRule="exact" w:before="1"/>
        <w:ind w:left="23" w:right="0" w:firstLine="0"/>
        <w:jc w:val="left"/>
        <w:rPr>
          <w:sz w:val="20"/>
        </w:rPr>
      </w:pPr>
      <w:bookmarkStart w:name="_bookmark357" w:id="359"/>
      <w:bookmarkEnd w:id="359"/>
      <w:r>
        <w:rPr/>
      </w:r>
      <w:hyperlink w:history="true" w:anchor="_bookmark296">
        <w:r>
          <w:rPr>
            <w:color w:val="005DA1"/>
            <w:spacing w:val="-4"/>
            <w:position w:val="5"/>
            <w:sz w:val="14"/>
            <w:u w:val="single" w:color="005DA1"/>
          </w:rPr>
          <w:t>178</w:t>
        </w:r>
      </w:hyperlink>
      <w:r>
        <w:rPr>
          <w:spacing w:val="-4"/>
          <w:position w:val="5"/>
          <w:sz w:val="14"/>
        </w:rPr>
        <w:t>.</w:t>
      </w:r>
      <w:r>
        <w:rPr>
          <w:position w:val="5"/>
          <w:sz w:val="14"/>
        </w:rPr>
        <w:tab/>
      </w:r>
      <w:r>
        <w:rPr>
          <w:rFonts w:ascii="Arial"/>
          <w:i/>
          <w:sz w:val="20"/>
        </w:rPr>
        <w:t>Steadman</w:t>
      </w:r>
      <w:r>
        <w:rPr>
          <w:rFonts w:ascii="Arial"/>
          <w:i/>
          <w:spacing w:val="12"/>
          <w:sz w:val="20"/>
        </w:rPr>
        <w:t> </w:t>
      </w:r>
      <w:r>
        <w:rPr>
          <w:rFonts w:ascii="Arial"/>
          <w:i/>
          <w:sz w:val="20"/>
        </w:rPr>
        <w:t>v</w:t>
      </w:r>
      <w:r>
        <w:rPr>
          <w:rFonts w:ascii="Arial"/>
          <w:i/>
          <w:spacing w:val="13"/>
          <w:sz w:val="20"/>
        </w:rPr>
        <w:t> </w:t>
      </w:r>
      <w:r>
        <w:rPr>
          <w:rFonts w:ascii="Arial"/>
          <w:i/>
          <w:sz w:val="20"/>
        </w:rPr>
        <w:t>Drinkle</w:t>
      </w:r>
      <w:r>
        <w:rPr>
          <w:rFonts w:ascii="Arial"/>
          <w:i/>
          <w:spacing w:val="13"/>
          <w:sz w:val="20"/>
        </w:rPr>
        <w:t> </w:t>
      </w:r>
      <w:r>
        <w:rPr>
          <w:rFonts w:ascii="Arial"/>
          <w:i/>
          <w:sz w:val="20"/>
        </w:rPr>
        <w:t>[1916]</w:t>
      </w:r>
      <w:r>
        <w:rPr>
          <w:rFonts w:ascii="Arial"/>
          <w:i/>
          <w:spacing w:val="13"/>
          <w:sz w:val="20"/>
        </w:rPr>
        <w:t> </w:t>
      </w:r>
      <w:r>
        <w:rPr>
          <w:rFonts w:ascii="Arial"/>
          <w:i/>
          <w:sz w:val="20"/>
        </w:rPr>
        <w:t>1</w:t>
      </w:r>
      <w:r>
        <w:rPr>
          <w:rFonts w:ascii="Arial"/>
          <w:i/>
          <w:spacing w:val="13"/>
          <w:sz w:val="20"/>
        </w:rPr>
        <w:t> </w:t>
      </w:r>
      <w:r>
        <w:rPr>
          <w:rFonts w:ascii="Arial"/>
          <w:i/>
          <w:sz w:val="20"/>
        </w:rPr>
        <w:t>A.C.</w:t>
      </w:r>
      <w:r>
        <w:rPr>
          <w:rFonts w:ascii="Arial"/>
          <w:i/>
          <w:spacing w:val="13"/>
          <w:sz w:val="20"/>
        </w:rPr>
        <w:t> </w:t>
      </w:r>
      <w:r>
        <w:rPr>
          <w:rFonts w:ascii="Arial"/>
          <w:i/>
          <w:sz w:val="20"/>
        </w:rPr>
        <w:t>275,</w:t>
      </w:r>
      <w:r>
        <w:rPr>
          <w:rFonts w:ascii="Arial"/>
          <w:i/>
          <w:spacing w:val="13"/>
          <w:sz w:val="20"/>
        </w:rPr>
        <w:t> </w:t>
      </w:r>
      <w:r>
        <w:rPr>
          <w:rFonts w:ascii="Arial"/>
          <w:i/>
          <w:sz w:val="20"/>
        </w:rPr>
        <w:t>279</w:t>
      </w:r>
      <w:r>
        <w:rPr>
          <w:sz w:val="20"/>
        </w:rPr>
        <w:t>;</w:t>
      </w:r>
      <w:r>
        <w:rPr>
          <w:spacing w:val="13"/>
          <w:sz w:val="20"/>
        </w:rPr>
        <w:t> </w:t>
      </w:r>
      <w:r>
        <w:rPr>
          <w:rFonts w:ascii="Arial"/>
          <w:i/>
          <w:sz w:val="20"/>
        </w:rPr>
        <w:t>Financings</w:t>
      </w:r>
      <w:r>
        <w:rPr>
          <w:rFonts w:ascii="Arial"/>
          <w:i/>
          <w:spacing w:val="13"/>
          <w:sz w:val="20"/>
        </w:rPr>
        <w:t> </w:t>
      </w:r>
      <w:r>
        <w:rPr>
          <w:rFonts w:ascii="Arial"/>
          <w:i/>
          <w:sz w:val="20"/>
        </w:rPr>
        <w:t>Ltd</w:t>
      </w:r>
      <w:r>
        <w:rPr>
          <w:rFonts w:ascii="Arial"/>
          <w:i/>
          <w:spacing w:val="13"/>
          <w:sz w:val="20"/>
        </w:rPr>
        <w:t> </w:t>
      </w:r>
      <w:r>
        <w:rPr>
          <w:rFonts w:ascii="Arial"/>
          <w:i/>
          <w:sz w:val="20"/>
        </w:rPr>
        <w:t>v</w:t>
      </w:r>
      <w:r>
        <w:rPr>
          <w:rFonts w:ascii="Arial"/>
          <w:i/>
          <w:spacing w:val="13"/>
          <w:sz w:val="20"/>
        </w:rPr>
        <w:t> </w:t>
      </w:r>
      <w:r>
        <w:rPr>
          <w:rFonts w:ascii="Arial"/>
          <w:i/>
          <w:sz w:val="20"/>
        </w:rPr>
        <w:t>Baldock</w:t>
      </w:r>
      <w:r>
        <w:rPr>
          <w:rFonts w:ascii="Arial"/>
          <w:i/>
          <w:spacing w:val="13"/>
          <w:sz w:val="20"/>
        </w:rPr>
        <w:t> </w:t>
      </w:r>
      <w:r>
        <w:rPr>
          <w:rFonts w:ascii="Arial"/>
          <w:i/>
          <w:sz w:val="20"/>
        </w:rPr>
        <w:t>[1963]</w:t>
      </w:r>
      <w:r>
        <w:rPr>
          <w:rFonts w:ascii="Arial"/>
          <w:i/>
          <w:spacing w:val="13"/>
          <w:sz w:val="20"/>
        </w:rPr>
        <w:t> </w:t>
      </w:r>
      <w:r>
        <w:rPr>
          <w:rFonts w:ascii="Arial"/>
          <w:i/>
          <w:sz w:val="20"/>
        </w:rPr>
        <w:t>2</w:t>
      </w:r>
      <w:r>
        <w:rPr>
          <w:rFonts w:ascii="Arial"/>
          <w:i/>
          <w:spacing w:val="13"/>
          <w:sz w:val="20"/>
        </w:rPr>
        <w:t> </w:t>
      </w:r>
      <w:r>
        <w:rPr>
          <w:rFonts w:ascii="Arial"/>
          <w:i/>
          <w:sz w:val="20"/>
        </w:rPr>
        <w:t>Q.B.</w:t>
      </w:r>
      <w:r>
        <w:rPr>
          <w:rFonts w:ascii="Arial"/>
          <w:i/>
          <w:spacing w:val="13"/>
          <w:sz w:val="20"/>
        </w:rPr>
        <w:t> </w:t>
      </w:r>
      <w:r>
        <w:rPr>
          <w:rFonts w:ascii="Arial"/>
          <w:i/>
          <w:sz w:val="20"/>
        </w:rPr>
        <w:t>104,</w:t>
      </w:r>
      <w:r>
        <w:rPr>
          <w:rFonts w:ascii="Arial"/>
          <w:i/>
          <w:spacing w:val="13"/>
          <w:sz w:val="20"/>
        </w:rPr>
        <w:t> </w:t>
      </w:r>
      <w:r>
        <w:rPr>
          <w:rFonts w:ascii="Arial"/>
          <w:i/>
          <w:spacing w:val="-4"/>
          <w:sz w:val="20"/>
        </w:rPr>
        <w:t>120</w:t>
      </w:r>
      <w:r>
        <w:rPr>
          <w:spacing w:val="-4"/>
          <w:sz w:val="20"/>
        </w:rPr>
        <w:t>;</w:t>
      </w:r>
    </w:p>
    <w:p>
      <w:pPr>
        <w:spacing w:line="225" w:lineRule="exact" w:before="0"/>
        <w:ind w:left="563" w:right="0" w:firstLine="0"/>
        <w:jc w:val="left"/>
        <w:rPr>
          <w:rFonts w:ascii="Arial" w:hAnsi="Arial"/>
          <w:i/>
          <w:sz w:val="20"/>
        </w:rPr>
      </w:pPr>
      <w:r>
        <w:rPr>
          <w:rFonts w:ascii="Arial" w:hAnsi="Arial"/>
          <w:i/>
          <w:sz w:val="20"/>
        </w:rPr>
        <w:t>Bunge</w:t>
      </w:r>
      <w:r>
        <w:rPr>
          <w:rFonts w:ascii="Arial" w:hAnsi="Arial"/>
          <w:i/>
          <w:spacing w:val="3"/>
          <w:sz w:val="20"/>
        </w:rPr>
        <w:t> </w:t>
      </w:r>
      <w:r>
        <w:rPr>
          <w:rFonts w:ascii="Arial" w:hAnsi="Arial"/>
          <w:i/>
          <w:sz w:val="20"/>
        </w:rPr>
        <w:t>Corp</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Tradax</w:t>
      </w:r>
      <w:r>
        <w:rPr>
          <w:rFonts w:ascii="Arial" w:hAnsi="Arial"/>
          <w:i/>
          <w:spacing w:val="3"/>
          <w:sz w:val="20"/>
        </w:rPr>
        <w:t> </w:t>
      </w:r>
      <w:r>
        <w:rPr>
          <w:rFonts w:ascii="Arial" w:hAnsi="Arial"/>
          <w:i/>
          <w:sz w:val="20"/>
        </w:rPr>
        <w:t>Export</w:t>
      </w:r>
      <w:r>
        <w:rPr>
          <w:rFonts w:ascii="Arial" w:hAnsi="Arial"/>
          <w:i/>
          <w:spacing w:val="3"/>
          <w:sz w:val="20"/>
        </w:rPr>
        <w:t> </w:t>
      </w:r>
      <w:r>
        <w:rPr>
          <w:rFonts w:ascii="Arial" w:hAnsi="Arial"/>
          <w:i/>
          <w:sz w:val="20"/>
        </w:rPr>
        <w:t>SA</w:t>
      </w:r>
      <w:r>
        <w:rPr>
          <w:rFonts w:ascii="Arial" w:hAnsi="Arial"/>
          <w:i/>
          <w:spacing w:val="3"/>
          <w:sz w:val="20"/>
        </w:rPr>
        <w:t> </w:t>
      </w:r>
      <w:r>
        <w:rPr>
          <w:rFonts w:ascii="Arial" w:hAnsi="Arial"/>
          <w:i/>
          <w:sz w:val="20"/>
        </w:rPr>
        <w:t>[1980]</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294,</w:t>
      </w:r>
      <w:r>
        <w:rPr>
          <w:rFonts w:ascii="Arial" w:hAnsi="Arial"/>
          <w:i/>
          <w:spacing w:val="3"/>
          <w:sz w:val="20"/>
        </w:rPr>
        <w:t> </w:t>
      </w:r>
      <w:r>
        <w:rPr>
          <w:rFonts w:ascii="Arial" w:hAnsi="Arial"/>
          <w:i/>
          <w:sz w:val="20"/>
        </w:rPr>
        <w:t>305,</w:t>
      </w:r>
      <w:r>
        <w:rPr>
          <w:rFonts w:ascii="Arial" w:hAnsi="Arial"/>
          <w:i/>
          <w:spacing w:val="3"/>
          <w:sz w:val="20"/>
        </w:rPr>
        <w:t> </w:t>
      </w:r>
      <w:r>
        <w:rPr>
          <w:rFonts w:ascii="Arial" w:hAnsi="Arial"/>
          <w:i/>
          <w:sz w:val="20"/>
        </w:rPr>
        <w:t>307,</w:t>
      </w:r>
      <w:r>
        <w:rPr>
          <w:rFonts w:ascii="Arial" w:hAnsi="Arial"/>
          <w:i/>
          <w:spacing w:val="3"/>
          <w:sz w:val="20"/>
        </w:rPr>
        <w:t> </w:t>
      </w:r>
      <w:r>
        <w:rPr>
          <w:rFonts w:ascii="Arial" w:hAnsi="Arial"/>
          <w:i/>
          <w:sz w:val="20"/>
        </w:rPr>
        <w:t>309,</w:t>
      </w:r>
      <w:r>
        <w:rPr>
          <w:rFonts w:ascii="Arial" w:hAnsi="Arial"/>
          <w:i/>
          <w:spacing w:val="3"/>
          <w:sz w:val="20"/>
        </w:rPr>
        <w:t> </w:t>
      </w:r>
      <w:r>
        <w:rPr>
          <w:rFonts w:ascii="Arial" w:hAnsi="Arial"/>
          <w:i/>
          <w:sz w:val="20"/>
        </w:rPr>
        <w:t>310</w:t>
      </w:r>
      <w:r>
        <w:rPr>
          <w:rFonts w:ascii="Arial" w:hAnsi="Arial"/>
          <w:i/>
          <w:spacing w:val="3"/>
          <w:sz w:val="20"/>
        </w:rPr>
        <w:t> </w:t>
      </w:r>
      <w:r>
        <w:rPr>
          <w:rFonts w:ascii="Arial" w:hAnsi="Arial"/>
          <w:i/>
          <w:sz w:val="20"/>
        </w:rPr>
        <w:t>(affirmed</w:t>
      </w:r>
      <w:r>
        <w:rPr>
          <w:rFonts w:ascii="Arial" w:hAnsi="Arial"/>
          <w:i/>
          <w:spacing w:val="3"/>
          <w:sz w:val="20"/>
        </w:rPr>
        <w:t> </w:t>
      </w:r>
      <w:r>
        <w:rPr>
          <w:rFonts w:ascii="Arial" w:hAnsi="Arial"/>
          <w:i/>
          <w:spacing w:val="-2"/>
          <w:sz w:val="20"/>
        </w:rPr>
        <w:t>[1981]</w:t>
      </w:r>
    </w:p>
    <w:p>
      <w:pPr>
        <w:spacing w:line="227" w:lineRule="exact" w:before="0"/>
        <w:ind w:left="563" w:right="0" w:firstLine="0"/>
        <w:jc w:val="left"/>
        <w:rPr>
          <w:sz w:val="20"/>
        </w:rPr>
      </w:pPr>
      <w:r>
        <w:rPr>
          <w:rFonts w:ascii="Arial"/>
          <w:i/>
          <w:sz w:val="20"/>
        </w:rPr>
        <w:t>1</w:t>
      </w:r>
      <w:r>
        <w:rPr>
          <w:rFonts w:ascii="Arial"/>
          <w:i/>
          <w:spacing w:val="-1"/>
          <w:sz w:val="20"/>
        </w:rPr>
        <w:t> </w:t>
      </w:r>
      <w:r>
        <w:rPr>
          <w:rFonts w:ascii="Arial"/>
          <w:i/>
          <w:sz w:val="20"/>
        </w:rPr>
        <w:t>W.L.R. 711)</w:t>
      </w:r>
      <w:r>
        <w:rPr>
          <w:sz w:val="20"/>
        </w:rPr>
        <w:t>; </w:t>
      </w:r>
      <w:r>
        <w:rPr>
          <w:rFonts w:ascii="Arial"/>
          <w:i/>
          <w:sz w:val="20"/>
        </w:rPr>
        <w:t>Lombard North Central Plc v Butterworth [1987] Q.B. </w:t>
      </w:r>
      <w:r>
        <w:rPr>
          <w:rFonts w:ascii="Arial"/>
          <w:i/>
          <w:spacing w:val="-4"/>
          <w:sz w:val="20"/>
        </w:rPr>
        <w:t>527</w:t>
      </w:r>
      <w:r>
        <w:rPr>
          <w:spacing w:val="-4"/>
          <w:sz w:val="20"/>
        </w:rPr>
        <w:t>.</w:t>
      </w:r>
    </w:p>
    <w:p>
      <w:pPr>
        <w:pStyle w:val="BodyText"/>
        <w:spacing w:before="4"/>
      </w:pPr>
    </w:p>
    <w:p>
      <w:pPr>
        <w:tabs>
          <w:tab w:pos="540" w:val="left" w:leader="none"/>
        </w:tabs>
        <w:spacing w:line="227" w:lineRule="exact" w:before="1"/>
        <w:ind w:left="0" w:right="26" w:firstLine="0"/>
        <w:jc w:val="right"/>
        <w:rPr>
          <w:rFonts w:ascii="Arial"/>
          <w:i/>
          <w:sz w:val="20"/>
        </w:rPr>
      </w:pPr>
      <w:bookmarkStart w:name="_bookmark358" w:id="360"/>
      <w:bookmarkEnd w:id="360"/>
      <w:r>
        <w:rPr/>
      </w:r>
      <w:hyperlink w:history="true" w:anchor="_bookmark297">
        <w:r>
          <w:rPr>
            <w:color w:val="005DA1"/>
            <w:spacing w:val="-4"/>
            <w:position w:val="5"/>
            <w:sz w:val="14"/>
            <w:u w:val="single" w:color="005DA1"/>
          </w:rPr>
          <w:t>179</w:t>
        </w:r>
      </w:hyperlink>
      <w:r>
        <w:rPr>
          <w:spacing w:val="-4"/>
          <w:position w:val="5"/>
          <w:sz w:val="14"/>
        </w:rPr>
        <w:t>.</w:t>
      </w:r>
      <w:r>
        <w:rPr>
          <w:position w:val="5"/>
          <w:sz w:val="14"/>
        </w:rPr>
        <w:tab/>
      </w:r>
      <w:r>
        <w:rPr>
          <w:rFonts w:ascii="Arial"/>
          <w:i/>
          <w:sz w:val="20"/>
        </w:rPr>
        <w:t>[1978]</w:t>
      </w:r>
      <w:r>
        <w:rPr>
          <w:rFonts w:ascii="Arial"/>
          <w:i/>
          <w:spacing w:val="-1"/>
          <w:sz w:val="20"/>
        </w:rPr>
        <w:t> </w:t>
      </w:r>
      <w:r>
        <w:rPr>
          <w:rFonts w:ascii="Arial"/>
          <w:i/>
          <w:sz w:val="20"/>
        </w:rPr>
        <w:t>A.C. 904, 937, 941, 944, 950, 958</w:t>
      </w:r>
      <w:r>
        <w:rPr>
          <w:sz w:val="20"/>
        </w:rPr>
        <w:t>; </w:t>
      </w:r>
      <w:r>
        <w:rPr>
          <w:rFonts w:ascii="Arial"/>
          <w:i/>
          <w:sz w:val="20"/>
        </w:rPr>
        <w:t>Bunge Corp v Tradax Export SA [1981] 1 W.L.R. </w:t>
      </w:r>
      <w:r>
        <w:rPr>
          <w:rFonts w:ascii="Arial"/>
          <w:i/>
          <w:spacing w:val="-4"/>
          <w:sz w:val="20"/>
        </w:rPr>
        <w:t>711,</w:t>
      </w:r>
    </w:p>
    <w:p>
      <w:pPr>
        <w:spacing w:line="225" w:lineRule="exact" w:before="0"/>
        <w:ind w:left="0" w:right="26" w:firstLine="0"/>
        <w:jc w:val="right"/>
        <w:rPr>
          <w:rFonts w:ascii="Arial" w:hAnsi="Arial"/>
          <w:i/>
          <w:sz w:val="20"/>
        </w:rPr>
      </w:pPr>
      <w:r>
        <w:rPr>
          <w:rFonts w:ascii="Arial" w:hAnsi="Arial"/>
          <w:i/>
          <w:sz w:val="20"/>
        </w:rPr>
        <w:t>728-729</w:t>
      </w:r>
      <w:r>
        <w:rPr>
          <w:sz w:val="20"/>
        </w:rPr>
        <w:t>;</w:t>
      </w:r>
      <w:r>
        <w:rPr>
          <w:spacing w:val="6"/>
          <w:sz w:val="20"/>
        </w:rPr>
        <w:t> </w:t>
      </w:r>
      <w:r>
        <w:rPr>
          <w:rFonts w:ascii="Arial" w:hAnsi="Arial"/>
          <w:i/>
          <w:sz w:val="20"/>
        </w:rPr>
        <w:t>Universal</w:t>
      </w:r>
      <w:r>
        <w:rPr>
          <w:rFonts w:ascii="Arial" w:hAnsi="Arial"/>
          <w:i/>
          <w:spacing w:val="9"/>
          <w:sz w:val="20"/>
        </w:rPr>
        <w:t> </w:t>
      </w:r>
      <w:r>
        <w:rPr>
          <w:rFonts w:ascii="Arial" w:hAnsi="Arial"/>
          <w:i/>
          <w:sz w:val="20"/>
        </w:rPr>
        <w:t>Bulk</w:t>
      </w:r>
      <w:r>
        <w:rPr>
          <w:rFonts w:ascii="Arial" w:hAnsi="Arial"/>
          <w:i/>
          <w:spacing w:val="9"/>
          <w:sz w:val="20"/>
        </w:rPr>
        <w:t> </w:t>
      </w:r>
      <w:r>
        <w:rPr>
          <w:rFonts w:ascii="Arial" w:hAnsi="Arial"/>
          <w:i/>
          <w:sz w:val="20"/>
        </w:rPr>
        <w:t>Carriers</w:t>
      </w:r>
      <w:r>
        <w:rPr>
          <w:rFonts w:ascii="Arial" w:hAnsi="Arial"/>
          <w:i/>
          <w:spacing w:val="9"/>
          <w:sz w:val="20"/>
        </w:rPr>
        <w:t> </w:t>
      </w:r>
      <w:r>
        <w:rPr>
          <w:rFonts w:ascii="Arial" w:hAnsi="Arial"/>
          <w:i/>
          <w:sz w:val="20"/>
        </w:rPr>
        <w:t>Ltd</w:t>
      </w:r>
      <w:r>
        <w:rPr>
          <w:rFonts w:ascii="Arial" w:hAnsi="Arial"/>
          <w:i/>
          <w:spacing w:val="9"/>
          <w:sz w:val="20"/>
        </w:rPr>
        <w:t> </w:t>
      </w:r>
      <w:r>
        <w:rPr>
          <w:rFonts w:ascii="Arial" w:hAnsi="Arial"/>
          <w:i/>
          <w:sz w:val="20"/>
        </w:rPr>
        <w:t>v</w:t>
      </w:r>
      <w:r>
        <w:rPr>
          <w:rFonts w:ascii="Arial" w:hAnsi="Arial"/>
          <w:i/>
          <w:spacing w:val="8"/>
          <w:sz w:val="20"/>
        </w:rPr>
        <w:t> </w:t>
      </w:r>
      <w:r>
        <w:rPr>
          <w:rFonts w:ascii="Arial" w:hAnsi="Arial"/>
          <w:i/>
          <w:sz w:val="20"/>
        </w:rPr>
        <w:t>André</w:t>
      </w:r>
      <w:r>
        <w:rPr>
          <w:rFonts w:ascii="Arial" w:hAnsi="Arial"/>
          <w:i/>
          <w:spacing w:val="9"/>
          <w:sz w:val="20"/>
        </w:rPr>
        <w:t> </w:t>
      </w:r>
      <w:r>
        <w:rPr>
          <w:rFonts w:ascii="Arial" w:hAnsi="Arial"/>
          <w:i/>
          <w:sz w:val="20"/>
        </w:rPr>
        <w:t>et</w:t>
      </w:r>
      <w:r>
        <w:rPr>
          <w:rFonts w:ascii="Arial" w:hAnsi="Arial"/>
          <w:i/>
          <w:spacing w:val="9"/>
          <w:sz w:val="20"/>
        </w:rPr>
        <w:t> </w:t>
      </w:r>
      <w:r>
        <w:rPr>
          <w:rFonts w:ascii="Arial" w:hAnsi="Arial"/>
          <w:i/>
          <w:sz w:val="20"/>
        </w:rPr>
        <w:t>Cie</w:t>
      </w:r>
      <w:r>
        <w:rPr>
          <w:rFonts w:ascii="Arial" w:hAnsi="Arial"/>
          <w:i/>
          <w:spacing w:val="9"/>
          <w:sz w:val="20"/>
        </w:rPr>
        <w:t> </w:t>
      </w:r>
      <w:r>
        <w:rPr>
          <w:rFonts w:ascii="Arial" w:hAnsi="Arial"/>
          <w:i/>
          <w:sz w:val="20"/>
        </w:rPr>
        <w:t>SA</w:t>
      </w:r>
      <w:r>
        <w:rPr>
          <w:rFonts w:ascii="Arial" w:hAnsi="Arial"/>
          <w:i/>
          <w:spacing w:val="9"/>
          <w:sz w:val="20"/>
        </w:rPr>
        <w:t> </w:t>
      </w:r>
      <w:r>
        <w:rPr>
          <w:rFonts w:ascii="Arial" w:hAnsi="Arial"/>
          <w:i/>
          <w:sz w:val="20"/>
        </w:rPr>
        <w:t>[2000]</w:t>
      </w:r>
      <w:r>
        <w:rPr>
          <w:rFonts w:ascii="Arial" w:hAnsi="Arial"/>
          <w:i/>
          <w:spacing w:val="9"/>
          <w:sz w:val="20"/>
        </w:rPr>
        <w:t> </w:t>
      </w:r>
      <w:r>
        <w:rPr>
          <w:rFonts w:ascii="Arial" w:hAnsi="Arial"/>
          <w:i/>
          <w:sz w:val="20"/>
        </w:rPr>
        <w:t>1</w:t>
      </w:r>
      <w:r>
        <w:rPr>
          <w:rFonts w:ascii="Arial" w:hAnsi="Arial"/>
          <w:i/>
          <w:spacing w:val="8"/>
          <w:sz w:val="20"/>
        </w:rPr>
        <w:t> </w:t>
      </w:r>
      <w:r>
        <w:rPr>
          <w:rFonts w:ascii="Arial" w:hAnsi="Arial"/>
          <w:i/>
          <w:sz w:val="20"/>
        </w:rPr>
        <w:t>Lloyd’s</w:t>
      </w:r>
      <w:r>
        <w:rPr>
          <w:rFonts w:ascii="Arial" w:hAnsi="Arial"/>
          <w:i/>
          <w:spacing w:val="9"/>
          <w:sz w:val="20"/>
        </w:rPr>
        <w:t> </w:t>
      </w:r>
      <w:r>
        <w:rPr>
          <w:rFonts w:ascii="Arial" w:hAnsi="Arial"/>
          <w:i/>
          <w:sz w:val="20"/>
        </w:rPr>
        <w:t>Rep.</w:t>
      </w:r>
      <w:r>
        <w:rPr>
          <w:rFonts w:ascii="Arial" w:hAnsi="Arial"/>
          <w:i/>
          <w:spacing w:val="9"/>
          <w:sz w:val="20"/>
        </w:rPr>
        <w:t> </w:t>
      </w:r>
      <w:r>
        <w:rPr>
          <w:rFonts w:ascii="Arial" w:hAnsi="Arial"/>
          <w:i/>
          <w:sz w:val="20"/>
        </w:rPr>
        <w:t>459,</w:t>
      </w:r>
      <w:r>
        <w:rPr>
          <w:rFonts w:ascii="Arial" w:hAnsi="Arial"/>
          <w:i/>
          <w:spacing w:val="9"/>
          <w:sz w:val="20"/>
        </w:rPr>
        <w:t> </w:t>
      </w:r>
      <w:r>
        <w:rPr>
          <w:rFonts w:ascii="Arial" w:hAnsi="Arial"/>
          <w:i/>
          <w:sz w:val="20"/>
        </w:rPr>
        <w:t>464</w:t>
      </w:r>
      <w:r>
        <w:rPr>
          <w:sz w:val="20"/>
        </w:rPr>
        <w:t>;</w:t>
      </w:r>
      <w:r>
        <w:rPr>
          <w:spacing w:val="9"/>
          <w:sz w:val="20"/>
        </w:rPr>
        <w:t> </w:t>
      </w:r>
      <w:r>
        <w:rPr>
          <w:rFonts w:ascii="Arial" w:hAnsi="Arial"/>
          <w:i/>
          <w:sz w:val="20"/>
        </w:rPr>
        <w:t>B.S.</w:t>
      </w:r>
      <w:r>
        <w:rPr>
          <w:rFonts w:ascii="Arial" w:hAnsi="Arial"/>
          <w:i/>
          <w:spacing w:val="9"/>
          <w:sz w:val="20"/>
        </w:rPr>
        <w:t> </w:t>
      </w:r>
      <w:r>
        <w:rPr>
          <w:rFonts w:ascii="Arial" w:hAnsi="Arial"/>
          <w:i/>
          <w:spacing w:val="-10"/>
          <w:sz w:val="20"/>
        </w:rPr>
        <w:t>&amp;</w:t>
      </w:r>
    </w:p>
    <w:p>
      <w:pPr>
        <w:spacing w:line="235" w:lineRule="auto" w:before="1"/>
        <w:ind w:left="563" w:right="0" w:firstLine="0"/>
        <w:jc w:val="left"/>
        <w:rPr>
          <w:sz w:val="20"/>
        </w:rPr>
      </w:pPr>
      <w:r>
        <w:rPr>
          <w:rFonts w:ascii="Arial" w:hAnsi="Arial"/>
          <w:i/>
          <w:sz w:val="20"/>
        </w:rPr>
        <w:t>N.</w:t>
      </w:r>
      <w:r>
        <w:rPr>
          <w:rFonts w:ascii="Arial" w:hAnsi="Arial"/>
          <w:i/>
          <w:spacing w:val="34"/>
          <w:sz w:val="20"/>
        </w:rPr>
        <w:t> </w:t>
      </w:r>
      <w:r>
        <w:rPr>
          <w:rFonts w:ascii="Arial" w:hAnsi="Arial"/>
          <w:i/>
          <w:sz w:val="20"/>
        </w:rPr>
        <w:t>Ltd</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Micado</w:t>
      </w:r>
      <w:r>
        <w:rPr>
          <w:rFonts w:ascii="Arial" w:hAnsi="Arial"/>
          <w:i/>
          <w:spacing w:val="34"/>
          <w:sz w:val="20"/>
        </w:rPr>
        <w:t> </w:t>
      </w:r>
      <w:r>
        <w:rPr>
          <w:rFonts w:ascii="Arial" w:hAnsi="Arial"/>
          <w:i/>
          <w:sz w:val="20"/>
        </w:rPr>
        <w:t>Shipping</w:t>
      </w:r>
      <w:r>
        <w:rPr>
          <w:rFonts w:ascii="Arial" w:hAnsi="Arial"/>
          <w:i/>
          <w:spacing w:val="34"/>
          <w:sz w:val="20"/>
        </w:rPr>
        <w:t> </w:t>
      </w:r>
      <w:r>
        <w:rPr>
          <w:rFonts w:ascii="Arial" w:hAnsi="Arial"/>
          <w:i/>
          <w:sz w:val="20"/>
        </w:rPr>
        <w:t>Ltd</w:t>
      </w:r>
      <w:r>
        <w:rPr>
          <w:rFonts w:ascii="Arial" w:hAnsi="Arial"/>
          <w:i/>
          <w:spacing w:val="34"/>
          <w:sz w:val="20"/>
        </w:rPr>
        <w:t> </w:t>
      </w:r>
      <w:r>
        <w:rPr>
          <w:rFonts w:ascii="Arial" w:hAnsi="Arial"/>
          <w:i/>
          <w:sz w:val="20"/>
        </w:rPr>
        <w:t>(The</w:t>
      </w:r>
      <w:r>
        <w:rPr>
          <w:rFonts w:ascii="Arial" w:hAnsi="Arial"/>
          <w:i/>
          <w:spacing w:val="34"/>
          <w:sz w:val="20"/>
        </w:rPr>
        <w:t> </w:t>
      </w:r>
      <w:r>
        <w:rPr>
          <w:rFonts w:ascii="Arial" w:hAnsi="Arial"/>
          <w:i/>
          <w:sz w:val="20"/>
        </w:rPr>
        <w:t>Seaflower)</w:t>
      </w:r>
      <w:r>
        <w:rPr>
          <w:rFonts w:ascii="Arial" w:hAnsi="Arial"/>
          <w:i/>
          <w:spacing w:val="34"/>
          <w:sz w:val="20"/>
        </w:rPr>
        <w:t> </w:t>
      </w:r>
      <w:r>
        <w:rPr>
          <w:rFonts w:ascii="Arial" w:hAnsi="Arial"/>
          <w:i/>
          <w:sz w:val="20"/>
        </w:rPr>
        <w:t>[2001]</w:t>
      </w:r>
      <w:r>
        <w:rPr>
          <w:rFonts w:ascii="Arial" w:hAnsi="Arial"/>
          <w:i/>
          <w:spacing w:val="34"/>
          <w:sz w:val="20"/>
        </w:rPr>
        <w:t> </w:t>
      </w:r>
      <w:r>
        <w:rPr>
          <w:rFonts w:ascii="Arial" w:hAnsi="Arial"/>
          <w:i/>
          <w:sz w:val="20"/>
        </w:rPr>
        <w:t>1</w:t>
      </w:r>
      <w:r>
        <w:rPr>
          <w:rFonts w:ascii="Arial" w:hAnsi="Arial"/>
          <w:i/>
          <w:spacing w:val="34"/>
          <w:sz w:val="20"/>
        </w:rPr>
        <w:t> </w:t>
      </w:r>
      <w:r>
        <w:rPr>
          <w:rFonts w:ascii="Arial" w:hAnsi="Arial"/>
          <w:i/>
          <w:sz w:val="20"/>
        </w:rPr>
        <w:t>Lloyd’s</w:t>
      </w:r>
      <w:r>
        <w:rPr>
          <w:rFonts w:ascii="Arial" w:hAnsi="Arial"/>
          <w:i/>
          <w:spacing w:val="34"/>
          <w:sz w:val="20"/>
        </w:rPr>
        <w:t> </w:t>
      </w:r>
      <w:r>
        <w:rPr>
          <w:rFonts w:ascii="Arial" w:hAnsi="Arial"/>
          <w:i/>
          <w:sz w:val="20"/>
        </w:rPr>
        <w:t>Rep.</w:t>
      </w:r>
      <w:r>
        <w:rPr>
          <w:rFonts w:ascii="Arial" w:hAnsi="Arial"/>
          <w:i/>
          <w:spacing w:val="34"/>
          <w:sz w:val="20"/>
        </w:rPr>
        <w:t> </w:t>
      </w:r>
      <w:r>
        <w:rPr>
          <w:rFonts w:ascii="Arial" w:hAnsi="Arial"/>
          <w:i/>
          <w:sz w:val="20"/>
        </w:rPr>
        <w:t>348,</w:t>
      </w:r>
      <w:r>
        <w:rPr>
          <w:rFonts w:ascii="Arial" w:hAnsi="Arial"/>
          <w:i/>
          <w:spacing w:val="34"/>
          <w:sz w:val="20"/>
        </w:rPr>
        <w:t> </w:t>
      </w:r>
      <w:r>
        <w:rPr>
          <w:rFonts w:ascii="Arial" w:hAnsi="Arial"/>
          <w:i/>
          <w:sz w:val="20"/>
        </w:rPr>
        <w:t>350,</w:t>
      </w:r>
      <w:r>
        <w:rPr>
          <w:rFonts w:ascii="Arial" w:hAnsi="Arial"/>
          <w:i/>
          <w:spacing w:val="34"/>
          <w:sz w:val="20"/>
        </w:rPr>
        <w:t> </w:t>
      </w:r>
      <w:r>
        <w:rPr>
          <w:rFonts w:ascii="Arial" w:hAnsi="Arial"/>
          <w:i/>
          <w:sz w:val="20"/>
        </w:rPr>
        <w:t>354</w:t>
      </w:r>
      <w:r>
        <w:rPr>
          <w:sz w:val="20"/>
        </w:rPr>
        <w:t>;</w:t>
      </w:r>
      <w:r>
        <w:rPr>
          <w:spacing w:val="34"/>
          <w:sz w:val="20"/>
        </w:rPr>
        <w:t> </w:t>
      </w:r>
      <w:r>
        <w:rPr>
          <w:rFonts w:ascii="Arial" w:hAnsi="Arial"/>
          <w:i/>
          <w:sz w:val="20"/>
        </w:rPr>
        <w:t>MSAS Global Logistics Ltd v Power Packaging Inc [2003] EWHC 1393 (Ch)</w:t>
      </w:r>
      <w:r>
        <w:rPr>
          <w:sz w:val="20"/>
        </w:rPr>
        <w:t>.</w:t>
      </w:r>
    </w:p>
    <w:p>
      <w:pPr>
        <w:pStyle w:val="BodyText"/>
        <w:spacing w:before="5"/>
      </w:pPr>
    </w:p>
    <w:p>
      <w:pPr>
        <w:tabs>
          <w:tab w:pos="563" w:val="left" w:leader="none"/>
        </w:tabs>
        <w:spacing w:before="0"/>
        <w:ind w:left="23" w:right="0" w:firstLine="0"/>
        <w:jc w:val="left"/>
        <w:rPr>
          <w:sz w:val="20"/>
        </w:rPr>
      </w:pPr>
      <w:bookmarkStart w:name="_bookmark359" w:id="361"/>
      <w:bookmarkEnd w:id="361"/>
      <w:r>
        <w:rPr/>
      </w:r>
      <w:hyperlink w:history="true" w:anchor="_bookmark298">
        <w:r>
          <w:rPr>
            <w:color w:val="005DA1"/>
            <w:spacing w:val="-4"/>
            <w:position w:val="5"/>
            <w:sz w:val="14"/>
            <w:u w:val="single" w:color="005DA1"/>
          </w:rPr>
          <w:t>180</w:t>
        </w:r>
      </w:hyperlink>
      <w:r>
        <w:rPr>
          <w:spacing w:val="-4"/>
          <w:position w:val="5"/>
          <w:sz w:val="14"/>
        </w:rPr>
        <w:t>.</w:t>
      </w:r>
      <w:r>
        <w:rPr>
          <w:position w:val="5"/>
          <w:sz w:val="14"/>
        </w:rPr>
        <w:tab/>
      </w:r>
      <w:r>
        <w:rPr>
          <w:rFonts w:ascii="Arial"/>
          <w:i/>
          <w:sz w:val="20"/>
        </w:rPr>
        <w:t>Bunge Corp v Tradax Export SA [1981] 1 W.L.R. 711, </w:t>
      </w:r>
      <w:r>
        <w:rPr>
          <w:rFonts w:ascii="Arial"/>
          <w:i/>
          <w:spacing w:val="-4"/>
          <w:sz w:val="20"/>
        </w:rPr>
        <w:t>716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60" w:id="362"/>
      <w:bookmarkEnd w:id="362"/>
      <w:r>
        <w:rPr/>
      </w:r>
      <w:hyperlink w:history="true" w:anchor="_bookmark299">
        <w:r>
          <w:rPr>
            <w:color w:val="005DA1"/>
            <w:spacing w:val="-4"/>
            <w:position w:val="5"/>
            <w:sz w:val="14"/>
            <w:u w:val="single" w:color="005DA1"/>
          </w:rPr>
          <w:t>181</w:t>
        </w:r>
      </w:hyperlink>
      <w:r>
        <w:rPr>
          <w:spacing w:val="-4"/>
          <w:position w:val="5"/>
          <w:sz w:val="14"/>
        </w:rPr>
        <w:t>.</w:t>
      </w:r>
      <w:r>
        <w:rPr>
          <w:position w:val="5"/>
          <w:sz w:val="14"/>
        </w:rPr>
        <w:tab/>
      </w:r>
      <w:r>
        <w:rPr>
          <w:rFonts w:ascii="Arial" w:hAnsi="Arial"/>
          <w:i/>
          <w:sz w:val="20"/>
        </w:rPr>
        <w:t>Greenwich Marine Inc v Federal Commerce and Navigation Co Inc [1985] 1 Lloyd’s Rep. </w:t>
      </w:r>
      <w:r>
        <w:rPr>
          <w:rFonts w:ascii="Arial" w:hAnsi="Arial"/>
          <w:i/>
          <w:spacing w:val="-4"/>
          <w:sz w:val="20"/>
        </w:rPr>
        <w:t>580</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361" w:id="363"/>
      <w:bookmarkEnd w:id="363"/>
      <w:r>
        <w:rPr/>
      </w:r>
      <w:hyperlink w:history="true" w:anchor="_bookmark300">
        <w:r>
          <w:rPr>
            <w:color w:val="005DA1"/>
            <w:spacing w:val="-4"/>
            <w:position w:val="5"/>
            <w:sz w:val="14"/>
            <w:u w:val="single" w:color="005DA1"/>
          </w:rPr>
          <w:t>182</w:t>
        </w:r>
      </w:hyperlink>
      <w:r>
        <w:rPr>
          <w:spacing w:val="-4"/>
          <w:position w:val="5"/>
          <w:sz w:val="14"/>
        </w:rPr>
        <w:t>.</w:t>
      </w:r>
      <w:r>
        <w:rPr>
          <w:position w:val="5"/>
          <w:sz w:val="14"/>
        </w:rPr>
        <w:tab/>
      </w:r>
      <w:r>
        <w:rPr>
          <w:rFonts w:ascii="Arial"/>
          <w:i/>
          <w:sz w:val="20"/>
        </w:rPr>
        <w:t>The</w:t>
      </w:r>
      <w:r>
        <w:rPr>
          <w:rFonts w:ascii="Arial"/>
          <w:i/>
          <w:spacing w:val="40"/>
          <w:sz w:val="20"/>
        </w:rPr>
        <w:t> </w:t>
      </w:r>
      <w:r>
        <w:rPr>
          <w:rFonts w:ascii="Arial"/>
          <w:i/>
          <w:sz w:val="20"/>
        </w:rPr>
        <w:t>Mihalis</w:t>
      </w:r>
      <w:r>
        <w:rPr>
          <w:rFonts w:ascii="Arial"/>
          <w:i/>
          <w:spacing w:val="40"/>
          <w:sz w:val="20"/>
        </w:rPr>
        <w:t> </w:t>
      </w:r>
      <w:r>
        <w:rPr>
          <w:rFonts w:ascii="Arial"/>
          <w:i/>
          <w:sz w:val="20"/>
        </w:rPr>
        <w:t>Angelos</w:t>
      </w:r>
      <w:r>
        <w:rPr>
          <w:rFonts w:ascii="Arial"/>
          <w:i/>
          <w:spacing w:val="40"/>
          <w:sz w:val="20"/>
        </w:rPr>
        <w:t> </w:t>
      </w:r>
      <w:r>
        <w:rPr>
          <w:rFonts w:ascii="Arial"/>
          <w:i/>
          <w:sz w:val="20"/>
        </w:rPr>
        <w:t>[1971]</w:t>
      </w:r>
      <w:r>
        <w:rPr>
          <w:rFonts w:ascii="Arial"/>
          <w:i/>
          <w:spacing w:val="40"/>
          <w:sz w:val="20"/>
        </w:rPr>
        <w:t> </w:t>
      </w:r>
      <w:r>
        <w:rPr>
          <w:rFonts w:ascii="Arial"/>
          <w:i/>
          <w:sz w:val="20"/>
        </w:rPr>
        <w:t>1</w:t>
      </w:r>
      <w:r>
        <w:rPr>
          <w:rFonts w:ascii="Arial"/>
          <w:i/>
          <w:spacing w:val="40"/>
          <w:sz w:val="20"/>
        </w:rPr>
        <w:t> </w:t>
      </w:r>
      <w:r>
        <w:rPr>
          <w:rFonts w:ascii="Arial"/>
          <w:i/>
          <w:sz w:val="20"/>
        </w:rPr>
        <w:t>Q.B.</w:t>
      </w:r>
      <w:r>
        <w:rPr>
          <w:rFonts w:ascii="Arial"/>
          <w:i/>
          <w:spacing w:val="40"/>
          <w:sz w:val="20"/>
        </w:rPr>
        <w:t> </w:t>
      </w:r>
      <w:r>
        <w:rPr>
          <w:rFonts w:ascii="Arial"/>
          <w:i/>
          <w:sz w:val="20"/>
        </w:rPr>
        <w:t>164</w:t>
      </w:r>
      <w:r>
        <w:rPr>
          <w:sz w:val="20"/>
        </w:rPr>
        <w:t>.</w:t>
      </w:r>
      <w:r>
        <w:rPr>
          <w:spacing w:val="40"/>
          <w:sz w:val="20"/>
        </w:rPr>
        <w:t> </w:t>
      </w:r>
      <w:r>
        <w:rPr>
          <w:sz w:val="20"/>
        </w:rPr>
        <w:t>See</w:t>
      </w:r>
      <w:r>
        <w:rPr>
          <w:spacing w:val="40"/>
          <w:sz w:val="20"/>
        </w:rPr>
        <w:t> </w:t>
      </w:r>
      <w:r>
        <w:rPr>
          <w:sz w:val="20"/>
        </w:rPr>
        <w:t>also</w:t>
      </w:r>
      <w:r>
        <w:rPr>
          <w:spacing w:val="40"/>
          <w:sz w:val="20"/>
        </w:rPr>
        <w:t> </w:t>
      </w:r>
      <w:r>
        <w:rPr>
          <w:rFonts w:ascii="Arial"/>
          <w:i/>
          <w:sz w:val="20"/>
        </w:rPr>
        <w:t>Behn</w:t>
      </w:r>
      <w:r>
        <w:rPr>
          <w:rFonts w:ascii="Arial"/>
          <w:i/>
          <w:spacing w:val="40"/>
          <w:sz w:val="20"/>
        </w:rPr>
        <w:t> </w:t>
      </w:r>
      <w:r>
        <w:rPr>
          <w:rFonts w:ascii="Arial"/>
          <w:i/>
          <w:sz w:val="20"/>
        </w:rPr>
        <w:t>v</w:t>
      </w:r>
      <w:r>
        <w:rPr>
          <w:rFonts w:ascii="Arial"/>
          <w:i/>
          <w:spacing w:val="40"/>
          <w:sz w:val="20"/>
        </w:rPr>
        <w:t> </w:t>
      </w:r>
      <w:r>
        <w:rPr>
          <w:rFonts w:ascii="Arial"/>
          <w:i/>
          <w:sz w:val="20"/>
        </w:rPr>
        <w:t>Burness</w:t>
      </w:r>
      <w:r>
        <w:rPr>
          <w:rFonts w:ascii="Arial"/>
          <w:i/>
          <w:spacing w:val="40"/>
          <w:sz w:val="20"/>
        </w:rPr>
        <w:t> </w:t>
      </w:r>
      <w:r>
        <w:rPr>
          <w:rFonts w:ascii="Arial"/>
          <w:i/>
          <w:sz w:val="20"/>
        </w:rPr>
        <w:t>(1863)</w:t>
      </w:r>
      <w:r>
        <w:rPr>
          <w:rFonts w:ascii="Arial"/>
          <w:i/>
          <w:spacing w:val="40"/>
          <w:sz w:val="20"/>
        </w:rPr>
        <w:t> </w:t>
      </w:r>
      <w:r>
        <w:rPr>
          <w:rFonts w:ascii="Arial"/>
          <w:i/>
          <w:sz w:val="20"/>
        </w:rPr>
        <w:t>3</w:t>
      </w:r>
      <w:r>
        <w:rPr>
          <w:rFonts w:ascii="Arial"/>
          <w:i/>
          <w:spacing w:val="40"/>
          <w:sz w:val="20"/>
        </w:rPr>
        <w:t> </w:t>
      </w:r>
      <w:r>
        <w:rPr>
          <w:rFonts w:ascii="Arial"/>
          <w:i/>
          <w:sz w:val="20"/>
        </w:rPr>
        <w:t>B.</w:t>
      </w:r>
      <w:r>
        <w:rPr>
          <w:rFonts w:ascii="Arial"/>
          <w:i/>
          <w:spacing w:val="40"/>
          <w:sz w:val="20"/>
        </w:rPr>
        <w:t> </w:t>
      </w:r>
      <w:r>
        <w:rPr>
          <w:rFonts w:ascii="Arial"/>
          <w:i/>
          <w:sz w:val="20"/>
        </w:rPr>
        <w:t>&amp;</w:t>
      </w:r>
      <w:r>
        <w:rPr>
          <w:rFonts w:ascii="Arial"/>
          <w:i/>
          <w:spacing w:val="40"/>
          <w:sz w:val="20"/>
        </w:rPr>
        <w:t> </w:t>
      </w:r>
      <w:r>
        <w:rPr>
          <w:rFonts w:ascii="Arial"/>
          <w:i/>
          <w:sz w:val="20"/>
        </w:rPr>
        <w:t>S.</w:t>
      </w:r>
      <w:r>
        <w:rPr>
          <w:rFonts w:ascii="Arial"/>
          <w:i/>
          <w:spacing w:val="40"/>
          <w:sz w:val="20"/>
        </w:rPr>
        <w:t> </w:t>
      </w:r>
      <w:r>
        <w:rPr>
          <w:rFonts w:ascii="Arial"/>
          <w:i/>
          <w:sz w:val="20"/>
        </w:rPr>
        <w:t>751</w:t>
      </w:r>
      <w:r>
        <w:rPr>
          <w:sz w:val="20"/>
        </w:rPr>
        <w:t>; </w:t>
      </w:r>
      <w:r>
        <w:rPr>
          <w:rFonts w:ascii="Arial"/>
          <w:i/>
          <w:sz w:val="20"/>
        </w:rPr>
        <w:t>Compania de Naviera Nedelka SA v Tradax Internacional SA [1974] Q.B. 264</w:t>
      </w:r>
      <w:r>
        <w:rPr>
          <w:sz w:val="20"/>
        </w:rPr>
        <w:t>.</w:t>
      </w:r>
    </w:p>
    <w:p>
      <w:pPr>
        <w:pStyle w:val="BodyText"/>
        <w:spacing w:before="9"/>
      </w:pPr>
    </w:p>
    <w:p>
      <w:pPr>
        <w:tabs>
          <w:tab w:pos="563" w:val="left" w:leader="none"/>
        </w:tabs>
        <w:spacing w:line="235" w:lineRule="auto" w:before="0"/>
        <w:ind w:left="563" w:right="27" w:hanging="541"/>
        <w:jc w:val="left"/>
        <w:rPr>
          <w:sz w:val="20"/>
        </w:rPr>
      </w:pPr>
      <w:bookmarkStart w:name="_bookmark362" w:id="364"/>
      <w:bookmarkEnd w:id="364"/>
      <w:r>
        <w:rPr/>
      </w:r>
      <w:hyperlink w:history="true" w:anchor="_bookmark300">
        <w:r>
          <w:rPr>
            <w:color w:val="005DA1"/>
            <w:spacing w:val="-4"/>
            <w:position w:val="5"/>
            <w:sz w:val="14"/>
            <w:u w:val="single" w:color="005DA1"/>
          </w:rPr>
          <w:t>183</w:t>
        </w:r>
      </w:hyperlink>
      <w:r>
        <w:rPr>
          <w:spacing w:val="-4"/>
          <w:position w:val="5"/>
          <w:sz w:val="14"/>
        </w:rPr>
        <w:t>.</w:t>
      </w:r>
      <w:r>
        <w:rPr>
          <w:position w:val="5"/>
          <w:sz w:val="14"/>
        </w:rPr>
        <w:tab/>
      </w:r>
      <w:r>
        <w:rPr>
          <w:rFonts w:ascii="Arial" w:hAnsi="Arial"/>
          <w:i/>
          <w:sz w:val="20"/>
        </w:rPr>
        <w:t>Hartley</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Hymans</w:t>
      </w:r>
      <w:r>
        <w:rPr>
          <w:rFonts w:ascii="Arial" w:hAnsi="Arial"/>
          <w:i/>
          <w:spacing w:val="-2"/>
          <w:sz w:val="20"/>
        </w:rPr>
        <w:t> </w:t>
      </w:r>
      <w:r>
        <w:rPr>
          <w:rFonts w:ascii="Arial" w:hAnsi="Arial"/>
          <w:i/>
          <w:sz w:val="20"/>
        </w:rPr>
        <w:t>[1920]</w:t>
      </w:r>
      <w:r>
        <w:rPr>
          <w:rFonts w:ascii="Arial" w:hAnsi="Arial"/>
          <w:i/>
          <w:spacing w:val="-2"/>
          <w:sz w:val="20"/>
        </w:rPr>
        <w:t> </w:t>
      </w:r>
      <w:r>
        <w:rPr>
          <w:rFonts w:ascii="Arial" w:hAnsi="Arial"/>
          <w:i/>
          <w:sz w:val="20"/>
        </w:rPr>
        <w:t>3</w:t>
      </w:r>
      <w:r>
        <w:rPr>
          <w:rFonts w:ascii="Arial" w:hAnsi="Arial"/>
          <w:i/>
          <w:spacing w:val="-2"/>
          <w:sz w:val="20"/>
        </w:rPr>
        <w:t> </w:t>
      </w:r>
      <w:r>
        <w:rPr>
          <w:rFonts w:ascii="Arial" w:hAnsi="Arial"/>
          <w:i/>
          <w:sz w:val="20"/>
        </w:rPr>
        <w:t>K.B.</w:t>
      </w:r>
      <w:r>
        <w:rPr>
          <w:rFonts w:ascii="Arial" w:hAnsi="Arial"/>
          <w:i/>
          <w:spacing w:val="-2"/>
          <w:sz w:val="20"/>
        </w:rPr>
        <w:t> </w:t>
      </w:r>
      <w:r>
        <w:rPr>
          <w:rFonts w:ascii="Arial" w:hAnsi="Arial"/>
          <w:i/>
          <w:sz w:val="20"/>
        </w:rPr>
        <w:t>475,</w:t>
      </w:r>
      <w:r>
        <w:rPr>
          <w:rFonts w:ascii="Arial" w:hAnsi="Arial"/>
          <w:i/>
          <w:spacing w:val="-2"/>
          <w:sz w:val="20"/>
        </w:rPr>
        <w:t> </w:t>
      </w:r>
      <w:r>
        <w:rPr>
          <w:rFonts w:ascii="Arial" w:hAnsi="Arial"/>
          <w:i/>
          <w:sz w:val="20"/>
        </w:rPr>
        <w:t>484</w:t>
      </w:r>
      <w:r>
        <w:rPr>
          <w:sz w:val="20"/>
        </w:rPr>
        <w:t>;</w:t>
      </w:r>
      <w:r>
        <w:rPr>
          <w:spacing w:val="-1"/>
          <w:sz w:val="20"/>
        </w:rPr>
        <w:t> </w:t>
      </w:r>
      <w:r>
        <w:rPr>
          <w:rFonts w:ascii="Arial" w:hAnsi="Arial"/>
          <w:i/>
          <w:sz w:val="20"/>
        </w:rPr>
        <w:t>Scandinavian</w:t>
      </w:r>
      <w:r>
        <w:rPr>
          <w:rFonts w:ascii="Arial" w:hAnsi="Arial"/>
          <w:i/>
          <w:spacing w:val="-2"/>
          <w:sz w:val="20"/>
        </w:rPr>
        <w:t> </w:t>
      </w:r>
      <w:r>
        <w:rPr>
          <w:rFonts w:ascii="Arial" w:hAnsi="Arial"/>
          <w:i/>
          <w:sz w:val="20"/>
        </w:rPr>
        <w:t>Trading</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A/B</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Zodiac</w:t>
      </w:r>
      <w:r>
        <w:rPr>
          <w:rFonts w:ascii="Arial" w:hAnsi="Arial"/>
          <w:i/>
          <w:spacing w:val="-2"/>
          <w:sz w:val="20"/>
        </w:rPr>
        <w:t> </w:t>
      </w:r>
      <w:r>
        <w:rPr>
          <w:rFonts w:ascii="Arial" w:hAnsi="Arial"/>
          <w:i/>
          <w:sz w:val="20"/>
        </w:rPr>
        <w:t>Petroleum</w:t>
      </w:r>
      <w:r>
        <w:rPr>
          <w:rFonts w:ascii="Arial" w:hAnsi="Arial"/>
          <w:i/>
          <w:spacing w:val="-2"/>
          <w:sz w:val="20"/>
        </w:rPr>
        <w:t> </w:t>
      </w:r>
      <w:r>
        <w:rPr>
          <w:rFonts w:ascii="Arial" w:hAnsi="Arial"/>
          <w:i/>
          <w:sz w:val="20"/>
        </w:rPr>
        <w:t>SA [1981] 1 Lloyd’s Rep. 81</w:t>
      </w:r>
      <w:r>
        <w:rPr>
          <w:sz w:val="20"/>
        </w:rPr>
        <w:t>.</w:t>
      </w:r>
    </w:p>
    <w:p>
      <w:pPr>
        <w:pStyle w:val="BodyText"/>
        <w:spacing w:before="6"/>
      </w:pPr>
    </w:p>
    <w:p>
      <w:pPr>
        <w:tabs>
          <w:tab w:pos="563" w:val="left" w:leader="none"/>
        </w:tabs>
        <w:spacing w:before="0"/>
        <w:ind w:left="23" w:right="0" w:firstLine="0"/>
        <w:jc w:val="left"/>
        <w:rPr>
          <w:sz w:val="20"/>
        </w:rPr>
      </w:pPr>
      <w:bookmarkStart w:name="_bookmark363" w:id="365"/>
      <w:bookmarkEnd w:id="365"/>
      <w:r>
        <w:rPr/>
      </w:r>
      <w:hyperlink w:history="true" w:anchor="_bookmark301">
        <w:r>
          <w:rPr>
            <w:color w:val="005DA1"/>
            <w:spacing w:val="-4"/>
            <w:position w:val="5"/>
            <w:sz w:val="14"/>
            <w:u w:val="single" w:color="005DA1"/>
          </w:rPr>
          <w:t>184</w:t>
        </w:r>
      </w:hyperlink>
      <w:r>
        <w:rPr>
          <w:spacing w:val="-4"/>
          <w:position w:val="5"/>
          <w:sz w:val="14"/>
        </w:rPr>
        <w:t>.</w:t>
      </w:r>
      <w:r>
        <w:rPr>
          <w:position w:val="5"/>
          <w:sz w:val="14"/>
        </w:rPr>
        <w:tab/>
      </w:r>
      <w:r>
        <w:rPr>
          <w:rFonts w:ascii="Arial" w:hAnsi="Arial"/>
          <w:i/>
          <w:sz w:val="20"/>
        </w:rPr>
        <w:t>Gill &amp; Duffus SA v Société pour l’Exportation des Sucres [1986] 1 Lloyd’s Rep. </w:t>
      </w:r>
      <w:r>
        <w:rPr>
          <w:rFonts w:ascii="Arial" w:hAnsi="Arial"/>
          <w:i/>
          <w:spacing w:val="-4"/>
          <w:sz w:val="20"/>
        </w:rPr>
        <w:t>322</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364" w:id="366"/>
      <w:bookmarkEnd w:id="366"/>
      <w:r>
        <w:rPr/>
      </w:r>
      <w:hyperlink w:history="true" w:anchor="_bookmark301">
        <w:r>
          <w:rPr>
            <w:color w:val="005DA1"/>
            <w:spacing w:val="-4"/>
            <w:position w:val="5"/>
            <w:sz w:val="14"/>
            <w:u w:val="single" w:color="005DA1"/>
          </w:rPr>
          <w:t>185</w:t>
        </w:r>
      </w:hyperlink>
      <w:r>
        <w:rPr>
          <w:spacing w:val="-4"/>
          <w:position w:val="5"/>
          <w:sz w:val="14"/>
        </w:rPr>
        <w:t>.</w:t>
      </w:r>
      <w:r>
        <w:rPr>
          <w:position w:val="5"/>
          <w:sz w:val="14"/>
        </w:rPr>
        <w:tab/>
      </w:r>
      <w:r>
        <w:rPr>
          <w:rFonts w:ascii="Arial" w:hAnsi="Arial"/>
          <w:i/>
          <w:sz w:val="20"/>
        </w:rPr>
        <w:t>Olearia Tirrena SpA v NV Algemeene Oliehandel [1973] 2 Lloyd’s Rep. </w:t>
      </w:r>
      <w:r>
        <w:rPr>
          <w:rFonts w:ascii="Arial" w:hAnsi="Arial"/>
          <w:i/>
          <w:spacing w:val="-5"/>
          <w:sz w:val="20"/>
        </w:rPr>
        <w:t>86</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365" w:id="367"/>
      <w:bookmarkEnd w:id="367"/>
      <w:r>
        <w:rPr/>
      </w:r>
      <w:hyperlink w:history="true" w:anchor="_bookmark301">
        <w:r>
          <w:rPr>
            <w:color w:val="005DA1"/>
            <w:spacing w:val="-4"/>
            <w:position w:val="5"/>
            <w:sz w:val="14"/>
            <w:u w:val="single" w:color="005DA1"/>
          </w:rPr>
          <w:t>186</w:t>
        </w:r>
      </w:hyperlink>
      <w:r>
        <w:rPr>
          <w:spacing w:val="-4"/>
          <w:position w:val="5"/>
          <w:sz w:val="14"/>
        </w:rPr>
        <w:t>.</w:t>
      </w:r>
      <w:r>
        <w:rPr>
          <w:position w:val="5"/>
          <w:sz w:val="14"/>
        </w:rPr>
        <w:tab/>
      </w:r>
      <w:r>
        <w:rPr>
          <w:rFonts w:ascii="Arial"/>
          <w:i/>
          <w:sz w:val="20"/>
        </w:rPr>
        <w:t>Bunge Corp v Tradax Export SA </w:t>
      </w:r>
      <w:r>
        <w:rPr>
          <w:rFonts w:ascii="Arial"/>
          <w:i/>
          <w:spacing w:val="-2"/>
          <w:sz w:val="20"/>
        </w:rPr>
        <w:t>above</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366" w:id="368"/>
      <w:bookmarkEnd w:id="368"/>
      <w:r>
        <w:rPr/>
      </w:r>
      <w:hyperlink w:history="true" w:anchor="_bookmark302">
        <w:r>
          <w:rPr>
            <w:color w:val="005DA1"/>
            <w:spacing w:val="-4"/>
            <w:position w:val="5"/>
            <w:sz w:val="14"/>
            <w:u w:val="single" w:color="005DA1"/>
          </w:rPr>
          <w:t>187</w:t>
        </w:r>
      </w:hyperlink>
      <w:r>
        <w:rPr>
          <w:spacing w:val="-4"/>
          <w:position w:val="5"/>
          <w:sz w:val="14"/>
        </w:rPr>
        <w:t>.</w:t>
      </w:r>
      <w:r>
        <w:rPr>
          <w:position w:val="5"/>
          <w:sz w:val="14"/>
        </w:rPr>
        <w:tab/>
      </w:r>
      <w:r>
        <w:rPr>
          <w:rFonts w:ascii="Arial"/>
          <w:i/>
          <w:sz w:val="20"/>
        </w:rPr>
        <w:t>Compagnie</w:t>
      </w:r>
      <w:r>
        <w:rPr>
          <w:rFonts w:ascii="Arial"/>
          <w:i/>
          <w:spacing w:val="-2"/>
          <w:sz w:val="20"/>
        </w:rPr>
        <w:t> </w:t>
      </w:r>
      <w:r>
        <w:rPr>
          <w:rFonts w:ascii="Arial"/>
          <w:i/>
          <w:sz w:val="20"/>
        </w:rPr>
        <w:t>Commerciale Sucres et Denrees v Czarnikow Ltd [1990] 1 W.L.R. </w:t>
      </w:r>
      <w:r>
        <w:rPr>
          <w:rFonts w:ascii="Arial"/>
          <w:i/>
          <w:spacing w:val="-2"/>
          <w:sz w:val="20"/>
        </w:rPr>
        <w:t>1337</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367" w:id="369"/>
      <w:bookmarkEnd w:id="369"/>
      <w:r>
        <w:rPr/>
      </w:r>
      <w:hyperlink w:history="true" w:anchor="_bookmark302">
        <w:r>
          <w:rPr>
            <w:color w:val="005DA1"/>
            <w:spacing w:val="-4"/>
            <w:position w:val="5"/>
            <w:sz w:val="14"/>
            <w:u w:val="single" w:color="005DA1"/>
          </w:rPr>
          <w:t>188</w:t>
        </w:r>
      </w:hyperlink>
      <w:r>
        <w:rPr>
          <w:spacing w:val="-4"/>
          <w:position w:val="5"/>
          <w:sz w:val="14"/>
        </w:rPr>
        <w:t>.</w:t>
      </w:r>
      <w:r>
        <w:rPr>
          <w:position w:val="5"/>
          <w:sz w:val="14"/>
        </w:rPr>
        <w:tab/>
      </w:r>
      <w:r>
        <w:rPr>
          <w:rFonts w:ascii="Arial"/>
          <w:i/>
          <w:sz w:val="20"/>
        </w:rPr>
        <w:t>Bowes v Shand (1877) 2 App. Cas. </w:t>
      </w:r>
      <w:r>
        <w:rPr>
          <w:rFonts w:ascii="Arial"/>
          <w:i/>
          <w:spacing w:val="-4"/>
          <w:sz w:val="20"/>
        </w:rPr>
        <w:t>455</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368" w:id="370"/>
      <w:bookmarkEnd w:id="370"/>
      <w:r>
        <w:rPr/>
      </w:r>
      <w:hyperlink w:history="true" w:anchor="_bookmark303">
        <w:r>
          <w:rPr>
            <w:color w:val="005DA1"/>
            <w:spacing w:val="-4"/>
            <w:position w:val="5"/>
            <w:sz w:val="14"/>
            <w:u w:val="single" w:color="005DA1"/>
          </w:rPr>
          <w:t>189</w:t>
        </w:r>
      </w:hyperlink>
      <w:r>
        <w:rPr>
          <w:spacing w:val="-4"/>
          <w:position w:val="5"/>
          <w:sz w:val="14"/>
        </w:rPr>
        <w:t>.</w:t>
      </w:r>
      <w:r>
        <w:rPr>
          <w:position w:val="5"/>
          <w:sz w:val="14"/>
        </w:rPr>
        <w:tab/>
      </w:r>
      <w:r>
        <w:rPr>
          <w:rFonts w:ascii="Arial" w:hAnsi="Arial"/>
          <w:i/>
          <w:sz w:val="20"/>
        </w:rPr>
        <w:t>Toepfer</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Lenersan-Poortman</w:t>
      </w:r>
      <w:r>
        <w:rPr>
          <w:rFonts w:ascii="Arial" w:hAnsi="Arial"/>
          <w:i/>
          <w:spacing w:val="26"/>
          <w:sz w:val="20"/>
        </w:rPr>
        <w:t> </w:t>
      </w:r>
      <w:r>
        <w:rPr>
          <w:rFonts w:ascii="Arial" w:hAnsi="Arial"/>
          <w:i/>
          <w:sz w:val="20"/>
        </w:rPr>
        <w:t>NV</w:t>
      </w:r>
      <w:r>
        <w:rPr>
          <w:rFonts w:ascii="Arial" w:hAnsi="Arial"/>
          <w:i/>
          <w:spacing w:val="26"/>
          <w:sz w:val="20"/>
        </w:rPr>
        <w:t> </w:t>
      </w:r>
      <w:r>
        <w:rPr>
          <w:rFonts w:ascii="Arial" w:hAnsi="Arial"/>
          <w:i/>
          <w:sz w:val="20"/>
        </w:rPr>
        <w:t>[1980]</w:t>
      </w:r>
      <w:r>
        <w:rPr>
          <w:rFonts w:ascii="Arial" w:hAnsi="Arial"/>
          <w:i/>
          <w:spacing w:val="26"/>
          <w:sz w:val="20"/>
        </w:rPr>
        <w:t> </w:t>
      </w:r>
      <w:r>
        <w:rPr>
          <w:rFonts w:ascii="Arial" w:hAnsi="Arial"/>
          <w:i/>
          <w:sz w:val="20"/>
        </w:rPr>
        <w:t>1</w:t>
      </w:r>
      <w:r>
        <w:rPr>
          <w:rFonts w:ascii="Arial" w:hAnsi="Arial"/>
          <w:i/>
          <w:spacing w:val="26"/>
          <w:sz w:val="20"/>
        </w:rPr>
        <w:t> </w:t>
      </w:r>
      <w:r>
        <w:rPr>
          <w:rFonts w:ascii="Arial" w:hAnsi="Arial"/>
          <w:i/>
          <w:sz w:val="20"/>
        </w:rPr>
        <w:t>Lloyd’s</w:t>
      </w:r>
      <w:r>
        <w:rPr>
          <w:rFonts w:ascii="Arial" w:hAnsi="Arial"/>
          <w:i/>
          <w:spacing w:val="26"/>
          <w:sz w:val="20"/>
        </w:rPr>
        <w:t> </w:t>
      </w:r>
      <w:r>
        <w:rPr>
          <w:rFonts w:ascii="Arial" w:hAnsi="Arial"/>
          <w:i/>
          <w:sz w:val="20"/>
        </w:rPr>
        <w:t>Rep.</w:t>
      </w:r>
      <w:r>
        <w:rPr>
          <w:rFonts w:ascii="Arial" w:hAnsi="Arial"/>
          <w:i/>
          <w:spacing w:val="26"/>
          <w:sz w:val="20"/>
        </w:rPr>
        <w:t> </w:t>
      </w:r>
      <w:r>
        <w:rPr>
          <w:rFonts w:ascii="Arial" w:hAnsi="Arial"/>
          <w:i/>
          <w:sz w:val="20"/>
        </w:rPr>
        <w:t>143</w:t>
      </w:r>
      <w:r>
        <w:rPr>
          <w:sz w:val="20"/>
        </w:rPr>
        <w:t>;</w:t>
      </w:r>
      <w:r>
        <w:rPr>
          <w:spacing w:val="26"/>
          <w:sz w:val="20"/>
        </w:rPr>
        <w:t> </w:t>
      </w:r>
      <w:r>
        <w:rPr>
          <w:rFonts w:ascii="Arial" w:hAnsi="Arial"/>
          <w:i/>
          <w:sz w:val="20"/>
        </w:rPr>
        <w:t>Cerealmangimi</w:t>
      </w:r>
      <w:r>
        <w:rPr>
          <w:rFonts w:ascii="Arial" w:hAnsi="Arial"/>
          <w:i/>
          <w:spacing w:val="26"/>
          <w:sz w:val="20"/>
        </w:rPr>
        <w:t> </w:t>
      </w:r>
      <w:r>
        <w:rPr>
          <w:rFonts w:ascii="Arial" w:hAnsi="Arial"/>
          <w:i/>
          <w:sz w:val="20"/>
        </w:rPr>
        <w:t>SpA</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Toepfer [1981] 1 Lloyd’s Rep. 337</w:t>
      </w:r>
      <w:r>
        <w:rPr>
          <w:sz w:val="20"/>
        </w:rPr>
        <w:t>.</w:t>
      </w:r>
    </w:p>
    <w:p>
      <w:pPr>
        <w:pStyle w:val="BodyText"/>
        <w:spacing w:before="9"/>
      </w:pPr>
    </w:p>
    <w:p>
      <w:pPr>
        <w:spacing w:line="235" w:lineRule="auto" w:before="0"/>
        <w:ind w:left="563" w:right="25" w:hanging="541"/>
        <w:jc w:val="both"/>
        <w:rPr>
          <w:sz w:val="20"/>
        </w:rPr>
      </w:pPr>
      <w:bookmarkStart w:name="_bookmark369" w:id="371"/>
      <w:bookmarkEnd w:id="371"/>
      <w:r>
        <w:rPr/>
      </w:r>
      <w:hyperlink w:history="true" w:anchor="_bookmark303">
        <w:r>
          <w:rPr>
            <w:color w:val="005DA1"/>
            <w:position w:val="5"/>
            <w:sz w:val="14"/>
            <w:u w:val="single" w:color="005DA1"/>
          </w:rPr>
          <w:t>190</w:t>
        </w:r>
      </w:hyperlink>
      <w:r>
        <w:rPr>
          <w:position w:val="5"/>
          <w:sz w:val="14"/>
        </w:rPr>
        <w:t>.</w:t>
      </w:r>
      <w:r>
        <w:rPr>
          <w:spacing w:val="80"/>
          <w:position w:val="5"/>
          <w:sz w:val="14"/>
        </w:rPr>
        <w:t>  </w:t>
      </w:r>
      <w:r>
        <w:rPr>
          <w:rFonts w:ascii="Arial" w:hAnsi="Arial"/>
          <w:i/>
          <w:sz w:val="20"/>
        </w:rPr>
        <w:t>Reuter</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Sala</w:t>
      </w:r>
      <w:r>
        <w:rPr>
          <w:rFonts w:ascii="Arial" w:hAnsi="Arial"/>
          <w:i/>
          <w:spacing w:val="30"/>
          <w:sz w:val="20"/>
        </w:rPr>
        <w:t> </w:t>
      </w:r>
      <w:r>
        <w:rPr>
          <w:rFonts w:ascii="Arial" w:hAnsi="Arial"/>
          <w:i/>
          <w:sz w:val="20"/>
        </w:rPr>
        <w:t>(1879)</w:t>
      </w:r>
      <w:r>
        <w:rPr>
          <w:rFonts w:ascii="Arial" w:hAnsi="Arial"/>
          <w:i/>
          <w:spacing w:val="30"/>
          <w:sz w:val="20"/>
        </w:rPr>
        <w:t> </w:t>
      </w:r>
      <w:r>
        <w:rPr>
          <w:rFonts w:ascii="Arial" w:hAnsi="Arial"/>
          <w:i/>
          <w:sz w:val="20"/>
        </w:rPr>
        <w:t>4</w:t>
      </w:r>
      <w:r>
        <w:rPr>
          <w:rFonts w:ascii="Arial" w:hAnsi="Arial"/>
          <w:i/>
          <w:spacing w:val="30"/>
          <w:sz w:val="20"/>
        </w:rPr>
        <w:t> </w:t>
      </w:r>
      <w:r>
        <w:rPr>
          <w:rFonts w:ascii="Arial" w:hAnsi="Arial"/>
          <w:i/>
          <w:sz w:val="20"/>
        </w:rPr>
        <w:t>C.P.D.</w:t>
      </w:r>
      <w:r>
        <w:rPr>
          <w:rFonts w:ascii="Arial" w:hAnsi="Arial"/>
          <w:i/>
          <w:spacing w:val="30"/>
          <w:sz w:val="20"/>
        </w:rPr>
        <w:t> </w:t>
      </w:r>
      <w:r>
        <w:rPr>
          <w:rFonts w:ascii="Arial" w:hAnsi="Arial"/>
          <w:i/>
          <w:sz w:val="20"/>
        </w:rPr>
        <w:t>239</w:t>
      </w:r>
      <w:r>
        <w:rPr>
          <w:sz w:val="20"/>
        </w:rPr>
        <w:t>;</w:t>
      </w:r>
      <w:r>
        <w:rPr>
          <w:spacing w:val="30"/>
          <w:sz w:val="20"/>
        </w:rPr>
        <w:t> </w:t>
      </w:r>
      <w:r>
        <w:rPr>
          <w:rFonts w:ascii="Arial" w:hAnsi="Arial"/>
          <w:i/>
          <w:sz w:val="20"/>
        </w:rPr>
        <w:t>Bunge</w:t>
      </w:r>
      <w:r>
        <w:rPr>
          <w:rFonts w:ascii="Arial" w:hAnsi="Arial"/>
          <w:i/>
          <w:spacing w:val="30"/>
          <w:sz w:val="20"/>
        </w:rPr>
        <w:t> </w:t>
      </w:r>
      <w:r>
        <w:rPr>
          <w:rFonts w:ascii="Arial" w:hAnsi="Arial"/>
          <w:i/>
          <w:sz w:val="20"/>
        </w:rPr>
        <w:t>GmbH</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Landbouwbelang</w:t>
      </w:r>
      <w:r>
        <w:rPr>
          <w:rFonts w:ascii="Arial" w:hAnsi="Arial"/>
          <w:i/>
          <w:spacing w:val="30"/>
          <w:sz w:val="20"/>
        </w:rPr>
        <w:t> </w:t>
      </w:r>
      <w:r>
        <w:rPr>
          <w:rFonts w:ascii="Arial" w:hAnsi="Arial"/>
          <w:i/>
          <w:sz w:val="20"/>
        </w:rPr>
        <w:t>G.A.</w:t>
      </w:r>
      <w:r>
        <w:rPr>
          <w:rFonts w:ascii="Arial" w:hAnsi="Arial"/>
          <w:i/>
          <w:spacing w:val="30"/>
          <w:sz w:val="20"/>
        </w:rPr>
        <w:t> </w:t>
      </w:r>
      <w:r>
        <w:rPr>
          <w:rFonts w:ascii="Arial" w:hAnsi="Arial"/>
          <w:i/>
          <w:sz w:val="20"/>
        </w:rPr>
        <w:t>[1980]</w:t>
      </w:r>
      <w:r>
        <w:rPr>
          <w:rFonts w:ascii="Arial" w:hAnsi="Arial"/>
          <w:i/>
          <w:spacing w:val="30"/>
          <w:sz w:val="20"/>
        </w:rPr>
        <w:t> </w:t>
      </w:r>
      <w:r>
        <w:rPr>
          <w:rFonts w:ascii="Arial" w:hAnsi="Arial"/>
          <w:i/>
          <w:sz w:val="20"/>
        </w:rPr>
        <w:t>1</w:t>
      </w:r>
      <w:r>
        <w:rPr>
          <w:rFonts w:ascii="Arial" w:hAnsi="Arial"/>
          <w:i/>
          <w:spacing w:val="30"/>
          <w:sz w:val="20"/>
        </w:rPr>
        <w:t> </w:t>
      </w:r>
      <w:r>
        <w:rPr>
          <w:rFonts w:ascii="Arial" w:hAnsi="Arial"/>
          <w:i/>
          <w:sz w:val="20"/>
        </w:rPr>
        <w:t>Lloyd’s Rep. 458</w:t>
      </w:r>
      <w:r>
        <w:rPr>
          <w:sz w:val="20"/>
        </w:rPr>
        <w:t>. See also </w:t>
      </w:r>
      <w:r>
        <w:rPr>
          <w:rFonts w:ascii="Arial" w:hAnsi="Arial"/>
          <w:i/>
          <w:sz w:val="20"/>
        </w:rPr>
        <w:t>Société Italo-Belge pour le Commerce et L’Industrie SA v Palm and Vegetable Oils (Malaysia) Sdn. Bhd. [1981] 2 Lloyd’s Rep. 695 </w:t>
      </w:r>
      <w:r>
        <w:rPr>
          <w:sz w:val="20"/>
        </w:rPr>
        <w:t>(notice of shipment).</w:t>
      </w:r>
    </w:p>
    <w:p>
      <w:pPr>
        <w:pStyle w:val="BodyText"/>
        <w:spacing w:before="9"/>
      </w:pPr>
    </w:p>
    <w:p>
      <w:pPr>
        <w:tabs>
          <w:tab w:pos="563" w:val="left" w:leader="none"/>
        </w:tabs>
        <w:spacing w:line="235" w:lineRule="auto" w:before="0"/>
        <w:ind w:left="563" w:right="26" w:hanging="541"/>
        <w:jc w:val="left"/>
        <w:rPr>
          <w:sz w:val="20"/>
        </w:rPr>
      </w:pPr>
      <w:bookmarkStart w:name="_bookmark370" w:id="372"/>
      <w:bookmarkEnd w:id="372"/>
      <w:r>
        <w:rPr/>
      </w:r>
      <w:hyperlink w:history="true" w:anchor="_bookmark304">
        <w:r>
          <w:rPr>
            <w:color w:val="005DA1"/>
            <w:spacing w:val="-4"/>
            <w:position w:val="5"/>
            <w:sz w:val="14"/>
            <w:u w:val="single" w:color="005DA1"/>
          </w:rPr>
          <w:t>191</w:t>
        </w:r>
      </w:hyperlink>
      <w:r>
        <w:rPr>
          <w:spacing w:val="-4"/>
          <w:position w:val="5"/>
          <w:sz w:val="14"/>
        </w:rPr>
        <w:t>.</w:t>
      </w:r>
      <w:r>
        <w:rPr>
          <w:position w:val="5"/>
          <w:sz w:val="14"/>
        </w:rPr>
        <w:tab/>
      </w:r>
      <w:r>
        <w:rPr>
          <w:rFonts w:ascii="Arial" w:hAnsi="Arial"/>
          <w:i/>
          <w:sz w:val="20"/>
        </w:rPr>
        <w:t>Pavia &amp; Co SpA v Thurmann-Nielsen [1952] 1 Lloyd’s Rep. 153</w:t>
      </w:r>
      <w:r>
        <w:rPr>
          <w:sz w:val="20"/>
        </w:rPr>
        <w:t>; </w:t>
      </w:r>
      <w:r>
        <w:rPr>
          <w:rFonts w:ascii="Arial" w:hAnsi="Arial"/>
          <w:i/>
          <w:sz w:val="20"/>
        </w:rPr>
        <w:t>Ian Stach Ltd v Baker </w:t>
      </w:r>
      <w:r>
        <w:rPr>
          <w:rFonts w:ascii="Arial" w:hAnsi="Arial"/>
          <w:i/>
          <w:sz w:val="20"/>
        </w:rPr>
        <w:t>Bosley Ltd</w:t>
      </w:r>
      <w:r>
        <w:rPr>
          <w:rFonts w:ascii="Arial" w:hAnsi="Arial"/>
          <w:i/>
          <w:spacing w:val="58"/>
          <w:sz w:val="20"/>
        </w:rPr>
        <w:t> </w:t>
      </w:r>
      <w:r>
        <w:rPr>
          <w:rFonts w:ascii="Arial" w:hAnsi="Arial"/>
          <w:i/>
          <w:sz w:val="20"/>
        </w:rPr>
        <w:t>[1958]</w:t>
      </w:r>
      <w:r>
        <w:rPr>
          <w:rFonts w:ascii="Arial" w:hAnsi="Arial"/>
          <w:i/>
          <w:spacing w:val="59"/>
          <w:sz w:val="20"/>
        </w:rPr>
        <w:t> </w:t>
      </w:r>
      <w:r>
        <w:rPr>
          <w:rFonts w:ascii="Arial" w:hAnsi="Arial"/>
          <w:i/>
          <w:sz w:val="20"/>
        </w:rPr>
        <w:t>2</w:t>
      </w:r>
      <w:r>
        <w:rPr>
          <w:rFonts w:ascii="Arial" w:hAnsi="Arial"/>
          <w:i/>
          <w:spacing w:val="59"/>
          <w:sz w:val="20"/>
        </w:rPr>
        <w:t> </w:t>
      </w:r>
      <w:r>
        <w:rPr>
          <w:rFonts w:ascii="Arial" w:hAnsi="Arial"/>
          <w:i/>
          <w:sz w:val="20"/>
        </w:rPr>
        <w:t>Q.B.</w:t>
      </w:r>
      <w:r>
        <w:rPr>
          <w:rFonts w:ascii="Arial" w:hAnsi="Arial"/>
          <w:i/>
          <w:spacing w:val="59"/>
          <w:sz w:val="20"/>
        </w:rPr>
        <w:t> </w:t>
      </w:r>
      <w:r>
        <w:rPr>
          <w:rFonts w:ascii="Arial" w:hAnsi="Arial"/>
          <w:i/>
          <w:sz w:val="20"/>
        </w:rPr>
        <w:t>130</w:t>
      </w:r>
      <w:r>
        <w:rPr>
          <w:sz w:val="20"/>
        </w:rPr>
        <w:t>;</w:t>
      </w:r>
      <w:r>
        <w:rPr>
          <w:spacing w:val="59"/>
          <w:sz w:val="20"/>
        </w:rPr>
        <w:t> </w:t>
      </w:r>
      <w:r>
        <w:rPr>
          <w:rFonts w:ascii="Arial" w:hAnsi="Arial"/>
          <w:i/>
          <w:sz w:val="20"/>
        </w:rPr>
        <w:t>Nichimen</w:t>
      </w:r>
      <w:r>
        <w:rPr>
          <w:rFonts w:ascii="Arial" w:hAnsi="Arial"/>
          <w:i/>
          <w:spacing w:val="59"/>
          <w:sz w:val="20"/>
        </w:rPr>
        <w:t> </w:t>
      </w:r>
      <w:r>
        <w:rPr>
          <w:rFonts w:ascii="Arial" w:hAnsi="Arial"/>
          <w:i/>
          <w:sz w:val="20"/>
        </w:rPr>
        <w:t>Corp</w:t>
      </w:r>
      <w:r>
        <w:rPr>
          <w:rFonts w:ascii="Arial" w:hAnsi="Arial"/>
          <w:i/>
          <w:spacing w:val="59"/>
          <w:sz w:val="20"/>
        </w:rPr>
        <w:t> </w:t>
      </w:r>
      <w:r>
        <w:rPr>
          <w:rFonts w:ascii="Arial" w:hAnsi="Arial"/>
          <w:i/>
          <w:sz w:val="20"/>
        </w:rPr>
        <w:t>v</w:t>
      </w:r>
      <w:r>
        <w:rPr>
          <w:rFonts w:ascii="Arial" w:hAnsi="Arial"/>
          <w:i/>
          <w:spacing w:val="59"/>
          <w:sz w:val="20"/>
        </w:rPr>
        <w:t> </w:t>
      </w:r>
      <w:r>
        <w:rPr>
          <w:rFonts w:ascii="Arial" w:hAnsi="Arial"/>
          <w:i/>
          <w:sz w:val="20"/>
        </w:rPr>
        <w:t>Gatoil</w:t>
      </w:r>
      <w:r>
        <w:rPr>
          <w:rFonts w:ascii="Arial" w:hAnsi="Arial"/>
          <w:i/>
          <w:spacing w:val="59"/>
          <w:sz w:val="20"/>
        </w:rPr>
        <w:t> </w:t>
      </w:r>
      <w:r>
        <w:rPr>
          <w:rFonts w:ascii="Arial" w:hAnsi="Arial"/>
          <w:i/>
          <w:sz w:val="20"/>
        </w:rPr>
        <w:t>Overseas</w:t>
      </w:r>
      <w:r>
        <w:rPr>
          <w:rFonts w:ascii="Arial" w:hAnsi="Arial"/>
          <w:i/>
          <w:spacing w:val="59"/>
          <w:sz w:val="20"/>
        </w:rPr>
        <w:t> </w:t>
      </w:r>
      <w:r>
        <w:rPr>
          <w:rFonts w:ascii="Arial" w:hAnsi="Arial"/>
          <w:i/>
          <w:sz w:val="20"/>
        </w:rPr>
        <w:t>Inc</w:t>
      </w:r>
      <w:r>
        <w:rPr>
          <w:rFonts w:ascii="Arial" w:hAnsi="Arial"/>
          <w:i/>
          <w:spacing w:val="59"/>
          <w:sz w:val="20"/>
        </w:rPr>
        <w:t> </w:t>
      </w:r>
      <w:r>
        <w:rPr>
          <w:rFonts w:ascii="Arial" w:hAnsi="Arial"/>
          <w:i/>
          <w:sz w:val="20"/>
        </w:rPr>
        <w:t>[1987]</w:t>
      </w:r>
      <w:r>
        <w:rPr>
          <w:rFonts w:ascii="Arial" w:hAnsi="Arial"/>
          <w:i/>
          <w:spacing w:val="59"/>
          <w:sz w:val="20"/>
        </w:rPr>
        <w:t> </w:t>
      </w:r>
      <w:r>
        <w:rPr>
          <w:rFonts w:ascii="Arial" w:hAnsi="Arial"/>
          <w:i/>
          <w:sz w:val="20"/>
        </w:rPr>
        <w:t>2</w:t>
      </w:r>
      <w:r>
        <w:rPr>
          <w:rFonts w:ascii="Arial" w:hAnsi="Arial"/>
          <w:i/>
          <w:spacing w:val="59"/>
          <w:sz w:val="20"/>
        </w:rPr>
        <w:t> </w:t>
      </w:r>
      <w:r>
        <w:rPr>
          <w:rFonts w:ascii="Arial" w:hAnsi="Arial"/>
          <w:i/>
          <w:sz w:val="20"/>
        </w:rPr>
        <w:t>Lloyd’s</w:t>
      </w:r>
      <w:r>
        <w:rPr>
          <w:rFonts w:ascii="Arial" w:hAnsi="Arial"/>
          <w:i/>
          <w:spacing w:val="59"/>
          <w:sz w:val="20"/>
        </w:rPr>
        <w:t> </w:t>
      </w:r>
      <w:r>
        <w:rPr>
          <w:rFonts w:ascii="Arial" w:hAnsi="Arial"/>
          <w:i/>
          <w:sz w:val="20"/>
        </w:rPr>
        <w:t>Rep.</w:t>
      </w:r>
      <w:r>
        <w:rPr>
          <w:rFonts w:ascii="Arial" w:hAnsi="Arial"/>
          <w:i/>
          <w:spacing w:val="59"/>
          <w:sz w:val="20"/>
        </w:rPr>
        <w:t> </w:t>
      </w:r>
      <w:r>
        <w:rPr>
          <w:rFonts w:ascii="Arial" w:hAnsi="Arial"/>
          <w:i/>
          <w:spacing w:val="-5"/>
          <w:sz w:val="20"/>
        </w:rPr>
        <w:t>46</w:t>
      </w:r>
      <w:r>
        <w:rPr>
          <w:spacing w:val="-5"/>
          <w:sz w:val="20"/>
        </w:rPr>
        <w:t>;</w:t>
      </w:r>
    </w:p>
    <w:p>
      <w:pPr>
        <w:spacing w:after="0" w:line="235" w:lineRule="auto"/>
        <w:jc w:val="left"/>
        <w:rPr>
          <w:sz w:val="20"/>
        </w:rPr>
        <w:sectPr>
          <w:pgSz w:w="11900" w:h="16840"/>
          <w:pgMar w:header="971" w:footer="0" w:top="1300" w:bottom="280" w:left="1417" w:right="1417"/>
        </w:sectPr>
      </w:pPr>
    </w:p>
    <w:p>
      <w:pPr>
        <w:spacing w:line="235" w:lineRule="auto" w:before="110"/>
        <w:ind w:left="563" w:right="26" w:firstLine="0"/>
        <w:jc w:val="both"/>
        <w:rPr>
          <w:sz w:val="20"/>
        </w:rPr>
      </w:pPr>
      <w:r>
        <w:rPr>
          <w:rFonts w:ascii="Arial" w:hAnsi="Arial"/>
          <w:i/>
          <w:sz w:val="20"/>
        </w:rPr>
        <w:t>Transpetrol Ltd v Transol Olieprodukten BV [1989] 1 Lloyd’s Rep. 309</w:t>
      </w:r>
      <w:r>
        <w:rPr>
          <w:sz w:val="20"/>
        </w:rPr>
        <w:t>. See also </w:t>
      </w:r>
      <w:r>
        <w:rPr>
          <w:rFonts w:ascii="Arial" w:hAnsi="Arial"/>
          <w:i/>
          <w:sz w:val="20"/>
        </w:rPr>
        <w:t>Warde </w:t>
      </w:r>
      <w:r>
        <w:rPr>
          <w:rFonts w:ascii="Arial" w:hAnsi="Arial"/>
          <w:i/>
          <w:sz w:val="20"/>
        </w:rPr>
        <w:t>v Feedex</w:t>
      </w:r>
      <w:r>
        <w:rPr>
          <w:rFonts w:ascii="Arial" w:hAnsi="Arial"/>
          <w:i/>
          <w:spacing w:val="-3"/>
          <w:sz w:val="20"/>
        </w:rPr>
        <w:t> </w:t>
      </w:r>
      <w:r>
        <w:rPr>
          <w:rFonts w:ascii="Arial" w:hAnsi="Arial"/>
          <w:i/>
          <w:sz w:val="20"/>
        </w:rPr>
        <w:t>International</w:t>
      </w:r>
      <w:r>
        <w:rPr>
          <w:rFonts w:ascii="Arial" w:hAnsi="Arial"/>
          <w:i/>
          <w:spacing w:val="-3"/>
          <w:sz w:val="20"/>
        </w:rPr>
        <w:t> </w:t>
      </w:r>
      <w:r>
        <w:rPr>
          <w:rFonts w:ascii="Arial" w:hAnsi="Arial"/>
          <w:i/>
          <w:sz w:val="20"/>
        </w:rPr>
        <w:t>Inc</w:t>
      </w:r>
      <w:r>
        <w:rPr>
          <w:rFonts w:ascii="Arial" w:hAnsi="Arial"/>
          <w:i/>
          <w:spacing w:val="-3"/>
          <w:sz w:val="20"/>
        </w:rPr>
        <w:t> </w:t>
      </w:r>
      <w:r>
        <w:rPr>
          <w:rFonts w:ascii="Arial" w:hAnsi="Arial"/>
          <w:i/>
          <w:sz w:val="20"/>
        </w:rPr>
        <w:t>[1985]</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289</w:t>
      </w:r>
      <w:r>
        <w:rPr>
          <w:rFonts w:ascii="Arial" w:hAnsi="Arial"/>
          <w:i/>
          <w:spacing w:val="-4"/>
          <w:sz w:val="20"/>
        </w:rPr>
        <w:t> </w:t>
      </w:r>
      <w:r>
        <w:rPr>
          <w:sz w:val="20"/>
        </w:rPr>
        <w:t>(nomination</w:t>
      </w:r>
      <w:r>
        <w:rPr>
          <w:spacing w:val="-3"/>
          <w:sz w:val="20"/>
        </w:rPr>
        <w:t> </w:t>
      </w:r>
      <w:r>
        <w:rPr>
          <w:sz w:val="20"/>
        </w:rPr>
        <w:t>of</w:t>
      </w:r>
      <w:r>
        <w:rPr>
          <w:spacing w:val="-3"/>
          <w:sz w:val="20"/>
        </w:rPr>
        <w:t> </w:t>
      </w:r>
      <w:r>
        <w:rPr>
          <w:sz w:val="20"/>
        </w:rPr>
        <w:t>bank).</w:t>
      </w:r>
      <w:r>
        <w:rPr>
          <w:spacing w:val="-3"/>
          <w:sz w:val="20"/>
        </w:rPr>
        <w:t> </w:t>
      </w:r>
      <w:r>
        <w:rPr>
          <w:sz w:val="20"/>
        </w:rPr>
        <w:t>Contrast</w:t>
      </w:r>
      <w:r>
        <w:rPr>
          <w:spacing w:val="-4"/>
          <w:sz w:val="20"/>
        </w:rPr>
        <w:t> </w:t>
      </w:r>
      <w:r>
        <w:rPr>
          <w:rFonts w:ascii="Arial" w:hAnsi="Arial"/>
          <w:i/>
          <w:sz w:val="20"/>
        </w:rPr>
        <w:t>State</w:t>
      </w:r>
      <w:r>
        <w:rPr>
          <w:rFonts w:ascii="Arial" w:hAnsi="Arial"/>
          <w:i/>
          <w:spacing w:val="-3"/>
          <w:sz w:val="20"/>
        </w:rPr>
        <w:t> </w:t>
      </w:r>
      <w:r>
        <w:rPr>
          <w:rFonts w:ascii="Arial" w:hAnsi="Arial"/>
          <w:i/>
          <w:sz w:val="20"/>
        </w:rPr>
        <w:t>Trading Corp of India Ltd v M. Golodetz Ltd [1989] 2 Lloyd’s Rep. 277 </w:t>
      </w:r>
      <w:r>
        <w:rPr>
          <w:sz w:val="20"/>
        </w:rPr>
        <w:t>(opening of counter-trade </w:t>
      </w:r>
      <w:r>
        <w:rPr>
          <w:spacing w:val="-2"/>
          <w:sz w:val="20"/>
        </w:rPr>
        <w:t>guarantee).</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bookmarkStart w:name="_bookmark371" w:id="373"/>
      <w:bookmarkEnd w:id="373"/>
      <w:r>
        <w:rPr/>
      </w:r>
      <w:hyperlink w:history="true" w:anchor="_bookmark305">
        <w:r>
          <w:rPr>
            <w:color w:val="005DA1"/>
            <w:spacing w:val="-4"/>
            <w:sz w:val="14"/>
            <w:u w:val="single" w:color="005DA1"/>
          </w:rPr>
          <w:t>192</w:t>
        </w:r>
      </w:hyperlink>
      <w:r>
        <w:rPr>
          <w:spacing w:val="-4"/>
          <w:sz w:val="14"/>
        </w:rPr>
        <w:t>.</w:t>
      </w:r>
    </w:p>
    <w:p>
      <w:pPr>
        <w:spacing w:line="227" w:lineRule="exact" w:before="208"/>
        <w:ind w:left="193" w:right="0" w:firstLine="0"/>
        <w:jc w:val="both"/>
        <w:rPr>
          <w:rFonts w:ascii="Arial"/>
          <w:i/>
          <w:sz w:val="20"/>
        </w:rPr>
      </w:pPr>
      <w:r>
        <w:rPr/>
        <w:br w:type="column"/>
      </w:r>
      <w:r>
        <w:rPr>
          <w:rFonts w:ascii="Arial"/>
          <w:i/>
          <w:sz w:val="20"/>
        </w:rPr>
        <w:t>Bunge</w:t>
      </w:r>
      <w:r>
        <w:rPr>
          <w:rFonts w:ascii="Arial"/>
          <w:i/>
          <w:spacing w:val="8"/>
          <w:sz w:val="20"/>
        </w:rPr>
        <w:t> </w:t>
      </w:r>
      <w:r>
        <w:rPr>
          <w:rFonts w:ascii="Arial"/>
          <w:i/>
          <w:sz w:val="20"/>
        </w:rPr>
        <w:t>Corp</w:t>
      </w:r>
      <w:r>
        <w:rPr>
          <w:rFonts w:ascii="Arial"/>
          <w:i/>
          <w:spacing w:val="9"/>
          <w:sz w:val="20"/>
        </w:rPr>
        <w:t> </w:t>
      </w:r>
      <w:r>
        <w:rPr>
          <w:rFonts w:ascii="Arial"/>
          <w:i/>
          <w:sz w:val="20"/>
        </w:rPr>
        <w:t>v</w:t>
      </w:r>
      <w:r>
        <w:rPr>
          <w:rFonts w:ascii="Arial"/>
          <w:i/>
          <w:spacing w:val="9"/>
          <w:sz w:val="20"/>
        </w:rPr>
        <w:t> </w:t>
      </w:r>
      <w:r>
        <w:rPr>
          <w:rFonts w:ascii="Arial"/>
          <w:i/>
          <w:sz w:val="20"/>
        </w:rPr>
        <w:t>Tradax</w:t>
      </w:r>
      <w:r>
        <w:rPr>
          <w:rFonts w:ascii="Arial"/>
          <w:i/>
          <w:spacing w:val="9"/>
          <w:sz w:val="20"/>
        </w:rPr>
        <w:t> </w:t>
      </w:r>
      <w:r>
        <w:rPr>
          <w:rFonts w:ascii="Arial"/>
          <w:i/>
          <w:sz w:val="20"/>
        </w:rPr>
        <w:t>Export</w:t>
      </w:r>
      <w:r>
        <w:rPr>
          <w:rFonts w:ascii="Arial"/>
          <w:i/>
          <w:spacing w:val="9"/>
          <w:sz w:val="20"/>
        </w:rPr>
        <w:t> </w:t>
      </w:r>
      <w:r>
        <w:rPr>
          <w:rFonts w:ascii="Arial"/>
          <w:i/>
          <w:sz w:val="20"/>
        </w:rPr>
        <w:t>SA</w:t>
      </w:r>
      <w:r>
        <w:rPr>
          <w:rFonts w:ascii="Arial"/>
          <w:i/>
          <w:spacing w:val="9"/>
          <w:sz w:val="20"/>
        </w:rPr>
        <w:t> </w:t>
      </w:r>
      <w:r>
        <w:rPr>
          <w:rFonts w:ascii="Arial"/>
          <w:i/>
          <w:sz w:val="20"/>
        </w:rPr>
        <w:t>[1981]</w:t>
      </w:r>
      <w:r>
        <w:rPr>
          <w:rFonts w:ascii="Arial"/>
          <w:i/>
          <w:spacing w:val="9"/>
          <w:sz w:val="20"/>
        </w:rPr>
        <w:t> </w:t>
      </w:r>
      <w:r>
        <w:rPr>
          <w:rFonts w:ascii="Arial"/>
          <w:i/>
          <w:sz w:val="20"/>
        </w:rPr>
        <w:t>1</w:t>
      </w:r>
      <w:r>
        <w:rPr>
          <w:rFonts w:ascii="Arial"/>
          <w:i/>
          <w:spacing w:val="9"/>
          <w:sz w:val="20"/>
        </w:rPr>
        <w:t> </w:t>
      </w:r>
      <w:r>
        <w:rPr>
          <w:rFonts w:ascii="Arial"/>
          <w:i/>
          <w:sz w:val="20"/>
        </w:rPr>
        <w:t>W.L.R.</w:t>
      </w:r>
      <w:r>
        <w:rPr>
          <w:rFonts w:ascii="Arial"/>
          <w:i/>
          <w:spacing w:val="9"/>
          <w:sz w:val="20"/>
        </w:rPr>
        <w:t> </w:t>
      </w:r>
      <w:r>
        <w:rPr>
          <w:rFonts w:ascii="Arial"/>
          <w:i/>
          <w:sz w:val="20"/>
        </w:rPr>
        <w:t>711,</w:t>
      </w:r>
      <w:r>
        <w:rPr>
          <w:rFonts w:ascii="Arial"/>
          <w:i/>
          <w:spacing w:val="9"/>
          <w:sz w:val="20"/>
        </w:rPr>
        <w:t> </w:t>
      </w:r>
      <w:r>
        <w:rPr>
          <w:rFonts w:ascii="Arial"/>
          <w:i/>
          <w:sz w:val="20"/>
        </w:rPr>
        <w:t>719</w:t>
      </w:r>
      <w:r>
        <w:rPr>
          <w:sz w:val="20"/>
        </w:rPr>
        <w:t>;</w:t>
      </w:r>
      <w:r>
        <w:rPr>
          <w:spacing w:val="9"/>
          <w:sz w:val="20"/>
        </w:rPr>
        <w:t> </w:t>
      </w:r>
      <w:r>
        <w:rPr>
          <w:rFonts w:ascii="Arial"/>
          <w:i/>
          <w:sz w:val="20"/>
        </w:rPr>
        <w:t>State</w:t>
      </w:r>
      <w:r>
        <w:rPr>
          <w:rFonts w:ascii="Arial"/>
          <w:i/>
          <w:spacing w:val="9"/>
          <w:sz w:val="20"/>
        </w:rPr>
        <w:t> </w:t>
      </w:r>
      <w:r>
        <w:rPr>
          <w:rFonts w:ascii="Arial"/>
          <w:i/>
          <w:sz w:val="20"/>
        </w:rPr>
        <w:t>Trading</w:t>
      </w:r>
      <w:r>
        <w:rPr>
          <w:rFonts w:ascii="Arial"/>
          <w:i/>
          <w:spacing w:val="9"/>
          <w:sz w:val="20"/>
        </w:rPr>
        <w:t> </w:t>
      </w:r>
      <w:r>
        <w:rPr>
          <w:rFonts w:ascii="Arial"/>
          <w:i/>
          <w:sz w:val="20"/>
        </w:rPr>
        <w:t>Corp</w:t>
      </w:r>
      <w:r>
        <w:rPr>
          <w:rFonts w:ascii="Arial"/>
          <w:i/>
          <w:spacing w:val="9"/>
          <w:sz w:val="20"/>
        </w:rPr>
        <w:t> </w:t>
      </w:r>
      <w:r>
        <w:rPr>
          <w:rFonts w:ascii="Arial"/>
          <w:i/>
          <w:sz w:val="20"/>
        </w:rPr>
        <w:t>of</w:t>
      </w:r>
      <w:r>
        <w:rPr>
          <w:rFonts w:ascii="Arial"/>
          <w:i/>
          <w:spacing w:val="9"/>
          <w:sz w:val="20"/>
        </w:rPr>
        <w:t> </w:t>
      </w:r>
      <w:r>
        <w:rPr>
          <w:rFonts w:ascii="Arial"/>
          <w:i/>
          <w:sz w:val="20"/>
        </w:rPr>
        <w:t>India</w:t>
      </w:r>
      <w:r>
        <w:rPr>
          <w:rFonts w:ascii="Arial"/>
          <w:i/>
          <w:spacing w:val="9"/>
          <w:sz w:val="20"/>
        </w:rPr>
        <w:t> </w:t>
      </w:r>
      <w:r>
        <w:rPr>
          <w:rFonts w:ascii="Arial"/>
          <w:i/>
          <w:sz w:val="20"/>
        </w:rPr>
        <w:t>Ltd</w:t>
      </w:r>
      <w:r>
        <w:rPr>
          <w:rFonts w:ascii="Arial"/>
          <w:i/>
          <w:spacing w:val="9"/>
          <w:sz w:val="20"/>
        </w:rPr>
        <w:t> </w:t>
      </w:r>
      <w:r>
        <w:rPr>
          <w:rFonts w:ascii="Arial"/>
          <w:i/>
          <w:spacing w:val="-10"/>
          <w:sz w:val="20"/>
        </w:rPr>
        <w:t>v</w:t>
      </w:r>
    </w:p>
    <w:p>
      <w:pPr>
        <w:spacing w:line="235" w:lineRule="auto" w:before="1"/>
        <w:ind w:left="23" w:right="25" w:firstLine="0"/>
        <w:jc w:val="both"/>
        <w:rPr>
          <w:sz w:val="20"/>
        </w:rPr>
      </w:pPr>
      <w:r>
        <w:rPr>
          <w:sz w:val="20"/>
        </w:rPr>
        <w:drawing>
          <wp:anchor distT="0" distB="0" distL="0" distR="0" allowOverlap="1" layoutInCell="1" locked="0" behindDoc="0" simplePos="0" relativeHeight="15744512">
            <wp:simplePos x="0" y="0"/>
            <wp:positionH relativeFrom="page">
              <wp:posOffset>1257846</wp:posOffset>
            </wp:positionH>
            <wp:positionV relativeFrom="paragraph">
              <wp:posOffset>-116350</wp:posOffset>
            </wp:positionV>
            <wp:extent cx="107988" cy="107988"/>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M. Golodetz Ltd [1989] 2 Lloyd’s Rep. 277</w:t>
      </w:r>
      <w:r>
        <w:rPr>
          <w:sz w:val="20"/>
        </w:rPr>
        <w:t>; </w:t>
      </w:r>
      <w:r>
        <w:rPr>
          <w:rFonts w:ascii="Arial" w:hAnsi="Arial"/>
          <w:i/>
          <w:sz w:val="20"/>
        </w:rPr>
        <w:t>Compagnie Commerciale Sucres et Denrees </w:t>
      </w:r>
      <w:r>
        <w:rPr>
          <w:rFonts w:ascii="Arial" w:hAnsi="Arial"/>
          <w:i/>
          <w:sz w:val="20"/>
        </w:rPr>
        <w:t>v Czarnikow Ltd [1990] 1 W.L.R. 1337, 1347</w:t>
      </w:r>
      <w:r>
        <w:rPr>
          <w:sz w:val="20"/>
        </w:rPr>
        <w:t>; </w:t>
      </w:r>
      <w:r>
        <w:rPr>
          <w:rFonts w:ascii="Arial" w:hAnsi="Arial"/>
          <w:i/>
          <w:sz w:val="20"/>
        </w:rPr>
        <w:t>Phibro Energy A.G. v Nissho Iwai Corp [1991] 1 Lloyd’s Rep. 38, 45, 48</w:t>
      </w:r>
      <w:r>
        <w:rPr>
          <w:sz w:val="20"/>
        </w:rPr>
        <w:t>; </w:t>
      </w:r>
      <w:r>
        <w:rPr>
          <w:rFonts w:ascii="Arial" w:hAnsi="Arial"/>
          <w:i/>
          <w:sz w:val="20"/>
        </w:rPr>
        <w:t>Grand China Logistics Holding (Group) Co Ltd v Spar Shipping AS [2016] EWCA Civ 982, [2016] 2 Lloyd’s Rep. 447 </w:t>
      </w:r>
      <w:r>
        <w:rPr>
          <w:sz w:val="20"/>
        </w:rPr>
        <w:t>at [56].</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372" w:id="374"/>
      <w:bookmarkEnd w:id="374"/>
      <w:r>
        <w:rPr/>
      </w:r>
      <w:hyperlink w:history="true" w:anchor="_bookmark306">
        <w:r>
          <w:rPr>
            <w:color w:val="005DA1"/>
            <w:spacing w:val="-4"/>
            <w:sz w:val="14"/>
            <w:u w:val="single" w:color="005DA1"/>
          </w:rPr>
          <w:t>193</w:t>
        </w:r>
      </w:hyperlink>
      <w:r>
        <w:rPr>
          <w:spacing w:val="-4"/>
          <w:sz w:val="14"/>
        </w:rPr>
        <w:t>.</w:t>
      </w:r>
    </w:p>
    <w:p>
      <w:pPr>
        <w:spacing w:line="235" w:lineRule="auto" w:before="212"/>
        <w:ind w:left="23" w:right="26" w:firstLine="170"/>
        <w:jc w:val="both"/>
        <w:rPr>
          <w:rFonts w:ascii="Arial" w:hAnsi="Arial"/>
          <w:i/>
          <w:sz w:val="20"/>
        </w:rPr>
      </w:pPr>
      <w:r>
        <w:rPr/>
        <w:br w:type="column"/>
      </w:r>
      <w:r>
        <w:rPr>
          <w:sz w:val="20"/>
        </w:rPr>
        <w:t>See, for example, </w:t>
      </w:r>
      <w:r>
        <w:rPr>
          <w:rFonts w:ascii="Arial" w:hAnsi="Arial"/>
          <w:i/>
          <w:sz w:val="20"/>
        </w:rPr>
        <w:t>State Trading Corp of India Ltd v M. Golodetz Ltd [1989] 2 Lloyd’s </w:t>
      </w:r>
      <w:r>
        <w:rPr>
          <w:rFonts w:ascii="Arial" w:hAnsi="Arial"/>
          <w:i/>
          <w:sz w:val="20"/>
        </w:rPr>
        <w:t>Rep.</w:t>
      </w:r>
      <w:r>
        <w:rPr>
          <w:rFonts w:ascii="Arial" w:hAnsi="Arial"/>
          <w:i/>
          <w:spacing w:val="80"/>
          <w:sz w:val="20"/>
        </w:rPr>
        <w:t> </w:t>
      </w:r>
      <w:r>
        <w:rPr>
          <w:rFonts w:ascii="Arial" w:hAnsi="Arial"/>
          <w:i/>
          <w:sz w:val="20"/>
        </w:rPr>
        <w:t>277</w:t>
      </w:r>
      <w:r>
        <w:rPr>
          <w:rFonts w:ascii="Arial" w:hAnsi="Arial"/>
          <w:i/>
          <w:spacing w:val="12"/>
          <w:sz w:val="20"/>
        </w:rPr>
        <w:t> </w:t>
      </w:r>
      <w:r>
        <w:rPr>
          <w:sz w:val="20"/>
        </w:rPr>
        <w:t>(opening</w:t>
      </w:r>
      <w:r>
        <w:rPr>
          <w:spacing w:val="12"/>
          <w:sz w:val="20"/>
        </w:rPr>
        <w:t> </w:t>
      </w:r>
      <w:r>
        <w:rPr>
          <w:sz w:val="20"/>
        </w:rPr>
        <w:t>of</w:t>
      </w:r>
      <w:r>
        <w:rPr>
          <w:spacing w:val="12"/>
          <w:sz w:val="20"/>
        </w:rPr>
        <w:t> </w:t>
      </w:r>
      <w:r>
        <w:rPr>
          <w:sz w:val="20"/>
        </w:rPr>
        <w:t>counter</w:t>
      </w:r>
      <w:r>
        <w:rPr>
          <w:spacing w:val="12"/>
          <w:sz w:val="20"/>
        </w:rPr>
        <w:t> </w:t>
      </w:r>
      <w:r>
        <w:rPr>
          <w:sz w:val="20"/>
        </w:rPr>
        <w:t>trade</w:t>
      </w:r>
      <w:r>
        <w:rPr>
          <w:spacing w:val="12"/>
          <w:sz w:val="20"/>
        </w:rPr>
        <w:t> </w:t>
      </w:r>
      <w:r>
        <w:rPr>
          <w:sz w:val="20"/>
        </w:rPr>
        <w:t>guarantee);</w:t>
      </w:r>
      <w:r>
        <w:rPr>
          <w:spacing w:val="11"/>
          <w:sz w:val="20"/>
        </w:rPr>
        <w:t> </w:t>
      </w:r>
      <w:r>
        <w:rPr>
          <w:rFonts w:ascii="Arial" w:hAnsi="Arial"/>
          <w:i/>
          <w:sz w:val="20"/>
        </w:rPr>
        <w:t>Re</w:t>
      </w:r>
      <w:r>
        <w:rPr>
          <w:rFonts w:ascii="Arial" w:hAnsi="Arial"/>
          <w:i/>
          <w:spacing w:val="12"/>
          <w:sz w:val="20"/>
        </w:rPr>
        <w:t> </w:t>
      </w:r>
      <w:r>
        <w:rPr>
          <w:rFonts w:ascii="Arial" w:hAnsi="Arial"/>
          <w:i/>
          <w:sz w:val="20"/>
        </w:rPr>
        <w:t>Olympia</w:t>
      </w:r>
      <w:r>
        <w:rPr>
          <w:rFonts w:ascii="Arial" w:hAnsi="Arial"/>
          <w:i/>
          <w:spacing w:val="12"/>
          <w:sz w:val="20"/>
        </w:rPr>
        <w:t> </w:t>
      </w:r>
      <w:r>
        <w:rPr>
          <w:rFonts w:ascii="Arial" w:hAnsi="Arial"/>
          <w:i/>
          <w:sz w:val="20"/>
        </w:rPr>
        <w:t>&amp;</w:t>
      </w:r>
      <w:r>
        <w:rPr>
          <w:rFonts w:ascii="Arial" w:hAnsi="Arial"/>
          <w:i/>
          <w:spacing w:val="12"/>
          <w:sz w:val="20"/>
        </w:rPr>
        <w:t> </w:t>
      </w:r>
      <w:r>
        <w:rPr>
          <w:rFonts w:ascii="Arial" w:hAnsi="Arial"/>
          <w:i/>
          <w:sz w:val="20"/>
        </w:rPr>
        <w:t>York</w:t>
      </w:r>
      <w:r>
        <w:rPr>
          <w:rFonts w:ascii="Arial" w:hAnsi="Arial"/>
          <w:i/>
          <w:spacing w:val="12"/>
          <w:sz w:val="20"/>
        </w:rPr>
        <w:t> </w:t>
      </w:r>
      <w:r>
        <w:rPr>
          <w:rFonts w:ascii="Arial" w:hAnsi="Arial"/>
          <w:i/>
          <w:sz w:val="20"/>
        </w:rPr>
        <w:t>Canary</w:t>
      </w:r>
      <w:r>
        <w:rPr>
          <w:rFonts w:ascii="Arial" w:hAnsi="Arial"/>
          <w:i/>
          <w:spacing w:val="12"/>
          <w:sz w:val="20"/>
        </w:rPr>
        <w:t> </w:t>
      </w:r>
      <w:r>
        <w:rPr>
          <w:rFonts w:ascii="Arial" w:hAnsi="Arial"/>
          <w:i/>
          <w:sz w:val="20"/>
        </w:rPr>
        <w:t>Wharf</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(No.2)</w:t>
      </w:r>
      <w:r>
        <w:rPr>
          <w:rFonts w:ascii="Arial" w:hAnsi="Arial"/>
          <w:i/>
          <w:spacing w:val="12"/>
          <w:sz w:val="20"/>
        </w:rPr>
        <w:t> </w:t>
      </w:r>
      <w:r>
        <w:rPr>
          <w:rFonts w:ascii="Arial" w:hAnsi="Arial"/>
          <w:i/>
          <w:spacing w:val="-2"/>
          <w:sz w:val="20"/>
        </w:rPr>
        <w:t>[1993]</w:t>
      </w:r>
    </w:p>
    <w:p>
      <w:pPr>
        <w:spacing w:line="235" w:lineRule="auto" w:before="0"/>
        <w:ind w:left="23" w:right="25" w:firstLine="0"/>
        <w:jc w:val="both"/>
        <w:rPr>
          <w:sz w:val="20"/>
        </w:rPr>
      </w:pPr>
      <w:r>
        <w:rPr>
          <w:sz w:val="20"/>
        </w:rPr>
        <w:drawing>
          <wp:anchor distT="0" distB="0" distL="0" distR="0" allowOverlap="1" layoutInCell="1" locked="0" behindDoc="0" simplePos="0" relativeHeight="15745024">
            <wp:simplePos x="0" y="0"/>
            <wp:positionH relativeFrom="page">
              <wp:posOffset>1257846</wp:posOffset>
            </wp:positionH>
            <wp:positionV relativeFrom="paragraph">
              <wp:posOffset>-260669</wp:posOffset>
            </wp:positionV>
            <wp:extent cx="107988" cy="107988"/>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B.C.C. 159 </w:t>
      </w:r>
      <w:r>
        <w:rPr>
          <w:sz w:val="20"/>
        </w:rPr>
        <w:t>(indemnity clause); </w:t>
      </w:r>
      <w:r>
        <w:rPr>
          <w:rFonts w:ascii="Arial" w:hAnsi="Arial"/>
          <w:i/>
          <w:sz w:val="20"/>
        </w:rPr>
        <w:t>Torvald Klaveness A/S v Arni Maritime Corp [1994] 1 W.L.R. 1465 </w:t>
      </w:r>
      <w:r>
        <w:rPr>
          <w:sz w:val="20"/>
        </w:rPr>
        <w:t>(charterer’s re-delivery of ship); </w:t>
      </w:r>
      <w:r>
        <w:rPr>
          <w:rFonts w:ascii="Arial" w:hAnsi="Arial"/>
          <w:i/>
          <w:sz w:val="20"/>
        </w:rPr>
        <w:t>Universal Bulk Carriers Ltd v André et Cie SA [2000] </w:t>
      </w:r>
      <w:r>
        <w:rPr>
          <w:rFonts w:ascii="Arial" w:hAnsi="Arial"/>
          <w:i/>
          <w:sz w:val="20"/>
        </w:rPr>
        <w:t>1 Lloyd’s Rep. 459 </w:t>
      </w:r>
      <w:r>
        <w:rPr>
          <w:sz w:val="20"/>
        </w:rPr>
        <w:t>(obligation to narrow laycan period prior to first lay day); </w:t>
      </w:r>
      <w:r>
        <w:rPr>
          <w:rFonts w:ascii="Arial" w:hAnsi="Arial"/>
          <w:i/>
          <w:sz w:val="20"/>
        </w:rPr>
        <w:t>ERG Raffinerie Mediterranée SpA v Chevron USA Inc [2007] EWCA Civ 494, [2007] 1 C.L.C. 807 </w:t>
      </w:r>
      <w:r>
        <w:rPr>
          <w:sz w:val="20"/>
        </w:rPr>
        <w:t>(loading time in FOB contract); </w:t>
      </w:r>
      <w:r>
        <w:rPr>
          <w:rFonts w:ascii="Arial" w:hAnsi="Arial"/>
          <w:i/>
          <w:sz w:val="20"/>
        </w:rPr>
        <w:t>Grand China Logistics Holding (Group) Co Ltd v Spar Shipping AS [2016] EWCA Civ 982, [2016] 2 Lloyd’s Rep. 447</w:t>
      </w:r>
      <w:r>
        <w:rPr>
          <w:sz w:val="20"/>
        </w:rPr>
        <w: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3"/>
      </w:pPr>
    </w:p>
    <w:p>
      <w:pPr>
        <w:tabs>
          <w:tab w:pos="563" w:val="left" w:leader="none"/>
        </w:tabs>
        <w:spacing w:before="0"/>
        <w:ind w:left="23" w:right="0" w:firstLine="0"/>
        <w:jc w:val="left"/>
        <w:rPr>
          <w:sz w:val="20"/>
        </w:rPr>
      </w:pPr>
      <w:bookmarkStart w:name="_bookmark373" w:id="375"/>
      <w:bookmarkEnd w:id="375"/>
      <w:r>
        <w:rPr/>
      </w:r>
      <w:hyperlink w:history="true" w:anchor="_bookmark307">
        <w:r>
          <w:rPr>
            <w:color w:val="005DA1"/>
            <w:spacing w:val="-4"/>
            <w:position w:val="5"/>
            <w:sz w:val="14"/>
            <w:u w:val="single" w:color="005DA1"/>
          </w:rPr>
          <w:t>194</w:t>
        </w:r>
      </w:hyperlink>
      <w:r>
        <w:rPr>
          <w:spacing w:val="-4"/>
          <w:position w:val="5"/>
          <w:sz w:val="14"/>
        </w:rPr>
        <w:t>.</w:t>
      </w:r>
      <w:r>
        <w:rPr>
          <w:position w:val="5"/>
          <w:sz w:val="14"/>
        </w:rPr>
        <w:tab/>
      </w:r>
      <w:r>
        <w:rPr>
          <w:sz w:val="20"/>
        </w:rPr>
        <w:t>Below, para.21-</w:t>
      </w:r>
      <w:r>
        <w:rPr>
          <w:spacing w:val="-4"/>
          <w:sz w:val="20"/>
        </w:rPr>
        <w:t>011.</w:t>
      </w:r>
    </w:p>
    <w:p>
      <w:pPr>
        <w:pStyle w:val="BodyText"/>
        <w:spacing w:before="9"/>
      </w:pPr>
    </w:p>
    <w:p>
      <w:pPr>
        <w:spacing w:line="235" w:lineRule="auto" w:before="0"/>
        <w:ind w:left="563" w:right="25" w:hanging="541"/>
        <w:jc w:val="both"/>
        <w:rPr>
          <w:rFonts w:ascii="Arial" w:hAnsi="Arial"/>
          <w:i/>
          <w:sz w:val="20"/>
        </w:rPr>
      </w:pPr>
      <w:bookmarkStart w:name="_bookmark374" w:id="376"/>
      <w:bookmarkEnd w:id="376"/>
      <w:r>
        <w:rPr/>
      </w:r>
      <w:hyperlink w:history="true" w:anchor="_bookmark308">
        <w:r>
          <w:rPr>
            <w:color w:val="005DA1"/>
            <w:position w:val="5"/>
            <w:sz w:val="14"/>
            <w:u w:val="single" w:color="005DA1"/>
          </w:rPr>
          <w:t>195</w:t>
        </w:r>
      </w:hyperlink>
      <w:r>
        <w:rPr>
          <w:position w:val="5"/>
          <w:sz w:val="14"/>
        </w:rPr>
        <w:t>.</w:t>
      </w:r>
      <w:r>
        <w:rPr>
          <w:spacing w:val="40"/>
          <w:position w:val="5"/>
          <w:sz w:val="14"/>
        </w:rPr>
        <w:t>  </w:t>
      </w:r>
      <w:r>
        <w:rPr>
          <w:sz w:val="20"/>
        </w:rPr>
        <w:t>See </w:t>
      </w:r>
      <w:r>
        <w:rPr>
          <w:rFonts w:ascii="Arial" w:hAnsi="Arial"/>
          <w:i/>
          <w:sz w:val="20"/>
        </w:rPr>
        <w:t>Eshun v Moorgate Mercantile Co Ltd [1971] 1 W.L.R. 722, 726</w:t>
      </w:r>
      <w:r>
        <w:rPr>
          <w:sz w:val="20"/>
        </w:rPr>
        <w:t>; </w:t>
      </w:r>
      <w:r>
        <w:rPr>
          <w:rFonts w:ascii="Arial" w:hAnsi="Arial"/>
          <w:i/>
          <w:sz w:val="20"/>
        </w:rPr>
        <w:t>Behzadi v Shaftesbury Hotels Ltd [1992] Chs 1, 12</w:t>
      </w:r>
      <w:r>
        <w:rPr>
          <w:sz w:val="20"/>
        </w:rPr>
        <w:t>; </w:t>
      </w:r>
      <w:r>
        <w:rPr>
          <w:rFonts w:ascii="Arial" w:hAnsi="Arial"/>
          <w:i/>
          <w:sz w:val="20"/>
        </w:rPr>
        <w:t>Re Olympia &amp; York Canary Wharf Ltd (No.2), [1993] B.C.C. 159</w:t>
      </w:r>
      <w:r>
        <w:rPr>
          <w:sz w:val="20"/>
        </w:rPr>
        <w:t>; </w:t>
      </w:r>
      <w:r>
        <w:rPr>
          <w:rFonts w:ascii="Arial" w:hAnsi="Arial"/>
          <w:i/>
          <w:sz w:val="20"/>
        </w:rPr>
        <w:t>Dalkia Utilities Services Plc v Celtech International Ltd [2006] EWHC 63 (Comm), [2006] </w:t>
      </w:r>
      <w:r>
        <w:rPr>
          <w:rFonts w:ascii="Arial" w:hAnsi="Arial"/>
          <w:i/>
          <w:sz w:val="20"/>
        </w:rPr>
        <w:t>1 Lloyd’s Rep. 599 </w:t>
      </w:r>
      <w:r>
        <w:rPr>
          <w:sz w:val="20"/>
        </w:rPr>
        <w:t>at [131]; </w:t>
      </w:r>
      <w:r>
        <w:rPr>
          <w:rFonts w:ascii="Arial" w:hAnsi="Arial"/>
          <w:i/>
          <w:sz w:val="20"/>
        </w:rPr>
        <w:t>Shawten Engineering Ltd v DGP International Ltd [2005] EWCA Civ 1359, [2006] B.L.R. 1</w:t>
      </w:r>
      <w:r>
        <w:rPr>
          <w:sz w:val="20"/>
        </w:rPr>
        <w:t>. </w:t>
      </w:r>
      <w:r>
        <w:rPr>
          <w:rFonts w:ascii="Arial" w:hAnsi="Arial"/>
          <w:i/>
          <w:sz w:val="20"/>
        </w:rPr>
        <w:t>BNP Paribas v Wockhardt EU Operations (Swiss) AG [2009] EWHC</w:t>
      </w:r>
      <w:r>
        <w:rPr>
          <w:rFonts w:ascii="Arial" w:hAnsi="Arial"/>
          <w:i/>
          <w:spacing w:val="40"/>
          <w:sz w:val="20"/>
        </w:rPr>
        <w:t> </w:t>
      </w:r>
      <w:r>
        <w:rPr>
          <w:rFonts w:ascii="Arial" w:hAnsi="Arial"/>
          <w:i/>
          <w:sz w:val="20"/>
        </w:rPr>
        <w:t>3116</w:t>
      </w:r>
      <w:r>
        <w:rPr>
          <w:rFonts w:ascii="Arial" w:hAnsi="Arial"/>
          <w:i/>
          <w:spacing w:val="11"/>
          <w:sz w:val="20"/>
        </w:rPr>
        <w:t> </w:t>
      </w:r>
      <w:r>
        <w:rPr>
          <w:rFonts w:ascii="Arial" w:hAnsi="Arial"/>
          <w:i/>
          <w:sz w:val="20"/>
        </w:rPr>
        <w:t>(Comm),</w:t>
      </w:r>
      <w:r>
        <w:rPr>
          <w:rFonts w:ascii="Arial" w:hAnsi="Arial"/>
          <w:i/>
          <w:spacing w:val="12"/>
          <w:sz w:val="20"/>
        </w:rPr>
        <w:t> </w:t>
      </w:r>
      <w:r>
        <w:rPr>
          <w:rFonts w:ascii="Arial" w:hAnsi="Arial"/>
          <w:i/>
          <w:sz w:val="20"/>
        </w:rPr>
        <w:t>132</w:t>
      </w:r>
      <w:r>
        <w:rPr>
          <w:rFonts w:ascii="Arial" w:hAnsi="Arial"/>
          <w:i/>
          <w:spacing w:val="12"/>
          <w:sz w:val="20"/>
        </w:rPr>
        <w:t> </w:t>
      </w:r>
      <w:r>
        <w:rPr>
          <w:rFonts w:ascii="Arial" w:hAnsi="Arial"/>
          <w:i/>
          <w:sz w:val="20"/>
        </w:rPr>
        <w:t>Con.</w:t>
      </w:r>
      <w:r>
        <w:rPr>
          <w:rFonts w:ascii="Arial" w:hAnsi="Arial"/>
          <w:i/>
          <w:spacing w:val="12"/>
          <w:sz w:val="20"/>
        </w:rPr>
        <w:t> </w:t>
      </w:r>
      <w:r>
        <w:rPr>
          <w:rFonts w:ascii="Arial" w:hAnsi="Arial"/>
          <w:i/>
          <w:sz w:val="20"/>
        </w:rPr>
        <w:t>L.R.</w:t>
      </w:r>
      <w:r>
        <w:rPr>
          <w:rFonts w:ascii="Arial" w:hAnsi="Arial"/>
          <w:i/>
          <w:spacing w:val="12"/>
          <w:sz w:val="20"/>
        </w:rPr>
        <w:t> </w:t>
      </w:r>
      <w:r>
        <w:rPr>
          <w:rFonts w:ascii="Arial" w:hAnsi="Arial"/>
          <w:i/>
          <w:sz w:val="20"/>
        </w:rPr>
        <w:t>177</w:t>
      </w:r>
      <w:r>
        <w:rPr>
          <w:sz w:val="20"/>
        </w:rPr>
        <w:t>;</w:t>
      </w:r>
      <w:r>
        <w:rPr>
          <w:spacing w:val="12"/>
          <w:sz w:val="20"/>
        </w:rPr>
        <w:t> </w:t>
      </w:r>
      <w:r>
        <w:rPr>
          <w:rFonts w:ascii="Arial" w:hAnsi="Arial"/>
          <w:i/>
          <w:sz w:val="20"/>
        </w:rPr>
        <w:t>Samarenko</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Dawn</w:t>
      </w:r>
      <w:r>
        <w:rPr>
          <w:rFonts w:ascii="Arial" w:hAnsi="Arial"/>
          <w:i/>
          <w:spacing w:val="12"/>
          <w:sz w:val="20"/>
        </w:rPr>
        <w:t> </w:t>
      </w:r>
      <w:r>
        <w:rPr>
          <w:rFonts w:ascii="Arial" w:hAnsi="Arial"/>
          <w:i/>
          <w:sz w:val="20"/>
        </w:rPr>
        <w:t>Hill</w:t>
      </w:r>
      <w:r>
        <w:rPr>
          <w:rFonts w:ascii="Arial" w:hAnsi="Arial"/>
          <w:i/>
          <w:spacing w:val="12"/>
          <w:sz w:val="20"/>
        </w:rPr>
        <w:t> </w:t>
      </w:r>
      <w:r>
        <w:rPr>
          <w:rFonts w:ascii="Arial" w:hAnsi="Arial"/>
          <w:i/>
          <w:sz w:val="20"/>
        </w:rPr>
        <w:t>House</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[2011]</w:t>
      </w:r>
      <w:r>
        <w:rPr>
          <w:rFonts w:ascii="Arial" w:hAnsi="Arial"/>
          <w:i/>
          <w:spacing w:val="12"/>
          <w:sz w:val="20"/>
        </w:rPr>
        <w:t> </w:t>
      </w:r>
      <w:r>
        <w:rPr>
          <w:rFonts w:ascii="Arial" w:hAnsi="Arial"/>
          <w:i/>
          <w:sz w:val="20"/>
        </w:rPr>
        <w:t>EWCA</w:t>
      </w:r>
      <w:r>
        <w:rPr>
          <w:rFonts w:ascii="Arial" w:hAnsi="Arial"/>
          <w:i/>
          <w:spacing w:val="12"/>
          <w:sz w:val="20"/>
        </w:rPr>
        <w:t> </w:t>
      </w:r>
      <w:r>
        <w:rPr>
          <w:rFonts w:ascii="Arial" w:hAnsi="Arial"/>
          <w:i/>
          <w:sz w:val="20"/>
        </w:rPr>
        <w:t>Civ</w:t>
      </w:r>
      <w:r>
        <w:rPr>
          <w:rFonts w:ascii="Arial" w:hAnsi="Arial"/>
          <w:i/>
          <w:spacing w:val="12"/>
          <w:sz w:val="20"/>
        </w:rPr>
        <w:t> </w:t>
      </w:r>
      <w:r>
        <w:rPr>
          <w:rFonts w:ascii="Arial" w:hAnsi="Arial"/>
          <w:i/>
          <w:spacing w:val="-2"/>
          <w:sz w:val="20"/>
        </w:rPr>
        <w:t>1445,</w:t>
      </w:r>
    </w:p>
    <w:p>
      <w:pPr>
        <w:spacing w:line="221" w:lineRule="exact" w:before="0"/>
        <w:ind w:left="563" w:right="0" w:firstLine="0"/>
        <w:jc w:val="both"/>
        <w:rPr>
          <w:rFonts w:ascii="Arial"/>
          <w:i/>
          <w:sz w:val="20"/>
        </w:rPr>
      </w:pPr>
      <w:r>
        <w:rPr>
          <w:rFonts w:ascii="Arial"/>
          <w:i/>
          <w:sz w:val="20"/>
        </w:rPr>
        <w:t>[2013]</w:t>
      </w:r>
      <w:r>
        <w:rPr>
          <w:rFonts w:ascii="Arial"/>
          <w:i/>
          <w:spacing w:val="5"/>
          <w:sz w:val="20"/>
        </w:rPr>
        <w:t> </w:t>
      </w:r>
      <w:r>
        <w:rPr>
          <w:rFonts w:ascii="Arial"/>
          <w:i/>
          <w:sz w:val="20"/>
        </w:rPr>
        <w:t>Ch.</w:t>
      </w:r>
      <w:r>
        <w:rPr>
          <w:rFonts w:ascii="Arial"/>
          <w:i/>
          <w:spacing w:val="5"/>
          <w:sz w:val="20"/>
        </w:rPr>
        <w:t> </w:t>
      </w:r>
      <w:r>
        <w:rPr>
          <w:rFonts w:ascii="Arial"/>
          <w:i/>
          <w:sz w:val="20"/>
        </w:rPr>
        <w:t>36</w:t>
      </w:r>
      <w:r>
        <w:rPr>
          <w:rFonts w:ascii="Arial"/>
          <w:i/>
          <w:spacing w:val="4"/>
          <w:sz w:val="20"/>
        </w:rPr>
        <w:t> </w:t>
      </w:r>
      <w:r>
        <w:rPr>
          <w:sz w:val="20"/>
        </w:rPr>
        <w:t>at</w:t>
      </w:r>
      <w:r>
        <w:rPr>
          <w:spacing w:val="5"/>
          <w:sz w:val="20"/>
        </w:rPr>
        <w:t> </w:t>
      </w:r>
      <w:r>
        <w:rPr>
          <w:sz w:val="20"/>
        </w:rPr>
        <w:t>[42],</w:t>
      </w:r>
      <w:r>
        <w:rPr>
          <w:spacing w:val="5"/>
          <w:sz w:val="20"/>
        </w:rPr>
        <w:t> </w:t>
      </w:r>
      <w:r>
        <w:rPr>
          <w:sz w:val="20"/>
        </w:rPr>
        <w:t>[65].</w:t>
      </w:r>
      <w:r>
        <w:rPr>
          <w:spacing w:val="5"/>
          <w:sz w:val="20"/>
        </w:rPr>
        <w:t> </w:t>
      </w:r>
      <w:r>
        <w:rPr>
          <w:sz w:val="20"/>
        </w:rPr>
        <w:t>But</w:t>
      </w:r>
      <w:r>
        <w:rPr>
          <w:spacing w:val="5"/>
          <w:sz w:val="20"/>
        </w:rPr>
        <w:t> </w:t>
      </w:r>
      <w:r>
        <w:rPr>
          <w:sz w:val="20"/>
        </w:rPr>
        <w:t>see</w:t>
      </w:r>
      <w:r>
        <w:rPr>
          <w:spacing w:val="5"/>
          <w:sz w:val="20"/>
        </w:rPr>
        <w:t> </w:t>
      </w:r>
      <w:r>
        <w:rPr>
          <w:rFonts w:ascii="Arial"/>
          <w:i/>
          <w:sz w:val="20"/>
        </w:rPr>
        <w:t>Multi</w:t>
      </w:r>
      <w:r>
        <w:rPr>
          <w:rFonts w:ascii="Arial"/>
          <w:i/>
          <w:spacing w:val="5"/>
          <w:sz w:val="20"/>
        </w:rPr>
        <w:t> </w:t>
      </w:r>
      <w:r>
        <w:rPr>
          <w:rFonts w:ascii="Arial"/>
          <w:i/>
          <w:sz w:val="20"/>
        </w:rPr>
        <w:t>Veste</w:t>
      </w:r>
      <w:r>
        <w:rPr>
          <w:rFonts w:ascii="Arial"/>
          <w:i/>
          <w:spacing w:val="5"/>
          <w:sz w:val="20"/>
        </w:rPr>
        <w:t> </w:t>
      </w:r>
      <w:r>
        <w:rPr>
          <w:rFonts w:ascii="Arial"/>
          <w:i/>
          <w:sz w:val="20"/>
        </w:rPr>
        <w:t>226</w:t>
      </w:r>
      <w:r>
        <w:rPr>
          <w:rFonts w:ascii="Arial"/>
          <w:i/>
          <w:spacing w:val="5"/>
          <w:sz w:val="20"/>
        </w:rPr>
        <w:t> </w:t>
      </w:r>
      <w:r>
        <w:rPr>
          <w:rFonts w:ascii="Arial"/>
          <w:i/>
          <w:sz w:val="20"/>
        </w:rPr>
        <w:t>BV</w:t>
      </w:r>
      <w:r>
        <w:rPr>
          <w:rFonts w:ascii="Arial"/>
          <w:i/>
          <w:spacing w:val="5"/>
          <w:sz w:val="20"/>
        </w:rPr>
        <w:t> </w:t>
      </w:r>
      <w:r>
        <w:rPr>
          <w:rFonts w:ascii="Arial"/>
          <w:i/>
          <w:sz w:val="20"/>
        </w:rPr>
        <w:t>v</w:t>
      </w:r>
      <w:r>
        <w:rPr>
          <w:rFonts w:ascii="Arial"/>
          <w:i/>
          <w:spacing w:val="5"/>
          <w:sz w:val="20"/>
        </w:rPr>
        <w:t> </w:t>
      </w:r>
      <w:r>
        <w:rPr>
          <w:rFonts w:ascii="Arial"/>
          <w:i/>
          <w:sz w:val="20"/>
        </w:rPr>
        <w:t>NI</w:t>
      </w:r>
      <w:r>
        <w:rPr>
          <w:rFonts w:ascii="Arial"/>
          <w:i/>
          <w:spacing w:val="5"/>
          <w:sz w:val="20"/>
        </w:rPr>
        <w:t> </w:t>
      </w:r>
      <w:r>
        <w:rPr>
          <w:rFonts w:ascii="Arial"/>
          <w:i/>
          <w:sz w:val="20"/>
        </w:rPr>
        <w:t>Summer</w:t>
      </w:r>
      <w:r>
        <w:rPr>
          <w:rFonts w:ascii="Arial"/>
          <w:i/>
          <w:spacing w:val="5"/>
          <w:sz w:val="20"/>
        </w:rPr>
        <w:t> </w:t>
      </w:r>
      <w:r>
        <w:rPr>
          <w:rFonts w:ascii="Arial"/>
          <w:i/>
          <w:sz w:val="20"/>
        </w:rPr>
        <w:t>Row</w:t>
      </w:r>
      <w:r>
        <w:rPr>
          <w:rFonts w:ascii="Arial"/>
          <w:i/>
          <w:spacing w:val="5"/>
          <w:sz w:val="20"/>
        </w:rPr>
        <w:t> </w:t>
      </w:r>
      <w:r>
        <w:rPr>
          <w:rFonts w:ascii="Arial"/>
          <w:i/>
          <w:sz w:val="20"/>
        </w:rPr>
        <w:t>Unitholder</w:t>
      </w:r>
      <w:r>
        <w:rPr>
          <w:rFonts w:ascii="Arial"/>
          <w:i/>
          <w:spacing w:val="5"/>
          <w:sz w:val="20"/>
        </w:rPr>
        <w:t> </w:t>
      </w:r>
      <w:r>
        <w:rPr>
          <w:rFonts w:ascii="Arial"/>
          <w:i/>
          <w:sz w:val="20"/>
        </w:rPr>
        <w:t>BV</w:t>
      </w:r>
      <w:r>
        <w:rPr>
          <w:rFonts w:ascii="Arial"/>
          <w:i/>
          <w:spacing w:val="5"/>
          <w:sz w:val="20"/>
        </w:rPr>
        <w:t> </w:t>
      </w:r>
      <w:r>
        <w:rPr>
          <w:rFonts w:ascii="Arial"/>
          <w:i/>
          <w:spacing w:val="-2"/>
          <w:sz w:val="20"/>
        </w:rPr>
        <w:t>[2011]</w:t>
      </w:r>
    </w:p>
    <w:p>
      <w:pPr>
        <w:spacing w:line="225" w:lineRule="exact" w:before="0"/>
        <w:ind w:left="563" w:right="0" w:firstLine="0"/>
        <w:jc w:val="both"/>
        <w:rPr>
          <w:sz w:val="20"/>
        </w:rPr>
      </w:pPr>
      <w:r>
        <w:rPr>
          <w:rFonts w:ascii="Arial"/>
          <w:i/>
          <w:sz w:val="20"/>
        </w:rPr>
        <w:t>EHWC</w:t>
      </w:r>
      <w:r>
        <w:rPr>
          <w:rFonts w:ascii="Arial"/>
          <w:i/>
          <w:spacing w:val="15"/>
          <w:sz w:val="20"/>
        </w:rPr>
        <w:t> </w:t>
      </w:r>
      <w:r>
        <w:rPr>
          <w:rFonts w:ascii="Arial"/>
          <w:i/>
          <w:sz w:val="20"/>
        </w:rPr>
        <w:t>2026</w:t>
      </w:r>
      <w:r>
        <w:rPr>
          <w:rFonts w:ascii="Arial"/>
          <w:i/>
          <w:spacing w:val="15"/>
          <w:sz w:val="20"/>
        </w:rPr>
        <w:t> </w:t>
      </w:r>
      <w:r>
        <w:rPr>
          <w:rFonts w:ascii="Arial"/>
          <w:i/>
          <w:sz w:val="20"/>
        </w:rPr>
        <w:t>(Ch),</w:t>
      </w:r>
      <w:r>
        <w:rPr>
          <w:rFonts w:ascii="Arial"/>
          <w:i/>
          <w:spacing w:val="15"/>
          <w:sz w:val="20"/>
        </w:rPr>
        <w:t> </w:t>
      </w:r>
      <w:r>
        <w:rPr>
          <w:rFonts w:ascii="Arial"/>
          <w:i/>
          <w:sz w:val="20"/>
        </w:rPr>
        <w:t>139</w:t>
      </w:r>
      <w:r>
        <w:rPr>
          <w:rFonts w:ascii="Arial"/>
          <w:i/>
          <w:spacing w:val="15"/>
          <w:sz w:val="20"/>
        </w:rPr>
        <w:t> </w:t>
      </w:r>
      <w:r>
        <w:rPr>
          <w:rFonts w:ascii="Arial"/>
          <w:i/>
          <w:sz w:val="20"/>
        </w:rPr>
        <w:t>Con.</w:t>
      </w:r>
      <w:r>
        <w:rPr>
          <w:rFonts w:ascii="Arial"/>
          <w:i/>
          <w:spacing w:val="15"/>
          <w:sz w:val="20"/>
        </w:rPr>
        <w:t> </w:t>
      </w:r>
      <w:r>
        <w:rPr>
          <w:rFonts w:ascii="Arial"/>
          <w:i/>
          <w:sz w:val="20"/>
        </w:rPr>
        <w:t>L.R.</w:t>
      </w:r>
      <w:r>
        <w:rPr>
          <w:rFonts w:ascii="Arial"/>
          <w:i/>
          <w:spacing w:val="15"/>
          <w:sz w:val="20"/>
        </w:rPr>
        <w:t> </w:t>
      </w:r>
      <w:r>
        <w:rPr>
          <w:rFonts w:ascii="Arial"/>
          <w:i/>
          <w:sz w:val="20"/>
        </w:rPr>
        <w:t>23</w:t>
      </w:r>
      <w:r>
        <w:rPr>
          <w:rFonts w:ascii="Arial"/>
          <w:i/>
          <w:spacing w:val="15"/>
          <w:sz w:val="20"/>
        </w:rPr>
        <w:t> </w:t>
      </w:r>
      <w:r>
        <w:rPr>
          <w:sz w:val="20"/>
        </w:rPr>
        <w:t>at</w:t>
      </w:r>
      <w:r>
        <w:rPr>
          <w:spacing w:val="15"/>
          <w:sz w:val="20"/>
        </w:rPr>
        <w:t> </w:t>
      </w:r>
      <w:r>
        <w:rPr>
          <w:sz w:val="20"/>
        </w:rPr>
        <w:t>[2011]</w:t>
      </w:r>
      <w:r>
        <w:rPr>
          <w:spacing w:val="15"/>
          <w:sz w:val="20"/>
        </w:rPr>
        <w:t> </w:t>
      </w:r>
      <w:r>
        <w:rPr>
          <w:sz w:val="20"/>
        </w:rPr>
        <w:t>and</w:t>
      </w:r>
      <w:r>
        <w:rPr>
          <w:spacing w:val="15"/>
          <w:sz w:val="20"/>
        </w:rPr>
        <w:t> </w:t>
      </w:r>
      <w:r>
        <w:rPr>
          <w:sz w:val="20"/>
        </w:rPr>
        <w:t>Stannard</w:t>
      </w:r>
      <w:r>
        <w:rPr>
          <w:spacing w:val="15"/>
          <w:sz w:val="20"/>
        </w:rPr>
        <w:t> </w:t>
      </w:r>
      <w:r>
        <w:rPr>
          <w:sz w:val="20"/>
        </w:rPr>
        <w:t>(2004)</w:t>
      </w:r>
      <w:r>
        <w:rPr>
          <w:spacing w:val="15"/>
          <w:sz w:val="20"/>
        </w:rPr>
        <w:t> </w:t>
      </w:r>
      <w:r>
        <w:rPr>
          <w:sz w:val="20"/>
        </w:rPr>
        <w:t>120</w:t>
      </w:r>
      <w:r>
        <w:rPr>
          <w:spacing w:val="15"/>
          <w:sz w:val="20"/>
        </w:rPr>
        <w:t> </w:t>
      </w:r>
      <w:r>
        <w:rPr>
          <w:sz w:val="20"/>
        </w:rPr>
        <w:t>L.Q.R.</w:t>
      </w:r>
      <w:r>
        <w:rPr>
          <w:spacing w:val="15"/>
          <w:sz w:val="20"/>
        </w:rPr>
        <w:t> </w:t>
      </w:r>
      <w:r>
        <w:rPr>
          <w:sz w:val="20"/>
        </w:rPr>
        <w:t>137,</w:t>
      </w:r>
      <w:r>
        <w:rPr>
          <w:spacing w:val="15"/>
          <w:sz w:val="20"/>
        </w:rPr>
        <w:t> </w:t>
      </w:r>
      <w:r>
        <w:rPr>
          <w:sz w:val="20"/>
        </w:rPr>
        <w:t>155.</w:t>
      </w:r>
      <w:r>
        <w:rPr>
          <w:spacing w:val="15"/>
          <w:sz w:val="20"/>
        </w:rPr>
        <w:t> </w:t>
      </w:r>
      <w:r>
        <w:rPr>
          <w:spacing w:val="-5"/>
          <w:sz w:val="20"/>
        </w:rPr>
        <w:t>See</w:t>
      </w:r>
    </w:p>
    <w:p>
      <w:pPr>
        <w:pStyle w:val="BodyText"/>
        <w:spacing w:line="227" w:lineRule="exact"/>
        <w:ind w:left="563"/>
        <w:jc w:val="both"/>
      </w:pPr>
      <w:r>
        <w:rPr/>
        <w:t>below, para.21-</w:t>
      </w:r>
      <w:r>
        <w:rPr>
          <w:spacing w:val="-4"/>
        </w:rPr>
        <w:t>018.</w:t>
      </w:r>
    </w:p>
    <w:p>
      <w:pPr>
        <w:pStyle w:val="BodyText"/>
        <w:spacing w:before="5"/>
      </w:pPr>
    </w:p>
    <w:p>
      <w:pPr>
        <w:pStyle w:val="BodyText"/>
        <w:tabs>
          <w:tab w:pos="563" w:val="left" w:leader="none"/>
        </w:tabs>
        <w:ind w:left="23"/>
      </w:pPr>
      <w:bookmarkStart w:name="_bookmark375" w:id="377"/>
      <w:bookmarkEnd w:id="377"/>
      <w:r>
        <w:rPr/>
      </w:r>
      <w:hyperlink w:history="true" w:anchor="_bookmark309">
        <w:r>
          <w:rPr>
            <w:color w:val="005DA1"/>
            <w:spacing w:val="-4"/>
            <w:position w:val="5"/>
            <w:sz w:val="14"/>
            <w:u w:val="single" w:color="005DA1"/>
          </w:rPr>
          <w:t>196</w:t>
        </w:r>
      </w:hyperlink>
      <w:r>
        <w:rPr>
          <w:spacing w:val="-4"/>
          <w:position w:val="5"/>
          <w:sz w:val="14"/>
        </w:rPr>
        <w:t>.</w:t>
      </w:r>
      <w:r>
        <w:rPr>
          <w:position w:val="5"/>
          <w:sz w:val="14"/>
        </w:rPr>
        <w:tab/>
      </w:r>
      <w:r>
        <w:rPr/>
        <w:t>See</w:t>
      </w:r>
      <w:r>
        <w:rPr>
          <w:spacing w:val="-2"/>
        </w:rPr>
        <w:t> </w:t>
      </w:r>
      <w:r>
        <w:rPr/>
        <w:t>below, para.15-</w:t>
      </w:r>
      <w:r>
        <w:rPr>
          <w:spacing w:val="-4"/>
        </w:rPr>
        <w:t>152.</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5536">
            <wp:simplePos x="0" y="0"/>
            <wp:positionH relativeFrom="page">
              <wp:posOffset>1257846</wp:posOffset>
            </wp:positionH>
            <wp:positionV relativeFrom="paragraph">
              <wp:posOffset>160714</wp:posOffset>
            </wp:positionV>
            <wp:extent cx="107988" cy="107988"/>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376" w:id="378"/>
      <w:bookmarkEnd w:id="378"/>
      <w:r>
        <w:rPr/>
      </w:r>
      <w:hyperlink w:history="true" w:anchor="_bookmark310">
        <w:r>
          <w:rPr>
            <w:color w:val="005DA1"/>
            <w:spacing w:val="-4"/>
            <w:sz w:val="14"/>
            <w:u w:val="single" w:color="005DA1"/>
          </w:rPr>
          <w:t>197</w:t>
        </w:r>
      </w:hyperlink>
      <w:r>
        <w:rPr>
          <w:spacing w:val="-4"/>
          <w:sz w:val="14"/>
        </w:rPr>
        <w:t>.</w:t>
      </w:r>
    </w:p>
    <w:p>
      <w:pPr>
        <w:pStyle w:val="BodyText"/>
        <w:spacing w:line="235" w:lineRule="auto" w:before="213"/>
        <w:ind w:left="23" w:right="25" w:firstLine="170"/>
        <w:jc w:val="both"/>
      </w:pPr>
      <w:r>
        <w:rPr/>
        <w:br w:type="column"/>
      </w:r>
      <w:r>
        <w:rPr/>
        <w:t>However, the analogy with an intermediate term may not be exact, given that it has been held that there is no rule of law according to which the consequence of a breach of a </w:t>
      </w:r>
      <w:r>
        <w:rPr/>
        <w:t>procedural requirement specified in the contract is the loss of the right to claim relief on the ground of force majeure. The inability of a party to invoke the force majeure clause in the contract arises as a consequence of the construction of the contract and would appear not to follow from the application of a rule of law: </w:t>
      </w:r>
      <w:r>
        <w:rPr>
          <w:rFonts w:ascii="Arial"/>
          <w:i/>
        </w:rPr>
        <w:t>Scottish Power UK Plc v BP Exploration Operating Co Ltd [2015] EWHC 2658 (Comm), [2016] 1 All E.R. (Comm) 536 </w:t>
      </w:r>
      <w:r>
        <w:rPr/>
        <w:t>at [234].</w:t>
      </w:r>
    </w:p>
    <w:p>
      <w:pPr>
        <w:pStyle w:val="BodyText"/>
        <w:spacing w:after="0" w:line="235" w:lineRule="auto"/>
        <w:jc w:val="both"/>
        <w:sectPr>
          <w:type w:val="continuous"/>
          <w:pgSz w:w="11900" w:h="16840"/>
          <w:pgMar w:header="971" w:footer="0" w:top="1300" w:bottom="280" w:left="1417" w:right="1417"/>
          <w:cols w:num="2" w:equalWidth="0">
            <w:col w:w="296" w:space="245"/>
            <w:col w:w="8525"/>
          </w:cols>
        </w:sectPr>
      </w:pPr>
    </w:p>
    <w:p>
      <w:pPr>
        <w:pStyle w:val="BodyText"/>
        <w:spacing w:before="3"/>
      </w:pPr>
    </w:p>
    <w:p>
      <w:pPr>
        <w:tabs>
          <w:tab w:pos="563" w:val="left" w:leader="none"/>
        </w:tabs>
        <w:spacing w:before="0"/>
        <w:ind w:left="23" w:right="0" w:firstLine="0"/>
        <w:jc w:val="left"/>
        <w:rPr>
          <w:sz w:val="20"/>
        </w:rPr>
      </w:pPr>
      <w:bookmarkStart w:name="_bookmark377" w:id="379"/>
      <w:bookmarkEnd w:id="379"/>
      <w:r>
        <w:rPr/>
      </w:r>
      <w:hyperlink w:history="true" w:anchor="_bookmark311">
        <w:r>
          <w:rPr>
            <w:color w:val="005DA1"/>
            <w:spacing w:val="-4"/>
            <w:position w:val="5"/>
            <w:sz w:val="14"/>
            <w:u w:val="single" w:color="005DA1"/>
          </w:rPr>
          <w:t>198</w:t>
        </w:r>
      </w:hyperlink>
      <w:r>
        <w:rPr>
          <w:spacing w:val="-4"/>
          <w:position w:val="5"/>
          <w:sz w:val="14"/>
        </w:rPr>
        <w:t>.</w:t>
      </w:r>
      <w:r>
        <w:rPr>
          <w:position w:val="5"/>
          <w:sz w:val="14"/>
        </w:rPr>
        <w:tab/>
      </w:r>
      <w:r>
        <w:rPr>
          <w:rFonts w:ascii="Arial" w:hAnsi="Arial"/>
          <w:i/>
          <w:sz w:val="20"/>
        </w:rPr>
        <w:t>[1978] 2 Lloyd’s Rep. 109, </w:t>
      </w:r>
      <w:r>
        <w:rPr>
          <w:rFonts w:ascii="Arial" w:hAnsi="Arial"/>
          <w:i/>
          <w:spacing w:val="-4"/>
          <w:sz w:val="20"/>
        </w:rPr>
        <w:t>113</w:t>
      </w:r>
      <w:r>
        <w:rPr>
          <w:spacing w:val="-4"/>
          <w:sz w:val="20"/>
        </w:rPr>
        <w:t>.</w:t>
      </w:r>
    </w:p>
    <w:p>
      <w:pPr>
        <w:pStyle w:val="BodyText"/>
        <w:spacing w:before="5"/>
      </w:pPr>
    </w:p>
    <w:p>
      <w:pPr>
        <w:pStyle w:val="BodyText"/>
        <w:tabs>
          <w:tab w:pos="563" w:val="left" w:leader="none"/>
        </w:tabs>
        <w:ind w:left="23"/>
      </w:pPr>
      <w:bookmarkStart w:name="_bookmark378" w:id="380"/>
      <w:bookmarkEnd w:id="380"/>
      <w:r>
        <w:rPr/>
      </w:r>
      <w:hyperlink w:history="true" w:anchor="_bookmark312">
        <w:r>
          <w:rPr>
            <w:color w:val="005DA1"/>
            <w:spacing w:val="-4"/>
            <w:position w:val="5"/>
            <w:sz w:val="14"/>
            <w:u w:val="single" w:color="005DA1"/>
          </w:rPr>
          <w:t>199</w:t>
        </w:r>
      </w:hyperlink>
      <w:r>
        <w:rPr>
          <w:spacing w:val="-4"/>
          <w:position w:val="5"/>
          <w:sz w:val="14"/>
        </w:rPr>
        <w:t>.</w:t>
      </w:r>
      <w:r>
        <w:rPr>
          <w:position w:val="5"/>
          <w:sz w:val="14"/>
        </w:rPr>
        <w:tab/>
      </w:r>
      <w:r>
        <w:rPr/>
        <w:t>The clause is not accurately set out in the </w:t>
      </w:r>
      <w:r>
        <w:rPr>
          <w:spacing w:val="-2"/>
        </w:rPr>
        <w:t>headnote.</w:t>
      </w:r>
    </w:p>
    <w:p>
      <w:pPr>
        <w:pStyle w:val="BodyText"/>
        <w:spacing w:before="9"/>
      </w:pPr>
    </w:p>
    <w:p>
      <w:pPr>
        <w:spacing w:line="235" w:lineRule="auto" w:before="0"/>
        <w:ind w:left="563" w:right="25" w:hanging="541"/>
        <w:jc w:val="both"/>
        <w:rPr>
          <w:sz w:val="20"/>
        </w:rPr>
      </w:pPr>
      <w:bookmarkStart w:name="_bookmark379" w:id="381"/>
      <w:bookmarkEnd w:id="381"/>
      <w:r>
        <w:rPr/>
      </w:r>
      <w:hyperlink w:history="true" w:anchor="_bookmark313">
        <w:r>
          <w:rPr>
            <w:color w:val="005DA1"/>
            <w:position w:val="5"/>
            <w:sz w:val="14"/>
            <w:u w:val="single" w:color="005DA1"/>
          </w:rPr>
          <w:t>200</w:t>
        </w:r>
      </w:hyperlink>
      <w:r>
        <w:rPr>
          <w:position w:val="5"/>
          <w:sz w:val="14"/>
        </w:rPr>
        <w:t>.</w:t>
      </w:r>
      <w:r>
        <w:rPr>
          <w:spacing w:val="80"/>
          <w:position w:val="5"/>
          <w:sz w:val="14"/>
        </w:rPr>
        <w:t>  </w:t>
      </w:r>
      <w:r>
        <w:rPr>
          <w:sz w:val="20"/>
        </w:rPr>
        <w:t>But see </w:t>
      </w:r>
      <w:r>
        <w:rPr>
          <w:rFonts w:ascii="Arial" w:hAnsi="Arial"/>
          <w:i/>
          <w:sz w:val="20"/>
        </w:rPr>
        <w:t>Mamidoil-Jetoil Greek Petroleum Co SA v Okta Crude Oil Refinery AD [2002] EWHC 2210 (Comm), [2003] 1 Lloyd’s Rep. 1 (“shall give prompt notice to the other party” held to be a condition) [2003] EWCA Civ 617, [2003] 2 Lloyd’s Rep. 645 </w:t>
      </w:r>
      <w:r>
        <w:rPr>
          <w:sz w:val="20"/>
        </w:rPr>
        <w:t>at [34].</w:t>
      </w:r>
    </w:p>
    <w:p>
      <w:pPr>
        <w:pStyle w:val="BodyText"/>
        <w:spacing w:before="9"/>
      </w:pPr>
    </w:p>
    <w:p>
      <w:pPr>
        <w:tabs>
          <w:tab w:pos="563" w:val="left" w:leader="none"/>
        </w:tabs>
        <w:spacing w:line="235" w:lineRule="auto" w:before="0"/>
        <w:ind w:left="563" w:right="26" w:hanging="541"/>
        <w:jc w:val="left"/>
        <w:rPr>
          <w:rFonts w:ascii="Arial" w:hAnsi="Arial"/>
          <w:i/>
          <w:sz w:val="20"/>
        </w:rPr>
      </w:pPr>
      <w:bookmarkStart w:name="_bookmark380" w:id="382"/>
      <w:bookmarkEnd w:id="382"/>
      <w:r>
        <w:rPr/>
      </w:r>
      <w:hyperlink w:history="true" w:anchor="_bookmark314">
        <w:r>
          <w:rPr>
            <w:color w:val="005DA1"/>
            <w:spacing w:val="-4"/>
            <w:position w:val="5"/>
            <w:sz w:val="14"/>
            <w:u w:val="single" w:color="005DA1"/>
          </w:rPr>
          <w:t>201</w:t>
        </w:r>
      </w:hyperlink>
      <w:r>
        <w:rPr>
          <w:spacing w:val="-4"/>
          <w:position w:val="5"/>
          <w:sz w:val="14"/>
        </w:rPr>
        <w:t>.</w:t>
      </w:r>
      <w:r>
        <w:rPr>
          <w:position w:val="5"/>
          <w:sz w:val="14"/>
        </w:rPr>
        <w:tab/>
      </w:r>
      <w:r>
        <w:rPr>
          <w:sz w:val="20"/>
        </w:rPr>
        <w:t>See also </w:t>
      </w:r>
      <w:r>
        <w:rPr>
          <w:rFonts w:ascii="Arial" w:hAnsi="Arial"/>
          <w:i/>
          <w:sz w:val="20"/>
        </w:rPr>
        <w:t>Tradax Export SA v André &amp; Cie SA [1976] 1 Lloyd’s Rep. 416</w:t>
      </w:r>
      <w:r>
        <w:rPr>
          <w:sz w:val="20"/>
        </w:rPr>
        <w:t>; </w:t>
      </w:r>
      <w:r>
        <w:rPr>
          <w:rFonts w:ascii="Arial" w:hAnsi="Arial"/>
          <w:i/>
          <w:sz w:val="20"/>
        </w:rPr>
        <w:t>Berg (V.) &amp; Son Ltd </w:t>
      </w:r>
      <w:r>
        <w:rPr>
          <w:rFonts w:ascii="Arial" w:hAnsi="Arial"/>
          <w:i/>
          <w:sz w:val="20"/>
        </w:rPr>
        <w:t>v Vanden</w:t>
      </w:r>
      <w:r>
        <w:rPr>
          <w:rFonts w:ascii="Arial" w:hAnsi="Arial"/>
          <w:i/>
          <w:spacing w:val="2"/>
          <w:sz w:val="20"/>
        </w:rPr>
        <w:t> </w:t>
      </w:r>
      <w:r>
        <w:rPr>
          <w:rFonts w:ascii="Arial" w:hAnsi="Arial"/>
          <w:i/>
          <w:sz w:val="20"/>
        </w:rPr>
        <w:t>Avenne-Izegem</w:t>
      </w:r>
      <w:r>
        <w:rPr>
          <w:rFonts w:ascii="Arial" w:hAnsi="Arial"/>
          <w:i/>
          <w:spacing w:val="5"/>
          <w:sz w:val="20"/>
        </w:rPr>
        <w:t> </w:t>
      </w:r>
      <w:r>
        <w:rPr>
          <w:rFonts w:ascii="Arial" w:hAnsi="Arial"/>
          <w:i/>
          <w:sz w:val="20"/>
        </w:rPr>
        <w:t>PVBA</w:t>
      </w:r>
      <w:r>
        <w:rPr>
          <w:rFonts w:ascii="Arial" w:hAnsi="Arial"/>
          <w:i/>
          <w:spacing w:val="5"/>
          <w:sz w:val="20"/>
        </w:rPr>
        <w:t> </w:t>
      </w:r>
      <w:r>
        <w:rPr>
          <w:rFonts w:ascii="Arial" w:hAnsi="Arial"/>
          <w:i/>
          <w:sz w:val="20"/>
        </w:rPr>
        <w:t>[1977]</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499</w:t>
      </w:r>
      <w:r>
        <w:rPr>
          <w:sz w:val="20"/>
        </w:rPr>
        <w:t>;</w:t>
      </w:r>
      <w:r>
        <w:rPr>
          <w:spacing w:val="5"/>
          <w:sz w:val="20"/>
        </w:rPr>
        <w:t> </w:t>
      </w:r>
      <w:r>
        <w:rPr>
          <w:rFonts w:ascii="Arial" w:hAnsi="Arial"/>
          <w:i/>
          <w:sz w:val="20"/>
        </w:rPr>
        <w:t>Toepfer</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Schwarze</w:t>
      </w:r>
      <w:r>
        <w:rPr>
          <w:rFonts w:ascii="Arial" w:hAnsi="Arial"/>
          <w:i/>
          <w:spacing w:val="5"/>
          <w:sz w:val="20"/>
        </w:rPr>
        <w:t> </w:t>
      </w:r>
      <w:r>
        <w:rPr>
          <w:rFonts w:ascii="Arial" w:hAnsi="Arial"/>
          <w:i/>
          <w:sz w:val="20"/>
        </w:rPr>
        <w:t>[1980]</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pacing w:val="-2"/>
          <w:sz w:val="20"/>
        </w:rPr>
        <w:t>Lloyd’s</w:t>
      </w:r>
    </w:p>
    <w:p>
      <w:pPr>
        <w:spacing w:line="225" w:lineRule="exact" w:before="0"/>
        <w:ind w:left="563" w:right="0" w:firstLine="0"/>
        <w:jc w:val="left"/>
        <w:rPr>
          <w:sz w:val="20"/>
        </w:rPr>
      </w:pPr>
      <w:r>
        <w:rPr>
          <w:rFonts w:ascii="Arial"/>
          <w:i/>
          <w:sz w:val="20"/>
        </w:rPr>
        <w:t>Rep.</w:t>
      </w:r>
      <w:r>
        <w:rPr>
          <w:rFonts w:ascii="Arial"/>
          <w:i/>
          <w:spacing w:val="-2"/>
          <w:sz w:val="20"/>
        </w:rPr>
        <w:t> </w:t>
      </w:r>
      <w:r>
        <w:rPr>
          <w:rFonts w:ascii="Arial"/>
          <w:i/>
          <w:spacing w:val="-4"/>
          <w:sz w:val="20"/>
        </w:rPr>
        <w:t>385</w:t>
      </w:r>
      <w:r>
        <w:rPr>
          <w:spacing w:val="-4"/>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381" w:id="383"/>
      <w:bookmarkEnd w:id="383"/>
      <w:r>
        <w:rPr/>
      </w:r>
      <w:hyperlink w:history="true" w:anchor="_bookmark315">
        <w:r>
          <w:rPr>
            <w:color w:val="005DA1"/>
            <w:spacing w:val="-4"/>
            <w:position w:val="5"/>
            <w:sz w:val="14"/>
            <w:u w:val="single" w:color="005DA1"/>
          </w:rPr>
          <w:t>202</w:t>
        </w:r>
      </w:hyperlink>
      <w:r>
        <w:rPr>
          <w:spacing w:val="-4"/>
          <w:position w:val="5"/>
          <w:sz w:val="14"/>
        </w:rPr>
        <w:t>.</w:t>
      </w:r>
      <w:r>
        <w:rPr>
          <w:position w:val="5"/>
          <w:sz w:val="14"/>
        </w:rPr>
        <w:tab/>
      </w:r>
      <w:r>
        <w:rPr>
          <w:sz w:val="20"/>
        </w:rPr>
        <w:t>The</w:t>
      </w:r>
      <w:r>
        <w:rPr>
          <w:spacing w:val="-2"/>
          <w:sz w:val="20"/>
        </w:rPr>
        <w:t> </w:t>
      </w:r>
      <w:r>
        <w:rPr>
          <w:sz w:val="20"/>
        </w:rPr>
        <w:t>conclusion</w:t>
      </w:r>
      <w:r>
        <w:rPr>
          <w:spacing w:val="-2"/>
          <w:sz w:val="20"/>
        </w:rPr>
        <w:t> </w:t>
      </w:r>
      <w:r>
        <w:rPr>
          <w:sz w:val="20"/>
        </w:rPr>
        <w:t>set</w:t>
      </w:r>
      <w:r>
        <w:rPr>
          <w:spacing w:val="-2"/>
          <w:sz w:val="20"/>
        </w:rPr>
        <w:t> </w:t>
      </w:r>
      <w:r>
        <w:rPr>
          <w:sz w:val="20"/>
        </w:rPr>
        <w:t>out</w:t>
      </w:r>
      <w:r>
        <w:rPr>
          <w:spacing w:val="-2"/>
          <w:sz w:val="20"/>
        </w:rPr>
        <w:t> </w:t>
      </w:r>
      <w:r>
        <w:rPr>
          <w:sz w:val="20"/>
        </w:rPr>
        <w:t>in</w:t>
      </w:r>
      <w:r>
        <w:rPr>
          <w:spacing w:val="-2"/>
          <w:sz w:val="20"/>
        </w:rPr>
        <w:t> </w:t>
      </w:r>
      <w:r>
        <w:rPr>
          <w:sz w:val="20"/>
        </w:rPr>
        <w:t>this</w:t>
      </w:r>
      <w:r>
        <w:rPr>
          <w:spacing w:val="-2"/>
          <w:sz w:val="20"/>
        </w:rPr>
        <w:t> </w:t>
      </w:r>
      <w:r>
        <w:rPr>
          <w:sz w:val="20"/>
        </w:rPr>
        <w:t>paragraph</w:t>
      </w:r>
      <w:r>
        <w:rPr>
          <w:spacing w:val="-2"/>
          <w:sz w:val="20"/>
        </w:rPr>
        <w:t> </w:t>
      </w:r>
      <w:r>
        <w:rPr>
          <w:sz w:val="20"/>
        </w:rPr>
        <w:t>was</w:t>
      </w:r>
      <w:r>
        <w:rPr>
          <w:spacing w:val="-2"/>
          <w:sz w:val="20"/>
        </w:rPr>
        <w:t> </w:t>
      </w:r>
      <w:r>
        <w:rPr>
          <w:sz w:val="20"/>
        </w:rPr>
        <w:t>approved</w:t>
      </w:r>
      <w:r>
        <w:rPr>
          <w:spacing w:val="-2"/>
          <w:sz w:val="20"/>
        </w:rPr>
        <w:t> </w:t>
      </w:r>
      <w:r>
        <w:rPr>
          <w:sz w:val="20"/>
        </w:rPr>
        <w:t>by</w:t>
      </w:r>
      <w:r>
        <w:rPr>
          <w:spacing w:val="-2"/>
          <w:sz w:val="20"/>
        </w:rPr>
        <w:t> </w:t>
      </w:r>
      <w:r>
        <w:rPr>
          <w:sz w:val="20"/>
        </w:rPr>
        <w:t>the</w:t>
      </w:r>
      <w:r>
        <w:rPr>
          <w:spacing w:val="-2"/>
          <w:sz w:val="20"/>
        </w:rPr>
        <w:t> </w:t>
      </w:r>
      <w:r>
        <w:rPr>
          <w:sz w:val="20"/>
        </w:rPr>
        <w:t>Court</w:t>
      </w:r>
      <w:r>
        <w:rPr>
          <w:spacing w:val="-2"/>
          <w:sz w:val="20"/>
        </w:rPr>
        <w:t> </w:t>
      </w:r>
      <w:r>
        <w:rPr>
          <w:sz w:val="20"/>
        </w:rPr>
        <w:t>of</w:t>
      </w:r>
      <w:r>
        <w:rPr>
          <w:spacing w:val="-2"/>
          <w:sz w:val="20"/>
        </w:rPr>
        <w:t> </w:t>
      </w:r>
      <w:r>
        <w:rPr>
          <w:sz w:val="20"/>
        </w:rPr>
        <w:t>Appeal</w:t>
      </w:r>
      <w:r>
        <w:rPr>
          <w:spacing w:val="-2"/>
          <w:sz w:val="20"/>
        </w:rPr>
        <w:t> </w:t>
      </w:r>
      <w:r>
        <w:rPr>
          <w:sz w:val="20"/>
        </w:rPr>
        <w:t>in</w:t>
      </w:r>
      <w:r>
        <w:rPr>
          <w:spacing w:val="-4"/>
          <w:sz w:val="20"/>
        </w:rPr>
        <w:t> </w:t>
      </w:r>
      <w:r>
        <w:rPr>
          <w:rFonts w:ascii="Arial" w:hAnsi="Arial"/>
          <w:i/>
          <w:sz w:val="20"/>
        </w:rPr>
        <w:t>B.S.</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N.</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 Micado Shipping Ltd (The Seaflower) [2001] 1 Lloyd’s Rep. 341, 348, 350, 353</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382" w:id="384"/>
      <w:bookmarkEnd w:id="384"/>
      <w:r>
        <w:rPr/>
      </w:r>
      <w:hyperlink w:history="true" w:anchor="_bookmark316">
        <w:r>
          <w:rPr>
            <w:color w:val="005DA1"/>
            <w:spacing w:val="-4"/>
            <w:position w:val="5"/>
            <w:sz w:val="14"/>
            <w:u w:val="single" w:color="005DA1"/>
          </w:rPr>
          <w:t>203</w:t>
        </w:r>
      </w:hyperlink>
      <w:r>
        <w:rPr>
          <w:spacing w:val="-4"/>
          <w:position w:val="5"/>
          <w:sz w:val="14"/>
        </w:rPr>
        <w:t>.</w:t>
      </w:r>
      <w:r>
        <w:rPr>
          <w:position w:val="5"/>
          <w:sz w:val="14"/>
        </w:rPr>
        <w:tab/>
      </w:r>
      <w:r>
        <w:rPr>
          <w:rFonts w:ascii="Arial"/>
          <w:i/>
          <w:sz w:val="20"/>
        </w:rPr>
        <w:t>Reardon Smith Line Ltd v Yngvar Hansen-Tangen [1976] 1 W.L.R. 989, 998</w:t>
      </w:r>
      <w:r>
        <w:rPr>
          <w:sz w:val="20"/>
        </w:rPr>
        <w:t>. The reference to the House of Lords should now be read as a reference to the Supreme Court.</w:t>
      </w:r>
    </w:p>
    <w:p>
      <w:pPr>
        <w:spacing w:after="0" w:line="235" w:lineRule="auto"/>
        <w:jc w:val="left"/>
        <w:rPr>
          <w:sz w:val="20"/>
        </w:rPr>
        <w:sectPr>
          <w:type w:val="continuous"/>
          <w:pgSz w:w="11900" w:h="16840"/>
          <w:pgMar w:header="971" w:footer="0" w:top="1300" w:bottom="280" w:left="1417" w:right="1417"/>
        </w:sectPr>
      </w:pPr>
    </w:p>
    <w:p>
      <w:pPr>
        <w:pStyle w:val="BodyText"/>
        <w:spacing w:before="12"/>
        <w:rPr>
          <w:sz w:val="14"/>
        </w:rPr>
      </w:pPr>
    </w:p>
    <w:p>
      <w:pPr>
        <w:spacing w:before="1"/>
        <w:ind w:left="23" w:right="0" w:firstLine="0"/>
        <w:jc w:val="left"/>
        <w:rPr>
          <w:sz w:val="14"/>
        </w:rPr>
      </w:pPr>
      <w:hyperlink w:history="true" w:anchor="_bookmark317">
        <w:r>
          <w:rPr>
            <w:color w:val="005DA1"/>
            <w:spacing w:val="-4"/>
            <w:sz w:val="14"/>
            <w:u w:val="single" w:color="005DA1"/>
          </w:rPr>
          <w:t>204</w:t>
        </w:r>
      </w:hyperlink>
      <w:r>
        <w:rPr>
          <w:spacing w:val="-4"/>
          <w:sz w:val="14"/>
        </w:rPr>
        <w:t>.</w:t>
      </w:r>
    </w:p>
    <w:p>
      <w:pPr>
        <w:spacing w:line="240" w:lineRule="auto" w:before="56"/>
        <w:rPr>
          <w:sz w:val="20"/>
        </w:rPr>
      </w:pPr>
      <w:r>
        <w:rPr/>
        <w:br w:type="column"/>
      </w:r>
      <w:r>
        <w:rPr>
          <w:sz w:val="20"/>
        </w:rPr>
      </w:r>
    </w:p>
    <w:p>
      <w:pPr>
        <w:spacing w:line="227" w:lineRule="exact" w:before="0"/>
        <w:ind w:left="193" w:right="0" w:firstLine="0"/>
        <w:jc w:val="both"/>
        <w:rPr>
          <w:sz w:val="20"/>
        </w:rPr>
      </w:pPr>
      <w:r>
        <w:rPr>
          <w:sz w:val="20"/>
        </w:rPr>
        <w:drawing>
          <wp:anchor distT="0" distB="0" distL="0" distR="0" allowOverlap="1" layoutInCell="1" locked="0" behindDoc="0" simplePos="0" relativeHeight="15746048">
            <wp:simplePos x="0" y="0"/>
            <wp:positionH relativeFrom="page">
              <wp:posOffset>1257846</wp:posOffset>
            </wp:positionH>
            <wp:positionV relativeFrom="paragraph">
              <wp:posOffset>28443</wp:posOffset>
            </wp:positionV>
            <wp:extent cx="107988" cy="107988"/>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Bettini</w:t>
      </w:r>
      <w:r>
        <w:rPr>
          <w:rFonts w:ascii="Arial"/>
          <w:i/>
          <w:spacing w:val="25"/>
          <w:sz w:val="20"/>
        </w:rPr>
        <w:t> </w:t>
      </w:r>
      <w:r>
        <w:rPr>
          <w:rFonts w:ascii="Arial"/>
          <w:i/>
          <w:sz w:val="20"/>
        </w:rPr>
        <w:t>v</w:t>
      </w:r>
      <w:r>
        <w:rPr>
          <w:rFonts w:ascii="Arial"/>
          <w:i/>
          <w:spacing w:val="26"/>
          <w:sz w:val="20"/>
        </w:rPr>
        <w:t> </w:t>
      </w:r>
      <w:r>
        <w:rPr>
          <w:rFonts w:ascii="Arial"/>
          <w:i/>
          <w:sz w:val="20"/>
        </w:rPr>
        <w:t>Gye</w:t>
      </w:r>
      <w:r>
        <w:rPr>
          <w:rFonts w:ascii="Arial"/>
          <w:i/>
          <w:spacing w:val="26"/>
          <w:sz w:val="20"/>
        </w:rPr>
        <w:t> </w:t>
      </w:r>
      <w:r>
        <w:rPr>
          <w:rFonts w:ascii="Arial"/>
          <w:i/>
          <w:sz w:val="20"/>
        </w:rPr>
        <w:t>(1876)</w:t>
      </w:r>
      <w:r>
        <w:rPr>
          <w:rFonts w:ascii="Arial"/>
          <w:i/>
          <w:spacing w:val="26"/>
          <w:sz w:val="20"/>
        </w:rPr>
        <w:t> </w:t>
      </w:r>
      <w:r>
        <w:rPr>
          <w:rFonts w:ascii="Arial"/>
          <w:i/>
          <w:sz w:val="20"/>
        </w:rPr>
        <w:t>1</w:t>
      </w:r>
      <w:r>
        <w:rPr>
          <w:rFonts w:ascii="Arial"/>
          <w:i/>
          <w:spacing w:val="26"/>
          <w:sz w:val="20"/>
        </w:rPr>
        <w:t> </w:t>
      </w:r>
      <w:r>
        <w:rPr>
          <w:rFonts w:ascii="Arial"/>
          <w:i/>
          <w:sz w:val="20"/>
        </w:rPr>
        <w:t>Q.B.D.</w:t>
      </w:r>
      <w:r>
        <w:rPr>
          <w:rFonts w:ascii="Arial"/>
          <w:i/>
          <w:spacing w:val="26"/>
          <w:sz w:val="20"/>
        </w:rPr>
        <w:t> </w:t>
      </w:r>
      <w:r>
        <w:rPr>
          <w:rFonts w:ascii="Arial"/>
          <w:i/>
          <w:sz w:val="20"/>
        </w:rPr>
        <w:t>183,</w:t>
      </w:r>
      <w:r>
        <w:rPr>
          <w:rFonts w:ascii="Arial"/>
          <w:i/>
          <w:spacing w:val="26"/>
          <w:sz w:val="20"/>
        </w:rPr>
        <w:t> </w:t>
      </w:r>
      <w:r>
        <w:rPr>
          <w:rFonts w:ascii="Arial"/>
          <w:i/>
          <w:sz w:val="20"/>
        </w:rPr>
        <w:t>187</w:t>
      </w:r>
      <w:r>
        <w:rPr>
          <w:sz w:val="20"/>
        </w:rPr>
        <w:t>;</w:t>
      </w:r>
      <w:r>
        <w:rPr>
          <w:spacing w:val="26"/>
          <w:sz w:val="20"/>
        </w:rPr>
        <w:t> </w:t>
      </w:r>
      <w:r>
        <w:rPr>
          <w:rFonts w:ascii="Arial"/>
          <w:i/>
          <w:sz w:val="20"/>
        </w:rPr>
        <w:t>Financings</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Baldock</w:t>
      </w:r>
      <w:r>
        <w:rPr>
          <w:rFonts w:ascii="Arial"/>
          <w:i/>
          <w:spacing w:val="26"/>
          <w:sz w:val="20"/>
        </w:rPr>
        <w:t> </w:t>
      </w:r>
      <w:r>
        <w:rPr>
          <w:rFonts w:ascii="Arial"/>
          <w:i/>
          <w:sz w:val="20"/>
        </w:rPr>
        <w:t>[1963]</w:t>
      </w:r>
      <w:r>
        <w:rPr>
          <w:rFonts w:ascii="Arial"/>
          <w:i/>
          <w:spacing w:val="26"/>
          <w:sz w:val="20"/>
        </w:rPr>
        <w:t> </w:t>
      </w:r>
      <w:r>
        <w:rPr>
          <w:rFonts w:ascii="Arial"/>
          <w:i/>
          <w:sz w:val="20"/>
        </w:rPr>
        <w:t>2</w:t>
      </w:r>
      <w:r>
        <w:rPr>
          <w:rFonts w:ascii="Arial"/>
          <w:i/>
          <w:spacing w:val="26"/>
          <w:sz w:val="20"/>
        </w:rPr>
        <w:t> </w:t>
      </w:r>
      <w:r>
        <w:rPr>
          <w:rFonts w:ascii="Arial"/>
          <w:i/>
          <w:sz w:val="20"/>
        </w:rPr>
        <w:t>Q.B.</w:t>
      </w:r>
      <w:r>
        <w:rPr>
          <w:rFonts w:ascii="Arial"/>
          <w:i/>
          <w:spacing w:val="26"/>
          <w:sz w:val="20"/>
        </w:rPr>
        <w:t> </w:t>
      </w:r>
      <w:r>
        <w:rPr>
          <w:rFonts w:ascii="Arial"/>
          <w:i/>
          <w:sz w:val="20"/>
        </w:rPr>
        <w:t>104,</w:t>
      </w:r>
      <w:r>
        <w:rPr>
          <w:rFonts w:ascii="Arial"/>
          <w:i/>
          <w:spacing w:val="26"/>
          <w:sz w:val="20"/>
        </w:rPr>
        <w:t> </w:t>
      </w:r>
      <w:r>
        <w:rPr>
          <w:rFonts w:ascii="Arial"/>
          <w:i/>
          <w:spacing w:val="-4"/>
          <w:sz w:val="20"/>
        </w:rPr>
        <w:t>120</w:t>
      </w:r>
      <w:r>
        <w:rPr>
          <w:spacing w:val="-4"/>
          <w:sz w:val="20"/>
        </w:rPr>
        <w:t>;</w:t>
      </w:r>
    </w:p>
    <w:p>
      <w:pPr>
        <w:spacing w:line="235" w:lineRule="auto" w:before="2"/>
        <w:ind w:left="23" w:right="26" w:firstLine="0"/>
        <w:jc w:val="both"/>
        <w:rPr>
          <w:sz w:val="20"/>
        </w:rPr>
      </w:pPr>
      <w:r>
        <w:rPr>
          <w:rFonts w:ascii="Arial" w:hAnsi="Arial"/>
          <w:i/>
          <w:sz w:val="20"/>
        </w:rPr>
        <w:t>Bunge Corp v Tradax Export SA [1980] 1 Lloyd’s Rep. 294, 305, 307, 309, 310 </w:t>
      </w:r>
      <w:r>
        <w:rPr>
          <w:sz w:val="20"/>
        </w:rPr>
        <w:t>(affirmed </w:t>
      </w:r>
      <w:r>
        <w:rPr>
          <w:rFonts w:ascii="Arial" w:hAnsi="Arial"/>
          <w:i/>
          <w:sz w:val="20"/>
        </w:rPr>
        <w:t>[1981] 1 W.L.R. 711</w:t>
      </w:r>
      <w:r>
        <w:rPr>
          <w:sz w:val="20"/>
        </w:rPr>
        <w:t>); </w:t>
      </w:r>
      <w:r>
        <w:rPr>
          <w:rFonts w:ascii="Arial" w:hAnsi="Arial"/>
          <w:i/>
          <w:sz w:val="20"/>
        </w:rPr>
        <w:t>Lombard North Central Plc v Butterworth [1987] Q.B. 527</w:t>
      </w:r>
      <w:r>
        <w:rPr>
          <w:sz w:val="20"/>
        </w:rPr>
        <w:t>; cf; </w:t>
      </w:r>
      <w:r>
        <w:rPr>
          <w:rFonts w:ascii="Arial" w:hAnsi="Arial"/>
          <w:i/>
          <w:sz w:val="20"/>
        </w:rPr>
        <w:t>Personal Touch Financial Services Ltd v Simplysure Ltd [2016] EWCA Civ 461 </w:t>
      </w:r>
      <w:r>
        <w:rPr>
          <w:sz w:val="20"/>
        </w:rPr>
        <w:t>at [28]–[31] </w:t>
      </w:r>
      <w:r>
        <w:rPr>
          <w:rFonts w:ascii="Arial" w:hAnsi="Arial"/>
          <w:i/>
          <w:sz w:val="20"/>
        </w:rPr>
        <w:t>L.G. Schuler A.G. v Wickman Machine Tool Sales Ltd [1974] A.C. 235</w:t>
      </w:r>
      <w:r>
        <w:rPr>
          <w:sz w:val="20"/>
        </w:rPr>
        <w:t>; </w:t>
      </w:r>
      <w:r>
        <w:rPr>
          <w:rFonts w:ascii="Arial" w:hAnsi="Arial"/>
          <w:i/>
          <w:sz w:val="20"/>
        </w:rPr>
        <w:t>Antaios Compania Naviera SA v Salen Rederierna AB [1985] A.C. 191</w:t>
      </w:r>
      <w:r>
        <w:rPr>
          <w:sz w:val="20"/>
        </w:rPr>
        <w:t>.</w:t>
      </w:r>
    </w:p>
    <w:p>
      <w:pPr>
        <w:spacing w:after="0" w:line="235" w:lineRule="auto"/>
        <w:jc w:val="both"/>
        <w:rPr>
          <w:sz w:val="20"/>
        </w:rPr>
        <w:sectPr>
          <w:pgSz w:w="11900" w:h="16840"/>
          <w:pgMar w:header="971" w:footer="0" w:top="1300" w:bottom="280" w:left="1417" w:right="1417"/>
          <w:cols w:num="2" w:equalWidth="0">
            <w:col w:w="296" w:space="245"/>
            <w:col w:w="8525"/>
          </w:cols>
        </w:sectPr>
      </w:pPr>
    </w:p>
    <w:p>
      <w:pPr>
        <w:pStyle w:val="BodyText"/>
        <w:spacing w:before="8"/>
      </w:pPr>
    </w:p>
    <w:p>
      <w:pPr>
        <w:spacing w:line="235" w:lineRule="auto" w:before="0"/>
        <w:ind w:left="563" w:right="26" w:hanging="541"/>
        <w:jc w:val="both"/>
        <w:rPr>
          <w:rFonts w:ascii="Arial"/>
          <w:i/>
          <w:sz w:val="20"/>
        </w:rPr>
      </w:pPr>
      <w:bookmarkStart w:name="_bookmark383" w:id="385"/>
      <w:bookmarkEnd w:id="385"/>
      <w:r>
        <w:rPr/>
      </w:r>
      <w:hyperlink w:history="true" w:anchor="_bookmark318">
        <w:r>
          <w:rPr>
            <w:color w:val="005DA1"/>
            <w:position w:val="5"/>
            <w:sz w:val="14"/>
            <w:u w:val="single" w:color="005DA1"/>
          </w:rPr>
          <w:t>205</w:t>
        </w:r>
      </w:hyperlink>
      <w:r>
        <w:rPr>
          <w:position w:val="5"/>
          <w:sz w:val="14"/>
        </w:rPr>
        <w:t>.</w:t>
      </w:r>
      <w:r>
        <w:rPr>
          <w:spacing w:val="80"/>
          <w:w w:val="150"/>
          <w:position w:val="5"/>
          <w:sz w:val="14"/>
        </w:rPr>
        <w:t> </w:t>
      </w:r>
      <w:r>
        <w:rPr>
          <w:rFonts w:ascii="Arial"/>
          <w:i/>
          <w:sz w:val="20"/>
        </w:rPr>
        <w:t>Hongkong Fir Shipping Co Ltd v Kawasaki Kisen Kaisha Ltd [1962] 2 Q.B. 26, 70</w:t>
      </w:r>
      <w:r>
        <w:rPr>
          <w:sz w:val="20"/>
        </w:rPr>
        <w:t>; </w:t>
      </w:r>
      <w:r>
        <w:rPr>
          <w:rFonts w:ascii="Arial"/>
          <w:i/>
          <w:sz w:val="20"/>
        </w:rPr>
        <w:t>United Scientific</w:t>
      </w:r>
      <w:r>
        <w:rPr>
          <w:rFonts w:ascii="Arial"/>
          <w:i/>
          <w:spacing w:val="56"/>
          <w:sz w:val="20"/>
        </w:rPr>
        <w:t> </w:t>
      </w:r>
      <w:r>
        <w:rPr>
          <w:rFonts w:ascii="Arial"/>
          <w:i/>
          <w:sz w:val="20"/>
        </w:rPr>
        <w:t>Holdings</w:t>
      </w:r>
      <w:r>
        <w:rPr>
          <w:rFonts w:ascii="Arial"/>
          <w:i/>
          <w:spacing w:val="59"/>
          <w:sz w:val="20"/>
        </w:rPr>
        <w:t> </w:t>
      </w:r>
      <w:r>
        <w:rPr>
          <w:rFonts w:ascii="Arial"/>
          <w:i/>
          <w:sz w:val="20"/>
        </w:rPr>
        <w:t>Ltd</w:t>
      </w:r>
      <w:r>
        <w:rPr>
          <w:rFonts w:ascii="Arial"/>
          <w:i/>
          <w:spacing w:val="59"/>
          <w:sz w:val="20"/>
        </w:rPr>
        <w:t> </w:t>
      </w:r>
      <w:r>
        <w:rPr>
          <w:rFonts w:ascii="Arial"/>
          <w:i/>
          <w:sz w:val="20"/>
        </w:rPr>
        <w:t>v</w:t>
      </w:r>
      <w:r>
        <w:rPr>
          <w:rFonts w:ascii="Arial"/>
          <w:i/>
          <w:spacing w:val="59"/>
          <w:sz w:val="20"/>
        </w:rPr>
        <w:t> </w:t>
      </w:r>
      <w:r>
        <w:rPr>
          <w:rFonts w:ascii="Arial"/>
          <w:i/>
          <w:sz w:val="20"/>
        </w:rPr>
        <w:t>Burnley</w:t>
      </w:r>
      <w:r>
        <w:rPr>
          <w:rFonts w:ascii="Arial"/>
          <w:i/>
          <w:spacing w:val="59"/>
          <w:sz w:val="20"/>
        </w:rPr>
        <w:t> </w:t>
      </w:r>
      <w:r>
        <w:rPr>
          <w:rFonts w:ascii="Arial"/>
          <w:i/>
          <w:sz w:val="20"/>
        </w:rPr>
        <w:t>BC</w:t>
      </w:r>
      <w:r>
        <w:rPr>
          <w:rFonts w:ascii="Arial"/>
          <w:i/>
          <w:spacing w:val="59"/>
          <w:sz w:val="20"/>
        </w:rPr>
        <w:t> </w:t>
      </w:r>
      <w:r>
        <w:rPr>
          <w:rFonts w:ascii="Arial"/>
          <w:i/>
          <w:sz w:val="20"/>
        </w:rPr>
        <w:t>[1978]</w:t>
      </w:r>
      <w:r>
        <w:rPr>
          <w:rFonts w:ascii="Arial"/>
          <w:i/>
          <w:spacing w:val="59"/>
          <w:sz w:val="20"/>
        </w:rPr>
        <w:t> </w:t>
      </w:r>
      <w:r>
        <w:rPr>
          <w:rFonts w:ascii="Arial"/>
          <w:i/>
          <w:sz w:val="20"/>
        </w:rPr>
        <w:t>A.C.</w:t>
      </w:r>
      <w:r>
        <w:rPr>
          <w:rFonts w:ascii="Arial"/>
          <w:i/>
          <w:spacing w:val="59"/>
          <w:sz w:val="20"/>
        </w:rPr>
        <w:t> </w:t>
      </w:r>
      <w:r>
        <w:rPr>
          <w:rFonts w:ascii="Arial"/>
          <w:i/>
          <w:sz w:val="20"/>
        </w:rPr>
        <w:t>904,</w:t>
      </w:r>
      <w:r>
        <w:rPr>
          <w:rFonts w:ascii="Arial"/>
          <w:i/>
          <w:spacing w:val="59"/>
          <w:sz w:val="20"/>
        </w:rPr>
        <w:t> </w:t>
      </w:r>
      <w:r>
        <w:rPr>
          <w:rFonts w:ascii="Arial"/>
          <w:i/>
          <w:sz w:val="20"/>
        </w:rPr>
        <w:t>937,</w:t>
      </w:r>
      <w:r>
        <w:rPr>
          <w:rFonts w:ascii="Arial"/>
          <w:i/>
          <w:spacing w:val="59"/>
          <w:sz w:val="20"/>
        </w:rPr>
        <w:t> </w:t>
      </w:r>
      <w:r>
        <w:rPr>
          <w:rFonts w:ascii="Arial"/>
          <w:i/>
          <w:sz w:val="20"/>
        </w:rPr>
        <w:t>941,</w:t>
      </w:r>
      <w:r>
        <w:rPr>
          <w:rFonts w:ascii="Arial"/>
          <w:i/>
          <w:spacing w:val="59"/>
          <w:sz w:val="20"/>
        </w:rPr>
        <w:t> </w:t>
      </w:r>
      <w:r>
        <w:rPr>
          <w:rFonts w:ascii="Arial"/>
          <w:i/>
          <w:sz w:val="20"/>
        </w:rPr>
        <w:t>944,</w:t>
      </w:r>
      <w:r>
        <w:rPr>
          <w:rFonts w:ascii="Arial"/>
          <w:i/>
          <w:spacing w:val="59"/>
          <w:sz w:val="20"/>
        </w:rPr>
        <w:t> </w:t>
      </w:r>
      <w:r>
        <w:rPr>
          <w:rFonts w:ascii="Arial"/>
          <w:i/>
          <w:sz w:val="20"/>
        </w:rPr>
        <w:t>950,</w:t>
      </w:r>
      <w:r>
        <w:rPr>
          <w:rFonts w:ascii="Arial"/>
          <w:i/>
          <w:spacing w:val="59"/>
          <w:sz w:val="20"/>
        </w:rPr>
        <w:t> </w:t>
      </w:r>
      <w:r>
        <w:rPr>
          <w:rFonts w:ascii="Arial"/>
          <w:i/>
          <w:sz w:val="20"/>
        </w:rPr>
        <w:t>958</w:t>
      </w:r>
      <w:r>
        <w:rPr>
          <w:sz w:val="20"/>
        </w:rPr>
        <w:t>;</w:t>
      </w:r>
      <w:r>
        <w:rPr>
          <w:spacing w:val="60"/>
          <w:sz w:val="20"/>
        </w:rPr>
        <w:t> </w:t>
      </w:r>
      <w:r>
        <w:rPr>
          <w:rFonts w:ascii="Arial"/>
          <w:i/>
          <w:spacing w:val="-2"/>
          <w:sz w:val="20"/>
        </w:rPr>
        <w:t>Bremer</w:t>
      </w:r>
    </w:p>
    <w:p>
      <w:pPr>
        <w:spacing w:line="235" w:lineRule="auto" w:before="0"/>
        <w:ind w:left="563" w:right="26" w:firstLine="0"/>
        <w:jc w:val="both"/>
        <w:rPr>
          <w:sz w:val="20"/>
        </w:rPr>
      </w:pPr>
      <w:r>
        <w:rPr>
          <w:rFonts w:ascii="Arial" w:hAnsi="Arial"/>
          <w:i/>
          <w:sz w:val="20"/>
        </w:rPr>
        <w:t>Handelsgesellschaft mbH v Vanden Avenne-Izegem PVBA [1978] 2 Lloyd’s Rep. 109, </w:t>
      </w:r>
      <w:r>
        <w:rPr>
          <w:rFonts w:ascii="Arial" w:hAnsi="Arial"/>
          <w:i/>
          <w:sz w:val="20"/>
        </w:rPr>
        <w:t>113</w:t>
      </w:r>
      <w:r>
        <w:rPr>
          <w:sz w:val="20"/>
        </w:rPr>
        <w:t>; </w:t>
      </w:r>
      <w:r>
        <w:rPr>
          <w:rFonts w:ascii="Arial" w:hAnsi="Arial"/>
          <w:i/>
          <w:sz w:val="20"/>
        </w:rPr>
        <w:t>Photo Production Ltd v Securicor Transport Ltd [1980] A.C. 827, 849</w:t>
      </w:r>
      <w:r>
        <w:rPr>
          <w:sz w:val="20"/>
        </w:rPr>
        <w:t>; </w:t>
      </w:r>
      <w:r>
        <w:rPr>
          <w:rFonts w:ascii="Arial" w:hAnsi="Arial"/>
          <w:i/>
          <w:sz w:val="20"/>
        </w:rPr>
        <w:t>Bunge Corp v Tradax Export SA [1981] 1 W.L.R. 711</w:t>
      </w:r>
      <w:r>
        <w:rPr>
          <w:sz w:val="20"/>
        </w:rPr>
        <w:t>; </w:t>
      </w:r>
      <w:r>
        <w:rPr>
          <w:rFonts w:ascii="Arial" w:hAnsi="Arial"/>
          <w:i/>
          <w:sz w:val="20"/>
        </w:rPr>
        <w:t>George Hunt Cranes Ltd v Scottish Boiler &amp; General Insurance Ltd [2001] EWCA Civ 1964, [2002] 1 All E.R. (Comm) 366</w:t>
      </w:r>
      <w:r>
        <w:rPr>
          <w:sz w:val="20"/>
        </w:rPr>
        <w:t>. But see </w:t>
      </w:r>
      <w:r>
        <w:rPr>
          <w:rFonts w:ascii="Arial" w:hAnsi="Arial"/>
          <w:i/>
          <w:sz w:val="20"/>
        </w:rPr>
        <w:t>Rice v Great Yarmouth BC [2001] 3 L.G.L.R. 4 (CA) </w:t>
      </w:r>
      <w:r>
        <w:rPr>
          <w:sz w:val="20"/>
        </w:rPr>
        <w:t>(right to terminate for “any” breach of contract limited to repudiatory </w:t>
      </w:r>
      <w:r>
        <w:rPr>
          <w:spacing w:val="-2"/>
          <w:sz w:val="20"/>
        </w:rPr>
        <w:t>breaches).</w:t>
      </w:r>
    </w:p>
    <w:p>
      <w:pPr>
        <w:pStyle w:val="BodyText"/>
        <w:spacing w:before="7"/>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384" w:id="386"/>
      <w:bookmarkEnd w:id="386"/>
      <w:r>
        <w:rPr/>
      </w:r>
      <w:hyperlink w:history="true" w:anchor="_bookmark319">
        <w:r>
          <w:rPr>
            <w:color w:val="005DA1"/>
            <w:spacing w:val="-4"/>
            <w:sz w:val="14"/>
            <w:u w:val="single" w:color="005DA1"/>
          </w:rPr>
          <w:t>206</w:t>
        </w:r>
      </w:hyperlink>
      <w:r>
        <w:rPr>
          <w:spacing w:val="-4"/>
          <w:sz w:val="14"/>
        </w:rPr>
        <w:t>.</w:t>
      </w:r>
    </w:p>
    <w:p>
      <w:pPr>
        <w:spacing w:line="227" w:lineRule="exact" w:before="208"/>
        <w:ind w:left="0" w:right="26" w:firstLine="0"/>
        <w:jc w:val="right"/>
        <w:rPr>
          <w:rFonts w:ascii="Arial"/>
          <w:i/>
          <w:sz w:val="20"/>
        </w:rPr>
      </w:pPr>
      <w:r>
        <w:rPr/>
        <w:br w:type="column"/>
      </w:r>
      <w:r>
        <w:rPr>
          <w:rFonts w:ascii="Arial"/>
          <w:i/>
          <w:sz w:val="20"/>
        </w:rPr>
        <w:t>United</w:t>
      </w:r>
      <w:r>
        <w:rPr>
          <w:rFonts w:ascii="Arial"/>
          <w:i/>
          <w:spacing w:val="1"/>
          <w:sz w:val="20"/>
        </w:rPr>
        <w:t> </w:t>
      </w:r>
      <w:r>
        <w:rPr>
          <w:rFonts w:ascii="Arial"/>
          <w:i/>
          <w:sz w:val="20"/>
        </w:rPr>
        <w:t>Scientific</w:t>
      </w:r>
      <w:r>
        <w:rPr>
          <w:rFonts w:ascii="Arial"/>
          <w:i/>
          <w:spacing w:val="2"/>
          <w:sz w:val="20"/>
        </w:rPr>
        <w:t> </w:t>
      </w:r>
      <w:r>
        <w:rPr>
          <w:rFonts w:ascii="Arial"/>
          <w:i/>
          <w:sz w:val="20"/>
        </w:rPr>
        <w:t>Holdings</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Burnley</w:t>
      </w:r>
      <w:r>
        <w:rPr>
          <w:rFonts w:ascii="Arial"/>
          <w:i/>
          <w:spacing w:val="2"/>
          <w:sz w:val="20"/>
        </w:rPr>
        <w:t> </w:t>
      </w:r>
      <w:r>
        <w:rPr>
          <w:rFonts w:ascii="Arial"/>
          <w:i/>
          <w:sz w:val="20"/>
        </w:rPr>
        <w:t>BC</w:t>
      </w:r>
      <w:r>
        <w:rPr>
          <w:rFonts w:ascii="Arial"/>
          <w:i/>
          <w:spacing w:val="2"/>
          <w:sz w:val="20"/>
        </w:rPr>
        <w:t> </w:t>
      </w:r>
      <w:r>
        <w:rPr>
          <w:rFonts w:ascii="Arial"/>
          <w:i/>
          <w:sz w:val="20"/>
        </w:rPr>
        <w:t>[1978]</w:t>
      </w:r>
      <w:r>
        <w:rPr>
          <w:rFonts w:ascii="Arial"/>
          <w:i/>
          <w:spacing w:val="1"/>
          <w:sz w:val="20"/>
        </w:rPr>
        <w:t> </w:t>
      </w:r>
      <w:r>
        <w:rPr>
          <w:rFonts w:ascii="Arial"/>
          <w:i/>
          <w:sz w:val="20"/>
        </w:rPr>
        <w:t>A.C.</w:t>
      </w:r>
      <w:r>
        <w:rPr>
          <w:rFonts w:ascii="Arial"/>
          <w:i/>
          <w:spacing w:val="2"/>
          <w:sz w:val="20"/>
        </w:rPr>
        <w:t> </w:t>
      </w:r>
      <w:r>
        <w:rPr>
          <w:rFonts w:ascii="Arial"/>
          <w:i/>
          <w:sz w:val="20"/>
        </w:rPr>
        <w:t>904,</w:t>
      </w:r>
      <w:r>
        <w:rPr>
          <w:rFonts w:ascii="Arial"/>
          <w:i/>
          <w:spacing w:val="2"/>
          <w:sz w:val="20"/>
        </w:rPr>
        <w:t> </w:t>
      </w:r>
      <w:r>
        <w:rPr>
          <w:rFonts w:ascii="Arial"/>
          <w:i/>
          <w:sz w:val="20"/>
        </w:rPr>
        <w:t>937,</w:t>
      </w:r>
      <w:r>
        <w:rPr>
          <w:rFonts w:ascii="Arial"/>
          <w:i/>
          <w:spacing w:val="2"/>
          <w:sz w:val="20"/>
        </w:rPr>
        <w:t> </w:t>
      </w:r>
      <w:r>
        <w:rPr>
          <w:rFonts w:ascii="Arial"/>
          <w:i/>
          <w:sz w:val="20"/>
        </w:rPr>
        <w:t>941,</w:t>
      </w:r>
      <w:r>
        <w:rPr>
          <w:rFonts w:ascii="Arial"/>
          <w:i/>
          <w:spacing w:val="2"/>
          <w:sz w:val="20"/>
        </w:rPr>
        <w:t> </w:t>
      </w:r>
      <w:r>
        <w:rPr>
          <w:rFonts w:ascii="Arial"/>
          <w:i/>
          <w:sz w:val="20"/>
        </w:rPr>
        <w:t>944,</w:t>
      </w:r>
      <w:r>
        <w:rPr>
          <w:rFonts w:ascii="Arial"/>
          <w:i/>
          <w:spacing w:val="2"/>
          <w:sz w:val="20"/>
        </w:rPr>
        <w:t> </w:t>
      </w:r>
      <w:r>
        <w:rPr>
          <w:rFonts w:ascii="Arial"/>
          <w:i/>
          <w:sz w:val="20"/>
        </w:rPr>
        <w:t>950,</w:t>
      </w:r>
      <w:r>
        <w:rPr>
          <w:rFonts w:ascii="Arial"/>
          <w:i/>
          <w:spacing w:val="2"/>
          <w:sz w:val="20"/>
        </w:rPr>
        <w:t> </w:t>
      </w:r>
      <w:r>
        <w:rPr>
          <w:rFonts w:ascii="Arial"/>
          <w:i/>
          <w:sz w:val="20"/>
        </w:rPr>
        <w:t>958</w:t>
      </w:r>
      <w:r>
        <w:rPr>
          <w:sz w:val="20"/>
        </w:rPr>
        <w:t>;</w:t>
      </w:r>
      <w:r>
        <w:rPr>
          <w:spacing w:val="2"/>
          <w:sz w:val="20"/>
        </w:rPr>
        <w:t> </w:t>
      </w:r>
      <w:r>
        <w:rPr>
          <w:rFonts w:ascii="Arial"/>
          <w:i/>
          <w:spacing w:val="-2"/>
          <w:sz w:val="20"/>
        </w:rPr>
        <w:t>Bremer</w:t>
      </w:r>
    </w:p>
    <w:p>
      <w:pPr>
        <w:spacing w:line="225" w:lineRule="exact" w:before="0"/>
        <w:ind w:left="0" w:right="25" w:firstLine="0"/>
        <w:jc w:val="right"/>
        <w:rPr>
          <w:rFonts w:ascii="Arial" w:hAnsi="Arial"/>
          <w:i/>
          <w:sz w:val="20"/>
        </w:rPr>
      </w:pPr>
      <w:r>
        <w:rPr>
          <w:rFonts w:ascii="Arial" w:hAnsi="Arial"/>
          <w:i/>
          <w:sz w:val="20"/>
        </w:rPr>
        <w:drawing>
          <wp:anchor distT="0" distB="0" distL="0" distR="0" allowOverlap="1" layoutInCell="1" locked="0" behindDoc="0" simplePos="0" relativeHeight="15746560">
            <wp:simplePos x="0" y="0"/>
            <wp:positionH relativeFrom="page">
              <wp:posOffset>1257846</wp:posOffset>
            </wp:positionH>
            <wp:positionV relativeFrom="paragraph">
              <wp:posOffset>-116273</wp:posOffset>
            </wp:positionV>
            <wp:extent cx="107988" cy="107988"/>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Handelsgesellschaft</w:t>
      </w:r>
      <w:r>
        <w:rPr>
          <w:rFonts w:ascii="Arial" w:hAnsi="Arial"/>
          <w:i/>
          <w:spacing w:val="3"/>
          <w:sz w:val="20"/>
        </w:rPr>
        <w:t> </w:t>
      </w:r>
      <w:r>
        <w:rPr>
          <w:rFonts w:ascii="Arial" w:hAnsi="Arial"/>
          <w:i/>
          <w:sz w:val="20"/>
        </w:rPr>
        <w:t>mbH</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Vanden</w:t>
      </w:r>
      <w:r>
        <w:rPr>
          <w:rFonts w:ascii="Arial" w:hAnsi="Arial"/>
          <w:i/>
          <w:spacing w:val="3"/>
          <w:sz w:val="20"/>
        </w:rPr>
        <w:t> </w:t>
      </w:r>
      <w:r>
        <w:rPr>
          <w:rFonts w:ascii="Arial" w:hAnsi="Arial"/>
          <w:i/>
          <w:sz w:val="20"/>
        </w:rPr>
        <w:t>Avenne-Izegem</w:t>
      </w:r>
      <w:r>
        <w:rPr>
          <w:rFonts w:ascii="Arial" w:hAnsi="Arial"/>
          <w:i/>
          <w:spacing w:val="3"/>
          <w:sz w:val="20"/>
        </w:rPr>
        <w:t> </w:t>
      </w:r>
      <w:r>
        <w:rPr>
          <w:rFonts w:ascii="Arial" w:hAnsi="Arial"/>
          <w:i/>
          <w:sz w:val="20"/>
        </w:rPr>
        <w:t>PVBA</w:t>
      </w:r>
      <w:r>
        <w:rPr>
          <w:rFonts w:ascii="Arial" w:hAnsi="Arial"/>
          <w:i/>
          <w:spacing w:val="3"/>
          <w:sz w:val="20"/>
        </w:rPr>
        <w:t> </w:t>
      </w:r>
      <w:r>
        <w:rPr>
          <w:rFonts w:ascii="Arial" w:hAnsi="Arial"/>
          <w:i/>
          <w:sz w:val="20"/>
        </w:rPr>
        <w:t>[1978]</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109,</w:t>
      </w:r>
      <w:r>
        <w:rPr>
          <w:rFonts w:ascii="Arial" w:hAnsi="Arial"/>
          <w:i/>
          <w:spacing w:val="3"/>
          <w:sz w:val="20"/>
        </w:rPr>
        <w:t> </w:t>
      </w:r>
      <w:r>
        <w:rPr>
          <w:rFonts w:ascii="Arial" w:hAnsi="Arial"/>
          <w:i/>
          <w:sz w:val="20"/>
        </w:rPr>
        <w:t>113,</w:t>
      </w:r>
      <w:r>
        <w:rPr>
          <w:rFonts w:ascii="Arial" w:hAnsi="Arial"/>
          <w:i/>
          <w:spacing w:val="3"/>
          <w:sz w:val="20"/>
        </w:rPr>
        <w:t> </w:t>
      </w:r>
      <w:r>
        <w:rPr>
          <w:rFonts w:ascii="Arial" w:hAnsi="Arial"/>
          <w:i/>
          <w:spacing w:val="-5"/>
          <w:sz w:val="20"/>
        </w:rPr>
        <w:t>116</w:t>
      </w:r>
    </w:p>
    <w:p>
      <w:pPr>
        <w:spacing w:line="235" w:lineRule="auto" w:before="1"/>
        <w:ind w:left="23" w:right="25" w:firstLine="0"/>
        <w:jc w:val="both"/>
        <w:rPr>
          <w:sz w:val="20"/>
        </w:rPr>
      </w:pPr>
      <w:r>
        <w:rPr>
          <w:sz w:val="20"/>
        </w:rPr>
        <w:t>; </w:t>
      </w:r>
      <w:r>
        <w:rPr>
          <w:rFonts w:ascii="Arial" w:hAnsi="Arial"/>
          <w:i/>
          <w:sz w:val="20"/>
        </w:rPr>
        <w:t>Bunge Corp v Tradax Export SA [1981] 1 W.L.R. 711, 716, 717, 720, 729</w:t>
      </w:r>
      <w:r>
        <w:rPr>
          <w:sz w:val="20"/>
        </w:rPr>
        <w:t>; </w:t>
      </w:r>
      <w:r>
        <w:rPr>
          <w:rFonts w:ascii="Arial" w:hAnsi="Arial"/>
          <w:i/>
          <w:sz w:val="20"/>
        </w:rPr>
        <w:t>Greenwich Marine Inc v Federal Commerce and Navigation Co Inc [1985] 1 Lloyd’s Rep. 580, 584</w:t>
      </w:r>
      <w:r>
        <w:rPr>
          <w:sz w:val="20"/>
        </w:rPr>
        <w:t>; </w:t>
      </w:r>
      <w:r>
        <w:rPr>
          <w:rFonts w:ascii="Arial" w:hAnsi="Arial"/>
          <w:i/>
          <w:sz w:val="20"/>
        </w:rPr>
        <w:t>State </w:t>
      </w:r>
      <w:r>
        <w:rPr>
          <w:rFonts w:ascii="Arial" w:hAnsi="Arial"/>
          <w:i/>
          <w:sz w:val="20"/>
        </w:rPr>
        <w:t>Trading Corp of India Ltd v M. Golodetz Ltd [1989] 2 Lloyd’s Rep. 277, 283</w:t>
      </w:r>
      <w:r>
        <w:rPr>
          <w:sz w:val="20"/>
        </w:rPr>
        <w:t>; </w:t>
      </w:r>
      <w:r>
        <w:rPr>
          <w:rFonts w:ascii="Arial" w:hAnsi="Arial"/>
          <w:i/>
          <w:sz w:val="20"/>
        </w:rPr>
        <w:t>Barber v NWS Bank Plc [1996] 1 W.L.R. 641</w:t>
      </w:r>
      <w:r>
        <w:rPr>
          <w:sz w:val="20"/>
        </w:rPr>
        <w:t>; </w:t>
      </w:r>
      <w:r>
        <w:rPr>
          <w:rFonts w:ascii="Arial" w:hAnsi="Arial"/>
          <w:i/>
          <w:sz w:val="20"/>
        </w:rPr>
        <w:t>B.S. &amp; N. Ltd v Micado Shipping Ltd [2001] 1 Lloyd’s Rep. 341, 350, 353, 356</w:t>
      </w:r>
      <w:r>
        <w:rPr>
          <w:sz w:val="20"/>
        </w:rPr>
        <w:t>; </w:t>
      </w:r>
      <w:r>
        <w:rPr>
          <w:rFonts w:ascii="Arial" w:hAnsi="Arial"/>
          <w:i/>
          <w:sz w:val="20"/>
        </w:rPr>
        <w:t>P T Berlian Laju Tanker TBE v Nuse Shipping Ltd [2008] EWHC 1130 (Comm), [2008] 2 Lloyd’s Rep. 246 </w:t>
      </w:r>
      <w:r>
        <w:rPr>
          <w:sz w:val="20"/>
        </w:rPr>
        <w:t>at [65]; </w:t>
      </w:r>
      <w:r>
        <w:rPr>
          <w:rFonts w:ascii="Arial" w:hAnsi="Arial"/>
          <w:i/>
          <w:sz w:val="20"/>
        </w:rPr>
        <w:t>C21 London Estates Ltd v Maurice Macneill Iona Ltd [2017] EWHC</w:t>
      </w:r>
      <w:r>
        <w:rPr>
          <w:rFonts w:ascii="Arial" w:hAnsi="Arial"/>
          <w:i/>
          <w:spacing w:val="40"/>
          <w:sz w:val="20"/>
        </w:rPr>
        <w:t> </w:t>
      </w:r>
      <w:r>
        <w:rPr>
          <w:rFonts w:ascii="Arial" w:hAnsi="Arial"/>
          <w:i/>
          <w:sz w:val="20"/>
        </w:rPr>
        <w:t>998 (Ch) </w:t>
      </w:r>
      <w:r>
        <w:rPr>
          <w:sz w:val="20"/>
        </w:rPr>
        <w:t>at [70]–[72].</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385" w:id="387"/>
      <w:bookmarkEnd w:id="387"/>
      <w:r>
        <w:rPr/>
      </w:r>
      <w:hyperlink w:history="true" w:anchor="_bookmark320">
        <w:r>
          <w:rPr>
            <w:color w:val="005DA1"/>
            <w:spacing w:val="-4"/>
            <w:sz w:val="14"/>
            <w:u w:val="single" w:color="005DA1"/>
          </w:rPr>
          <w:t>207</w:t>
        </w:r>
      </w:hyperlink>
      <w:r>
        <w:rPr>
          <w:spacing w:val="-4"/>
          <w:sz w:val="14"/>
        </w:rPr>
        <w:t>.</w:t>
      </w:r>
    </w:p>
    <w:p>
      <w:pPr>
        <w:spacing w:line="235" w:lineRule="auto" w:before="212"/>
        <w:ind w:left="23" w:right="25" w:firstLine="170"/>
        <w:jc w:val="both"/>
        <w:rPr>
          <w:rFonts w:ascii="Arial" w:hAnsi="Arial"/>
          <w:i/>
          <w:sz w:val="20"/>
        </w:rPr>
      </w:pPr>
      <w:r>
        <w:rPr/>
        <w:br w:type="column"/>
      </w:r>
      <w:r>
        <w:rPr>
          <w:rFonts w:ascii="Arial" w:hAnsi="Arial"/>
          <w:i/>
          <w:sz w:val="20"/>
        </w:rPr>
        <w:t>Hongkong Fir Shipping Co Ltd v Kawasaki Kisen Kaisha Ltd [1962] 2 Q.B. 26</w:t>
      </w:r>
      <w:r>
        <w:rPr>
          <w:sz w:val="20"/>
        </w:rPr>
        <w:t>; </w:t>
      </w:r>
      <w:r>
        <w:rPr>
          <w:rFonts w:ascii="Arial" w:hAnsi="Arial"/>
          <w:i/>
          <w:sz w:val="20"/>
        </w:rPr>
        <w:t>Cehave M.V. </w:t>
      </w:r>
      <w:r>
        <w:rPr>
          <w:rFonts w:ascii="Arial" w:hAnsi="Arial"/>
          <w:i/>
          <w:sz w:val="20"/>
        </w:rPr>
        <w:t>v Bremer Handelsgesellschaft mbH [1976] Q.B. 44</w:t>
      </w:r>
      <w:r>
        <w:rPr>
          <w:sz w:val="20"/>
        </w:rPr>
        <w:t>; </w:t>
      </w:r>
      <w:r>
        <w:rPr>
          <w:rFonts w:ascii="Arial" w:hAnsi="Arial"/>
          <w:i/>
          <w:sz w:val="20"/>
        </w:rPr>
        <w:t>United Scientific Holdings Ltd v Burnley [1978] A.C. 904, 928</w:t>
      </w:r>
      <w:r>
        <w:rPr>
          <w:sz w:val="20"/>
        </w:rPr>
        <w:t>; </w:t>
      </w:r>
      <w:r>
        <w:rPr>
          <w:rFonts w:ascii="Arial" w:hAnsi="Arial"/>
          <w:i/>
          <w:sz w:val="20"/>
        </w:rPr>
        <w:t>Bremer Handelsgesellschaft mbH v Vanden Avenne-Izegem PVBA</w:t>
      </w:r>
      <w:r>
        <w:rPr>
          <w:rFonts w:ascii="Arial" w:hAnsi="Arial"/>
          <w:i/>
          <w:spacing w:val="40"/>
          <w:sz w:val="20"/>
        </w:rPr>
        <w:t> </w:t>
      </w:r>
      <w:r>
        <w:rPr>
          <w:rFonts w:ascii="Arial" w:hAnsi="Arial"/>
          <w:i/>
          <w:sz w:val="20"/>
        </w:rPr>
        <w:t>[1978]</w:t>
      </w:r>
      <w:r>
        <w:rPr>
          <w:rFonts w:ascii="Arial" w:hAnsi="Arial"/>
          <w:i/>
          <w:spacing w:val="-1"/>
          <w:sz w:val="20"/>
        </w:rPr>
        <w:t> </w:t>
      </w:r>
      <w:r>
        <w:rPr>
          <w:rFonts w:ascii="Arial" w:hAnsi="Arial"/>
          <w:i/>
          <w:sz w:val="20"/>
        </w:rPr>
        <w:t>2 Lloyd’s Rep. 109, 113, 121, 128, 130</w:t>
      </w:r>
      <w:r>
        <w:rPr>
          <w:sz w:val="20"/>
        </w:rPr>
        <w:t>; </w:t>
      </w:r>
      <w:r>
        <w:rPr>
          <w:rFonts w:ascii="Arial" w:hAnsi="Arial"/>
          <w:i/>
          <w:sz w:val="20"/>
        </w:rPr>
        <w:t>Bunge Corp v Tradax Export SA [1981] 1 </w:t>
      </w:r>
      <w:r>
        <w:rPr>
          <w:rFonts w:ascii="Arial" w:hAnsi="Arial"/>
          <w:i/>
          <w:spacing w:val="-2"/>
          <w:sz w:val="20"/>
        </w:rPr>
        <w:t>W.L.R.</w:t>
      </w:r>
    </w:p>
    <w:p>
      <w:pPr>
        <w:spacing w:line="235" w:lineRule="auto" w:before="0"/>
        <w:ind w:left="23" w:right="25" w:firstLine="0"/>
        <w:jc w:val="both"/>
        <w:rPr>
          <w:sz w:val="20"/>
        </w:rPr>
      </w:pPr>
      <w:r>
        <w:rPr>
          <w:sz w:val="20"/>
        </w:rPr>
        <w:drawing>
          <wp:anchor distT="0" distB="0" distL="0" distR="0" allowOverlap="1" layoutInCell="1" locked="0" behindDoc="0" simplePos="0" relativeHeight="15747072">
            <wp:simplePos x="0" y="0"/>
            <wp:positionH relativeFrom="page">
              <wp:posOffset>1257846</wp:posOffset>
            </wp:positionH>
            <wp:positionV relativeFrom="paragraph">
              <wp:posOffset>-546916</wp:posOffset>
            </wp:positionV>
            <wp:extent cx="107988" cy="107988"/>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711, 715–716, 717, 719, 724</w:t>
      </w:r>
      <w:r>
        <w:rPr>
          <w:sz w:val="20"/>
        </w:rPr>
        <w:t>; </w:t>
      </w:r>
      <w:r>
        <w:rPr>
          <w:rFonts w:ascii="Arial" w:hAnsi="Arial"/>
          <w:i/>
          <w:sz w:val="20"/>
        </w:rPr>
        <w:t>Phibro Energy A.G. v Nissho Iwai Corp [1990] 1 Lloyd’s Rep. 38, 45, 58–59</w:t>
      </w:r>
      <w:r>
        <w:rPr>
          <w:sz w:val="20"/>
        </w:rPr>
        <w:t>; </w:t>
      </w:r>
      <w:r>
        <w:rPr>
          <w:rFonts w:ascii="Arial" w:hAnsi="Arial"/>
          <w:i/>
          <w:sz w:val="20"/>
        </w:rPr>
        <w:t>Grand China Logistics Holding (Group) Co Ltd v Spar Shipping AS [2016] </w:t>
      </w:r>
      <w:r>
        <w:rPr>
          <w:rFonts w:ascii="Arial" w:hAnsi="Arial"/>
          <w:i/>
          <w:sz w:val="20"/>
        </w:rPr>
        <w:t>EWCA</w:t>
      </w:r>
      <w:r>
        <w:rPr>
          <w:rFonts w:ascii="Arial" w:hAnsi="Arial"/>
          <w:i/>
          <w:spacing w:val="40"/>
          <w:sz w:val="20"/>
        </w:rPr>
        <w:t> </w:t>
      </w:r>
      <w:r>
        <w:rPr>
          <w:rFonts w:ascii="Arial" w:hAnsi="Arial"/>
          <w:i/>
          <w:sz w:val="20"/>
        </w:rPr>
        <w:t>Civ 982, [2016] 2 Lloyd’s Rep. 447 </w:t>
      </w:r>
      <w:r>
        <w:rPr>
          <w:sz w:val="20"/>
        </w:rPr>
        <w:t>at [97], [99].</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3"/>
      </w:pPr>
    </w:p>
    <w:p>
      <w:pPr>
        <w:pStyle w:val="BodyText"/>
        <w:tabs>
          <w:tab w:pos="563" w:val="left" w:leader="none"/>
        </w:tabs>
        <w:ind w:left="23"/>
      </w:pPr>
      <w:bookmarkStart w:name="_bookmark386" w:id="388"/>
      <w:bookmarkEnd w:id="388"/>
      <w:r>
        <w:rPr/>
      </w:r>
      <w:hyperlink w:history="true" w:anchor="_bookmark321">
        <w:r>
          <w:rPr>
            <w:color w:val="005DA1"/>
            <w:spacing w:val="-4"/>
            <w:position w:val="5"/>
            <w:sz w:val="14"/>
            <w:u w:val="single" w:color="005DA1"/>
          </w:rPr>
          <w:t>208</w:t>
        </w:r>
      </w:hyperlink>
      <w:r>
        <w:rPr>
          <w:spacing w:val="-4"/>
          <w:position w:val="5"/>
          <w:sz w:val="14"/>
        </w:rPr>
        <w:t>.</w:t>
      </w:r>
      <w:r>
        <w:rPr>
          <w:position w:val="5"/>
          <w:sz w:val="14"/>
        </w:rPr>
        <w:tab/>
      </w:r>
      <w:r>
        <w:rPr/>
        <w:t>See</w:t>
      </w:r>
      <w:r>
        <w:rPr>
          <w:spacing w:val="-2"/>
        </w:rPr>
        <w:t> </w:t>
      </w:r>
      <w:r>
        <w:rPr/>
        <w:t>below, para.24-</w:t>
      </w:r>
      <w:r>
        <w:rPr>
          <w:spacing w:val="-4"/>
        </w:rPr>
        <w:t>041.</w:t>
      </w:r>
    </w:p>
    <w:p>
      <w:pPr>
        <w:pStyle w:val="BodyText"/>
        <w:rPr>
          <w:sz w:val="14"/>
        </w:rPr>
      </w:pPr>
    </w:p>
    <w:p>
      <w:pPr>
        <w:pStyle w:val="BodyText"/>
        <w:spacing w:before="100"/>
        <w:rPr>
          <w:sz w:val="14"/>
        </w:rPr>
      </w:pPr>
    </w:p>
    <w:p>
      <w:pPr>
        <w:spacing w:before="1"/>
        <w:ind w:left="798" w:right="801"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w:t>
      </w:r>
    </w:p>
    <w:p>
      <w:pPr>
        <w:spacing w:before="2"/>
        <w:ind w:left="797" w:right="867" w:firstLine="0"/>
        <w:jc w:val="center"/>
        <w:rPr>
          <w:rFonts w:ascii="Arial"/>
          <w:b/>
          <w:position w:val="11"/>
          <w:sz w:val="12"/>
        </w:rPr>
      </w:pPr>
      <w:r>
        <w:rPr>
          <w:rFonts w:ascii="Arial"/>
          <w:b/>
          <w:sz w:val="24"/>
        </w:rPr>
        <w:t>Section 3. - Construction of Terms </w:t>
      </w:r>
      <w:r>
        <w:rPr>
          <w:rFonts w:ascii="Arial"/>
          <w:b/>
          <w:color w:val="005DA1"/>
          <w:spacing w:val="-5"/>
          <w:position w:val="11"/>
          <w:sz w:val="12"/>
          <w:u w:val="single" w:color="005DA1"/>
        </w:rPr>
        <w:t>209</w:t>
      </w:r>
    </w:p>
    <w:p>
      <w:pPr>
        <w:spacing w:before="194"/>
        <w:ind w:left="2296" w:right="0" w:firstLine="0"/>
        <w:jc w:val="left"/>
        <w:rPr>
          <w:rFonts w:ascii="Arial"/>
          <w:b/>
          <w:sz w:val="24"/>
        </w:rPr>
      </w:pPr>
      <w:r>
        <w:rPr>
          <w:rFonts w:ascii="Arial"/>
          <w:b/>
          <w:sz w:val="24"/>
        </w:rPr>
        <w:t>(a) - General Principles of </w:t>
      </w:r>
      <w:r>
        <w:rPr>
          <w:rFonts w:ascii="Arial"/>
          <w:b/>
          <w:spacing w:val="-2"/>
          <w:sz w:val="24"/>
        </w:rPr>
        <w:t>Construction</w:t>
      </w:r>
    </w:p>
    <w:p>
      <w:pPr>
        <w:pStyle w:val="BodyText"/>
        <w:rPr>
          <w:rFonts w:ascii="Arial"/>
          <w:b/>
          <w:sz w:val="18"/>
        </w:rPr>
      </w:pPr>
    </w:p>
    <w:p>
      <w:pPr>
        <w:pStyle w:val="BodyText"/>
        <w:rPr>
          <w:rFonts w:ascii="Arial"/>
          <w:b/>
          <w:sz w:val="18"/>
        </w:rPr>
      </w:pPr>
    </w:p>
    <w:p>
      <w:pPr>
        <w:pStyle w:val="BodyText"/>
        <w:spacing w:before="20"/>
        <w:rPr>
          <w:rFonts w:ascii="Arial"/>
          <w:b/>
          <w:sz w:val="18"/>
        </w:rPr>
      </w:pPr>
    </w:p>
    <w:p>
      <w:pPr>
        <w:spacing w:before="0"/>
        <w:ind w:left="23" w:right="0" w:firstLine="0"/>
        <w:jc w:val="left"/>
        <w:rPr>
          <w:rFonts w:ascii="Arial"/>
          <w:b/>
          <w:sz w:val="18"/>
        </w:rPr>
      </w:pPr>
      <w:r>
        <w:rPr>
          <w:rFonts w:ascii="Arial"/>
          <w:b/>
          <w:spacing w:val="-2"/>
          <w:sz w:val="18"/>
        </w:rPr>
        <w:t>Construction</w:t>
      </w:r>
    </w:p>
    <w:p>
      <w:pPr>
        <w:pStyle w:val="BodyText"/>
        <w:spacing w:before="42"/>
        <w:rPr>
          <w:rFonts w:ascii="Arial"/>
          <w:b/>
          <w:sz w:val="18"/>
        </w:rPr>
      </w:pPr>
    </w:p>
    <w:p>
      <w:pPr>
        <w:pStyle w:val="Heading2"/>
      </w:pPr>
      <w:r>
        <w:rPr/>
        <w:t>13-</w:t>
      </w:r>
      <w:r>
        <w:rPr>
          <w:spacing w:val="-5"/>
        </w:rPr>
        <w:t>041</w:t>
      </w:r>
    </w:p>
    <w:p>
      <w:pPr>
        <w:pStyle w:val="BodyText"/>
        <w:spacing w:before="92"/>
        <w:rPr>
          <w:rFonts w:ascii="Arial"/>
          <w:b/>
        </w:rPr>
      </w:pPr>
    </w:p>
    <w:p>
      <w:pPr>
        <w:pStyle w:val="BodyText"/>
        <w:spacing w:line="235" w:lineRule="auto"/>
        <w:ind w:left="23" w:right="26"/>
        <w:jc w:val="both"/>
      </w:pPr>
      <w:r>
        <w:rPr>
          <w:position w:val="-2"/>
        </w:rPr>
        <w:drawing>
          <wp:inline distT="0" distB="0" distL="0" distR="0">
            <wp:extent cx="107988" cy="107988"/>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word “construction” refers to the process by which a court determines the meaning and </w:t>
      </w:r>
      <w:r>
        <w:rPr/>
        <w:t>legal effect of a contract. As such, it will embrace oral contracts as well as those in writing and implied terms as well as those that are expressed. In this chapter, however, the principles of construction discussed in the following paragraphs have mainly been developed in relation to written documents, and in this context “construction” denotes the process (sometimes referred to as </w:t>
      </w:r>
      <w:r>
        <w:rPr>
          <w:rFonts w:ascii="Arial" w:hAnsi="Arial"/>
          <w:i/>
        </w:rPr>
        <w:t>interpretation</w:t>
      </w:r>
      <w:r>
        <w:rPr/>
        <w:t>) by which a court arrives at the meaning to be given to the language used by the parties in the express terms of a written agreement.</w:t>
      </w:r>
    </w:p>
    <w:p>
      <w:pPr>
        <w:pStyle w:val="BodyText"/>
      </w:pPr>
    </w:p>
    <w:p>
      <w:pPr>
        <w:pStyle w:val="BodyText"/>
        <w:spacing w:before="36"/>
      </w:pPr>
    </w:p>
    <w:p>
      <w:pPr>
        <w:spacing w:before="0"/>
        <w:ind w:left="23" w:right="0" w:firstLine="0"/>
        <w:jc w:val="both"/>
        <w:rPr>
          <w:rFonts w:ascii="Arial"/>
          <w:b/>
          <w:sz w:val="18"/>
        </w:rPr>
      </w:pPr>
      <w:r>
        <w:rPr>
          <w:rFonts w:ascii="Arial"/>
          <w:b/>
          <w:sz w:val="18"/>
        </w:rPr>
        <w:t>Object of </w:t>
      </w:r>
      <w:r>
        <w:rPr>
          <w:rFonts w:ascii="Arial"/>
          <w:b/>
          <w:spacing w:val="-2"/>
          <w:sz w:val="18"/>
        </w:rPr>
        <w:t>construction</w:t>
      </w:r>
    </w:p>
    <w:p>
      <w:pPr>
        <w:pStyle w:val="BodyText"/>
        <w:spacing w:before="41"/>
        <w:rPr>
          <w:rFonts w:ascii="Arial"/>
          <w:b/>
          <w:sz w:val="18"/>
        </w:rPr>
      </w:pPr>
    </w:p>
    <w:p>
      <w:pPr>
        <w:pStyle w:val="Heading2"/>
        <w:spacing w:before="1"/>
      </w:pPr>
      <w:r>
        <w:rPr/>
        <w:t>13-</w:t>
      </w:r>
      <w:r>
        <w:rPr>
          <w:spacing w:val="-5"/>
        </w:rPr>
        <w:t>042</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387" w:id="389"/>
      <w:bookmarkEnd w:id="389"/>
      <w:r>
        <w:rPr>
          <w:rFonts w:ascii="Times New Roman" w:hAnsi="Times New Roman"/>
          <w:spacing w:val="11"/>
        </w:rPr>
      </w:r>
      <w:r>
        <w:rPr/>
        <w:t>The object of all construction of the terms of a written agreement is to discover therefrom and </w:t>
      </w:r>
      <w:r>
        <w:rPr/>
        <w:t>from </w:t>
      </w:r>
      <w:bookmarkStart w:name="_bookmark388" w:id="390"/>
      <w:bookmarkEnd w:id="390"/>
      <w:r>
        <w:rPr/>
        <w:t>the</w:t>
      </w:r>
      <w:r>
        <w:rPr/>
        <w:t> available factual background </w:t>
      </w:r>
      <w:r>
        <w:rPr>
          <w:color w:val="005DA1"/>
          <w:u w:val="single" w:color="005DA1"/>
          <w:vertAlign w:val="superscript"/>
        </w:rPr>
        <w:t>210</w:t>
      </w:r>
      <w:r>
        <w:rPr>
          <w:color w:val="005DA1"/>
          <w:vertAlign w:val="baseline"/>
        </w:rPr>
        <w:t> </w:t>
      </w:r>
      <w:r>
        <w:rPr>
          <w:vertAlign w:val="baseline"/>
        </w:rPr>
        <w:t>the meaning of the agreement. </w:t>
      </w:r>
      <w:r>
        <w:rPr>
          <w:color w:val="005DA1"/>
          <w:u w:val="single" w:color="005DA1"/>
          <w:vertAlign w:val="superscript"/>
        </w:rPr>
        <w:t>211</w:t>
      </w:r>
      <w:r>
        <w:rPr>
          <w:color w:val="005DA1"/>
          <w:vertAlign w:val="baseline"/>
        </w:rPr>
        <w:t> </w:t>
      </w:r>
      <w:r>
        <w:rPr>
          <w:vertAlign w:val="baseline"/>
        </w:rPr>
        <w:t>The principles which govern </w:t>
      </w:r>
      <w:bookmarkStart w:name="_bookmark389" w:id="391"/>
      <w:bookmarkEnd w:id="391"/>
      <w:r>
        <w:rPr>
          <w:vertAlign w:val="baseline"/>
        </w:rPr>
        <w:t>the</w:t>
      </w:r>
      <w:r>
        <w:rPr>
          <w:vertAlign w:val="baseline"/>
        </w:rPr>
        <w:t> construction of contracts are the same at law and in equity, </w:t>
      </w:r>
      <w:r>
        <w:rPr>
          <w:color w:val="005DA1"/>
          <w:u w:val="single" w:color="005DA1"/>
          <w:vertAlign w:val="superscript"/>
        </w:rPr>
        <w:t>212</w:t>
      </w:r>
      <w:r>
        <w:rPr>
          <w:color w:val="005DA1"/>
          <w:vertAlign w:val="baseline"/>
        </w:rPr>
        <w:t> </w:t>
      </w:r>
      <w:r>
        <w:rPr>
          <w:vertAlign w:val="baseline"/>
        </w:rPr>
        <w:t>for simple contracts and for specialties.</w:t>
      </w:r>
      <w:r>
        <w:rPr>
          <w:spacing w:val="-1"/>
          <w:vertAlign w:val="baseline"/>
        </w:rPr>
        <w:t> </w:t>
      </w:r>
      <w:r>
        <w:rPr>
          <w:color w:val="005DA1"/>
          <w:u w:val="single" w:color="005DA1"/>
          <w:vertAlign w:val="superscript"/>
        </w:rPr>
        <w:t>213</w:t>
      </w:r>
      <w:r>
        <w:rPr>
          <w:color w:val="005DA1"/>
          <w:spacing w:val="-1"/>
          <w:vertAlign w:val="baseline"/>
        </w:rPr>
        <w:t> </w:t>
      </w:r>
      <w:r>
        <w:rPr>
          <w:vertAlign w:val="baseline"/>
        </w:rPr>
        <w:t>Interpretation is a “unitary” exercise which “involves an iterative process by which each </w:t>
      </w:r>
      <w:bookmarkStart w:name="_bookmark390" w:id="392"/>
      <w:bookmarkEnd w:id="392"/>
      <w:r>
        <w:rPr>
          <w:vertAlign w:val="baseline"/>
        </w:rPr>
        <w:t>suggested</w:t>
      </w:r>
      <w:r>
        <w:rPr>
          <w:spacing w:val="68"/>
          <w:vertAlign w:val="baseline"/>
        </w:rPr>
        <w:t> </w:t>
      </w:r>
      <w:r>
        <w:rPr>
          <w:vertAlign w:val="baseline"/>
        </w:rPr>
        <w:t>interpretation</w:t>
      </w:r>
      <w:r>
        <w:rPr>
          <w:spacing w:val="68"/>
          <w:vertAlign w:val="baseline"/>
        </w:rPr>
        <w:t> </w:t>
      </w:r>
      <w:r>
        <w:rPr>
          <w:vertAlign w:val="baseline"/>
        </w:rPr>
        <w:t>is</w:t>
      </w:r>
      <w:r>
        <w:rPr>
          <w:spacing w:val="68"/>
          <w:vertAlign w:val="baseline"/>
        </w:rPr>
        <w:t> </w:t>
      </w:r>
      <w:r>
        <w:rPr>
          <w:vertAlign w:val="baseline"/>
        </w:rPr>
        <w:t>checked</w:t>
      </w:r>
      <w:r>
        <w:rPr>
          <w:spacing w:val="68"/>
          <w:vertAlign w:val="baseline"/>
        </w:rPr>
        <w:t> </w:t>
      </w:r>
      <w:r>
        <w:rPr>
          <w:vertAlign w:val="baseline"/>
        </w:rPr>
        <w:t>against</w:t>
      </w:r>
      <w:r>
        <w:rPr>
          <w:spacing w:val="68"/>
          <w:vertAlign w:val="baseline"/>
        </w:rPr>
        <w:t> </w:t>
      </w:r>
      <w:r>
        <w:rPr>
          <w:vertAlign w:val="baseline"/>
        </w:rPr>
        <w:t>the</w:t>
      </w:r>
      <w:r>
        <w:rPr>
          <w:spacing w:val="68"/>
          <w:vertAlign w:val="baseline"/>
        </w:rPr>
        <w:t> </w:t>
      </w:r>
      <w:r>
        <w:rPr>
          <w:vertAlign w:val="baseline"/>
        </w:rPr>
        <w:t>provisions</w:t>
      </w:r>
      <w:r>
        <w:rPr>
          <w:spacing w:val="68"/>
          <w:vertAlign w:val="baseline"/>
        </w:rPr>
        <w:t> </w:t>
      </w:r>
      <w:r>
        <w:rPr>
          <w:vertAlign w:val="baseline"/>
        </w:rPr>
        <w:t>of</w:t>
      </w:r>
      <w:r>
        <w:rPr>
          <w:spacing w:val="68"/>
          <w:vertAlign w:val="baseline"/>
        </w:rPr>
        <w:t> </w:t>
      </w:r>
      <w:r>
        <w:rPr>
          <w:vertAlign w:val="baseline"/>
        </w:rPr>
        <w:t>the</w:t>
      </w:r>
      <w:r>
        <w:rPr>
          <w:spacing w:val="68"/>
          <w:vertAlign w:val="baseline"/>
        </w:rPr>
        <w:t> </w:t>
      </w:r>
      <w:r>
        <w:rPr>
          <w:vertAlign w:val="baseline"/>
        </w:rPr>
        <w:t>contract</w:t>
      </w:r>
      <w:r>
        <w:rPr>
          <w:spacing w:val="68"/>
          <w:vertAlign w:val="baseline"/>
        </w:rPr>
        <w:t> </w:t>
      </w:r>
      <w:r>
        <w:rPr>
          <w:vertAlign w:val="baseline"/>
        </w:rPr>
        <w:t>and</w:t>
      </w:r>
      <w:r>
        <w:rPr>
          <w:spacing w:val="68"/>
          <w:vertAlign w:val="baseline"/>
        </w:rPr>
        <w:t> </w:t>
      </w:r>
      <w:r>
        <w:rPr>
          <w:vertAlign w:val="baseline"/>
        </w:rPr>
        <w:t>its</w:t>
      </w:r>
      <w:r>
        <w:rPr>
          <w:spacing w:val="68"/>
          <w:vertAlign w:val="baseline"/>
        </w:rPr>
        <w:t> </w:t>
      </w:r>
      <w:r>
        <w:rPr>
          <w:spacing w:val="-2"/>
          <w:vertAlign w:val="baseline"/>
        </w:rPr>
        <w:t>commercial</w:t>
      </w:r>
    </w:p>
    <w:p>
      <w:pPr>
        <w:pStyle w:val="BodyText"/>
        <w:spacing w:before="115"/>
        <w:ind w:left="23"/>
        <w:jc w:val="both"/>
        <w:rPr>
          <w:position w:val="-2"/>
        </w:rPr>
      </w:pPr>
      <w:r>
        <w:rPr/>
        <w:t>consequences are investigated”. </w:t>
      </w:r>
      <w:r>
        <w:rPr>
          <w:color w:val="005DA1"/>
          <w:u w:val="single" w:color="005DA1"/>
          <w:vertAlign w:val="superscript"/>
        </w:rPr>
        <w:t>214</w:t>
      </w:r>
      <w:r>
        <w:rPr>
          <w:color w:val="005DA1"/>
          <w:spacing w:val="80"/>
          <w:w w:val="150"/>
          <w:vertAlign w:val="baseline"/>
        </w:rPr>
        <w:t> </w:t>
      </w:r>
      <w:r>
        <w:rPr>
          <w:color w:val="005DA1"/>
          <w:position w:val="-2"/>
          <w:vertAlign w:val="baseline"/>
        </w:rPr>
        <w:drawing>
          <wp:inline distT="0" distB="0" distL="0" distR="0">
            <wp:extent cx="107988" cy="107988"/>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23" w:right="0" w:firstLine="0"/>
        <w:jc w:val="left"/>
        <w:rPr>
          <w:rFonts w:ascii="Arial" w:hAnsi="Arial"/>
          <w:b/>
          <w:sz w:val="18"/>
        </w:rPr>
      </w:pPr>
      <w:r>
        <w:rPr>
          <w:rFonts w:ascii="Arial" w:hAnsi="Arial"/>
          <w:b/>
          <w:sz w:val="18"/>
        </w:rPr>
        <w:t>“Intention of the </w:t>
      </w:r>
      <w:r>
        <w:rPr>
          <w:rFonts w:ascii="Arial" w:hAnsi="Arial"/>
          <w:b/>
          <w:spacing w:val="-2"/>
          <w:sz w:val="18"/>
        </w:rPr>
        <w:t>parties”</w:t>
      </w:r>
    </w:p>
    <w:p>
      <w:pPr>
        <w:pStyle w:val="BodyText"/>
        <w:spacing w:before="41"/>
        <w:rPr>
          <w:rFonts w:ascii="Arial"/>
          <w:b/>
          <w:sz w:val="18"/>
        </w:rPr>
      </w:pPr>
    </w:p>
    <w:p>
      <w:pPr>
        <w:pStyle w:val="Heading2"/>
      </w:pPr>
      <w:r>
        <w:rPr/>
        <w:t>13-</w:t>
      </w:r>
      <w:r>
        <w:rPr>
          <w:spacing w:val="-5"/>
        </w:rPr>
        <w:t>043</w:t>
      </w:r>
    </w:p>
    <w:p>
      <w:pPr>
        <w:pStyle w:val="BodyText"/>
        <w:spacing w:line="235" w:lineRule="auto" w:before="203"/>
        <w:ind w:left="23" w:right="25"/>
        <w:jc w:val="both"/>
      </w:pPr>
      <w:bookmarkStart w:name="_bookmark391" w:id="393"/>
      <w:bookmarkEnd w:id="393"/>
      <w:r>
        <w:rPr/>
      </w:r>
      <w:r>
        <w:rPr/>
        <w:t>The task of construing a written agreement has been said to be that of ascertaining the “common </w:t>
      </w:r>
      <w:bookmarkStart w:name="_bookmark392" w:id="394"/>
      <w:bookmarkEnd w:id="394"/>
      <w:r>
        <w:rPr/>
        <w:t>intention</w:t>
      </w:r>
      <w:r>
        <w:rPr/>
        <w:t> of the parties” to the agreement. </w:t>
      </w:r>
      <w:r>
        <w:rPr>
          <w:color w:val="005DA1"/>
          <w:u w:val="single" w:color="005DA1"/>
          <w:vertAlign w:val="superscript"/>
        </w:rPr>
        <w:t>215</w:t>
      </w:r>
      <w:r>
        <w:rPr>
          <w:color w:val="005DA1"/>
          <w:vertAlign w:val="baseline"/>
        </w:rPr>
        <w:t> </w:t>
      </w:r>
      <w:r>
        <w:rPr>
          <w:vertAlign w:val="baseline"/>
        </w:rPr>
        <w:t>But this may be misleading </w:t>
      </w:r>
      <w:r>
        <w:rPr>
          <w:color w:val="005DA1"/>
          <w:u w:val="single" w:color="005DA1"/>
          <w:vertAlign w:val="superscript"/>
        </w:rPr>
        <w:t>216</w:t>
      </w:r>
      <w:r>
        <w:rPr>
          <w:color w:val="005DA1"/>
          <w:vertAlign w:val="baseline"/>
        </w:rPr>
        <w:t> </w:t>
      </w:r>
      <w:r>
        <w:rPr>
          <w:vertAlign w:val="baseline"/>
        </w:rPr>
        <w:t>since it is clear that the agreement must be interpreted objectively </w:t>
      </w:r>
      <w:r>
        <w:rPr>
          <w:color w:val="005DA1"/>
          <w:u w:val="single" w:color="005DA1"/>
          <w:vertAlign w:val="superscript"/>
        </w:rPr>
        <w:t>217</w:t>
      </w:r>
      <w:r>
        <w:rPr>
          <w:vertAlign w:val="baseline"/>
        </w:rPr>
        <w:t>: the question is not what one or other of the </w:t>
      </w:r>
      <w:r>
        <w:rPr>
          <w:vertAlign w:val="baseline"/>
        </w:rPr>
        <w:t>parties meant or understood by the words used but rather what a reasonable person in the position of the </w:t>
      </w:r>
      <w:bookmarkStart w:name="_bookmark393" w:id="395"/>
      <w:bookmarkEnd w:id="395"/>
      <w:r>
        <w:rPr>
          <w:vertAlign w:val="baseline"/>
        </w:rPr>
        <w:t>parties</w:t>
      </w:r>
      <w:r>
        <w:rPr>
          <w:vertAlign w:val="baseline"/>
        </w:rPr>
        <w:t> would have understood the words to mean. In </w:t>
      </w:r>
      <w:r>
        <w:rPr>
          <w:rFonts w:ascii="Arial" w:hAnsi="Arial"/>
          <w:i/>
          <w:vertAlign w:val="baseline"/>
        </w:rPr>
        <w:t>Investors Compensation Scheme Ltd v West Bromwich Building Society </w:t>
      </w:r>
      <w:r>
        <w:rPr>
          <w:color w:val="005DA1"/>
          <w:u w:val="single" w:color="005DA1"/>
          <w:vertAlign w:val="superscript"/>
        </w:rPr>
        <w:t>218</w:t>
      </w:r>
      <w:r>
        <w:rPr>
          <w:color w:val="005DA1"/>
          <w:vertAlign w:val="baseline"/>
        </w:rPr>
        <w:t> </w:t>
      </w:r>
      <w:r>
        <w:rPr>
          <w:vertAlign w:val="baseline"/>
        </w:rPr>
        <w:t>Lord Hoffmann said:</w:t>
      </w:r>
    </w:p>
    <w:p>
      <w:pPr>
        <w:pStyle w:val="BodyText"/>
      </w:pPr>
    </w:p>
    <w:p>
      <w:pPr>
        <w:pStyle w:val="BodyText"/>
        <w:spacing w:before="124"/>
      </w:pPr>
    </w:p>
    <w:p>
      <w:pPr>
        <w:pStyle w:val="BodyText"/>
        <w:spacing w:line="235" w:lineRule="auto"/>
        <w:ind w:left="1103" w:right="25"/>
        <w:jc w:val="both"/>
      </w:pPr>
      <w:r>
        <w:rPr/>
        <w:t>“Interpretation is the ascertainment of the meaning which the document would convey to</w:t>
      </w:r>
      <w:r>
        <w:rPr>
          <w:spacing w:val="40"/>
        </w:rPr>
        <w:t> </w:t>
      </w:r>
      <w:r>
        <w:rPr/>
        <w:t>a reasonable person having all the background knowledge which would reasonably have been available to the parties in the situation in which they were at the time of </w:t>
      </w:r>
      <w:r>
        <w:rPr/>
        <w:t>the</w:t>
      </w:r>
      <w:r>
        <w:rPr>
          <w:spacing w:val="40"/>
        </w:rPr>
        <w:t> </w:t>
      </w:r>
      <w:r>
        <w:rPr>
          <w:spacing w:val="-2"/>
        </w:rPr>
        <w:t>contract.”</w:t>
      </w:r>
    </w:p>
    <w:p>
      <w:pPr>
        <w:pStyle w:val="BodyText"/>
        <w:spacing w:after="0" w:line="235" w:lineRule="auto"/>
        <w:jc w:val="both"/>
        <w:sectPr>
          <w:headerReference w:type="default" r:id="rId13"/>
          <w:pgSz w:w="11900" w:h="16840"/>
          <w:pgMar w:header="971" w:footer="0" w:top="1300" w:bottom="280" w:left="1417" w:right="1417"/>
          <w:pgNumType w:start="1"/>
        </w:sectPr>
      </w:pPr>
    </w:p>
    <w:p>
      <w:pPr>
        <w:pStyle w:val="BodyText"/>
        <w:spacing w:line="235" w:lineRule="auto" w:before="110"/>
        <w:ind w:left="23" w:right="25"/>
        <w:jc w:val="both"/>
      </w:pPr>
      <w:bookmarkStart w:name="_bookmark394" w:id="396"/>
      <w:bookmarkEnd w:id="396"/>
      <w:r>
        <w:rPr/>
      </w:r>
      <w:r>
        <w:rPr/>
        <w:t>The words of the agreement must be construed as they stand. </w:t>
      </w:r>
      <w:r>
        <w:rPr>
          <w:color w:val="005DA1"/>
          <w:u w:val="single" w:color="005DA1"/>
          <w:vertAlign w:val="superscript"/>
        </w:rPr>
        <w:t>219</w:t>
      </w:r>
      <w:r>
        <w:rPr>
          <w:color w:val="005DA1"/>
          <w:vertAlign w:val="baseline"/>
        </w:rPr>
        <w:t> </w:t>
      </w:r>
      <w:r>
        <w:rPr>
          <w:vertAlign w:val="baseline"/>
        </w:rPr>
        <w:t>That is to say the meaning of the </w:t>
      </w:r>
      <w:bookmarkStart w:name="_bookmark395" w:id="397"/>
      <w:bookmarkEnd w:id="397"/>
      <w:r>
        <w:rPr>
          <w:vertAlign w:val="baseline"/>
        </w:rPr>
        <w:t>document</w:t>
      </w:r>
      <w:r>
        <w:rPr>
          <w:vertAlign w:val="baseline"/>
        </w:rPr>
        <w:t> or of a particular part of it is to be sought </w:t>
      </w:r>
      <w:r>
        <w:rPr>
          <w:rFonts w:ascii="Arial" w:hAnsi="Arial"/>
          <w:i/>
          <w:vertAlign w:val="baseline"/>
        </w:rPr>
        <w:t>in the document itself</w:t>
      </w:r>
      <w:r>
        <w:rPr>
          <w:vertAlign w:val="baseline"/>
        </w:rPr>
        <w:t>: “[o]ne must consider the meaning of the words used, not what one may guess to be the intention of the parties”. </w:t>
      </w:r>
      <w:r>
        <w:rPr>
          <w:color w:val="005DA1"/>
          <w:u w:val="single" w:color="005DA1"/>
          <w:vertAlign w:val="superscript"/>
        </w:rPr>
        <w:t>220</w:t>
      </w:r>
      <w:r>
        <w:rPr>
          <w:color w:val="005DA1"/>
          <w:vertAlign w:val="baseline"/>
        </w:rPr>
        <w:t> </w:t>
      </w:r>
      <w:r>
        <w:rPr>
          <w:vertAlign w:val="baseline"/>
        </w:rPr>
        <w:t>However, this is not to say that the meaning of the words in a written document must be ascertained by reference to the words of the document alone. The courts will, in principle, look at all the circumstances surrounding the making of the contract and available to the parties (usually referred to as the “factual matrix” or “available background”) which would assist in determining how the language of the document would have been understood by a reasonable person in their position. The range of materials on which the modern courts now draw is considerably wider as the ambit of the “factual </w:t>
      </w:r>
      <w:bookmarkStart w:name="_bookmark396" w:id="398"/>
      <w:bookmarkEnd w:id="398"/>
      <w:r>
        <w:rPr>
          <w:vertAlign w:val="baseline"/>
        </w:rPr>
        <w:t>matrix”</w:t>
      </w:r>
      <w:r>
        <w:rPr>
          <w:vertAlign w:val="baseline"/>
        </w:rPr>
        <w:t> has increased, permitting the court to draw upon a greater range of materials when seeking to put the words of the contract in their context and interpret them accordingly. </w:t>
      </w:r>
      <w:r>
        <w:rPr>
          <w:color w:val="005DA1"/>
          <w:u w:val="single" w:color="005DA1"/>
          <w:vertAlign w:val="superscript"/>
        </w:rPr>
        <w:t>221</w:t>
      </w:r>
    </w:p>
    <w:p>
      <w:pPr>
        <w:pStyle w:val="BodyText"/>
        <w:spacing w:before="77"/>
      </w:pPr>
    </w:p>
    <w:p>
      <w:pPr>
        <w:pStyle w:val="Heading2"/>
        <w:spacing w:before="1"/>
      </w:pPr>
      <w:r>
        <w:rPr/>
        <w:t>13-</w:t>
      </w:r>
      <w:r>
        <w:rPr>
          <w:spacing w:val="-5"/>
        </w:rPr>
        <w:t>044</w:t>
      </w:r>
    </w:p>
    <w:p>
      <w:pPr>
        <w:pStyle w:val="BodyText"/>
        <w:spacing w:before="92"/>
        <w:rPr>
          <w:rFonts w:ascii="Arial"/>
          <w:b/>
        </w:rPr>
      </w:pPr>
    </w:p>
    <w:p>
      <w:pPr>
        <w:pStyle w:val="BodyText"/>
        <w:spacing w:line="235" w:lineRule="auto"/>
        <w:ind w:left="23"/>
      </w:pPr>
      <w:r>
        <w:rPr>
          <w:position w:val="-2"/>
        </w:rPr>
        <w:drawing>
          <wp:inline distT="0" distB="0" distL="0" distR="0">
            <wp:extent cx="107988" cy="107988"/>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Further it has long been accepted that the courts will not approach the task of construction with </w:t>
      </w:r>
      <w:r>
        <w:rPr/>
        <w:t>too much concentration upon individual words to the neglect of the contract as a whole.</w:t>
      </w:r>
    </w:p>
    <w:p>
      <w:pPr>
        <w:pStyle w:val="BodyText"/>
      </w:pPr>
    </w:p>
    <w:p>
      <w:pPr>
        <w:pStyle w:val="BodyText"/>
        <w:spacing w:before="126"/>
      </w:pPr>
    </w:p>
    <w:p>
      <w:pPr>
        <w:pStyle w:val="BodyText"/>
        <w:spacing w:line="235" w:lineRule="auto"/>
        <w:ind w:left="1103" w:right="25"/>
        <w:jc w:val="both"/>
      </w:pPr>
      <w:r>
        <w:rPr/>
        <w:t>“The common and universal principle ought to be applied: namely, that [an agreement] ought to receive that construction which its language will admit, and which will </w:t>
      </w:r>
      <w:r>
        <w:rPr/>
        <w:t>best effectuate the intention of the parties, to be collected from the whole of the agreement, </w:t>
      </w:r>
      <w:bookmarkStart w:name="_bookmark397" w:id="399"/>
      <w:bookmarkEnd w:id="399"/>
      <w:r>
        <w:rPr/>
        <w:t>and</w:t>
      </w:r>
      <w:r>
        <w:rPr/>
        <w:t> that greater regard is to be had to the clear intention of the parties than to any particular words which they may have used in the expression of their intent.” </w:t>
      </w:r>
      <w:r>
        <w:rPr>
          <w:color w:val="005DA1"/>
          <w:u w:val="single" w:color="005DA1"/>
          <w:vertAlign w:val="superscript"/>
        </w:rPr>
        <w:t>222</w:t>
      </w:r>
    </w:p>
    <w:p>
      <w:pPr>
        <w:pStyle w:val="BodyText"/>
        <w:spacing w:before="115"/>
      </w:pPr>
    </w:p>
    <w:p>
      <w:pPr>
        <w:pStyle w:val="BodyText"/>
        <w:spacing w:line="235" w:lineRule="auto"/>
        <w:ind w:left="23"/>
      </w:pPr>
      <w:r>
        <w:rPr/>
        <w:t>This process is sometimes referred to as an “iterative process” which involves checking each of </w:t>
      </w:r>
      <w:r>
        <w:rPr/>
        <w:t>the</w:t>
      </w:r>
      <w:r>
        <w:rPr>
          <w:spacing w:val="40"/>
        </w:rPr>
        <w:t> </w:t>
      </w:r>
      <w:bookmarkStart w:name="_bookmark398" w:id="400"/>
      <w:bookmarkEnd w:id="400"/>
      <w:r>
        <w:rPr/>
        <w:t>rival</w:t>
      </w:r>
      <w:r>
        <w:rPr>
          <w:spacing w:val="78"/>
          <w:w w:val="150"/>
        </w:rPr>
        <w:t> </w:t>
      </w:r>
      <w:r>
        <w:rPr/>
        <w:t>meanings</w:t>
      </w:r>
      <w:r>
        <w:rPr>
          <w:spacing w:val="78"/>
          <w:w w:val="150"/>
        </w:rPr>
        <w:t> </w:t>
      </w:r>
      <w:r>
        <w:rPr/>
        <w:t>against</w:t>
      </w:r>
      <w:r>
        <w:rPr>
          <w:spacing w:val="78"/>
          <w:w w:val="150"/>
        </w:rPr>
        <w:t> </w:t>
      </w:r>
      <w:r>
        <w:rPr/>
        <w:t>other</w:t>
      </w:r>
      <w:r>
        <w:rPr>
          <w:spacing w:val="78"/>
          <w:w w:val="150"/>
        </w:rPr>
        <w:t> </w:t>
      </w:r>
      <w:r>
        <w:rPr/>
        <w:t>provisions</w:t>
      </w:r>
      <w:r>
        <w:rPr>
          <w:spacing w:val="79"/>
          <w:w w:val="150"/>
        </w:rPr>
        <w:t> </w:t>
      </w:r>
      <w:r>
        <w:rPr/>
        <w:t>of</w:t>
      </w:r>
      <w:r>
        <w:rPr>
          <w:spacing w:val="78"/>
          <w:w w:val="150"/>
        </w:rPr>
        <w:t> </w:t>
      </w:r>
      <w:r>
        <w:rPr/>
        <w:t>the</w:t>
      </w:r>
      <w:r>
        <w:rPr>
          <w:spacing w:val="78"/>
          <w:w w:val="150"/>
        </w:rPr>
        <w:t> </w:t>
      </w:r>
      <w:r>
        <w:rPr/>
        <w:t>document</w:t>
      </w:r>
      <w:r>
        <w:rPr>
          <w:spacing w:val="78"/>
          <w:w w:val="150"/>
        </w:rPr>
        <w:t> </w:t>
      </w:r>
      <w:r>
        <w:rPr/>
        <w:t>and</w:t>
      </w:r>
      <w:r>
        <w:rPr>
          <w:spacing w:val="78"/>
          <w:w w:val="150"/>
        </w:rPr>
        <w:t> </w:t>
      </w:r>
      <w:r>
        <w:rPr/>
        <w:t>investigating</w:t>
      </w:r>
      <w:r>
        <w:rPr>
          <w:spacing w:val="79"/>
          <w:w w:val="150"/>
        </w:rPr>
        <w:t> </w:t>
      </w:r>
      <w:r>
        <w:rPr/>
        <w:t>its</w:t>
      </w:r>
      <w:r>
        <w:rPr>
          <w:spacing w:val="78"/>
          <w:w w:val="150"/>
        </w:rPr>
        <w:t> </w:t>
      </w:r>
      <w:r>
        <w:rPr>
          <w:spacing w:val="-2"/>
        </w:rPr>
        <w:t>commercial</w:t>
      </w:r>
    </w:p>
    <w:p>
      <w:pPr>
        <w:pStyle w:val="BodyText"/>
        <w:spacing w:before="115"/>
        <w:ind w:left="23"/>
        <w:rPr>
          <w:position w:val="-2"/>
        </w:rPr>
      </w:pPr>
      <w:r>
        <w:rPr/>
        <w:t>consequences. </w:t>
      </w:r>
      <w:r>
        <w:rPr>
          <w:color w:val="005DA1"/>
          <w:u w:val="single" w:color="005DA1"/>
          <w:vertAlign w:val="superscript"/>
        </w:rPr>
        <w:t>223</w:t>
      </w:r>
      <w:r>
        <w:rPr>
          <w:color w:val="005DA1"/>
          <w:spacing w:val="80"/>
          <w:vertAlign w:val="baseline"/>
        </w:rPr>
        <w:t> </w:t>
      </w:r>
      <w:r>
        <w:rPr>
          <w:color w:val="005DA1"/>
          <w:position w:val="-2"/>
          <w:vertAlign w:val="baseline"/>
        </w:rPr>
        <w:drawing>
          <wp:inline distT="0" distB="0" distL="0" distR="0">
            <wp:extent cx="107988" cy="107988"/>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23" w:right="0" w:firstLine="0"/>
        <w:jc w:val="left"/>
        <w:rPr>
          <w:rFonts w:ascii="Arial"/>
          <w:b/>
          <w:sz w:val="18"/>
        </w:rPr>
      </w:pPr>
      <w:r>
        <w:rPr>
          <w:rFonts w:ascii="Arial"/>
          <w:b/>
          <w:sz w:val="18"/>
        </w:rPr>
        <w:t>Principles of </w:t>
      </w:r>
      <w:r>
        <w:rPr>
          <w:rFonts w:ascii="Arial"/>
          <w:b/>
          <w:spacing w:val="-2"/>
          <w:sz w:val="18"/>
        </w:rPr>
        <w:t>construction</w:t>
      </w:r>
    </w:p>
    <w:p>
      <w:pPr>
        <w:pStyle w:val="BodyText"/>
        <w:spacing w:before="41"/>
        <w:rPr>
          <w:rFonts w:ascii="Arial"/>
          <w:b/>
          <w:sz w:val="18"/>
        </w:rPr>
      </w:pPr>
    </w:p>
    <w:p>
      <w:pPr>
        <w:pStyle w:val="Heading2"/>
      </w:pPr>
      <w:r>
        <w:rPr/>
        <w:t>13-</w:t>
      </w:r>
      <w:r>
        <w:rPr>
          <w:spacing w:val="-5"/>
        </w:rPr>
        <w:t>045</w:t>
      </w:r>
    </w:p>
    <w:p>
      <w:pPr>
        <w:pStyle w:val="BodyText"/>
        <w:spacing w:line="235" w:lineRule="auto" w:before="203"/>
        <w:ind w:left="23" w:right="25"/>
        <w:jc w:val="both"/>
      </w:pPr>
      <w:r>
        <w:rPr/>
        <w:t>Certain principles of construction have been formulated by the courts. Previously, these principles, referred to as “rules”, were applied somewhat rigidly and adhered to tenaciously (even though the </w:t>
      </w:r>
      <w:bookmarkStart w:name="_bookmark399" w:id="401"/>
      <w:bookmarkEnd w:id="401"/>
      <w:r>
        <w:rPr/>
        <w:t>application</w:t>
      </w:r>
      <w:r>
        <w:rPr/>
        <w:t> of one rule in preference to another might lead to an opposite result). However, it has</w:t>
      </w:r>
      <w:r>
        <w:rPr>
          <w:spacing w:val="40"/>
        </w:rPr>
        <w:t> </w:t>
      </w:r>
      <w:r>
        <w:rPr/>
        <w:t>been pointed out </w:t>
      </w:r>
      <w:r>
        <w:rPr>
          <w:color w:val="005DA1"/>
          <w:u w:val="single" w:color="005DA1"/>
          <w:vertAlign w:val="superscript"/>
        </w:rPr>
        <w:t>224</w:t>
      </w:r>
      <w:r>
        <w:rPr>
          <w:color w:val="005DA1"/>
          <w:vertAlign w:val="baseline"/>
        </w:rPr>
        <w:t> </w:t>
      </w:r>
      <w:r>
        <w:rPr>
          <w:vertAlign w:val="baseline"/>
        </w:rPr>
        <w:t>that the modern approach to construction is:</w:t>
      </w:r>
    </w:p>
    <w:p>
      <w:pPr>
        <w:pStyle w:val="BodyText"/>
      </w:pPr>
    </w:p>
    <w:p>
      <w:pPr>
        <w:pStyle w:val="BodyText"/>
        <w:spacing w:before="125"/>
      </w:pPr>
    </w:p>
    <w:p>
      <w:pPr>
        <w:pStyle w:val="BodyText"/>
        <w:spacing w:line="235" w:lineRule="auto"/>
        <w:ind w:left="1103" w:right="25"/>
        <w:jc w:val="both"/>
      </w:pPr>
      <w:r>
        <w:rPr/>
        <w:t>“… to assimilate the way in which [contractual] documents are interpreted by judges to</w:t>
      </w:r>
      <w:r>
        <w:rPr>
          <w:spacing w:val="40"/>
        </w:rPr>
        <w:t> </w:t>
      </w:r>
      <w:r>
        <w:rPr/>
        <w:t>the common-sense principles by which any serious utterance would be interpreted in ordinary life.”</w:t>
      </w:r>
    </w:p>
    <w:p>
      <w:pPr>
        <w:pStyle w:val="BodyText"/>
        <w:spacing w:before="116"/>
      </w:pPr>
    </w:p>
    <w:p>
      <w:pPr>
        <w:pStyle w:val="BodyText"/>
        <w:spacing w:line="235" w:lineRule="auto"/>
        <w:ind w:left="23" w:right="25"/>
        <w:jc w:val="both"/>
      </w:pPr>
      <w:r>
        <w:rPr/>
        <w:t>As a result, most principles of construction are nowadays better regarded merely as guidelines </w:t>
      </w:r>
      <w:r>
        <w:rPr/>
        <w:t>or assumptions as to what the court may regard as the normal use of language and which assist judges to arrive at a reasonable interpretation of the words used, though subject to examination of the </w:t>
      </w:r>
      <w:bookmarkStart w:name="_bookmark400" w:id="402"/>
      <w:bookmarkEnd w:id="402"/>
      <w:r>
        <w:rPr/>
        <w:t>relevant</w:t>
      </w:r>
      <w:r>
        <w:rPr/>
        <w:t> circumstances surrounding the transaction. Some principles, on the other hand, such as the contra proferentem principle, </w:t>
      </w:r>
      <w:r>
        <w:rPr>
          <w:color w:val="005DA1"/>
          <w:u w:val="single" w:color="005DA1"/>
          <w:vertAlign w:val="superscript"/>
        </w:rPr>
        <w:t>225</w:t>
      </w:r>
      <w:r>
        <w:rPr>
          <w:color w:val="005DA1"/>
          <w:vertAlign w:val="baseline"/>
        </w:rPr>
        <w:t> </w:t>
      </w:r>
      <w:r>
        <w:rPr>
          <w:vertAlign w:val="baseline"/>
        </w:rPr>
        <w:t>are of a different nature in that they are less obviously designed to assist in interpretation and are more closely assimilated to “rules” in the traditional sense.</w:t>
      </w:r>
    </w:p>
    <w:p>
      <w:pPr>
        <w:pStyle w:val="BodyText"/>
      </w:pPr>
    </w:p>
    <w:p>
      <w:pPr>
        <w:pStyle w:val="BodyText"/>
        <w:spacing w:before="36"/>
      </w:pPr>
    </w:p>
    <w:p>
      <w:pPr>
        <w:spacing w:before="0"/>
        <w:ind w:left="23" w:right="0" w:firstLine="0"/>
        <w:jc w:val="both"/>
        <w:rPr>
          <w:rFonts w:ascii="Arial"/>
          <w:b/>
          <w:sz w:val="18"/>
        </w:rPr>
      </w:pPr>
      <w:r>
        <w:rPr>
          <w:rFonts w:ascii="Arial"/>
          <w:b/>
          <w:sz w:val="18"/>
        </w:rPr>
        <w:t>Striking a </w:t>
      </w:r>
      <w:r>
        <w:rPr>
          <w:rFonts w:ascii="Arial"/>
          <w:b/>
          <w:spacing w:val="-2"/>
          <w:sz w:val="18"/>
        </w:rPr>
        <w:t>balance</w:t>
      </w:r>
    </w:p>
    <w:p>
      <w:pPr>
        <w:pStyle w:val="BodyText"/>
        <w:spacing w:before="41"/>
        <w:rPr>
          <w:rFonts w:ascii="Arial"/>
          <w:b/>
          <w:sz w:val="18"/>
        </w:rPr>
      </w:pPr>
    </w:p>
    <w:p>
      <w:pPr>
        <w:pStyle w:val="Heading2"/>
        <w:spacing w:before="1"/>
      </w:pPr>
      <w:r>
        <w:rPr/>
        <w:t>13-</w:t>
      </w:r>
      <w:r>
        <w:rPr>
          <w:spacing w:val="-5"/>
        </w:rPr>
        <w:t>046</w:t>
      </w:r>
    </w:p>
    <w:p>
      <w:pPr>
        <w:pStyle w:val="BodyText"/>
        <w:spacing w:before="88"/>
        <w:rPr>
          <w:rFonts w:ascii="Arial"/>
          <w:b/>
        </w:rPr>
      </w:pPr>
    </w:p>
    <w:p>
      <w:pPr>
        <w:pStyle w:val="BodyText"/>
        <w:ind w:left="23"/>
      </w:pPr>
      <w:r>
        <w:rPr>
          <w:position w:val="-2"/>
        </w:rPr>
        <w:drawing>
          <wp:inline distT="0" distB="0" distL="0" distR="0">
            <wp:extent cx="107988" cy="107988"/>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6"/>
        </w:rPr>
        <w:t> </w:t>
      </w:r>
      <w:r>
        <w:rPr/>
        <w:t>Given</w:t>
      </w:r>
      <w:r>
        <w:rPr>
          <w:spacing w:val="11"/>
        </w:rPr>
        <w:t> </w:t>
      </w:r>
      <w:r>
        <w:rPr/>
        <w:t>that</w:t>
      </w:r>
      <w:r>
        <w:rPr>
          <w:spacing w:val="11"/>
        </w:rPr>
        <w:t> </w:t>
      </w:r>
      <w:r>
        <w:rPr/>
        <w:t>the</w:t>
      </w:r>
      <w:r>
        <w:rPr>
          <w:spacing w:val="11"/>
        </w:rPr>
        <w:t> </w:t>
      </w:r>
      <w:r>
        <w:rPr/>
        <w:t>courts</w:t>
      </w:r>
      <w:r>
        <w:rPr>
          <w:spacing w:val="11"/>
        </w:rPr>
        <w:t> </w:t>
      </w:r>
      <w:r>
        <w:rPr/>
        <w:t>are</w:t>
      </w:r>
      <w:r>
        <w:rPr>
          <w:spacing w:val="11"/>
        </w:rPr>
        <w:t> </w:t>
      </w:r>
      <w:r>
        <w:rPr/>
        <w:t>concerned</w:t>
      </w:r>
      <w:r>
        <w:rPr>
          <w:spacing w:val="11"/>
        </w:rPr>
        <w:t> </w:t>
      </w:r>
      <w:r>
        <w:rPr/>
        <w:t>with</w:t>
      </w:r>
      <w:r>
        <w:rPr>
          <w:spacing w:val="11"/>
        </w:rPr>
        <w:t> </w:t>
      </w:r>
      <w:r>
        <w:rPr/>
        <w:t>the</w:t>
      </w:r>
      <w:r>
        <w:rPr>
          <w:spacing w:val="11"/>
        </w:rPr>
        <w:t> </w:t>
      </w:r>
      <w:r>
        <w:rPr/>
        <w:t>application</w:t>
      </w:r>
      <w:r>
        <w:rPr>
          <w:spacing w:val="11"/>
        </w:rPr>
        <w:t> </w:t>
      </w:r>
      <w:r>
        <w:rPr/>
        <w:t>of</w:t>
      </w:r>
      <w:r>
        <w:rPr>
          <w:spacing w:val="11"/>
        </w:rPr>
        <w:t> </w:t>
      </w:r>
      <w:r>
        <w:rPr/>
        <w:t>“principles”</w:t>
      </w:r>
      <w:r>
        <w:rPr>
          <w:spacing w:val="11"/>
        </w:rPr>
        <w:t> </w:t>
      </w:r>
      <w:r>
        <w:rPr/>
        <w:t>rather</w:t>
      </w:r>
      <w:r>
        <w:rPr>
          <w:spacing w:val="11"/>
        </w:rPr>
        <w:t> </w:t>
      </w:r>
      <w:r>
        <w:rPr/>
        <w:t>than</w:t>
      </w:r>
      <w:r>
        <w:rPr>
          <w:spacing w:val="11"/>
        </w:rPr>
        <w:t> </w:t>
      </w:r>
      <w:r>
        <w:rPr/>
        <w:t>“rules”,</w:t>
      </w:r>
      <w:r>
        <w:rPr>
          <w:spacing w:val="11"/>
        </w:rPr>
        <w:t> </w:t>
      </w:r>
      <w:r>
        <w:rPr/>
        <w:t>it</w:t>
      </w:r>
      <w:r>
        <w:rPr>
          <w:spacing w:val="11"/>
        </w:rPr>
        <w:t> </w:t>
      </w:r>
      <w:r>
        <w:rPr/>
        <w:t>is</w:t>
      </w:r>
      <w:r>
        <w:rPr>
          <w:spacing w:val="11"/>
        </w:rPr>
        <w:t> </w:t>
      </w:r>
      <w:r>
        <w:rPr/>
        <w:t>not</w:t>
      </w:r>
    </w:p>
    <w:p>
      <w:pPr>
        <w:pStyle w:val="BodyText"/>
        <w:spacing w:after="0"/>
        <w:sectPr>
          <w:pgSz w:w="11900" w:h="16840"/>
          <w:pgMar w:header="971" w:footer="0" w:top="1300" w:bottom="280" w:left="1417" w:right="1417"/>
        </w:sectPr>
      </w:pPr>
    </w:p>
    <w:p>
      <w:pPr>
        <w:pStyle w:val="BodyText"/>
        <w:spacing w:before="106"/>
        <w:ind w:left="23"/>
        <w:jc w:val="both"/>
      </w:pPr>
      <w:bookmarkStart w:name="_bookmark401" w:id="403"/>
      <w:bookmarkEnd w:id="403"/>
      <w:r>
        <w:rPr/>
      </w:r>
      <w:r>
        <w:rPr/>
        <w:t>surprising</w:t>
      </w:r>
      <w:r>
        <w:rPr>
          <w:spacing w:val="5"/>
        </w:rPr>
        <w:t> </w:t>
      </w:r>
      <w:r>
        <w:rPr/>
        <w:t>to</w:t>
      </w:r>
      <w:r>
        <w:rPr>
          <w:spacing w:val="5"/>
        </w:rPr>
        <w:t> </w:t>
      </w:r>
      <w:r>
        <w:rPr/>
        <w:t>find</w:t>
      </w:r>
      <w:r>
        <w:rPr>
          <w:spacing w:val="5"/>
        </w:rPr>
        <w:t> </w:t>
      </w:r>
      <w:r>
        <w:rPr/>
        <w:t>that</w:t>
      </w:r>
      <w:r>
        <w:rPr>
          <w:spacing w:val="5"/>
        </w:rPr>
        <w:t> </w:t>
      </w:r>
      <w:r>
        <w:rPr/>
        <w:t>these</w:t>
      </w:r>
      <w:r>
        <w:rPr>
          <w:spacing w:val="5"/>
        </w:rPr>
        <w:t> </w:t>
      </w:r>
      <w:r>
        <w:rPr/>
        <w:t>principles</w:t>
      </w:r>
      <w:r>
        <w:rPr>
          <w:spacing w:val="5"/>
        </w:rPr>
        <w:t> </w:t>
      </w:r>
      <w:r>
        <w:rPr/>
        <w:t>can</w:t>
      </w:r>
      <w:r>
        <w:rPr>
          <w:spacing w:val="5"/>
        </w:rPr>
        <w:t> </w:t>
      </w:r>
      <w:r>
        <w:rPr/>
        <w:t>at</w:t>
      </w:r>
      <w:r>
        <w:rPr>
          <w:spacing w:val="5"/>
        </w:rPr>
        <w:t> </w:t>
      </w:r>
      <w:r>
        <w:rPr/>
        <w:t>times</w:t>
      </w:r>
      <w:r>
        <w:rPr>
          <w:spacing w:val="5"/>
        </w:rPr>
        <w:t> </w:t>
      </w:r>
      <w:r>
        <w:rPr/>
        <w:t>conflict</w:t>
      </w:r>
      <w:r>
        <w:rPr>
          <w:spacing w:val="5"/>
        </w:rPr>
        <w:t> </w:t>
      </w:r>
      <w:r>
        <w:rPr/>
        <w:t>and</w:t>
      </w:r>
      <w:r>
        <w:rPr>
          <w:spacing w:val="5"/>
        </w:rPr>
        <w:t> </w:t>
      </w:r>
      <w:r>
        <w:rPr/>
        <w:t>the</w:t>
      </w:r>
      <w:r>
        <w:rPr>
          <w:spacing w:val="5"/>
        </w:rPr>
        <w:t> </w:t>
      </w:r>
      <w:r>
        <w:rPr/>
        <w:t>result</w:t>
      </w:r>
      <w:r>
        <w:rPr>
          <w:spacing w:val="5"/>
        </w:rPr>
        <w:t> </w:t>
      </w:r>
      <w:r>
        <w:rPr/>
        <w:t>is</w:t>
      </w:r>
      <w:r>
        <w:rPr>
          <w:spacing w:val="5"/>
        </w:rPr>
        <w:t> </w:t>
      </w:r>
      <w:r>
        <w:rPr/>
        <w:t>a</w:t>
      </w:r>
      <w:r>
        <w:rPr>
          <w:spacing w:val="5"/>
        </w:rPr>
        <w:t> </w:t>
      </w:r>
      <w:r>
        <w:rPr/>
        <w:t>degree</w:t>
      </w:r>
      <w:r>
        <w:rPr>
          <w:spacing w:val="5"/>
        </w:rPr>
        <w:t> </w:t>
      </w:r>
      <w:r>
        <w:rPr/>
        <w:t>of</w:t>
      </w:r>
      <w:r>
        <w:rPr>
          <w:spacing w:val="5"/>
        </w:rPr>
        <w:t> </w:t>
      </w:r>
      <w:r>
        <w:rPr/>
        <w:t>uncertainty</w:t>
      </w:r>
      <w:r>
        <w:rPr>
          <w:spacing w:val="5"/>
        </w:rPr>
        <w:t> </w:t>
      </w:r>
      <w:r>
        <w:rPr>
          <w:spacing w:val="-5"/>
        </w:rPr>
        <w:t>or</w:t>
      </w:r>
    </w:p>
    <w:p>
      <w:pPr>
        <w:pStyle w:val="BodyText"/>
        <w:spacing w:line="235" w:lineRule="auto" w:before="119"/>
        <w:ind w:left="23" w:right="25"/>
        <w:jc w:val="both"/>
      </w:pPr>
      <w:r>
        <w:rPr/>
        <w:t>tension in the case-law. </w:t>
      </w:r>
      <w:r>
        <w:rPr>
          <w:color w:val="005DA1"/>
          <w:u w:val="single" w:color="005DA1"/>
          <w:vertAlign w:val="superscript"/>
        </w:rPr>
        <w:t>226</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vertAlign w:val="baseline"/>
        </w:rPr>
        <w:t> </w:t>
      </w:r>
      <w:r>
        <w:rPr>
          <w:vertAlign w:val="baseline"/>
        </w:rPr>
        <w:t>At times the courts seem to place greater emphasis on the need for </w:t>
      </w:r>
      <w:bookmarkStart w:name="_bookmark402" w:id="404"/>
      <w:bookmarkEnd w:id="404"/>
      <w:r>
        <w:rPr>
          <w:vertAlign w:val="baseline"/>
        </w:rPr>
        <w:t>certainty</w:t>
      </w:r>
      <w:r>
        <w:rPr>
          <w:vertAlign w:val="baseline"/>
        </w:rPr>
        <w:t> in commercial transactions and, in such cases, they tend to adopt an interpretation which gives effect to the natural and ordinary meaning of the words used by the parties. </w:t>
      </w:r>
      <w:r>
        <w:rPr>
          <w:color w:val="005DA1"/>
          <w:u w:val="single" w:color="005DA1"/>
          <w:vertAlign w:val="superscript"/>
        </w:rPr>
        <w:t>227</w:t>
      </w:r>
      <w:r>
        <w:rPr>
          <w:color w:val="005DA1"/>
          <w:vertAlign w:val="baseline"/>
        </w:rPr>
        <w:t> </w:t>
      </w:r>
      <w:r>
        <w:rPr>
          <w:vertAlign w:val="baseline"/>
        </w:rPr>
        <w:t>At other times, less emphasis has been placed on the need for certainty and instead the courts have </w:t>
      </w:r>
      <w:r>
        <w:rPr>
          <w:vertAlign w:val="baseline"/>
        </w:rPr>
        <w:t>reminded </w:t>
      </w:r>
      <w:bookmarkStart w:name="_bookmark403" w:id="405"/>
      <w:bookmarkEnd w:id="405"/>
      <w:r>
        <w:rPr>
          <w:vertAlign w:val="baseline"/>
        </w:rPr>
        <w:t>themselves</w:t>
      </w:r>
      <w:r>
        <w:rPr>
          <w:spacing w:val="7"/>
          <w:vertAlign w:val="baseline"/>
        </w:rPr>
        <w:t> </w:t>
      </w:r>
      <w:r>
        <w:rPr>
          <w:vertAlign w:val="baseline"/>
        </w:rPr>
        <w:t>that</w:t>
      </w:r>
      <w:r>
        <w:rPr>
          <w:spacing w:val="9"/>
          <w:vertAlign w:val="baseline"/>
        </w:rPr>
        <w:t> </w:t>
      </w:r>
      <w:r>
        <w:rPr>
          <w:vertAlign w:val="baseline"/>
        </w:rPr>
        <w:t>the</w:t>
      </w:r>
      <w:r>
        <w:rPr>
          <w:spacing w:val="9"/>
          <w:vertAlign w:val="baseline"/>
        </w:rPr>
        <w:t> </w:t>
      </w:r>
      <w:r>
        <w:rPr>
          <w:vertAlign w:val="baseline"/>
        </w:rPr>
        <w:t>proper</w:t>
      </w:r>
      <w:r>
        <w:rPr>
          <w:spacing w:val="9"/>
          <w:vertAlign w:val="baseline"/>
        </w:rPr>
        <w:t> </w:t>
      </w:r>
      <w:r>
        <w:rPr>
          <w:vertAlign w:val="baseline"/>
        </w:rPr>
        <w:t>approach</w:t>
      </w:r>
      <w:r>
        <w:rPr>
          <w:spacing w:val="9"/>
          <w:vertAlign w:val="baseline"/>
        </w:rPr>
        <w:t> </w:t>
      </w:r>
      <w:r>
        <w:rPr>
          <w:vertAlign w:val="baseline"/>
        </w:rPr>
        <w:t>to</w:t>
      </w:r>
      <w:r>
        <w:rPr>
          <w:spacing w:val="9"/>
          <w:vertAlign w:val="baseline"/>
        </w:rPr>
        <w:t> </w:t>
      </w:r>
      <w:r>
        <w:rPr>
          <w:vertAlign w:val="baseline"/>
        </w:rPr>
        <w:t>interpretation</w:t>
      </w:r>
      <w:r>
        <w:rPr>
          <w:spacing w:val="9"/>
          <w:vertAlign w:val="baseline"/>
        </w:rPr>
        <w:t> </w:t>
      </w:r>
      <w:r>
        <w:rPr>
          <w:vertAlign w:val="baseline"/>
        </w:rPr>
        <w:t>is</w:t>
      </w:r>
      <w:r>
        <w:rPr>
          <w:spacing w:val="9"/>
          <w:vertAlign w:val="baseline"/>
        </w:rPr>
        <w:t> </w:t>
      </w:r>
      <w:r>
        <w:rPr>
          <w:vertAlign w:val="baseline"/>
        </w:rPr>
        <w:t>“contextual</w:t>
      </w:r>
      <w:r>
        <w:rPr>
          <w:spacing w:val="9"/>
          <w:vertAlign w:val="baseline"/>
        </w:rPr>
        <w:t> </w:t>
      </w:r>
      <w:r>
        <w:rPr>
          <w:vertAlign w:val="baseline"/>
        </w:rPr>
        <w:t>and</w:t>
      </w:r>
      <w:r>
        <w:rPr>
          <w:spacing w:val="9"/>
          <w:vertAlign w:val="baseline"/>
        </w:rPr>
        <w:t> </w:t>
      </w:r>
      <w:r>
        <w:rPr>
          <w:vertAlign w:val="baseline"/>
        </w:rPr>
        <w:t>purposive”,</w:t>
      </w:r>
      <w:r>
        <w:rPr>
          <w:spacing w:val="9"/>
          <w:vertAlign w:val="baseline"/>
        </w:rPr>
        <w:t> </w:t>
      </w:r>
      <w:r>
        <w:rPr>
          <w:vertAlign w:val="baseline"/>
        </w:rPr>
        <w:t>not</w:t>
      </w:r>
      <w:r>
        <w:rPr>
          <w:spacing w:val="9"/>
          <w:vertAlign w:val="baseline"/>
        </w:rPr>
        <w:t> </w:t>
      </w:r>
      <w:r>
        <w:rPr>
          <w:spacing w:val="-2"/>
          <w:vertAlign w:val="baseline"/>
        </w:rPr>
        <w:t>“mechanical”</w:t>
      </w:r>
    </w:p>
    <w:p>
      <w:pPr>
        <w:pStyle w:val="BodyText"/>
        <w:spacing w:line="235" w:lineRule="auto" w:before="118"/>
        <w:ind w:left="23" w:right="20"/>
      </w:pPr>
      <w:r>
        <w:rPr/>
        <w:t>and that “the value of machinery depends upon its being correctly directed towards the right end”. </w:t>
      </w:r>
      <w:r>
        <w:rPr>
          <w:color w:val="005DA1"/>
          <w:u w:val="single" w:color="005DA1"/>
          <w:vertAlign w:val="superscript"/>
        </w:rPr>
        <w:t>228</w:t>
      </w:r>
      <w:r>
        <w:rPr>
          <w:color w:val="005DA1"/>
          <w:vertAlign w:val="baseline"/>
        </w:rPr>
        <w:t> </w:t>
      </w:r>
      <w:r>
        <w:rPr>
          <w:color w:val="005DA1"/>
          <w:position w:val="-2"/>
          <w:vertAlign w:val="baseline"/>
        </w:rPr>
        <w:drawing>
          <wp:inline distT="0" distB="0" distL="0" distR="0">
            <wp:extent cx="107988" cy="107988"/>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34"/>
          <w:vertAlign w:val="baseline"/>
        </w:rPr>
        <w:t> </w:t>
      </w:r>
      <w:r>
        <w:rPr>
          <w:vertAlign w:val="baseline"/>
        </w:rPr>
        <w:t>The</w:t>
      </w:r>
      <w:r>
        <w:rPr>
          <w:spacing w:val="28"/>
          <w:vertAlign w:val="baseline"/>
        </w:rPr>
        <w:t> </w:t>
      </w:r>
      <w:r>
        <w:rPr>
          <w:vertAlign w:val="baseline"/>
        </w:rPr>
        <w:t>differences,</w:t>
      </w:r>
      <w:r>
        <w:rPr>
          <w:spacing w:val="28"/>
          <w:vertAlign w:val="baseline"/>
        </w:rPr>
        <w:t> </w:t>
      </w:r>
      <w:r>
        <w:rPr>
          <w:vertAlign w:val="baseline"/>
        </w:rPr>
        <w:t>however,</w:t>
      </w:r>
      <w:r>
        <w:rPr>
          <w:spacing w:val="28"/>
          <w:vertAlign w:val="baseline"/>
        </w:rPr>
        <w:t> </w:t>
      </w:r>
      <w:r>
        <w:rPr>
          <w:vertAlign w:val="baseline"/>
        </w:rPr>
        <w:t>appear</w:t>
      </w:r>
      <w:r>
        <w:rPr>
          <w:spacing w:val="28"/>
          <w:vertAlign w:val="baseline"/>
        </w:rPr>
        <w:t> </w:t>
      </w:r>
      <w:r>
        <w:rPr>
          <w:vertAlign w:val="baseline"/>
        </w:rPr>
        <w:t>to</w:t>
      </w:r>
      <w:r>
        <w:rPr>
          <w:spacing w:val="28"/>
          <w:vertAlign w:val="baseline"/>
        </w:rPr>
        <w:t> </w:t>
      </w:r>
      <w:r>
        <w:rPr>
          <w:vertAlign w:val="baseline"/>
        </w:rPr>
        <w:t>be</w:t>
      </w:r>
      <w:r>
        <w:rPr>
          <w:spacing w:val="28"/>
          <w:vertAlign w:val="baseline"/>
        </w:rPr>
        <w:t> </w:t>
      </w:r>
      <w:r>
        <w:rPr>
          <w:vertAlign w:val="baseline"/>
        </w:rPr>
        <w:t>differences</w:t>
      </w:r>
      <w:r>
        <w:rPr>
          <w:spacing w:val="28"/>
          <w:vertAlign w:val="baseline"/>
        </w:rPr>
        <w:t> </w:t>
      </w:r>
      <w:r>
        <w:rPr>
          <w:vertAlign w:val="baseline"/>
        </w:rPr>
        <w:t>of</w:t>
      </w:r>
      <w:r>
        <w:rPr>
          <w:spacing w:val="28"/>
          <w:vertAlign w:val="baseline"/>
        </w:rPr>
        <w:t> </w:t>
      </w:r>
      <w:r>
        <w:rPr>
          <w:vertAlign w:val="baseline"/>
        </w:rPr>
        <w:t>emphasis</w:t>
      </w:r>
      <w:r>
        <w:rPr>
          <w:spacing w:val="28"/>
          <w:vertAlign w:val="baseline"/>
        </w:rPr>
        <w:t> </w:t>
      </w:r>
      <w:r>
        <w:rPr>
          <w:vertAlign w:val="baseline"/>
        </w:rPr>
        <w:t>rather</w:t>
      </w:r>
      <w:r>
        <w:rPr>
          <w:spacing w:val="28"/>
          <w:vertAlign w:val="baseline"/>
        </w:rPr>
        <w:t> </w:t>
      </w:r>
      <w:r>
        <w:rPr>
          <w:vertAlign w:val="baseline"/>
        </w:rPr>
        <w:t>than</w:t>
      </w:r>
      <w:r>
        <w:rPr>
          <w:spacing w:val="28"/>
          <w:vertAlign w:val="baseline"/>
        </w:rPr>
        <w:t> </w:t>
      </w:r>
      <w:r>
        <w:rPr>
          <w:vertAlign w:val="baseline"/>
        </w:rPr>
        <w:t>principle</w:t>
      </w:r>
      <w:r>
        <w:rPr>
          <w:spacing w:val="28"/>
          <w:vertAlign w:val="baseline"/>
        </w:rPr>
        <w:t> </w:t>
      </w:r>
      <w:r>
        <w:rPr>
          <w:vertAlign w:val="baseline"/>
        </w:rPr>
        <w:t>and</w:t>
      </w:r>
      <w:r>
        <w:rPr>
          <w:spacing w:val="28"/>
          <w:vertAlign w:val="baseline"/>
        </w:rPr>
        <w:t> </w:t>
      </w:r>
      <w:r>
        <w:rPr>
          <w:vertAlign w:val="baseline"/>
        </w:rPr>
        <w:t>in</w:t>
      </w:r>
      <w:r>
        <w:rPr>
          <w:spacing w:val="28"/>
          <w:vertAlign w:val="baseline"/>
        </w:rPr>
        <w:t> </w:t>
      </w:r>
      <w:r>
        <w:rPr>
          <w:vertAlign w:val="baseline"/>
        </w:rPr>
        <w:t>all cases</w:t>
      </w:r>
      <w:r>
        <w:rPr>
          <w:spacing w:val="40"/>
          <w:vertAlign w:val="baseline"/>
        </w:rPr>
        <w:t> </w:t>
      </w:r>
      <w:r>
        <w:rPr>
          <w:vertAlign w:val="baseline"/>
        </w:rPr>
        <w:t>the</w:t>
      </w:r>
      <w:r>
        <w:rPr>
          <w:spacing w:val="40"/>
          <w:vertAlign w:val="baseline"/>
        </w:rPr>
        <w:t> </w:t>
      </w:r>
      <w:r>
        <w:rPr>
          <w:vertAlign w:val="baseline"/>
        </w:rPr>
        <w:t>overriding</w:t>
      </w:r>
      <w:r>
        <w:rPr>
          <w:spacing w:val="40"/>
          <w:vertAlign w:val="baseline"/>
        </w:rPr>
        <w:t> </w:t>
      </w:r>
      <w:r>
        <w:rPr>
          <w:vertAlign w:val="baseline"/>
        </w:rPr>
        <w:t>aim</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court</w:t>
      </w:r>
      <w:r>
        <w:rPr>
          <w:spacing w:val="40"/>
          <w:vertAlign w:val="baseline"/>
        </w:rPr>
        <w:t> </w:t>
      </w:r>
      <w:r>
        <w:rPr>
          <w:vertAlign w:val="baseline"/>
        </w:rPr>
        <w:t>is</w:t>
      </w:r>
      <w:r>
        <w:rPr>
          <w:spacing w:val="40"/>
          <w:vertAlign w:val="baseline"/>
        </w:rPr>
        <w:t> </w:t>
      </w:r>
      <w:r>
        <w:rPr>
          <w:vertAlign w:val="baseline"/>
        </w:rPr>
        <w:t>to</w:t>
      </w:r>
      <w:r>
        <w:rPr>
          <w:spacing w:val="40"/>
          <w:vertAlign w:val="baseline"/>
        </w:rPr>
        <w:t> </w:t>
      </w:r>
      <w:r>
        <w:rPr>
          <w:vertAlign w:val="baseline"/>
        </w:rPr>
        <w:t>give</w:t>
      </w:r>
      <w:r>
        <w:rPr>
          <w:spacing w:val="40"/>
          <w:vertAlign w:val="baseline"/>
        </w:rPr>
        <w:t> </w:t>
      </w:r>
      <w:r>
        <w:rPr>
          <w:vertAlign w:val="baseline"/>
        </w:rPr>
        <w:t>effect</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intention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parties,</w:t>
      </w:r>
      <w:r>
        <w:rPr>
          <w:spacing w:val="40"/>
          <w:vertAlign w:val="baseline"/>
        </w:rPr>
        <w:t> </w:t>
      </w:r>
      <w:r>
        <w:rPr>
          <w:vertAlign w:val="baseline"/>
        </w:rPr>
        <w:t>objectively ascertained, as reflected in the terms of their contract.</w:t>
      </w:r>
    </w:p>
    <w:p>
      <w:pPr>
        <w:pStyle w:val="BodyText"/>
      </w:pPr>
    </w:p>
    <w:p>
      <w:pPr>
        <w:pStyle w:val="BodyText"/>
        <w:spacing w:before="37"/>
      </w:pPr>
    </w:p>
    <w:p>
      <w:pPr>
        <w:spacing w:before="1"/>
        <w:ind w:left="23" w:right="0" w:firstLine="0"/>
        <w:jc w:val="left"/>
        <w:rPr>
          <w:rFonts w:ascii="Arial"/>
          <w:b/>
          <w:sz w:val="18"/>
        </w:rPr>
      </w:pPr>
      <w:r>
        <w:rPr>
          <w:rFonts w:ascii="Arial"/>
          <w:b/>
          <w:sz w:val="18"/>
        </w:rPr>
        <w:t>Law and </w:t>
      </w:r>
      <w:r>
        <w:rPr>
          <w:rFonts w:ascii="Arial"/>
          <w:b/>
          <w:spacing w:val="-4"/>
          <w:sz w:val="18"/>
        </w:rPr>
        <w:t>fact</w:t>
      </w:r>
    </w:p>
    <w:p>
      <w:pPr>
        <w:pStyle w:val="BodyText"/>
        <w:spacing w:before="41"/>
        <w:rPr>
          <w:rFonts w:ascii="Arial"/>
          <w:b/>
          <w:sz w:val="18"/>
        </w:rPr>
      </w:pPr>
    </w:p>
    <w:p>
      <w:pPr>
        <w:pStyle w:val="Heading2"/>
      </w:pPr>
      <w:r>
        <w:rPr/>
        <w:t>13-</w:t>
      </w:r>
      <w:r>
        <w:rPr>
          <w:spacing w:val="-5"/>
        </w:rPr>
        <w:t>047</w:t>
      </w:r>
    </w:p>
    <w:p>
      <w:pPr>
        <w:pStyle w:val="BodyText"/>
        <w:spacing w:line="235" w:lineRule="auto" w:before="202"/>
        <w:ind w:left="22" w:right="25"/>
        <w:jc w:val="both"/>
      </w:pPr>
      <w:bookmarkStart w:name="_bookmark404" w:id="406"/>
      <w:bookmarkEnd w:id="406"/>
      <w:r>
        <w:rPr/>
      </w:r>
      <w:r>
        <w:rPr/>
        <w:t>The construction of written instruments is a question of mixed law and fact. </w:t>
      </w:r>
      <w:r>
        <w:rPr>
          <w:color w:val="005DA1"/>
          <w:u w:val="single" w:color="005DA1"/>
          <w:vertAlign w:val="superscript"/>
        </w:rPr>
        <w:t>229</w:t>
      </w:r>
      <w:r>
        <w:rPr>
          <w:color w:val="005DA1"/>
          <w:vertAlign w:val="baseline"/>
        </w:rPr>
        <w:t> </w:t>
      </w:r>
      <w:r>
        <w:rPr>
          <w:vertAlign w:val="baseline"/>
        </w:rPr>
        <w:t>The </w:t>
      </w:r>
      <w:r>
        <w:rPr>
          <w:vertAlign w:val="baseline"/>
        </w:rPr>
        <w:t>expression </w:t>
      </w:r>
      <w:bookmarkStart w:name="_bookmark405" w:id="407"/>
      <w:bookmarkEnd w:id="407"/>
      <w:r>
        <w:rPr>
          <w:vertAlign w:val="baseline"/>
        </w:rPr>
        <w:t>“construction”</w:t>
      </w:r>
      <w:r>
        <w:rPr>
          <w:vertAlign w:val="baseline"/>
        </w:rPr>
        <w:t> as applied to a document includes two things, first, the meaning of the words; and, secondly, their legal effect, or the effect which is to be given to them. </w:t>
      </w:r>
      <w:r>
        <w:rPr>
          <w:color w:val="005DA1"/>
          <w:u w:val="single" w:color="005DA1"/>
          <w:vertAlign w:val="superscript"/>
        </w:rPr>
        <w:t>230</w:t>
      </w:r>
      <w:r>
        <w:rPr>
          <w:color w:val="005DA1"/>
          <w:vertAlign w:val="baseline"/>
        </w:rPr>
        <w:t> </w:t>
      </w:r>
      <w:r>
        <w:rPr>
          <w:vertAlign w:val="baseline"/>
        </w:rPr>
        <w:t>Construction becomes a </w:t>
      </w:r>
      <w:bookmarkStart w:name="_bookmark406" w:id="408"/>
      <w:bookmarkEnd w:id="408"/>
      <w:r>
        <w:rPr>
          <w:vertAlign w:val="baseline"/>
        </w:rPr>
        <w:t>question</w:t>
      </w:r>
      <w:r>
        <w:rPr>
          <w:vertAlign w:val="baseline"/>
        </w:rPr>
        <w:t> of law as soon as the true meaning of the words in which an instrument has been expressed </w:t>
      </w:r>
      <w:bookmarkStart w:name="_bookmark407" w:id="409"/>
      <w:bookmarkEnd w:id="409"/>
      <w:r>
        <w:rPr>
          <w:vertAlign w:val="baseline"/>
        </w:rPr>
        <w:t>and</w:t>
      </w:r>
      <w:r>
        <w:rPr>
          <w:vertAlign w:val="baseline"/>
        </w:rPr>
        <w:t> the surrounding circumstances, if any, have been ascertained as facts. </w:t>
      </w:r>
      <w:r>
        <w:rPr>
          <w:color w:val="005DA1"/>
          <w:u w:val="single" w:color="005DA1"/>
          <w:vertAlign w:val="superscript"/>
        </w:rPr>
        <w:t>231</w:t>
      </w:r>
      <w:r>
        <w:rPr>
          <w:color w:val="005DA1"/>
          <w:vertAlign w:val="baseline"/>
        </w:rPr>
        <w:t> </w:t>
      </w:r>
      <w:r>
        <w:rPr>
          <w:vertAlign w:val="baseline"/>
        </w:rPr>
        <w:t>However, the meaning </w:t>
      </w:r>
      <w:bookmarkStart w:name="_bookmark408" w:id="410"/>
      <w:bookmarkEnd w:id="410"/>
      <w:r>
        <w:rPr>
          <w:vertAlign w:val="baseline"/>
        </w:rPr>
        <w:t>of</w:t>
      </w:r>
      <w:r>
        <w:rPr>
          <w:vertAlign w:val="baseline"/>
        </w:rPr>
        <w:t> an ordinary English word, </w:t>
      </w:r>
      <w:r>
        <w:rPr>
          <w:color w:val="005DA1"/>
          <w:u w:val="single" w:color="005DA1"/>
          <w:vertAlign w:val="superscript"/>
        </w:rPr>
        <w:t>232</w:t>
      </w:r>
      <w:r>
        <w:rPr>
          <w:color w:val="005DA1"/>
          <w:vertAlign w:val="baseline"/>
        </w:rPr>
        <w:t> </w:t>
      </w:r>
      <w:r>
        <w:rPr>
          <w:vertAlign w:val="baseline"/>
        </w:rPr>
        <w:t>of technical or commercial terms </w:t>
      </w:r>
      <w:r>
        <w:rPr>
          <w:color w:val="005DA1"/>
          <w:u w:val="single" w:color="005DA1"/>
          <w:vertAlign w:val="superscript"/>
        </w:rPr>
        <w:t>233</w:t>
      </w:r>
      <w:r>
        <w:rPr>
          <w:color w:val="005DA1"/>
          <w:vertAlign w:val="baseline"/>
        </w:rPr>
        <w:t> </w:t>
      </w:r>
      <w:r>
        <w:rPr>
          <w:vertAlign w:val="baseline"/>
        </w:rPr>
        <w:t>and of latent ambiguities, </w:t>
      </w:r>
      <w:r>
        <w:rPr>
          <w:color w:val="005DA1"/>
          <w:u w:val="single" w:color="005DA1"/>
          <w:vertAlign w:val="superscript"/>
        </w:rPr>
        <w:t>234</w:t>
      </w:r>
      <w:r>
        <w:rPr>
          <w:color w:val="005DA1"/>
          <w:vertAlign w:val="baseline"/>
        </w:rPr>
        <w:t> </w:t>
      </w:r>
      <w:r>
        <w:rPr>
          <w:vertAlign w:val="baseline"/>
        </w:rPr>
        <w:t>and the discovery of the surrounding circumstances (when they are relevant) are questions of fact. </w:t>
      </w:r>
      <w:r>
        <w:rPr>
          <w:color w:val="005DA1"/>
          <w:u w:val="single" w:color="005DA1"/>
          <w:vertAlign w:val="superscript"/>
        </w:rPr>
        <w:t>235</w:t>
      </w:r>
    </w:p>
    <w:p>
      <w:pPr>
        <w:pStyle w:val="BodyText"/>
      </w:pPr>
    </w:p>
    <w:p>
      <w:pPr>
        <w:pStyle w:val="BodyText"/>
        <w:spacing w:before="36"/>
      </w:pPr>
    </w:p>
    <w:p>
      <w:pPr>
        <w:spacing w:before="0"/>
        <w:ind w:left="23" w:right="0" w:firstLine="0"/>
        <w:jc w:val="left"/>
        <w:rPr>
          <w:rFonts w:ascii="Arial"/>
          <w:b/>
          <w:sz w:val="18"/>
        </w:rPr>
      </w:pPr>
      <w:r>
        <w:rPr>
          <w:rFonts w:ascii="Arial"/>
          <w:b/>
          <w:sz w:val="18"/>
        </w:rPr>
        <w:t>Construction of contract not wholly in </w:t>
      </w:r>
      <w:r>
        <w:rPr>
          <w:rFonts w:ascii="Arial"/>
          <w:b/>
          <w:spacing w:val="-2"/>
          <w:sz w:val="18"/>
        </w:rPr>
        <w:t>writing</w:t>
      </w:r>
    </w:p>
    <w:p>
      <w:pPr>
        <w:pStyle w:val="BodyText"/>
        <w:spacing w:before="42"/>
        <w:rPr>
          <w:rFonts w:ascii="Arial"/>
          <w:b/>
          <w:sz w:val="18"/>
        </w:rPr>
      </w:pPr>
    </w:p>
    <w:p>
      <w:pPr>
        <w:pStyle w:val="Heading2"/>
      </w:pPr>
      <w:r>
        <w:rPr/>
        <w:t>13-</w:t>
      </w:r>
      <w:r>
        <w:rPr>
          <w:spacing w:val="-5"/>
        </w:rPr>
        <w:t>048</w:t>
      </w:r>
    </w:p>
    <w:p>
      <w:pPr>
        <w:pStyle w:val="BodyText"/>
        <w:spacing w:line="235" w:lineRule="auto" w:before="202"/>
        <w:ind w:left="22" w:right="25"/>
        <w:jc w:val="both"/>
      </w:pPr>
      <w:bookmarkStart w:name="_bookmark409" w:id="411"/>
      <w:bookmarkEnd w:id="411"/>
      <w:r>
        <w:rPr/>
      </w:r>
      <w:r>
        <w:rPr/>
        <w:t>Where the contract is oral or does not depend solely on written documents, the question as to </w:t>
      </w:r>
      <w:r>
        <w:rPr/>
        <w:t>the character of the contract is properly one of fact. </w:t>
      </w:r>
      <w:r>
        <w:rPr>
          <w:color w:val="005DA1"/>
          <w:u w:val="single" w:color="005DA1"/>
          <w:vertAlign w:val="superscript"/>
        </w:rPr>
        <w:t>236</w:t>
      </w:r>
      <w:r>
        <w:rPr>
          <w:color w:val="005DA1"/>
          <w:vertAlign w:val="baseline"/>
        </w:rPr>
        <w:t> </w:t>
      </w:r>
      <w:r>
        <w:rPr>
          <w:vertAlign w:val="baseline"/>
        </w:rPr>
        <w:t>But if a document is lost, so that secondary </w:t>
      </w:r>
      <w:bookmarkStart w:name="_bookmark410" w:id="412"/>
      <w:bookmarkEnd w:id="412"/>
      <w:r>
        <w:rPr>
          <w:vertAlign w:val="baseline"/>
        </w:rPr>
        <w:t>evidence</w:t>
      </w:r>
      <w:r>
        <w:rPr>
          <w:vertAlign w:val="baseline"/>
        </w:rPr>
        <w:t> of its contents is admissible, the construction of its terms is still a question of law and not of fact. </w:t>
      </w:r>
      <w:r>
        <w:rPr>
          <w:color w:val="005DA1"/>
          <w:u w:val="single" w:color="005DA1"/>
          <w:vertAlign w:val="superscript"/>
        </w:rPr>
        <w:t>237</w:t>
      </w:r>
    </w:p>
    <w:p>
      <w:pPr>
        <w:pStyle w:val="BodyText"/>
      </w:pPr>
    </w:p>
    <w:p>
      <w:pPr>
        <w:pStyle w:val="BodyText"/>
        <w:spacing w:before="37"/>
      </w:pPr>
    </w:p>
    <w:p>
      <w:pPr>
        <w:spacing w:before="1"/>
        <w:ind w:left="23" w:right="0" w:firstLine="0"/>
        <w:jc w:val="left"/>
        <w:rPr>
          <w:rFonts w:ascii="Arial" w:hAnsi="Arial"/>
          <w:b/>
          <w:sz w:val="18"/>
        </w:rPr>
      </w:pPr>
      <w:r>
        <w:rPr>
          <w:rFonts w:ascii="Arial" w:hAnsi="Arial"/>
          <w:b/>
          <w:sz w:val="18"/>
        </w:rPr>
        <w:t>Electronic </w:t>
      </w:r>
      <w:r>
        <w:rPr>
          <w:rFonts w:ascii="Arial" w:hAnsi="Arial"/>
          <w:b/>
          <w:spacing w:val="-2"/>
          <w:sz w:val="18"/>
        </w:rPr>
        <w:t>“documents”</w:t>
      </w:r>
    </w:p>
    <w:p>
      <w:pPr>
        <w:pStyle w:val="BodyText"/>
        <w:spacing w:before="41"/>
        <w:rPr>
          <w:rFonts w:ascii="Arial"/>
          <w:b/>
          <w:sz w:val="18"/>
        </w:rPr>
      </w:pPr>
    </w:p>
    <w:p>
      <w:pPr>
        <w:pStyle w:val="Heading2"/>
      </w:pPr>
      <w:r>
        <w:rPr/>
        <w:t>13-</w:t>
      </w:r>
      <w:r>
        <w:rPr>
          <w:spacing w:val="-5"/>
        </w:rPr>
        <w:t>049</w:t>
      </w:r>
    </w:p>
    <w:p>
      <w:pPr>
        <w:pStyle w:val="BodyText"/>
        <w:spacing w:line="235" w:lineRule="auto" w:before="202"/>
        <w:ind w:left="23" w:right="25"/>
        <w:jc w:val="both"/>
      </w:pPr>
      <w:r>
        <w:rPr/>
        <w:t>It is submitted that an agreement which is concluded by electronic means, the terms of which are recorded electronically in a computer or on disc and which are capable of being retrieved </w:t>
      </w:r>
      <w:r>
        <w:rPr/>
        <w:t>and </w:t>
      </w:r>
      <w:bookmarkStart w:name="_bookmark411" w:id="413"/>
      <w:bookmarkEnd w:id="413"/>
      <w:r>
        <w:rPr/>
        <w:t>converted</w:t>
      </w:r>
      <w:r>
        <w:rPr/>
        <w:t> into readable form, should be regarded as a written agreement for the purposes of the application of principles of construction and the admissibility of extrinsic evidence. </w:t>
      </w:r>
      <w:r>
        <w:rPr>
          <w:color w:val="005DA1"/>
          <w:u w:val="single" w:color="005DA1"/>
          <w:vertAlign w:val="superscript"/>
        </w:rPr>
        <w:t>238</w:t>
      </w:r>
    </w:p>
    <w:p>
      <w:pPr>
        <w:pStyle w:val="BodyText"/>
      </w:pPr>
    </w:p>
    <w:p>
      <w:pPr>
        <w:pStyle w:val="BodyText"/>
        <w:spacing w:before="37"/>
      </w:pPr>
    </w:p>
    <w:p>
      <w:pPr>
        <w:spacing w:before="1"/>
        <w:ind w:left="23" w:right="0" w:firstLine="0"/>
        <w:jc w:val="left"/>
        <w:rPr>
          <w:rFonts w:ascii="Arial"/>
          <w:b/>
          <w:sz w:val="18"/>
        </w:rPr>
      </w:pPr>
      <w:r>
        <w:rPr>
          <w:rFonts w:ascii="Arial"/>
          <w:b/>
          <w:sz w:val="18"/>
        </w:rPr>
        <w:t>Human Rights Act </w:t>
      </w:r>
      <w:r>
        <w:rPr>
          <w:rFonts w:ascii="Arial"/>
          <w:b/>
          <w:spacing w:val="-4"/>
          <w:sz w:val="18"/>
        </w:rPr>
        <w:t>1998</w:t>
      </w:r>
    </w:p>
    <w:p>
      <w:pPr>
        <w:pStyle w:val="BodyText"/>
        <w:spacing w:before="41"/>
        <w:rPr>
          <w:rFonts w:ascii="Arial"/>
          <w:b/>
          <w:sz w:val="18"/>
        </w:rPr>
      </w:pPr>
    </w:p>
    <w:p>
      <w:pPr>
        <w:pStyle w:val="Heading2"/>
      </w:pPr>
      <w:r>
        <w:rPr/>
        <w:t>13-</w:t>
      </w:r>
      <w:r>
        <w:rPr>
          <w:spacing w:val="-5"/>
        </w:rPr>
        <w:t>050</w:t>
      </w:r>
    </w:p>
    <w:p>
      <w:pPr>
        <w:pStyle w:val="BodyText"/>
        <w:spacing w:line="235" w:lineRule="auto" w:before="202"/>
        <w:ind w:left="23" w:right="25"/>
        <w:jc w:val="both"/>
      </w:pPr>
      <w:r>
        <w:rPr/>
        <w:t>The</w:t>
      </w:r>
      <w:r>
        <w:rPr>
          <w:spacing w:val="-1"/>
        </w:rPr>
        <w:t> </w:t>
      </w:r>
      <w:r>
        <w:rPr/>
        <w:t>question</w:t>
      </w:r>
      <w:r>
        <w:rPr>
          <w:spacing w:val="-1"/>
        </w:rPr>
        <w:t> </w:t>
      </w:r>
      <w:r>
        <w:rPr/>
        <w:t>whether</w:t>
      </w:r>
      <w:r>
        <w:rPr>
          <w:spacing w:val="-1"/>
        </w:rPr>
        <w:t> </w:t>
      </w:r>
      <w:r>
        <w:rPr/>
        <w:t>courts,</w:t>
      </w:r>
      <w:r>
        <w:rPr>
          <w:spacing w:val="-1"/>
        </w:rPr>
        <w:t> </w:t>
      </w:r>
      <w:r>
        <w:rPr/>
        <w:t>as</w:t>
      </w:r>
      <w:r>
        <w:rPr>
          <w:spacing w:val="-1"/>
        </w:rPr>
        <w:t> </w:t>
      </w:r>
      <w:r>
        <w:rPr/>
        <w:t>public</w:t>
      </w:r>
      <w:r>
        <w:rPr>
          <w:spacing w:val="-1"/>
        </w:rPr>
        <w:t> </w:t>
      </w:r>
      <w:r>
        <w:rPr/>
        <w:t>authorities,</w:t>
      </w:r>
      <w:r>
        <w:rPr>
          <w:spacing w:val="-1"/>
        </w:rPr>
        <w:t> </w:t>
      </w:r>
      <w:r>
        <w:rPr/>
        <w:t>ought</w:t>
      </w:r>
      <w:r>
        <w:rPr>
          <w:spacing w:val="-1"/>
        </w:rPr>
        <w:t> </w:t>
      </w:r>
      <w:r>
        <w:rPr/>
        <w:t>to</w:t>
      </w:r>
      <w:r>
        <w:rPr>
          <w:spacing w:val="-1"/>
        </w:rPr>
        <w:t> </w:t>
      </w:r>
      <w:r>
        <w:rPr/>
        <w:t>construe</w:t>
      </w:r>
      <w:r>
        <w:rPr>
          <w:spacing w:val="-1"/>
        </w:rPr>
        <w:t> </w:t>
      </w:r>
      <w:r>
        <w:rPr/>
        <w:t>contracts</w:t>
      </w:r>
      <w:r>
        <w:rPr>
          <w:spacing w:val="-1"/>
        </w:rPr>
        <w:t> </w:t>
      </w:r>
      <w:r>
        <w:rPr/>
        <w:t>so</w:t>
      </w:r>
      <w:r>
        <w:rPr>
          <w:spacing w:val="-1"/>
        </w:rPr>
        <w:t> </w:t>
      </w:r>
      <w:r>
        <w:rPr/>
        <w:t>as</w:t>
      </w:r>
      <w:r>
        <w:rPr>
          <w:spacing w:val="-1"/>
        </w:rPr>
        <w:t> </w:t>
      </w:r>
      <w:r>
        <w:rPr/>
        <w:t>to</w:t>
      </w:r>
      <w:r>
        <w:rPr>
          <w:spacing w:val="-1"/>
        </w:rPr>
        <w:t> </w:t>
      </w:r>
      <w:r>
        <w:rPr/>
        <w:t>be</w:t>
      </w:r>
      <w:r>
        <w:rPr>
          <w:spacing w:val="-1"/>
        </w:rPr>
        <w:t> </w:t>
      </w:r>
      <w:r>
        <w:rPr/>
        <w:t>compatible </w:t>
      </w:r>
      <w:bookmarkStart w:name="_bookmark412" w:id="414"/>
      <w:bookmarkEnd w:id="414"/>
      <w:r>
        <w:rPr/>
        <w:t>with</w:t>
      </w:r>
      <w:r>
        <w:rPr>
          <w:spacing w:val="-2"/>
        </w:rPr>
        <w:t> </w:t>
      </w:r>
      <w:r>
        <w:rPr/>
        <w:t>“Convention</w:t>
      </w:r>
      <w:r>
        <w:rPr>
          <w:spacing w:val="-2"/>
        </w:rPr>
        <w:t> </w:t>
      </w:r>
      <w:r>
        <w:rPr/>
        <w:t>rights”</w:t>
      </w:r>
      <w:r>
        <w:rPr>
          <w:spacing w:val="-2"/>
        </w:rPr>
        <w:t> </w:t>
      </w:r>
      <w:r>
        <w:rPr/>
        <w:t>under</w:t>
      </w:r>
      <w:r>
        <w:rPr>
          <w:spacing w:val="-2"/>
        </w:rPr>
        <w:t> </w:t>
      </w:r>
      <w:r>
        <w:rPr/>
        <w:t>the</w:t>
      </w:r>
      <w:r>
        <w:rPr>
          <w:spacing w:val="-2"/>
        </w:rPr>
        <w:t> </w:t>
      </w:r>
      <w:r>
        <w:rPr/>
        <w:t>European</w:t>
      </w:r>
      <w:r>
        <w:rPr>
          <w:spacing w:val="-2"/>
        </w:rPr>
        <w:t> </w:t>
      </w:r>
      <w:r>
        <w:rPr/>
        <w:t>Convention</w:t>
      </w:r>
      <w:r>
        <w:rPr>
          <w:spacing w:val="-2"/>
        </w:rPr>
        <w:t> </w:t>
      </w:r>
      <w:r>
        <w:rPr/>
        <w:t>on</w:t>
      </w:r>
      <w:r>
        <w:rPr>
          <w:spacing w:val="-2"/>
        </w:rPr>
        <w:t> </w:t>
      </w:r>
      <w:r>
        <w:rPr/>
        <w:t>Human</w:t>
      </w:r>
      <w:r>
        <w:rPr>
          <w:spacing w:val="-2"/>
        </w:rPr>
        <w:t> </w:t>
      </w:r>
      <w:r>
        <w:rPr/>
        <w:t>Rights,</w:t>
      </w:r>
      <w:r>
        <w:rPr>
          <w:spacing w:val="-2"/>
        </w:rPr>
        <w:t> </w:t>
      </w:r>
      <w:r>
        <w:rPr/>
        <w:t>or</w:t>
      </w:r>
      <w:r>
        <w:rPr>
          <w:spacing w:val="-2"/>
        </w:rPr>
        <w:t> </w:t>
      </w:r>
      <w:r>
        <w:rPr/>
        <w:t>whether</w:t>
      </w:r>
      <w:r>
        <w:rPr>
          <w:spacing w:val="-2"/>
        </w:rPr>
        <w:t> </w:t>
      </w:r>
      <w:r>
        <w:rPr/>
        <w:t>they</w:t>
      </w:r>
      <w:r>
        <w:rPr>
          <w:spacing w:val="-2"/>
        </w:rPr>
        <w:t> </w:t>
      </w:r>
      <w:r>
        <w:rPr/>
        <w:t>should</w:t>
      </w:r>
      <w:r>
        <w:rPr>
          <w:spacing w:val="-2"/>
        </w:rPr>
        <w:t> </w:t>
      </w:r>
      <w:r>
        <w:rPr/>
        <w:t>do so if one of the parties is a public authority, has been discussed in an earlier chapter of this book. </w:t>
      </w:r>
      <w:r>
        <w:rPr>
          <w:color w:val="005DA1"/>
          <w:u w:val="single" w:color="005DA1"/>
          <w:vertAlign w:val="superscript"/>
        </w:rPr>
        <w:t>239</w:t>
      </w:r>
    </w:p>
    <w:p>
      <w:pPr>
        <w:pStyle w:val="BodyText"/>
      </w:pPr>
    </w:p>
    <w:p>
      <w:pPr>
        <w:pStyle w:val="BodyText"/>
        <w:spacing w:before="39"/>
      </w:pPr>
      <w:r>
        <w:rPr/>
        <mc:AlternateContent>
          <mc:Choice Requires="wps">
            <w:drawing>
              <wp:anchor distT="0" distB="0" distL="0" distR="0" allowOverlap="1" layoutInCell="1" locked="0" behindDoc="1" simplePos="0" relativeHeight="487606784">
                <wp:simplePos x="0" y="0"/>
                <wp:positionH relativeFrom="page">
                  <wp:posOffset>914400</wp:posOffset>
                </wp:positionH>
                <wp:positionV relativeFrom="paragraph">
                  <wp:posOffset>186384</wp:posOffset>
                </wp:positionV>
                <wp:extent cx="5724525"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5965pt;width:450.75pt;height:.1pt;mso-position-horizontal-relative:page;mso-position-vertical-relative:paragraph;z-index:-15709696;mso-wrap-distance-left:0;mso-wrap-distance-right:0" id="docshape18" coordorigin="1440,294" coordsize="9015,0" path="m1440,294l10454,294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563" w:right="26" w:hanging="541"/>
        <w:jc w:val="both"/>
        <w:rPr>
          <w:sz w:val="20"/>
        </w:rPr>
      </w:pPr>
      <w:hyperlink w:history="true" w:anchor="_bookmark836">
        <w:r>
          <w:rPr>
            <w:color w:val="005DA1"/>
            <w:position w:val="5"/>
            <w:sz w:val="14"/>
            <w:u w:val="single" w:color="005DA1"/>
          </w:rPr>
          <w:t>209</w:t>
        </w:r>
      </w:hyperlink>
      <w:r>
        <w:rPr>
          <w:position w:val="5"/>
          <w:sz w:val="14"/>
        </w:rPr>
        <w:t>.</w:t>
      </w:r>
      <w:r>
        <w:rPr>
          <w:spacing w:val="80"/>
          <w:position w:val="5"/>
          <w:sz w:val="14"/>
        </w:rPr>
        <w:t> </w:t>
      </w:r>
      <w:r>
        <w:rPr>
          <w:sz w:val="20"/>
        </w:rPr>
        <w:t>See generally, Odgers, </w:t>
      </w:r>
      <w:r>
        <w:rPr>
          <w:rFonts w:ascii="Arial" w:hAnsi="Arial"/>
          <w:i/>
          <w:sz w:val="20"/>
        </w:rPr>
        <w:t>Odgers’ Construction of Deeds and Statutes</w:t>
      </w:r>
      <w:r>
        <w:rPr>
          <w:sz w:val="20"/>
        </w:rPr>
        <w:t>, 5th edn (1967); </w:t>
      </w:r>
      <w:r>
        <w:rPr>
          <w:sz w:val="20"/>
        </w:rPr>
        <w:t>Norton, </w:t>
      </w:r>
      <w:r>
        <w:rPr>
          <w:rFonts w:ascii="Arial" w:hAnsi="Arial"/>
          <w:i/>
          <w:sz w:val="20"/>
        </w:rPr>
        <w:t>Norton on Deeds</w:t>
      </w:r>
      <w:r>
        <w:rPr>
          <w:sz w:val="20"/>
        </w:rPr>
        <w:t>, 2nd edn (1928); Lewison, </w:t>
      </w:r>
      <w:r>
        <w:rPr>
          <w:rFonts w:ascii="Arial" w:hAnsi="Arial"/>
          <w:i/>
          <w:sz w:val="20"/>
        </w:rPr>
        <w:t>The Interpretation of Contracts</w:t>
      </w:r>
      <w:r>
        <w:rPr>
          <w:sz w:val="20"/>
        </w:rPr>
        <w:t>, 6th edn (2015); McMeel,</w:t>
      </w:r>
      <w:r>
        <w:rPr>
          <w:spacing w:val="26"/>
          <w:sz w:val="20"/>
        </w:rPr>
        <w:t> </w:t>
      </w:r>
      <w:r>
        <w:rPr>
          <w:rFonts w:ascii="Arial" w:hAnsi="Arial"/>
          <w:i/>
          <w:sz w:val="20"/>
        </w:rPr>
        <w:t>The</w:t>
      </w:r>
      <w:r>
        <w:rPr>
          <w:rFonts w:ascii="Arial" w:hAnsi="Arial"/>
          <w:i/>
          <w:spacing w:val="27"/>
          <w:sz w:val="20"/>
        </w:rPr>
        <w:t> </w:t>
      </w:r>
      <w:r>
        <w:rPr>
          <w:rFonts w:ascii="Arial" w:hAnsi="Arial"/>
          <w:i/>
          <w:sz w:val="20"/>
        </w:rPr>
        <w:t>Construction</w:t>
      </w:r>
      <w:r>
        <w:rPr>
          <w:rFonts w:ascii="Arial" w:hAnsi="Arial"/>
          <w:i/>
          <w:spacing w:val="27"/>
          <w:sz w:val="20"/>
        </w:rPr>
        <w:t> </w:t>
      </w:r>
      <w:r>
        <w:rPr>
          <w:rFonts w:ascii="Arial" w:hAnsi="Arial"/>
          <w:i/>
          <w:sz w:val="20"/>
        </w:rPr>
        <w:t>of</w:t>
      </w:r>
      <w:r>
        <w:rPr>
          <w:rFonts w:ascii="Arial" w:hAnsi="Arial"/>
          <w:i/>
          <w:spacing w:val="27"/>
          <w:sz w:val="20"/>
        </w:rPr>
        <w:t> </w:t>
      </w:r>
      <w:r>
        <w:rPr>
          <w:rFonts w:ascii="Arial" w:hAnsi="Arial"/>
          <w:i/>
          <w:sz w:val="20"/>
        </w:rPr>
        <w:t>Contracts:</w:t>
      </w:r>
      <w:r>
        <w:rPr>
          <w:rFonts w:ascii="Arial" w:hAnsi="Arial"/>
          <w:i/>
          <w:spacing w:val="27"/>
          <w:sz w:val="20"/>
        </w:rPr>
        <w:t> </w:t>
      </w:r>
      <w:r>
        <w:rPr>
          <w:rFonts w:ascii="Arial" w:hAnsi="Arial"/>
          <w:i/>
          <w:sz w:val="20"/>
        </w:rPr>
        <w:t>Interpretation,</w:t>
      </w:r>
      <w:r>
        <w:rPr>
          <w:rFonts w:ascii="Arial" w:hAnsi="Arial"/>
          <w:i/>
          <w:spacing w:val="27"/>
          <w:sz w:val="20"/>
        </w:rPr>
        <w:t> </w:t>
      </w:r>
      <w:r>
        <w:rPr>
          <w:rFonts w:ascii="Arial" w:hAnsi="Arial"/>
          <w:i/>
          <w:sz w:val="20"/>
        </w:rPr>
        <w:t>Rectification</w:t>
      </w:r>
      <w:r>
        <w:rPr>
          <w:rFonts w:ascii="Arial" w:hAnsi="Arial"/>
          <w:i/>
          <w:spacing w:val="27"/>
          <w:sz w:val="20"/>
        </w:rPr>
        <w:t> </w:t>
      </w:r>
      <w:r>
        <w:rPr>
          <w:rFonts w:ascii="Arial" w:hAnsi="Arial"/>
          <w:i/>
          <w:sz w:val="20"/>
        </w:rPr>
        <w:t>and</w:t>
      </w:r>
      <w:r>
        <w:rPr>
          <w:rFonts w:ascii="Arial" w:hAnsi="Arial"/>
          <w:i/>
          <w:spacing w:val="27"/>
          <w:sz w:val="20"/>
        </w:rPr>
        <w:t> </w:t>
      </w:r>
      <w:r>
        <w:rPr>
          <w:rFonts w:ascii="Arial" w:hAnsi="Arial"/>
          <w:i/>
          <w:sz w:val="20"/>
        </w:rPr>
        <w:t>Implication</w:t>
      </w:r>
      <w:r>
        <w:rPr>
          <w:sz w:val="20"/>
        </w:rPr>
        <w:t>,</w:t>
      </w:r>
      <w:r>
        <w:rPr>
          <w:spacing w:val="27"/>
          <w:sz w:val="20"/>
        </w:rPr>
        <w:t> </w:t>
      </w:r>
      <w:r>
        <w:rPr>
          <w:sz w:val="20"/>
        </w:rPr>
        <w:t>2nd</w:t>
      </w:r>
      <w:r>
        <w:rPr>
          <w:spacing w:val="27"/>
          <w:sz w:val="20"/>
        </w:rPr>
        <w:t> </w:t>
      </w:r>
      <w:r>
        <w:rPr>
          <w:spacing w:val="-5"/>
          <w:sz w:val="20"/>
        </w:rPr>
        <w:t>edn</w:t>
      </w:r>
    </w:p>
    <w:p>
      <w:pPr>
        <w:spacing w:after="0" w:line="235" w:lineRule="auto"/>
        <w:jc w:val="both"/>
        <w:rPr>
          <w:sz w:val="20"/>
        </w:rPr>
        <w:sectPr>
          <w:pgSz w:w="11900" w:h="16840"/>
          <w:pgMar w:header="971" w:footer="0" w:top="1300" w:bottom="280" w:left="1417" w:right="1417"/>
        </w:sectPr>
      </w:pPr>
    </w:p>
    <w:p>
      <w:pPr>
        <w:spacing w:before="166"/>
        <w:ind w:left="563" w:right="0" w:firstLine="0"/>
        <w:jc w:val="left"/>
        <w:rPr>
          <w:sz w:val="20"/>
        </w:rPr>
      </w:pPr>
      <w:r>
        <w:rPr>
          <w:sz w:val="20"/>
        </w:rPr>
        <w:t>(2011); Mitchell,</w:t>
      </w:r>
      <w:r>
        <w:rPr>
          <w:spacing w:val="-1"/>
          <w:sz w:val="20"/>
        </w:rPr>
        <w:t> </w:t>
      </w:r>
      <w:r>
        <w:rPr>
          <w:rFonts w:ascii="Arial"/>
          <w:i/>
          <w:sz w:val="20"/>
        </w:rPr>
        <w:t>Interpretation of Contracts</w:t>
      </w:r>
      <w:r>
        <w:rPr>
          <w:rFonts w:ascii="Arial"/>
          <w:i/>
          <w:spacing w:val="-1"/>
          <w:sz w:val="20"/>
        </w:rPr>
        <w:t> </w:t>
      </w:r>
      <w:r>
        <w:rPr>
          <w:spacing w:val="-2"/>
          <w:sz w:val="20"/>
        </w:rPr>
        <w:t>(2007).</w:t>
      </w:r>
    </w:p>
    <w:p>
      <w:pPr>
        <w:pStyle w:val="BodyText"/>
        <w:spacing w:before="5"/>
      </w:pPr>
    </w:p>
    <w:p>
      <w:pPr>
        <w:pStyle w:val="BodyText"/>
        <w:tabs>
          <w:tab w:pos="563" w:val="left" w:leader="none"/>
        </w:tabs>
        <w:spacing w:before="1"/>
        <w:ind w:left="23"/>
      </w:pPr>
      <w:bookmarkStart w:name="_bookmark413" w:id="415"/>
      <w:bookmarkEnd w:id="415"/>
      <w:r>
        <w:rPr/>
      </w:r>
      <w:hyperlink w:history="true" w:anchor="_bookmark387">
        <w:r>
          <w:rPr>
            <w:color w:val="005DA1"/>
            <w:spacing w:val="-4"/>
            <w:position w:val="5"/>
            <w:sz w:val="14"/>
            <w:u w:val="single" w:color="005DA1"/>
          </w:rPr>
          <w:t>210</w:t>
        </w:r>
      </w:hyperlink>
      <w:r>
        <w:rPr>
          <w:spacing w:val="-4"/>
          <w:position w:val="5"/>
          <w:sz w:val="14"/>
        </w:rPr>
        <w:t>.</w:t>
      </w:r>
      <w:r>
        <w:rPr>
          <w:position w:val="5"/>
          <w:sz w:val="14"/>
        </w:rPr>
        <w:tab/>
      </w:r>
      <w:r>
        <w:rPr/>
        <w:t>See</w:t>
      </w:r>
      <w:r>
        <w:rPr>
          <w:spacing w:val="-2"/>
        </w:rPr>
        <w:t> </w:t>
      </w:r>
      <w:r>
        <w:rPr/>
        <w:t>below, para.13-</w:t>
      </w:r>
      <w:r>
        <w:rPr>
          <w:spacing w:val="-4"/>
        </w:rPr>
        <w:t>121.</w:t>
      </w:r>
    </w:p>
    <w:p>
      <w:pPr>
        <w:pStyle w:val="BodyText"/>
        <w:spacing w:before="4"/>
      </w:pPr>
    </w:p>
    <w:p>
      <w:pPr>
        <w:pStyle w:val="BodyText"/>
        <w:tabs>
          <w:tab w:pos="563" w:val="left" w:leader="none"/>
        </w:tabs>
        <w:spacing w:before="1"/>
        <w:ind w:left="23"/>
      </w:pPr>
      <w:bookmarkStart w:name="_bookmark414" w:id="416"/>
      <w:bookmarkEnd w:id="416"/>
      <w:r>
        <w:rPr/>
      </w:r>
      <w:hyperlink w:history="true" w:anchor="_bookmark387">
        <w:r>
          <w:rPr>
            <w:color w:val="005DA1"/>
            <w:spacing w:val="-4"/>
            <w:position w:val="5"/>
            <w:sz w:val="14"/>
            <w:u w:val="single" w:color="005DA1"/>
          </w:rPr>
          <w:t>211</w:t>
        </w:r>
      </w:hyperlink>
      <w:r>
        <w:rPr>
          <w:spacing w:val="-4"/>
          <w:position w:val="5"/>
          <w:sz w:val="14"/>
        </w:rPr>
        <w:t>.</w:t>
      </w:r>
      <w:r>
        <w:rPr>
          <w:position w:val="5"/>
          <w:sz w:val="14"/>
        </w:rPr>
        <w:tab/>
      </w:r>
      <w:r>
        <w:rPr/>
        <w:t>See</w:t>
      </w:r>
      <w:r>
        <w:rPr>
          <w:spacing w:val="-2"/>
        </w:rPr>
        <w:t> </w:t>
      </w:r>
      <w:r>
        <w:rPr/>
        <w:t>below, para.13-</w:t>
      </w:r>
      <w:r>
        <w:rPr>
          <w:spacing w:val="-4"/>
        </w:rPr>
        <w:t>121.</w:t>
      </w:r>
    </w:p>
    <w:p>
      <w:pPr>
        <w:pStyle w:val="BodyText"/>
        <w:spacing w:before="8"/>
      </w:pPr>
    </w:p>
    <w:p>
      <w:pPr>
        <w:spacing w:line="235" w:lineRule="auto" w:before="0"/>
        <w:ind w:left="563" w:right="26" w:hanging="541"/>
        <w:jc w:val="both"/>
        <w:rPr>
          <w:rFonts w:ascii="Arial" w:hAnsi="Arial"/>
          <w:i/>
          <w:sz w:val="20"/>
        </w:rPr>
      </w:pPr>
      <w:bookmarkStart w:name="_bookmark415" w:id="417"/>
      <w:bookmarkEnd w:id="417"/>
      <w:r>
        <w:rPr/>
      </w:r>
      <w:hyperlink w:history="true" w:anchor="_bookmark388">
        <w:r>
          <w:rPr>
            <w:color w:val="005DA1"/>
            <w:position w:val="5"/>
            <w:sz w:val="14"/>
            <w:u w:val="single" w:color="005DA1"/>
          </w:rPr>
          <w:t>212</w:t>
        </w:r>
      </w:hyperlink>
      <w:r>
        <w:rPr>
          <w:position w:val="5"/>
          <w:sz w:val="14"/>
        </w:rPr>
        <w:t>.</w:t>
      </w:r>
      <w:r>
        <w:rPr>
          <w:spacing w:val="80"/>
          <w:position w:val="5"/>
          <w:sz w:val="14"/>
        </w:rPr>
        <w:t>  </w:t>
      </w:r>
      <w:r>
        <w:rPr>
          <w:rFonts w:ascii="Arial" w:hAnsi="Arial"/>
          <w:i/>
          <w:sz w:val="20"/>
        </w:rPr>
        <w:t>Hotham v East India Co (1787) Doug. 272, 277</w:t>
      </w:r>
      <w:r>
        <w:rPr>
          <w:sz w:val="20"/>
        </w:rPr>
        <w:t>; </w:t>
      </w:r>
      <w:r>
        <w:rPr>
          <w:rFonts w:ascii="Arial" w:hAnsi="Arial"/>
          <w:i/>
          <w:sz w:val="20"/>
        </w:rPr>
        <w:t>Eaton v Lyon (1798) 3 Ves. 690, 692</w:t>
      </w:r>
      <w:r>
        <w:rPr>
          <w:sz w:val="20"/>
        </w:rPr>
        <w:t>; </w:t>
      </w:r>
      <w:r>
        <w:rPr>
          <w:rFonts w:ascii="Arial" w:hAnsi="Arial"/>
          <w:i/>
          <w:sz w:val="20"/>
        </w:rPr>
        <w:t>Re Terry and</w:t>
      </w:r>
      <w:r>
        <w:rPr>
          <w:rFonts w:ascii="Arial" w:hAnsi="Arial"/>
          <w:i/>
          <w:spacing w:val="-1"/>
          <w:sz w:val="20"/>
        </w:rPr>
        <w:t> </w:t>
      </w:r>
      <w:r>
        <w:rPr>
          <w:rFonts w:ascii="Arial" w:hAnsi="Arial"/>
          <w:i/>
          <w:sz w:val="20"/>
        </w:rPr>
        <w:t>White’s</w:t>
      </w:r>
      <w:r>
        <w:rPr>
          <w:rFonts w:ascii="Arial" w:hAnsi="Arial"/>
          <w:i/>
          <w:spacing w:val="-1"/>
          <w:sz w:val="20"/>
        </w:rPr>
        <w:t> </w:t>
      </w:r>
      <w:r>
        <w:rPr>
          <w:rFonts w:ascii="Arial" w:hAnsi="Arial"/>
          <w:i/>
          <w:sz w:val="20"/>
        </w:rPr>
        <w:t>Contract</w:t>
      </w:r>
      <w:r>
        <w:rPr>
          <w:rFonts w:ascii="Arial" w:hAnsi="Arial"/>
          <w:i/>
          <w:spacing w:val="-1"/>
          <w:sz w:val="20"/>
        </w:rPr>
        <w:t> </w:t>
      </w:r>
      <w:r>
        <w:rPr>
          <w:rFonts w:ascii="Arial" w:hAnsi="Arial"/>
          <w:i/>
          <w:sz w:val="20"/>
        </w:rPr>
        <w:t>(1886)</w:t>
      </w:r>
      <w:r>
        <w:rPr>
          <w:rFonts w:ascii="Arial" w:hAnsi="Arial"/>
          <w:i/>
          <w:spacing w:val="-1"/>
          <w:sz w:val="20"/>
        </w:rPr>
        <w:t> </w:t>
      </w:r>
      <w:r>
        <w:rPr>
          <w:rFonts w:ascii="Arial" w:hAnsi="Arial"/>
          <w:i/>
          <w:sz w:val="20"/>
        </w:rPr>
        <w:t>32</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D.</w:t>
      </w:r>
      <w:r>
        <w:rPr>
          <w:rFonts w:ascii="Arial" w:hAnsi="Arial"/>
          <w:i/>
          <w:spacing w:val="-1"/>
          <w:sz w:val="20"/>
        </w:rPr>
        <w:t> </w:t>
      </w:r>
      <w:r>
        <w:rPr>
          <w:rFonts w:ascii="Arial" w:hAnsi="Arial"/>
          <w:i/>
          <w:sz w:val="20"/>
        </w:rPr>
        <w:t>14,</w:t>
      </w:r>
      <w:r>
        <w:rPr>
          <w:rFonts w:ascii="Arial" w:hAnsi="Arial"/>
          <w:i/>
          <w:spacing w:val="-1"/>
          <w:sz w:val="20"/>
        </w:rPr>
        <w:t> </w:t>
      </w:r>
      <w:r>
        <w:rPr>
          <w:rFonts w:ascii="Arial" w:hAnsi="Arial"/>
          <w:i/>
          <w:sz w:val="20"/>
        </w:rPr>
        <w:t>21</w:t>
      </w:r>
      <w:r>
        <w:rPr>
          <w:sz w:val="20"/>
        </w:rPr>
        <w:t>;</w:t>
      </w:r>
      <w:r>
        <w:rPr>
          <w:spacing w:val="-1"/>
          <w:sz w:val="20"/>
        </w:rPr>
        <w:t> </w:t>
      </w:r>
      <w:r>
        <w:rPr>
          <w:rFonts w:ascii="Arial" w:hAnsi="Arial"/>
          <w:i/>
          <w:sz w:val="20"/>
        </w:rPr>
        <w:t>Bank</w:t>
      </w:r>
      <w:r>
        <w:rPr>
          <w:rFonts w:ascii="Arial" w:hAnsi="Arial"/>
          <w:i/>
          <w:spacing w:val="-1"/>
          <w:sz w:val="20"/>
        </w:rPr>
        <w:t> </w:t>
      </w:r>
      <w:r>
        <w:rPr>
          <w:rFonts w:ascii="Arial" w:hAnsi="Arial"/>
          <w:i/>
          <w:sz w:val="20"/>
        </w:rPr>
        <w:t>of</w:t>
      </w:r>
      <w:r>
        <w:rPr>
          <w:rFonts w:ascii="Arial" w:hAnsi="Arial"/>
          <w:i/>
          <w:spacing w:val="-1"/>
          <w:sz w:val="20"/>
        </w:rPr>
        <w:t> </w:t>
      </w:r>
      <w:r>
        <w:rPr>
          <w:rFonts w:ascii="Arial" w:hAnsi="Arial"/>
          <w:i/>
          <w:sz w:val="20"/>
        </w:rPr>
        <w:t>Credit</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Commerce</w:t>
      </w:r>
      <w:r>
        <w:rPr>
          <w:rFonts w:ascii="Arial" w:hAnsi="Arial"/>
          <w:i/>
          <w:spacing w:val="-1"/>
          <w:sz w:val="20"/>
        </w:rPr>
        <w:t> </w:t>
      </w:r>
      <w:r>
        <w:rPr>
          <w:rFonts w:ascii="Arial" w:hAnsi="Arial"/>
          <w:i/>
          <w:sz w:val="20"/>
        </w:rPr>
        <w:t>International</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v Ali</w:t>
      </w:r>
      <w:r>
        <w:rPr>
          <w:rFonts w:ascii="Arial" w:hAnsi="Arial"/>
          <w:i/>
          <w:spacing w:val="11"/>
          <w:sz w:val="20"/>
        </w:rPr>
        <w:t> </w:t>
      </w:r>
      <w:r>
        <w:rPr>
          <w:rFonts w:ascii="Arial" w:hAnsi="Arial"/>
          <w:i/>
          <w:sz w:val="20"/>
        </w:rPr>
        <w:t>[2001]</w:t>
      </w:r>
      <w:r>
        <w:rPr>
          <w:rFonts w:ascii="Arial" w:hAnsi="Arial"/>
          <w:i/>
          <w:spacing w:val="11"/>
          <w:sz w:val="20"/>
        </w:rPr>
        <w:t> </w:t>
      </w:r>
      <w:r>
        <w:rPr>
          <w:rFonts w:ascii="Arial" w:hAnsi="Arial"/>
          <w:i/>
          <w:sz w:val="20"/>
        </w:rPr>
        <w:t>UKHL</w:t>
      </w:r>
      <w:r>
        <w:rPr>
          <w:rFonts w:ascii="Arial" w:hAnsi="Arial"/>
          <w:i/>
          <w:spacing w:val="11"/>
          <w:sz w:val="20"/>
        </w:rPr>
        <w:t> </w:t>
      </w:r>
      <w:r>
        <w:rPr>
          <w:rFonts w:ascii="Arial" w:hAnsi="Arial"/>
          <w:i/>
          <w:sz w:val="20"/>
        </w:rPr>
        <w:t>8,</w:t>
      </w:r>
      <w:r>
        <w:rPr>
          <w:rFonts w:ascii="Arial" w:hAnsi="Arial"/>
          <w:i/>
          <w:spacing w:val="11"/>
          <w:sz w:val="20"/>
        </w:rPr>
        <w:t> </w:t>
      </w:r>
      <w:r>
        <w:rPr>
          <w:rFonts w:ascii="Arial" w:hAnsi="Arial"/>
          <w:i/>
          <w:sz w:val="20"/>
        </w:rPr>
        <w:t>[2002]</w:t>
      </w:r>
      <w:r>
        <w:rPr>
          <w:rFonts w:ascii="Arial" w:hAnsi="Arial"/>
          <w:i/>
          <w:spacing w:val="11"/>
          <w:sz w:val="20"/>
        </w:rPr>
        <w:t> </w:t>
      </w:r>
      <w:r>
        <w:rPr>
          <w:rFonts w:ascii="Arial" w:hAnsi="Arial"/>
          <w:i/>
          <w:sz w:val="20"/>
        </w:rPr>
        <w:t>1</w:t>
      </w:r>
      <w:r>
        <w:rPr>
          <w:rFonts w:ascii="Arial" w:hAnsi="Arial"/>
          <w:i/>
          <w:spacing w:val="11"/>
          <w:sz w:val="20"/>
        </w:rPr>
        <w:t> </w:t>
      </w:r>
      <w:r>
        <w:rPr>
          <w:rFonts w:ascii="Arial" w:hAnsi="Arial"/>
          <w:i/>
          <w:sz w:val="20"/>
        </w:rPr>
        <w:t>A.C.</w:t>
      </w:r>
      <w:r>
        <w:rPr>
          <w:rFonts w:ascii="Arial" w:hAnsi="Arial"/>
          <w:i/>
          <w:spacing w:val="11"/>
          <w:sz w:val="20"/>
        </w:rPr>
        <w:t> </w:t>
      </w:r>
      <w:r>
        <w:rPr>
          <w:rFonts w:ascii="Arial" w:hAnsi="Arial"/>
          <w:i/>
          <w:sz w:val="20"/>
        </w:rPr>
        <w:t>251</w:t>
      </w:r>
      <w:r>
        <w:rPr>
          <w:rFonts w:ascii="Arial" w:hAnsi="Arial"/>
          <w:i/>
          <w:spacing w:val="11"/>
          <w:sz w:val="20"/>
        </w:rPr>
        <w:t> </w:t>
      </w:r>
      <w:r>
        <w:rPr>
          <w:sz w:val="20"/>
        </w:rPr>
        <w:t>at</w:t>
      </w:r>
      <w:r>
        <w:rPr>
          <w:spacing w:val="11"/>
          <w:sz w:val="20"/>
        </w:rPr>
        <w:t> </w:t>
      </w:r>
      <w:r>
        <w:rPr>
          <w:sz w:val="20"/>
        </w:rPr>
        <w:t>[25];</w:t>
      </w:r>
      <w:r>
        <w:rPr>
          <w:spacing w:val="11"/>
          <w:sz w:val="20"/>
        </w:rPr>
        <w:t> </w:t>
      </w:r>
      <w:r>
        <w:rPr>
          <w:rFonts w:ascii="Arial" w:hAnsi="Arial"/>
          <w:i/>
          <w:sz w:val="20"/>
        </w:rPr>
        <w:t>Rainy</w:t>
      </w:r>
      <w:r>
        <w:rPr>
          <w:rFonts w:ascii="Arial" w:hAnsi="Arial"/>
          <w:i/>
          <w:spacing w:val="11"/>
          <w:sz w:val="20"/>
        </w:rPr>
        <w:t> </w:t>
      </w:r>
      <w:r>
        <w:rPr>
          <w:rFonts w:ascii="Arial" w:hAnsi="Arial"/>
          <w:i/>
          <w:sz w:val="20"/>
        </w:rPr>
        <w:t>Sky</w:t>
      </w:r>
      <w:r>
        <w:rPr>
          <w:rFonts w:ascii="Arial" w:hAnsi="Arial"/>
          <w:i/>
          <w:spacing w:val="11"/>
          <w:sz w:val="20"/>
        </w:rPr>
        <w:t> </w:t>
      </w:r>
      <w:r>
        <w:rPr>
          <w:rFonts w:ascii="Arial" w:hAnsi="Arial"/>
          <w:i/>
          <w:sz w:val="20"/>
        </w:rPr>
        <w:t>SA</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Kookmin</w:t>
      </w:r>
      <w:r>
        <w:rPr>
          <w:rFonts w:ascii="Arial" w:hAnsi="Arial"/>
          <w:i/>
          <w:spacing w:val="11"/>
          <w:sz w:val="20"/>
        </w:rPr>
        <w:t> </w:t>
      </w:r>
      <w:r>
        <w:rPr>
          <w:rFonts w:ascii="Arial" w:hAnsi="Arial"/>
          <w:i/>
          <w:sz w:val="20"/>
        </w:rPr>
        <w:t>Bank</w:t>
      </w:r>
      <w:r>
        <w:rPr>
          <w:rFonts w:ascii="Arial" w:hAnsi="Arial"/>
          <w:i/>
          <w:spacing w:val="11"/>
          <w:sz w:val="20"/>
        </w:rPr>
        <w:t> </w:t>
      </w:r>
      <w:r>
        <w:rPr>
          <w:rFonts w:ascii="Arial" w:hAnsi="Arial"/>
          <w:i/>
          <w:sz w:val="20"/>
        </w:rPr>
        <w:t>[2011]</w:t>
      </w:r>
      <w:r>
        <w:rPr>
          <w:rFonts w:ascii="Arial" w:hAnsi="Arial"/>
          <w:i/>
          <w:spacing w:val="11"/>
          <w:sz w:val="20"/>
        </w:rPr>
        <w:t> </w:t>
      </w:r>
      <w:r>
        <w:rPr>
          <w:rFonts w:ascii="Arial" w:hAnsi="Arial"/>
          <w:i/>
          <w:sz w:val="20"/>
        </w:rPr>
        <w:t>UKSC</w:t>
      </w:r>
      <w:r>
        <w:rPr>
          <w:rFonts w:ascii="Arial" w:hAnsi="Arial"/>
          <w:i/>
          <w:spacing w:val="11"/>
          <w:sz w:val="20"/>
        </w:rPr>
        <w:t> </w:t>
      </w:r>
      <w:r>
        <w:rPr>
          <w:rFonts w:ascii="Arial" w:hAnsi="Arial"/>
          <w:i/>
          <w:spacing w:val="-5"/>
          <w:sz w:val="20"/>
        </w:rPr>
        <w:t>50,</w:t>
      </w:r>
    </w:p>
    <w:p>
      <w:pPr>
        <w:spacing w:line="235" w:lineRule="auto" w:before="0"/>
        <w:ind w:left="563" w:right="25" w:firstLine="0"/>
        <w:jc w:val="both"/>
        <w:rPr>
          <w:sz w:val="20"/>
        </w:rPr>
      </w:pPr>
      <w:r>
        <w:rPr>
          <w:rFonts w:ascii="Arial" w:hAnsi="Arial"/>
          <w:i/>
          <w:sz w:val="20"/>
        </w:rPr>
        <w:t>[2011]</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2900</w:t>
      </w:r>
      <w:r>
        <w:rPr>
          <w:rFonts w:ascii="Arial" w:hAnsi="Arial"/>
          <w:i/>
          <w:spacing w:val="-1"/>
          <w:sz w:val="20"/>
        </w:rPr>
        <w:t> </w:t>
      </w:r>
      <w:r>
        <w:rPr>
          <w:sz w:val="20"/>
        </w:rPr>
        <w:t>at</w:t>
      </w:r>
      <w:r>
        <w:rPr>
          <w:spacing w:val="-1"/>
          <w:sz w:val="20"/>
        </w:rPr>
        <w:t> </w:t>
      </w:r>
      <w:r>
        <w:rPr>
          <w:sz w:val="20"/>
        </w:rPr>
        <w:t>[28];</w:t>
      </w:r>
      <w:r>
        <w:rPr>
          <w:spacing w:val="-1"/>
          <w:sz w:val="20"/>
        </w:rPr>
        <w:t> </w:t>
      </w:r>
      <w:r>
        <w:rPr>
          <w:rFonts w:ascii="Arial" w:hAnsi="Arial"/>
          <w:i/>
          <w:sz w:val="20"/>
        </w:rPr>
        <w:t>Starlight</w:t>
      </w:r>
      <w:r>
        <w:rPr>
          <w:rFonts w:ascii="Arial" w:hAnsi="Arial"/>
          <w:i/>
          <w:spacing w:val="-1"/>
          <w:sz w:val="20"/>
        </w:rPr>
        <w:t> </w:t>
      </w:r>
      <w:r>
        <w:rPr>
          <w:rFonts w:ascii="Arial" w:hAnsi="Arial"/>
          <w:i/>
          <w:sz w:val="20"/>
        </w:rPr>
        <w:t>Shipping</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Allianz</w:t>
      </w:r>
      <w:r>
        <w:rPr>
          <w:rFonts w:ascii="Arial" w:hAnsi="Arial"/>
          <w:i/>
          <w:spacing w:val="-1"/>
          <w:sz w:val="20"/>
        </w:rPr>
        <w:t> </w:t>
      </w:r>
      <w:r>
        <w:rPr>
          <w:rFonts w:ascii="Arial" w:hAnsi="Arial"/>
          <w:i/>
          <w:sz w:val="20"/>
        </w:rPr>
        <w:t>Marine</w:t>
      </w:r>
      <w:r>
        <w:rPr>
          <w:rFonts w:ascii="Arial" w:hAnsi="Arial"/>
          <w:i/>
          <w:spacing w:val="-1"/>
          <w:sz w:val="20"/>
        </w:rPr>
        <w:t> </w:t>
      </w:r>
      <w:r>
        <w:rPr>
          <w:rFonts w:ascii="Arial" w:hAnsi="Arial"/>
          <w:i/>
          <w:sz w:val="20"/>
        </w:rPr>
        <w:t>and</w:t>
      </w:r>
      <w:r>
        <w:rPr>
          <w:rFonts w:ascii="Arial" w:hAnsi="Arial"/>
          <w:i/>
          <w:spacing w:val="-1"/>
          <w:sz w:val="20"/>
        </w:rPr>
        <w:t> </w:t>
      </w:r>
      <w:r>
        <w:rPr>
          <w:rFonts w:ascii="Arial" w:hAnsi="Arial"/>
          <w:i/>
          <w:sz w:val="20"/>
        </w:rPr>
        <w:t>Aviation</w:t>
      </w:r>
      <w:r>
        <w:rPr>
          <w:rFonts w:ascii="Arial" w:hAnsi="Arial"/>
          <w:i/>
          <w:spacing w:val="-1"/>
          <w:sz w:val="20"/>
        </w:rPr>
        <w:t> </w:t>
      </w:r>
      <w:r>
        <w:rPr>
          <w:rFonts w:ascii="Arial" w:hAnsi="Arial"/>
          <w:i/>
          <w:sz w:val="20"/>
        </w:rPr>
        <w:t>Versicherungs AG [2014] EWHC 3068 (Comm), [2014] 2 Lloyd’s Rep. 579 </w:t>
      </w:r>
      <w:r>
        <w:rPr>
          <w:sz w:val="20"/>
        </w:rPr>
        <w:t>at [50].</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416" w:id="418"/>
      <w:bookmarkEnd w:id="418"/>
      <w:r>
        <w:rPr/>
      </w:r>
      <w:hyperlink w:history="true" w:anchor="_bookmark389">
        <w:r>
          <w:rPr>
            <w:color w:val="005DA1"/>
            <w:spacing w:val="-4"/>
            <w:position w:val="5"/>
            <w:sz w:val="14"/>
            <w:u w:val="single" w:color="005DA1"/>
          </w:rPr>
          <w:t>213</w:t>
        </w:r>
      </w:hyperlink>
      <w:r>
        <w:rPr>
          <w:spacing w:val="-4"/>
          <w:position w:val="5"/>
          <w:sz w:val="14"/>
        </w:rPr>
        <w:t>.</w:t>
      </w:r>
      <w:r>
        <w:rPr>
          <w:position w:val="5"/>
          <w:sz w:val="14"/>
        </w:rPr>
        <w:tab/>
      </w:r>
      <w:r>
        <w:rPr>
          <w:rFonts w:ascii="Arial"/>
          <w:i/>
          <w:sz w:val="20"/>
        </w:rPr>
        <w:t>Seddon</w:t>
      </w:r>
      <w:r>
        <w:rPr>
          <w:rFonts w:ascii="Arial"/>
          <w:i/>
          <w:spacing w:val="1"/>
          <w:sz w:val="20"/>
        </w:rPr>
        <w:t> </w:t>
      </w:r>
      <w:r>
        <w:rPr>
          <w:rFonts w:ascii="Arial"/>
          <w:i/>
          <w:sz w:val="20"/>
        </w:rPr>
        <w:t>v</w:t>
      </w:r>
      <w:r>
        <w:rPr>
          <w:rFonts w:ascii="Arial"/>
          <w:i/>
          <w:spacing w:val="2"/>
          <w:sz w:val="20"/>
        </w:rPr>
        <w:t> </w:t>
      </w:r>
      <w:r>
        <w:rPr>
          <w:rFonts w:ascii="Arial"/>
          <w:i/>
          <w:sz w:val="20"/>
        </w:rPr>
        <w:t>Senate</w:t>
      </w:r>
      <w:r>
        <w:rPr>
          <w:rFonts w:ascii="Arial"/>
          <w:i/>
          <w:spacing w:val="2"/>
          <w:sz w:val="20"/>
        </w:rPr>
        <w:t> </w:t>
      </w:r>
      <w:r>
        <w:rPr>
          <w:rFonts w:ascii="Arial"/>
          <w:i/>
          <w:sz w:val="20"/>
        </w:rPr>
        <w:t>(1810)</w:t>
      </w:r>
      <w:r>
        <w:rPr>
          <w:rFonts w:ascii="Arial"/>
          <w:i/>
          <w:spacing w:val="2"/>
          <w:sz w:val="20"/>
        </w:rPr>
        <w:t> </w:t>
      </w:r>
      <w:r>
        <w:rPr>
          <w:rFonts w:ascii="Arial"/>
          <w:i/>
          <w:sz w:val="20"/>
        </w:rPr>
        <w:t>13</w:t>
      </w:r>
      <w:r>
        <w:rPr>
          <w:rFonts w:ascii="Arial"/>
          <w:i/>
          <w:spacing w:val="2"/>
          <w:sz w:val="20"/>
        </w:rPr>
        <w:t> </w:t>
      </w:r>
      <w:r>
        <w:rPr>
          <w:rFonts w:ascii="Arial"/>
          <w:i/>
          <w:sz w:val="20"/>
        </w:rPr>
        <w:t>East</w:t>
      </w:r>
      <w:r>
        <w:rPr>
          <w:rFonts w:ascii="Arial"/>
          <w:i/>
          <w:spacing w:val="2"/>
          <w:sz w:val="20"/>
        </w:rPr>
        <w:t> </w:t>
      </w:r>
      <w:r>
        <w:rPr>
          <w:rFonts w:ascii="Arial"/>
          <w:i/>
          <w:sz w:val="20"/>
        </w:rPr>
        <w:t>63,</w:t>
      </w:r>
      <w:r>
        <w:rPr>
          <w:rFonts w:ascii="Arial"/>
          <w:i/>
          <w:spacing w:val="2"/>
          <w:sz w:val="20"/>
        </w:rPr>
        <w:t> </w:t>
      </w:r>
      <w:r>
        <w:rPr>
          <w:rFonts w:ascii="Arial"/>
          <w:i/>
          <w:sz w:val="20"/>
        </w:rPr>
        <w:t>74</w:t>
      </w:r>
      <w:r>
        <w:rPr>
          <w:sz w:val="20"/>
        </w:rPr>
        <w:t>;</w:t>
      </w:r>
      <w:r>
        <w:rPr>
          <w:spacing w:val="2"/>
          <w:sz w:val="20"/>
        </w:rPr>
        <w:t> </w:t>
      </w:r>
      <w:r>
        <w:rPr>
          <w:rFonts w:ascii="Arial"/>
          <w:i/>
          <w:sz w:val="20"/>
        </w:rPr>
        <w:t>Total</w:t>
      </w:r>
      <w:r>
        <w:rPr>
          <w:rFonts w:ascii="Arial"/>
          <w:i/>
          <w:spacing w:val="2"/>
          <w:sz w:val="20"/>
        </w:rPr>
        <w:t> </w:t>
      </w:r>
      <w:r>
        <w:rPr>
          <w:rFonts w:ascii="Arial"/>
          <w:i/>
          <w:sz w:val="20"/>
        </w:rPr>
        <w:t>Transport</w:t>
      </w:r>
      <w:r>
        <w:rPr>
          <w:rFonts w:ascii="Arial"/>
          <w:i/>
          <w:spacing w:val="2"/>
          <w:sz w:val="20"/>
        </w:rPr>
        <w:t> </w:t>
      </w:r>
      <w:r>
        <w:rPr>
          <w:rFonts w:ascii="Arial"/>
          <w:i/>
          <w:sz w:val="20"/>
        </w:rPr>
        <w:t>Corp</w:t>
      </w:r>
      <w:r>
        <w:rPr>
          <w:rFonts w:ascii="Arial"/>
          <w:i/>
          <w:spacing w:val="2"/>
          <w:sz w:val="20"/>
        </w:rPr>
        <w:t> </w:t>
      </w:r>
      <w:r>
        <w:rPr>
          <w:rFonts w:ascii="Arial"/>
          <w:i/>
          <w:sz w:val="20"/>
        </w:rPr>
        <w:t>v</w:t>
      </w:r>
      <w:r>
        <w:rPr>
          <w:rFonts w:ascii="Arial"/>
          <w:i/>
          <w:spacing w:val="2"/>
          <w:sz w:val="20"/>
        </w:rPr>
        <w:t> </w:t>
      </w:r>
      <w:r>
        <w:rPr>
          <w:rFonts w:ascii="Arial"/>
          <w:i/>
          <w:sz w:val="20"/>
        </w:rPr>
        <w:t>Arcadia</w:t>
      </w:r>
      <w:r>
        <w:rPr>
          <w:rFonts w:ascii="Arial"/>
          <w:i/>
          <w:spacing w:val="2"/>
          <w:sz w:val="20"/>
        </w:rPr>
        <w:t> </w:t>
      </w:r>
      <w:r>
        <w:rPr>
          <w:rFonts w:ascii="Arial"/>
          <w:i/>
          <w:sz w:val="20"/>
        </w:rPr>
        <w:t>Petroleum</w:t>
      </w:r>
      <w:r>
        <w:rPr>
          <w:rFonts w:ascii="Arial"/>
          <w:i/>
          <w:spacing w:val="2"/>
          <w:sz w:val="20"/>
        </w:rPr>
        <w:t> </w:t>
      </w:r>
      <w:r>
        <w:rPr>
          <w:rFonts w:ascii="Arial"/>
          <w:i/>
          <w:sz w:val="20"/>
        </w:rPr>
        <w:t>Ltd</w:t>
      </w:r>
      <w:r>
        <w:rPr>
          <w:rFonts w:ascii="Arial"/>
          <w:i/>
          <w:spacing w:val="2"/>
          <w:sz w:val="20"/>
        </w:rPr>
        <w:t> </w:t>
      </w:r>
      <w:r>
        <w:rPr>
          <w:rFonts w:ascii="Arial"/>
          <w:i/>
          <w:sz w:val="20"/>
        </w:rPr>
        <w:t>[1998]</w:t>
      </w:r>
      <w:r>
        <w:rPr>
          <w:rFonts w:ascii="Arial"/>
          <w:i/>
          <w:spacing w:val="2"/>
          <w:sz w:val="20"/>
        </w:rPr>
        <w:t> </w:t>
      </w:r>
      <w:r>
        <w:rPr>
          <w:rFonts w:ascii="Arial"/>
          <w:i/>
          <w:spacing w:val="-10"/>
          <w:sz w:val="20"/>
        </w:rPr>
        <w:t>1</w:t>
      </w:r>
    </w:p>
    <w:p>
      <w:pPr>
        <w:spacing w:line="227" w:lineRule="exact" w:before="0"/>
        <w:ind w:left="563" w:right="0" w:firstLine="0"/>
        <w:jc w:val="left"/>
        <w:rPr>
          <w:sz w:val="20"/>
        </w:rPr>
      </w:pPr>
      <w:r>
        <w:rPr>
          <w:rFonts w:ascii="Arial" w:hAnsi="Arial"/>
          <w:i/>
          <w:sz w:val="20"/>
        </w:rPr>
        <w:t>Lloyd’s</w:t>
      </w:r>
      <w:r>
        <w:rPr>
          <w:rFonts w:ascii="Arial" w:hAnsi="Arial"/>
          <w:i/>
          <w:spacing w:val="-2"/>
          <w:sz w:val="20"/>
        </w:rPr>
        <w:t> </w:t>
      </w:r>
      <w:r>
        <w:rPr>
          <w:rFonts w:ascii="Arial" w:hAnsi="Arial"/>
          <w:i/>
          <w:sz w:val="20"/>
        </w:rPr>
        <w:t>Rep. 351, </w:t>
      </w:r>
      <w:r>
        <w:rPr>
          <w:rFonts w:ascii="Arial" w:hAnsi="Arial"/>
          <w:i/>
          <w:spacing w:val="-4"/>
          <w:sz w:val="20"/>
        </w:rPr>
        <w:t>362</w:t>
      </w:r>
      <w:r>
        <w:rPr>
          <w:spacing w:val="-4"/>
          <w:sz w:val="20"/>
        </w:rPr>
        <w:t>.</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48096">
            <wp:simplePos x="0" y="0"/>
            <wp:positionH relativeFrom="page">
              <wp:posOffset>1257846</wp:posOffset>
            </wp:positionH>
            <wp:positionV relativeFrom="paragraph">
              <wp:posOffset>160678</wp:posOffset>
            </wp:positionV>
            <wp:extent cx="107988" cy="107988"/>
            <wp:effectExtent l="0" t="0" r="0" b="0"/>
            <wp:wrapNone/>
            <wp:docPr id="74" name="Image 74"/>
            <wp:cNvGraphicFramePr>
              <a:graphicFrameLocks/>
            </wp:cNvGraphicFramePr>
            <a:graphic>
              <a:graphicData uri="http://schemas.openxmlformats.org/drawingml/2006/picture">
                <pic:pic>
                  <pic:nvPicPr>
                    <pic:cNvPr id="74" name="Image 7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417" w:id="419"/>
      <w:bookmarkEnd w:id="419"/>
      <w:r>
        <w:rPr/>
      </w:r>
      <w:hyperlink w:history="true" w:anchor="_bookmark390">
        <w:r>
          <w:rPr>
            <w:color w:val="005DA1"/>
            <w:spacing w:val="-4"/>
            <w:sz w:val="14"/>
            <w:u w:val="single" w:color="005DA1"/>
          </w:rPr>
          <w:t>214</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Wood v Capita Insurance Services Ltd [2017] UKSC 24, [2017] 2 W.L.R. 1095 </w:t>
      </w:r>
      <w:r>
        <w:rPr>
          <w:sz w:val="20"/>
        </w:rPr>
        <w:t>at [12]. </w:t>
      </w:r>
      <w:r>
        <w:rPr>
          <w:sz w:val="20"/>
        </w:rPr>
        <w:t>The “iterative” approach has been held to indicate “that there is no hard and fast order for the application of the various tools of interpretation, and that the Court always has the prospect of revisiting or taking an overview of the effect of the application of those tools at every and any moment before the end of the interpretative process”: </w:t>
      </w:r>
      <w:r>
        <w:rPr>
          <w:rFonts w:ascii="Arial" w:hAnsi="Arial"/>
          <w:i/>
          <w:sz w:val="20"/>
        </w:rPr>
        <w:t>125 OBS (Nominees1) v Lend Lease Construction (Europe) Ltd [2017] EWHC 25 (TCC) </w:t>
      </w:r>
      <w:r>
        <w:rPr>
          <w:sz w:val="20"/>
        </w:rPr>
        <w:t>at [98].</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4"/>
      </w:pPr>
    </w:p>
    <w:p>
      <w:pPr>
        <w:tabs>
          <w:tab w:pos="563" w:val="left" w:leader="none"/>
        </w:tabs>
        <w:spacing w:before="0"/>
        <w:ind w:left="23" w:right="0" w:firstLine="0"/>
        <w:jc w:val="left"/>
        <w:rPr>
          <w:sz w:val="20"/>
        </w:rPr>
      </w:pPr>
      <w:bookmarkStart w:name="_bookmark418" w:id="420"/>
      <w:bookmarkEnd w:id="420"/>
      <w:r>
        <w:rPr/>
      </w:r>
      <w:hyperlink w:history="true" w:anchor="_bookmark391">
        <w:r>
          <w:rPr>
            <w:color w:val="005DA1"/>
            <w:spacing w:val="-4"/>
            <w:position w:val="5"/>
            <w:sz w:val="14"/>
            <w:u w:val="single" w:color="005DA1"/>
          </w:rPr>
          <w:t>215</w:t>
        </w:r>
      </w:hyperlink>
      <w:r>
        <w:rPr>
          <w:spacing w:val="-4"/>
          <w:position w:val="5"/>
          <w:sz w:val="14"/>
        </w:rPr>
        <w:t>.</w:t>
      </w:r>
      <w:r>
        <w:rPr>
          <w:position w:val="5"/>
          <w:sz w:val="14"/>
        </w:rPr>
        <w:tab/>
      </w:r>
      <w:r>
        <w:rPr>
          <w:sz w:val="20"/>
        </w:rPr>
        <w:t>e.g. </w:t>
      </w:r>
      <w:r>
        <w:rPr>
          <w:rFonts w:ascii="Arial"/>
          <w:i/>
          <w:sz w:val="20"/>
        </w:rPr>
        <w:t>Marquis of Cholmondeley v Clinton (1820) 2 Jac. &amp; W.I. </w:t>
      </w:r>
      <w:r>
        <w:rPr>
          <w:rFonts w:ascii="Arial"/>
          <w:i/>
          <w:spacing w:val="-5"/>
          <w:sz w:val="20"/>
        </w:rPr>
        <w:t>91</w:t>
      </w:r>
      <w:r>
        <w:rPr>
          <w:spacing w:val="-5"/>
          <w:sz w:val="20"/>
        </w:rPr>
        <w:t>.</w:t>
      </w:r>
    </w:p>
    <w:p>
      <w:pPr>
        <w:pStyle w:val="BodyText"/>
        <w:spacing w:before="5"/>
      </w:pPr>
    </w:p>
    <w:p>
      <w:pPr>
        <w:tabs>
          <w:tab w:pos="563" w:val="left" w:leader="none"/>
        </w:tabs>
        <w:spacing w:line="227" w:lineRule="exact" w:before="1"/>
        <w:ind w:left="23" w:right="0" w:firstLine="0"/>
        <w:jc w:val="left"/>
        <w:rPr>
          <w:rFonts w:ascii="Arial"/>
          <w:i/>
          <w:sz w:val="20"/>
        </w:rPr>
      </w:pPr>
      <w:bookmarkStart w:name="_bookmark419" w:id="421"/>
      <w:bookmarkEnd w:id="421"/>
      <w:r>
        <w:rPr/>
      </w:r>
      <w:hyperlink w:history="true" w:anchor="_bookmark391">
        <w:r>
          <w:rPr>
            <w:color w:val="005DA1"/>
            <w:spacing w:val="-4"/>
            <w:position w:val="5"/>
            <w:sz w:val="14"/>
            <w:u w:val="single" w:color="005DA1"/>
          </w:rPr>
          <w:t>216</w:t>
        </w:r>
      </w:hyperlink>
      <w:r>
        <w:rPr>
          <w:spacing w:val="-4"/>
          <w:position w:val="5"/>
          <w:sz w:val="14"/>
        </w:rPr>
        <w:t>.</w:t>
      </w:r>
      <w:r>
        <w:rPr>
          <w:position w:val="5"/>
          <w:sz w:val="14"/>
        </w:rPr>
        <w:tab/>
      </w:r>
      <w:r>
        <w:rPr>
          <w:rFonts w:ascii="Arial"/>
          <w:i/>
          <w:sz w:val="20"/>
        </w:rPr>
        <w:t>Great</w:t>
      </w:r>
      <w:r>
        <w:rPr>
          <w:rFonts w:ascii="Arial"/>
          <w:i/>
          <w:spacing w:val="24"/>
          <w:sz w:val="20"/>
        </w:rPr>
        <w:t> </w:t>
      </w:r>
      <w:r>
        <w:rPr>
          <w:rFonts w:ascii="Arial"/>
          <w:i/>
          <w:sz w:val="20"/>
        </w:rPr>
        <w:t>Western</w:t>
      </w:r>
      <w:r>
        <w:rPr>
          <w:rFonts w:ascii="Arial"/>
          <w:i/>
          <w:spacing w:val="25"/>
          <w:sz w:val="20"/>
        </w:rPr>
        <w:t> </w:t>
      </w:r>
      <w:r>
        <w:rPr>
          <w:rFonts w:ascii="Arial"/>
          <w:i/>
          <w:sz w:val="20"/>
        </w:rPr>
        <w:t>Ry</w:t>
      </w:r>
      <w:r>
        <w:rPr>
          <w:rFonts w:ascii="Arial"/>
          <w:i/>
          <w:spacing w:val="25"/>
          <w:sz w:val="20"/>
        </w:rPr>
        <w:t> </w:t>
      </w:r>
      <w:r>
        <w:rPr>
          <w:rFonts w:ascii="Arial"/>
          <w:i/>
          <w:sz w:val="20"/>
        </w:rPr>
        <w:t>v</w:t>
      </w:r>
      <w:r>
        <w:rPr>
          <w:rFonts w:ascii="Arial"/>
          <w:i/>
          <w:spacing w:val="25"/>
          <w:sz w:val="20"/>
        </w:rPr>
        <w:t> </w:t>
      </w:r>
      <w:r>
        <w:rPr>
          <w:rFonts w:ascii="Arial"/>
          <w:i/>
          <w:sz w:val="20"/>
        </w:rPr>
        <w:t>Bristol</w:t>
      </w:r>
      <w:r>
        <w:rPr>
          <w:rFonts w:ascii="Arial"/>
          <w:i/>
          <w:spacing w:val="25"/>
          <w:sz w:val="20"/>
        </w:rPr>
        <w:t> </w:t>
      </w:r>
      <w:r>
        <w:rPr>
          <w:rFonts w:ascii="Arial"/>
          <w:i/>
          <w:sz w:val="20"/>
        </w:rPr>
        <w:t>Corp</w:t>
      </w:r>
      <w:r>
        <w:rPr>
          <w:rFonts w:ascii="Arial"/>
          <w:i/>
          <w:spacing w:val="25"/>
          <w:sz w:val="20"/>
        </w:rPr>
        <w:t> </w:t>
      </w:r>
      <w:r>
        <w:rPr>
          <w:rFonts w:ascii="Arial"/>
          <w:i/>
          <w:sz w:val="20"/>
        </w:rPr>
        <w:t>(1918)</w:t>
      </w:r>
      <w:r>
        <w:rPr>
          <w:rFonts w:ascii="Arial"/>
          <w:i/>
          <w:spacing w:val="25"/>
          <w:sz w:val="20"/>
        </w:rPr>
        <w:t> </w:t>
      </w:r>
      <w:r>
        <w:rPr>
          <w:rFonts w:ascii="Arial"/>
          <w:i/>
          <w:sz w:val="20"/>
        </w:rPr>
        <w:t>87</w:t>
      </w:r>
      <w:r>
        <w:rPr>
          <w:rFonts w:ascii="Arial"/>
          <w:i/>
          <w:spacing w:val="25"/>
          <w:sz w:val="20"/>
        </w:rPr>
        <w:t> </w:t>
      </w:r>
      <w:r>
        <w:rPr>
          <w:rFonts w:ascii="Arial"/>
          <w:i/>
          <w:sz w:val="20"/>
        </w:rPr>
        <w:t>L.J.</w:t>
      </w:r>
      <w:r>
        <w:rPr>
          <w:rFonts w:ascii="Arial"/>
          <w:i/>
          <w:spacing w:val="25"/>
          <w:sz w:val="20"/>
        </w:rPr>
        <w:t> </w:t>
      </w:r>
      <w:r>
        <w:rPr>
          <w:rFonts w:ascii="Arial"/>
          <w:i/>
          <w:sz w:val="20"/>
        </w:rPr>
        <w:t>Ch.</w:t>
      </w:r>
      <w:r>
        <w:rPr>
          <w:rFonts w:ascii="Arial"/>
          <w:i/>
          <w:spacing w:val="25"/>
          <w:sz w:val="20"/>
        </w:rPr>
        <w:t> </w:t>
      </w:r>
      <w:r>
        <w:rPr>
          <w:rFonts w:ascii="Arial"/>
          <w:i/>
          <w:sz w:val="20"/>
        </w:rPr>
        <w:t>414</w:t>
      </w:r>
      <w:r>
        <w:rPr>
          <w:rFonts w:ascii="Arial"/>
          <w:i/>
          <w:spacing w:val="25"/>
          <w:sz w:val="20"/>
        </w:rPr>
        <w:t> </w:t>
      </w:r>
      <w:r>
        <w:rPr>
          <w:rFonts w:ascii="Arial"/>
          <w:i/>
          <w:sz w:val="20"/>
        </w:rPr>
        <w:t>(Lord</w:t>
      </w:r>
      <w:r>
        <w:rPr>
          <w:rFonts w:ascii="Arial"/>
          <w:i/>
          <w:spacing w:val="25"/>
          <w:sz w:val="20"/>
        </w:rPr>
        <w:t> </w:t>
      </w:r>
      <w:r>
        <w:rPr>
          <w:rFonts w:ascii="Arial"/>
          <w:i/>
          <w:sz w:val="20"/>
        </w:rPr>
        <w:t>Shaw)</w:t>
      </w:r>
      <w:r>
        <w:rPr>
          <w:sz w:val="20"/>
        </w:rPr>
        <w:t>;</w:t>
      </w:r>
      <w:r>
        <w:rPr>
          <w:spacing w:val="25"/>
          <w:sz w:val="20"/>
        </w:rPr>
        <w:t> </w:t>
      </w:r>
      <w:r>
        <w:rPr>
          <w:rFonts w:ascii="Arial"/>
          <w:i/>
          <w:sz w:val="20"/>
        </w:rPr>
        <w:t>IRC</w:t>
      </w:r>
      <w:r>
        <w:rPr>
          <w:rFonts w:ascii="Arial"/>
          <w:i/>
          <w:spacing w:val="25"/>
          <w:sz w:val="20"/>
        </w:rPr>
        <w:t> </w:t>
      </w:r>
      <w:r>
        <w:rPr>
          <w:rFonts w:ascii="Arial"/>
          <w:i/>
          <w:sz w:val="20"/>
        </w:rPr>
        <w:t>v</w:t>
      </w:r>
      <w:r>
        <w:rPr>
          <w:rFonts w:ascii="Arial"/>
          <w:i/>
          <w:spacing w:val="25"/>
          <w:sz w:val="20"/>
        </w:rPr>
        <w:t> </w:t>
      </w:r>
      <w:r>
        <w:rPr>
          <w:rFonts w:ascii="Arial"/>
          <w:i/>
          <w:sz w:val="20"/>
        </w:rPr>
        <w:t>Raphael</w:t>
      </w:r>
      <w:r>
        <w:rPr>
          <w:rFonts w:ascii="Arial"/>
          <w:i/>
          <w:spacing w:val="25"/>
          <w:sz w:val="20"/>
        </w:rPr>
        <w:t> </w:t>
      </w:r>
      <w:r>
        <w:rPr>
          <w:rFonts w:ascii="Arial"/>
          <w:i/>
          <w:spacing w:val="-2"/>
          <w:sz w:val="20"/>
        </w:rPr>
        <w:t>[1935]</w:t>
      </w:r>
    </w:p>
    <w:p>
      <w:pPr>
        <w:spacing w:line="227" w:lineRule="exact" w:before="0"/>
        <w:ind w:left="563" w:right="0" w:firstLine="0"/>
        <w:jc w:val="left"/>
        <w:rPr>
          <w:sz w:val="20"/>
        </w:rPr>
      </w:pPr>
      <w:r>
        <w:rPr>
          <w:rFonts w:ascii="Arial"/>
          <w:i/>
          <w:sz w:val="20"/>
        </w:rPr>
        <w:t>A.C. 96 (Lord </w:t>
      </w:r>
      <w:r>
        <w:rPr>
          <w:rFonts w:ascii="Arial"/>
          <w:i/>
          <w:spacing w:val="-2"/>
          <w:sz w:val="20"/>
        </w:rPr>
        <w:t>Wright)</w:t>
      </w:r>
      <w:r>
        <w:rPr>
          <w:spacing w:val="-2"/>
          <w:sz w:val="20"/>
        </w:rPr>
        <w:t>.</w:t>
      </w:r>
    </w:p>
    <w:p>
      <w:pPr>
        <w:pStyle w:val="BodyText"/>
        <w:spacing w:before="8"/>
      </w:pPr>
    </w:p>
    <w:p>
      <w:pPr>
        <w:spacing w:line="235" w:lineRule="auto" w:before="0"/>
        <w:ind w:left="563" w:right="25" w:hanging="541"/>
        <w:jc w:val="both"/>
        <w:rPr>
          <w:rFonts w:ascii="Arial" w:hAnsi="Arial"/>
          <w:i/>
          <w:sz w:val="20"/>
        </w:rPr>
      </w:pPr>
      <w:bookmarkStart w:name="_bookmark420" w:id="422"/>
      <w:bookmarkEnd w:id="422"/>
      <w:r>
        <w:rPr/>
      </w:r>
      <w:hyperlink w:history="true" w:anchor="_bookmark392">
        <w:r>
          <w:rPr>
            <w:color w:val="005DA1"/>
            <w:position w:val="5"/>
            <w:sz w:val="14"/>
            <w:u w:val="single" w:color="005DA1"/>
          </w:rPr>
          <w:t>217</w:t>
        </w:r>
      </w:hyperlink>
      <w:r>
        <w:rPr>
          <w:position w:val="5"/>
          <w:sz w:val="14"/>
        </w:rPr>
        <w:t>.</w:t>
      </w:r>
      <w:r>
        <w:rPr>
          <w:spacing w:val="40"/>
          <w:position w:val="5"/>
          <w:sz w:val="14"/>
        </w:rPr>
        <w:t>  </w:t>
      </w:r>
      <w:r>
        <w:rPr>
          <w:rFonts w:ascii="Arial" w:hAnsi="Arial"/>
          <w:i/>
          <w:sz w:val="20"/>
        </w:rPr>
        <w:t>Mannai Investment Co Ltd v Eagle Star Life Assurance Co Ltd [1997] A.C. 749, 767, 775, 782</w:t>
      </w:r>
      <w:r>
        <w:rPr>
          <w:sz w:val="20"/>
        </w:rPr>
        <w:t>; </w:t>
      </w:r>
      <w:r>
        <w:rPr>
          <w:rFonts w:ascii="Arial" w:hAnsi="Arial"/>
          <w:i/>
          <w:sz w:val="20"/>
        </w:rPr>
        <w:t>Investors Compensation Scheme Ltd v West Bromwich Building Society [1998] 1 W.L.R. 896, 912–913</w:t>
      </w:r>
      <w:r>
        <w:rPr>
          <w:sz w:val="20"/>
        </w:rPr>
        <w:t>. See also </w:t>
      </w:r>
      <w:r>
        <w:rPr>
          <w:rFonts w:ascii="Arial" w:hAnsi="Arial"/>
          <w:i/>
          <w:sz w:val="20"/>
        </w:rPr>
        <w:t>Guardian Ocean Cargoes Ltd v Banco do Brasil SA [1994] 2 Lloyd’s Rep. 152</w:t>
      </w:r>
      <w:r>
        <w:rPr>
          <w:sz w:val="20"/>
        </w:rPr>
        <w:t>;</w:t>
      </w:r>
      <w:r>
        <w:rPr>
          <w:spacing w:val="24"/>
          <w:sz w:val="20"/>
        </w:rPr>
        <w:t> </w:t>
      </w:r>
      <w:r>
        <w:rPr>
          <w:rFonts w:ascii="Arial" w:hAnsi="Arial"/>
          <w:i/>
          <w:sz w:val="20"/>
        </w:rPr>
        <w:t>Deutsche</w:t>
      </w:r>
      <w:r>
        <w:rPr>
          <w:rFonts w:ascii="Arial" w:hAnsi="Arial"/>
          <w:i/>
          <w:spacing w:val="25"/>
          <w:sz w:val="20"/>
        </w:rPr>
        <w:t> </w:t>
      </w:r>
      <w:r>
        <w:rPr>
          <w:rFonts w:ascii="Arial" w:hAnsi="Arial"/>
          <w:i/>
          <w:sz w:val="20"/>
        </w:rPr>
        <w:t>Genossenschaftsbank</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Burnhope</w:t>
      </w:r>
      <w:r>
        <w:rPr>
          <w:rFonts w:ascii="Arial" w:hAnsi="Arial"/>
          <w:i/>
          <w:spacing w:val="25"/>
          <w:sz w:val="20"/>
        </w:rPr>
        <w:t> </w:t>
      </w:r>
      <w:r>
        <w:rPr>
          <w:rFonts w:ascii="Arial" w:hAnsi="Arial"/>
          <w:i/>
          <w:sz w:val="20"/>
        </w:rPr>
        <w:t>[1995]</w:t>
      </w:r>
      <w:r>
        <w:rPr>
          <w:rFonts w:ascii="Arial" w:hAnsi="Arial"/>
          <w:i/>
          <w:spacing w:val="24"/>
          <w:sz w:val="20"/>
        </w:rPr>
        <w:t> </w:t>
      </w:r>
      <w:r>
        <w:rPr>
          <w:rFonts w:ascii="Arial" w:hAnsi="Arial"/>
          <w:i/>
          <w:sz w:val="20"/>
        </w:rPr>
        <w:t>1</w:t>
      </w:r>
      <w:r>
        <w:rPr>
          <w:rFonts w:ascii="Arial" w:hAnsi="Arial"/>
          <w:i/>
          <w:spacing w:val="25"/>
          <w:sz w:val="20"/>
        </w:rPr>
        <w:t> </w:t>
      </w:r>
      <w:r>
        <w:rPr>
          <w:rFonts w:ascii="Arial" w:hAnsi="Arial"/>
          <w:i/>
          <w:sz w:val="20"/>
        </w:rPr>
        <w:t>W.L.R.</w:t>
      </w:r>
      <w:r>
        <w:rPr>
          <w:rFonts w:ascii="Arial" w:hAnsi="Arial"/>
          <w:i/>
          <w:spacing w:val="25"/>
          <w:sz w:val="20"/>
        </w:rPr>
        <w:t> </w:t>
      </w:r>
      <w:r>
        <w:rPr>
          <w:rFonts w:ascii="Arial" w:hAnsi="Arial"/>
          <w:i/>
          <w:sz w:val="20"/>
        </w:rPr>
        <w:t>1580,</w:t>
      </w:r>
      <w:r>
        <w:rPr>
          <w:rFonts w:ascii="Arial" w:hAnsi="Arial"/>
          <w:i/>
          <w:spacing w:val="25"/>
          <w:sz w:val="20"/>
        </w:rPr>
        <w:t> </w:t>
      </w:r>
      <w:r>
        <w:rPr>
          <w:rFonts w:ascii="Arial" w:hAnsi="Arial"/>
          <w:i/>
          <w:sz w:val="20"/>
        </w:rPr>
        <w:t>1587</w:t>
      </w:r>
      <w:r>
        <w:rPr>
          <w:sz w:val="20"/>
        </w:rPr>
        <w:t>;</w:t>
      </w:r>
      <w:r>
        <w:rPr>
          <w:spacing w:val="25"/>
          <w:sz w:val="20"/>
        </w:rPr>
        <w:t> </w:t>
      </w:r>
      <w:r>
        <w:rPr>
          <w:rFonts w:ascii="Arial" w:hAnsi="Arial"/>
          <w:i/>
          <w:spacing w:val="-2"/>
          <w:sz w:val="20"/>
        </w:rPr>
        <w:t>Inntrepreneur</w:t>
      </w:r>
    </w:p>
    <w:p>
      <w:pPr>
        <w:spacing w:line="225" w:lineRule="exact" w:before="0"/>
        <w:ind w:left="563" w:right="0" w:firstLine="0"/>
        <w:jc w:val="both"/>
        <w:rPr>
          <w:sz w:val="20"/>
        </w:rPr>
      </w:pPr>
      <w:r>
        <w:rPr>
          <w:rFonts w:ascii="Arial" w:hAnsi="Arial"/>
          <w:i/>
          <w:sz w:val="20"/>
        </w:rPr>
        <w:t>Pub Co v East Crown Ltd [2000] 2 Lloyd’s Rep. 611</w:t>
      </w:r>
      <w:r>
        <w:rPr>
          <w:rFonts w:ascii="Arial" w:hAnsi="Arial"/>
          <w:i/>
          <w:spacing w:val="-1"/>
          <w:sz w:val="20"/>
        </w:rPr>
        <w:t> </w:t>
      </w:r>
      <w:r>
        <w:rPr>
          <w:sz w:val="20"/>
        </w:rPr>
        <w:t>at </w:t>
      </w:r>
      <w:r>
        <w:rPr>
          <w:spacing w:val="-2"/>
          <w:sz w:val="20"/>
        </w:rPr>
        <w:t>[10].</w:t>
      </w:r>
    </w:p>
    <w:p>
      <w:pPr>
        <w:pStyle w:val="BodyText"/>
        <w:spacing w:before="5"/>
      </w:pPr>
    </w:p>
    <w:p>
      <w:pPr>
        <w:tabs>
          <w:tab w:pos="563" w:val="left" w:leader="none"/>
        </w:tabs>
        <w:spacing w:before="0"/>
        <w:ind w:left="23" w:right="0" w:firstLine="0"/>
        <w:jc w:val="left"/>
        <w:rPr>
          <w:sz w:val="20"/>
        </w:rPr>
      </w:pPr>
      <w:bookmarkStart w:name="_bookmark421" w:id="423"/>
      <w:bookmarkEnd w:id="423"/>
      <w:r>
        <w:rPr/>
      </w:r>
      <w:hyperlink w:history="true" w:anchor="_bookmark393">
        <w:r>
          <w:rPr>
            <w:color w:val="005DA1"/>
            <w:spacing w:val="-4"/>
            <w:position w:val="5"/>
            <w:sz w:val="14"/>
            <w:u w:val="single" w:color="005DA1"/>
          </w:rPr>
          <w:t>218</w:t>
        </w:r>
      </w:hyperlink>
      <w:r>
        <w:rPr>
          <w:spacing w:val="-4"/>
          <w:position w:val="5"/>
          <w:sz w:val="14"/>
        </w:rPr>
        <w:t>.</w:t>
      </w:r>
      <w:r>
        <w:rPr>
          <w:position w:val="5"/>
          <w:sz w:val="14"/>
        </w:rPr>
        <w:tab/>
      </w:r>
      <w:r>
        <w:rPr>
          <w:rFonts w:ascii="Arial"/>
          <w:i/>
          <w:sz w:val="20"/>
        </w:rPr>
        <w:t>[1998] 1 W.L.R. 896, </w:t>
      </w:r>
      <w:r>
        <w:rPr>
          <w:rFonts w:ascii="Arial"/>
          <w:i/>
          <w:spacing w:val="-4"/>
          <w:sz w:val="20"/>
        </w:rPr>
        <w:t>912</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422" w:id="424"/>
      <w:bookmarkEnd w:id="424"/>
      <w:r>
        <w:rPr/>
      </w:r>
      <w:hyperlink w:history="true" w:anchor="_bookmark394">
        <w:r>
          <w:rPr>
            <w:color w:val="005DA1"/>
            <w:spacing w:val="-4"/>
            <w:position w:val="5"/>
            <w:sz w:val="14"/>
            <w:u w:val="single" w:color="005DA1"/>
          </w:rPr>
          <w:t>219</w:t>
        </w:r>
      </w:hyperlink>
      <w:r>
        <w:rPr>
          <w:spacing w:val="-4"/>
          <w:position w:val="5"/>
          <w:sz w:val="14"/>
        </w:rPr>
        <w:t>.</w:t>
      </w:r>
      <w:r>
        <w:rPr>
          <w:position w:val="5"/>
          <w:sz w:val="14"/>
        </w:rPr>
        <w:tab/>
      </w:r>
      <w:r>
        <w:rPr>
          <w:rFonts w:ascii="Arial"/>
          <w:i/>
          <w:sz w:val="20"/>
        </w:rPr>
        <w:t>IRC</w:t>
      </w:r>
      <w:r>
        <w:rPr>
          <w:rFonts w:ascii="Arial"/>
          <w:i/>
          <w:spacing w:val="5"/>
          <w:sz w:val="20"/>
        </w:rPr>
        <w:t> </w:t>
      </w:r>
      <w:r>
        <w:rPr>
          <w:rFonts w:ascii="Arial"/>
          <w:i/>
          <w:sz w:val="20"/>
        </w:rPr>
        <w:t>v</w:t>
      </w:r>
      <w:r>
        <w:rPr>
          <w:rFonts w:ascii="Arial"/>
          <w:i/>
          <w:spacing w:val="8"/>
          <w:sz w:val="20"/>
        </w:rPr>
        <w:t> </w:t>
      </w:r>
      <w:r>
        <w:rPr>
          <w:rFonts w:ascii="Arial"/>
          <w:i/>
          <w:sz w:val="20"/>
        </w:rPr>
        <w:t>Raphael</w:t>
      </w:r>
      <w:r>
        <w:rPr>
          <w:rFonts w:ascii="Arial"/>
          <w:i/>
          <w:spacing w:val="8"/>
          <w:sz w:val="20"/>
        </w:rPr>
        <w:t> </w:t>
      </w:r>
      <w:r>
        <w:rPr>
          <w:rFonts w:ascii="Arial"/>
          <w:i/>
          <w:sz w:val="20"/>
        </w:rPr>
        <w:t>[1935]</w:t>
      </w:r>
      <w:r>
        <w:rPr>
          <w:rFonts w:ascii="Arial"/>
          <w:i/>
          <w:spacing w:val="8"/>
          <w:sz w:val="20"/>
        </w:rPr>
        <w:t> </w:t>
      </w:r>
      <w:r>
        <w:rPr>
          <w:rFonts w:ascii="Arial"/>
          <w:i/>
          <w:sz w:val="20"/>
        </w:rPr>
        <w:t>A.C.</w:t>
      </w:r>
      <w:r>
        <w:rPr>
          <w:rFonts w:ascii="Arial"/>
          <w:i/>
          <w:spacing w:val="8"/>
          <w:sz w:val="20"/>
        </w:rPr>
        <w:t> </w:t>
      </w:r>
      <w:r>
        <w:rPr>
          <w:rFonts w:ascii="Arial"/>
          <w:i/>
          <w:sz w:val="20"/>
        </w:rPr>
        <w:t>96,</w:t>
      </w:r>
      <w:r>
        <w:rPr>
          <w:rFonts w:ascii="Arial"/>
          <w:i/>
          <w:spacing w:val="8"/>
          <w:sz w:val="20"/>
        </w:rPr>
        <w:t> </w:t>
      </w:r>
      <w:r>
        <w:rPr>
          <w:rFonts w:ascii="Arial"/>
          <w:i/>
          <w:sz w:val="20"/>
        </w:rPr>
        <w:t>142</w:t>
      </w:r>
      <w:r>
        <w:rPr>
          <w:sz w:val="20"/>
        </w:rPr>
        <w:t>;</w:t>
      </w:r>
      <w:r>
        <w:rPr>
          <w:spacing w:val="8"/>
          <w:sz w:val="20"/>
        </w:rPr>
        <w:t> </w:t>
      </w:r>
      <w:r>
        <w:rPr>
          <w:rFonts w:ascii="Arial"/>
          <w:i/>
          <w:sz w:val="20"/>
        </w:rPr>
        <w:t>British</w:t>
      </w:r>
      <w:r>
        <w:rPr>
          <w:rFonts w:ascii="Arial"/>
          <w:i/>
          <w:spacing w:val="8"/>
          <w:sz w:val="20"/>
        </w:rPr>
        <w:t> </w:t>
      </w:r>
      <w:r>
        <w:rPr>
          <w:rFonts w:ascii="Arial"/>
          <w:i/>
          <w:sz w:val="20"/>
        </w:rPr>
        <w:t>Movietonews</w:t>
      </w:r>
      <w:r>
        <w:rPr>
          <w:rFonts w:ascii="Arial"/>
          <w:i/>
          <w:spacing w:val="8"/>
          <w:sz w:val="20"/>
        </w:rPr>
        <w:t> </w:t>
      </w:r>
      <w:r>
        <w:rPr>
          <w:rFonts w:ascii="Arial"/>
          <w:i/>
          <w:sz w:val="20"/>
        </w:rPr>
        <w:t>v</w:t>
      </w:r>
      <w:r>
        <w:rPr>
          <w:rFonts w:ascii="Arial"/>
          <w:i/>
          <w:spacing w:val="8"/>
          <w:sz w:val="20"/>
        </w:rPr>
        <w:t> </w:t>
      </w:r>
      <w:r>
        <w:rPr>
          <w:rFonts w:ascii="Arial"/>
          <w:i/>
          <w:sz w:val="20"/>
        </w:rPr>
        <w:t>London</w:t>
      </w:r>
      <w:r>
        <w:rPr>
          <w:rFonts w:ascii="Arial"/>
          <w:i/>
          <w:spacing w:val="8"/>
          <w:sz w:val="20"/>
        </w:rPr>
        <w:t> </w:t>
      </w:r>
      <w:r>
        <w:rPr>
          <w:rFonts w:ascii="Arial"/>
          <w:i/>
          <w:sz w:val="20"/>
        </w:rPr>
        <w:t>and</w:t>
      </w:r>
      <w:r>
        <w:rPr>
          <w:rFonts w:ascii="Arial"/>
          <w:i/>
          <w:spacing w:val="8"/>
          <w:sz w:val="20"/>
        </w:rPr>
        <w:t> </w:t>
      </w:r>
      <w:r>
        <w:rPr>
          <w:rFonts w:ascii="Arial"/>
          <w:i/>
          <w:sz w:val="20"/>
        </w:rPr>
        <w:t>District</w:t>
      </w:r>
      <w:r>
        <w:rPr>
          <w:rFonts w:ascii="Arial"/>
          <w:i/>
          <w:spacing w:val="8"/>
          <w:sz w:val="20"/>
        </w:rPr>
        <w:t> </w:t>
      </w:r>
      <w:r>
        <w:rPr>
          <w:rFonts w:ascii="Arial"/>
          <w:i/>
          <w:sz w:val="20"/>
        </w:rPr>
        <w:t>Cinemas</w:t>
      </w:r>
      <w:r>
        <w:rPr>
          <w:rFonts w:ascii="Arial"/>
          <w:i/>
          <w:spacing w:val="8"/>
          <w:sz w:val="20"/>
        </w:rPr>
        <w:t> </w:t>
      </w:r>
      <w:r>
        <w:rPr>
          <w:rFonts w:ascii="Arial"/>
          <w:i/>
          <w:spacing w:val="-2"/>
          <w:sz w:val="20"/>
        </w:rPr>
        <w:t>[1952]</w:t>
      </w:r>
    </w:p>
    <w:p>
      <w:pPr>
        <w:spacing w:line="227" w:lineRule="exact" w:before="0"/>
        <w:ind w:left="563" w:right="0" w:firstLine="0"/>
        <w:jc w:val="left"/>
        <w:rPr>
          <w:sz w:val="20"/>
        </w:rPr>
      </w:pPr>
      <w:r>
        <w:rPr>
          <w:rFonts w:ascii="Arial"/>
          <w:i/>
          <w:sz w:val="20"/>
        </w:rPr>
        <w:t>A.C.</w:t>
      </w:r>
      <w:r>
        <w:rPr>
          <w:rFonts w:ascii="Arial"/>
          <w:i/>
          <w:spacing w:val="-2"/>
          <w:sz w:val="20"/>
        </w:rPr>
        <w:t> </w:t>
      </w:r>
      <w:r>
        <w:rPr>
          <w:rFonts w:ascii="Arial"/>
          <w:i/>
          <w:spacing w:val="-4"/>
          <w:sz w:val="20"/>
        </w:rPr>
        <w:t>166</w:t>
      </w:r>
      <w:r>
        <w:rPr>
          <w:spacing w:val="-4"/>
          <w:sz w:val="20"/>
        </w:rPr>
        <w:t>.</w:t>
      </w:r>
    </w:p>
    <w:p>
      <w:pPr>
        <w:pStyle w:val="BodyText"/>
        <w:spacing w:before="9"/>
      </w:pPr>
    </w:p>
    <w:p>
      <w:pPr>
        <w:spacing w:line="235" w:lineRule="auto" w:before="0"/>
        <w:ind w:left="563" w:right="25" w:hanging="541"/>
        <w:jc w:val="both"/>
        <w:rPr>
          <w:sz w:val="20"/>
        </w:rPr>
      </w:pPr>
      <w:bookmarkStart w:name="_bookmark423" w:id="425"/>
      <w:bookmarkEnd w:id="425"/>
      <w:r>
        <w:rPr/>
      </w:r>
      <w:hyperlink w:history="true" w:anchor="_bookmark395">
        <w:r>
          <w:rPr>
            <w:color w:val="005DA1"/>
            <w:position w:val="5"/>
            <w:sz w:val="14"/>
            <w:u w:val="single" w:color="005DA1"/>
          </w:rPr>
          <w:t>220</w:t>
        </w:r>
      </w:hyperlink>
      <w:r>
        <w:rPr>
          <w:position w:val="5"/>
          <w:sz w:val="14"/>
        </w:rPr>
        <w:t>.</w:t>
      </w:r>
      <w:r>
        <w:rPr>
          <w:spacing w:val="80"/>
          <w:position w:val="5"/>
          <w:sz w:val="14"/>
        </w:rPr>
        <w:t>  </w:t>
      </w:r>
      <w:r>
        <w:rPr>
          <w:rFonts w:ascii="Arial" w:hAnsi="Arial"/>
          <w:i/>
          <w:sz w:val="20"/>
        </w:rPr>
        <w:t>Smith v Lucas (1881) 18 Ch. D. 531, 542</w:t>
      </w:r>
      <w:r>
        <w:rPr>
          <w:sz w:val="20"/>
        </w:rPr>
        <w:t>. See also </w:t>
      </w:r>
      <w:r>
        <w:rPr>
          <w:rFonts w:ascii="Arial" w:hAnsi="Arial"/>
          <w:i/>
          <w:sz w:val="20"/>
        </w:rPr>
        <w:t>Prenn v Simmonds [1971] 1 W.L.R. 1381, 1385 HL</w:t>
      </w:r>
      <w:r>
        <w:rPr>
          <w:sz w:val="20"/>
        </w:rPr>
        <w:t>; </w:t>
      </w:r>
      <w:r>
        <w:rPr>
          <w:rFonts w:ascii="Arial" w:hAnsi="Arial"/>
          <w:i/>
          <w:sz w:val="20"/>
        </w:rPr>
        <w:t>Hyundai Merchant Marine Co Ltd v Gesuri Chartering Co Ltd [1991] 1 Lloyd’s </w:t>
      </w:r>
      <w:r>
        <w:rPr>
          <w:rFonts w:ascii="Arial" w:hAnsi="Arial"/>
          <w:i/>
          <w:sz w:val="20"/>
        </w:rPr>
        <w:t>Rep. 100, 103</w:t>
      </w:r>
      <w:r>
        <w:rPr>
          <w:sz w:val="20"/>
        </w:rPr>
        <w:t>.</w:t>
      </w:r>
    </w:p>
    <w:p>
      <w:pPr>
        <w:pStyle w:val="BodyText"/>
        <w:spacing w:before="5"/>
      </w:pPr>
    </w:p>
    <w:p>
      <w:pPr>
        <w:pStyle w:val="BodyText"/>
        <w:tabs>
          <w:tab w:pos="563" w:val="left" w:leader="none"/>
        </w:tabs>
        <w:ind w:left="23"/>
      </w:pPr>
      <w:bookmarkStart w:name="_bookmark424" w:id="426"/>
      <w:bookmarkEnd w:id="426"/>
      <w:r>
        <w:rPr/>
      </w:r>
      <w:hyperlink w:history="true" w:anchor="_bookmark396">
        <w:r>
          <w:rPr>
            <w:color w:val="005DA1"/>
            <w:spacing w:val="-4"/>
            <w:position w:val="5"/>
            <w:sz w:val="14"/>
            <w:u w:val="single" w:color="005DA1"/>
          </w:rPr>
          <w:t>221</w:t>
        </w:r>
      </w:hyperlink>
      <w:r>
        <w:rPr>
          <w:spacing w:val="-4"/>
          <w:position w:val="5"/>
          <w:sz w:val="14"/>
        </w:rPr>
        <w:t>.</w:t>
      </w:r>
      <w:r>
        <w:rPr>
          <w:position w:val="5"/>
          <w:sz w:val="14"/>
        </w:rPr>
        <w:tab/>
      </w:r>
      <w:r>
        <w:rPr/>
        <w:t>See further below, paras 13-120—13-</w:t>
      </w:r>
      <w:r>
        <w:rPr>
          <w:spacing w:val="-4"/>
        </w:rPr>
        <w:t>123.</w:t>
      </w:r>
    </w:p>
    <w:p>
      <w:pPr>
        <w:pStyle w:val="BodyText"/>
        <w:spacing w:before="9"/>
      </w:pPr>
    </w:p>
    <w:p>
      <w:pPr>
        <w:spacing w:line="235" w:lineRule="auto" w:before="0"/>
        <w:ind w:left="563" w:right="26" w:hanging="541"/>
        <w:jc w:val="both"/>
        <w:rPr>
          <w:rFonts w:ascii="Arial"/>
          <w:i/>
          <w:sz w:val="20"/>
        </w:rPr>
      </w:pPr>
      <w:bookmarkStart w:name="_bookmark425" w:id="427"/>
      <w:bookmarkEnd w:id="427"/>
      <w:r>
        <w:rPr/>
      </w:r>
      <w:hyperlink w:history="true" w:anchor="_bookmark397">
        <w:r>
          <w:rPr>
            <w:color w:val="005DA1"/>
            <w:position w:val="5"/>
            <w:sz w:val="14"/>
            <w:u w:val="single" w:color="005DA1"/>
          </w:rPr>
          <w:t>222</w:t>
        </w:r>
      </w:hyperlink>
      <w:r>
        <w:rPr>
          <w:position w:val="5"/>
          <w:sz w:val="14"/>
        </w:rPr>
        <w:t>.</w:t>
      </w:r>
      <w:r>
        <w:rPr>
          <w:spacing w:val="80"/>
          <w:position w:val="5"/>
          <w:sz w:val="14"/>
        </w:rPr>
        <w:t>  </w:t>
      </w:r>
      <w:r>
        <w:rPr>
          <w:rFonts w:ascii="Arial"/>
          <w:i/>
          <w:sz w:val="20"/>
        </w:rPr>
        <w:t>Ford v Beech (1848) 11 Q.B. 852, 866</w:t>
      </w:r>
      <w:r>
        <w:rPr>
          <w:sz w:val="20"/>
        </w:rPr>
        <w:t>. See also </w:t>
      </w:r>
      <w:r>
        <w:rPr>
          <w:rFonts w:ascii="Arial"/>
          <w:i/>
          <w:sz w:val="20"/>
        </w:rPr>
        <w:t>Smith v Packhurst (1742) 3 Atk. 135, 136</w:t>
      </w:r>
      <w:r>
        <w:rPr>
          <w:sz w:val="20"/>
        </w:rPr>
        <w:t>; </w:t>
      </w:r>
      <w:r>
        <w:rPr>
          <w:rFonts w:ascii="Arial"/>
          <w:i/>
          <w:sz w:val="20"/>
        </w:rPr>
        <w:t>Lloyd</w:t>
      </w:r>
      <w:r>
        <w:rPr>
          <w:rFonts w:ascii="Arial"/>
          <w:i/>
          <w:spacing w:val="40"/>
          <w:sz w:val="20"/>
        </w:rPr>
        <w:t> </w:t>
      </w:r>
      <w:r>
        <w:rPr>
          <w:rFonts w:ascii="Arial"/>
          <w:i/>
          <w:sz w:val="20"/>
        </w:rPr>
        <w:t>v</w:t>
      </w:r>
      <w:r>
        <w:rPr>
          <w:rFonts w:ascii="Arial"/>
          <w:i/>
          <w:spacing w:val="40"/>
          <w:sz w:val="20"/>
        </w:rPr>
        <w:t> </w:t>
      </w:r>
      <w:r>
        <w:rPr>
          <w:rFonts w:ascii="Arial"/>
          <w:i/>
          <w:sz w:val="20"/>
        </w:rPr>
        <w:t>Lloyd</w:t>
      </w:r>
      <w:r>
        <w:rPr>
          <w:rFonts w:ascii="Arial"/>
          <w:i/>
          <w:spacing w:val="40"/>
          <w:sz w:val="20"/>
        </w:rPr>
        <w:t> </w:t>
      </w:r>
      <w:r>
        <w:rPr>
          <w:rFonts w:ascii="Arial"/>
          <w:i/>
          <w:sz w:val="20"/>
        </w:rPr>
        <w:t>(1837)</w:t>
      </w:r>
      <w:r>
        <w:rPr>
          <w:rFonts w:ascii="Arial"/>
          <w:i/>
          <w:spacing w:val="40"/>
          <w:sz w:val="20"/>
        </w:rPr>
        <w:t> </w:t>
      </w:r>
      <w:r>
        <w:rPr>
          <w:rFonts w:ascii="Arial"/>
          <w:i/>
          <w:sz w:val="20"/>
        </w:rPr>
        <w:t>2</w:t>
      </w:r>
      <w:r>
        <w:rPr>
          <w:rFonts w:ascii="Arial"/>
          <w:i/>
          <w:spacing w:val="40"/>
          <w:sz w:val="20"/>
        </w:rPr>
        <w:t> </w:t>
      </w:r>
      <w:r>
        <w:rPr>
          <w:rFonts w:ascii="Arial"/>
          <w:i/>
          <w:sz w:val="20"/>
        </w:rPr>
        <w:t>My.</w:t>
      </w:r>
      <w:r>
        <w:rPr>
          <w:rFonts w:ascii="Arial"/>
          <w:i/>
          <w:spacing w:val="40"/>
          <w:sz w:val="20"/>
        </w:rPr>
        <w:t> </w:t>
      </w:r>
      <w:r>
        <w:rPr>
          <w:rFonts w:ascii="Arial"/>
          <w:i/>
          <w:sz w:val="20"/>
        </w:rPr>
        <w:t>&amp;</w:t>
      </w:r>
      <w:r>
        <w:rPr>
          <w:rFonts w:ascii="Arial"/>
          <w:i/>
          <w:spacing w:val="40"/>
          <w:sz w:val="20"/>
        </w:rPr>
        <w:t> </w:t>
      </w:r>
      <w:r>
        <w:rPr>
          <w:rFonts w:ascii="Arial"/>
          <w:i/>
          <w:sz w:val="20"/>
        </w:rPr>
        <w:t>Cr.</w:t>
      </w:r>
      <w:r>
        <w:rPr>
          <w:rFonts w:ascii="Arial"/>
          <w:i/>
          <w:spacing w:val="40"/>
          <w:sz w:val="20"/>
        </w:rPr>
        <w:t> </w:t>
      </w:r>
      <w:r>
        <w:rPr>
          <w:rFonts w:ascii="Arial"/>
          <w:i/>
          <w:sz w:val="20"/>
        </w:rPr>
        <w:t>192,</w:t>
      </w:r>
      <w:r>
        <w:rPr>
          <w:rFonts w:ascii="Arial"/>
          <w:i/>
          <w:spacing w:val="40"/>
          <w:sz w:val="20"/>
        </w:rPr>
        <w:t> </w:t>
      </w:r>
      <w:r>
        <w:rPr>
          <w:rFonts w:ascii="Arial"/>
          <w:i/>
          <w:sz w:val="20"/>
        </w:rPr>
        <w:t>202</w:t>
      </w:r>
      <w:r>
        <w:rPr>
          <w:sz w:val="20"/>
        </w:rPr>
        <w:t>;</w:t>
      </w:r>
      <w:r>
        <w:rPr>
          <w:spacing w:val="40"/>
          <w:sz w:val="20"/>
        </w:rPr>
        <w:t> </w:t>
      </w:r>
      <w:r>
        <w:rPr>
          <w:rFonts w:ascii="Arial"/>
          <w:i/>
          <w:sz w:val="20"/>
        </w:rPr>
        <w:t>SA</w:t>
      </w:r>
      <w:r>
        <w:rPr>
          <w:rFonts w:ascii="Arial"/>
          <w:i/>
          <w:spacing w:val="40"/>
          <w:sz w:val="20"/>
        </w:rPr>
        <w:t> </w:t>
      </w:r>
      <w:r>
        <w:rPr>
          <w:rFonts w:ascii="Arial"/>
          <w:i/>
          <w:sz w:val="20"/>
        </w:rPr>
        <w:t>Maritime</w:t>
      </w:r>
      <w:r>
        <w:rPr>
          <w:rFonts w:ascii="Arial"/>
          <w:i/>
          <w:spacing w:val="40"/>
          <w:sz w:val="20"/>
        </w:rPr>
        <w:t> </w:t>
      </w:r>
      <w:r>
        <w:rPr>
          <w:rFonts w:ascii="Arial"/>
          <w:i/>
          <w:sz w:val="20"/>
        </w:rPr>
        <w:t>et</w:t>
      </w:r>
      <w:r>
        <w:rPr>
          <w:rFonts w:ascii="Arial"/>
          <w:i/>
          <w:spacing w:val="40"/>
          <w:sz w:val="20"/>
        </w:rPr>
        <w:t> </w:t>
      </w:r>
      <w:r>
        <w:rPr>
          <w:rFonts w:ascii="Arial"/>
          <w:i/>
          <w:sz w:val="20"/>
        </w:rPr>
        <w:t>Commerciale</w:t>
      </w:r>
      <w:r>
        <w:rPr>
          <w:rFonts w:ascii="Arial"/>
          <w:i/>
          <w:spacing w:val="40"/>
          <w:sz w:val="20"/>
        </w:rPr>
        <w:t> </w:t>
      </w:r>
      <w:r>
        <w:rPr>
          <w:rFonts w:ascii="Arial"/>
          <w:i/>
          <w:sz w:val="20"/>
        </w:rPr>
        <w:t>of</w:t>
      </w:r>
      <w:r>
        <w:rPr>
          <w:rFonts w:ascii="Arial"/>
          <w:i/>
          <w:spacing w:val="40"/>
          <w:sz w:val="20"/>
        </w:rPr>
        <w:t> </w:t>
      </w:r>
      <w:r>
        <w:rPr>
          <w:rFonts w:ascii="Arial"/>
          <w:i/>
          <w:sz w:val="20"/>
        </w:rPr>
        <w:t>Geneva</w:t>
      </w:r>
      <w:r>
        <w:rPr>
          <w:rFonts w:ascii="Arial"/>
          <w:i/>
          <w:spacing w:val="40"/>
          <w:sz w:val="20"/>
        </w:rPr>
        <w:t> </w:t>
      </w:r>
      <w:r>
        <w:rPr>
          <w:rFonts w:ascii="Arial"/>
          <w:i/>
          <w:sz w:val="20"/>
        </w:rPr>
        <w:t>v Anglo-Iranian</w:t>
      </w:r>
      <w:r>
        <w:rPr>
          <w:rFonts w:ascii="Arial"/>
          <w:i/>
          <w:spacing w:val="4"/>
          <w:sz w:val="20"/>
        </w:rPr>
        <w:t> </w:t>
      </w:r>
      <w:r>
        <w:rPr>
          <w:rFonts w:ascii="Arial"/>
          <w:i/>
          <w:sz w:val="20"/>
        </w:rPr>
        <w:t>Oil</w:t>
      </w:r>
      <w:r>
        <w:rPr>
          <w:rFonts w:ascii="Arial"/>
          <w:i/>
          <w:spacing w:val="5"/>
          <w:sz w:val="20"/>
        </w:rPr>
        <w:t> </w:t>
      </w:r>
      <w:r>
        <w:rPr>
          <w:rFonts w:ascii="Arial"/>
          <w:i/>
          <w:sz w:val="20"/>
        </w:rPr>
        <w:t>Co</w:t>
      </w:r>
      <w:r>
        <w:rPr>
          <w:rFonts w:ascii="Arial"/>
          <w:i/>
          <w:spacing w:val="5"/>
          <w:sz w:val="20"/>
        </w:rPr>
        <w:t> </w:t>
      </w:r>
      <w:r>
        <w:rPr>
          <w:rFonts w:ascii="Arial"/>
          <w:i/>
          <w:sz w:val="20"/>
        </w:rPr>
        <w:t>Ltd</w:t>
      </w:r>
      <w:r>
        <w:rPr>
          <w:rFonts w:ascii="Arial"/>
          <w:i/>
          <w:spacing w:val="5"/>
          <w:sz w:val="20"/>
        </w:rPr>
        <w:t> </w:t>
      </w:r>
      <w:r>
        <w:rPr>
          <w:rFonts w:ascii="Arial"/>
          <w:i/>
          <w:sz w:val="20"/>
        </w:rPr>
        <w:t>[1953]</w:t>
      </w:r>
      <w:r>
        <w:rPr>
          <w:rFonts w:ascii="Arial"/>
          <w:i/>
          <w:spacing w:val="5"/>
          <w:sz w:val="20"/>
        </w:rPr>
        <w:t> </w:t>
      </w:r>
      <w:r>
        <w:rPr>
          <w:rFonts w:ascii="Arial"/>
          <w:i/>
          <w:sz w:val="20"/>
        </w:rPr>
        <w:t>1</w:t>
      </w:r>
      <w:r>
        <w:rPr>
          <w:rFonts w:ascii="Arial"/>
          <w:i/>
          <w:spacing w:val="5"/>
          <w:sz w:val="20"/>
        </w:rPr>
        <w:t> </w:t>
      </w:r>
      <w:r>
        <w:rPr>
          <w:rFonts w:ascii="Arial"/>
          <w:i/>
          <w:sz w:val="20"/>
        </w:rPr>
        <w:t>W.L.R.</w:t>
      </w:r>
      <w:r>
        <w:rPr>
          <w:rFonts w:ascii="Arial"/>
          <w:i/>
          <w:spacing w:val="5"/>
          <w:sz w:val="20"/>
        </w:rPr>
        <w:t> </w:t>
      </w:r>
      <w:r>
        <w:rPr>
          <w:rFonts w:ascii="Arial"/>
          <w:i/>
          <w:sz w:val="20"/>
        </w:rPr>
        <w:t>1379;</w:t>
      </w:r>
      <w:r>
        <w:rPr>
          <w:rFonts w:ascii="Arial"/>
          <w:i/>
          <w:spacing w:val="5"/>
          <w:sz w:val="20"/>
        </w:rPr>
        <w:t> </w:t>
      </w:r>
      <w:r>
        <w:rPr>
          <w:rFonts w:ascii="Arial"/>
          <w:i/>
          <w:sz w:val="20"/>
        </w:rPr>
        <w:t>affirmed</w:t>
      </w:r>
      <w:r>
        <w:rPr>
          <w:rFonts w:ascii="Arial"/>
          <w:i/>
          <w:spacing w:val="5"/>
          <w:sz w:val="20"/>
        </w:rPr>
        <w:t> </w:t>
      </w:r>
      <w:r>
        <w:rPr>
          <w:rFonts w:ascii="Arial"/>
          <w:i/>
          <w:sz w:val="20"/>
        </w:rPr>
        <w:t>[1954]</w:t>
      </w:r>
      <w:r>
        <w:rPr>
          <w:rFonts w:ascii="Arial"/>
          <w:i/>
          <w:spacing w:val="5"/>
          <w:sz w:val="20"/>
        </w:rPr>
        <w:t> </w:t>
      </w:r>
      <w:r>
        <w:rPr>
          <w:rFonts w:ascii="Arial"/>
          <w:i/>
          <w:sz w:val="20"/>
        </w:rPr>
        <w:t>1</w:t>
      </w:r>
      <w:r>
        <w:rPr>
          <w:rFonts w:ascii="Arial"/>
          <w:i/>
          <w:spacing w:val="5"/>
          <w:sz w:val="20"/>
        </w:rPr>
        <w:t> </w:t>
      </w:r>
      <w:r>
        <w:rPr>
          <w:rFonts w:ascii="Arial"/>
          <w:i/>
          <w:sz w:val="20"/>
        </w:rPr>
        <w:t>W.L.R.</w:t>
      </w:r>
      <w:r>
        <w:rPr>
          <w:rFonts w:ascii="Arial"/>
          <w:i/>
          <w:spacing w:val="5"/>
          <w:sz w:val="20"/>
        </w:rPr>
        <w:t> </w:t>
      </w:r>
      <w:r>
        <w:rPr>
          <w:rFonts w:ascii="Arial"/>
          <w:i/>
          <w:sz w:val="20"/>
        </w:rPr>
        <w:t>496</w:t>
      </w:r>
      <w:r>
        <w:rPr>
          <w:sz w:val="20"/>
        </w:rPr>
        <w:t>;</w:t>
      </w:r>
      <w:r>
        <w:rPr>
          <w:spacing w:val="5"/>
          <w:sz w:val="20"/>
        </w:rPr>
        <w:t> </w:t>
      </w:r>
      <w:r>
        <w:rPr>
          <w:rFonts w:ascii="Arial"/>
          <w:i/>
          <w:sz w:val="20"/>
        </w:rPr>
        <w:t>Ravennavi</w:t>
      </w:r>
      <w:r>
        <w:rPr>
          <w:rFonts w:ascii="Arial"/>
          <w:i/>
          <w:spacing w:val="5"/>
          <w:sz w:val="20"/>
        </w:rPr>
        <w:t> </w:t>
      </w:r>
      <w:r>
        <w:rPr>
          <w:rFonts w:ascii="Arial"/>
          <w:i/>
          <w:sz w:val="20"/>
        </w:rPr>
        <w:t>SpA</w:t>
      </w:r>
      <w:r>
        <w:rPr>
          <w:rFonts w:ascii="Arial"/>
          <w:i/>
          <w:spacing w:val="5"/>
          <w:sz w:val="20"/>
        </w:rPr>
        <w:t> </w:t>
      </w:r>
      <w:r>
        <w:rPr>
          <w:rFonts w:ascii="Arial"/>
          <w:i/>
          <w:spacing w:val="-10"/>
          <w:sz w:val="20"/>
        </w:rPr>
        <w:t>v</w:t>
      </w:r>
    </w:p>
    <w:p>
      <w:pPr>
        <w:spacing w:line="223" w:lineRule="exact" w:before="0"/>
        <w:ind w:left="563" w:right="0" w:firstLine="0"/>
        <w:jc w:val="both"/>
        <w:rPr>
          <w:rFonts w:ascii="Arial" w:hAnsi="Arial"/>
          <w:i/>
          <w:sz w:val="20"/>
        </w:rPr>
      </w:pPr>
      <w:r>
        <w:rPr>
          <w:rFonts w:ascii="Arial" w:hAnsi="Arial"/>
          <w:i/>
          <w:sz w:val="20"/>
        </w:rPr>
        <w:t>New</w:t>
      </w:r>
      <w:r>
        <w:rPr>
          <w:rFonts w:ascii="Arial" w:hAnsi="Arial"/>
          <w:i/>
          <w:spacing w:val="11"/>
          <w:sz w:val="20"/>
        </w:rPr>
        <w:t> </w:t>
      </w:r>
      <w:r>
        <w:rPr>
          <w:rFonts w:ascii="Arial" w:hAnsi="Arial"/>
          <w:i/>
          <w:sz w:val="20"/>
        </w:rPr>
        <w:t>Century</w:t>
      </w:r>
      <w:r>
        <w:rPr>
          <w:rFonts w:ascii="Arial" w:hAnsi="Arial"/>
          <w:i/>
          <w:spacing w:val="11"/>
          <w:sz w:val="20"/>
        </w:rPr>
        <w:t> </w:t>
      </w:r>
      <w:r>
        <w:rPr>
          <w:rFonts w:ascii="Arial" w:hAnsi="Arial"/>
          <w:i/>
          <w:sz w:val="20"/>
        </w:rPr>
        <w:t>Shipbuilding</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[2007]</w:t>
      </w:r>
      <w:r>
        <w:rPr>
          <w:rFonts w:ascii="Arial" w:hAnsi="Arial"/>
          <w:i/>
          <w:spacing w:val="11"/>
          <w:sz w:val="20"/>
        </w:rPr>
        <w:t> </w:t>
      </w:r>
      <w:r>
        <w:rPr>
          <w:rFonts w:ascii="Arial" w:hAnsi="Arial"/>
          <w:i/>
          <w:sz w:val="20"/>
        </w:rPr>
        <w:t>EWCA</w:t>
      </w:r>
      <w:r>
        <w:rPr>
          <w:rFonts w:ascii="Arial" w:hAnsi="Arial"/>
          <w:i/>
          <w:spacing w:val="11"/>
          <w:sz w:val="20"/>
        </w:rPr>
        <w:t> </w:t>
      </w:r>
      <w:r>
        <w:rPr>
          <w:rFonts w:ascii="Arial" w:hAnsi="Arial"/>
          <w:i/>
          <w:sz w:val="20"/>
        </w:rPr>
        <w:t>Civ</w:t>
      </w:r>
      <w:r>
        <w:rPr>
          <w:rFonts w:ascii="Arial" w:hAnsi="Arial"/>
          <w:i/>
          <w:spacing w:val="11"/>
          <w:sz w:val="20"/>
        </w:rPr>
        <w:t> </w:t>
      </w:r>
      <w:r>
        <w:rPr>
          <w:rFonts w:ascii="Arial" w:hAnsi="Arial"/>
          <w:i/>
          <w:sz w:val="20"/>
        </w:rPr>
        <w:t>58,</w:t>
      </w:r>
      <w:r>
        <w:rPr>
          <w:rFonts w:ascii="Arial" w:hAnsi="Arial"/>
          <w:i/>
          <w:spacing w:val="11"/>
          <w:sz w:val="20"/>
        </w:rPr>
        <w:t> </w:t>
      </w:r>
      <w:r>
        <w:rPr>
          <w:rFonts w:ascii="Arial" w:hAnsi="Arial"/>
          <w:i/>
          <w:sz w:val="20"/>
        </w:rPr>
        <w:t>[2007]</w:t>
      </w:r>
      <w:r>
        <w:rPr>
          <w:rFonts w:ascii="Arial" w:hAnsi="Arial"/>
          <w:i/>
          <w:spacing w:val="11"/>
          <w:sz w:val="20"/>
        </w:rPr>
        <w:t> </w:t>
      </w:r>
      <w:r>
        <w:rPr>
          <w:rFonts w:ascii="Arial" w:hAnsi="Arial"/>
          <w:i/>
          <w:sz w:val="20"/>
        </w:rPr>
        <w:t>2</w:t>
      </w:r>
      <w:r>
        <w:rPr>
          <w:rFonts w:ascii="Arial" w:hAnsi="Arial"/>
          <w:i/>
          <w:spacing w:val="11"/>
          <w:sz w:val="20"/>
        </w:rPr>
        <w:t> </w:t>
      </w:r>
      <w:r>
        <w:rPr>
          <w:rFonts w:ascii="Arial" w:hAnsi="Arial"/>
          <w:i/>
          <w:sz w:val="20"/>
        </w:rPr>
        <w:t>Lloyd’s</w:t>
      </w:r>
      <w:r>
        <w:rPr>
          <w:rFonts w:ascii="Arial" w:hAnsi="Arial"/>
          <w:i/>
          <w:spacing w:val="11"/>
          <w:sz w:val="20"/>
        </w:rPr>
        <w:t> </w:t>
      </w:r>
      <w:r>
        <w:rPr>
          <w:rFonts w:ascii="Arial" w:hAnsi="Arial"/>
          <w:i/>
          <w:sz w:val="20"/>
        </w:rPr>
        <w:t>Rep.</w:t>
      </w:r>
      <w:r>
        <w:rPr>
          <w:rFonts w:ascii="Arial" w:hAnsi="Arial"/>
          <w:i/>
          <w:spacing w:val="11"/>
          <w:sz w:val="20"/>
        </w:rPr>
        <w:t> </w:t>
      </w:r>
      <w:r>
        <w:rPr>
          <w:rFonts w:ascii="Arial" w:hAnsi="Arial"/>
          <w:i/>
          <w:sz w:val="20"/>
        </w:rPr>
        <w:t>24</w:t>
      </w:r>
      <w:r>
        <w:rPr>
          <w:rFonts w:ascii="Arial" w:hAnsi="Arial"/>
          <w:i/>
          <w:spacing w:val="10"/>
          <w:sz w:val="20"/>
        </w:rPr>
        <w:t> </w:t>
      </w:r>
      <w:r>
        <w:rPr>
          <w:sz w:val="20"/>
        </w:rPr>
        <w:t>at</w:t>
      </w:r>
      <w:r>
        <w:rPr>
          <w:spacing w:val="11"/>
          <w:sz w:val="20"/>
        </w:rPr>
        <w:t> </w:t>
      </w:r>
      <w:r>
        <w:rPr>
          <w:sz w:val="20"/>
        </w:rPr>
        <w:t>[12];</w:t>
      </w:r>
      <w:r>
        <w:rPr>
          <w:spacing w:val="11"/>
          <w:sz w:val="20"/>
        </w:rPr>
        <w:t> </w:t>
      </w:r>
      <w:r>
        <w:rPr>
          <w:rFonts w:ascii="Arial" w:hAnsi="Arial"/>
          <w:i/>
          <w:sz w:val="20"/>
        </w:rPr>
        <w:t>Garratt</w:t>
      </w:r>
      <w:r>
        <w:rPr>
          <w:rFonts w:ascii="Arial" w:hAnsi="Arial"/>
          <w:i/>
          <w:spacing w:val="11"/>
          <w:sz w:val="20"/>
        </w:rPr>
        <w:t> </w:t>
      </w:r>
      <w:r>
        <w:rPr>
          <w:rFonts w:ascii="Arial" w:hAnsi="Arial"/>
          <w:i/>
          <w:spacing w:val="-10"/>
          <w:sz w:val="20"/>
        </w:rPr>
        <w:t>v</w:t>
      </w:r>
    </w:p>
    <w:p>
      <w:pPr>
        <w:spacing w:line="227" w:lineRule="exact" w:before="0"/>
        <w:ind w:left="563" w:right="0" w:firstLine="0"/>
        <w:jc w:val="both"/>
        <w:rPr>
          <w:sz w:val="20"/>
        </w:rPr>
      </w:pPr>
      <w:r>
        <w:rPr>
          <w:rFonts w:ascii="Arial"/>
          <w:i/>
          <w:sz w:val="20"/>
        </w:rPr>
        <w:t>Mirror Group Newspapers Ltd [2011] EWCA Civ 425, [2011] I.C.R. </w:t>
      </w:r>
      <w:r>
        <w:rPr>
          <w:rFonts w:ascii="Arial"/>
          <w:i/>
          <w:spacing w:val="-4"/>
          <w:sz w:val="20"/>
        </w:rPr>
        <w:t>880</w:t>
      </w:r>
      <w:r>
        <w:rPr>
          <w:spacing w:val="-4"/>
          <w:sz w:val="20"/>
        </w:rPr>
        <w:t>.</w:t>
      </w: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426" w:id="428"/>
      <w:bookmarkEnd w:id="428"/>
      <w:r>
        <w:rPr/>
      </w:r>
      <w:hyperlink w:history="true" w:anchor="_bookmark398">
        <w:r>
          <w:rPr>
            <w:color w:val="005DA1"/>
            <w:spacing w:val="-4"/>
            <w:sz w:val="14"/>
            <w:u w:val="single" w:color="005DA1"/>
          </w:rPr>
          <w:t>223</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Rainy Sky SA v Kookmin Bank [2011] UKSC 50, [2011] 1 W.L.R. 2900 </w:t>
      </w:r>
      <w:r>
        <w:rPr>
          <w:sz w:val="20"/>
        </w:rPr>
        <w:t>at [28]; </w:t>
      </w:r>
      <w:r>
        <w:rPr>
          <w:rFonts w:ascii="Arial" w:hAnsi="Arial"/>
          <w:i/>
          <w:sz w:val="20"/>
        </w:rPr>
        <w:t>Napier Park European Credit Opportunities Fund Ltd v Harbourmaster Pro-Rata CLO 2 B V [2014] </w:t>
      </w:r>
      <w:r>
        <w:rPr>
          <w:rFonts w:ascii="Arial" w:hAnsi="Arial"/>
          <w:i/>
          <w:sz w:val="20"/>
        </w:rPr>
        <w:t>EWCA 984 </w:t>
      </w:r>
      <w:r>
        <w:rPr>
          <w:sz w:val="20"/>
        </w:rPr>
        <w:t>at [31]–[32]; </w:t>
      </w:r>
      <w:r>
        <w:rPr>
          <w:rFonts w:ascii="Arial" w:hAnsi="Arial"/>
          <w:i/>
          <w:sz w:val="20"/>
        </w:rPr>
        <w:t>BG Global Energy Ltd v Talisman Sinopec Energy UK Ltd [2015] EWHC 110 (Comm) </w:t>
      </w:r>
      <w:r>
        <w:rPr>
          <w:sz w:val="20"/>
        </w:rPr>
        <w:t>at [24]; </w:t>
      </w:r>
      <w:r>
        <w:rPr>
          <w:rFonts w:ascii="Arial" w:hAnsi="Arial"/>
          <w:i/>
          <w:sz w:val="20"/>
        </w:rPr>
        <w:t>Arnold v Britton [2015] UKSC 36, [2015] A.C. 1619 </w:t>
      </w:r>
      <w:r>
        <w:rPr>
          <w:sz w:val="20"/>
        </w:rPr>
        <w:t>at [77]; </w:t>
      </w:r>
      <w:r>
        <w:rPr>
          <w:rFonts w:ascii="Arial" w:hAnsi="Arial"/>
          <w:i/>
          <w:sz w:val="20"/>
        </w:rPr>
        <w:t>Europa Plus SCA SIF v Anthracite Investments (Ireland) Plc [2016] EWHC 437 (Comm) </w:t>
      </w:r>
      <w:r>
        <w:rPr>
          <w:sz w:val="20"/>
        </w:rPr>
        <w:t>at [29]; </w:t>
      </w:r>
      <w:r>
        <w:rPr>
          <w:rFonts w:ascii="Arial" w:hAnsi="Arial"/>
          <w:i/>
          <w:sz w:val="20"/>
        </w:rPr>
        <w:t>Wood v Capita Insurance</w:t>
      </w:r>
      <w:r>
        <w:rPr>
          <w:rFonts w:ascii="Arial" w:hAnsi="Arial"/>
          <w:i/>
          <w:spacing w:val="42"/>
          <w:sz w:val="20"/>
        </w:rPr>
        <w:t> </w:t>
      </w:r>
      <w:r>
        <w:rPr>
          <w:rFonts w:ascii="Arial" w:hAnsi="Arial"/>
          <w:i/>
          <w:sz w:val="20"/>
        </w:rPr>
        <w:t>Services</w:t>
      </w:r>
      <w:r>
        <w:rPr>
          <w:rFonts w:ascii="Arial" w:hAnsi="Arial"/>
          <w:i/>
          <w:spacing w:val="42"/>
          <w:sz w:val="20"/>
        </w:rPr>
        <w:t> </w:t>
      </w:r>
      <w:r>
        <w:rPr>
          <w:rFonts w:ascii="Arial" w:hAnsi="Arial"/>
          <w:i/>
          <w:sz w:val="20"/>
        </w:rPr>
        <w:t>Ltd</w:t>
      </w:r>
      <w:r>
        <w:rPr>
          <w:rFonts w:ascii="Arial" w:hAnsi="Arial"/>
          <w:i/>
          <w:spacing w:val="42"/>
          <w:sz w:val="20"/>
        </w:rPr>
        <w:t> </w:t>
      </w:r>
      <w:r>
        <w:rPr>
          <w:rFonts w:ascii="Arial" w:hAnsi="Arial"/>
          <w:i/>
          <w:sz w:val="20"/>
        </w:rPr>
        <w:t>[2017]</w:t>
      </w:r>
      <w:r>
        <w:rPr>
          <w:rFonts w:ascii="Arial" w:hAnsi="Arial"/>
          <w:i/>
          <w:spacing w:val="42"/>
          <w:sz w:val="20"/>
        </w:rPr>
        <w:t> </w:t>
      </w:r>
      <w:r>
        <w:rPr>
          <w:rFonts w:ascii="Arial" w:hAnsi="Arial"/>
          <w:i/>
          <w:sz w:val="20"/>
        </w:rPr>
        <w:t>UKSC</w:t>
      </w:r>
      <w:r>
        <w:rPr>
          <w:rFonts w:ascii="Arial" w:hAnsi="Arial"/>
          <w:i/>
          <w:spacing w:val="42"/>
          <w:sz w:val="20"/>
        </w:rPr>
        <w:t> </w:t>
      </w:r>
      <w:r>
        <w:rPr>
          <w:rFonts w:ascii="Arial" w:hAnsi="Arial"/>
          <w:i/>
          <w:sz w:val="20"/>
        </w:rPr>
        <w:t>24,</w:t>
      </w:r>
      <w:r>
        <w:rPr>
          <w:rFonts w:ascii="Arial" w:hAnsi="Arial"/>
          <w:i/>
          <w:spacing w:val="42"/>
          <w:sz w:val="20"/>
        </w:rPr>
        <w:t> </w:t>
      </w:r>
      <w:r>
        <w:rPr>
          <w:rFonts w:ascii="Arial" w:hAnsi="Arial"/>
          <w:i/>
          <w:sz w:val="20"/>
        </w:rPr>
        <w:t>[2017]</w:t>
      </w:r>
      <w:r>
        <w:rPr>
          <w:rFonts w:ascii="Arial" w:hAnsi="Arial"/>
          <w:i/>
          <w:spacing w:val="42"/>
          <w:sz w:val="20"/>
        </w:rPr>
        <w:t> </w:t>
      </w:r>
      <w:r>
        <w:rPr>
          <w:rFonts w:ascii="Arial" w:hAnsi="Arial"/>
          <w:i/>
          <w:sz w:val="20"/>
        </w:rPr>
        <w:t>2</w:t>
      </w:r>
      <w:r>
        <w:rPr>
          <w:rFonts w:ascii="Arial" w:hAnsi="Arial"/>
          <w:i/>
          <w:spacing w:val="42"/>
          <w:sz w:val="20"/>
        </w:rPr>
        <w:t> </w:t>
      </w:r>
      <w:r>
        <w:rPr>
          <w:rFonts w:ascii="Arial" w:hAnsi="Arial"/>
          <w:i/>
          <w:sz w:val="20"/>
        </w:rPr>
        <w:t>W.L.R.</w:t>
      </w:r>
      <w:r>
        <w:rPr>
          <w:rFonts w:ascii="Arial" w:hAnsi="Arial"/>
          <w:i/>
          <w:spacing w:val="42"/>
          <w:sz w:val="20"/>
        </w:rPr>
        <w:t> </w:t>
      </w:r>
      <w:r>
        <w:rPr>
          <w:rFonts w:ascii="Arial" w:hAnsi="Arial"/>
          <w:i/>
          <w:sz w:val="20"/>
        </w:rPr>
        <w:t>1095</w:t>
      </w:r>
      <w:r>
        <w:rPr>
          <w:rFonts w:ascii="Arial" w:hAnsi="Arial"/>
          <w:i/>
          <w:spacing w:val="41"/>
          <w:sz w:val="20"/>
        </w:rPr>
        <w:t> </w:t>
      </w:r>
      <w:r>
        <w:rPr>
          <w:sz w:val="20"/>
        </w:rPr>
        <w:t>at</w:t>
      </w:r>
      <w:r>
        <w:rPr>
          <w:spacing w:val="42"/>
          <w:sz w:val="20"/>
        </w:rPr>
        <w:t> </w:t>
      </w:r>
      <w:r>
        <w:rPr>
          <w:sz w:val="20"/>
        </w:rPr>
        <w:t>[12].</w:t>
      </w:r>
      <w:r>
        <w:rPr>
          <w:spacing w:val="42"/>
          <w:sz w:val="20"/>
        </w:rPr>
        <w:t> </w:t>
      </w:r>
      <w:r>
        <w:rPr>
          <w:sz w:val="20"/>
        </w:rPr>
        <w:t>See</w:t>
      </w:r>
      <w:r>
        <w:rPr>
          <w:spacing w:val="42"/>
          <w:sz w:val="20"/>
        </w:rPr>
        <w:t> </w:t>
      </w:r>
      <w:r>
        <w:rPr>
          <w:sz w:val="20"/>
        </w:rPr>
        <w:t>also</w:t>
      </w:r>
      <w:r>
        <w:rPr>
          <w:spacing w:val="42"/>
          <w:sz w:val="20"/>
        </w:rPr>
        <w:t> </w:t>
      </w:r>
      <w:r>
        <w:rPr>
          <w:spacing w:val="-2"/>
          <w:sz w:val="20"/>
        </w:rPr>
        <w:t>Grabiner</w:t>
      </w:r>
    </w:p>
    <w:p>
      <w:pPr>
        <w:pStyle w:val="BodyText"/>
        <w:spacing w:line="224" w:lineRule="exact"/>
        <w:ind w:left="23"/>
      </w:pPr>
      <w:r>
        <w:rPr/>
        <w:drawing>
          <wp:anchor distT="0" distB="0" distL="0" distR="0" allowOverlap="1" layoutInCell="1" locked="0" behindDoc="0" simplePos="0" relativeHeight="15748608">
            <wp:simplePos x="0" y="0"/>
            <wp:positionH relativeFrom="page">
              <wp:posOffset>1257846</wp:posOffset>
            </wp:positionH>
            <wp:positionV relativeFrom="paragraph">
              <wp:posOffset>-833036</wp:posOffset>
            </wp:positionV>
            <wp:extent cx="107988" cy="107988"/>
            <wp:effectExtent l="0" t="0" r="0" b="0"/>
            <wp:wrapNone/>
            <wp:docPr id="75" name="Image 75"/>
            <wp:cNvGraphicFramePr>
              <a:graphicFrameLocks/>
            </wp:cNvGraphicFramePr>
            <a:graphic>
              <a:graphicData uri="http://schemas.openxmlformats.org/drawingml/2006/picture">
                <pic:pic>
                  <pic:nvPicPr>
                    <pic:cNvPr id="75" name="Image 75"/>
                    <pic:cNvPicPr/>
                  </pic:nvPicPr>
                  <pic:blipFill>
                    <a:blip r:embed="rId6" cstate="print"/>
                    <a:stretch>
                      <a:fillRect/>
                    </a:stretch>
                  </pic:blipFill>
                  <pic:spPr>
                    <a:xfrm>
                      <a:off x="0" y="0"/>
                      <a:ext cx="107988" cy="107988"/>
                    </a:xfrm>
                    <a:prstGeom prst="rect">
                      <a:avLst/>
                    </a:prstGeom>
                  </pic:spPr>
                </pic:pic>
              </a:graphicData>
            </a:graphic>
          </wp:anchor>
        </w:drawing>
      </w:r>
      <w:r>
        <w:rPr/>
        <w:t>(2012) 128 L.Q.R. </w:t>
      </w:r>
      <w:r>
        <w:rPr>
          <w:spacing w:val="-5"/>
        </w:rPr>
        <w:t>41.</w:t>
      </w:r>
    </w:p>
    <w:p>
      <w:pPr>
        <w:pStyle w:val="BodyText"/>
        <w:spacing w:after="0" w:line="224" w:lineRule="exact"/>
        <w:sectPr>
          <w:type w:val="continuous"/>
          <w:pgSz w:w="11900" w:h="16840"/>
          <w:pgMar w:header="971" w:footer="0" w:top="1300" w:bottom="280" w:left="1417" w:right="1417"/>
          <w:cols w:num="2" w:equalWidth="0">
            <w:col w:w="296" w:space="245"/>
            <w:col w:w="8525"/>
          </w:cols>
        </w:sectPr>
      </w:pPr>
    </w:p>
    <w:p>
      <w:pPr>
        <w:pStyle w:val="BodyText"/>
        <w:spacing w:before="5"/>
      </w:pPr>
    </w:p>
    <w:p>
      <w:pPr>
        <w:tabs>
          <w:tab w:pos="563" w:val="left" w:leader="none"/>
        </w:tabs>
        <w:spacing w:before="0"/>
        <w:ind w:left="23" w:right="0" w:firstLine="0"/>
        <w:jc w:val="left"/>
        <w:rPr>
          <w:rFonts w:ascii="Arial"/>
          <w:i/>
          <w:sz w:val="20"/>
        </w:rPr>
      </w:pPr>
      <w:bookmarkStart w:name="_bookmark427" w:id="429"/>
      <w:bookmarkEnd w:id="429"/>
      <w:r>
        <w:rPr/>
      </w:r>
      <w:hyperlink w:history="true" w:anchor="_bookmark399">
        <w:r>
          <w:rPr>
            <w:color w:val="005DA1"/>
            <w:spacing w:val="-4"/>
            <w:position w:val="5"/>
            <w:sz w:val="14"/>
            <w:u w:val="single" w:color="005DA1"/>
          </w:rPr>
          <w:t>224</w:t>
        </w:r>
      </w:hyperlink>
      <w:r>
        <w:rPr>
          <w:spacing w:val="-4"/>
          <w:position w:val="5"/>
          <w:sz w:val="14"/>
        </w:rPr>
        <w:t>.</w:t>
      </w:r>
      <w:r>
        <w:rPr>
          <w:position w:val="5"/>
          <w:sz w:val="14"/>
        </w:rPr>
        <w:tab/>
      </w:r>
      <w:r>
        <w:rPr>
          <w:sz w:val="20"/>
        </w:rPr>
        <w:t>By</w:t>
      </w:r>
      <w:r>
        <w:rPr>
          <w:spacing w:val="19"/>
          <w:sz w:val="20"/>
        </w:rPr>
        <w:t> </w:t>
      </w:r>
      <w:r>
        <w:rPr>
          <w:sz w:val="20"/>
        </w:rPr>
        <w:t>Lord</w:t>
      </w:r>
      <w:r>
        <w:rPr>
          <w:spacing w:val="19"/>
          <w:sz w:val="20"/>
        </w:rPr>
        <w:t> </w:t>
      </w:r>
      <w:r>
        <w:rPr>
          <w:sz w:val="20"/>
        </w:rPr>
        <w:t>Hoffmann</w:t>
      </w:r>
      <w:r>
        <w:rPr>
          <w:spacing w:val="19"/>
          <w:sz w:val="20"/>
        </w:rPr>
        <w:t> </w:t>
      </w:r>
      <w:r>
        <w:rPr>
          <w:sz w:val="20"/>
        </w:rPr>
        <w:t>in</w:t>
      </w:r>
      <w:r>
        <w:rPr>
          <w:spacing w:val="19"/>
          <w:sz w:val="20"/>
        </w:rPr>
        <w:t> </w:t>
      </w:r>
      <w:r>
        <w:rPr>
          <w:rFonts w:ascii="Arial"/>
          <w:i/>
          <w:sz w:val="20"/>
        </w:rPr>
        <w:t>Investors</w:t>
      </w:r>
      <w:r>
        <w:rPr>
          <w:rFonts w:ascii="Arial"/>
          <w:i/>
          <w:spacing w:val="19"/>
          <w:sz w:val="20"/>
        </w:rPr>
        <w:t> </w:t>
      </w:r>
      <w:r>
        <w:rPr>
          <w:rFonts w:ascii="Arial"/>
          <w:i/>
          <w:sz w:val="20"/>
        </w:rPr>
        <w:t>Compensation</w:t>
      </w:r>
      <w:r>
        <w:rPr>
          <w:rFonts w:ascii="Arial"/>
          <w:i/>
          <w:spacing w:val="19"/>
          <w:sz w:val="20"/>
        </w:rPr>
        <w:t> </w:t>
      </w:r>
      <w:r>
        <w:rPr>
          <w:rFonts w:ascii="Arial"/>
          <w:i/>
          <w:sz w:val="20"/>
        </w:rPr>
        <w:t>Scheme</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West</w:t>
      </w:r>
      <w:r>
        <w:rPr>
          <w:rFonts w:ascii="Arial"/>
          <w:i/>
          <w:spacing w:val="19"/>
          <w:sz w:val="20"/>
        </w:rPr>
        <w:t> </w:t>
      </w:r>
      <w:r>
        <w:rPr>
          <w:rFonts w:ascii="Arial"/>
          <w:i/>
          <w:sz w:val="20"/>
        </w:rPr>
        <w:t>Bromwich</w:t>
      </w:r>
      <w:r>
        <w:rPr>
          <w:rFonts w:ascii="Arial"/>
          <w:i/>
          <w:spacing w:val="19"/>
          <w:sz w:val="20"/>
        </w:rPr>
        <w:t> </w:t>
      </w:r>
      <w:r>
        <w:rPr>
          <w:rFonts w:ascii="Arial"/>
          <w:i/>
          <w:sz w:val="20"/>
        </w:rPr>
        <w:t>Building</w:t>
      </w:r>
      <w:r>
        <w:rPr>
          <w:rFonts w:ascii="Arial"/>
          <w:i/>
          <w:spacing w:val="19"/>
          <w:sz w:val="20"/>
        </w:rPr>
        <w:t> </w:t>
      </w:r>
      <w:r>
        <w:rPr>
          <w:rFonts w:ascii="Arial"/>
          <w:i/>
          <w:spacing w:val="-2"/>
          <w:sz w:val="20"/>
        </w:rPr>
        <w:t>Society</w:t>
      </w:r>
    </w:p>
    <w:p>
      <w:pPr>
        <w:spacing w:after="0"/>
        <w:jc w:val="left"/>
        <w:rPr>
          <w:rFonts w:ascii="Arial"/>
          <w:i/>
          <w:sz w:val="20"/>
        </w:rPr>
        <w:sectPr>
          <w:type w:val="continuous"/>
          <w:pgSz w:w="11900" w:h="16840"/>
          <w:pgMar w:header="971" w:footer="0" w:top="1300" w:bottom="280" w:left="1417" w:right="1417"/>
        </w:sectPr>
      </w:pPr>
    </w:p>
    <w:p>
      <w:pPr>
        <w:spacing w:line="227" w:lineRule="exact" w:before="106"/>
        <w:ind w:left="563" w:right="0" w:firstLine="0"/>
        <w:jc w:val="left"/>
        <w:rPr>
          <w:rFonts w:ascii="Arial" w:hAnsi="Arial"/>
          <w:i/>
          <w:sz w:val="20"/>
        </w:rPr>
      </w:pPr>
      <w:r>
        <w:rPr>
          <w:rFonts w:ascii="Arial" w:hAnsi="Arial"/>
          <w:i/>
          <w:sz w:val="20"/>
        </w:rPr>
        <w:t>[1998]</w:t>
      </w:r>
      <w:r>
        <w:rPr>
          <w:rFonts w:ascii="Arial" w:hAnsi="Arial"/>
          <w:i/>
          <w:spacing w:val="13"/>
          <w:sz w:val="20"/>
        </w:rPr>
        <w:t> </w:t>
      </w:r>
      <w:r>
        <w:rPr>
          <w:rFonts w:ascii="Arial" w:hAnsi="Arial"/>
          <w:i/>
          <w:sz w:val="20"/>
        </w:rPr>
        <w:t>1</w:t>
      </w:r>
      <w:r>
        <w:rPr>
          <w:rFonts w:ascii="Arial" w:hAnsi="Arial"/>
          <w:i/>
          <w:spacing w:val="14"/>
          <w:sz w:val="20"/>
        </w:rPr>
        <w:t> </w:t>
      </w:r>
      <w:r>
        <w:rPr>
          <w:rFonts w:ascii="Arial" w:hAnsi="Arial"/>
          <w:i/>
          <w:sz w:val="20"/>
        </w:rPr>
        <w:t>W.L.R.</w:t>
      </w:r>
      <w:r>
        <w:rPr>
          <w:rFonts w:ascii="Arial" w:hAnsi="Arial"/>
          <w:i/>
          <w:spacing w:val="14"/>
          <w:sz w:val="20"/>
        </w:rPr>
        <w:t> </w:t>
      </w:r>
      <w:r>
        <w:rPr>
          <w:rFonts w:ascii="Arial" w:hAnsi="Arial"/>
          <w:i/>
          <w:sz w:val="20"/>
        </w:rPr>
        <w:t>896,</w:t>
      </w:r>
      <w:r>
        <w:rPr>
          <w:rFonts w:ascii="Arial" w:hAnsi="Arial"/>
          <w:i/>
          <w:spacing w:val="14"/>
          <w:sz w:val="20"/>
        </w:rPr>
        <w:t> </w:t>
      </w:r>
      <w:r>
        <w:rPr>
          <w:rFonts w:ascii="Arial" w:hAnsi="Arial"/>
          <w:i/>
          <w:sz w:val="20"/>
        </w:rPr>
        <w:t>912</w:t>
      </w:r>
      <w:r>
        <w:rPr>
          <w:sz w:val="20"/>
        </w:rPr>
        <w:t>.</w:t>
      </w:r>
      <w:r>
        <w:rPr>
          <w:spacing w:val="14"/>
          <w:sz w:val="20"/>
        </w:rPr>
        <w:t> </w:t>
      </w:r>
      <w:r>
        <w:rPr>
          <w:sz w:val="20"/>
        </w:rPr>
        <w:t>See</w:t>
      </w:r>
      <w:r>
        <w:rPr>
          <w:spacing w:val="14"/>
          <w:sz w:val="20"/>
        </w:rPr>
        <w:t> </w:t>
      </w:r>
      <w:r>
        <w:rPr>
          <w:sz w:val="20"/>
        </w:rPr>
        <w:t>also</w:t>
      </w:r>
      <w:r>
        <w:rPr>
          <w:spacing w:val="14"/>
          <w:sz w:val="20"/>
        </w:rPr>
        <w:t> </w:t>
      </w:r>
      <w:r>
        <w:rPr>
          <w:rFonts w:ascii="Arial" w:hAnsi="Arial"/>
          <w:i/>
          <w:sz w:val="20"/>
        </w:rPr>
        <w:t>Don</w:t>
      </w:r>
      <w:r>
        <w:rPr>
          <w:rFonts w:ascii="Arial" w:hAnsi="Arial"/>
          <w:i/>
          <w:spacing w:val="14"/>
          <w:sz w:val="20"/>
        </w:rPr>
        <w:t> </w:t>
      </w:r>
      <w:r>
        <w:rPr>
          <w:rFonts w:ascii="Arial" w:hAnsi="Arial"/>
          <w:i/>
          <w:sz w:val="20"/>
        </w:rPr>
        <w:t>King</w:t>
      </w:r>
      <w:r>
        <w:rPr>
          <w:rFonts w:ascii="Arial" w:hAnsi="Arial"/>
          <w:i/>
          <w:spacing w:val="14"/>
          <w:sz w:val="20"/>
        </w:rPr>
        <w:t> </w:t>
      </w:r>
      <w:r>
        <w:rPr>
          <w:rFonts w:ascii="Arial" w:hAnsi="Arial"/>
          <w:i/>
          <w:sz w:val="20"/>
        </w:rPr>
        <w:t>Productions</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Warren</w:t>
      </w:r>
      <w:r>
        <w:rPr>
          <w:rFonts w:ascii="Arial" w:hAnsi="Arial"/>
          <w:i/>
          <w:spacing w:val="14"/>
          <w:sz w:val="20"/>
        </w:rPr>
        <w:t> </w:t>
      </w:r>
      <w:r>
        <w:rPr>
          <w:rFonts w:ascii="Arial" w:hAnsi="Arial"/>
          <w:i/>
          <w:sz w:val="20"/>
        </w:rPr>
        <w:t>[1998]</w:t>
      </w:r>
      <w:r>
        <w:rPr>
          <w:rFonts w:ascii="Arial" w:hAnsi="Arial"/>
          <w:i/>
          <w:spacing w:val="14"/>
          <w:sz w:val="20"/>
        </w:rPr>
        <w:t> </w:t>
      </w:r>
      <w:r>
        <w:rPr>
          <w:rFonts w:ascii="Arial" w:hAnsi="Arial"/>
          <w:i/>
          <w:sz w:val="20"/>
        </w:rPr>
        <w:t>2</w:t>
      </w:r>
      <w:r>
        <w:rPr>
          <w:rFonts w:ascii="Arial" w:hAnsi="Arial"/>
          <w:i/>
          <w:spacing w:val="14"/>
          <w:sz w:val="20"/>
        </w:rPr>
        <w:t> </w:t>
      </w:r>
      <w:r>
        <w:rPr>
          <w:rFonts w:ascii="Arial" w:hAnsi="Arial"/>
          <w:i/>
          <w:sz w:val="20"/>
        </w:rPr>
        <w:t>Lloyd’s</w:t>
      </w:r>
      <w:r>
        <w:rPr>
          <w:rFonts w:ascii="Arial" w:hAnsi="Arial"/>
          <w:i/>
          <w:spacing w:val="14"/>
          <w:sz w:val="20"/>
        </w:rPr>
        <w:t> </w:t>
      </w:r>
      <w:r>
        <w:rPr>
          <w:rFonts w:ascii="Arial" w:hAnsi="Arial"/>
          <w:i/>
          <w:spacing w:val="-4"/>
          <w:sz w:val="20"/>
        </w:rPr>
        <w:t>Rep.</w:t>
      </w:r>
    </w:p>
    <w:p>
      <w:pPr>
        <w:spacing w:line="227" w:lineRule="exact" w:before="0"/>
        <w:ind w:left="563" w:right="0" w:firstLine="0"/>
        <w:jc w:val="left"/>
        <w:rPr>
          <w:sz w:val="20"/>
        </w:rPr>
      </w:pPr>
      <w:r>
        <w:rPr>
          <w:rFonts w:ascii="Arial" w:hAnsi="Arial"/>
          <w:i/>
          <w:sz w:val="20"/>
        </w:rPr>
        <w:t>176, 188; [1999] 1 Lloyd’s Rep. </w:t>
      </w:r>
      <w:r>
        <w:rPr>
          <w:rFonts w:ascii="Arial" w:hAnsi="Arial"/>
          <w:i/>
          <w:spacing w:val="-4"/>
          <w:sz w:val="20"/>
        </w:rPr>
        <w:t>588</w:t>
      </w:r>
      <w:r>
        <w:rPr>
          <w:spacing w:val="-4"/>
          <w:sz w:val="20"/>
        </w:rPr>
        <w:t>.</w:t>
      </w:r>
    </w:p>
    <w:p>
      <w:pPr>
        <w:pStyle w:val="BodyText"/>
        <w:spacing w:before="5"/>
      </w:pPr>
    </w:p>
    <w:p>
      <w:pPr>
        <w:pStyle w:val="BodyText"/>
        <w:tabs>
          <w:tab w:pos="563" w:val="left" w:leader="none"/>
        </w:tabs>
        <w:spacing w:before="1"/>
        <w:ind w:left="23"/>
      </w:pPr>
      <w:bookmarkStart w:name="_bookmark428" w:id="430"/>
      <w:bookmarkEnd w:id="430"/>
      <w:r>
        <w:rPr/>
      </w:r>
      <w:hyperlink w:history="true" w:anchor="_bookmark400">
        <w:r>
          <w:rPr>
            <w:color w:val="005DA1"/>
            <w:spacing w:val="-4"/>
            <w:position w:val="5"/>
            <w:sz w:val="14"/>
            <w:u w:val="single" w:color="005DA1"/>
          </w:rPr>
          <w:t>225</w:t>
        </w:r>
      </w:hyperlink>
      <w:r>
        <w:rPr>
          <w:spacing w:val="-4"/>
          <w:position w:val="5"/>
          <w:sz w:val="14"/>
        </w:rPr>
        <w:t>.</w:t>
      </w:r>
      <w:r>
        <w:rPr>
          <w:position w:val="5"/>
          <w:sz w:val="14"/>
        </w:rPr>
        <w:tab/>
      </w:r>
      <w:r>
        <w:rPr/>
        <w:t>See</w:t>
      </w:r>
      <w:r>
        <w:rPr>
          <w:spacing w:val="-2"/>
        </w:rPr>
        <w:t> </w:t>
      </w:r>
      <w:r>
        <w:rPr/>
        <w:t>below, para.13-</w:t>
      </w:r>
      <w:r>
        <w:rPr>
          <w:spacing w:val="-4"/>
        </w:rPr>
        <w:t>086.</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429" w:id="431"/>
      <w:bookmarkEnd w:id="431"/>
      <w:r>
        <w:rPr/>
      </w:r>
      <w:hyperlink w:history="true" w:anchor="_bookmark401">
        <w:r>
          <w:rPr>
            <w:color w:val="005DA1"/>
            <w:spacing w:val="-4"/>
            <w:sz w:val="14"/>
            <w:u w:val="single" w:color="005DA1"/>
          </w:rPr>
          <w:t>226</w:t>
        </w:r>
      </w:hyperlink>
      <w:r>
        <w:rPr>
          <w:spacing w:val="-4"/>
          <w:sz w:val="14"/>
        </w:rPr>
        <w:t>.</w:t>
      </w:r>
    </w:p>
    <w:p>
      <w:pPr>
        <w:spacing w:line="235" w:lineRule="auto" w:before="212"/>
        <w:ind w:left="23" w:right="25" w:firstLine="170"/>
        <w:jc w:val="both"/>
        <w:rPr>
          <w:sz w:val="20"/>
        </w:rPr>
      </w:pPr>
      <w:r>
        <w:rPr/>
        <w:br w:type="column"/>
      </w:r>
      <w:r>
        <w:rPr>
          <w:sz w:val="20"/>
        </w:rPr>
        <w:t>In a number of cases there is agreement on the principles to be applied to the facts of the case (see, for example, </w:t>
      </w:r>
      <w:r>
        <w:rPr>
          <w:rFonts w:ascii="Arial"/>
          <w:i/>
          <w:sz w:val="20"/>
        </w:rPr>
        <w:t>BSI Enterprises Ltd v Blue Mountain Music Ltd [2015] EWCA Civ 1151 </w:t>
      </w:r>
      <w:r>
        <w:rPr>
          <w:sz w:val="20"/>
        </w:rPr>
        <w:t>at</w:t>
      </w:r>
      <w:r>
        <w:rPr>
          <w:spacing w:val="12"/>
          <w:sz w:val="20"/>
        </w:rPr>
        <w:t> </w:t>
      </w:r>
      <w:r>
        <w:rPr>
          <w:sz w:val="20"/>
        </w:rPr>
        <w:t>[38];</w:t>
      </w:r>
      <w:r>
        <w:rPr>
          <w:spacing w:val="12"/>
          <w:sz w:val="20"/>
        </w:rPr>
        <w:t> </w:t>
      </w:r>
      <w:r>
        <w:rPr>
          <w:rFonts w:ascii="Arial"/>
          <w:i/>
          <w:sz w:val="20"/>
        </w:rPr>
        <w:t>Canary</w:t>
      </w:r>
      <w:r>
        <w:rPr>
          <w:rFonts w:ascii="Arial"/>
          <w:i/>
          <w:spacing w:val="12"/>
          <w:sz w:val="20"/>
        </w:rPr>
        <w:t> </w:t>
      </w:r>
      <w:r>
        <w:rPr>
          <w:rFonts w:ascii="Arial"/>
          <w:i/>
          <w:sz w:val="20"/>
        </w:rPr>
        <w:t>Wharf</w:t>
      </w:r>
      <w:r>
        <w:rPr>
          <w:rFonts w:ascii="Arial"/>
          <w:i/>
          <w:spacing w:val="12"/>
          <w:sz w:val="20"/>
        </w:rPr>
        <w:t> </w:t>
      </w:r>
      <w:r>
        <w:rPr>
          <w:rFonts w:ascii="Arial"/>
          <w:i/>
          <w:sz w:val="20"/>
        </w:rPr>
        <w:t>Finance</w:t>
      </w:r>
      <w:r>
        <w:rPr>
          <w:rFonts w:ascii="Arial"/>
          <w:i/>
          <w:spacing w:val="12"/>
          <w:sz w:val="20"/>
        </w:rPr>
        <w:t> </w:t>
      </w:r>
      <w:r>
        <w:rPr>
          <w:rFonts w:ascii="Arial"/>
          <w:i/>
          <w:sz w:val="20"/>
        </w:rPr>
        <w:t>II</w:t>
      </w:r>
      <w:r>
        <w:rPr>
          <w:rFonts w:ascii="Arial"/>
          <w:i/>
          <w:spacing w:val="12"/>
          <w:sz w:val="20"/>
        </w:rPr>
        <w:t> </w:t>
      </w:r>
      <w:r>
        <w:rPr>
          <w:rFonts w:ascii="Arial"/>
          <w:i/>
          <w:sz w:val="20"/>
        </w:rPr>
        <w:t>Plc</w:t>
      </w:r>
      <w:r>
        <w:rPr>
          <w:rFonts w:ascii="Arial"/>
          <w:i/>
          <w:spacing w:val="12"/>
          <w:sz w:val="20"/>
        </w:rPr>
        <w:t> </w:t>
      </w:r>
      <w:r>
        <w:rPr>
          <w:rFonts w:ascii="Arial"/>
          <w:i/>
          <w:sz w:val="20"/>
        </w:rPr>
        <w:t>v</w:t>
      </w:r>
      <w:r>
        <w:rPr>
          <w:rFonts w:ascii="Arial"/>
          <w:i/>
          <w:spacing w:val="12"/>
          <w:sz w:val="20"/>
        </w:rPr>
        <w:t> </w:t>
      </w:r>
      <w:r>
        <w:rPr>
          <w:rFonts w:ascii="Arial"/>
          <w:i/>
          <w:sz w:val="20"/>
        </w:rPr>
        <w:t>Deutsche</w:t>
      </w:r>
      <w:r>
        <w:rPr>
          <w:rFonts w:ascii="Arial"/>
          <w:i/>
          <w:spacing w:val="12"/>
          <w:sz w:val="20"/>
        </w:rPr>
        <w:t> </w:t>
      </w:r>
      <w:r>
        <w:rPr>
          <w:rFonts w:ascii="Arial"/>
          <w:i/>
          <w:sz w:val="20"/>
        </w:rPr>
        <w:t>Trustee</w:t>
      </w:r>
      <w:r>
        <w:rPr>
          <w:rFonts w:ascii="Arial"/>
          <w:i/>
          <w:spacing w:val="12"/>
          <w:sz w:val="20"/>
        </w:rPr>
        <w:t> </w:t>
      </w:r>
      <w:r>
        <w:rPr>
          <w:rFonts w:ascii="Arial"/>
          <w:i/>
          <w:sz w:val="20"/>
        </w:rPr>
        <w:t>Co</w:t>
      </w:r>
      <w:r>
        <w:rPr>
          <w:rFonts w:ascii="Arial"/>
          <w:i/>
          <w:spacing w:val="12"/>
          <w:sz w:val="20"/>
        </w:rPr>
        <w:t> </w:t>
      </w:r>
      <w:r>
        <w:rPr>
          <w:rFonts w:ascii="Arial"/>
          <w:i/>
          <w:sz w:val="20"/>
        </w:rPr>
        <w:t>Ltd</w:t>
      </w:r>
      <w:r>
        <w:rPr>
          <w:rFonts w:ascii="Arial"/>
          <w:i/>
          <w:spacing w:val="12"/>
          <w:sz w:val="20"/>
        </w:rPr>
        <w:t> </w:t>
      </w:r>
      <w:r>
        <w:rPr>
          <w:rFonts w:ascii="Arial"/>
          <w:i/>
          <w:sz w:val="20"/>
        </w:rPr>
        <w:t>[2016]</w:t>
      </w:r>
      <w:r>
        <w:rPr>
          <w:rFonts w:ascii="Arial"/>
          <w:i/>
          <w:spacing w:val="12"/>
          <w:sz w:val="20"/>
        </w:rPr>
        <w:t> </w:t>
      </w:r>
      <w:r>
        <w:rPr>
          <w:rFonts w:ascii="Arial"/>
          <w:i/>
          <w:sz w:val="20"/>
        </w:rPr>
        <w:t>EWHC</w:t>
      </w:r>
      <w:r>
        <w:rPr>
          <w:rFonts w:ascii="Arial"/>
          <w:i/>
          <w:spacing w:val="12"/>
          <w:sz w:val="20"/>
        </w:rPr>
        <w:t> </w:t>
      </w:r>
      <w:r>
        <w:rPr>
          <w:rFonts w:ascii="Arial"/>
          <w:i/>
          <w:sz w:val="20"/>
        </w:rPr>
        <w:t>100</w:t>
      </w:r>
      <w:r>
        <w:rPr>
          <w:rFonts w:ascii="Arial"/>
          <w:i/>
          <w:spacing w:val="12"/>
          <w:sz w:val="20"/>
        </w:rPr>
        <w:t> </w:t>
      </w:r>
      <w:r>
        <w:rPr>
          <w:rFonts w:ascii="Arial"/>
          <w:i/>
          <w:sz w:val="20"/>
        </w:rPr>
        <w:t>(Comm)</w:t>
      </w:r>
      <w:r>
        <w:rPr>
          <w:rFonts w:ascii="Arial"/>
          <w:i/>
          <w:spacing w:val="12"/>
          <w:sz w:val="20"/>
        </w:rPr>
        <w:t> </w:t>
      </w:r>
      <w:r>
        <w:rPr>
          <w:spacing w:val="-5"/>
          <w:sz w:val="20"/>
        </w:rPr>
        <w:t>at</w:t>
      </w:r>
    </w:p>
    <w:p>
      <w:pPr>
        <w:spacing w:line="235" w:lineRule="auto" w:before="0"/>
        <w:ind w:left="23" w:right="25" w:firstLine="0"/>
        <w:jc w:val="both"/>
        <w:rPr>
          <w:sz w:val="20"/>
        </w:rPr>
      </w:pPr>
      <w:r>
        <w:rPr>
          <w:sz w:val="20"/>
        </w:rPr>
        <w:drawing>
          <wp:anchor distT="0" distB="0" distL="0" distR="0" allowOverlap="1" layoutInCell="1" locked="0" behindDoc="0" simplePos="0" relativeHeight="15749120">
            <wp:simplePos x="0" y="0"/>
            <wp:positionH relativeFrom="page">
              <wp:posOffset>1257846</wp:posOffset>
            </wp:positionH>
            <wp:positionV relativeFrom="paragraph">
              <wp:posOffset>-403415</wp:posOffset>
            </wp:positionV>
            <wp:extent cx="107988" cy="107988"/>
            <wp:effectExtent l="0" t="0" r="0" b="0"/>
            <wp:wrapNone/>
            <wp:docPr id="76" name="Image 76"/>
            <wp:cNvGraphicFramePr>
              <a:graphicFrameLocks/>
            </wp:cNvGraphicFramePr>
            <a:graphic>
              <a:graphicData uri="http://schemas.openxmlformats.org/drawingml/2006/picture">
                <pic:pic>
                  <pic:nvPicPr>
                    <pic:cNvPr id="76" name="Image 76"/>
                    <pic:cNvPicPr/>
                  </pic:nvPicPr>
                  <pic:blipFill>
                    <a:blip r:embed="rId6" cstate="print"/>
                    <a:stretch>
                      <a:fillRect/>
                    </a:stretch>
                  </pic:blipFill>
                  <pic:spPr>
                    <a:xfrm>
                      <a:off x="0" y="0"/>
                      <a:ext cx="107988" cy="107988"/>
                    </a:xfrm>
                    <a:prstGeom prst="rect">
                      <a:avLst/>
                    </a:prstGeom>
                  </pic:spPr>
                </pic:pic>
              </a:graphicData>
            </a:graphic>
          </wp:anchor>
        </w:drawing>
      </w:r>
      <w:r>
        <w:rPr>
          <w:sz w:val="20"/>
        </w:rPr>
        <w:t>[16] and </w:t>
      </w:r>
      <w:r>
        <w:rPr>
          <w:rFonts w:ascii="Arial"/>
          <w:i/>
          <w:sz w:val="20"/>
        </w:rPr>
        <w:t>Videocon Global Ltd v Goldman Sachs International [2016] EWCA Civ 130 </w:t>
      </w:r>
      <w:r>
        <w:rPr>
          <w:sz w:val="20"/>
        </w:rPr>
        <w:t>at </w:t>
      </w:r>
      <w:r>
        <w:rPr>
          <w:sz w:val="20"/>
        </w:rPr>
        <w:t>[50]),</w:t>
      </w:r>
      <w:r>
        <w:rPr>
          <w:spacing w:val="40"/>
          <w:sz w:val="20"/>
        </w:rPr>
        <w:t> </w:t>
      </w:r>
      <w:r>
        <w:rPr>
          <w:sz w:val="20"/>
        </w:rPr>
        <w:t>and the disagreement relates to the application of these principles to the facts of the case and the weight to be attached to the various principles.</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4"/>
      </w:pPr>
    </w:p>
    <w:p>
      <w:pPr>
        <w:tabs>
          <w:tab w:pos="563" w:val="left" w:leader="none"/>
        </w:tabs>
        <w:spacing w:line="227" w:lineRule="exact" w:before="0"/>
        <w:ind w:left="23" w:right="0" w:firstLine="0"/>
        <w:jc w:val="left"/>
        <w:rPr>
          <w:sz w:val="20"/>
        </w:rPr>
      </w:pPr>
      <w:bookmarkStart w:name="_bookmark430" w:id="432"/>
      <w:bookmarkEnd w:id="432"/>
      <w:r>
        <w:rPr/>
      </w:r>
      <w:hyperlink w:history="true" w:anchor="_bookmark402">
        <w:r>
          <w:rPr>
            <w:color w:val="005DA1"/>
            <w:spacing w:val="-4"/>
            <w:position w:val="5"/>
            <w:sz w:val="14"/>
            <w:u w:val="single" w:color="005DA1"/>
          </w:rPr>
          <w:t>227</w:t>
        </w:r>
      </w:hyperlink>
      <w:r>
        <w:rPr>
          <w:spacing w:val="-4"/>
          <w:position w:val="5"/>
          <w:sz w:val="14"/>
        </w:rPr>
        <w:t>.</w:t>
      </w:r>
      <w:r>
        <w:rPr>
          <w:position w:val="5"/>
          <w:sz w:val="14"/>
        </w:rPr>
        <w:tab/>
      </w:r>
      <w:r>
        <w:rPr>
          <w:sz w:val="20"/>
        </w:rPr>
        <w:t>See,</w:t>
      </w:r>
      <w:r>
        <w:rPr>
          <w:spacing w:val="25"/>
          <w:sz w:val="20"/>
        </w:rPr>
        <w:t> </w:t>
      </w:r>
      <w:r>
        <w:rPr>
          <w:sz w:val="20"/>
        </w:rPr>
        <w:t>for</w:t>
      </w:r>
      <w:r>
        <w:rPr>
          <w:spacing w:val="25"/>
          <w:sz w:val="20"/>
        </w:rPr>
        <w:t> </w:t>
      </w:r>
      <w:r>
        <w:rPr>
          <w:sz w:val="20"/>
        </w:rPr>
        <w:t>example,</w:t>
      </w:r>
      <w:r>
        <w:rPr>
          <w:spacing w:val="25"/>
          <w:sz w:val="20"/>
        </w:rPr>
        <w:t> </w:t>
      </w:r>
      <w:r>
        <w:rPr>
          <w:rFonts w:ascii="Arial"/>
          <w:i/>
          <w:sz w:val="20"/>
        </w:rPr>
        <w:t>Rainy</w:t>
      </w:r>
      <w:r>
        <w:rPr>
          <w:rFonts w:ascii="Arial"/>
          <w:i/>
          <w:spacing w:val="25"/>
          <w:sz w:val="20"/>
        </w:rPr>
        <w:t> </w:t>
      </w:r>
      <w:r>
        <w:rPr>
          <w:rFonts w:ascii="Arial"/>
          <w:i/>
          <w:sz w:val="20"/>
        </w:rPr>
        <w:t>Sky</w:t>
      </w:r>
      <w:r>
        <w:rPr>
          <w:rFonts w:ascii="Arial"/>
          <w:i/>
          <w:spacing w:val="25"/>
          <w:sz w:val="20"/>
        </w:rPr>
        <w:t> </w:t>
      </w:r>
      <w:r>
        <w:rPr>
          <w:rFonts w:ascii="Arial"/>
          <w:i/>
          <w:sz w:val="20"/>
        </w:rPr>
        <w:t>SA</w:t>
      </w:r>
      <w:r>
        <w:rPr>
          <w:rFonts w:ascii="Arial"/>
          <w:i/>
          <w:spacing w:val="25"/>
          <w:sz w:val="20"/>
        </w:rPr>
        <w:t> </w:t>
      </w:r>
      <w:r>
        <w:rPr>
          <w:rFonts w:ascii="Arial"/>
          <w:i/>
          <w:sz w:val="20"/>
        </w:rPr>
        <w:t>v</w:t>
      </w:r>
      <w:r>
        <w:rPr>
          <w:rFonts w:ascii="Arial"/>
          <w:i/>
          <w:spacing w:val="25"/>
          <w:sz w:val="20"/>
        </w:rPr>
        <w:t> </w:t>
      </w:r>
      <w:r>
        <w:rPr>
          <w:rFonts w:ascii="Arial"/>
          <w:i/>
          <w:sz w:val="20"/>
        </w:rPr>
        <w:t>Kookmin</w:t>
      </w:r>
      <w:r>
        <w:rPr>
          <w:rFonts w:ascii="Arial"/>
          <w:i/>
          <w:spacing w:val="25"/>
          <w:sz w:val="20"/>
        </w:rPr>
        <w:t> </w:t>
      </w:r>
      <w:r>
        <w:rPr>
          <w:rFonts w:ascii="Arial"/>
          <w:i/>
          <w:sz w:val="20"/>
        </w:rPr>
        <w:t>Bank</w:t>
      </w:r>
      <w:r>
        <w:rPr>
          <w:rFonts w:ascii="Arial"/>
          <w:i/>
          <w:spacing w:val="25"/>
          <w:sz w:val="20"/>
        </w:rPr>
        <w:t> </w:t>
      </w:r>
      <w:r>
        <w:rPr>
          <w:rFonts w:ascii="Arial"/>
          <w:i/>
          <w:sz w:val="20"/>
        </w:rPr>
        <w:t>[2011]</w:t>
      </w:r>
      <w:r>
        <w:rPr>
          <w:rFonts w:ascii="Arial"/>
          <w:i/>
          <w:spacing w:val="25"/>
          <w:sz w:val="20"/>
        </w:rPr>
        <w:t> </w:t>
      </w:r>
      <w:r>
        <w:rPr>
          <w:rFonts w:ascii="Arial"/>
          <w:i/>
          <w:sz w:val="20"/>
        </w:rPr>
        <w:t>UKSC</w:t>
      </w:r>
      <w:r>
        <w:rPr>
          <w:rFonts w:ascii="Arial"/>
          <w:i/>
          <w:spacing w:val="25"/>
          <w:sz w:val="20"/>
        </w:rPr>
        <w:t> </w:t>
      </w:r>
      <w:r>
        <w:rPr>
          <w:rFonts w:ascii="Arial"/>
          <w:i/>
          <w:sz w:val="20"/>
        </w:rPr>
        <w:t>50,</w:t>
      </w:r>
      <w:r>
        <w:rPr>
          <w:rFonts w:ascii="Arial"/>
          <w:i/>
          <w:spacing w:val="25"/>
          <w:sz w:val="20"/>
        </w:rPr>
        <w:t> </w:t>
      </w:r>
      <w:r>
        <w:rPr>
          <w:rFonts w:ascii="Arial"/>
          <w:i/>
          <w:sz w:val="20"/>
        </w:rPr>
        <w:t>[2011]</w:t>
      </w:r>
      <w:r>
        <w:rPr>
          <w:rFonts w:ascii="Arial"/>
          <w:i/>
          <w:spacing w:val="25"/>
          <w:sz w:val="20"/>
        </w:rPr>
        <w:t> </w:t>
      </w:r>
      <w:r>
        <w:rPr>
          <w:rFonts w:ascii="Arial"/>
          <w:i/>
          <w:sz w:val="20"/>
        </w:rPr>
        <w:t>1</w:t>
      </w:r>
      <w:r>
        <w:rPr>
          <w:rFonts w:ascii="Arial"/>
          <w:i/>
          <w:spacing w:val="25"/>
          <w:sz w:val="20"/>
        </w:rPr>
        <w:t> </w:t>
      </w:r>
      <w:r>
        <w:rPr>
          <w:rFonts w:ascii="Arial"/>
          <w:i/>
          <w:sz w:val="20"/>
        </w:rPr>
        <w:t>W.L.R.</w:t>
      </w:r>
      <w:r>
        <w:rPr>
          <w:rFonts w:ascii="Arial"/>
          <w:i/>
          <w:spacing w:val="25"/>
          <w:sz w:val="20"/>
        </w:rPr>
        <w:t> </w:t>
      </w:r>
      <w:r>
        <w:rPr>
          <w:rFonts w:ascii="Arial"/>
          <w:i/>
          <w:sz w:val="20"/>
        </w:rPr>
        <w:t>2900</w:t>
      </w:r>
      <w:r>
        <w:rPr>
          <w:rFonts w:ascii="Arial"/>
          <w:i/>
          <w:spacing w:val="24"/>
          <w:sz w:val="20"/>
        </w:rPr>
        <w:t> </w:t>
      </w:r>
      <w:r>
        <w:rPr>
          <w:spacing w:val="-5"/>
          <w:sz w:val="20"/>
        </w:rPr>
        <w:t>at</w:t>
      </w:r>
    </w:p>
    <w:p>
      <w:pPr>
        <w:pStyle w:val="BodyText"/>
        <w:spacing w:line="227" w:lineRule="exact"/>
        <w:ind w:left="563"/>
      </w:pPr>
      <w:r>
        <w:rPr>
          <w:spacing w:val="-2"/>
        </w:rPr>
        <w:t>[23].</w:t>
      </w: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431" w:id="433"/>
      <w:bookmarkEnd w:id="433"/>
      <w:r>
        <w:rPr/>
      </w:r>
      <w:hyperlink w:history="true" w:anchor="_bookmark403">
        <w:r>
          <w:rPr>
            <w:color w:val="005DA1"/>
            <w:spacing w:val="-4"/>
            <w:sz w:val="14"/>
            <w:u w:val="single" w:color="005DA1"/>
          </w:rPr>
          <w:t>228</w:t>
        </w:r>
      </w:hyperlink>
      <w:r>
        <w:rPr>
          <w:spacing w:val="-4"/>
          <w:sz w:val="14"/>
        </w:rPr>
        <w:t>.</w:t>
      </w:r>
    </w:p>
    <w:p>
      <w:pPr>
        <w:spacing w:line="227" w:lineRule="exact" w:before="208"/>
        <w:ind w:left="0" w:right="25" w:firstLine="0"/>
        <w:jc w:val="right"/>
        <w:rPr>
          <w:rFonts w:ascii="Arial" w:hAnsi="Arial"/>
          <w:i/>
          <w:sz w:val="20"/>
        </w:rPr>
      </w:pPr>
      <w:r>
        <w:rPr/>
        <w:br w:type="column"/>
      </w:r>
      <w:r>
        <w:rPr>
          <w:rFonts w:ascii="Arial" w:hAnsi="Arial"/>
          <w:i/>
          <w:sz w:val="20"/>
        </w:rPr>
        <w:t>Lloyds</w:t>
      </w:r>
      <w:r>
        <w:rPr>
          <w:rFonts w:ascii="Arial" w:hAnsi="Arial"/>
          <w:i/>
          <w:spacing w:val="23"/>
          <w:sz w:val="20"/>
        </w:rPr>
        <w:t> </w:t>
      </w:r>
      <w:r>
        <w:rPr>
          <w:rFonts w:ascii="Arial" w:hAnsi="Arial"/>
          <w:i/>
          <w:sz w:val="20"/>
        </w:rPr>
        <w:t>TSB</w:t>
      </w:r>
      <w:r>
        <w:rPr>
          <w:rFonts w:ascii="Arial" w:hAnsi="Arial"/>
          <w:i/>
          <w:spacing w:val="23"/>
          <w:sz w:val="20"/>
        </w:rPr>
        <w:t> </w:t>
      </w:r>
      <w:r>
        <w:rPr>
          <w:rFonts w:ascii="Arial" w:hAnsi="Arial"/>
          <w:i/>
          <w:sz w:val="20"/>
        </w:rPr>
        <w:t>Foundation</w:t>
      </w:r>
      <w:r>
        <w:rPr>
          <w:rFonts w:ascii="Arial" w:hAnsi="Arial"/>
          <w:i/>
          <w:spacing w:val="23"/>
          <w:sz w:val="20"/>
        </w:rPr>
        <w:t> </w:t>
      </w:r>
      <w:r>
        <w:rPr>
          <w:rFonts w:ascii="Arial" w:hAnsi="Arial"/>
          <w:i/>
          <w:sz w:val="20"/>
        </w:rPr>
        <w:t>for</w:t>
      </w:r>
      <w:r>
        <w:rPr>
          <w:rFonts w:ascii="Arial" w:hAnsi="Arial"/>
          <w:i/>
          <w:spacing w:val="23"/>
          <w:sz w:val="20"/>
        </w:rPr>
        <w:t> </w:t>
      </w:r>
      <w:r>
        <w:rPr>
          <w:rFonts w:ascii="Arial" w:hAnsi="Arial"/>
          <w:i/>
          <w:sz w:val="20"/>
        </w:rPr>
        <w:t>Scotland</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Lloyd’s</w:t>
      </w:r>
      <w:r>
        <w:rPr>
          <w:rFonts w:ascii="Arial" w:hAnsi="Arial"/>
          <w:i/>
          <w:spacing w:val="23"/>
          <w:sz w:val="20"/>
        </w:rPr>
        <w:t> </w:t>
      </w:r>
      <w:r>
        <w:rPr>
          <w:rFonts w:ascii="Arial" w:hAnsi="Arial"/>
          <w:i/>
          <w:sz w:val="20"/>
        </w:rPr>
        <w:t>Banking</w:t>
      </w:r>
      <w:r>
        <w:rPr>
          <w:rFonts w:ascii="Arial" w:hAnsi="Arial"/>
          <w:i/>
          <w:spacing w:val="23"/>
          <w:sz w:val="20"/>
        </w:rPr>
        <w:t> </w:t>
      </w:r>
      <w:r>
        <w:rPr>
          <w:rFonts w:ascii="Arial" w:hAnsi="Arial"/>
          <w:i/>
          <w:sz w:val="20"/>
        </w:rPr>
        <w:t>Group</w:t>
      </w:r>
      <w:r>
        <w:rPr>
          <w:rFonts w:ascii="Arial" w:hAnsi="Arial"/>
          <w:i/>
          <w:spacing w:val="23"/>
          <w:sz w:val="20"/>
        </w:rPr>
        <w:t> </w:t>
      </w:r>
      <w:r>
        <w:rPr>
          <w:rFonts w:ascii="Arial" w:hAnsi="Arial"/>
          <w:i/>
          <w:sz w:val="20"/>
        </w:rPr>
        <w:t>Plc</w:t>
      </w:r>
      <w:r>
        <w:rPr>
          <w:rFonts w:ascii="Arial" w:hAnsi="Arial"/>
          <w:i/>
          <w:spacing w:val="23"/>
          <w:sz w:val="20"/>
        </w:rPr>
        <w:t> </w:t>
      </w:r>
      <w:r>
        <w:rPr>
          <w:rFonts w:ascii="Arial" w:hAnsi="Arial"/>
          <w:i/>
          <w:sz w:val="20"/>
        </w:rPr>
        <w:t>[2013]</w:t>
      </w:r>
      <w:r>
        <w:rPr>
          <w:rFonts w:ascii="Arial" w:hAnsi="Arial"/>
          <w:i/>
          <w:spacing w:val="23"/>
          <w:sz w:val="20"/>
        </w:rPr>
        <w:t> </w:t>
      </w:r>
      <w:r>
        <w:rPr>
          <w:rFonts w:ascii="Arial" w:hAnsi="Arial"/>
          <w:i/>
          <w:sz w:val="20"/>
        </w:rPr>
        <w:t>UKSC</w:t>
      </w:r>
      <w:r>
        <w:rPr>
          <w:rFonts w:ascii="Arial" w:hAnsi="Arial"/>
          <w:i/>
          <w:spacing w:val="23"/>
          <w:sz w:val="20"/>
        </w:rPr>
        <w:t> </w:t>
      </w:r>
      <w:r>
        <w:rPr>
          <w:rFonts w:ascii="Arial" w:hAnsi="Arial"/>
          <w:i/>
          <w:sz w:val="20"/>
        </w:rPr>
        <w:t>3,</w:t>
      </w:r>
      <w:r>
        <w:rPr>
          <w:rFonts w:ascii="Arial" w:hAnsi="Arial"/>
          <w:i/>
          <w:spacing w:val="23"/>
          <w:sz w:val="20"/>
        </w:rPr>
        <w:t> </w:t>
      </w:r>
      <w:r>
        <w:rPr>
          <w:rFonts w:ascii="Arial" w:hAnsi="Arial"/>
          <w:i/>
          <w:sz w:val="20"/>
        </w:rPr>
        <w:t>[2013]</w:t>
      </w:r>
      <w:r>
        <w:rPr>
          <w:rFonts w:ascii="Arial" w:hAnsi="Arial"/>
          <w:i/>
          <w:spacing w:val="23"/>
          <w:sz w:val="20"/>
        </w:rPr>
        <w:t> </w:t>
      </w:r>
      <w:r>
        <w:rPr>
          <w:rFonts w:ascii="Arial" w:hAnsi="Arial"/>
          <w:i/>
          <w:spacing w:val="-10"/>
          <w:sz w:val="20"/>
        </w:rPr>
        <w:t>1</w:t>
      </w:r>
    </w:p>
    <w:p>
      <w:pPr>
        <w:spacing w:line="225" w:lineRule="exact" w:before="0"/>
        <w:ind w:left="0" w:right="26" w:firstLine="0"/>
        <w:jc w:val="right"/>
        <w:rPr>
          <w:sz w:val="20"/>
        </w:rPr>
      </w:pPr>
      <w:r>
        <w:rPr>
          <w:sz w:val="20"/>
        </w:rPr>
        <w:drawing>
          <wp:anchor distT="0" distB="0" distL="0" distR="0" allowOverlap="1" layoutInCell="1" locked="0" behindDoc="0" simplePos="0" relativeHeight="15749632">
            <wp:simplePos x="0" y="0"/>
            <wp:positionH relativeFrom="page">
              <wp:posOffset>1257846</wp:posOffset>
            </wp:positionH>
            <wp:positionV relativeFrom="paragraph">
              <wp:posOffset>-116129</wp:posOffset>
            </wp:positionV>
            <wp:extent cx="107988" cy="107988"/>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W.L.R.</w:t>
      </w:r>
      <w:r>
        <w:rPr>
          <w:rFonts w:ascii="Arial" w:hAnsi="Arial"/>
          <w:i/>
          <w:spacing w:val="2"/>
          <w:sz w:val="20"/>
        </w:rPr>
        <w:t> </w:t>
      </w:r>
      <w:r>
        <w:rPr>
          <w:rFonts w:ascii="Arial" w:hAnsi="Arial"/>
          <w:i/>
          <w:sz w:val="20"/>
        </w:rPr>
        <w:t>366</w:t>
      </w:r>
      <w:r>
        <w:rPr>
          <w:rFonts w:ascii="Arial" w:hAnsi="Arial"/>
          <w:i/>
          <w:spacing w:val="2"/>
          <w:sz w:val="20"/>
        </w:rPr>
        <w:t> </w:t>
      </w:r>
      <w:r>
        <w:rPr>
          <w:sz w:val="20"/>
        </w:rPr>
        <w:t>at</w:t>
      </w:r>
      <w:r>
        <w:rPr>
          <w:spacing w:val="2"/>
          <w:sz w:val="20"/>
        </w:rPr>
        <w:t> </w:t>
      </w:r>
      <w:r>
        <w:rPr>
          <w:sz w:val="20"/>
        </w:rPr>
        <w:t>[21]</w:t>
      </w:r>
      <w:r>
        <w:rPr>
          <w:spacing w:val="2"/>
          <w:sz w:val="20"/>
        </w:rPr>
        <w:t> </w:t>
      </w:r>
      <w:r>
        <w:rPr>
          <w:sz w:val="20"/>
        </w:rPr>
        <w:t>and</w:t>
      </w:r>
      <w:r>
        <w:rPr>
          <w:spacing w:val="2"/>
          <w:sz w:val="20"/>
        </w:rPr>
        <w:t> </w:t>
      </w:r>
      <w:r>
        <w:rPr>
          <w:rFonts w:ascii="Arial" w:hAnsi="Arial"/>
          <w:i/>
          <w:sz w:val="20"/>
        </w:rPr>
        <w:t>Arnold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Britton</w:t>
      </w:r>
      <w:r>
        <w:rPr>
          <w:rFonts w:ascii="Arial" w:hAnsi="Arial"/>
          <w:i/>
          <w:spacing w:val="2"/>
          <w:sz w:val="20"/>
        </w:rPr>
        <w:t> </w:t>
      </w:r>
      <w:r>
        <w:rPr>
          <w:rFonts w:ascii="Arial" w:hAnsi="Arial"/>
          <w:i/>
          <w:sz w:val="20"/>
        </w:rPr>
        <w:t>[2015]</w:t>
      </w:r>
      <w:r>
        <w:rPr>
          <w:rFonts w:ascii="Arial" w:hAnsi="Arial"/>
          <w:i/>
          <w:spacing w:val="2"/>
          <w:sz w:val="20"/>
        </w:rPr>
        <w:t> </w:t>
      </w:r>
      <w:r>
        <w:rPr>
          <w:rFonts w:ascii="Arial" w:hAnsi="Arial"/>
          <w:i/>
          <w:sz w:val="20"/>
        </w:rPr>
        <w:t>UKSC</w:t>
      </w:r>
      <w:r>
        <w:rPr>
          <w:rFonts w:ascii="Arial" w:hAnsi="Arial"/>
          <w:i/>
          <w:spacing w:val="2"/>
          <w:sz w:val="20"/>
        </w:rPr>
        <w:t> </w:t>
      </w:r>
      <w:r>
        <w:rPr>
          <w:rFonts w:ascii="Arial" w:hAnsi="Arial"/>
          <w:i/>
          <w:sz w:val="20"/>
        </w:rPr>
        <w:t>36,</w:t>
      </w:r>
      <w:r>
        <w:rPr>
          <w:rFonts w:ascii="Arial" w:hAnsi="Arial"/>
          <w:i/>
          <w:spacing w:val="2"/>
          <w:sz w:val="20"/>
        </w:rPr>
        <w:t> </w:t>
      </w:r>
      <w:r>
        <w:rPr>
          <w:rFonts w:ascii="Arial" w:hAnsi="Arial"/>
          <w:i/>
          <w:sz w:val="20"/>
        </w:rPr>
        <w:t>[2015]</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1593</w:t>
      </w:r>
      <w:r>
        <w:rPr>
          <w:rFonts w:ascii="Arial" w:hAnsi="Arial"/>
          <w:i/>
          <w:spacing w:val="1"/>
          <w:sz w:val="20"/>
        </w:rPr>
        <w:t> </w:t>
      </w:r>
      <w:r>
        <w:rPr>
          <w:sz w:val="20"/>
        </w:rPr>
        <w:t>at</w:t>
      </w:r>
      <w:r>
        <w:rPr>
          <w:spacing w:val="2"/>
          <w:sz w:val="20"/>
        </w:rPr>
        <w:t> </w:t>
      </w:r>
      <w:r>
        <w:rPr>
          <w:sz w:val="20"/>
        </w:rPr>
        <w:t>[17]–[22].</w:t>
      </w:r>
      <w:r>
        <w:rPr>
          <w:spacing w:val="2"/>
          <w:sz w:val="20"/>
        </w:rPr>
        <w:t> </w:t>
      </w:r>
      <w:r>
        <w:rPr>
          <w:spacing w:val="-5"/>
          <w:sz w:val="20"/>
        </w:rPr>
        <w:t>The</w:t>
      </w:r>
    </w:p>
    <w:p>
      <w:pPr>
        <w:spacing w:line="235" w:lineRule="auto" w:before="2"/>
        <w:ind w:left="23" w:right="25" w:firstLine="0"/>
        <w:jc w:val="both"/>
        <w:rPr>
          <w:sz w:val="20"/>
        </w:rPr>
      </w:pPr>
      <w:r>
        <w:rPr>
          <w:sz w:val="20"/>
        </w:rPr>
        <w:t>need to strike a balance between the indications given by the language and the implications of rival constructions was acknowledged by Lord Hodge in </w:t>
      </w:r>
      <w:r>
        <w:rPr>
          <w:rFonts w:ascii="Arial" w:hAnsi="Arial"/>
          <w:i/>
          <w:sz w:val="20"/>
        </w:rPr>
        <w:t>Wood v Capita Insurance Services </w:t>
      </w:r>
      <w:r>
        <w:rPr>
          <w:rFonts w:ascii="Arial" w:hAnsi="Arial"/>
          <w:i/>
          <w:sz w:val="20"/>
        </w:rPr>
        <w:t>Ltd [2017]</w:t>
      </w:r>
      <w:r>
        <w:rPr>
          <w:rFonts w:ascii="Arial" w:hAnsi="Arial"/>
          <w:i/>
          <w:spacing w:val="-2"/>
          <w:sz w:val="20"/>
        </w:rPr>
        <w:t> </w:t>
      </w:r>
      <w:r>
        <w:rPr>
          <w:rFonts w:ascii="Arial" w:hAnsi="Arial"/>
          <w:i/>
          <w:sz w:val="20"/>
        </w:rPr>
        <w:t>UKSC</w:t>
      </w:r>
      <w:r>
        <w:rPr>
          <w:rFonts w:ascii="Arial" w:hAnsi="Arial"/>
          <w:i/>
          <w:spacing w:val="-2"/>
          <w:sz w:val="20"/>
        </w:rPr>
        <w:t> </w:t>
      </w:r>
      <w:r>
        <w:rPr>
          <w:rFonts w:ascii="Arial" w:hAnsi="Arial"/>
          <w:i/>
          <w:sz w:val="20"/>
        </w:rPr>
        <w:t>24,</w:t>
      </w:r>
      <w:r>
        <w:rPr>
          <w:rFonts w:ascii="Arial" w:hAnsi="Arial"/>
          <w:i/>
          <w:spacing w:val="-2"/>
          <w:sz w:val="20"/>
        </w:rPr>
        <w:t> </w:t>
      </w:r>
      <w:r>
        <w:rPr>
          <w:rFonts w:ascii="Arial" w:hAnsi="Arial"/>
          <w:i/>
          <w:sz w:val="20"/>
        </w:rPr>
        <w:t>[2017]</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1095</w:t>
      </w:r>
      <w:r>
        <w:rPr>
          <w:rFonts w:ascii="Arial" w:hAnsi="Arial"/>
          <w:i/>
          <w:spacing w:val="-2"/>
          <w:sz w:val="20"/>
        </w:rPr>
        <w:t> </w:t>
      </w:r>
      <w:r>
        <w:rPr>
          <w:sz w:val="20"/>
        </w:rPr>
        <w:t>at</w:t>
      </w:r>
      <w:r>
        <w:rPr>
          <w:spacing w:val="-2"/>
          <w:sz w:val="20"/>
        </w:rPr>
        <w:t> </w:t>
      </w:r>
      <w:r>
        <w:rPr>
          <w:sz w:val="20"/>
        </w:rPr>
        <w:t>[11]–[13].</w:t>
      </w:r>
      <w:r>
        <w:rPr>
          <w:spacing w:val="-2"/>
          <w:sz w:val="20"/>
        </w:rPr>
        <w:t> </w:t>
      </w:r>
      <w:r>
        <w:rPr>
          <w:sz w:val="20"/>
        </w:rPr>
        <w:t>The</w:t>
      </w:r>
      <w:r>
        <w:rPr>
          <w:spacing w:val="-2"/>
          <w:sz w:val="20"/>
        </w:rPr>
        <w:t> </w:t>
      </w:r>
      <w:r>
        <w:rPr>
          <w:sz w:val="20"/>
        </w:rPr>
        <w:t>current</w:t>
      </w:r>
      <w:r>
        <w:rPr>
          <w:spacing w:val="-2"/>
          <w:sz w:val="20"/>
        </w:rPr>
        <w:t> </w:t>
      </w:r>
      <w:r>
        <w:rPr>
          <w:sz w:val="20"/>
        </w:rPr>
        <w:t>approach</w:t>
      </w:r>
      <w:r>
        <w:rPr>
          <w:spacing w:val="-2"/>
          <w:sz w:val="20"/>
        </w:rPr>
        <w:t> </w:t>
      </w:r>
      <w:r>
        <w:rPr>
          <w:sz w:val="20"/>
        </w:rPr>
        <w:t>of</w:t>
      </w:r>
      <w:r>
        <w:rPr>
          <w:spacing w:val="-2"/>
          <w:sz w:val="20"/>
        </w:rPr>
        <w:t> </w:t>
      </w:r>
      <w:r>
        <w:rPr>
          <w:sz w:val="20"/>
        </w:rPr>
        <w:t>the</w:t>
      </w:r>
      <w:r>
        <w:rPr>
          <w:spacing w:val="-2"/>
          <w:sz w:val="20"/>
        </w:rPr>
        <w:t> </w:t>
      </w:r>
      <w:r>
        <w:rPr>
          <w:sz w:val="20"/>
        </w:rPr>
        <w:t>courts</w:t>
      </w:r>
      <w:r>
        <w:rPr>
          <w:spacing w:val="-2"/>
          <w:sz w:val="20"/>
        </w:rPr>
        <w:t> </w:t>
      </w:r>
      <w:r>
        <w:rPr>
          <w:sz w:val="20"/>
        </w:rPr>
        <w:t>appears to</w:t>
      </w:r>
      <w:r>
        <w:rPr>
          <w:spacing w:val="-2"/>
          <w:sz w:val="20"/>
        </w:rPr>
        <w:t> </w:t>
      </w:r>
      <w:r>
        <w:rPr>
          <w:sz w:val="20"/>
        </w:rPr>
        <w:t>give</w:t>
      </w:r>
      <w:r>
        <w:rPr>
          <w:spacing w:val="-2"/>
          <w:sz w:val="20"/>
        </w:rPr>
        <w:t> </w:t>
      </w:r>
      <w:r>
        <w:rPr>
          <w:sz w:val="20"/>
        </w:rPr>
        <w:t>more</w:t>
      </w:r>
      <w:r>
        <w:rPr>
          <w:spacing w:val="-2"/>
          <w:sz w:val="20"/>
        </w:rPr>
        <w:t> </w:t>
      </w:r>
      <w:r>
        <w:rPr>
          <w:sz w:val="20"/>
        </w:rPr>
        <w:t>weight</w:t>
      </w:r>
      <w:r>
        <w:rPr>
          <w:spacing w:val="-2"/>
          <w:sz w:val="20"/>
        </w:rPr>
        <w:t> </w:t>
      </w:r>
      <w:r>
        <w:rPr>
          <w:sz w:val="20"/>
        </w:rPr>
        <w:t>to</w:t>
      </w:r>
      <w:r>
        <w:rPr>
          <w:spacing w:val="-2"/>
          <w:sz w:val="20"/>
        </w:rPr>
        <w:t> </w:t>
      </w:r>
      <w:r>
        <w:rPr>
          <w:sz w:val="20"/>
        </w:rPr>
        <w:t>the</w:t>
      </w:r>
      <w:r>
        <w:rPr>
          <w:spacing w:val="-2"/>
          <w:sz w:val="20"/>
        </w:rPr>
        <w:t> </w:t>
      </w:r>
      <w:r>
        <w:rPr>
          <w:sz w:val="20"/>
        </w:rPr>
        <w:t>natural</w:t>
      </w:r>
      <w:r>
        <w:rPr>
          <w:spacing w:val="-2"/>
          <w:sz w:val="20"/>
        </w:rPr>
        <w:t> </w:t>
      </w:r>
      <w:r>
        <w:rPr>
          <w:sz w:val="20"/>
        </w:rPr>
        <w:t>and</w:t>
      </w:r>
      <w:r>
        <w:rPr>
          <w:spacing w:val="-2"/>
          <w:sz w:val="20"/>
        </w:rPr>
        <w:t> </w:t>
      </w:r>
      <w:r>
        <w:rPr>
          <w:sz w:val="20"/>
        </w:rPr>
        <w:t>ordinary</w:t>
      </w:r>
      <w:r>
        <w:rPr>
          <w:spacing w:val="-2"/>
          <w:sz w:val="20"/>
        </w:rPr>
        <w:t> </w:t>
      </w:r>
      <w:r>
        <w:rPr>
          <w:sz w:val="20"/>
        </w:rPr>
        <w:t>meaning</w:t>
      </w:r>
      <w:r>
        <w:rPr>
          <w:spacing w:val="-2"/>
          <w:sz w:val="20"/>
        </w:rPr>
        <w:t> </w:t>
      </w:r>
      <w:r>
        <w:rPr>
          <w:sz w:val="20"/>
        </w:rPr>
        <w:t>of</w:t>
      </w:r>
      <w:r>
        <w:rPr>
          <w:spacing w:val="-2"/>
          <w:sz w:val="20"/>
        </w:rPr>
        <w:t> </w:t>
      </w:r>
      <w:r>
        <w:rPr>
          <w:sz w:val="20"/>
        </w:rPr>
        <w:t>the</w:t>
      </w:r>
      <w:r>
        <w:rPr>
          <w:spacing w:val="-2"/>
          <w:sz w:val="20"/>
        </w:rPr>
        <w:t> </w:t>
      </w:r>
      <w:r>
        <w:rPr>
          <w:sz w:val="20"/>
        </w:rPr>
        <w:t>words,</w:t>
      </w:r>
      <w:r>
        <w:rPr>
          <w:spacing w:val="-2"/>
          <w:sz w:val="20"/>
        </w:rPr>
        <w:t> </w:t>
      </w:r>
      <w:r>
        <w:rPr>
          <w:sz w:val="20"/>
        </w:rPr>
        <w:t>at</w:t>
      </w:r>
      <w:r>
        <w:rPr>
          <w:spacing w:val="-2"/>
          <w:sz w:val="20"/>
        </w:rPr>
        <w:t> </w:t>
      </w:r>
      <w:r>
        <w:rPr>
          <w:sz w:val="20"/>
        </w:rPr>
        <w:t>least</w:t>
      </w:r>
      <w:r>
        <w:rPr>
          <w:spacing w:val="-2"/>
          <w:sz w:val="20"/>
        </w:rPr>
        <w:t> </w:t>
      </w:r>
      <w:r>
        <w:rPr>
          <w:sz w:val="20"/>
        </w:rPr>
        <w:t>in</w:t>
      </w:r>
      <w:r>
        <w:rPr>
          <w:spacing w:val="-2"/>
          <w:sz w:val="20"/>
        </w:rPr>
        <w:t> </w:t>
      </w:r>
      <w:r>
        <w:rPr>
          <w:sz w:val="20"/>
        </w:rPr>
        <w:t>the</w:t>
      </w:r>
      <w:r>
        <w:rPr>
          <w:spacing w:val="-2"/>
          <w:sz w:val="20"/>
        </w:rPr>
        <w:t> </w:t>
      </w:r>
      <w:r>
        <w:rPr>
          <w:sz w:val="20"/>
        </w:rPr>
        <w:t>case</w:t>
      </w:r>
      <w:r>
        <w:rPr>
          <w:spacing w:val="-2"/>
          <w:sz w:val="20"/>
        </w:rPr>
        <w:t> </w:t>
      </w:r>
      <w:r>
        <w:rPr>
          <w:sz w:val="20"/>
        </w:rPr>
        <w:t>where the parties are commercially experienced and have access to skilled legal advice: </w:t>
      </w:r>
      <w:r>
        <w:rPr>
          <w:rFonts w:ascii="Arial" w:hAnsi="Arial"/>
          <w:i/>
          <w:sz w:val="20"/>
        </w:rPr>
        <w:t>Canary</w:t>
      </w:r>
      <w:r>
        <w:rPr>
          <w:rFonts w:ascii="Arial" w:hAnsi="Arial"/>
          <w:i/>
          <w:spacing w:val="40"/>
          <w:sz w:val="20"/>
        </w:rPr>
        <w:t> </w:t>
      </w:r>
      <w:r>
        <w:rPr>
          <w:rFonts w:ascii="Arial" w:hAnsi="Arial"/>
          <w:i/>
          <w:sz w:val="20"/>
        </w:rPr>
        <w:t>Wharf Finance II Plc v Deutsche Trustee Co Ltd [2016] EWHC 100 (Comm) </w:t>
      </w:r>
      <w:r>
        <w:rPr>
          <w:sz w:val="20"/>
        </w:rPr>
        <w:t>at [17] and </w:t>
      </w:r>
      <w:r>
        <w:rPr>
          <w:rFonts w:ascii="Arial" w:hAnsi="Arial"/>
          <w:i/>
          <w:sz w:val="20"/>
        </w:rPr>
        <w:t>Vitol E</w:t>
      </w:r>
      <w:r>
        <w:rPr>
          <w:rFonts w:ascii="Arial" w:hAnsi="Arial"/>
          <w:i/>
          <w:spacing w:val="40"/>
          <w:sz w:val="20"/>
        </w:rPr>
        <w:t> </w:t>
      </w:r>
      <w:r>
        <w:rPr>
          <w:rFonts w:ascii="Arial" w:hAnsi="Arial"/>
          <w:i/>
          <w:sz w:val="20"/>
        </w:rPr>
        <w:t>&amp; P Ltd v Africa Oil and Gas Corp [2016] EWHC 1677 (Comm)</w:t>
      </w:r>
      <w:r>
        <w:rPr>
          <w:sz w:val="20"/>
        </w:rPr>
        <w:t>; </w:t>
      </w:r>
      <w:r>
        <w:rPr>
          <w:rFonts w:ascii="Arial" w:hAnsi="Arial"/>
          <w:i/>
          <w:sz w:val="20"/>
        </w:rPr>
        <w:t>Wood v Capita Insurance Services Ltd [2017] UKSC 24, [2017] 2 W.L.R. 1095 </w:t>
      </w:r>
      <w:r>
        <w:rPr>
          <w:sz w:val="20"/>
        </w:rPr>
        <w:t>at [13].</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6"/>
      </w:pPr>
    </w:p>
    <w:p>
      <w:pPr>
        <w:pStyle w:val="BodyText"/>
        <w:spacing w:line="235" w:lineRule="auto" w:before="1"/>
        <w:ind w:left="563" w:right="25" w:hanging="541"/>
        <w:jc w:val="both"/>
      </w:pPr>
      <w:bookmarkStart w:name="_bookmark432" w:id="434"/>
      <w:bookmarkEnd w:id="434"/>
      <w:r>
        <w:rPr/>
      </w:r>
      <w:hyperlink w:history="true" w:anchor="_bookmark404">
        <w:r>
          <w:rPr>
            <w:color w:val="005DA1"/>
            <w:position w:val="5"/>
            <w:sz w:val="14"/>
            <w:u w:val="single" w:color="005DA1"/>
          </w:rPr>
          <w:t>229</w:t>
        </w:r>
      </w:hyperlink>
      <w:r>
        <w:rPr>
          <w:position w:val="5"/>
          <w:sz w:val="14"/>
        </w:rPr>
        <w:t>.</w:t>
      </w:r>
      <w:r>
        <w:rPr>
          <w:spacing w:val="80"/>
          <w:position w:val="5"/>
          <w:sz w:val="14"/>
        </w:rPr>
        <w:t>  </w:t>
      </w:r>
      <w:r>
        <w:rPr>
          <w:rFonts w:ascii="Arial" w:hAnsi="Arial"/>
          <w:i/>
        </w:rPr>
        <w:t>Sattva Capital v Creston Moly [2014] SCC 53, [2014] 2 S.C.R. 633</w:t>
      </w:r>
      <w:r>
        <w:rPr/>
        <w:t>, where the Supreme Court</w:t>
      </w:r>
      <w:r>
        <w:rPr>
          <w:spacing w:val="80"/>
        </w:rPr>
        <w:t> </w:t>
      </w:r>
      <w:r>
        <w:rPr/>
        <w:t>of Canada held that the “historical approach” according to which the interpretation of the </w:t>
      </w:r>
      <w:r>
        <w:rPr/>
        <w:t>rights and duties of the parties to a written contract was a question of law should be abandoned given that contractual interpretation is an exercise in which the principles of contractual interpretation are applied to the words of the written contract, considered in the light of the “factual matrix” of the contract.</w:t>
      </w:r>
    </w:p>
    <w:p>
      <w:pPr>
        <w:pStyle w:val="BodyText"/>
        <w:spacing w:before="3"/>
      </w:pPr>
    </w:p>
    <w:p>
      <w:pPr>
        <w:tabs>
          <w:tab w:pos="563" w:val="left" w:leader="none"/>
        </w:tabs>
        <w:spacing w:before="1"/>
        <w:ind w:left="23" w:right="0" w:firstLine="0"/>
        <w:jc w:val="left"/>
        <w:rPr>
          <w:sz w:val="20"/>
        </w:rPr>
      </w:pPr>
      <w:bookmarkStart w:name="_bookmark433" w:id="435"/>
      <w:bookmarkEnd w:id="435"/>
      <w:r>
        <w:rPr/>
      </w:r>
      <w:hyperlink w:history="true" w:anchor="_bookmark405">
        <w:r>
          <w:rPr>
            <w:color w:val="005DA1"/>
            <w:spacing w:val="-4"/>
            <w:position w:val="5"/>
            <w:sz w:val="14"/>
            <w:u w:val="single" w:color="005DA1"/>
          </w:rPr>
          <w:t>230</w:t>
        </w:r>
      </w:hyperlink>
      <w:r>
        <w:rPr>
          <w:spacing w:val="-4"/>
          <w:position w:val="5"/>
          <w:sz w:val="14"/>
        </w:rPr>
        <w:t>.</w:t>
      </w:r>
      <w:r>
        <w:rPr>
          <w:position w:val="5"/>
          <w:sz w:val="14"/>
        </w:rPr>
        <w:tab/>
      </w:r>
      <w:r>
        <w:rPr>
          <w:rFonts w:ascii="Arial"/>
          <w:i/>
          <w:sz w:val="20"/>
        </w:rPr>
        <w:t>Chatenay v Brazilian Submarine Telegraph Co Ltd [1891] 1 Q.B. 79, </w:t>
      </w:r>
      <w:r>
        <w:rPr>
          <w:rFonts w:ascii="Arial"/>
          <w:i/>
          <w:spacing w:val="-5"/>
          <w:sz w:val="20"/>
        </w:rPr>
        <w:t>85</w:t>
      </w:r>
      <w:r>
        <w:rPr>
          <w:spacing w:val="-5"/>
          <w:sz w:val="20"/>
        </w:rPr>
        <w:t>.</w:t>
      </w:r>
    </w:p>
    <w:p>
      <w:pPr>
        <w:pStyle w:val="BodyText"/>
        <w:spacing w:before="8"/>
      </w:pPr>
    </w:p>
    <w:p>
      <w:pPr>
        <w:spacing w:line="235" w:lineRule="auto" w:before="0"/>
        <w:ind w:left="563" w:right="25" w:hanging="541"/>
        <w:jc w:val="both"/>
        <w:rPr>
          <w:rFonts w:ascii="Arial" w:hAnsi="Arial"/>
          <w:i/>
          <w:sz w:val="20"/>
        </w:rPr>
      </w:pPr>
      <w:bookmarkStart w:name="_bookmark434" w:id="436"/>
      <w:bookmarkEnd w:id="436"/>
      <w:r>
        <w:rPr/>
      </w:r>
      <w:hyperlink w:history="true" w:anchor="_bookmark406">
        <w:r>
          <w:rPr>
            <w:color w:val="005DA1"/>
            <w:position w:val="5"/>
            <w:sz w:val="14"/>
            <w:u w:val="single" w:color="005DA1"/>
          </w:rPr>
          <w:t>231</w:t>
        </w:r>
      </w:hyperlink>
      <w:r>
        <w:rPr>
          <w:position w:val="5"/>
          <w:sz w:val="14"/>
        </w:rPr>
        <w:t>.</w:t>
      </w:r>
      <w:r>
        <w:rPr>
          <w:spacing w:val="80"/>
          <w:position w:val="5"/>
          <w:sz w:val="14"/>
        </w:rPr>
        <w:t>  </w:t>
      </w:r>
      <w:r>
        <w:rPr>
          <w:rFonts w:ascii="Arial" w:hAnsi="Arial"/>
          <w:i/>
          <w:sz w:val="20"/>
        </w:rPr>
        <w:t>Bowes</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Shand</w:t>
      </w:r>
      <w:r>
        <w:rPr>
          <w:rFonts w:ascii="Arial" w:hAnsi="Arial"/>
          <w:i/>
          <w:spacing w:val="-1"/>
          <w:sz w:val="20"/>
        </w:rPr>
        <w:t> </w:t>
      </w:r>
      <w:r>
        <w:rPr>
          <w:rFonts w:ascii="Arial" w:hAnsi="Arial"/>
          <w:i/>
          <w:sz w:val="20"/>
        </w:rPr>
        <w:t>(1877)</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App.</w:t>
      </w:r>
      <w:r>
        <w:rPr>
          <w:rFonts w:ascii="Arial" w:hAnsi="Arial"/>
          <w:i/>
          <w:spacing w:val="-1"/>
          <w:sz w:val="20"/>
        </w:rPr>
        <w:t> </w:t>
      </w:r>
      <w:r>
        <w:rPr>
          <w:rFonts w:ascii="Arial" w:hAnsi="Arial"/>
          <w:i/>
          <w:sz w:val="20"/>
        </w:rPr>
        <w:t>Cas.</w:t>
      </w:r>
      <w:r>
        <w:rPr>
          <w:rFonts w:ascii="Arial" w:hAnsi="Arial"/>
          <w:i/>
          <w:spacing w:val="-1"/>
          <w:sz w:val="20"/>
        </w:rPr>
        <w:t> </w:t>
      </w:r>
      <w:r>
        <w:rPr>
          <w:rFonts w:ascii="Arial" w:hAnsi="Arial"/>
          <w:i/>
          <w:sz w:val="20"/>
        </w:rPr>
        <w:t>455,</w:t>
      </w:r>
      <w:r>
        <w:rPr>
          <w:rFonts w:ascii="Arial" w:hAnsi="Arial"/>
          <w:i/>
          <w:spacing w:val="-1"/>
          <w:sz w:val="20"/>
        </w:rPr>
        <w:t> </w:t>
      </w:r>
      <w:r>
        <w:rPr>
          <w:rFonts w:ascii="Arial" w:hAnsi="Arial"/>
          <w:i/>
          <w:sz w:val="20"/>
        </w:rPr>
        <w:t>462</w:t>
      </w:r>
      <w:r>
        <w:rPr>
          <w:sz w:val="20"/>
        </w:rPr>
        <w:t>.</w:t>
      </w:r>
      <w:r>
        <w:rPr>
          <w:spacing w:val="-1"/>
          <w:sz w:val="20"/>
        </w:rPr>
        <w:t> </w:t>
      </w:r>
      <w:r>
        <w:rPr>
          <w:sz w:val="20"/>
        </w:rPr>
        <w:t>See</w:t>
      </w:r>
      <w:r>
        <w:rPr>
          <w:spacing w:val="-1"/>
          <w:sz w:val="20"/>
        </w:rPr>
        <w:t> </w:t>
      </w:r>
      <w:r>
        <w:rPr>
          <w:sz w:val="20"/>
        </w:rPr>
        <w:t>also</w:t>
      </w:r>
      <w:r>
        <w:rPr>
          <w:spacing w:val="-1"/>
          <w:sz w:val="20"/>
        </w:rPr>
        <w:t> </w:t>
      </w:r>
      <w:r>
        <w:rPr>
          <w:rFonts w:ascii="Arial" w:hAnsi="Arial"/>
          <w:i/>
          <w:sz w:val="20"/>
        </w:rPr>
        <w:t>Neilson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Harford</w:t>
      </w:r>
      <w:r>
        <w:rPr>
          <w:rFonts w:ascii="Arial" w:hAnsi="Arial"/>
          <w:i/>
          <w:spacing w:val="-1"/>
          <w:sz w:val="20"/>
        </w:rPr>
        <w:t> </w:t>
      </w:r>
      <w:r>
        <w:rPr>
          <w:rFonts w:ascii="Arial" w:hAnsi="Arial"/>
          <w:i/>
          <w:sz w:val="20"/>
        </w:rPr>
        <w:t>(1841)</w:t>
      </w:r>
      <w:r>
        <w:rPr>
          <w:rFonts w:ascii="Arial" w:hAnsi="Arial"/>
          <w:i/>
          <w:spacing w:val="-1"/>
          <w:sz w:val="20"/>
        </w:rPr>
        <w:t> </w:t>
      </w:r>
      <w:r>
        <w:rPr>
          <w:rFonts w:ascii="Arial" w:hAnsi="Arial"/>
          <w:i/>
          <w:sz w:val="20"/>
        </w:rPr>
        <w:t>8</w:t>
      </w:r>
      <w:r>
        <w:rPr>
          <w:rFonts w:ascii="Arial" w:hAnsi="Arial"/>
          <w:i/>
          <w:spacing w:val="-1"/>
          <w:sz w:val="20"/>
        </w:rPr>
        <w:t> </w:t>
      </w:r>
      <w:r>
        <w:rPr>
          <w:rFonts w:ascii="Arial" w:hAnsi="Arial"/>
          <w:i/>
          <w:sz w:val="20"/>
        </w:rPr>
        <w:t>M.</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W.</w:t>
      </w:r>
      <w:r>
        <w:rPr>
          <w:rFonts w:ascii="Arial" w:hAnsi="Arial"/>
          <w:i/>
          <w:spacing w:val="-1"/>
          <w:sz w:val="20"/>
        </w:rPr>
        <w:t> </w:t>
      </w:r>
      <w:r>
        <w:rPr>
          <w:rFonts w:ascii="Arial" w:hAnsi="Arial"/>
          <w:i/>
          <w:sz w:val="20"/>
        </w:rPr>
        <w:t>806, 823</w:t>
      </w:r>
      <w:r>
        <w:rPr>
          <w:sz w:val="20"/>
        </w:rPr>
        <w:t>;</w:t>
      </w:r>
      <w:r>
        <w:rPr>
          <w:spacing w:val="-2"/>
          <w:sz w:val="20"/>
        </w:rPr>
        <w:t> </w:t>
      </w:r>
      <w:r>
        <w:rPr>
          <w:rFonts w:ascii="Arial" w:hAnsi="Arial"/>
          <w:i/>
          <w:sz w:val="20"/>
        </w:rPr>
        <w:t>R.</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Stephens</w:t>
      </w:r>
      <w:r>
        <w:rPr>
          <w:rFonts w:ascii="Arial" w:hAnsi="Arial"/>
          <w:i/>
          <w:spacing w:val="-2"/>
          <w:sz w:val="20"/>
        </w:rPr>
        <w:t> </w:t>
      </w:r>
      <w:r>
        <w:rPr>
          <w:rFonts w:ascii="Arial" w:hAnsi="Arial"/>
          <w:i/>
          <w:sz w:val="20"/>
        </w:rPr>
        <w:t>(1978)</w:t>
      </w:r>
      <w:r>
        <w:rPr>
          <w:rFonts w:ascii="Arial" w:hAnsi="Arial"/>
          <w:i/>
          <w:spacing w:val="-2"/>
          <w:sz w:val="20"/>
        </w:rPr>
        <w:t> </w:t>
      </w:r>
      <w:r>
        <w:rPr>
          <w:rFonts w:ascii="Arial" w:hAnsi="Arial"/>
          <w:i/>
          <w:sz w:val="20"/>
        </w:rPr>
        <w:t>139</w:t>
      </w:r>
      <w:r>
        <w:rPr>
          <w:rFonts w:ascii="Arial" w:hAnsi="Arial"/>
          <w:i/>
          <w:spacing w:val="-2"/>
          <w:sz w:val="20"/>
        </w:rPr>
        <w:t> </w:t>
      </w:r>
      <w:r>
        <w:rPr>
          <w:rFonts w:ascii="Arial" w:hAnsi="Arial"/>
          <w:i/>
          <w:sz w:val="20"/>
        </w:rPr>
        <w:t>C.L.R.</w:t>
      </w:r>
      <w:r>
        <w:rPr>
          <w:rFonts w:ascii="Arial" w:hAnsi="Arial"/>
          <w:i/>
          <w:spacing w:val="-2"/>
          <w:sz w:val="20"/>
        </w:rPr>
        <w:t> </w:t>
      </w:r>
      <w:r>
        <w:rPr>
          <w:rFonts w:ascii="Arial" w:hAnsi="Arial"/>
          <w:i/>
          <w:sz w:val="20"/>
        </w:rPr>
        <w:t>315</w:t>
      </w:r>
      <w:r>
        <w:rPr>
          <w:sz w:val="20"/>
        </w:rPr>
        <w:t>;</w:t>
      </w:r>
      <w:r>
        <w:rPr>
          <w:spacing w:val="-2"/>
          <w:sz w:val="20"/>
        </w:rPr>
        <w:t> </w:t>
      </w:r>
      <w:r>
        <w:rPr>
          <w:rFonts w:ascii="Arial" w:hAnsi="Arial"/>
          <w:i/>
          <w:sz w:val="20"/>
        </w:rPr>
        <w:t>Pioneer</w:t>
      </w:r>
      <w:r>
        <w:rPr>
          <w:rFonts w:ascii="Arial" w:hAnsi="Arial"/>
          <w:i/>
          <w:spacing w:val="-2"/>
          <w:sz w:val="20"/>
        </w:rPr>
        <w:t> </w:t>
      </w:r>
      <w:r>
        <w:rPr>
          <w:rFonts w:ascii="Arial" w:hAnsi="Arial"/>
          <w:i/>
          <w:sz w:val="20"/>
        </w:rPr>
        <w:t>Shipping</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BTP</w:t>
      </w:r>
      <w:r>
        <w:rPr>
          <w:rFonts w:ascii="Arial" w:hAnsi="Arial"/>
          <w:i/>
          <w:spacing w:val="-2"/>
          <w:sz w:val="20"/>
        </w:rPr>
        <w:t> </w:t>
      </w:r>
      <w:r>
        <w:rPr>
          <w:rFonts w:ascii="Arial" w:hAnsi="Arial"/>
          <w:i/>
          <w:sz w:val="20"/>
        </w:rPr>
        <w:t>Tioxide</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Nema) [1982] A.C. 724, 736</w:t>
      </w:r>
      <w:r>
        <w:rPr>
          <w:sz w:val="20"/>
        </w:rPr>
        <w:t>; </w:t>
      </w:r>
      <w:r>
        <w:rPr>
          <w:rFonts w:ascii="Arial" w:hAnsi="Arial"/>
          <w:i/>
          <w:sz w:val="20"/>
        </w:rPr>
        <w:t>R. v Spens [1991] 1 W.L.R. 624, 631</w:t>
      </w:r>
      <w:r>
        <w:rPr>
          <w:sz w:val="20"/>
        </w:rPr>
        <w:t>; </w:t>
      </w:r>
      <w:r>
        <w:rPr>
          <w:rFonts w:ascii="Arial" w:hAnsi="Arial"/>
          <w:i/>
          <w:sz w:val="20"/>
        </w:rPr>
        <w:t>Carmichael v National Power Plc [1999] 1 W.L.R. 2042, 2048</w:t>
      </w:r>
      <w:r>
        <w:rPr>
          <w:sz w:val="20"/>
        </w:rPr>
        <w:t>; </w:t>
      </w:r>
      <w:r>
        <w:rPr>
          <w:rFonts w:ascii="Arial" w:hAnsi="Arial"/>
          <w:i/>
          <w:sz w:val="20"/>
        </w:rPr>
        <w:t>Sun Life Assurance Co of Canada v Lincoln National </w:t>
      </w:r>
      <w:r>
        <w:rPr>
          <w:rFonts w:ascii="Arial" w:hAnsi="Arial"/>
          <w:i/>
          <w:sz w:val="20"/>
        </w:rPr>
        <w:t>Life Insurance</w:t>
      </w:r>
      <w:r>
        <w:rPr>
          <w:rFonts w:ascii="Arial" w:hAnsi="Arial"/>
          <w:i/>
          <w:spacing w:val="29"/>
          <w:sz w:val="20"/>
        </w:rPr>
        <w:t> </w:t>
      </w:r>
      <w:r>
        <w:rPr>
          <w:rFonts w:ascii="Arial" w:hAnsi="Arial"/>
          <w:i/>
          <w:sz w:val="20"/>
        </w:rPr>
        <w:t>Co</w:t>
      </w:r>
      <w:r>
        <w:rPr>
          <w:rFonts w:ascii="Arial" w:hAnsi="Arial"/>
          <w:i/>
          <w:spacing w:val="29"/>
          <w:sz w:val="20"/>
        </w:rPr>
        <w:t> </w:t>
      </w:r>
      <w:r>
        <w:rPr>
          <w:rFonts w:ascii="Arial" w:hAnsi="Arial"/>
          <w:i/>
          <w:sz w:val="20"/>
        </w:rPr>
        <w:t>[2004]</w:t>
      </w:r>
      <w:r>
        <w:rPr>
          <w:rFonts w:ascii="Arial" w:hAnsi="Arial"/>
          <w:i/>
          <w:spacing w:val="29"/>
          <w:sz w:val="20"/>
        </w:rPr>
        <w:t> </w:t>
      </w:r>
      <w:r>
        <w:rPr>
          <w:rFonts w:ascii="Arial" w:hAnsi="Arial"/>
          <w:i/>
          <w:sz w:val="20"/>
        </w:rPr>
        <w:t>EWCA</w:t>
      </w:r>
      <w:r>
        <w:rPr>
          <w:rFonts w:ascii="Arial" w:hAnsi="Arial"/>
          <w:i/>
          <w:spacing w:val="29"/>
          <w:sz w:val="20"/>
        </w:rPr>
        <w:t> </w:t>
      </w:r>
      <w:r>
        <w:rPr>
          <w:rFonts w:ascii="Arial" w:hAnsi="Arial"/>
          <w:i/>
          <w:sz w:val="20"/>
        </w:rPr>
        <w:t>Civ</w:t>
      </w:r>
      <w:r>
        <w:rPr>
          <w:rFonts w:ascii="Arial" w:hAnsi="Arial"/>
          <w:i/>
          <w:spacing w:val="29"/>
          <w:sz w:val="20"/>
        </w:rPr>
        <w:t> </w:t>
      </w:r>
      <w:r>
        <w:rPr>
          <w:rFonts w:ascii="Arial" w:hAnsi="Arial"/>
          <w:i/>
          <w:sz w:val="20"/>
        </w:rPr>
        <w:t>1660,</w:t>
      </w:r>
      <w:r>
        <w:rPr>
          <w:rFonts w:ascii="Arial" w:hAnsi="Arial"/>
          <w:i/>
          <w:spacing w:val="29"/>
          <w:sz w:val="20"/>
        </w:rPr>
        <w:t> </w:t>
      </w:r>
      <w:r>
        <w:rPr>
          <w:rFonts w:ascii="Arial" w:hAnsi="Arial"/>
          <w:i/>
          <w:sz w:val="20"/>
        </w:rPr>
        <w:t>[2005]</w:t>
      </w:r>
      <w:r>
        <w:rPr>
          <w:rFonts w:ascii="Arial" w:hAnsi="Arial"/>
          <w:i/>
          <w:spacing w:val="29"/>
          <w:sz w:val="20"/>
        </w:rPr>
        <w:t> </w:t>
      </w:r>
      <w:r>
        <w:rPr>
          <w:rFonts w:ascii="Arial" w:hAnsi="Arial"/>
          <w:i/>
          <w:sz w:val="20"/>
        </w:rPr>
        <w:t>1</w:t>
      </w:r>
      <w:r>
        <w:rPr>
          <w:rFonts w:ascii="Arial" w:hAnsi="Arial"/>
          <w:i/>
          <w:spacing w:val="29"/>
          <w:sz w:val="20"/>
        </w:rPr>
        <w:t> </w:t>
      </w:r>
      <w:r>
        <w:rPr>
          <w:rFonts w:ascii="Arial" w:hAnsi="Arial"/>
          <w:i/>
          <w:sz w:val="20"/>
        </w:rPr>
        <w:t>Lloyd’s</w:t>
      </w:r>
      <w:r>
        <w:rPr>
          <w:rFonts w:ascii="Arial" w:hAnsi="Arial"/>
          <w:i/>
          <w:spacing w:val="29"/>
          <w:sz w:val="20"/>
        </w:rPr>
        <w:t> </w:t>
      </w:r>
      <w:r>
        <w:rPr>
          <w:rFonts w:ascii="Arial" w:hAnsi="Arial"/>
          <w:i/>
          <w:sz w:val="20"/>
        </w:rPr>
        <w:t>Rep.</w:t>
      </w:r>
      <w:r>
        <w:rPr>
          <w:rFonts w:ascii="Arial" w:hAnsi="Arial"/>
          <w:i/>
          <w:spacing w:val="29"/>
          <w:sz w:val="20"/>
        </w:rPr>
        <w:t> </w:t>
      </w:r>
      <w:r>
        <w:rPr>
          <w:rFonts w:ascii="Arial" w:hAnsi="Arial"/>
          <w:i/>
          <w:sz w:val="20"/>
        </w:rPr>
        <w:t>606</w:t>
      </w:r>
      <w:r>
        <w:rPr>
          <w:rFonts w:ascii="Arial" w:hAnsi="Arial"/>
          <w:i/>
          <w:spacing w:val="28"/>
          <w:sz w:val="20"/>
        </w:rPr>
        <w:t> </w:t>
      </w:r>
      <w:r>
        <w:rPr>
          <w:sz w:val="20"/>
        </w:rPr>
        <w:t>at</w:t>
      </w:r>
      <w:r>
        <w:rPr>
          <w:spacing w:val="29"/>
          <w:sz w:val="20"/>
        </w:rPr>
        <w:t> </w:t>
      </w:r>
      <w:r>
        <w:rPr>
          <w:sz w:val="20"/>
        </w:rPr>
        <w:t>[15];</w:t>
      </w:r>
      <w:r>
        <w:rPr>
          <w:spacing w:val="29"/>
          <w:sz w:val="20"/>
        </w:rPr>
        <w:t> </w:t>
      </w:r>
      <w:r>
        <w:rPr>
          <w:rFonts w:ascii="Arial" w:hAnsi="Arial"/>
          <w:i/>
          <w:sz w:val="20"/>
        </w:rPr>
        <w:t>Cottonex</w:t>
      </w:r>
      <w:r>
        <w:rPr>
          <w:rFonts w:ascii="Arial" w:hAnsi="Arial"/>
          <w:i/>
          <w:spacing w:val="29"/>
          <w:sz w:val="20"/>
        </w:rPr>
        <w:t> </w:t>
      </w:r>
      <w:r>
        <w:rPr>
          <w:rFonts w:ascii="Arial" w:hAnsi="Arial"/>
          <w:i/>
          <w:sz w:val="20"/>
        </w:rPr>
        <w:t>Anstalt</w:t>
      </w:r>
      <w:r>
        <w:rPr>
          <w:rFonts w:ascii="Arial" w:hAnsi="Arial"/>
          <w:i/>
          <w:spacing w:val="29"/>
          <w:sz w:val="20"/>
        </w:rPr>
        <w:t> </w:t>
      </w:r>
      <w:r>
        <w:rPr>
          <w:rFonts w:ascii="Arial" w:hAnsi="Arial"/>
          <w:i/>
          <w:spacing w:val="-12"/>
          <w:sz w:val="20"/>
        </w:rPr>
        <w:t>v</w:t>
      </w:r>
    </w:p>
    <w:p>
      <w:pPr>
        <w:spacing w:line="224" w:lineRule="exact" w:before="0"/>
        <w:ind w:left="563" w:right="0" w:firstLine="0"/>
        <w:jc w:val="both"/>
        <w:rPr>
          <w:sz w:val="20"/>
        </w:rPr>
      </w:pPr>
      <w:r>
        <w:rPr>
          <w:rFonts w:ascii="Arial" w:hAnsi="Arial"/>
          <w:i/>
          <w:sz w:val="20"/>
        </w:rPr>
        <w:t>Patriot Spinning Mills Ltd [2014] EWHC 236 (Comm), [2014] 1 Lloyd’s Rep. 615</w:t>
      </w:r>
      <w:r>
        <w:rPr>
          <w:rFonts w:ascii="Arial" w:hAnsi="Arial"/>
          <w:i/>
          <w:spacing w:val="-1"/>
          <w:sz w:val="20"/>
        </w:rPr>
        <w:t> </w:t>
      </w:r>
      <w:r>
        <w:rPr>
          <w:sz w:val="20"/>
        </w:rPr>
        <w:t>at </w:t>
      </w:r>
      <w:r>
        <w:rPr>
          <w:spacing w:val="-2"/>
          <w:sz w:val="20"/>
        </w:rPr>
        <w:t>[43]–[51].</w:t>
      </w:r>
    </w:p>
    <w:p>
      <w:pPr>
        <w:pStyle w:val="BodyText"/>
        <w:spacing w:before="9"/>
      </w:pPr>
    </w:p>
    <w:p>
      <w:pPr>
        <w:tabs>
          <w:tab w:pos="563" w:val="left" w:leader="none"/>
        </w:tabs>
        <w:spacing w:line="235" w:lineRule="auto" w:before="0"/>
        <w:ind w:left="563" w:right="25" w:hanging="541"/>
        <w:jc w:val="left"/>
        <w:rPr>
          <w:sz w:val="20"/>
        </w:rPr>
      </w:pPr>
      <w:bookmarkStart w:name="_bookmark435" w:id="437"/>
      <w:bookmarkEnd w:id="437"/>
      <w:r>
        <w:rPr/>
      </w:r>
      <w:hyperlink w:history="true" w:anchor="_bookmark407">
        <w:r>
          <w:rPr>
            <w:color w:val="005DA1"/>
            <w:spacing w:val="-4"/>
            <w:position w:val="5"/>
            <w:sz w:val="14"/>
            <w:u w:val="single" w:color="005DA1"/>
          </w:rPr>
          <w:t>232</w:t>
        </w:r>
      </w:hyperlink>
      <w:r>
        <w:rPr>
          <w:spacing w:val="-4"/>
          <w:position w:val="5"/>
          <w:sz w:val="14"/>
        </w:rPr>
        <w:t>.</w:t>
      </w:r>
      <w:r>
        <w:rPr>
          <w:position w:val="5"/>
          <w:sz w:val="14"/>
        </w:rPr>
        <w:tab/>
      </w:r>
      <w:r>
        <w:rPr>
          <w:rFonts w:ascii="Arial" w:hAnsi="Arial"/>
          <w:i/>
          <w:sz w:val="20"/>
        </w:rPr>
        <w:t>Cozens</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Brutus</w:t>
      </w:r>
      <w:r>
        <w:rPr>
          <w:rFonts w:ascii="Arial" w:hAnsi="Arial"/>
          <w:i/>
          <w:spacing w:val="33"/>
          <w:sz w:val="20"/>
        </w:rPr>
        <w:t> </w:t>
      </w:r>
      <w:r>
        <w:rPr>
          <w:rFonts w:ascii="Arial" w:hAnsi="Arial"/>
          <w:i/>
          <w:sz w:val="20"/>
        </w:rPr>
        <w:t>[1973]</w:t>
      </w:r>
      <w:r>
        <w:rPr>
          <w:rFonts w:ascii="Arial" w:hAnsi="Arial"/>
          <w:i/>
          <w:spacing w:val="33"/>
          <w:sz w:val="20"/>
        </w:rPr>
        <w:t> </w:t>
      </w:r>
      <w:r>
        <w:rPr>
          <w:rFonts w:ascii="Arial" w:hAnsi="Arial"/>
          <w:i/>
          <w:sz w:val="20"/>
        </w:rPr>
        <w:t>A.C.</w:t>
      </w:r>
      <w:r>
        <w:rPr>
          <w:rFonts w:ascii="Arial" w:hAnsi="Arial"/>
          <w:i/>
          <w:spacing w:val="33"/>
          <w:sz w:val="20"/>
        </w:rPr>
        <w:t> </w:t>
      </w:r>
      <w:r>
        <w:rPr>
          <w:rFonts w:ascii="Arial" w:hAnsi="Arial"/>
          <w:i/>
          <w:sz w:val="20"/>
        </w:rPr>
        <w:t>854,</w:t>
      </w:r>
      <w:r>
        <w:rPr>
          <w:rFonts w:ascii="Arial" w:hAnsi="Arial"/>
          <w:i/>
          <w:spacing w:val="33"/>
          <w:sz w:val="20"/>
        </w:rPr>
        <w:t> </w:t>
      </w:r>
      <w:r>
        <w:rPr>
          <w:rFonts w:ascii="Arial" w:hAnsi="Arial"/>
          <w:i/>
          <w:sz w:val="20"/>
        </w:rPr>
        <w:t>861</w:t>
      </w:r>
      <w:r>
        <w:rPr>
          <w:sz w:val="20"/>
        </w:rPr>
        <w:t>;</w:t>
      </w:r>
      <w:r>
        <w:rPr>
          <w:spacing w:val="33"/>
          <w:sz w:val="20"/>
        </w:rPr>
        <w:t> </w:t>
      </w:r>
      <w:r>
        <w:rPr>
          <w:rFonts w:ascii="Arial" w:hAnsi="Arial"/>
          <w:i/>
          <w:sz w:val="20"/>
        </w:rPr>
        <w:t>Belgravia</w:t>
      </w:r>
      <w:r>
        <w:rPr>
          <w:rFonts w:ascii="Arial" w:hAnsi="Arial"/>
          <w:i/>
          <w:spacing w:val="33"/>
          <w:sz w:val="20"/>
        </w:rPr>
        <w:t> </w:t>
      </w:r>
      <w:r>
        <w:rPr>
          <w:rFonts w:ascii="Arial" w:hAnsi="Arial"/>
          <w:i/>
          <w:sz w:val="20"/>
        </w:rPr>
        <w:t>Navigation</w:t>
      </w:r>
      <w:r>
        <w:rPr>
          <w:rFonts w:ascii="Arial" w:hAnsi="Arial"/>
          <w:i/>
          <w:spacing w:val="33"/>
          <w:sz w:val="20"/>
        </w:rPr>
        <w:t> </w:t>
      </w:r>
      <w:r>
        <w:rPr>
          <w:rFonts w:ascii="Arial" w:hAnsi="Arial"/>
          <w:i/>
          <w:sz w:val="20"/>
        </w:rPr>
        <w:t>Co</w:t>
      </w:r>
      <w:r>
        <w:rPr>
          <w:rFonts w:ascii="Arial" w:hAnsi="Arial"/>
          <w:i/>
          <w:spacing w:val="33"/>
          <w:sz w:val="20"/>
        </w:rPr>
        <w:t> </w:t>
      </w:r>
      <w:r>
        <w:rPr>
          <w:rFonts w:ascii="Arial" w:hAnsi="Arial"/>
          <w:i/>
          <w:sz w:val="20"/>
        </w:rPr>
        <w:t>SA</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Cannor</w:t>
      </w:r>
      <w:r>
        <w:rPr>
          <w:rFonts w:ascii="Arial" w:hAnsi="Arial"/>
          <w:i/>
          <w:spacing w:val="33"/>
          <w:sz w:val="20"/>
        </w:rPr>
        <w:t> </w:t>
      </w:r>
      <w:r>
        <w:rPr>
          <w:rFonts w:ascii="Arial" w:hAnsi="Arial"/>
          <w:i/>
          <w:sz w:val="20"/>
        </w:rPr>
        <w:t>Shipping</w:t>
      </w:r>
      <w:r>
        <w:rPr>
          <w:rFonts w:ascii="Arial" w:hAnsi="Arial"/>
          <w:i/>
          <w:spacing w:val="33"/>
          <w:sz w:val="20"/>
        </w:rPr>
        <w:t> </w:t>
      </w:r>
      <w:r>
        <w:rPr>
          <w:rFonts w:ascii="Arial" w:hAnsi="Arial"/>
          <w:i/>
          <w:sz w:val="20"/>
        </w:rPr>
        <w:t>Ltd [1988] 2 Lloyd’s Rep. 423</w:t>
      </w:r>
      <w:r>
        <w:rPr>
          <w:sz w:val="20"/>
        </w:rPr>
        <w:t>.</w:t>
      </w:r>
    </w:p>
    <w:p>
      <w:pPr>
        <w:pStyle w:val="BodyText"/>
        <w:spacing w:before="5"/>
      </w:pPr>
    </w:p>
    <w:p>
      <w:pPr>
        <w:tabs>
          <w:tab w:pos="563" w:val="left" w:leader="none"/>
        </w:tabs>
        <w:spacing w:before="1"/>
        <w:ind w:left="23" w:right="0" w:firstLine="0"/>
        <w:jc w:val="left"/>
        <w:rPr>
          <w:sz w:val="20"/>
        </w:rPr>
      </w:pPr>
      <w:bookmarkStart w:name="_bookmark436" w:id="438"/>
      <w:bookmarkEnd w:id="438"/>
      <w:r>
        <w:rPr/>
      </w:r>
      <w:hyperlink w:history="true" w:anchor="_bookmark407">
        <w:r>
          <w:rPr>
            <w:color w:val="005DA1"/>
            <w:spacing w:val="-4"/>
            <w:position w:val="5"/>
            <w:sz w:val="14"/>
            <w:u w:val="single" w:color="005DA1"/>
          </w:rPr>
          <w:t>233</w:t>
        </w:r>
      </w:hyperlink>
      <w:r>
        <w:rPr>
          <w:spacing w:val="-4"/>
          <w:position w:val="5"/>
          <w:sz w:val="14"/>
        </w:rPr>
        <w:t>.</w:t>
      </w:r>
      <w:r>
        <w:rPr>
          <w:position w:val="5"/>
          <w:sz w:val="14"/>
        </w:rPr>
        <w:tab/>
      </w:r>
      <w:r>
        <w:rPr>
          <w:rFonts w:ascii="Arial"/>
          <w:i/>
          <w:sz w:val="20"/>
        </w:rPr>
        <w:t>Hill v Evans (1862) 4 De G.F. &amp; J. 288, </w:t>
      </w:r>
      <w:r>
        <w:rPr>
          <w:rFonts w:ascii="Arial"/>
          <w:i/>
          <w:spacing w:val="-4"/>
          <w:sz w:val="20"/>
        </w:rPr>
        <w:t>295</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437" w:id="439"/>
      <w:bookmarkEnd w:id="439"/>
      <w:r>
        <w:rPr/>
      </w:r>
      <w:hyperlink w:history="true" w:anchor="_bookmark407">
        <w:r>
          <w:rPr>
            <w:color w:val="005DA1"/>
            <w:spacing w:val="-4"/>
            <w:position w:val="5"/>
            <w:sz w:val="14"/>
            <w:u w:val="single" w:color="005DA1"/>
          </w:rPr>
          <w:t>234</w:t>
        </w:r>
      </w:hyperlink>
      <w:r>
        <w:rPr>
          <w:spacing w:val="-4"/>
          <w:position w:val="5"/>
          <w:sz w:val="14"/>
        </w:rPr>
        <w:t>.</w:t>
      </w:r>
      <w:r>
        <w:rPr>
          <w:position w:val="5"/>
          <w:sz w:val="14"/>
        </w:rPr>
        <w:tab/>
      </w:r>
      <w:r>
        <w:rPr>
          <w:rFonts w:ascii="Arial"/>
          <w:i/>
          <w:sz w:val="20"/>
        </w:rPr>
        <w:t>Robinson v Great Western Ry (1865) 35 L.J.C.P. </w:t>
      </w:r>
      <w:r>
        <w:rPr>
          <w:rFonts w:ascii="Arial"/>
          <w:i/>
          <w:spacing w:val="-4"/>
          <w:sz w:val="20"/>
        </w:rPr>
        <w:t>123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38" w:id="440"/>
      <w:bookmarkEnd w:id="440"/>
      <w:r>
        <w:rPr/>
      </w:r>
      <w:hyperlink w:history="true" w:anchor="_bookmark408">
        <w:r>
          <w:rPr>
            <w:color w:val="005DA1"/>
            <w:spacing w:val="-4"/>
            <w:position w:val="5"/>
            <w:sz w:val="14"/>
            <w:u w:val="single" w:color="005DA1"/>
          </w:rPr>
          <w:t>235</w:t>
        </w:r>
      </w:hyperlink>
      <w:r>
        <w:rPr>
          <w:spacing w:val="-4"/>
          <w:position w:val="5"/>
          <w:sz w:val="14"/>
        </w:rPr>
        <w:t>.</w:t>
      </w:r>
      <w:r>
        <w:rPr>
          <w:position w:val="5"/>
          <w:sz w:val="14"/>
        </w:rPr>
        <w:tab/>
      </w:r>
      <w:r>
        <w:rPr>
          <w:rFonts w:ascii="Arial"/>
          <w:i/>
          <w:sz w:val="20"/>
        </w:rPr>
        <w:t>Simpson v Margitson (1847) 11 Q.B. </w:t>
      </w:r>
      <w:r>
        <w:rPr>
          <w:rFonts w:ascii="Arial"/>
          <w:i/>
          <w:spacing w:val="-5"/>
          <w:sz w:val="20"/>
        </w:rPr>
        <w:t>23</w:t>
      </w:r>
      <w:r>
        <w:rPr>
          <w:spacing w:val="-5"/>
          <w:sz w:val="20"/>
        </w:rPr>
        <w:t>.</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439" w:id="441"/>
      <w:bookmarkEnd w:id="441"/>
      <w:r>
        <w:rPr/>
      </w:r>
      <w:hyperlink w:history="true" w:anchor="_bookmark409">
        <w:r>
          <w:rPr>
            <w:color w:val="005DA1"/>
            <w:spacing w:val="-4"/>
            <w:position w:val="5"/>
            <w:sz w:val="14"/>
            <w:u w:val="single" w:color="005DA1"/>
          </w:rPr>
          <w:t>236</w:t>
        </w:r>
      </w:hyperlink>
      <w:r>
        <w:rPr>
          <w:spacing w:val="-4"/>
          <w:position w:val="5"/>
          <w:sz w:val="14"/>
        </w:rPr>
        <w:t>.</w:t>
      </w:r>
      <w:r>
        <w:rPr>
          <w:position w:val="5"/>
          <w:sz w:val="14"/>
        </w:rPr>
        <w:tab/>
      </w:r>
      <w:r>
        <w:rPr>
          <w:rFonts w:ascii="Arial"/>
          <w:i/>
          <w:sz w:val="20"/>
        </w:rPr>
        <w:t>Moore</w:t>
      </w:r>
      <w:r>
        <w:rPr>
          <w:rFonts w:ascii="Arial"/>
          <w:i/>
          <w:spacing w:val="1"/>
          <w:sz w:val="20"/>
        </w:rPr>
        <w:t> </w:t>
      </w:r>
      <w:r>
        <w:rPr>
          <w:rFonts w:ascii="Arial"/>
          <w:i/>
          <w:sz w:val="20"/>
        </w:rPr>
        <w:t>v</w:t>
      </w:r>
      <w:r>
        <w:rPr>
          <w:rFonts w:ascii="Arial"/>
          <w:i/>
          <w:spacing w:val="2"/>
          <w:sz w:val="20"/>
        </w:rPr>
        <w:t> </w:t>
      </w:r>
      <w:r>
        <w:rPr>
          <w:rFonts w:ascii="Arial"/>
          <w:i/>
          <w:sz w:val="20"/>
        </w:rPr>
        <w:t>Garwood</w:t>
      </w:r>
      <w:r>
        <w:rPr>
          <w:rFonts w:ascii="Arial"/>
          <w:i/>
          <w:spacing w:val="2"/>
          <w:sz w:val="20"/>
        </w:rPr>
        <w:t> </w:t>
      </w:r>
      <w:r>
        <w:rPr>
          <w:rFonts w:ascii="Arial"/>
          <w:i/>
          <w:sz w:val="20"/>
        </w:rPr>
        <w:t>(1849)</w:t>
      </w:r>
      <w:r>
        <w:rPr>
          <w:rFonts w:ascii="Arial"/>
          <w:i/>
          <w:spacing w:val="2"/>
          <w:sz w:val="20"/>
        </w:rPr>
        <w:t> </w:t>
      </w:r>
      <w:r>
        <w:rPr>
          <w:rFonts w:ascii="Arial"/>
          <w:i/>
          <w:sz w:val="20"/>
        </w:rPr>
        <w:t>4</w:t>
      </w:r>
      <w:r>
        <w:rPr>
          <w:rFonts w:ascii="Arial"/>
          <w:i/>
          <w:spacing w:val="2"/>
          <w:sz w:val="20"/>
        </w:rPr>
        <w:t> </w:t>
      </w:r>
      <w:r>
        <w:rPr>
          <w:rFonts w:ascii="Arial"/>
          <w:i/>
          <w:sz w:val="20"/>
        </w:rPr>
        <w:t>Exch.</w:t>
      </w:r>
      <w:r>
        <w:rPr>
          <w:rFonts w:ascii="Arial"/>
          <w:i/>
          <w:spacing w:val="2"/>
          <w:sz w:val="20"/>
        </w:rPr>
        <w:t> </w:t>
      </w:r>
      <w:r>
        <w:rPr>
          <w:rFonts w:ascii="Arial"/>
          <w:i/>
          <w:sz w:val="20"/>
        </w:rPr>
        <w:t>681</w:t>
      </w:r>
      <w:r>
        <w:rPr>
          <w:sz w:val="20"/>
        </w:rPr>
        <w:t>;</w:t>
      </w:r>
      <w:r>
        <w:rPr>
          <w:spacing w:val="2"/>
          <w:sz w:val="20"/>
        </w:rPr>
        <w:t> </w:t>
      </w:r>
      <w:r>
        <w:rPr>
          <w:rFonts w:ascii="Arial"/>
          <w:i/>
          <w:sz w:val="20"/>
        </w:rPr>
        <w:t>Brook</w:t>
      </w:r>
      <w:r>
        <w:rPr>
          <w:rFonts w:ascii="Arial"/>
          <w:i/>
          <w:spacing w:val="2"/>
          <w:sz w:val="20"/>
        </w:rPr>
        <w:t> </w:t>
      </w:r>
      <w:r>
        <w:rPr>
          <w:rFonts w:ascii="Arial"/>
          <w:i/>
          <w:sz w:val="20"/>
        </w:rPr>
        <w:t>v</w:t>
      </w:r>
      <w:r>
        <w:rPr>
          <w:rFonts w:ascii="Arial"/>
          <w:i/>
          <w:spacing w:val="1"/>
          <w:sz w:val="20"/>
        </w:rPr>
        <w:t> </w:t>
      </w:r>
      <w:r>
        <w:rPr>
          <w:rFonts w:ascii="Arial"/>
          <w:i/>
          <w:sz w:val="20"/>
        </w:rPr>
        <w:t>Hook</w:t>
      </w:r>
      <w:r>
        <w:rPr>
          <w:rFonts w:ascii="Arial"/>
          <w:i/>
          <w:spacing w:val="2"/>
          <w:sz w:val="20"/>
        </w:rPr>
        <w:t> </w:t>
      </w:r>
      <w:r>
        <w:rPr>
          <w:rFonts w:ascii="Arial"/>
          <w:i/>
          <w:sz w:val="20"/>
        </w:rPr>
        <w:t>(1871)</w:t>
      </w:r>
      <w:r>
        <w:rPr>
          <w:rFonts w:ascii="Arial"/>
          <w:i/>
          <w:spacing w:val="2"/>
          <w:sz w:val="20"/>
        </w:rPr>
        <w:t> </w:t>
      </w:r>
      <w:r>
        <w:rPr>
          <w:rFonts w:ascii="Arial"/>
          <w:i/>
          <w:sz w:val="20"/>
        </w:rPr>
        <w:t>L.R.</w:t>
      </w:r>
      <w:r>
        <w:rPr>
          <w:rFonts w:ascii="Arial"/>
          <w:i/>
          <w:spacing w:val="2"/>
          <w:sz w:val="20"/>
        </w:rPr>
        <w:t> </w:t>
      </w:r>
      <w:r>
        <w:rPr>
          <w:rFonts w:ascii="Arial"/>
          <w:i/>
          <w:sz w:val="20"/>
        </w:rPr>
        <w:t>6</w:t>
      </w:r>
      <w:r>
        <w:rPr>
          <w:rFonts w:ascii="Arial"/>
          <w:i/>
          <w:spacing w:val="2"/>
          <w:sz w:val="20"/>
        </w:rPr>
        <w:t> </w:t>
      </w:r>
      <w:r>
        <w:rPr>
          <w:rFonts w:ascii="Arial"/>
          <w:i/>
          <w:sz w:val="20"/>
        </w:rPr>
        <w:t>Ex.</w:t>
      </w:r>
      <w:r>
        <w:rPr>
          <w:rFonts w:ascii="Arial"/>
          <w:i/>
          <w:spacing w:val="2"/>
          <w:sz w:val="20"/>
        </w:rPr>
        <w:t> </w:t>
      </w:r>
      <w:r>
        <w:rPr>
          <w:rFonts w:ascii="Arial"/>
          <w:i/>
          <w:sz w:val="20"/>
        </w:rPr>
        <w:t>89</w:t>
      </w:r>
      <w:r>
        <w:rPr>
          <w:sz w:val="20"/>
        </w:rPr>
        <w:t>;</w:t>
      </w:r>
      <w:r>
        <w:rPr>
          <w:spacing w:val="2"/>
          <w:sz w:val="20"/>
        </w:rPr>
        <w:t> </w:t>
      </w:r>
      <w:r>
        <w:rPr>
          <w:rFonts w:ascii="Arial"/>
          <w:i/>
          <w:sz w:val="20"/>
        </w:rPr>
        <w:t>Maskelyne</w:t>
      </w:r>
      <w:r>
        <w:rPr>
          <w:rFonts w:ascii="Arial"/>
          <w:i/>
          <w:spacing w:val="2"/>
          <w:sz w:val="20"/>
        </w:rPr>
        <w:t> </w:t>
      </w:r>
      <w:r>
        <w:rPr>
          <w:rFonts w:ascii="Arial"/>
          <w:i/>
          <w:sz w:val="20"/>
        </w:rPr>
        <w:t>v</w:t>
      </w:r>
      <w:r>
        <w:rPr>
          <w:rFonts w:ascii="Arial"/>
          <w:i/>
          <w:spacing w:val="2"/>
          <w:sz w:val="20"/>
        </w:rPr>
        <w:t> </w:t>
      </w:r>
      <w:r>
        <w:rPr>
          <w:rFonts w:ascii="Arial"/>
          <w:i/>
          <w:spacing w:val="-2"/>
          <w:sz w:val="20"/>
        </w:rPr>
        <w:t>Stollery</w:t>
      </w:r>
    </w:p>
    <w:p>
      <w:pPr>
        <w:spacing w:line="225" w:lineRule="exact" w:before="0"/>
        <w:ind w:left="0" w:right="26" w:firstLine="0"/>
        <w:jc w:val="right"/>
        <w:rPr>
          <w:rFonts w:ascii="Arial"/>
          <w:i/>
          <w:sz w:val="20"/>
        </w:rPr>
      </w:pPr>
      <w:r>
        <w:rPr>
          <w:rFonts w:ascii="Arial"/>
          <w:i/>
          <w:sz w:val="20"/>
        </w:rPr>
        <w:t>(1899)</w:t>
      </w:r>
      <w:r>
        <w:rPr>
          <w:rFonts w:ascii="Arial"/>
          <w:i/>
          <w:spacing w:val="12"/>
          <w:sz w:val="20"/>
        </w:rPr>
        <w:t> </w:t>
      </w:r>
      <w:r>
        <w:rPr>
          <w:rFonts w:ascii="Arial"/>
          <w:i/>
          <w:sz w:val="20"/>
        </w:rPr>
        <w:t>16</w:t>
      </w:r>
      <w:r>
        <w:rPr>
          <w:rFonts w:ascii="Arial"/>
          <w:i/>
          <w:spacing w:val="13"/>
          <w:sz w:val="20"/>
        </w:rPr>
        <w:t> </w:t>
      </w:r>
      <w:r>
        <w:rPr>
          <w:rFonts w:ascii="Arial"/>
          <w:i/>
          <w:sz w:val="20"/>
        </w:rPr>
        <w:t>T.L.R.</w:t>
      </w:r>
      <w:r>
        <w:rPr>
          <w:rFonts w:ascii="Arial"/>
          <w:i/>
          <w:spacing w:val="13"/>
          <w:sz w:val="20"/>
        </w:rPr>
        <w:t> </w:t>
      </w:r>
      <w:r>
        <w:rPr>
          <w:rFonts w:ascii="Arial"/>
          <w:i/>
          <w:sz w:val="20"/>
        </w:rPr>
        <w:t>97</w:t>
      </w:r>
      <w:r>
        <w:rPr>
          <w:sz w:val="20"/>
        </w:rPr>
        <w:t>;</w:t>
      </w:r>
      <w:r>
        <w:rPr>
          <w:spacing w:val="13"/>
          <w:sz w:val="20"/>
        </w:rPr>
        <w:t> </w:t>
      </w:r>
      <w:r>
        <w:rPr>
          <w:rFonts w:ascii="Arial"/>
          <w:i/>
          <w:sz w:val="20"/>
        </w:rPr>
        <w:t>Maggs</w:t>
      </w:r>
      <w:r>
        <w:rPr>
          <w:rFonts w:ascii="Arial"/>
          <w:i/>
          <w:spacing w:val="13"/>
          <w:sz w:val="20"/>
        </w:rPr>
        <w:t> </w:t>
      </w:r>
      <w:r>
        <w:rPr>
          <w:rFonts w:ascii="Arial"/>
          <w:i/>
          <w:sz w:val="20"/>
        </w:rPr>
        <w:t>v</w:t>
      </w:r>
      <w:r>
        <w:rPr>
          <w:rFonts w:ascii="Arial"/>
          <w:i/>
          <w:spacing w:val="13"/>
          <w:sz w:val="20"/>
        </w:rPr>
        <w:t> </w:t>
      </w:r>
      <w:r>
        <w:rPr>
          <w:rFonts w:ascii="Arial"/>
          <w:i/>
          <w:sz w:val="20"/>
        </w:rPr>
        <w:t>Marsh</w:t>
      </w:r>
      <w:r>
        <w:rPr>
          <w:rFonts w:ascii="Arial"/>
          <w:i/>
          <w:spacing w:val="13"/>
          <w:sz w:val="20"/>
        </w:rPr>
        <w:t> </w:t>
      </w:r>
      <w:r>
        <w:rPr>
          <w:rFonts w:ascii="Arial"/>
          <w:i/>
          <w:sz w:val="20"/>
        </w:rPr>
        <w:t>[2006]</w:t>
      </w:r>
      <w:r>
        <w:rPr>
          <w:rFonts w:ascii="Arial"/>
          <w:i/>
          <w:spacing w:val="12"/>
          <w:sz w:val="20"/>
        </w:rPr>
        <w:t> </w:t>
      </w:r>
      <w:r>
        <w:rPr>
          <w:rFonts w:ascii="Arial"/>
          <w:i/>
          <w:sz w:val="20"/>
        </w:rPr>
        <w:t>EWCA</w:t>
      </w:r>
      <w:r>
        <w:rPr>
          <w:rFonts w:ascii="Arial"/>
          <w:i/>
          <w:spacing w:val="13"/>
          <w:sz w:val="20"/>
        </w:rPr>
        <w:t> </w:t>
      </w:r>
      <w:r>
        <w:rPr>
          <w:rFonts w:ascii="Arial"/>
          <w:i/>
          <w:sz w:val="20"/>
        </w:rPr>
        <w:t>Civ</w:t>
      </w:r>
      <w:r>
        <w:rPr>
          <w:rFonts w:ascii="Arial"/>
          <w:i/>
          <w:spacing w:val="13"/>
          <w:sz w:val="20"/>
        </w:rPr>
        <w:t> </w:t>
      </w:r>
      <w:r>
        <w:rPr>
          <w:rFonts w:ascii="Arial"/>
          <w:i/>
          <w:sz w:val="20"/>
        </w:rPr>
        <w:t>1058,</w:t>
      </w:r>
      <w:r>
        <w:rPr>
          <w:rFonts w:ascii="Arial"/>
          <w:i/>
          <w:spacing w:val="13"/>
          <w:sz w:val="20"/>
        </w:rPr>
        <w:t> </w:t>
      </w:r>
      <w:r>
        <w:rPr>
          <w:rFonts w:ascii="Arial"/>
          <w:i/>
          <w:sz w:val="20"/>
        </w:rPr>
        <w:t>[2006]</w:t>
      </w:r>
      <w:r>
        <w:rPr>
          <w:rFonts w:ascii="Arial"/>
          <w:i/>
          <w:spacing w:val="13"/>
          <w:sz w:val="20"/>
        </w:rPr>
        <w:t> </w:t>
      </w:r>
      <w:r>
        <w:rPr>
          <w:rFonts w:ascii="Arial"/>
          <w:i/>
          <w:sz w:val="20"/>
        </w:rPr>
        <w:t>B.L.R.</w:t>
      </w:r>
      <w:r>
        <w:rPr>
          <w:rFonts w:ascii="Arial"/>
          <w:i/>
          <w:spacing w:val="13"/>
          <w:sz w:val="20"/>
        </w:rPr>
        <w:t> </w:t>
      </w:r>
      <w:r>
        <w:rPr>
          <w:rFonts w:ascii="Arial"/>
          <w:i/>
          <w:sz w:val="20"/>
        </w:rPr>
        <w:t>395</w:t>
      </w:r>
      <w:r>
        <w:rPr>
          <w:sz w:val="20"/>
        </w:rPr>
        <w:t>;</w:t>
      </w:r>
      <w:r>
        <w:rPr>
          <w:spacing w:val="13"/>
          <w:sz w:val="20"/>
        </w:rPr>
        <w:t> </w:t>
      </w:r>
      <w:r>
        <w:rPr>
          <w:rFonts w:ascii="Arial"/>
          <w:i/>
          <w:sz w:val="20"/>
        </w:rPr>
        <w:t>Carmichael</w:t>
      </w:r>
      <w:r>
        <w:rPr>
          <w:rFonts w:ascii="Arial"/>
          <w:i/>
          <w:spacing w:val="13"/>
          <w:sz w:val="20"/>
        </w:rPr>
        <w:t> </w:t>
      </w:r>
      <w:r>
        <w:rPr>
          <w:rFonts w:ascii="Arial"/>
          <w:i/>
          <w:spacing w:val="-10"/>
          <w:sz w:val="20"/>
        </w:rPr>
        <w:t>v</w:t>
      </w:r>
    </w:p>
    <w:p>
      <w:pPr>
        <w:spacing w:line="225" w:lineRule="exact" w:before="0"/>
        <w:ind w:left="0" w:right="26" w:firstLine="0"/>
        <w:jc w:val="right"/>
        <w:rPr>
          <w:rFonts w:ascii="Arial"/>
          <w:i/>
          <w:sz w:val="20"/>
        </w:rPr>
      </w:pPr>
      <w:r>
        <w:rPr>
          <w:rFonts w:ascii="Arial"/>
          <w:i/>
          <w:sz w:val="20"/>
        </w:rPr>
        <w:t>National</w:t>
      </w:r>
      <w:r>
        <w:rPr>
          <w:rFonts w:ascii="Arial"/>
          <w:i/>
          <w:spacing w:val="28"/>
          <w:sz w:val="20"/>
        </w:rPr>
        <w:t> </w:t>
      </w:r>
      <w:r>
        <w:rPr>
          <w:rFonts w:ascii="Arial"/>
          <w:i/>
          <w:sz w:val="20"/>
        </w:rPr>
        <w:t>Power</w:t>
      </w:r>
      <w:r>
        <w:rPr>
          <w:rFonts w:ascii="Arial"/>
          <w:i/>
          <w:spacing w:val="29"/>
          <w:sz w:val="20"/>
        </w:rPr>
        <w:t> </w:t>
      </w:r>
      <w:r>
        <w:rPr>
          <w:rFonts w:ascii="Arial"/>
          <w:i/>
          <w:sz w:val="20"/>
        </w:rPr>
        <w:t>Plc</w:t>
      </w:r>
      <w:r>
        <w:rPr>
          <w:rFonts w:ascii="Arial"/>
          <w:i/>
          <w:spacing w:val="29"/>
          <w:sz w:val="20"/>
        </w:rPr>
        <w:t> </w:t>
      </w:r>
      <w:r>
        <w:rPr>
          <w:rFonts w:ascii="Arial"/>
          <w:i/>
          <w:sz w:val="20"/>
        </w:rPr>
        <w:t>[1999]</w:t>
      </w:r>
      <w:r>
        <w:rPr>
          <w:rFonts w:ascii="Arial"/>
          <w:i/>
          <w:spacing w:val="29"/>
          <w:sz w:val="20"/>
        </w:rPr>
        <w:t> </w:t>
      </w:r>
      <w:r>
        <w:rPr>
          <w:rFonts w:ascii="Arial"/>
          <w:i/>
          <w:sz w:val="20"/>
        </w:rPr>
        <w:t>1</w:t>
      </w:r>
      <w:r>
        <w:rPr>
          <w:rFonts w:ascii="Arial"/>
          <w:i/>
          <w:spacing w:val="29"/>
          <w:sz w:val="20"/>
        </w:rPr>
        <w:t> </w:t>
      </w:r>
      <w:r>
        <w:rPr>
          <w:rFonts w:ascii="Arial"/>
          <w:i/>
          <w:sz w:val="20"/>
        </w:rPr>
        <w:t>W.L.R.</w:t>
      </w:r>
      <w:r>
        <w:rPr>
          <w:rFonts w:ascii="Arial"/>
          <w:i/>
          <w:spacing w:val="29"/>
          <w:sz w:val="20"/>
        </w:rPr>
        <w:t> </w:t>
      </w:r>
      <w:r>
        <w:rPr>
          <w:rFonts w:ascii="Arial"/>
          <w:i/>
          <w:sz w:val="20"/>
        </w:rPr>
        <w:t>2042,</w:t>
      </w:r>
      <w:r>
        <w:rPr>
          <w:rFonts w:ascii="Arial"/>
          <w:i/>
          <w:spacing w:val="29"/>
          <w:sz w:val="20"/>
        </w:rPr>
        <w:t> </w:t>
      </w:r>
      <w:r>
        <w:rPr>
          <w:rFonts w:ascii="Arial"/>
          <w:i/>
          <w:sz w:val="20"/>
        </w:rPr>
        <w:t>2049</w:t>
      </w:r>
      <w:r>
        <w:rPr>
          <w:sz w:val="20"/>
        </w:rPr>
        <w:t>;</w:t>
      </w:r>
      <w:r>
        <w:rPr>
          <w:spacing w:val="29"/>
          <w:sz w:val="20"/>
        </w:rPr>
        <w:t> </w:t>
      </w:r>
      <w:r>
        <w:rPr>
          <w:rFonts w:ascii="Arial"/>
          <w:i/>
          <w:sz w:val="20"/>
        </w:rPr>
        <w:t>Thorner</w:t>
      </w:r>
      <w:r>
        <w:rPr>
          <w:rFonts w:ascii="Arial"/>
          <w:i/>
          <w:spacing w:val="29"/>
          <w:sz w:val="20"/>
        </w:rPr>
        <w:t> </w:t>
      </w:r>
      <w:r>
        <w:rPr>
          <w:rFonts w:ascii="Arial"/>
          <w:i/>
          <w:sz w:val="20"/>
        </w:rPr>
        <w:t>v</w:t>
      </w:r>
      <w:r>
        <w:rPr>
          <w:rFonts w:ascii="Arial"/>
          <w:i/>
          <w:spacing w:val="29"/>
          <w:sz w:val="20"/>
        </w:rPr>
        <w:t> </w:t>
      </w:r>
      <w:r>
        <w:rPr>
          <w:rFonts w:ascii="Arial"/>
          <w:i/>
          <w:sz w:val="20"/>
        </w:rPr>
        <w:t>Major</w:t>
      </w:r>
      <w:r>
        <w:rPr>
          <w:rFonts w:ascii="Arial"/>
          <w:i/>
          <w:spacing w:val="29"/>
          <w:sz w:val="20"/>
        </w:rPr>
        <w:t> </w:t>
      </w:r>
      <w:r>
        <w:rPr>
          <w:rFonts w:ascii="Arial"/>
          <w:i/>
          <w:sz w:val="20"/>
        </w:rPr>
        <w:t>[2009]</w:t>
      </w:r>
      <w:r>
        <w:rPr>
          <w:rFonts w:ascii="Arial"/>
          <w:i/>
          <w:spacing w:val="29"/>
          <w:sz w:val="20"/>
        </w:rPr>
        <w:t> </w:t>
      </w:r>
      <w:r>
        <w:rPr>
          <w:rFonts w:ascii="Arial"/>
          <w:i/>
          <w:sz w:val="20"/>
        </w:rPr>
        <w:t>UKHL</w:t>
      </w:r>
      <w:r>
        <w:rPr>
          <w:rFonts w:ascii="Arial"/>
          <w:i/>
          <w:spacing w:val="29"/>
          <w:sz w:val="20"/>
        </w:rPr>
        <w:t> </w:t>
      </w:r>
      <w:r>
        <w:rPr>
          <w:rFonts w:ascii="Arial"/>
          <w:i/>
          <w:sz w:val="20"/>
        </w:rPr>
        <w:t>18,</w:t>
      </w:r>
      <w:r>
        <w:rPr>
          <w:rFonts w:ascii="Arial"/>
          <w:i/>
          <w:spacing w:val="29"/>
          <w:sz w:val="20"/>
        </w:rPr>
        <w:t> </w:t>
      </w:r>
      <w:r>
        <w:rPr>
          <w:rFonts w:ascii="Arial"/>
          <w:i/>
          <w:sz w:val="20"/>
        </w:rPr>
        <w:t>[2009]</w:t>
      </w:r>
      <w:r>
        <w:rPr>
          <w:rFonts w:ascii="Arial"/>
          <w:i/>
          <w:spacing w:val="29"/>
          <w:sz w:val="20"/>
        </w:rPr>
        <w:t> </w:t>
      </w:r>
      <w:r>
        <w:rPr>
          <w:rFonts w:ascii="Arial"/>
          <w:i/>
          <w:spacing w:val="-10"/>
          <w:sz w:val="20"/>
        </w:rPr>
        <w:t>1</w:t>
      </w:r>
    </w:p>
    <w:p>
      <w:pPr>
        <w:spacing w:line="227" w:lineRule="exact" w:before="0"/>
        <w:ind w:left="563" w:right="0" w:firstLine="0"/>
        <w:jc w:val="left"/>
        <w:rPr>
          <w:sz w:val="20"/>
        </w:rPr>
      </w:pPr>
      <w:r>
        <w:rPr>
          <w:rFonts w:ascii="Arial"/>
          <w:i/>
          <w:sz w:val="20"/>
        </w:rPr>
        <w:t>W.L.R. 776 </w:t>
      </w:r>
      <w:r>
        <w:rPr>
          <w:sz w:val="20"/>
        </w:rPr>
        <w:t>at [82]; </w:t>
      </w:r>
      <w:r>
        <w:rPr>
          <w:rFonts w:ascii="Arial"/>
          <w:i/>
          <w:sz w:val="20"/>
        </w:rPr>
        <w:t>BVM Management Ltd v Roger Yeomans [2011] EWCA Civ 1254</w:t>
      </w:r>
      <w:r>
        <w:rPr>
          <w:rFonts w:ascii="Arial"/>
          <w:i/>
          <w:spacing w:val="-1"/>
          <w:sz w:val="20"/>
        </w:rPr>
        <w:t> </w:t>
      </w:r>
      <w:r>
        <w:rPr>
          <w:sz w:val="20"/>
        </w:rPr>
        <w:t>at </w:t>
      </w:r>
      <w:r>
        <w:rPr>
          <w:spacing w:val="-2"/>
          <w:sz w:val="20"/>
        </w:rPr>
        <w:t>[23].</w:t>
      </w:r>
    </w:p>
    <w:p>
      <w:pPr>
        <w:pStyle w:val="BodyText"/>
        <w:spacing w:before="5"/>
      </w:pPr>
    </w:p>
    <w:p>
      <w:pPr>
        <w:tabs>
          <w:tab w:pos="563" w:val="left" w:leader="none"/>
        </w:tabs>
        <w:spacing w:before="0"/>
        <w:ind w:left="23" w:right="0" w:firstLine="0"/>
        <w:jc w:val="left"/>
        <w:rPr>
          <w:sz w:val="20"/>
        </w:rPr>
      </w:pPr>
      <w:bookmarkStart w:name="_bookmark440" w:id="442"/>
      <w:bookmarkEnd w:id="442"/>
      <w:r>
        <w:rPr/>
      </w:r>
      <w:hyperlink w:history="true" w:anchor="_bookmark410">
        <w:r>
          <w:rPr>
            <w:color w:val="005DA1"/>
            <w:spacing w:val="-4"/>
            <w:position w:val="5"/>
            <w:sz w:val="14"/>
            <w:u w:val="single" w:color="005DA1"/>
          </w:rPr>
          <w:t>237</w:t>
        </w:r>
      </w:hyperlink>
      <w:r>
        <w:rPr>
          <w:spacing w:val="-4"/>
          <w:position w:val="5"/>
          <w:sz w:val="14"/>
        </w:rPr>
        <w:t>.</w:t>
      </w:r>
      <w:r>
        <w:rPr>
          <w:position w:val="5"/>
          <w:sz w:val="14"/>
        </w:rPr>
        <w:tab/>
      </w:r>
      <w:r>
        <w:rPr>
          <w:rFonts w:ascii="Arial"/>
          <w:i/>
          <w:sz w:val="20"/>
        </w:rPr>
        <w:t>Berwick v Horsfall (1858) 4 C.B.(N.S.) </w:t>
      </w:r>
      <w:r>
        <w:rPr>
          <w:rFonts w:ascii="Arial"/>
          <w:i/>
          <w:spacing w:val="-4"/>
          <w:sz w:val="20"/>
        </w:rPr>
        <w:t>450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441" w:id="443"/>
      <w:bookmarkEnd w:id="443"/>
      <w:r>
        <w:rPr/>
      </w:r>
      <w:hyperlink w:history="true" w:anchor="_bookmark411">
        <w:r>
          <w:rPr>
            <w:color w:val="005DA1"/>
            <w:spacing w:val="-4"/>
            <w:position w:val="5"/>
            <w:sz w:val="14"/>
            <w:u w:val="single" w:color="005DA1"/>
          </w:rPr>
          <w:t>238</w:t>
        </w:r>
      </w:hyperlink>
      <w:r>
        <w:rPr>
          <w:spacing w:val="-4"/>
          <w:position w:val="5"/>
          <w:sz w:val="14"/>
        </w:rPr>
        <w:t>.</w:t>
      </w:r>
      <w:r>
        <w:rPr>
          <w:position w:val="5"/>
          <w:sz w:val="14"/>
        </w:rPr>
        <w:tab/>
      </w:r>
      <w:r>
        <w:rPr>
          <w:rFonts w:ascii="Arial"/>
          <w:i/>
          <w:sz w:val="20"/>
        </w:rPr>
        <w:t>Derby &amp;</w:t>
      </w:r>
      <w:r>
        <w:rPr>
          <w:rFonts w:ascii="Arial"/>
          <w:i/>
          <w:spacing w:val="3"/>
          <w:sz w:val="20"/>
        </w:rPr>
        <w:t> </w:t>
      </w:r>
      <w:r>
        <w:rPr>
          <w:rFonts w:ascii="Arial"/>
          <w:i/>
          <w:sz w:val="20"/>
        </w:rPr>
        <w:t>Co</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Weldon</w:t>
      </w:r>
      <w:r>
        <w:rPr>
          <w:rFonts w:ascii="Arial"/>
          <w:i/>
          <w:spacing w:val="3"/>
          <w:sz w:val="20"/>
        </w:rPr>
        <w:t> </w:t>
      </w:r>
      <w:r>
        <w:rPr>
          <w:rFonts w:ascii="Arial"/>
          <w:i/>
          <w:sz w:val="20"/>
        </w:rPr>
        <w:t>(No.9)</w:t>
      </w:r>
      <w:r>
        <w:rPr>
          <w:rFonts w:ascii="Arial"/>
          <w:i/>
          <w:spacing w:val="3"/>
          <w:sz w:val="20"/>
        </w:rPr>
        <w:t> </w:t>
      </w:r>
      <w:r>
        <w:rPr>
          <w:rFonts w:ascii="Arial"/>
          <w:i/>
          <w:sz w:val="20"/>
        </w:rPr>
        <w:t>[1991]</w:t>
      </w:r>
      <w:r>
        <w:rPr>
          <w:rFonts w:ascii="Arial"/>
          <w:i/>
          <w:spacing w:val="3"/>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652</w:t>
      </w:r>
      <w:r>
        <w:rPr>
          <w:sz w:val="20"/>
        </w:rPr>
        <w:t>.</w:t>
      </w:r>
      <w:r>
        <w:rPr>
          <w:spacing w:val="3"/>
          <w:sz w:val="20"/>
        </w:rPr>
        <w:t> </w:t>
      </w:r>
      <w:r>
        <w:rPr>
          <w:sz w:val="20"/>
        </w:rPr>
        <w:t>See</w:t>
      </w:r>
      <w:r>
        <w:rPr>
          <w:spacing w:val="3"/>
          <w:sz w:val="20"/>
        </w:rPr>
        <w:t> </w:t>
      </w:r>
      <w:r>
        <w:rPr>
          <w:sz w:val="20"/>
        </w:rPr>
        <w:t>also</w:t>
      </w:r>
      <w:r>
        <w:rPr>
          <w:spacing w:val="3"/>
          <w:sz w:val="20"/>
        </w:rPr>
        <w:t> </w:t>
      </w:r>
      <w:r>
        <w:rPr>
          <w:sz w:val="20"/>
        </w:rPr>
        <w:t>Electronic</w:t>
      </w:r>
      <w:r>
        <w:rPr>
          <w:spacing w:val="3"/>
          <w:sz w:val="20"/>
        </w:rPr>
        <w:t> </w:t>
      </w:r>
      <w:r>
        <w:rPr>
          <w:sz w:val="20"/>
        </w:rPr>
        <w:t>Communications</w:t>
      </w:r>
      <w:r>
        <w:rPr>
          <w:spacing w:val="3"/>
          <w:sz w:val="20"/>
        </w:rPr>
        <w:t> </w:t>
      </w:r>
      <w:r>
        <w:rPr>
          <w:spacing w:val="-5"/>
          <w:sz w:val="20"/>
        </w:rPr>
        <w:t>Act</w:t>
      </w:r>
    </w:p>
    <w:p>
      <w:pPr>
        <w:spacing w:after="0"/>
        <w:jc w:val="left"/>
        <w:rPr>
          <w:sz w:val="20"/>
        </w:rPr>
        <w:sectPr>
          <w:type w:val="continuous"/>
          <w:pgSz w:w="11900" w:h="16840"/>
          <w:pgMar w:header="971" w:footer="0" w:top="1300" w:bottom="280" w:left="1417" w:right="1417"/>
        </w:sectPr>
      </w:pPr>
    </w:p>
    <w:p>
      <w:pPr>
        <w:pStyle w:val="BodyText"/>
        <w:spacing w:before="106"/>
        <w:ind w:left="563"/>
      </w:pPr>
      <w:r>
        <w:rPr/>
        <w:t>2000; EC Directive on Electronic Commerce 2000/31 [2000] O.J. </w:t>
      </w:r>
      <w:r>
        <w:rPr>
          <w:spacing w:val="-2"/>
        </w:rPr>
        <w:t>L178/1.</w:t>
      </w:r>
    </w:p>
    <w:p>
      <w:pPr>
        <w:pStyle w:val="BodyText"/>
        <w:spacing w:before="5"/>
      </w:pPr>
    </w:p>
    <w:p>
      <w:pPr>
        <w:pStyle w:val="BodyText"/>
        <w:tabs>
          <w:tab w:pos="563" w:val="left" w:leader="none"/>
        </w:tabs>
        <w:spacing w:before="1"/>
        <w:ind w:left="23"/>
      </w:pPr>
      <w:bookmarkStart w:name="_bookmark442" w:id="444"/>
      <w:bookmarkEnd w:id="444"/>
      <w:r>
        <w:rPr/>
      </w:r>
      <w:hyperlink w:history="true" w:anchor="_bookmark412">
        <w:r>
          <w:rPr>
            <w:color w:val="005DA1"/>
            <w:spacing w:val="-4"/>
            <w:position w:val="5"/>
            <w:sz w:val="14"/>
            <w:u w:val="single" w:color="005DA1"/>
          </w:rPr>
          <w:t>239</w:t>
        </w:r>
      </w:hyperlink>
      <w:r>
        <w:rPr>
          <w:spacing w:val="-4"/>
          <w:position w:val="5"/>
          <w:sz w:val="14"/>
        </w:rPr>
        <w:t>.</w:t>
      </w:r>
      <w:r>
        <w:rPr>
          <w:position w:val="5"/>
          <w:sz w:val="14"/>
        </w:rPr>
        <w:tab/>
      </w:r>
      <w:r>
        <w:rPr/>
        <w:t>See above, paras 1-057—1-</w:t>
      </w:r>
      <w:r>
        <w:rPr>
          <w:spacing w:val="-4"/>
        </w:rPr>
        <w:t>094.</w:t>
      </w:r>
    </w:p>
    <w:p>
      <w:pPr>
        <w:pStyle w:val="BodyText"/>
        <w:rPr>
          <w:sz w:val="14"/>
        </w:rPr>
      </w:pPr>
    </w:p>
    <w:p>
      <w:pPr>
        <w:pStyle w:val="BodyText"/>
        <w:spacing w:before="100"/>
        <w:rPr>
          <w:sz w:val="14"/>
        </w:rPr>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w:t>
      </w:r>
    </w:p>
    <w:p>
      <w:pPr>
        <w:spacing w:before="2"/>
        <w:ind w:left="797" w:right="867" w:firstLine="0"/>
        <w:jc w:val="center"/>
        <w:rPr>
          <w:rFonts w:ascii="Arial"/>
          <w:b/>
          <w:position w:val="11"/>
          <w:sz w:val="12"/>
        </w:rPr>
      </w:pPr>
      <w:r>
        <w:rPr>
          <w:rFonts w:ascii="Arial"/>
          <w:b/>
          <w:sz w:val="24"/>
        </w:rPr>
        <w:t>Section 3. - Construction of Terms </w:t>
      </w:r>
      <w:r>
        <w:rPr>
          <w:rFonts w:ascii="Arial"/>
          <w:b/>
          <w:color w:val="005DA1"/>
          <w:spacing w:val="-5"/>
          <w:position w:val="11"/>
          <w:sz w:val="12"/>
          <w:u w:val="single" w:color="005DA1"/>
        </w:rPr>
        <w:t>209</w:t>
      </w:r>
    </w:p>
    <w:p>
      <w:pPr>
        <w:spacing w:before="194"/>
        <w:ind w:left="2410" w:right="0" w:firstLine="0"/>
        <w:jc w:val="left"/>
        <w:rPr>
          <w:rFonts w:ascii="Arial"/>
          <w:b/>
          <w:sz w:val="24"/>
        </w:rPr>
      </w:pPr>
      <w:r>
        <w:rPr>
          <w:rFonts w:ascii="Arial"/>
          <w:b/>
          <w:sz w:val="24"/>
        </w:rPr>
        <w:t>(b) - Ordinary Meaning to be </w:t>
      </w:r>
      <w:r>
        <w:rPr>
          <w:rFonts w:ascii="Arial"/>
          <w:b/>
          <w:spacing w:val="-2"/>
          <w:sz w:val="24"/>
        </w:rPr>
        <w:t>Adopted</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bookmarkStart w:name="_bookmark443" w:id="445"/>
      <w:bookmarkEnd w:id="445"/>
      <w:r>
        <w:rPr/>
      </w:r>
      <w:r>
        <w:rPr>
          <w:rFonts w:ascii="Arial"/>
          <w:b/>
          <w:sz w:val="18"/>
        </w:rPr>
        <w:t>Meaning of words </w:t>
      </w:r>
      <w:r>
        <w:rPr>
          <w:rFonts w:ascii="Arial"/>
          <w:b/>
          <w:color w:val="005DA1"/>
          <w:spacing w:val="-5"/>
          <w:sz w:val="18"/>
          <w:u w:val="single" w:color="005DA1"/>
          <w:vertAlign w:val="superscript"/>
        </w:rPr>
        <w:t>240</w:t>
      </w:r>
    </w:p>
    <w:p>
      <w:pPr>
        <w:pStyle w:val="BodyText"/>
        <w:spacing w:before="42"/>
        <w:rPr>
          <w:rFonts w:ascii="Arial"/>
          <w:b/>
          <w:sz w:val="18"/>
        </w:rPr>
      </w:pPr>
    </w:p>
    <w:p>
      <w:pPr>
        <w:pStyle w:val="Heading2"/>
      </w:pPr>
      <w:r>
        <w:rPr/>
        <w:t>13-</w:t>
      </w:r>
      <w:r>
        <w:rPr>
          <w:spacing w:val="-5"/>
        </w:rPr>
        <w:t>051</w:t>
      </w:r>
    </w:p>
    <w:p>
      <w:pPr>
        <w:pStyle w:val="BodyText"/>
        <w:spacing w:before="92"/>
        <w:rPr>
          <w:rFonts w:ascii="Arial"/>
          <w:b/>
        </w:rPr>
      </w:pPr>
    </w:p>
    <w:p>
      <w:pPr>
        <w:spacing w:line="235" w:lineRule="auto" w:before="0"/>
        <w:ind w:left="22" w:right="26" w:firstLine="0"/>
        <w:jc w:val="both"/>
        <w:rPr>
          <w:sz w:val="20"/>
        </w:rPr>
      </w:pPr>
      <w:r>
        <w:rPr>
          <w:position w:val="-2"/>
        </w:rPr>
        <w:drawing>
          <wp:inline distT="0" distB="0" distL="0" distR="0">
            <wp:extent cx="107988" cy="107988"/>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9"/>
          <w:sz w:val="20"/>
        </w:rPr>
        <w:t> </w:t>
      </w:r>
      <w:bookmarkStart w:name="_bookmark444" w:id="446"/>
      <w:bookmarkEnd w:id="446"/>
      <w:r>
        <w:rPr>
          <w:rFonts w:ascii="Times New Roman"/>
          <w:spacing w:val="-9"/>
          <w:sz w:val="20"/>
        </w:rPr>
      </w:r>
      <w:r>
        <w:rPr>
          <w:sz w:val="20"/>
        </w:rPr>
        <w:t>Judges differ widely in their belief in the reliability of language and in the inherent meaning </w:t>
      </w:r>
      <w:r>
        <w:rPr>
          <w:sz w:val="20"/>
        </w:rPr>
        <w:t>of </w:t>
      </w:r>
      <w:bookmarkStart w:name="_bookmark445" w:id="447"/>
      <w:bookmarkEnd w:id="447"/>
      <w:r>
        <w:rPr>
          <w:sz w:val="20"/>
        </w:rPr>
        <w:t>words.</w:t>
      </w:r>
      <w:r>
        <w:rPr>
          <w:sz w:val="20"/>
        </w:rPr>
        <w:t> In 1997 in </w:t>
      </w:r>
      <w:r>
        <w:rPr>
          <w:rFonts w:ascii="Arial"/>
          <w:i/>
          <w:sz w:val="20"/>
        </w:rPr>
        <w:t>Mannai Investment Co Ltd v Eagle Star Life Assurance Co Ltd </w:t>
      </w:r>
      <w:r>
        <w:rPr>
          <w:color w:val="005DA1"/>
          <w:sz w:val="20"/>
          <w:u w:val="single" w:color="005DA1"/>
          <w:vertAlign w:val="superscript"/>
        </w:rPr>
        <w:t>241</w:t>
      </w:r>
      <w:r>
        <w:rPr>
          <w:color w:val="005DA1"/>
          <w:sz w:val="20"/>
          <w:vertAlign w:val="baseline"/>
        </w:rPr>
        <w:t> </w:t>
      </w:r>
      <w:r>
        <w:rPr>
          <w:sz w:val="20"/>
          <w:vertAlign w:val="baseline"/>
        </w:rPr>
        <w:t>Lord Hoffmann said </w:t>
      </w:r>
      <w:r>
        <w:rPr>
          <w:color w:val="005DA1"/>
          <w:sz w:val="20"/>
          <w:u w:val="single" w:color="005DA1"/>
          <w:vertAlign w:val="superscript"/>
        </w:rPr>
        <w:t>242</w:t>
      </w:r>
      <w:r>
        <w:rPr>
          <w:sz w:val="20"/>
          <w:vertAlign w:val="baseline"/>
        </w:rPr>
        <w:t>:</w:t>
      </w:r>
    </w:p>
    <w:p>
      <w:pPr>
        <w:pStyle w:val="BodyText"/>
      </w:pPr>
    </w:p>
    <w:p>
      <w:pPr>
        <w:pStyle w:val="BodyText"/>
        <w:spacing w:before="126"/>
      </w:pPr>
    </w:p>
    <w:p>
      <w:pPr>
        <w:pStyle w:val="BodyText"/>
        <w:spacing w:line="235" w:lineRule="auto"/>
        <w:ind w:left="1103" w:right="25"/>
        <w:jc w:val="both"/>
      </w:pPr>
      <w:r>
        <w:rPr/>
        <w:t>“It is of course true that the law is not concerned with the speaker’s subjective </w:t>
      </w:r>
      <w:r>
        <w:rPr/>
        <w:t>intentions. But</w:t>
      </w:r>
      <w:r>
        <w:rPr>
          <w:spacing w:val="-1"/>
        </w:rPr>
        <w:t> </w:t>
      </w:r>
      <w:r>
        <w:rPr/>
        <w:t>the</w:t>
      </w:r>
      <w:r>
        <w:rPr>
          <w:spacing w:val="-1"/>
        </w:rPr>
        <w:t> </w:t>
      </w:r>
      <w:r>
        <w:rPr/>
        <w:t>notion</w:t>
      </w:r>
      <w:r>
        <w:rPr>
          <w:spacing w:val="-1"/>
        </w:rPr>
        <w:t> </w:t>
      </w:r>
      <w:r>
        <w:rPr/>
        <w:t>that</w:t>
      </w:r>
      <w:r>
        <w:rPr>
          <w:spacing w:val="-1"/>
        </w:rPr>
        <w:t> </w:t>
      </w:r>
      <w:r>
        <w:rPr/>
        <w:t>the</w:t>
      </w:r>
      <w:r>
        <w:rPr>
          <w:spacing w:val="-1"/>
        </w:rPr>
        <w:t> </w:t>
      </w:r>
      <w:r>
        <w:rPr/>
        <w:t>law’s</w:t>
      </w:r>
      <w:r>
        <w:rPr>
          <w:spacing w:val="-1"/>
        </w:rPr>
        <w:t> </w:t>
      </w:r>
      <w:r>
        <w:rPr/>
        <w:t>concern</w:t>
      </w:r>
      <w:r>
        <w:rPr>
          <w:spacing w:val="-1"/>
        </w:rPr>
        <w:t> </w:t>
      </w:r>
      <w:r>
        <w:rPr/>
        <w:t>is</w:t>
      </w:r>
      <w:r>
        <w:rPr>
          <w:spacing w:val="-1"/>
        </w:rPr>
        <w:t> </w:t>
      </w:r>
      <w:r>
        <w:rPr/>
        <w:t>therefore</w:t>
      </w:r>
      <w:r>
        <w:rPr>
          <w:spacing w:val="-1"/>
        </w:rPr>
        <w:t> </w:t>
      </w:r>
      <w:r>
        <w:rPr/>
        <w:t>with</w:t>
      </w:r>
      <w:r>
        <w:rPr>
          <w:spacing w:val="-1"/>
        </w:rPr>
        <w:t> </w:t>
      </w:r>
      <w:r>
        <w:rPr/>
        <w:t>the</w:t>
      </w:r>
      <w:r>
        <w:rPr>
          <w:spacing w:val="-1"/>
        </w:rPr>
        <w:t> </w:t>
      </w:r>
      <w:r>
        <w:rPr/>
        <w:t>‘meaning</w:t>
      </w:r>
      <w:r>
        <w:rPr>
          <w:spacing w:val="-1"/>
        </w:rPr>
        <w:t> </w:t>
      </w:r>
      <w:r>
        <w:rPr/>
        <w:t>of</w:t>
      </w:r>
      <w:r>
        <w:rPr>
          <w:spacing w:val="-1"/>
        </w:rPr>
        <w:t> </w:t>
      </w:r>
      <w:r>
        <w:rPr/>
        <w:t>his</w:t>
      </w:r>
      <w:r>
        <w:rPr>
          <w:spacing w:val="-1"/>
        </w:rPr>
        <w:t> </w:t>
      </w:r>
      <w:r>
        <w:rPr/>
        <w:t>words’</w:t>
      </w:r>
      <w:r>
        <w:rPr>
          <w:spacing w:val="-1"/>
        </w:rPr>
        <w:t> </w:t>
      </w:r>
      <w:r>
        <w:rPr/>
        <w:t>conceals an important ambiguity. The ambiguity lies in a failure to distinguish between the meanings of words and the question of what would be understood as the meaning of a person who uses words. The meaning of words, as they would appear in a dictionary,</w:t>
      </w:r>
      <w:r>
        <w:rPr>
          <w:spacing w:val="80"/>
        </w:rPr>
        <w:t> </w:t>
      </w:r>
      <w:r>
        <w:rPr/>
        <w:t>and</w:t>
      </w:r>
      <w:r>
        <w:rPr>
          <w:spacing w:val="-1"/>
        </w:rPr>
        <w:t> </w:t>
      </w:r>
      <w:r>
        <w:rPr/>
        <w:t>the</w:t>
      </w:r>
      <w:r>
        <w:rPr>
          <w:spacing w:val="-1"/>
        </w:rPr>
        <w:t> </w:t>
      </w:r>
      <w:r>
        <w:rPr/>
        <w:t>effect</w:t>
      </w:r>
      <w:r>
        <w:rPr>
          <w:spacing w:val="-1"/>
        </w:rPr>
        <w:t> </w:t>
      </w:r>
      <w:r>
        <w:rPr/>
        <w:t>of</w:t>
      </w:r>
      <w:r>
        <w:rPr>
          <w:spacing w:val="-1"/>
        </w:rPr>
        <w:t> </w:t>
      </w:r>
      <w:r>
        <w:rPr/>
        <w:t>their</w:t>
      </w:r>
      <w:r>
        <w:rPr>
          <w:spacing w:val="-1"/>
        </w:rPr>
        <w:t> </w:t>
      </w:r>
      <w:r>
        <w:rPr/>
        <w:t>syntactical</w:t>
      </w:r>
      <w:r>
        <w:rPr>
          <w:spacing w:val="-1"/>
        </w:rPr>
        <w:t> </w:t>
      </w:r>
      <w:r>
        <w:rPr/>
        <w:t>arrangement,</w:t>
      </w:r>
      <w:r>
        <w:rPr>
          <w:spacing w:val="-1"/>
        </w:rPr>
        <w:t> </w:t>
      </w:r>
      <w:r>
        <w:rPr/>
        <w:t>as</w:t>
      </w:r>
      <w:r>
        <w:rPr>
          <w:spacing w:val="-1"/>
        </w:rPr>
        <w:t> </w:t>
      </w:r>
      <w:r>
        <w:rPr/>
        <w:t>it</w:t>
      </w:r>
      <w:r>
        <w:rPr>
          <w:spacing w:val="-1"/>
        </w:rPr>
        <w:t> </w:t>
      </w:r>
      <w:r>
        <w:rPr/>
        <w:t>would</w:t>
      </w:r>
      <w:r>
        <w:rPr>
          <w:spacing w:val="-1"/>
        </w:rPr>
        <w:t> </w:t>
      </w:r>
      <w:r>
        <w:rPr/>
        <w:t>appear</w:t>
      </w:r>
      <w:r>
        <w:rPr>
          <w:spacing w:val="-1"/>
        </w:rPr>
        <w:t> </w:t>
      </w:r>
      <w:r>
        <w:rPr/>
        <w:t>in</w:t>
      </w:r>
      <w:r>
        <w:rPr>
          <w:spacing w:val="-1"/>
        </w:rPr>
        <w:t> </w:t>
      </w:r>
      <w:r>
        <w:rPr/>
        <w:t>a</w:t>
      </w:r>
      <w:r>
        <w:rPr>
          <w:spacing w:val="-1"/>
        </w:rPr>
        <w:t> </w:t>
      </w:r>
      <w:r>
        <w:rPr/>
        <w:t>grammar,</w:t>
      </w:r>
      <w:r>
        <w:rPr>
          <w:spacing w:val="-1"/>
        </w:rPr>
        <w:t> </w:t>
      </w:r>
      <w:r>
        <w:rPr/>
        <w:t>is</w:t>
      </w:r>
      <w:r>
        <w:rPr>
          <w:spacing w:val="-1"/>
        </w:rPr>
        <w:t> </w:t>
      </w:r>
      <w:r>
        <w:rPr/>
        <w:t>part</w:t>
      </w:r>
      <w:r>
        <w:rPr>
          <w:spacing w:val="-1"/>
        </w:rPr>
        <w:t> </w:t>
      </w:r>
      <w:r>
        <w:rPr/>
        <w:t>of the material which we use to understand a speaker’s utterance. But it is only a part; another part is our knowledge of the background against which the utterance was made.</w:t>
      </w:r>
      <w:r>
        <w:rPr>
          <w:spacing w:val="40"/>
        </w:rPr>
        <w:t> </w:t>
      </w:r>
      <w:r>
        <w:rPr/>
        <w:t>It is that background which enables us, not only to choose the intended meaning when a word has more than one dictionary meaning but also … to understand a speaker’s meaning, often without ambiguity, when he has used the wrong words.”</w:t>
      </w:r>
    </w:p>
    <w:p>
      <w:pPr>
        <w:pStyle w:val="BodyText"/>
        <w:spacing w:before="109"/>
      </w:pPr>
    </w:p>
    <w:p>
      <w:pPr>
        <w:spacing w:before="0"/>
        <w:ind w:left="23" w:right="0" w:firstLine="0"/>
        <w:jc w:val="both"/>
        <w:rPr>
          <w:sz w:val="20"/>
        </w:rPr>
      </w:pPr>
      <w:bookmarkStart w:name="_bookmark446" w:id="448"/>
      <w:bookmarkEnd w:id="448"/>
      <w:r>
        <w:rPr/>
      </w:r>
      <w:r>
        <w:rPr>
          <w:sz w:val="20"/>
        </w:rPr>
        <w:t>Again</w:t>
      </w:r>
      <w:r>
        <w:rPr>
          <w:spacing w:val="-2"/>
          <w:sz w:val="20"/>
        </w:rPr>
        <w:t> </w:t>
      </w:r>
      <w:r>
        <w:rPr>
          <w:sz w:val="20"/>
        </w:rPr>
        <w:t>in</w:t>
      </w:r>
      <w:r>
        <w:rPr>
          <w:spacing w:val="-1"/>
          <w:sz w:val="20"/>
        </w:rPr>
        <w:t> </w:t>
      </w:r>
      <w:r>
        <w:rPr>
          <w:sz w:val="20"/>
        </w:rPr>
        <w:t>1998,</w:t>
      </w:r>
      <w:r>
        <w:rPr>
          <w:spacing w:val="-1"/>
          <w:sz w:val="20"/>
        </w:rPr>
        <w:t> </w:t>
      </w:r>
      <w:r>
        <w:rPr>
          <w:sz w:val="20"/>
        </w:rPr>
        <w:t>in</w:t>
      </w:r>
      <w:r>
        <w:rPr>
          <w:spacing w:val="-2"/>
          <w:sz w:val="20"/>
        </w:rPr>
        <w:t> </w:t>
      </w:r>
      <w:r>
        <w:rPr>
          <w:rFonts w:ascii="Arial"/>
          <w:i/>
          <w:sz w:val="20"/>
        </w:rPr>
        <w:t>Investors</w:t>
      </w:r>
      <w:r>
        <w:rPr>
          <w:rFonts w:ascii="Arial"/>
          <w:i/>
          <w:spacing w:val="-2"/>
          <w:sz w:val="20"/>
        </w:rPr>
        <w:t> </w:t>
      </w:r>
      <w:r>
        <w:rPr>
          <w:rFonts w:ascii="Arial"/>
          <w:i/>
          <w:sz w:val="20"/>
        </w:rPr>
        <w:t>Compensation</w:t>
      </w:r>
      <w:r>
        <w:rPr>
          <w:rFonts w:ascii="Arial"/>
          <w:i/>
          <w:spacing w:val="-1"/>
          <w:sz w:val="20"/>
        </w:rPr>
        <w:t> </w:t>
      </w:r>
      <w:r>
        <w:rPr>
          <w:rFonts w:ascii="Arial"/>
          <w:i/>
          <w:sz w:val="20"/>
        </w:rPr>
        <w:t>Scheme</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2"/>
          <w:sz w:val="20"/>
        </w:rPr>
        <w:t> </w:t>
      </w:r>
      <w:r>
        <w:rPr>
          <w:rFonts w:ascii="Arial"/>
          <w:i/>
          <w:sz w:val="20"/>
        </w:rPr>
        <w:t>West</w:t>
      </w:r>
      <w:r>
        <w:rPr>
          <w:rFonts w:ascii="Arial"/>
          <w:i/>
          <w:spacing w:val="-1"/>
          <w:sz w:val="20"/>
        </w:rPr>
        <w:t> </w:t>
      </w:r>
      <w:r>
        <w:rPr>
          <w:rFonts w:ascii="Arial"/>
          <w:i/>
          <w:sz w:val="20"/>
        </w:rPr>
        <w:t>Bromwich</w:t>
      </w:r>
      <w:r>
        <w:rPr>
          <w:rFonts w:ascii="Arial"/>
          <w:i/>
          <w:spacing w:val="-1"/>
          <w:sz w:val="20"/>
        </w:rPr>
        <w:t> </w:t>
      </w:r>
      <w:r>
        <w:rPr>
          <w:rFonts w:ascii="Arial"/>
          <w:i/>
          <w:sz w:val="20"/>
        </w:rPr>
        <w:t>Building</w:t>
      </w:r>
      <w:r>
        <w:rPr>
          <w:rFonts w:ascii="Arial"/>
          <w:i/>
          <w:spacing w:val="-1"/>
          <w:sz w:val="20"/>
        </w:rPr>
        <w:t> </w:t>
      </w:r>
      <w:r>
        <w:rPr>
          <w:rFonts w:ascii="Arial"/>
          <w:i/>
          <w:sz w:val="20"/>
        </w:rPr>
        <w:t>Society</w:t>
      </w:r>
      <w:r>
        <w:rPr>
          <w:sz w:val="20"/>
        </w:rPr>
        <w:t>,</w:t>
      </w:r>
      <w:r>
        <w:rPr>
          <w:spacing w:val="-1"/>
          <w:sz w:val="20"/>
        </w:rPr>
        <w:t> </w:t>
      </w:r>
      <w:r>
        <w:rPr>
          <w:color w:val="005DA1"/>
          <w:sz w:val="20"/>
          <w:u w:val="single" w:color="005DA1"/>
          <w:vertAlign w:val="superscript"/>
        </w:rPr>
        <w:t>243</w:t>
      </w:r>
      <w:r>
        <w:rPr>
          <w:color w:val="005DA1"/>
          <w:spacing w:val="-3"/>
          <w:sz w:val="20"/>
          <w:vertAlign w:val="baseline"/>
        </w:rPr>
        <w:t> </w:t>
      </w:r>
      <w:r>
        <w:rPr>
          <w:sz w:val="20"/>
          <w:vertAlign w:val="baseline"/>
        </w:rPr>
        <w:t>he</w:t>
      </w:r>
      <w:r>
        <w:rPr>
          <w:spacing w:val="-1"/>
          <w:sz w:val="20"/>
          <w:vertAlign w:val="baseline"/>
        </w:rPr>
        <w:t> </w:t>
      </w:r>
      <w:r>
        <w:rPr>
          <w:spacing w:val="-2"/>
          <w:sz w:val="20"/>
          <w:vertAlign w:val="baseline"/>
        </w:rPr>
        <w:t>said:</w:t>
      </w:r>
    </w:p>
    <w:p>
      <w:pPr>
        <w:pStyle w:val="BodyText"/>
      </w:pPr>
    </w:p>
    <w:p>
      <w:pPr>
        <w:pStyle w:val="BodyText"/>
        <w:spacing w:before="125"/>
      </w:pPr>
    </w:p>
    <w:p>
      <w:pPr>
        <w:pStyle w:val="BodyText"/>
        <w:spacing w:line="235" w:lineRule="auto"/>
        <w:ind w:left="1103" w:right="25"/>
        <w:jc w:val="both"/>
      </w:pPr>
      <w:r>
        <w:rPr/>
        <w:t>“The meaning which a document (or any other utterance) would convey to a </w:t>
      </w:r>
      <w:r>
        <w:rPr/>
        <w:t>reasonable man is not the same thing as the meaning of its words. The meaning of words is a matter of dictionaries and grammars; the meaning of the document is what the parties using </w:t>
      </w:r>
      <w:bookmarkStart w:name="_bookmark447" w:id="449"/>
      <w:bookmarkEnd w:id="449"/>
      <w:r>
        <w:rPr/>
        <w:t>those</w:t>
      </w:r>
      <w:r>
        <w:rPr/>
        <w:t> words against the relevant background would reasonably have been understood to mean.” </w:t>
      </w:r>
      <w:r>
        <w:rPr>
          <w:color w:val="005DA1"/>
          <w:u w:val="single" w:color="005DA1"/>
          <w:vertAlign w:val="superscript"/>
        </w:rPr>
        <w:t>244</w:t>
      </w:r>
    </w:p>
    <w:p>
      <w:pPr>
        <w:pStyle w:val="BodyText"/>
        <w:spacing w:before="111"/>
      </w:pPr>
    </w:p>
    <w:p>
      <w:pPr>
        <w:pStyle w:val="BodyText"/>
        <w:ind w:left="23"/>
        <w:jc w:val="both"/>
      </w:pPr>
      <w:r>
        <w:rPr/>
        <w:t>Some 80 years earlier Holmes J. had similarly </w:t>
      </w:r>
      <w:r>
        <w:rPr>
          <w:spacing w:val="-2"/>
        </w:rPr>
        <w:t>commented:</w:t>
      </w:r>
    </w:p>
    <w:p>
      <w:pPr>
        <w:pStyle w:val="BodyText"/>
      </w:pPr>
    </w:p>
    <w:p>
      <w:pPr>
        <w:pStyle w:val="BodyText"/>
        <w:spacing w:before="126"/>
      </w:pPr>
    </w:p>
    <w:p>
      <w:pPr>
        <w:pStyle w:val="BodyText"/>
        <w:spacing w:line="235" w:lineRule="auto"/>
        <w:ind w:left="1103" w:right="25"/>
        <w:jc w:val="both"/>
      </w:pPr>
      <w:r>
        <w:rPr/>
        <w:t>“A word is not a crystal, transparent and unchanged, it is the skin of a living thought and </w:t>
      </w:r>
      <w:bookmarkStart w:name="_bookmark448" w:id="450"/>
      <w:bookmarkEnd w:id="450"/>
      <w:r>
        <w:rPr/>
        <w:t>may</w:t>
      </w:r>
      <w:r>
        <w:rPr/>
        <w:t> vary greatly in colour and content according to the circumstances and the time in which it is used.” </w:t>
      </w:r>
      <w:r>
        <w:rPr>
          <w:color w:val="005DA1"/>
          <w:u w:val="single" w:color="005DA1"/>
          <w:vertAlign w:val="superscript"/>
        </w:rPr>
        <w:t>245</w:t>
      </w:r>
    </w:p>
    <w:p>
      <w:pPr>
        <w:pStyle w:val="BodyText"/>
        <w:spacing w:before="115"/>
      </w:pPr>
    </w:p>
    <w:p>
      <w:pPr>
        <w:pStyle w:val="BodyText"/>
        <w:spacing w:line="235" w:lineRule="auto" w:before="1"/>
        <w:ind w:left="23" w:right="25"/>
        <w:jc w:val="both"/>
      </w:pPr>
      <w:r>
        <w:rPr/>
        <w:t>It would be unduly pessimistic to accept that human language is such that no sensible meaning can ever be given to the words in a document without reference to the circumstances in which </w:t>
      </w:r>
      <w:r>
        <w:rPr/>
        <w:t>those</w:t>
      </w:r>
      <w:r>
        <w:rPr>
          <w:spacing w:val="40"/>
        </w:rPr>
        <w:t> </w:t>
      </w:r>
      <w:r>
        <w:rPr/>
        <w:t>words</w:t>
      </w:r>
      <w:r>
        <w:rPr>
          <w:spacing w:val="5"/>
        </w:rPr>
        <w:t> </w:t>
      </w:r>
      <w:r>
        <w:rPr/>
        <w:t>came</w:t>
      </w:r>
      <w:r>
        <w:rPr>
          <w:spacing w:val="5"/>
        </w:rPr>
        <w:t> </w:t>
      </w:r>
      <w:r>
        <w:rPr/>
        <w:t>to</w:t>
      </w:r>
      <w:r>
        <w:rPr>
          <w:spacing w:val="5"/>
        </w:rPr>
        <w:t> </w:t>
      </w:r>
      <w:r>
        <w:rPr/>
        <w:t>be</w:t>
      </w:r>
      <w:r>
        <w:rPr>
          <w:spacing w:val="5"/>
        </w:rPr>
        <w:t> </w:t>
      </w:r>
      <w:r>
        <w:rPr/>
        <w:t>used.</w:t>
      </w:r>
      <w:r>
        <w:rPr>
          <w:spacing w:val="5"/>
        </w:rPr>
        <w:t> </w:t>
      </w:r>
      <w:r>
        <w:rPr/>
        <w:t>But</w:t>
      </w:r>
      <w:r>
        <w:rPr>
          <w:spacing w:val="5"/>
        </w:rPr>
        <w:t> </w:t>
      </w:r>
      <w:r>
        <w:rPr/>
        <w:t>even</w:t>
      </w:r>
      <w:r>
        <w:rPr>
          <w:spacing w:val="5"/>
        </w:rPr>
        <w:t> </w:t>
      </w:r>
      <w:r>
        <w:rPr/>
        <w:t>the</w:t>
      </w:r>
      <w:r>
        <w:rPr>
          <w:spacing w:val="5"/>
        </w:rPr>
        <w:t> </w:t>
      </w:r>
      <w:r>
        <w:rPr/>
        <w:t>“plain”</w:t>
      </w:r>
      <w:r>
        <w:rPr>
          <w:spacing w:val="5"/>
        </w:rPr>
        <w:t> </w:t>
      </w:r>
      <w:r>
        <w:rPr/>
        <w:t>and</w:t>
      </w:r>
      <w:r>
        <w:rPr>
          <w:spacing w:val="5"/>
        </w:rPr>
        <w:t> </w:t>
      </w:r>
      <w:r>
        <w:rPr/>
        <w:t>“obvious”</w:t>
      </w:r>
      <w:r>
        <w:rPr>
          <w:spacing w:val="5"/>
        </w:rPr>
        <w:t> </w:t>
      </w:r>
      <w:r>
        <w:rPr/>
        <w:t>meaning</w:t>
      </w:r>
      <w:r>
        <w:rPr>
          <w:spacing w:val="5"/>
        </w:rPr>
        <w:t> </w:t>
      </w:r>
      <w:r>
        <w:rPr/>
        <w:t>may</w:t>
      </w:r>
      <w:r>
        <w:rPr>
          <w:spacing w:val="5"/>
        </w:rPr>
        <w:t> </w:t>
      </w:r>
      <w:r>
        <w:rPr/>
        <w:t>take</w:t>
      </w:r>
      <w:r>
        <w:rPr>
          <w:spacing w:val="5"/>
        </w:rPr>
        <w:t> </w:t>
      </w:r>
      <w:r>
        <w:rPr/>
        <w:t>on</w:t>
      </w:r>
      <w:r>
        <w:rPr>
          <w:spacing w:val="5"/>
        </w:rPr>
        <w:t> </w:t>
      </w:r>
      <w:r>
        <w:rPr/>
        <w:t>a</w:t>
      </w:r>
      <w:r>
        <w:rPr>
          <w:spacing w:val="5"/>
        </w:rPr>
        <w:t> </w:t>
      </w:r>
      <w:r>
        <w:rPr/>
        <w:t>different</w:t>
      </w:r>
      <w:r>
        <w:rPr>
          <w:spacing w:val="5"/>
        </w:rPr>
        <w:t> </w:t>
      </w:r>
      <w:r>
        <w:rPr>
          <w:spacing w:val="-2"/>
        </w:rPr>
        <w:t>meaning</w:t>
      </w:r>
    </w:p>
    <w:p>
      <w:pPr>
        <w:pStyle w:val="BodyText"/>
        <w:spacing w:after="0" w:line="235" w:lineRule="auto"/>
        <w:jc w:val="both"/>
        <w:sectPr>
          <w:headerReference w:type="default" r:id="rId14"/>
          <w:pgSz w:w="11900" w:h="16840"/>
          <w:pgMar w:header="971" w:footer="0" w:top="1300" w:bottom="280" w:left="1417" w:right="1417"/>
          <w:pgNumType w:start="1"/>
        </w:sectPr>
      </w:pPr>
    </w:p>
    <w:p>
      <w:pPr>
        <w:pStyle w:val="BodyText"/>
        <w:spacing w:line="235" w:lineRule="auto" w:before="110"/>
        <w:ind w:left="23" w:right="25"/>
        <w:jc w:val="both"/>
      </w:pPr>
      <w:bookmarkStart w:name="_bookmark449" w:id="451"/>
      <w:bookmarkEnd w:id="451"/>
      <w:r>
        <w:rPr/>
      </w:r>
      <w:r>
        <w:rPr/>
        <w:t>in the light of the circumstances prevailing when the document was made. </w:t>
      </w:r>
      <w:r>
        <w:rPr>
          <w:color w:val="005DA1"/>
          <w:u w:val="single" w:color="005DA1"/>
          <w:vertAlign w:val="superscript"/>
        </w:rPr>
        <w:t>246</w:t>
      </w:r>
      <w:r>
        <w:rPr>
          <w:color w:val="005DA1"/>
          <w:vertAlign w:val="baseline"/>
        </w:rPr>
        <w:t> </w:t>
      </w:r>
      <w:r>
        <w:rPr>
          <w:vertAlign w:val="baseline"/>
        </w:rPr>
        <w:t>On the other hand </w:t>
      </w:r>
      <w:r>
        <w:rPr>
          <w:vertAlign w:val="baseline"/>
        </w:rPr>
        <w:t>the actual language used by the parties undoubtedly does impose constraints on the court’s willingness</w:t>
      </w:r>
      <w:r>
        <w:rPr>
          <w:spacing w:val="80"/>
          <w:vertAlign w:val="baseline"/>
        </w:rPr>
        <w:t> </w:t>
      </w:r>
      <w:bookmarkStart w:name="_bookmark450" w:id="452"/>
      <w:bookmarkEnd w:id="452"/>
      <w:r>
        <w:rPr>
          <w:vertAlign w:val="baseline"/>
        </w:rPr>
        <w:t>to</w:t>
      </w:r>
      <w:r>
        <w:rPr>
          <w:vertAlign w:val="baseline"/>
        </w:rPr>
        <w:t> depart from the plain and obvious meaning. If the meaning of the words is clear and unambiguous, why should the court not assume that it was what the parties meant? </w:t>
      </w:r>
      <w:r>
        <w:rPr>
          <w:color w:val="005DA1"/>
          <w:u w:val="single" w:color="005DA1"/>
          <w:vertAlign w:val="superscript"/>
        </w:rPr>
        <w:t>247</w:t>
      </w:r>
      <w:r>
        <w:rPr>
          <w:color w:val="005DA1"/>
          <w:vertAlign w:val="baseline"/>
        </w:rPr>
        <w:t> </w:t>
      </w:r>
      <w:r>
        <w:rPr>
          <w:vertAlign w:val="baseline"/>
        </w:rPr>
        <w:t>Moreover, an examination of all the factual circumstances that might point to an interpretation which differs from the one which the </w:t>
      </w:r>
      <w:bookmarkStart w:name="_bookmark451" w:id="453"/>
      <w:bookmarkEnd w:id="453"/>
      <w:r>
        <w:rPr>
          <w:vertAlign w:val="baseline"/>
        </w:rPr>
        <w:t>words</w:t>
      </w:r>
      <w:r>
        <w:rPr>
          <w:vertAlign w:val="baseline"/>
        </w:rPr>
        <w:t> themselves convey may lead to an unnecessary protraction of the judicial process. A balance has therefore to be struck. </w:t>
      </w:r>
      <w:r>
        <w:rPr>
          <w:color w:val="005DA1"/>
          <w:u w:val="single" w:color="005DA1"/>
          <w:vertAlign w:val="superscript"/>
        </w:rPr>
        <w:t>248</w:t>
      </w:r>
      <w:r>
        <w:rPr>
          <w:color w:val="005DA1"/>
          <w:vertAlign w:val="baseline"/>
        </w:rPr>
        <w:t> </w:t>
      </w:r>
      <w:r>
        <w:rPr>
          <w:vertAlign w:val="baseline"/>
        </w:rPr>
        <w:t>As Corbin remarked </w:t>
      </w:r>
      <w:r>
        <w:rPr>
          <w:color w:val="005DA1"/>
          <w:u w:val="single" w:color="005DA1"/>
          <w:vertAlign w:val="superscript"/>
        </w:rPr>
        <w:t>249</w:t>
      </w:r>
      <w:r>
        <w:rPr>
          <w:vertAlign w:val="baseline"/>
        </w:rPr>
        <w:t>:</w:t>
      </w:r>
    </w:p>
    <w:p>
      <w:pPr>
        <w:pStyle w:val="BodyText"/>
      </w:pPr>
    </w:p>
    <w:p>
      <w:pPr>
        <w:pStyle w:val="BodyText"/>
        <w:spacing w:before="124"/>
      </w:pPr>
    </w:p>
    <w:p>
      <w:pPr>
        <w:pStyle w:val="BodyText"/>
        <w:spacing w:line="235" w:lineRule="auto"/>
        <w:ind w:left="1102" w:right="25"/>
        <w:jc w:val="both"/>
      </w:pPr>
      <w:r>
        <w:rPr/>
        <w:t>“The</w:t>
      </w:r>
      <w:r>
        <w:rPr>
          <w:spacing w:val="-3"/>
        </w:rPr>
        <w:t> </w:t>
      </w:r>
      <w:r>
        <w:rPr/>
        <w:t>more</w:t>
      </w:r>
      <w:r>
        <w:rPr>
          <w:spacing w:val="-3"/>
        </w:rPr>
        <w:t> </w:t>
      </w:r>
      <w:r>
        <w:rPr/>
        <w:t>bizarre</w:t>
      </w:r>
      <w:r>
        <w:rPr>
          <w:spacing w:val="-3"/>
        </w:rPr>
        <w:t> </w:t>
      </w:r>
      <w:r>
        <w:rPr/>
        <w:t>and</w:t>
      </w:r>
      <w:r>
        <w:rPr>
          <w:spacing w:val="-3"/>
        </w:rPr>
        <w:t> </w:t>
      </w:r>
      <w:r>
        <w:rPr/>
        <w:t>unusual</w:t>
      </w:r>
      <w:r>
        <w:rPr>
          <w:spacing w:val="-3"/>
        </w:rPr>
        <w:t> </w:t>
      </w:r>
      <w:r>
        <w:rPr/>
        <w:t>an</w:t>
      </w:r>
      <w:r>
        <w:rPr>
          <w:spacing w:val="-3"/>
        </w:rPr>
        <w:t> </w:t>
      </w:r>
      <w:r>
        <w:rPr/>
        <w:t>asserted</w:t>
      </w:r>
      <w:r>
        <w:rPr>
          <w:spacing w:val="-3"/>
        </w:rPr>
        <w:t> </w:t>
      </w:r>
      <w:r>
        <w:rPr/>
        <w:t>interpretation</w:t>
      </w:r>
      <w:r>
        <w:rPr>
          <w:spacing w:val="-3"/>
        </w:rPr>
        <w:t> </w:t>
      </w:r>
      <w:r>
        <w:rPr/>
        <w:t>is,</w:t>
      </w:r>
      <w:r>
        <w:rPr>
          <w:spacing w:val="-3"/>
        </w:rPr>
        <w:t> </w:t>
      </w:r>
      <w:r>
        <w:rPr/>
        <w:t>the</w:t>
      </w:r>
      <w:r>
        <w:rPr>
          <w:spacing w:val="-3"/>
        </w:rPr>
        <w:t> </w:t>
      </w:r>
      <w:r>
        <w:rPr/>
        <w:t>more</w:t>
      </w:r>
      <w:r>
        <w:rPr>
          <w:spacing w:val="-3"/>
        </w:rPr>
        <w:t> </w:t>
      </w:r>
      <w:r>
        <w:rPr/>
        <w:t>convincing</w:t>
      </w:r>
      <w:r>
        <w:rPr>
          <w:spacing w:val="-3"/>
        </w:rPr>
        <w:t> </w:t>
      </w:r>
      <w:r>
        <w:rPr/>
        <w:t>must</w:t>
      </w:r>
      <w:r>
        <w:rPr>
          <w:spacing w:val="-3"/>
        </w:rPr>
        <w:t> </w:t>
      </w:r>
      <w:r>
        <w:rPr/>
        <w:t>be the testimony that supports it. At what point the court should cease listening to testimony that white is black and that a dollar is fifty cents is a matter for sound judicial </w:t>
      </w:r>
      <w:r>
        <w:rPr/>
        <w:t>discretion and common sense.”</w:t>
      </w:r>
    </w:p>
    <w:p>
      <w:pPr>
        <w:pStyle w:val="BodyText"/>
        <w:spacing w:before="112"/>
      </w:pPr>
    </w:p>
    <w:p>
      <w:pPr>
        <w:pStyle w:val="BodyText"/>
        <w:ind w:left="22"/>
        <w:jc w:val="both"/>
      </w:pPr>
      <w:bookmarkStart w:name="_bookmark452" w:id="454"/>
      <w:bookmarkEnd w:id="454"/>
      <w:r>
        <w:rPr/>
      </w:r>
      <w:r>
        <w:rPr/>
        <w:t>The</w:t>
      </w:r>
      <w:r>
        <w:rPr>
          <w:spacing w:val="2"/>
        </w:rPr>
        <w:t> </w:t>
      </w:r>
      <w:r>
        <w:rPr/>
        <w:t>current</w:t>
      </w:r>
      <w:r>
        <w:rPr>
          <w:spacing w:val="2"/>
        </w:rPr>
        <w:t> </w:t>
      </w:r>
      <w:r>
        <w:rPr/>
        <w:t>approach</w:t>
      </w:r>
      <w:r>
        <w:rPr>
          <w:spacing w:val="2"/>
        </w:rPr>
        <w:t> </w:t>
      </w:r>
      <w:r>
        <w:rPr/>
        <w:t>of</w:t>
      </w:r>
      <w:r>
        <w:rPr>
          <w:spacing w:val="2"/>
        </w:rPr>
        <w:t> </w:t>
      </w:r>
      <w:r>
        <w:rPr/>
        <w:t>the</w:t>
      </w:r>
      <w:r>
        <w:rPr>
          <w:spacing w:val="2"/>
        </w:rPr>
        <w:t> </w:t>
      </w:r>
      <w:r>
        <w:rPr/>
        <w:t>courts</w:t>
      </w:r>
      <w:r>
        <w:rPr>
          <w:spacing w:val="2"/>
        </w:rPr>
        <w:t> </w:t>
      </w:r>
      <w:r>
        <w:rPr/>
        <w:t>to</w:t>
      </w:r>
      <w:r>
        <w:rPr>
          <w:spacing w:val="2"/>
        </w:rPr>
        <w:t> </w:t>
      </w:r>
      <w:r>
        <w:rPr/>
        <w:t>the</w:t>
      </w:r>
      <w:r>
        <w:rPr>
          <w:spacing w:val="2"/>
        </w:rPr>
        <w:t> </w:t>
      </w:r>
      <w:r>
        <w:rPr/>
        <w:t>construction</w:t>
      </w:r>
      <w:r>
        <w:rPr>
          <w:spacing w:val="2"/>
        </w:rPr>
        <w:t> </w:t>
      </w:r>
      <w:r>
        <w:rPr/>
        <w:t>of</w:t>
      </w:r>
      <w:r>
        <w:rPr>
          <w:spacing w:val="2"/>
        </w:rPr>
        <w:t> </w:t>
      </w:r>
      <w:r>
        <w:rPr/>
        <w:t>contracts</w:t>
      </w:r>
      <w:r>
        <w:rPr>
          <w:spacing w:val="2"/>
        </w:rPr>
        <w:t> </w:t>
      </w:r>
      <w:r>
        <w:rPr/>
        <w:t>is</w:t>
      </w:r>
      <w:r>
        <w:rPr>
          <w:spacing w:val="2"/>
        </w:rPr>
        <w:t> </w:t>
      </w:r>
      <w:r>
        <w:rPr/>
        <w:t>“neither</w:t>
      </w:r>
      <w:r>
        <w:rPr>
          <w:spacing w:val="2"/>
        </w:rPr>
        <w:t> </w:t>
      </w:r>
      <w:r>
        <w:rPr/>
        <w:t>uncompromisingly</w:t>
      </w:r>
      <w:r>
        <w:rPr>
          <w:spacing w:val="2"/>
        </w:rPr>
        <w:t> </w:t>
      </w:r>
      <w:r>
        <w:rPr>
          <w:spacing w:val="-2"/>
        </w:rPr>
        <w:t>literal</w:t>
      </w:r>
    </w:p>
    <w:p>
      <w:pPr>
        <w:pStyle w:val="BodyText"/>
        <w:spacing w:line="235" w:lineRule="auto" w:before="119"/>
        <w:ind w:left="23" w:right="24"/>
        <w:jc w:val="both"/>
      </w:pPr>
      <w:bookmarkStart w:name="_bookmark453" w:id="455"/>
      <w:bookmarkEnd w:id="455"/>
      <w:r>
        <w:rPr/>
      </w:r>
      <w:r>
        <w:rPr/>
        <w:t>nor</w:t>
      </w:r>
      <w:r>
        <w:rPr>
          <w:spacing w:val="-1"/>
        </w:rPr>
        <w:t> </w:t>
      </w:r>
      <w:r>
        <w:rPr/>
        <w:t>unswervingly</w:t>
      </w:r>
      <w:r>
        <w:rPr>
          <w:spacing w:val="-1"/>
        </w:rPr>
        <w:t> </w:t>
      </w:r>
      <w:r>
        <w:rPr/>
        <w:t>purposive”.</w:t>
      </w:r>
      <w:r>
        <w:rPr>
          <w:spacing w:val="-2"/>
        </w:rPr>
        <w:t> </w:t>
      </w:r>
      <w:r>
        <w:rPr>
          <w:color w:val="005DA1"/>
          <w:u w:val="single" w:color="005DA1"/>
          <w:vertAlign w:val="superscript"/>
        </w:rPr>
        <w:t>250</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1"/>
          <w:vertAlign w:val="baseline"/>
        </w:rPr>
        <w:t> </w:t>
      </w:r>
      <w:r>
        <w:rPr>
          <w:vertAlign w:val="baseline"/>
        </w:rPr>
        <w:t>The</w:t>
      </w:r>
      <w:r>
        <w:rPr>
          <w:spacing w:val="-1"/>
          <w:vertAlign w:val="baseline"/>
        </w:rPr>
        <w:t> </w:t>
      </w:r>
      <w:r>
        <w:rPr>
          <w:vertAlign w:val="baseline"/>
        </w:rPr>
        <w:t>instrument</w:t>
      </w:r>
      <w:r>
        <w:rPr>
          <w:spacing w:val="-1"/>
          <w:vertAlign w:val="baseline"/>
        </w:rPr>
        <w:t> </w:t>
      </w:r>
      <w:r>
        <w:rPr>
          <w:vertAlign w:val="baseline"/>
        </w:rPr>
        <w:t>must</w:t>
      </w:r>
      <w:r>
        <w:rPr>
          <w:spacing w:val="-1"/>
          <w:vertAlign w:val="baseline"/>
        </w:rPr>
        <w:t> </w:t>
      </w:r>
      <w:r>
        <w:rPr>
          <w:vertAlign w:val="baseline"/>
        </w:rPr>
        <w:t>speak</w:t>
      </w:r>
      <w:r>
        <w:rPr>
          <w:spacing w:val="-1"/>
          <w:vertAlign w:val="baseline"/>
        </w:rPr>
        <w:t> </w:t>
      </w:r>
      <w:r>
        <w:rPr>
          <w:vertAlign w:val="baseline"/>
        </w:rPr>
        <w:t>for</w:t>
      </w:r>
      <w:r>
        <w:rPr>
          <w:spacing w:val="-1"/>
          <w:vertAlign w:val="baseline"/>
        </w:rPr>
        <w:t> </w:t>
      </w:r>
      <w:r>
        <w:rPr>
          <w:vertAlign w:val="baseline"/>
        </w:rPr>
        <w:t>itself,</w:t>
      </w:r>
      <w:r>
        <w:rPr>
          <w:spacing w:val="-1"/>
          <w:vertAlign w:val="baseline"/>
        </w:rPr>
        <w:t> </w:t>
      </w:r>
      <w:r>
        <w:rPr>
          <w:vertAlign w:val="baseline"/>
        </w:rPr>
        <w:t>but</w:t>
      </w:r>
      <w:r>
        <w:rPr>
          <w:spacing w:val="-1"/>
          <w:vertAlign w:val="baseline"/>
        </w:rPr>
        <w:t> </w:t>
      </w:r>
      <w:r>
        <w:rPr>
          <w:vertAlign w:val="baseline"/>
        </w:rPr>
        <w:t>the</w:t>
      </w:r>
      <w:r>
        <w:rPr>
          <w:spacing w:val="-1"/>
          <w:vertAlign w:val="baseline"/>
        </w:rPr>
        <w:t> </w:t>
      </w:r>
      <w:r>
        <w:rPr>
          <w:vertAlign w:val="baseline"/>
        </w:rPr>
        <w:t>words</w:t>
      </w:r>
      <w:r>
        <w:rPr>
          <w:spacing w:val="-1"/>
          <w:vertAlign w:val="baseline"/>
        </w:rPr>
        <w:t> </w:t>
      </w:r>
      <w:r>
        <w:rPr>
          <w:vertAlign w:val="baseline"/>
        </w:rPr>
        <w:t>used</w:t>
      </w:r>
      <w:r>
        <w:rPr>
          <w:spacing w:val="-1"/>
          <w:vertAlign w:val="baseline"/>
        </w:rPr>
        <w:t> </w:t>
      </w:r>
      <w:r>
        <w:rPr>
          <w:vertAlign w:val="baseline"/>
        </w:rPr>
        <w:t>must,</w:t>
      </w:r>
      <w:r>
        <w:rPr>
          <w:spacing w:val="-1"/>
          <w:vertAlign w:val="baseline"/>
        </w:rPr>
        <w:t> </w:t>
      </w:r>
      <w:r>
        <w:rPr>
          <w:vertAlign w:val="baseline"/>
        </w:rPr>
        <w:t>as stated by Lord Hoffmann, </w:t>
      </w:r>
      <w:r>
        <w:rPr>
          <w:color w:val="005DA1"/>
          <w:u w:val="single" w:color="005DA1"/>
          <w:vertAlign w:val="superscript"/>
        </w:rPr>
        <w:t>251</w:t>
      </w:r>
      <w:r>
        <w:rPr>
          <w:color w:val="005DA1"/>
          <w:vertAlign w:val="baseline"/>
        </w:rPr>
        <w:t> </w:t>
      </w:r>
      <w:r>
        <w:rPr>
          <w:vertAlign w:val="baseline"/>
        </w:rPr>
        <w:t>be understood to bear the meaning which they would convey to a reasonable person having all the background knowledge which would reasonably have </w:t>
      </w:r>
      <w:r>
        <w:rPr>
          <w:vertAlign w:val="baseline"/>
        </w:rPr>
        <w:t>been</w:t>
      </w:r>
      <w:r>
        <w:rPr>
          <w:spacing w:val="80"/>
          <w:vertAlign w:val="baseline"/>
        </w:rPr>
        <w:t> </w:t>
      </w:r>
      <w:r>
        <w:rPr>
          <w:vertAlign w:val="baseline"/>
        </w:rPr>
        <w:t>available to the parties in the situation in which they were at the time of the contract.</w:t>
      </w:r>
    </w:p>
    <w:p>
      <w:pPr>
        <w:pStyle w:val="BodyText"/>
      </w:pPr>
    </w:p>
    <w:p>
      <w:pPr>
        <w:pStyle w:val="BodyText"/>
        <w:spacing w:before="37"/>
      </w:pPr>
    </w:p>
    <w:p>
      <w:pPr>
        <w:spacing w:before="0"/>
        <w:ind w:left="23" w:right="0" w:firstLine="0"/>
        <w:jc w:val="both"/>
        <w:rPr>
          <w:rFonts w:ascii="Arial"/>
          <w:b/>
          <w:sz w:val="18"/>
        </w:rPr>
      </w:pPr>
      <w:r>
        <w:rPr>
          <w:rFonts w:ascii="Arial"/>
          <w:b/>
          <w:sz w:val="18"/>
        </w:rPr>
        <w:t>Adoption of the ordinary meaning of </w:t>
      </w:r>
      <w:r>
        <w:rPr>
          <w:rFonts w:ascii="Arial"/>
          <w:b/>
          <w:spacing w:val="-2"/>
          <w:sz w:val="18"/>
        </w:rPr>
        <w:t>words</w:t>
      </w:r>
    </w:p>
    <w:p>
      <w:pPr>
        <w:pStyle w:val="BodyText"/>
        <w:spacing w:before="41"/>
        <w:rPr>
          <w:rFonts w:ascii="Arial"/>
          <w:b/>
          <w:sz w:val="18"/>
        </w:rPr>
      </w:pPr>
    </w:p>
    <w:p>
      <w:pPr>
        <w:pStyle w:val="Heading2"/>
      </w:pPr>
      <w:r>
        <w:rPr/>
        <w:t>13-</w:t>
      </w:r>
      <w:r>
        <w:rPr>
          <w:spacing w:val="-5"/>
        </w:rPr>
        <w:t>052</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starting point in construing a contract is that words are to be given their ordinary and natural </w:t>
      </w:r>
      <w:bookmarkStart w:name="_bookmark454" w:id="456"/>
      <w:bookmarkEnd w:id="456"/>
      <w:r>
        <w:rPr/>
        <w:t>meaning.</w:t>
      </w:r>
      <w:r>
        <w:rPr>
          <w:spacing w:val="14"/>
        </w:rPr>
        <w:t> </w:t>
      </w:r>
      <w:r>
        <w:rPr/>
        <w:t>This</w:t>
      </w:r>
      <w:r>
        <w:rPr>
          <w:spacing w:val="16"/>
        </w:rPr>
        <w:t> </w:t>
      </w:r>
      <w:r>
        <w:rPr/>
        <w:t>is</w:t>
      </w:r>
      <w:r>
        <w:rPr>
          <w:spacing w:val="16"/>
        </w:rPr>
        <w:t> </w:t>
      </w:r>
      <w:r>
        <w:rPr/>
        <w:t>not</w:t>
      </w:r>
      <w:r>
        <w:rPr>
          <w:spacing w:val="16"/>
        </w:rPr>
        <w:t> </w:t>
      </w:r>
      <w:r>
        <w:rPr/>
        <w:t>necessarily</w:t>
      </w:r>
      <w:r>
        <w:rPr>
          <w:spacing w:val="16"/>
        </w:rPr>
        <w:t> </w:t>
      </w:r>
      <w:r>
        <w:rPr/>
        <w:t>the</w:t>
      </w:r>
      <w:r>
        <w:rPr>
          <w:spacing w:val="16"/>
        </w:rPr>
        <w:t> </w:t>
      </w:r>
      <w:r>
        <w:rPr/>
        <w:t>dictionary</w:t>
      </w:r>
      <w:r>
        <w:rPr>
          <w:spacing w:val="16"/>
        </w:rPr>
        <w:t> </w:t>
      </w:r>
      <w:r>
        <w:rPr/>
        <w:t>meaning</w:t>
      </w:r>
      <w:r>
        <w:rPr>
          <w:spacing w:val="16"/>
        </w:rPr>
        <w:t> </w:t>
      </w:r>
      <w:r>
        <w:rPr/>
        <w:t>of</w:t>
      </w:r>
      <w:r>
        <w:rPr>
          <w:spacing w:val="16"/>
        </w:rPr>
        <w:t> </w:t>
      </w:r>
      <w:r>
        <w:rPr/>
        <w:t>the</w:t>
      </w:r>
      <w:r>
        <w:rPr>
          <w:spacing w:val="16"/>
        </w:rPr>
        <w:t> </w:t>
      </w:r>
      <w:r>
        <w:rPr/>
        <w:t>word,</w:t>
      </w:r>
      <w:r>
        <w:rPr>
          <w:spacing w:val="16"/>
        </w:rPr>
        <w:t> </w:t>
      </w:r>
      <w:r>
        <w:rPr/>
        <w:t>but</w:t>
      </w:r>
      <w:r>
        <w:rPr>
          <w:spacing w:val="16"/>
        </w:rPr>
        <w:t> </w:t>
      </w:r>
      <w:r>
        <w:rPr/>
        <w:t>that</w:t>
      </w:r>
      <w:r>
        <w:rPr>
          <w:spacing w:val="16"/>
        </w:rPr>
        <w:t> </w:t>
      </w:r>
      <w:r>
        <w:rPr/>
        <w:t>in</w:t>
      </w:r>
      <w:r>
        <w:rPr>
          <w:spacing w:val="16"/>
        </w:rPr>
        <w:t> </w:t>
      </w:r>
      <w:r>
        <w:rPr/>
        <w:t>which</w:t>
      </w:r>
      <w:r>
        <w:rPr>
          <w:spacing w:val="16"/>
        </w:rPr>
        <w:t> </w:t>
      </w:r>
      <w:r>
        <w:rPr/>
        <w:t>it</w:t>
      </w:r>
      <w:r>
        <w:rPr>
          <w:spacing w:val="16"/>
        </w:rPr>
        <w:t> </w:t>
      </w:r>
      <w:r>
        <w:rPr/>
        <w:t>is</w:t>
      </w:r>
      <w:r>
        <w:rPr>
          <w:spacing w:val="16"/>
        </w:rPr>
        <w:t> </w:t>
      </w:r>
      <w:r>
        <w:rPr>
          <w:spacing w:val="-2"/>
        </w:rPr>
        <w:t>generally</w:t>
      </w:r>
    </w:p>
    <w:p>
      <w:pPr>
        <w:pStyle w:val="BodyText"/>
        <w:spacing w:line="235" w:lineRule="auto" w:before="119"/>
        <w:ind w:left="23" w:right="26"/>
        <w:jc w:val="both"/>
      </w:pPr>
      <w:r>
        <w:rPr/>
        <w:t>understood </w:t>
      </w:r>
      <w:r>
        <w:rPr>
          <w:color w:val="005DA1"/>
          <w:u w:val="single" w:color="005DA1"/>
          <w:vertAlign w:val="superscript"/>
        </w:rPr>
        <w:t>252</w:t>
      </w:r>
      <w:r>
        <w:rPr>
          <w:color w:val="005DA1"/>
          <w:spacing w:val="80"/>
          <w:w w:val="150"/>
          <w:vertAlign w:val="baseline"/>
        </w:rPr>
        <w:t> </w:t>
      </w:r>
      <w:r>
        <w:rPr>
          <w:color w:val="005DA1"/>
          <w:spacing w:val="14"/>
          <w:position w:val="-2"/>
          <w:vertAlign w:val="baseline"/>
        </w:rPr>
        <w:drawing>
          <wp:inline distT="0" distB="0" distL="0" distR="0">
            <wp:extent cx="107988" cy="107988"/>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vertAlign w:val="baseline"/>
        </w:rPr>
        <w:t>. The courts assume that the parties have used language in the way that</w:t>
      </w:r>
      <w:r>
        <w:rPr>
          <w:spacing w:val="40"/>
          <w:vertAlign w:val="baseline"/>
        </w:rPr>
        <w:t> </w:t>
      </w:r>
      <w:r>
        <w:rPr>
          <w:vertAlign w:val="baseline"/>
        </w:rPr>
        <w:t>reasonable persons ordinarily do. So terms are:</w:t>
      </w:r>
    </w:p>
    <w:p>
      <w:pPr>
        <w:pStyle w:val="BodyText"/>
      </w:pPr>
    </w:p>
    <w:p>
      <w:pPr>
        <w:pStyle w:val="BodyText"/>
        <w:spacing w:before="126"/>
      </w:pPr>
    </w:p>
    <w:p>
      <w:pPr>
        <w:pStyle w:val="BodyText"/>
        <w:spacing w:line="235" w:lineRule="auto"/>
        <w:ind w:left="1103" w:right="25"/>
        <w:jc w:val="both"/>
      </w:pPr>
      <w:r>
        <w:rPr/>
        <w:t>“… to be understood in their plain, ordinary, and popular sense, unless they </w:t>
      </w:r>
      <w:r>
        <w:rPr/>
        <w:t>have generally in respect to the subject matter, as by the known usage of trade, or the like, acquired a peculiar sense distinct from the popular sense of the same words; or unless the context evidently points out that they must in the particular instance, and in order to </w:t>
      </w:r>
      <w:bookmarkStart w:name="_bookmark455" w:id="457"/>
      <w:bookmarkEnd w:id="457"/>
      <w:r>
        <w:rPr/>
        <w:t>effectuate</w:t>
      </w:r>
      <w:r>
        <w:rPr/>
        <w:t> the immediate intention of the parties to that contract, be understood in some other special and peculiar sense.” </w:t>
      </w:r>
      <w:r>
        <w:rPr>
          <w:color w:val="005DA1"/>
          <w:u w:val="single" w:color="005DA1"/>
          <w:vertAlign w:val="superscript"/>
        </w:rPr>
        <w:t>253</w:t>
      </w:r>
    </w:p>
    <w:p>
      <w:pPr>
        <w:pStyle w:val="BodyText"/>
      </w:pPr>
    </w:p>
    <w:p>
      <w:pPr>
        <w:pStyle w:val="BodyText"/>
      </w:pPr>
    </w:p>
    <w:p>
      <w:pPr>
        <w:pStyle w:val="BodyText"/>
        <w:spacing w:before="153"/>
      </w:pPr>
    </w:p>
    <w:p>
      <w:pPr>
        <w:spacing w:before="0"/>
        <w:ind w:left="23" w:right="0" w:firstLine="0"/>
        <w:jc w:val="both"/>
        <w:rPr>
          <w:rFonts w:ascii="Arial"/>
          <w:b/>
          <w:sz w:val="18"/>
        </w:rPr>
      </w:pPr>
      <w:r>
        <w:rPr>
          <w:rFonts w:ascii="Arial"/>
          <w:b/>
          <w:sz w:val="18"/>
        </w:rPr>
        <w:t>Technical </w:t>
      </w:r>
      <w:r>
        <w:rPr>
          <w:rFonts w:ascii="Arial"/>
          <w:b/>
          <w:spacing w:val="-2"/>
          <w:sz w:val="18"/>
        </w:rPr>
        <w:t>words</w:t>
      </w:r>
    </w:p>
    <w:p>
      <w:pPr>
        <w:pStyle w:val="BodyText"/>
        <w:spacing w:before="41"/>
        <w:rPr>
          <w:rFonts w:ascii="Arial"/>
          <w:b/>
          <w:sz w:val="18"/>
        </w:rPr>
      </w:pPr>
    </w:p>
    <w:p>
      <w:pPr>
        <w:pStyle w:val="Heading2"/>
        <w:spacing w:before="1"/>
      </w:pPr>
      <w:r>
        <w:rPr/>
        <w:t>13-</w:t>
      </w:r>
      <w:r>
        <w:rPr>
          <w:spacing w:val="-5"/>
        </w:rPr>
        <w:t>053</w:t>
      </w:r>
    </w:p>
    <w:p>
      <w:pPr>
        <w:pStyle w:val="BodyText"/>
        <w:spacing w:line="235" w:lineRule="auto" w:before="202"/>
        <w:ind w:left="23" w:right="25"/>
        <w:jc w:val="both"/>
      </w:pPr>
      <w:bookmarkStart w:name="_bookmark456" w:id="458"/>
      <w:bookmarkEnd w:id="458"/>
      <w:r>
        <w:rPr/>
      </w:r>
      <w:r>
        <w:rPr/>
        <w:t>Prima facie the assumption is that technical words should have their technical meaning given to </w:t>
      </w:r>
      <w:r>
        <w:rPr/>
        <w:t>them </w:t>
      </w:r>
      <w:bookmarkStart w:name="_bookmark457" w:id="459"/>
      <w:bookmarkEnd w:id="459"/>
      <w:r>
        <w:rPr/>
        <w:t>unless</w:t>
      </w:r>
      <w:r>
        <w:rPr/>
        <w:t> something can be found in the context to exclude it, </w:t>
      </w:r>
      <w:r>
        <w:rPr>
          <w:color w:val="005DA1"/>
          <w:u w:val="single" w:color="005DA1"/>
          <w:vertAlign w:val="superscript"/>
        </w:rPr>
        <w:t>254</w:t>
      </w:r>
      <w:r>
        <w:rPr>
          <w:color w:val="005DA1"/>
          <w:vertAlign w:val="baseline"/>
        </w:rPr>
        <w:t> </w:t>
      </w:r>
      <w:r>
        <w:rPr>
          <w:vertAlign w:val="baseline"/>
        </w:rPr>
        <w:t>for if a word is of a technical or</w:t>
      </w:r>
      <w:r>
        <w:rPr>
          <w:spacing w:val="40"/>
          <w:vertAlign w:val="baseline"/>
        </w:rPr>
        <w:t> </w:t>
      </w:r>
      <w:r>
        <w:rPr>
          <w:vertAlign w:val="baseline"/>
        </w:rPr>
        <w:t>scientific character, then its primary meaning is its technical and scientific meaning. </w:t>
      </w:r>
      <w:r>
        <w:rPr>
          <w:color w:val="005DA1"/>
          <w:u w:val="single" w:color="005DA1"/>
          <w:vertAlign w:val="superscript"/>
        </w:rPr>
        <w:t>255</w:t>
      </w:r>
      <w:r>
        <w:rPr>
          <w:color w:val="005DA1"/>
          <w:vertAlign w:val="baseline"/>
        </w:rPr>
        <w:t> </w:t>
      </w:r>
      <w:r>
        <w:rPr>
          <w:vertAlign w:val="baseline"/>
        </w:rPr>
        <w:t>But:</w:t>
      </w:r>
    </w:p>
    <w:p>
      <w:pPr>
        <w:pStyle w:val="BodyText"/>
      </w:pPr>
    </w:p>
    <w:p>
      <w:pPr>
        <w:pStyle w:val="BodyText"/>
        <w:spacing w:before="126"/>
      </w:pPr>
    </w:p>
    <w:p>
      <w:pPr>
        <w:pStyle w:val="BodyText"/>
        <w:spacing w:line="235" w:lineRule="auto"/>
        <w:ind w:left="1103" w:right="25"/>
        <w:jc w:val="both"/>
      </w:pPr>
      <w:r>
        <w:rPr/>
        <w:t>“…</w:t>
      </w:r>
      <w:r>
        <w:rPr>
          <w:spacing w:val="-2"/>
        </w:rPr>
        <w:t> </w:t>
      </w:r>
      <w:r>
        <w:rPr/>
        <w:t>when</w:t>
      </w:r>
      <w:r>
        <w:rPr>
          <w:spacing w:val="-2"/>
        </w:rPr>
        <w:t> </w:t>
      </w:r>
      <w:r>
        <w:rPr/>
        <w:t>it</w:t>
      </w:r>
      <w:r>
        <w:rPr>
          <w:spacing w:val="-2"/>
        </w:rPr>
        <w:t> </w:t>
      </w:r>
      <w:r>
        <w:rPr/>
        <w:t>is</w:t>
      </w:r>
      <w:r>
        <w:rPr>
          <w:spacing w:val="-2"/>
        </w:rPr>
        <w:t> </w:t>
      </w:r>
      <w:r>
        <w:rPr/>
        <w:t>clear</w:t>
      </w:r>
      <w:r>
        <w:rPr>
          <w:spacing w:val="-2"/>
        </w:rPr>
        <w:t> </w:t>
      </w:r>
      <w:r>
        <w:rPr/>
        <w:t>from</w:t>
      </w:r>
      <w:r>
        <w:rPr>
          <w:spacing w:val="-2"/>
        </w:rPr>
        <w:t> </w:t>
      </w:r>
      <w:r>
        <w:rPr/>
        <w:t>the</w:t>
      </w:r>
      <w:r>
        <w:rPr>
          <w:spacing w:val="-2"/>
        </w:rPr>
        <w:t> </w:t>
      </w:r>
      <w:r>
        <w:rPr/>
        <w:t>context</w:t>
      </w:r>
      <w:r>
        <w:rPr>
          <w:spacing w:val="-2"/>
        </w:rPr>
        <w:t> </w:t>
      </w:r>
      <w:r>
        <w:rPr/>
        <w:t>of</w:t>
      </w:r>
      <w:r>
        <w:rPr>
          <w:spacing w:val="-2"/>
        </w:rPr>
        <w:t> </w:t>
      </w:r>
      <w:r>
        <w:rPr/>
        <w:t>an</w:t>
      </w:r>
      <w:r>
        <w:rPr>
          <w:spacing w:val="-2"/>
        </w:rPr>
        <w:t> </w:t>
      </w:r>
      <w:r>
        <w:rPr/>
        <w:t>instrument</w:t>
      </w:r>
      <w:r>
        <w:rPr>
          <w:spacing w:val="-2"/>
        </w:rPr>
        <w:t> </w:t>
      </w:r>
      <w:r>
        <w:rPr/>
        <w:t>in</w:t>
      </w:r>
      <w:r>
        <w:rPr>
          <w:spacing w:val="-2"/>
        </w:rPr>
        <w:t> </w:t>
      </w:r>
      <w:r>
        <w:rPr/>
        <w:t>what</w:t>
      </w:r>
      <w:r>
        <w:rPr>
          <w:spacing w:val="-2"/>
        </w:rPr>
        <w:t> </w:t>
      </w:r>
      <w:r>
        <w:rPr/>
        <w:t>sense</w:t>
      </w:r>
      <w:r>
        <w:rPr>
          <w:spacing w:val="-2"/>
        </w:rPr>
        <w:t> </w:t>
      </w:r>
      <w:r>
        <w:rPr/>
        <w:t>words</w:t>
      </w:r>
      <w:r>
        <w:rPr>
          <w:spacing w:val="-2"/>
        </w:rPr>
        <w:t> </w:t>
      </w:r>
      <w:r>
        <w:rPr/>
        <w:t>are</w:t>
      </w:r>
      <w:r>
        <w:rPr>
          <w:spacing w:val="-2"/>
        </w:rPr>
        <w:t> </w:t>
      </w:r>
      <w:r>
        <w:rPr/>
        <w:t>used</w:t>
      </w:r>
      <w:r>
        <w:rPr>
          <w:spacing w:val="-2"/>
        </w:rPr>
        <w:t> </w:t>
      </w:r>
      <w:r>
        <w:rPr/>
        <w:t>in</w:t>
      </w:r>
      <w:r>
        <w:rPr>
          <w:spacing w:val="-2"/>
        </w:rPr>
        <w:t> </w:t>
      </w:r>
      <w:r>
        <w:rPr/>
        <w:t>that instrument, the sound rule of construction is to attribute to them that meaning, even </w:t>
      </w:r>
      <w:bookmarkStart w:name="_bookmark458" w:id="460"/>
      <w:bookmarkEnd w:id="460"/>
      <w:r>
        <w:rPr/>
        <w:t>though</w:t>
      </w:r>
      <w:r>
        <w:rPr/>
        <w:t> the words be technical and have technically a different meaning; for it is only so that you can effectuate the intention.” </w:t>
      </w:r>
      <w:r>
        <w:rPr>
          <w:color w:val="005DA1"/>
          <w:u w:val="single" w:color="005DA1"/>
          <w:vertAlign w:val="superscript"/>
        </w:rPr>
        <w:t>256</w:t>
      </w:r>
    </w:p>
    <w:p>
      <w:pPr>
        <w:pStyle w:val="BodyText"/>
        <w:spacing w:before="111"/>
      </w:pPr>
    </w:p>
    <w:p>
      <w:pPr>
        <w:pStyle w:val="BodyText"/>
        <w:ind w:left="22"/>
      </w:pPr>
      <w:r>
        <w:rPr>
          <w:spacing w:val="-2"/>
        </w:rPr>
        <w:t>Also:</w:t>
      </w:r>
    </w:p>
    <w:p>
      <w:pPr>
        <w:pStyle w:val="BodyText"/>
        <w:spacing w:after="0"/>
        <w:sectPr>
          <w:pgSz w:w="11900" w:h="16840"/>
          <w:pgMar w:header="971" w:footer="0" w:top="1300" w:bottom="280" w:left="1417" w:right="1417"/>
        </w:sectPr>
      </w:pPr>
    </w:p>
    <w:p>
      <w:pPr>
        <w:pStyle w:val="BodyText"/>
      </w:pPr>
    </w:p>
    <w:p>
      <w:pPr>
        <w:pStyle w:val="BodyText"/>
        <w:spacing w:before="177"/>
      </w:pPr>
    </w:p>
    <w:p>
      <w:pPr>
        <w:pStyle w:val="BodyText"/>
        <w:spacing w:line="235" w:lineRule="auto"/>
        <w:ind w:left="1103" w:right="25"/>
        <w:jc w:val="both"/>
      </w:pPr>
      <w:r>
        <w:rPr/>
        <w:t>“…</w:t>
      </w:r>
      <w:r>
        <w:rPr>
          <w:spacing w:val="-2"/>
        </w:rPr>
        <w:t> </w:t>
      </w:r>
      <w:r>
        <w:rPr/>
        <w:t>where</w:t>
      </w:r>
      <w:r>
        <w:rPr>
          <w:spacing w:val="-2"/>
        </w:rPr>
        <w:t> </w:t>
      </w:r>
      <w:r>
        <w:rPr/>
        <w:t>it</w:t>
      </w:r>
      <w:r>
        <w:rPr>
          <w:spacing w:val="-2"/>
        </w:rPr>
        <w:t> </w:t>
      </w:r>
      <w:r>
        <w:rPr/>
        <w:t>can</w:t>
      </w:r>
      <w:r>
        <w:rPr>
          <w:spacing w:val="-2"/>
        </w:rPr>
        <w:t> </w:t>
      </w:r>
      <w:r>
        <w:rPr/>
        <w:t>be</w:t>
      </w:r>
      <w:r>
        <w:rPr>
          <w:spacing w:val="-2"/>
        </w:rPr>
        <w:t> </w:t>
      </w:r>
      <w:r>
        <w:rPr/>
        <w:t>ascertained</w:t>
      </w:r>
      <w:r>
        <w:rPr>
          <w:spacing w:val="-2"/>
        </w:rPr>
        <w:t> </w:t>
      </w:r>
      <w:r>
        <w:rPr/>
        <w:t>that</w:t>
      </w:r>
      <w:r>
        <w:rPr>
          <w:spacing w:val="-2"/>
        </w:rPr>
        <w:t> </w:t>
      </w:r>
      <w:r>
        <w:rPr/>
        <w:t>a</w:t>
      </w:r>
      <w:r>
        <w:rPr>
          <w:spacing w:val="-2"/>
        </w:rPr>
        <w:t> </w:t>
      </w:r>
      <w:r>
        <w:rPr/>
        <w:t>particular</w:t>
      </w:r>
      <w:r>
        <w:rPr>
          <w:spacing w:val="-2"/>
        </w:rPr>
        <w:t> </w:t>
      </w:r>
      <w:r>
        <w:rPr/>
        <w:t>vernacular</w:t>
      </w:r>
      <w:r>
        <w:rPr>
          <w:spacing w:val="-2"/>
        </w:rPr>
        <w:t> </w:t>
      </w:r>
      <w:r>
        <w:rPr/>
        <w:t>meaning</w:t>
      </w:r>
      <w:r>
        <w:rPr>
          <w:spacing w:val="-2"/>
        </w:rPr>
        <w:t> </w:t>
      </w:r>
      <w:r>
        <w:rPr/>
        <w:t>is</w:t>
      </w:r>
      <w:r>
        <w:rPr>
          <w:spacing w:val="-2"/>
        </w:rPr>
        <w:t> </w:t>
      </w:r>
      <w:r>
        <w:rPr/>
        <w:t>attributed</w:t>
      </w:r>
      <w:r>
        <w:rPr>
          <w:spacing w:val="-2"/>
        </w:rPr>
        <w:t> </w:t>
      </w:r>
      <w:r>
        <w:rPr/>
        <w:t>to</w:t>
      </w:r>
      <w:r>
        <w:rPr>
          <w:spacing w:val="-2"/>
        </w:rPr>
        <w:t> </w:t>
      </w:r>
      <w:r>
        <w:rPr/>
        <w:t>words </w:t>
      </w:r>
      <w:bookmarkStart w:name="_bookmark459" w:id="461"/>
      <w:bookmarkEnd w:id="461"/>
      <w:r>
        <w:rPr/>
        <w:t>under</w:t>
      </w:r>
      <w:r>
        <w:rPr/>
        <w:t> circumstances similar to those in which the [scientific] expression to be construed</w:t>
      </w:r>
      <w:r>
        <w:rPr>
          <w:spacing w:val="40"/>
        </w:rPr>
        <w:t> </w:t>
      </w:r>
      <w:r>
        <w:rPr/>
        <w:t>is found, the vernacular meaning must prevail over the scientific.” </w:t>
      </w:r>
      <w:r>
        <w:rPr>
          <w:color w:val="005DA1"/>
          <w:u w:val="single" w:color="005DA1"/>
          <w:vertAlign w:val="superscript"/>
        </w:rPr>
        <w:t>257</w:t>
      </w:r>
    </w:p>
    <w:p>
      <w:pPr>
        <w:pStyle w:val="BodyText"/>
        <w:spacing w:before="115"/>
      </w:pPr>
    </w:p>
    <w:p>
      <w:pPr>
        <w:pStyle w:val="BodyText"/>
        <w:spacing w:line="235" w:lineRule="auto" w:before="1"/>
        <w:ind w:left="23" w:right="25"/>
        <w:jc w:val="both"/>
      </w:pPr>
      <w:r>
        <w:rPr/>
        <w:t>Thus “petroleum” in a reservation in a conveyance was construed according to the vernacular, </w:t>
      </w:r>
      <w:r>
        <w:rPr/>
        <w:t>and</w:t>
      </w:r>
      <w:r>
        <w:rPr>
          <w:spacing w:val="40"/>
        </w:rPr>
        <w:t> </w:t>
      </w:r>
      <w:bookmarkStart w:name="_bookmark460" w:id="462"/>
      <w:bookmarkEnd w:id="462"/>
      <w:r>
        <w:rPr/>
        <w:t>not</w:t>
      </w:r>
      <w:r>
        <w:rPr/>
        <w:t> the scientific, meaning, and so was held to include gas in solution in the liquid as it existed in the </w:t>
      </w:r>
      <w:bookmarkStart w:name="_bookmark461" w:id="463"/>
      <w:bookmarkEnd w:id="463"/>
      <w:r>
        <w:rPr/>
        <w:t>earth.</w:t>
      </w:r>
      <w:r>
        <w:rPr/>
        <w:t> </w:t>
      </w:r>
      <w:r>
        <w:rPr>
          <w:color w:val="005DA1"/>
          <w:u w:val="single" w:color="005DA1"/>
          <w:vertAlign w:val="superscript"/>
        </w:rPr>
        <w:t>258</w:t>
      </w:r>
      <w:r>
        <w:rPr>
          <w:color w:val="005DA1"/>
          <w:vertAlign w:val="baseline"/>
        </w:rPr>
        <w:t> </w:t>
      </w:r>
      <w:r>
        <w:rPr>
          <w:vertAlign w:val="baseline"/>
        </w:rPr>
        <w:t>Yet even this distinction is not a rigid one to be applied without regard to the circumstances of the case. </w:t>
      </w:r>
      <w:r>
        <w:rPr>
          <w:color w:val="005DA1"/>
          <w:u w:val="single" w:color="005DA1"/>
          <w:vertAlign w:val="superscript"/>
        </w:rPr>
        <w:t>259</w:t>
      </w:r>
    </w:p>
    <w:p>
      <w:pPr>
        <w:pStyle w:val="BodyText"/>
      </w:pPr>
    </w:p>
    <w:p>
      <w:pPr>
        <w:pStyle w:val="BodyText"/>
        <w:spacing w:before="37"/>
      </w:pPr>
    </w:p>
    <w:p>
      <w:pPr>
        <w:spacing w:before="0"/>
        <w:ind w:left="23" w:right="0" w:firstLine="0"/>
        <w:jc w:val="left"/>
        <w:rPr>
          <w:rFonts w:ascii="Arial"/>
          <w:b/>
          <w:sz w:val="18"/>
        </w:rPr>
      </w:pPr>
      <w:r>
        <w:rPr>
          <w:rFonts w:ascii="Arial"/>
          <w:b/>
          <w:sz w:val="18"/>
        </w:rPr>
        <w:t>Established judicial </w:t>
      </w:r>
      <w:r>
        <w:rPr>
          <w:rFonts w:ascii="Arial"/>
          <w:b/>
          <w:spacing w:val="-2"/>
          <w:sz w:val="18"/>
        </w:rPr>
        <w:t>construction</w:t>
      </w:r>
    </w:p>
    <w:p>
      <w:pPr>
        <w:pStyle w:val="BodyText"/>
        <w:spacing w:before="41"/>
        <w:rPr>
          <w:rFonts w:ascii="Arial"/>
          <w:b/>
          <w:sz w:val="18"/>
        </w:rPr>
      </w:pPr>
    </w:p>
    <w:p>
      <w:pPr>
        <w:pStyle w:val="Heading2"/>
      </w:pPr>
      <w:r>
        <w:rPr/>
        <w:t>13-</w:t>
      </w:r>
      <w:r>
        <w:rPr>
          <w:spacing w:val="-5"/>
        </w:rPr>
        <w:t>054</w:t>
      </w:r>
    </w:p>
    <w:p>
      <w:pPr>
        <w:pStyle w:val="BodyText"/>
        <w:spacing w:line="235" w:lineRule="auto" w:before="203"/>
        <w:ind w:left="23" w:right="25"/>
        <w:jc w:val="both"/>
      </w:pPr>
      <w:r>
        <w:rPr/>
        <w:t>Where</w:t>
      </w:r>
      <w:r>
        <w:rPr>
          <w:spacing w:val="-1"/>
        </w:rPr>
        <w:t> </w:t>
      </w:r>
      <w:r>
        <w:rPr/>
        <w:t>the</w:t>
      </w:r>
      <w:r>
        <w:rPr>
          <w:spacing w:val="-1"/>
        </w:rPr>
        <w:t> </w:t>
      </w:r>
      <w:r>
        <w:rPr/>
        <w:t>same</w:t>
      </w:r>
      <w:r>
        <w:rPr>
          <w:spacing w:val="-1"/>
        </w:rPr>
        <w:t> </w:t>
      </w:r>
      <w:r>
        <w:rPr/>
        <w:t>words</w:t>
      </w:r>
      <w:r>
        <w:rPr>
          <w:spacing w:val="-1"/>
        </w:rPr>
        <w:t> </w:t>
      </w:r>
      <w:r>
        <w:rPr/>
        <w:t>or</w:t>
      </w:r>
      <w:r>
        <w:rPr>
          <w:spacing w:val="-1"/>
        </w:rPr>
        <w:t> </w:t>
      </w:r>
      <w:r>
        <w:rPr/>
        <w:t>contractual</w:t>
      </w:r>
      <w:r>
        <w:rPr>
          <w:spacing w:val="-1"/>
        </w:rPr>
        <w:t> </w:t>
      </w:r>
      <w:r>
        <w:rPr/>
        <w:t>provisions</w:t>
      </w:r>
      <w:r>
        <w:rPr>
          <w:spacing w:val="-1"/>
        </w:rPr>
        <w:t> </w:t>
      </w:r>
      <w:r>
        <w:rPr/>
        <w:t>have</w:t>
      </w:r>
      <w:r>
        <w:rPr>
          <w:spacing w:val="-1"/>
        </w:rPr>
        <w:t> </w:t>
      </w:r>
      <w:r>
        <w:rPr/>
        <w:t>for</w:t>
      </w:r>
      <w:r>
        <w:rPr>
          <w:spacing w:val="-1"/>
        </w:rPr>
        <w:t> </w:t>
      </w:r>
      <w:r>
        <w:rPr/>
        <w:t>many</w:t>
      </w:r>
      <w:r>
        <w:rPr>
          <w:spacing w:val="-1"/>
        </w:rPr>
        <w:t> </w:t>
      </w:r>
      <w:r>
        <w:rPr/>
        <w:t>years</w:t>
      </w:r>
      <w:r>
        <w:rPr>
          <w:spacing w:val="-1"/>
        </w:rPr>
        <w:t> </w:t>
      </w:r>
      <w:r>
        <w:rPr/>
        <w:t>received</w:t>
      </w:r>
      <w:r>
        <w:rPr>
          <w:spacing w:val="-1"/>
        </w:rPr>
        <w:t> </w:t>
      </w:r>
      <w:r>
        <w:rPr/>
        <w:t>a</w:t>
      </w:r>
      <w:r>
        <w:rPr>
          <w:spacing w:val="-1"/>
        </w:rPr>
        <w:t> </w:t>
      </w:r>
      <w:r>
        <w:rPr/>
        <w:t>judicial</w:t>
      </w:r>
      <w:r>
        <w:rPr>
          <w:spacing w:val="-1"/>
        </w:rPr>
        <w:t> </w:t>
      </w:r>
      <w:r>
        <w:rPr/>
        <w:t>construction, </w:t>
      </w:r>
      <w:bookmarkStart w:name="_bookmark462" w:id="464"/>
      <w:bookmarkEnd w:id="464"/>
      <w:r>
        <w:rPr/>
        <w:t>the</w:t>
      </w:r>
      <w:r>
        <w:rPr/>
        <w:t> court will suppose that the parties have contracted upon the belief that their words will be understood in the accepted legal sense. </w:t>
      </w:r>
      <w:r>
        <w:rPr>
          <w:color w:val="005DA1"/>
          <w:u w:val="single" w:color="005DA1"/>
          <w:vertAlign w:val="superscript"/>
        </w:rPr>
        <w:t>260</w:t>
      </w:r>
    </w:p>
    <w:p>
      <w:pPr>
        <w:pStyle w:val="BodyText"/>
      </w:pPr>
    </w:p>
    <w:p>
      <w:pPr>
        <w:pStyle w:val="BodyText"/>
        <w:spacing w:before="37"/>
      </w:pPr>
    </w:p>
    <w:p>
      <w:pPr>
        <w:spacing w:before="0"/>
        <w:ind w:left="23" w:right="0" w:firstLine="0"/>
        <w:jc w:val="left"/>
        <w:rPr>
          <w:rFonts w:ascii="Arial"/>
          <w:b/>
          <w:sz w:val="18"/>
        </w:rPr>
      </w:pPr>
      <w:r>
        <w:rPr>
          <w:rFonts w:ascii="Arial"/>
          <w:b/>
          <w:sz w:val="18"/>
        </w:rPr>
        <w:t>European </w:t>
      </w:r>
      <w:r>
        <w:rPr>
          <w:rFonts w:ascii="Arial"/>
          <w:b/>
          <w:spacing w:val="-2"/>
          <w:sz w:val="18"/>
        </w:rPr>
        <w:t>directives</w:t>
      </w:r>
    </w:p>
    <w:p>
      <w:pPr>
        <w:pStyle w:val="BodyText"/>
        <w:spacing w:before="41"/>
        <w:rPr>
          <w:rFonts w:ascii="Arial"/>
          <w:b/>
          <w:sz w:val="18"/>
        </w:rPr>
      </w:pPr>
    </w:p>
    <w:p>
      <w:pPr>
        <w:pStyle w:val="Heading2"/>
        <w:spacing w:before="1"/>
      </w:pPr>
      <w:r>
        <w:rPr/>
        <w:t>13-</w:t>
      </w:r>
      <w:r>
        <w:rPr>
          <w:spacing w:val="-5"/>
        </w:rPr>
        <w:t>055</w:t>
      </w:r>
    </w:p>
    <w:p>
      <w:pPr>
        <w:pStyle w:val="BodyText"/>
        <w:spacing w:line="235" w:lineRule="auto" w:before="202"/>
        <w:ind w:left="23" w:right="25"/>
        <w:jc w:val="both"/>
      </w:pPr>
      <w:bookmarkStart w:name="_bookmark463" w:id="465"/>
      <w:bookmarkEnd w:id="465"/>
      <w:r>
        <w:rPr/>
      </w:r>
      <w:r>
        <w:rPr/>
        <w:t>A contract of a public and regulatory nature which has been drafted with a view to implementing a European Directive should be construed in a manner compatible with the Directive. </w:t>
      </w:r>
      <w:r>
        <w:rPr>
          <w:color w:val="005DA1"/>
          <w:u w:val="single" w:color="005DA1"/>
          <w:vertAlign w:val="superscript"/>
        </w:rPr>
        <w:t>261</w:t>
      </w:r>
    </w:p>
    <w:p>
      <w:pPr>
        <w:pStyle w:val="BodyText"/>
      </w:pPr>
    </w:p>
    <w:p>
      <w:pPr>
        <w:pStyle w:val="BodyText"/>
        <w:spacing w:before="38"/>
      </w:pPr>
    </w:p>
    <w:p>
      <w:pPr>
        <w:spacing w:before="0"/>
        <w:ind w:left="23" w:right="0" w:firstLine="0"/>
        <w:jc w:val="left"/>
        <w:rPr>
          <w:rFonts w:ascii="Arial"/>
          <w:b/>
          <w:sz w:val="18"/>
        </w:rPr>
      </w:pPr>
      <w:r>
        <w:rPr>
          <w:rFonts w:ascii="Arial"/>
          <w:b/>
          <w:sz w:val="18"/>
        </w:rPr>
        <w:t>Absurdity, inconsistency, </w:t>
      </w:r>
      <w:r>
        <w:rPr>
          <w:rFonts w:ascii="Arial"/>
          <w:b/>
          <w:spacing w:val="-5"/>
          <w:sz w:val="18"/>
        </w:rPr>
        <w:t>etc</w:t>
      </w:r>
    </w:p>
    <w:p>
      <w:pPr>
        <w:pStyle w:val="BodyText"/>
        <w:spacing w:before="41"/>
        <w:rPr>
          <w:rFonts w:ascii="Arial"/>
          <w:b/>
          <w:sz w:val="18"/>
        </w:rPr>
      </w:pPr>
    </w:p>
    <w:p>
      <w:pPr>
        <w:pStyle w:val="Heading2"/>
      </w:pPr>
      <w:r>
        <w:rPr/>
        <w:t>13-</w:t>
      </w:r>
      <w:r>
        <w:rPr>
          <w:spacing w:val="-5"/>
        </w:rPr>
        <w:t>056</w:t>
      </w:r>
    </w:p>
    <w:p>
      <w:pPr>
        <w:pStyle w:val="BodyText"/>
        <w:spacing w:before="89"/>
        <w:rPr>
          <w:rFonts w:ascii="Arial"/>
          <w:b/>
        </w:rPr>
      </w:pPr>
    </w:p>
    <w:p>
      <w:pPr>
        <w:spacing w:line="217" w:lineRule="exact" w:before="0"/>
        <w:ind w:left="23" w:right="0" w:firstLine="0"/>
        <w:jc w:val="left"/>
        <w:rPr>
          <w:sz w:val="20"/>
        </w:rPr>
      </w:pPr>
      <w:r>
        <w:rPr>
          <w:position w:val="-2"/>
        </w:rPr>
        <w:drawing>
          <wp:inline distT="0" distB="0" distL="0" distR="0">
            <wp:extent cx="107988" cy="107988"/>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4"/>
          <w:sz w:val="20"/>
        </w:rPr>
        <w:t> </w:t>
      </w:r>
      <w:bookmarkStart w:name="_bookmark464" w:id="466"/>
      <w:bookmarkEnd w:id="466"/>
      <w:r>
        <w:rPr>
          <w:rFonts w:ascii="Times New Roman"/>
          <w:spacing w:val="16"/>
          <w:sz w:val="20"/>
        </w:rPr>
      </w:r>
      <w:r>
        <w:rPr>
          <w:sz w:val="20"/>
        </w:rPr>
        <w:t>In</w:t>
      </w:r>
      <w:r>
        <w:rPr>
          <w:spacing w:val="8"/>
          <w:sz w:val="20"/>
        </w:rPr>
        <w:t> </w:t>
      </w:r>
      <w:r>
        <w:rPr>
          <w:rFonts w:ascii="Arial"/>
          <w:i/>
          <w:sz w:val="20"/>
        </w:rPr>
        <w:t>Investors</w:t>
      </w:r>
      <w:r>
        <w:rPr>
          <w:rFonts w:ascii="Arial"/>
          <w:i/>
          <w:spacing w:val="8"/>
          <w:sz w:val="20"/>
        </w:rPr>
        <w:t> </w:t>
      </w:r>
      <w:r>
        <w:rPr>
          <w:rFonts w:ascii="Arial"/>
          <w:i/>
          <w:sz w:val="20"/>
        </w:rPr>
        <w:t>Compensation</w:t>
      </w:r>
      <w:r>
        <w:rPr>
          <w:rFonts w:ascii="Arial"/>
          <w:i/>
          <w:spacing w:val="8"/>
          <w:sz w:val="20"/>
        </w:rPr>
        <w:t> </w:t>
      </w:r>
      <w:r>
        <w:rPr>
          <w:rFonts w:ascii="Arial"/>
          <w:i/>
          <w:sz w:val="20"/>
        </w:rPr>
        <w:t>Scheme</w:t>
      </w:r>
      <w:r>
        <w:rPr>
          <w:rFonts w:ascii="Arial"/>
          <w:i/>
          <w:spacing w:val="8"/>
          <w:sz w:val="20"/>
        </w:rPr>
        <w:t> </w:t>
      </w:r>
      <w:r>
        <w:rPr>
          <w:rFonts w:ascii="Arial"/>
          <w:i/>
          <w:sz w:val="20"/>
        </w:rPr>
        <w:t>Ltd</w:t>
      </w:r>
      <w:r>
        <w:rPr>
          <w:rFonts w:ascii="Arial"/>
          <w:i/>
          <w:spacing w:val="8"/>
          <w:sz w:val="20"/>
        </w:rPr>
        <w:t> </w:t>
      </w:r>
      <w:r>
        <w:rPr>
          <w:rFonts w:ascii="Arial"/>
          <w:i/>
          <w:sz w:val="20"/>
        </w:rPr>
        <w:t>v</w:t>
      </w:r>
      <w:r>
        <w:rPr>
          <w:rFonts w:ascii="Arial"/>
          <w:i/>
          <w:spacing w:val="8"/>
          <w:sz w:val="20"/>
        </w:rPr>
        <w:t> </w:t>
      </w:r>
      <w:r>
        <w:rPr>
          <w:rFonts w:ascii="Arial"/>
          <w:i/>
          <w:sz w:val="20"/>
        </w:rPr>
        <w:t>West</w:t>
      </w:r>
      <w:r>
        <w:rPr>
          <w:rFonts w:ascii="Arial"/>
          <w:i/>
          <w:spacing w:val="8"/>
          <w:sz w:val="20"/>
        </w:rPr>
        <w:t> </w:t>
      </w:r>
      <w:r>
        <w:rPr>
          <w:rFonts w:ascii="Arial"/>
          <w:i/>
          <w:sz w:val="20"/>
        </w:rPr>
        <w:t>Bromwich</w:t>
      </w:r>
      <w:r>
        <w:rPr>
          <w:rFonts w:ascii="Arial"/>
          <w:i/>
          <w:spacing w:val="8"/>
          <w:sz w:val="20"/>
        </w:rPr>
        <w:t> </w:t>
      </w:r>
      <w:r>
        <w:rPr>
          <w:rFonts w:ascii="Arial"/>
          <w:i/>
          <w:sz w:val="20"/>
        </w:rPr>
        <w:t>Building</w:t>
      </w:r>
      <w:r>
        <w:rPr>
          <w:rFonts w:ascii="Arial"/>
          <w:i/>
          <w:spacing w:val="8"/>
          <w:sz w:val="20"/>
        </w:rPr>
        <w:t> </w:t>
      </w:r>
      <w:r>
        <w:rPr>
          <w:rFonts w:ascii="Arial"/>
          <w:i/>
          <w:sz w:val="20"/>
        </w:rPr>
        <w:t>Society</w:t>
      </w:r>
      <w:r>
        <w:rPr>
          <w:rFonts w:ascii="Arial"/>
          <w:i/>
          <w:spacing w:val="8"/>
          <w:sz w:val="20"/>
        </w:rPr>
        <w:t> </w:t>
      </w:r>
      <w:r>
        <w:rPr>
          <w:color w:val="005DA1"/>
          <w:sz w:val="20"/>
          <w:u w:val="single" w:color="005DA1"/>
          <w:vertAlign w:val="superscript"/>
        </w:rPr>
        <w:t>262</w:t>
      </w:r>
      <w:r>
        <w:rPr>
          <w:color w:val="005DA1"/>
          <w:spacing w:val="8"/>
          <w:sz w:val="20"/>
          <w:vertAlign w:val="baseline"/>
        </w:rPr>
        <w:t> </w:t>
      </w:r>
      <w:r>
        <w:rPr>
          <w:sz w:val="20"/>
          <w:vertAlign w:val="baseline"/>
        </w:rPr>
        <w:t>Lord</w:t>
      </w:r>
      <w:r>
        <w:rPr>
          <w:spacing w:val="8"/>
          <w:sz w:val="20"/>
          <w:vertAlign w:val="baseline"/>
        </w:rPr>
        <w:t> </w:t>
      </w:r>
      <w:r>
        <w:rPr>
          <w:sz w:val="20"/>
          <w:vertAlign w:val="baseline"/>
        </w:rPr>
        <w:t>Hoffmann</w:t>
      </w:r>
      <w:r>
        <w:rPr>
          <w:spacing w:val="8"/>
          <w:sz w:val="20"/>
          <w:vertAlign w:val="baseline"/>
        </w:rPr>
        <w:t> </w:t>
      </w:r>
      <w:r>
        <w:rPr>
          <w:sz w:val="20"/>
          <w:vertAlign w:val="baseline"/>
        </w:rPr>
        <w:t>said</w:t>
      </w:r>
    </w:p>
    <w:p>
      <w:pPr>
        <w:spacing w:line="127" w:lineRule="auto" w:before="29"/>
        <w:ind w:left="23" w:right="0" w:firstLine="0"/>
        <w:jc w:val="left"/>
        <w:rPr>
          <w:position w:val="-9"/>
          <w:sz w:val="20"/>
        </w:rPr>
      </w:pPr>
      <w:r>
        <w:rPr>
          <w:color w:val="005DA1"/>
          <w:spacing w:val="-4"/>
          <w:sz w:val="12"/>
          <w:u w:val="single" w:color="005DA1"/>
        </w:rPr>
        <w:t>263</w:t>
      </w:r>
      <w:r>
        <w:rPr>
          <w:spacing w:val="-4"/>
          <w:position w:val="-9"/>
          <w:sz w:val="20"/>
        </w:rPr>
        <w:t>:</w:t>
      </w:r>
    </w:p>
    <w:p>
      <w:pPr>
        <w:pStyle w:val="BodyText"/>
        <w:rPr>
          <w:sz w:val="12"/>
        </w:rPr>
      </w:pPr>
    </w:p>
    <w:p>
      <w:pPr>
        <w:pStyle w:val="BodyText"/>
        <w:rPr>
          <w:sz w:val="12"/>
        </w:rPr>
      </w:pPr>
    </w:p>
    <w:p>
      <w:pPr>
        <w:pStyle w:val="BodyText"/>
        <w:rPr>
          <w:sz w:val="12"/>
        </w:rPr>
      </w:pPr>
    </w:p>
    <w:p>
      <w:pPr>
        <w:pStyle w:val="BodyText"/>
        <w:spacing w:before="96"/>
        <w:rPr>
          <w:sz w:val="12"/>
        </w:rPr>
      </w:pPr>
    </w:p>
    <w:p>
      <w:pPr>
        <w:pStyle w:val="BodyText"/>
        <w:spacing w:line="235" w:lineRule="auto"/>
        <w:ind w:left="1103" w:right="25"/>
        <w:jc w:val="both"/>
      </w:pPr>
      <w:r>
        <w:rPr/>
        <w:t>“The ‘rule’ that words should be given their ‘natural and ordinary meaning’ reflects </w:t>
      </w:r>
      <w:r>
        <w:rPr/>
        <w:t>the common sense proposition that we do not easily accept that people have made linguistic mistakes, particularly in formal documents. On the other hand, if one would nevertheless conclude from the background that something must have gone wrong with the language, the law does not require judges to attribute to the parties an intention which they plainly could not have had.”</w:t>
      </w:r>
    </w:p>
    <w:p>
      <w:pPr>
        <w:pStyle w:val="BodyText"/>
        <w:spacing w:before="114"/>
      </w:pPr>
    </w:p>
    <w:p>
      <w:pPr>
        <w:pStyle w:val="BodyText"/>
        <w:spacing w:line="235" w:lineRule="auto"/>
        <w:ind w:left="22" w:right="25"/>
        <w:jc w:val="both"/>
      </w:pPr>
      <w:bookmarkStart w:name="_bookmark465" w:id="467"/>
      <w:bookmarkEnd w:id="467"/>
      <w:r>
        <w:rPr/>
      </w:r>
      <w:r>
        <w:rPr/>
        <w:t>So, the principle that words must be construed in their ordinary sense is liable to be departed from </w:t>
      </w:r>
      <w:bookmarkStart w:name="_bookmark466" w:id="468"/>
      <w:bookmarkEnd w:id="468"/>
      <w:r>
        <w:rPr/>
        <w:t>where</w:t>
      </w:r>
      <w:r>
        <w:rPr>
          <w:spacing w:val="-2"/>
        </w:rPr>
        <w:t> </w:t>
      </w:r>
      <w:r>
        <w:rPr/>
        <w:t>that</w:t>
      </w:r>
      <w:r>
        <w:rPr>
          <w:spacing w:val="-2"/>
        </w:rPr>
        <w:t> </w:t>
      </w:r>
      <w:r>
        <w:rPr/>
        <w:t>meaning</w:t>
      </w:r>
      <w:r>
        <w:rPr>
          <w:spacing w:val="-2"/>
        </w:rPr>
        <w:t> </w:t>
      </w:r>
      <w:r>
        <w:rPr/>
        <w:t>would</w:t>
      </w:r>
      <w:r>
        <w:rPr>
          <w:spacing w:val="-2"/>
        </w:rPr>
        <w:t> </w:t>
      </w:r>
      <w:r>
        <w:rPr/>
        <w:t>involve</w:t>
      </w:r>
      <w:r>
        <w:rPr>
          <w:spacing w:val="-2"/>
        </w:rPr>
        <w:t> </w:t>
      </w:r>
      <w:r>
        <w:rPr/>
        <w:t>an</w:t>
      </w:r>
      <w:r>
        <w:rPr>
          <w:spacing w:val="-2"/>
        </w:rPr>
        <w:t> </w:t>
      </w:r>
      <w:r>
        <w:rPr/>
        <w:t>absurdity</w:t>
      </w:r>
      <w:r>
        <w:rPr>
          <w:spacing w:val="-3"/>
        </w:rPr>
        <w:t> </w:t>
      </w:r>
      <w:r>
        <w:rPr>
          <w:color w:val="005DA1"/>
          <w:u w:val="single" w:color="005DA1"/>
          <w:vertAlign w:val="superscript"/>
        </w:rPr>
        <w:t>264</w:t>
      </w:r>
      <w:r>
        <w:rPr>
          <w:color w:val="005DA1"/>
          <w:spacing w:val="-2"/>
          <w:vertAlign w:val="baseline"/>
        </w:rPr>
        <w:t> </w:t>
      </w:r>
      <w:r>
        <w:rPr>
          <w:vertAlign w:val="baseline"/>
        </w:rPr>
        <w:t>or</w:t>
      </w:r>
      <w:r>
        <w:rPr>
          <w:spacing w:val="-2"/>
          <w:vertAlign w:val="baseline"/>
        </w:rPr>
        <w:t> </w:t>
      </w:r>
      <w:r>
        <w:rPr>
          <w:vertAlign w:val="baseline"/>
        </w:rPr>
        <w:t>would</w:t>
      </w:r>
      <w:r>
        <w:rPr>
          <w:spacing w:val="-2"/>
          <w:vertAlign w:val="baseline"/>
        </w:rPr>
        <w:t> </w:t>
      </w:r>
      <w:r>
        <w:rPr>
          <w:vertAlign w:val="baseline"/>
        </w:rPr>
        <w:t>create</w:t>
      </w:r>
      <w:r>
        <w:rPr>
          <w:spacing w:val="-2"/>
          <w:vertAlign w:val="baseline"/>
        </w:rPr>
        <w:t> </w:t>
      </w:r>
      <w:r>
        <w:rPr>
          <w:vertAlign w:val="baseline"/>
        </w:rPr>
        <w:t>some</w:t>
      </w:r>
      <w:r>
        <w:rPr>
          <w:spacing w:val="-2"/>
          <w:vertAlign w:val="baseline"/>
        </w:rPr>
        <w:t> </w:t>
      </w:r>
      <w:r>
        <w:rPr>
          <w:vertAlign w:val="baseline"/>
        </w:rPr>
        <w:t>inconsistency</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rest</w:t>
      </w:r>
      <w:r>
        <w:rPr>
          <w:spacing w:val="-2"/>
          <w:vertAlign w:val="baseline"/>
        </w:rPr>
        <w:t> </w:t>
      </w:r>
      <w:r>
        <w:rPr>
          <w:vertAlign w:val="baseline"/>
        </w:rPr>
        <w:t>of </w:t>
      </w:r>
      <w:bookmarkStart w:name="_bookmark467" w:id="469"/>
      <w:bookmarkEnd w:id="469"/>
      <w:r>
        <w:rPr>
          <w:vertAlign w:val="baseline"/>
        </w:rPr>
        <w:t>the</w:t>
      </w:r>
      <w:r>
        <w:rPr>
          <w:vertAlign w:val="baseline"/>
        </w:rPr>
        <w:t> instrument. </w:t>
      </w:r>
      <w:r>
        <w:rPr>
          <w:color w:val="005DA1"/>
          <w:u w:val="single" w:color="005DA1"/>
          <w:vertAlign w:val="superscript"/>
        </w:rPr>
        <w:t>265</w:t>
      </w:r>
      <w:r>
        <w:rPr>
          <w:color w:val="005DA1"/>
          <w:vertAlign w:val="baseline"/>
        </w:rPr>
        <w:t> </w:t>
      </w:r>
      <w:r>
        <w:rPr>
          <w:vertAlign w:val="baseline"/>
        </w:rPr>
        <w:t>It may also not be applied, as Lord Hoffmann indicates, where there has been an obvious</w:t>
      </w:r>
      <w:r>
        <w:rPr>
          <w:spacing w:val="-2"/>
          <w:vertAlign w:val="baseline"/>
        </w:rPr>
        <w:t> </w:t>
      </w:r>
      <w:r>
        <w:rPr>
          <w:vertAlign w:val="baseline"/>
        </w:rPr>
        <w:t>linguistic</w:t>
      </w:r>
      <w:r>
        <w:rPr>
          <w:spacing w:val="-2"/>
          <w:vertAlign w:val="baseline"/>
        </w:rPr>
        <w:t> </w:t>
      </w:r>
      <w:r>
        <w:rPr>
          <w:vertAlign w:val="baseline"/>
        </w:rPr>
        <w:t>mistake</w:t>
      </w:r>
      <w:r>
        <w:rPr>
          <w:spacing w:val="-3"/>
          <w:vertAlign w:val="baseline"/>
        </w:rPr>
        <w:t> </w:t>
      </w:r>
      <w:r>
        <w:rPr>
          <w:color w:val="005DA1"/>
          <w:u w:val="single" w:color="005DA1"/>
          <w:vertAlign w:val="superscript"/>
        </w:rPr>
        <w:t>266</w:t>
      </w:r>
      <w:r>
        <w:rPr>
          <w:color w:val="005DA1"/>
          <w:spacing w:val="-2"/>
          <w:vertAlign w:val="baseline"/>
        </w:rPr>
        <w:t> </w:t>
      </w:r>
      <w:r>
        <w:rPr>
          <w:vertAlign w:val="baseline"/>
        </w:rPr>
        <w:t>or</w:t>
      </w:r>
      <w:r>
        <w:rPr>
          <w:spacing w:val="-2"/>
          <w:vertAlign w:val="baseline"/>
        </w:rPr>
        <w:t> </w:t>
      </w:r>
      <w:r>
        <w:rPr>
          <w:vertAlign w:val="baseline"/>
        </w:rPr>
        <w:t>where,</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words</w:t>
      </w:r>
      <w:r>
        <w:rPr>
          <w:spacing w:val="-2"/>
          <w:vertAlign w:val="baseline"/>
        </w:rPr>
        <w:t> </w:t>
      </w:r>
      <w:r>
        <w:rPr>
          <w:vertAlign w:val="baseline"/>
        </w:rPr>
        <w:t>were</w:t>
      </w:r>
      <w:r>
        <w:rPr>
          <w:spacing w:val="-2"/>
          <w:vertAlign w:val="baseline"/>
        </w:rPr>
        <w:t> </w:t>
      </w:r>
      <w:r>
        <w:rPr>
          <w:vertAlign w:val="baseline"/>
        </w:rPr>
        <w:t>construed</w:t>
      </w:r>
      <w:r>
        <w:rPr>
          <w:spacing w:val="-2"/>
          <w:vertAlign w:val="baseline"/>
        </w:rPr>
        <w:t> </w:t>
      </w:r>
      <w:r>
        <w:rPr>
          <w:vertAlign w:val="baseline"/>
        </w:rPr>
        <w:t>in</w:t>
      </w:r>
      <w:r>
        <w:rPr>
          <w:spacing w:val="-2"/>
          <w:vertAlign w:val="baseline"/>
        </w:rPr>
        <w:t> </w:t>
      </w:r>
      <w:r>
        <w:rPr>
          <w:vertAlign w:val="baseline"/>
        </w:rPr>
        <w:t>their</w:t>
      </w:r>
      <w:r>
        <w:rPr>
          <w:spacing w:val="-2"/>
          <w:vertAlign w:val="baseline"/>
        </w:rPr>
        <w:t> </w:t>
      </w:r>
      <w:r>
        <w:rPr>
          <w:vertAlign w:val="baseline"/>
        </w:rPr>
        <w:t>ordinary</w:t>
      </w:r>
      <w:r>
        <w:rPr>
          <w:spacing w:val="-2"/>
          <w:vertAlign w:val="baseline"/>
        </w:rPr>
        <w:t> </w:t>
      </w:r>
      <w:r>
        <w:rPr>
          <w:vertAlign w:val="baseline"/>
        </w:rPr>
        <w:t>sense,</w:t>
      </w:r>
      <w:r>
        <w:rPr>
          <w:spacing w:val="-2"/>
          <w:vertAlign w:val="baseline"/>
        </w:rPr>
        <w:t> </w:t>
      </w:r>
      <w:r>
        <w:rPr>
          <w:vertAlign w:val="baseline"/>
        </w:rPr>
        <w:t>they</w:t>
      </w:r>
      <w:r>
        <w:rPr>
          <w:spacing w:val="-2"/>
          <w:vertAlign w:val="baseline"/>
        </w:rPr>
        <w:t> </w:t>
      </w:r>
      <w:r>
        <w:rPr>
          <w:vertAlign w:val="baseline"/>
        </w:rPr>
        <w:t>would </w:t>
      </w:r>
      <w:bookmarkStart w:name="_bookmark468" w:id="470"/>
      <w:bookmarkEnd w:id="470"/>
      <w:r>
        <w:rPr>
          <w:vertAlign w:val="baseline"/>
        </w:rPr>
        <w:t>lead</w:t>
      </w:r>
      <w:r>
        <w:rPr>
          <w:vertAlign w:val="baseline"/>
        </w:rPr>
        <w:t> to a very unreasonable result or impose upon the contractor a responsibility which it could </w:t>
      </w:r>
      <w:r>
        <w:rPr>
          <w:vertAlign w:val="baseline"/>
        </w:rPr>
        <w:t>not </w:t>
      </w:r>
      <w:bookmarkStart w:name="_bookmark469" w:id="471"/>
      <w:bookmarkEnd w:id="471"/>
      <w:r>
        <w:rPr>
          <w:vertAlign w:val="baseline"/>
        </w:rPr>
        <w:t>reasonably</w:t>
      </w:r>
      <w:r>
        <w:rPr>
          <w:vertAlign w:val="baseline"/>
        </w:rPr>
        <w:t> be supposed he meant to assume. </w:t>
      </w:r>
      <w:r>
        <w:rPr>
          <w:color w:val="005DA1"/>
          <w:u w:val="single" w:color="005DA1"/>
          <w:vertAlign w:val="superscript"/>
        </w:rPr>
        <w:t>267</w:t>
      </w:r>
      <w:r>
        <w:rPr>
          <w:color w:val="005DA1"/>
          <w:vertAlign w:val="baseline"/>
        </w:rPr>
        <w:t> </w:t>
      </w:r>
      <w:r>
        <w:rPr>
          <w:vertAlign w:val="baseline"/>
        </w:rPr>
        <w:t>In </w:t>
      </w:r>
      <w:r>
        <w:rPr>
          <w:rFonts w:ascii="Arial"/>
          <w:i/>
          <w:vertAlign w:val="baseline"/>
        </w:rPr>
        <w:t>Wickman Machine Tools Sales Ltd v L.G.</w:t>
      </w:r>
      <w:r>
        <w:rPr>
          <w:rFonts w:ascii="Arial"/>
          <w:i/>
          <w:spacing w:val="40"/>
          <w:vertAlign w:val="baseline"/>
        </w:rPr>
        <w:t> </w:t>
      </w:r>
      <w:r>
        <w:rPr>
          <w:rFonts w:ascii="Arial"/>
          <w:i/>
          <w:vertAlign w:val="baseline"/>
        </w:rPr>
        <w:t>Schuler AG </w:t>
      </w:r>
      <w:r>
        <w:rPr>
          <w:color w:val="005DA1"/>
          <w:u w:val="single" w:color="005DA1"/>
          <w:vertAlign w:val="superscript"/>
        </w:rPr>
        <w:t>268</w:t>
      </w:r>
      <w:r>
        <w:rPr>
          <w:color w:val="005DA1"/>
          <w:vertAlign w:val="baseline"/>
        </w:rPr>
        <w:t> </w:t>
      </w:r>
      <w:r>
        <w:rPr>
          <w:vertAlign w:val="baseline"/>
        </w:rPr>
        <w:t>Lord Reid said:</w:t>
      </w:r>
    </w:p>
    <w:p>
      <w:pPr>
        <w:pStyle w:val="BodyText"/>
      </w:pPr>
    </w:p>
    <w:p>
      <w:pPr>
        <w:pStyle w:val="BodyText"/>
        <w:spacing w:before="124"/>
      </w:pPr>
    </w:p>
    <w:p>
      <w:pPr>
        <w:pStyle w:val="BodyText"/>
        <w:spacing w:line="235" w:lineRule="auto"/>
        <w:ind w:left="1103" w:right="25"/>
        <w:jc w:val="both"/>
      </w:pPr>
      <w:r>
        <w:rPr/>
        <w:t>“The fact that a particular construction leads to a very unreasonable result must be </w:t>
      </w:r>
      <w:r>
        <w:rPr/>
        <w:t>a relevant consideration. The more unreasonable the result, the more unlikely it is that the </w:t>
      </w:r>
      <w:bookmarkStart w:name="_bookmark470" w:id="472"/>
      <w:bookmarkEnd w:id="472"/>
      <w:r>
        <w:rPr/>
        <w:t>parties</w:t>
      </w:r>
      <w:r>
        <w:rPr/>
        <w:t> can have intended it, and if they do intend it the more necessary it is that they</w:t>
      </w:r>
      <w:r>
        <w:rPr>
          <w:spacing w:val="40"/>
        </w:rPr>
        <w:t> </w:t>
      </w:r>
      <w:r>
        <w:rPr/>
        <w:t>shall make their intention abundantly clear.” </w:t>
      </w:r>
      <w:r>
        <w:rPr>
          <w:color w:val="005DA1"/>
          <w:u w:val="single" w:color="005DA1"/>
          <w:vertAlign w:val="superscript"/>
        </w:rPr>
        <w:t>269</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bookmarkStart w:name="_bookmark471" w:id="473"/>
      <w:bookmarkEnd w:id="473"/>
      <w:r>
        <w:rPr/>
      </w:r>
      <w:r>
        <w:rPr/>
        <w:t>However, in </w:t>
      </w:r>
      <w:r>
        <w:rPr>
          <w:rFonts w:ascii="Arial" w:hAnsi="Arial"/>
          <w:i/>
        </w:rPr>
        <w:t>Chartbrook Ltd v Persimmon Homes Ltd</w:t>
      </w:r>
      <w:r>
        <w:rPr/>
        <w:t>, </w:t>
      </w:r>
      <w:r>
        <w:rPr>
          <w:color w:val="005DA1"/>
          <w:u w:val="single" w:color="005DA1"/>
          <w:vertAlign w:val="superscript"/>
        </w:rPr>
        <w:t>270</w:t>
      </w:r>
      <w:r>
        <w:rPr>
          <w:color w:val="005DA1"/>
          <w:vertAlign w:val="baseline"/>
        </w:rPr>
        <w:t> </w:t>
      </w:r>
      <w:r>
        <w:rPr>
          <w:vertAlign w:val="baseline"/>
        </w:rPr>
        <w:t>Lord Hoffmann cautioned that “it clearly requires a strong case to persuade the court that something must have gone wrong with </w:t>
      </w:r>
      <w:r>
        <w:rPr>
          <w:vertAlign w:val="baseline"/>
        </w:rPr>
        <w:t>the language” in order to justify a meaning which departs from the words actually used. Not only must it </w:t>
      </w:r>
      <w:bookmarkStart w:name="_bookmark472" w:id="474"/>
      <w:bookmarkEnd w:id="474"/>
      <w:r>
        <w:rPr>
          <w:vertAlign w:val="baseline"/>
        </w:rPr>
        <w:t>be</w:t>
      </w:r>
      <w:r>
        <w:rPr>
          <w:spacing w:val="3"/>
          <w:vertAlign w:val="baseline"/>
        </w:rPr>
        <w:t> </w:t>
      </w:r>
      <w:r>
        <w:rPr>
          <w:vertAlign w:val="baseline"/>
        </w:rPr>
        <w:t>clear</w:t>
      </w:r>
      <w:r>
        <w:rPr>
          <w:spacing w:val="3"/>
          <w:vertAlign w:val="baseline"/>
        </w:rPr>
        <w:t> </w:t>
      </w:r>
      <w:r>
        <w:rPr>
          <w:vertAlign w:val="baseline"/>
        </w:rPr>
        <w:t>that</w:t>
      </w:r>
      <w:r>
        <w:rPr>
          <w:spacing w:val="3"/>
          <w:vertAlign w:val="baseline"/>
        </w:rPr>
        <w:t> </w:t>
      </w:r>
      <w:r>
        <w:rPr>
          <w:vertAlign w:val="baseline"/>
        </w:rPr>
        <w:t>“something</w:t>
      </w:r>
      <w:r>
        <w:rPr>
          <w:spacing w:val="3"/>
          <w:vertAlign w:val="baseline"/>
        </w:rPr>
        <w:t> </w:t>
      </w:r>
      <w:r>
        <w:rPr>
          <w:vertAlign w:val="baseline"/>
        </w:rPr>
        <w:t>has</w:t>
      </w:r>
      <w:r>
        <w:rPr>
          <w:spacing w:val="3"/>
          <w:vertAlign w:val="baseline"/>
        </w:rPr>
        <w:t> </w:t>
      </w:r>
      <w:r>
        <w:rPr>
          <w:vertAlign w:val="baseline"/>
        </w:rPr>
        <w:t>gone</w:t>
      </w:r>
      <w:r>
        <w:rPr>
          <w:spacing w:val="3"/>
          <w:vertAlign w:val="baseline"/>
        </w:rPr>
        <w:t> </w:t>
      </w:r>
      <w:r>
        <w:rPr>
          <w:vertAlign w:val="baseline"/>
        </w:rPr>
        <w:t>wrong</w:t>
      </w:r>
      <w:r>
        <w:rPr>
          <w:spacing w:val="3"/>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language”,</w:t>
      </w:r>
      <w:r>
        <w:rPr>
          <w:spacing w:val="3"/>
          <w:vertAlign w:val="baseline"/>
        </w:rPr>
        <w:t> </w:t>
      </w:r>
      <w:r>
        <w:rPr>
          <w:vertAlign w:val="baseline"/>
        </w:rPr>
        <w:t>it</w:t>
      </w:r>
      <w:r>
        <w:rPr>
          <w:spacing w:val="3"/>
          <w:vertAlign w:val="baseline"/>
        </w:rPr>
        <w:t> </w:t>
      </w:r>
      <w:r>
        <w:rPr>
          <w:vertAlign w:val="baseline"/>
        </w:rPr>
        <w:t>must</w:t>
      </w:r>
      <w:r>
        <w:rPr>
          <w:spacing w:val="3"/>
          <w:vertAlign w:val="baseline"/>
        </w:rPr>
        <w:t> </w:t>
      </w:r>
      <w:r>
        <w:rPr>
          <w:vertAlign w:val="baseline"/>
        </w:rPr>
        <w:t>also</w:t>
      </w:r>
      <w:r>
        <w:rPr>
          <w:spacing w:val="3"/>
          <w:vertAlign w:val="baseline"/>
        </w:rPr>
        <w:t> </w:t>
      </w:r>
      <w:r>
        <w:rPr>
          <w:vertAlign w:val="baseline"/>
        </w:rPr>
        <w:t>be</w:t>
      </w:r>
      <w:r>
        <w:rPr>
          <w:spacing w:val="3"/>
          <w:vertAlign w:val="baseline"/>
        </w:rPr>
        <w:t> </w:t>
      </w:r>
      <w:r>
        <w:rPr>
          <w:vertAlign w:val="baseline"/>
        </w:rPr>
        <w:t>“clear</w:t>
      </w:r>
      <w:r>
        <w:rPr>
          <w:spacing w:val="3"/>
          <w:vertAlign w:val="baseline"/>
        </w:rPr>
        <w:t> </w:t>
      </w:r>
      <w:r>
        <w:rPr>
          <w:vertAlign w:val="baseline"/>
        </w:rPr>
        <w:t>what</w:t>
      </w:r>
      <w:r>
        <w:rPr>
          <w:spacing w:val="3"/>
          <w:vertAlign w:val="baseline"/>
        </w:rPr>
        <w:t> </w:t>
      </w:r>
      <w:r>
        <w:rPr>
          <w:vertAlign w:val="baseline"/>
        </w:rPr>
        <w:t>a</w:t>
      </w:r>
      <w:r>
        <w:rPr>
          <w:spacing w:val="3"/>
          <w:vertAlign w:val="baseline"/>
        </w:rPr>
        <w:t> </w:t>
      </w:r>
      <w:r>
        <w:rPr>
          <w:spacing w:val="-2"/>
          <w:vertAlign w:val="baseline"/>
        </w:rPr>
        <w:t>reasonable</w:t>
      </w:r>
    </w:p>
    <w:p>
      <w:pPr>
        <w:pStyle w:val="BodyText"/>
        <w:spacing w:line="235" w:lineRule="auto" w:before="119"/>
        <w:ind w:left="23" w:right="25"/>
        <w:jc w:val="both"/>
      </w:pPr>
      <w:r>
        <w:rPr/>
        <w:t>person would have understood the parties to have meant”: </w:t>
      </w:r>
      <w:r>
        <w:rPr>
          <w:color w:val="005DA1"/>
          <w:u w:val="single" w:color="005DA1"/>
          <w:vertAlign w:val="superscript"/>
        </w:rPr>
        <w:t>271</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34"/>
          <w:vertAlign w:val="baseline"/>
        </w:rPr>
        <w:t> </w:t>
      </w:r>
      <w:r>
        <w:rPr>
          <w:vertAlign w:val="baseline"/>
        </w:rPr>
        <w:t>in other words, both the </w:t>
      </w:r>
      <w:r>
        <w:rPr>
          <w:vertAlign w:val="baseline"/>
        </w:rPr>
        <w:t>“problem” and the “solution” must be clear if the court is to give to the words a meaning other than that which they ordinarily bear. It is no part of the court’s function to rewrite the contract for the parties so that, where the draftsman has not thought through the consequences of his own drafting, he will not be </w:t>
      </w:r>
      <w:bookmarkStart w:name="_bookmark473" w:id="475"/>
      <w:bookmarkEnd w:id="475"/>
      <w:r>
        <w:rPr>
          <w:vertAlign w:val="baseline"/>
        </w:rPr>
        <w:t>permitted</w:t>
      </w:r>
      <w:r>
        <w:rPr>
          <w:spacing w:val="4"/>
          <w:vertAlign w:val="baseline"/>
        </w:rPr>
        <w:t> </w:t>
      </w:r>
      <w:r>
        <w:rPr>
          <w:vertAlign w:val="baseline"/>
        </w:rPr>
        <w:t>to</w:t>
      </w:r>
      <w:r>
        <w:rPr>
          <w:spacing w:val="4"/>
          <w:vertAlign w:val="baseline"/>
        </w:rPr>
        <w:t> </w:t>
      </w:r>
      <w:r>
        <w:rPr>
          <w:vertAlign w:val="baseline"/>
        </w:rPr>
        <w:t>say</w:t>
      </w:r>
      <w:r>
        <w:rPr>
          <w:spacing w:val="4"/>
          <w:vertAlign w:val="baseline"/>
        </w:rPr>
        <w:t> </w:t>
      </w:r>
      <w:r>
        <w:rPr>
          <w:vertAlign w:val="baseline"/>
        </w:rPr>
        <w:t>that</w:t>
      </w:r>
      <w:r>
        <w:rPr>
          <w:spacing w:val="4"/>
          <w:vertAlign w:val="baseline"/>
        </w:rPr>
        <w:t> </w:t>
      </w:r>
      <w:r>
        <w:rPr>
          <w:vertAlign w:val="baseline"/>
        </w:rPr>
        <w:t>“something</w:t>
      </w:r>
      <w:r>
        <w:rPr>
          <w:spacing w:val="4"/>
          <w:vertAlign w:val="baseline"/>
        </w:rPr>
        <w:t> </w:t>
      </w:r>
      <w:r>
        <w:rPr>
          <w:vertAlign w:val="baseline"/>
        </w:rPr>
        <w:t>has</w:t>
      </w:r>
      <w:r>
        <w:rPr>
          <w:spacing w:val="4"/>
          <w:vertAlign w:val="baseline"/>
        </w:rPr>
        <w:t> </w:t>
      </w:r>
      <w:r>
        <w:rPr>
          <w:vertAlign w:val="baseline"/>
        </w:rPr>
        <w:t>gone</w:t>
      </w:r>
      <w:r>
        <w:rPr>
          <w:spacing w:val="4"/>
          <w:vertAlign w:val="baseline"/>
        </w:rPr>
        <w:t> </w:t>
      </w:r>
      <w:r>
        <w:rPr>
          <w:vertAlign w:val="baseline"/>
        </w:rPr>
        <w:t>wrong</w:t>
      </w:r>
      <w:r>
        <w:rPr>
          <w:spacing w:val="4"/>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language”</w:t>
      </w:r>
      <w:r>
        <w:rPr>
          <w:spacing w:val="4"/>
          <w:vertAlign w:val="baseline"/>
        </w:rPr>
        <w:t> </w:t>
      </w:r>
      <w:r>
        <w:rPr>
          <w:vertAlign w:val="baseline"/>
        </w:rPr>
        <w:t>in</w:t>
      </w:r>
      <w:r>
        <w:rPr>
          <w:spacing w:val="4"/>
          <w:vertAlign w:val="baseline"/>
        </w:rPr>
        <w:t> </w:t>
      </w:r>
      <w:r>
        <w:rPr>
          <w:vertAlign w:val="baseline"/>
        </w:rPr>
        <w:t>order</w:t>
      </w:r>
      <w:r>
        <w:rPr>
          <w:spacing w:val="4"/>
          <w:vertAlign w:val="baseline"/>
        </w:rPr>
        <w:t> </w:t>
      </w:r>
      <w:r>
        <w:rPr>
          <w:vertAlign w:val="baseline"/>
        </w:rPr>
        <w:t>to</w:t>
      </w:r>
      <w:r>
        <w:rPr>
          <w:spacing w:val="4"/>
          <w:vertAlign w:val="baseline"/>
        </w:rPr>
        <w:t> </w:t>
      </w:r>
      <w:r>
        <w:rPr>
          <w:vertAlign w:val="baseline"/>
        </w:rPr>
        <w:t>save</w:t>
      </w:r>
      <w:r>
        <w:rPr>
          <w:spacing w:val="4"/>
          <w:vertAlign w:val="baseline"/>
        </w:rPr>
        <w:t> </w:t>
      </w:r>
      <w:r>
        <w:rPr>
          <w:vertAlign w:val="baseline"/>
        </w:rPr>
        <w:t>himself</w:t>
      </w:r>
      <w:r>
        <w:rPr>
          <w:spacing w:val="4"/>
          <w:vertAlign w:val="baseline"/>
        </w:rPr>
        <w:t> </w:t>
      </w:r>
      <w:r>
        <w:rPr>
          <w:vertAlign w:val="baseline"/>
        </w:rPr>
        <w:t>from</w:t>
      </w:r>
      <w:r>
        <w:rPr>
          <w:spacing w:val="4"/>
          <w:vertAlign w:val="baseline"/>
        </w:rPr>
        <w:t> </w:t>
      </w:r>
      <w:r>
        <w:rPr>
          <w:spacing w:val="-5"/>
          <w:vertAlign w:val="baseline"/>
        </w:rPr>
        <w:t>the</w:t>
      </w:r>
    </w:p>
    <w:p>
      <w:pPr>
        <w:pStyle w:val="BodyText"/>
        <w:spacing w:line="235" w:lineRule="auto" w:before="118"/>
        <w:ind w:left="23" w:right="25"/>
        <w:jc w:val="both"/>
      </w:pPr>
      <w:r>
        <w:rPr/>
        <w:t>consequences of his own poor or inadequate drafting. </w:t>
      </w:r>
      <w:r>
        <w:rPr>
          <w:color w:val="005DA1"/>
          <w:u w:val="single" w:color="005DA1"/>
          <w:vertAlign w:val="superscript"/>
        </w:rPr>
        <w:t>272</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22"/>
          <w:vertAlign w:val="baseline"/>
        </w:rPr>
        <w:t> </w:t>
      </w:r>
      <w:r>
        <w:rPr>
          <w:vertAlign w:val="baseline"/>
        </w:rPr>
        <w:t>Furthermore, considerations of </w:t>
      </w:r>
      <w:bookmarkStart w:name="_bookmark474" w:id="476"/>
      <w:bookmarkEnd w:id="476"/>
      <w:r>
        <w:rPr>
          <w:vertAlign w:val="baseline"/>
        </w:rPr>
        <w:t>commercial</w:t>
      </w:r>
      <w:r>
        <w:rPr>
          <w:spacing w:val="8"/>
          <w:vertAlign w:val="baseline"/>
        </w:rPr>
        <w:t> </w:t>
      </w:r>
      <w:r>
        <w:rPr>
          <w:vertAlign w:val="baseline"/>
        </w:rPr>
        <w:t>common</w:t>
      </w:r>
      <w:r>
        <w:rPr>
          <w:spacing w:val="8"/>
          <w:vertAlign w:val="baseline"/>
        </w:rPr>
        <w:t> </w:t>
      </w:r>
      <w:r>
        <w:rPr>
          <w:vertAlign w:val="baseline"/>
        </w:rPr>
        <w:t>sense,</w:t>
      </w:r>
      <w:r>
        <w:rPr>
          <w:spacing w:val="8"/>
          <w:vertAlign w:val="baseline"/>
        </w:rPr>
        <w:t> </w:t>
      </w:r>
      <w:r>
        <w:rPr>
          <w:vertAlign w:val="baseline"/>
        </w:rPr>
        <w:t>or</w:t>
      </w:r>
      <w:r>
        <w:rPr>
          <w:spacing w:val="8"/>
          <w:vertAlign w:val="baseline"/>
        </w:rPr>
        <w:t> </w:t>
      </w:r>
      <w:r>
        <w:rPr>
          <w:vertAlign w:val="baseline"/>
        </w:rPr>
        <w:t>whether</w:t>
      </w:r>
      <w:r>
        <w:rPr>
          <w:spacing w:val="8"/>
          <w:vertAlign w:val="baseline"/>
        </w:rPr>
        <w:t> </w:t>
      </w:r>
      <w:r>
        <w:rPr>
          <w:vertAlign w:val="baseline"/>
        </w:rPr>
        <w:t>“something</w:t>
      </w:r>
      <w:r>
        <w:rPr>
          <w:spacing w:val="8"/>
          <w:vertAlign w:val="baseline"/>
        </w:rPr>
        <w:t> </w:t>
      </w:r>
      <w:r>
        <w:rPr>
          <w:vertAlign w:val="baseline"/>
        </w:rPr>
        <w:t>has</w:t>
      </w:r>
      <w:r>
        <w:rPr>
          <w:spacing w:val="8"/>
          <w:vertAlign w:val="baseline"/>
        </w:rPr>
        <w:t> </w:t>
      </w:r>
      <w:r>
        <w:rPr>
          <w:vertAlign w:val="baseline"/>
        </w:rPr>
        <w:t>gone</w:t>
      </w:r>
      <w:r>
        <w:rPr>
          <w:spacing w:val="8"/>
          <w:vertAlign w:val="baseline"/>
        </w:rPr>
        <w:t> </w:t>
      </w:r>
      <w:r>
        <w:rPr>
          <w:vertAlign w:val="baseline"/>
        </w:rPr>
        <w:t>wrong</w:t>
      </w:r>
      <w:r>
        <w:rPr>
          <w:spacing w:val="8"/>
          <w:vertAlign w:val="baseline"/>
        </w:rPr>
        <w:t> </w:t>
      </w:r>
      <w:r>
        <w:rPr>
          <w:vertAlign w:val="baseline"/>
        </w:rPr>
        <w:t>with</w:t>
      </w:r>
      <w:r>
        <w:rPr>
          <w:spacing w:val="8"/>
          <w:vertAlign w:val="baseline"/>
        </w:rPr>
        <w:t> </w:t>
      </w:r>
      <w:r>
        <w:rPr>
          <w:vertAlign w:val="baseline"/>
        </w:rPr>
        <w:t>the</w:t>
      </w:r>
      <w:r>
        <w:rPr>
          <w:spacing w:val="8"/>
          <w:vertAlign w:val="baseline"/>
        </w:rPr>
        <w:t> </w:t>
      </w:r>
      <w:r>
        <w:rPr>
          <w:vertAlign w:val="baseline"/>
        </w:rPr>
        <w:t>language”</w:t>
      </w:r>
      <w:r>
        <w:rPr>
          <w:spacing w:val="8"/>
          <w:vertAlign w:val="baseline"/>
        </w:rPr>
        <w:t> </w:t>
      </w:r>
      <w:r>
        <w:rPr>
          <w:vertAlign w:val="baseline"/>
        </w:rPr>
        <w:t>are</w:t>
      </w:r>
      <w:r>
        <w:rPr>
          <w:spacing w:val="8"/>
          <w:vertAlign w:val="baseline"/>
        </w:rPr>
        <w:t> </w:t>
      </w:r>
      <w:r>
        <w:rPr>
          <w:vertAlign w:val="baseline"/>
        </w:rPr>
        <w:t>not</w:t>
      </w:r>
      <w:r>
        <w:rPr>
          <w:spacing w:val="8"/>
          <w:vertAlign w:val="baseline"/>
        </w:rPr>
        <w:t> </w:t>
      </w:r>
      <w:r>
        <w:rPr>
          <w:vertAlign w:val="baseline"/>
        </w:rPr>
        <w:t>to</w:t>
      </w:r>
      <w:r>
        <w:rPr>
          <w:spacing w:val="8"/>
          <w:vertAlign w:val="baseline"/>
        </w:rPr>
        <w:t> </w:t>
      </w:r>
      <w:r>
        <w:rPr>
          <w:spacing w:val="-5"/>
          <w:vertAlign w:val="baseline"/>
        </w:rPr>
        <w:t>be</w:t>
      </w:r>
    </w:p>
    <w:p>
      <w:pPr>
        <w:pStyle w:val="BodyText"/>
        <w:spacing w:before="115"/>
        <w:ind w:left="23"/>
        <w:jc w:val="both"/>
        <w:rPr>
          <w:position w:val="-2"/>
        </w:rPr>
      </w:pPr>
      <w:r>
        <w:rPr/>
        <w:t>invoked retrospectively, but must be considered at the date of every entry into the contract. </w:t>
      </w:r>
      <w:r>
        <w:rPr>
          <w:color w:val="005DA1"/>
          <w:u w:val="single" w:color="005DA1"/>
          <w:vertAlign w:val="superscript"/>
        </w:rPr>
        <w:t>273</w:t>
      </w:r>
      <w:r>
        <w:rPr>
          <w:color w:val="005DA1"/>
          <w:spacing w:val="80"/>
          <w:w w:val="150"/>
          <w:vertAlign w:val="baseline"/>
        </w:rPr>
        <w:t> </w:t>
      </w:r>
      <w:r>
        <w:rPr>
          <w:color w:val="005DA1"/>
          <w:position w:val="-2"/>
          <w:vertAlign w:val="baseline"/>
        </w:rPr>
        <w:drawing>
          <wp:inline distT="0" distB="0" distL="0" distR="0">
            <wp:extent cx="107988" cy="107988"/>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23" w:right="0" w:firstLine="0"/>
        <w:jc w:val="left"/>
        <w:rPr>
          <w:rFonts w:ascii="Arial"/>
          <w:b/>
          <w:sz w:val="18"/>
        </w:rPr>
      </w:pPr>
      <w:r>
        <w:rPr>
          <w:rFonts w:ascii="Arial"/>
          <w:b/>
          <w:spacing w:val="-2"/>
          <w:sz w:val="18"/>
        </w:rPr>
        <w:t>Ambiguity</w:t>
      </w:r>
    </w:p>
    <w:p>
      <w:pPr>
        <w:pStyle w:val="BodyText"/>
        <w:spacing w:before="41"/>
        <w:rPr>
          <w:rFonts w:ascii="Arial"/>
          <w:b/>
          <w:sz w:val="18"/>
        </w:rPr>
      </w:pPr>
    </w:p>
    <w:p>
      <w:pPr>
        <w:pStyle w:val="Heading2"/>
      </w:pPr>
      <w:r>
        <w:rPr/>
        <w:t>13-</w:t>
      </w:r>
      <w:r>
        <w:rPr>
          <w:spacing w:val="-5"/>
        </w:rPr>
        <w:t>057</w:t>
      </w:r>
    </w:p>
    <w:p>
      <w:pPr>
        <w:pStyle w:val="BodyText"/>
        <w:spacing w:before="212"/>
        <w:rPr>
          <w:rFonts w:ascii="Arial"/>
          <w:b/>
        </w:rPr>
      </w:pPr>
    </w:p>
    <w:p>
      <w:pPr>
        <w:pStyle w:val="BodyText"/>
        <w:spacing w:line="235" w:lineRule="auto" w:before="1"/>
        <w:ind w:left="23" w:right="24"/>
        <w:jc w:val="both"/>
      </w:pPr>
      <w:r>
        <w:rPr>
          <w:position w:val="-2"/>
        </w:rPr>
        <w:drawing>
          <wp:inline distT="0" distB="0" distL="0" distR="0">
            <wp:extent cx="107988" cy="107988"/>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475" w:id="477"/>
      <w:bookmarkEnd w:id="477"/>
      <w:r>
        <w:rPr>
          <w:rFonts w:ascii="Times New Roman"/>
          <w:spacing w:val="12"/>
        </w:rPr>
      </w:r>
      <w:r>
        <w:rPr/>
        <w:t>Where the parties have used unambiguous language, the court must apply it. </w:t>
      </w:r>
      <w:r>
        <w:rPr>
          <w:color w:val="005DA1"/>
          <w:u w:val="single" w:color="005DA1"/>
          <w:vertAlign w:val="superscript"/>
        </w:rPr>
        <w:t>274</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9"/>
          <w:vertAlign w:val="baseline"/>
        </w:rPr>
        <w:t> </w:t>
      </w:r>
      <w:r>
        <w:rPr>
          <w:vertAlign w:val="baseline"/>
        </w:rPr>
        <w:t>But a word or phrase in a contract may be open to more than one potential meaning or interpretation. In such a</w:t>
      </w:r>
      <w:r>
        <w:rPr>
          <w:spacing w:val="40"/>
          <w:vertAlign w:val="baseline"/>
        </w:rPr>
        <w:t> </w:t>
      </w:r>
      <w:r>
        <w:rPr>
          <w:vertAlign w:val="baseline"/>
        </w:rPr>
        <w:t>case the court will consider the language used and ascertain what a reasonable person, that is a person who has all the background knowledge which would reasonably have been available to the parties in the situation in which they were at the time of the contract, would have understood the </w:t>
      </w:r>
      <w:bookmarkStart w:name="_bookmark476" w:id="478"/>
      <w:bookmarkEnd w:id="478"/>
      <w:r>
        <w:rPr>
          <w:vertAlign w:val="baseline"/>
        </w:rPr>
        <w:t>parties</w:t>
      </w:r>
      <w:r>
        <w:rPr>
          <w:vertAlign w:val="baseline"/>
        </w:rPr>
        <w:t> to have meant. In doing so, the court must have regard to all the relevant </w:t>
      </w:r>
      <w:r>
        <w:rPr>
          <w:vertAlign w:val="baseline"/>
        </w:rPr>
        <w:t>surrounding </w:t>
      </w:r>
      <w:bookmarkStart w:name="_bookmark477" w:id="479"/>
      <w:bookmarkEnd w:id="479"/>
      <w:r>
        <w:rPr>
          <w:vertAlign w:val="baseline"/>
        </w:rPr>
        <w:t>circumstances.</w:t>
      </w:r>
      <w:r>
        <w:rPr>
          <w:spacing w:val="16"/>
          <w:vertAlign w:val="baseline"/>
        </w:rPr>
        <w:t> </w:t>
      </w:r>
      <w:r>
        <w:rPr>
          <w:vertAlign w:val="baseline"/>
        </w:rPr>
        <w:t>If</w:t>
      </w:r>
      <w:r>
        <w:rPr>
          <w:spacing w:val="17"/>
          <w:vertAlign w:val="baseline"/>
        </w:rPr>
        <w:t> </w:t>
      </w:r>
      <w:r>
        <w:rPr>
          <w:vertAlign w:val="baseline"/>
        </w:rPr>
        <w:t>there</w:t>
      </w:r>
      <w:r>
        <w:rPr>
          <w:spacing w:val="17"/>
          <w:vertAlign w:val="baseline"/>
        </w:rPr>
        <w:t> </w:t>
      </w:r>
      <w:r>
        <w:rPr>
          <w:vertAlign w:val="baseline"/>
        </w:rPr>
        <w:t>are</w:t>
      </w:r>
      <w:r>
        <w:rPr>
          <w:spacing w:val="17"/>
          <w:vertAlign w:val="baseline"/>
        </w:rPr>
        <w:t> </w:t>
      </w:r>
      <w:r>
        <w:rPr>
          <w:vertAlign w:val="baseline"/>
        </w:rPr>
        <w:t>two</w:t>
      </w:r>
      <w:r>
        <w:rPr>
          <w:spacing w:val="17"/>
          <w:vertAlign w:val="baseline"/>
        </w:rPr>
        <w:t> </w:t>
      </w:r>
      <w:r>
        <w:rPr>
          <w:vertAlign w:val="baseline"/>
        </w:rPr>
        <w:t>possible</w:t>
      </w:r>
      <w:r>
        <w:rPr>
          <w:spacing w:val="17"/>
          <w:vertAlign w:val="baseline"/>
        </w:rPr>
        <w:t> </w:t>
      </w:r>
      <w:r>
        <w:rPr>
          <w:vertAlign w:val="baseline"/>
        </w:rPr>
        <w:t>constructions,</w:t>
      </w:r>
      <w:r>
        <w:rPr>
          <w:spacing w:val="16"/>
          <w:vertAlign w:val="baseline"/>
        </w:rPr>
        <w:t> </w:t>
      </w:r>
      <w:r>
        <w:rPr>
          <w:vertAlign w:val="baseline"/>
        </w:rPr>
        <w:t>the</w:t>
      </w:r>
      <w:r>
        <w:rPr>
          <w:spacing w:val="17"/>
          <w:vertAlign w:val="baseline"/>
        </w:rPr>
        <w:t> </w:t>
      </w:r>
      <w:r>
        <w:rPr>
          <w:vertAlign w:val="baseline"/>
        </w:rPr>
        <w:t>court</w:t>
      </w:r>
      <w:r>
        <w:rPr>
          <w:spacing w:val="17"/>
          <w:vertAlign w:val="baseline"/>
        </w:rPr>
        <w:t> </w:t>
      </w:r>
      <w:r>
        <w:rPr>
          <w:vertAlign w:val="baseline"/>
        </w:rPr>
        <w:t>is</w:t>
      </w:r>
      <w:r>
        <w:rPr>
          <w:spacing w:val="17"/>
          <w:vertAlign w:val="baseline"/>
        </w:rPr>
        <w:t> </w:t>
      </w:r>
      <w:r>
        <w:rPr>
          <w:vertAlign w:val="baseline"/>
        </w:rPr>
        <w:t>entitled</w:t>
      </w:r>
      <w:r>
        <w:rPr>
          <w:spacing w:val="17"/>
          <w:vertAlign w:val="baseline"/>
        </w:rPr>
        <w:t> </w:t>
      </w:r>
      <w:r>
        <w:rPr>
          <w:vertAlign w:val="baseline"/>
        </w:rPr>
        <w:t>(but</w:t>
      </w:r>
      <w:r>
        <w:rPr>
          <w:spacing w:val="17"/>
          <w:vertAlign w:val="baseline"/>
        </w:rPr>
        <w:t> </w:t>
      </w:r>
      <w:r>
        <w:rPr>
          <w:vertAlign w:val="baseline"/>
        </w:rPr>
        <w:t>is</w:t>
      </w:r>
      <w:r>
        <w:rPr>
          <w:spacing w:val="17"/>
          <w:vertAlign w:val="baseline"/>
        </w:rPr>
        <w:t> </w:t>
      </w:r>
      <w:r>
        <w:rPr>
          <w:vertAlign w:val="baseline"/>
        </w:rPr>
        <w:t>not</w:t>
      </w:r>
      <w:r>
        <w:rPr>
          <w:spacing w:val="16"/>
          <w:vertAlign w:val="baseline"/>
        </w:rPr>
        <w:t> </w:t>
      </w:r>
      <w:r>
        <w:rPr>
          <w:vertAlign w:val="baseline"/>
        </w:rPr>
        <w:t>obliged</w:t>
      </w:r>
      <w:r>
        <w:rPr>
          <w:spacing w:val="16"/>
          <w:vertAlign w:val="baseline"/>
        </w:rPr>
        <w:t> </w:t>
      </w:r>
      <w:r>
        <w:rPr>
          <w:color w:val="005DA1"/>
          <w:u w:val="single" w:color="005DA1"/>
          <w:vertAlign w:val="superscript"/>
        </w:rPr>
        <w:t>275</w:t>
      </w:r>
      <w:r>
        <w:rPr>
          <w:vertAlign w:val="baseline"/>
        </w:rPr>
        <w:t>)</w:t>
      </w:r>
      <w:r>
        <w:rPr>
          <w:spacing w:val="17"/>
          <w:vertAlign w:val="baseline"/>
        </w:rPr>
        <w:t> </w:t>
      </w:r>
      <w:r>
        <w:rPr>
          <w:spacing w:val="-5"/>
          <w:vertAlign w:val="baseline"/>
        </w:rPr>
        <w:t>to</w:t>
      </w:r>
    </w:p>
    <w:p>
      <w:pPr>
        <w:pStyle w:val="BodyText"/>
        <w:spacing w:before="113"/>
        <w:ind w:left="23"/>
        <w:jc w:val="both"/>
      </w:pPr>
      <w:r>
        <w:rPr/>
        <w:drawing>
          <wp:anchor distT="0" distB="0" distL="0" distR="0" allowOverlap="1" layoutInCell="1" locked="0" behindDoc="1" simplePos="0" relativeHeight="487609344">
            <wp:simplePos x="0" y="0"/>
            <wp:positionH relativeFrom="page">
              <wp:posOffset>914400</wp:posOffset>
            </wp:positionH>
            <wp:positionV relativeFrom="paragraph">
              <wp:posOffset>242919</wp:posOffset>
            </wp:positionV>
            <wp:extent cx="107727" cy="107727"/>
            <wp:effectExtent l="0" t="0" r="0" b="0"/>
            <wp:wrapTopAndBottom/>
            <wp:docPr id="89" name="Image 89"/>
            <wp:cNvGraphicFramePr>
              <a:graphicFrameLocks/>
            </wp:cNvGraphicFramePr>
            <a:graphic>
              <a:graphicData uri="http://schemas.openxmlformats.org/drawingml/2006/picture">
                <pic:pic>
                  <pic:nvPicPr>
                    <pic:cNvPr id="89" name="Image 89"/>
                    <pic:cNvPicPr/>
                  </pic:nvPicPr>
                  <pic:blipFill>
                    <a:blip r:embed="rId6" cstate="print"/>
                    <a:stretch>
                      <a:fillRect/>
                    </a:stretch>
                  </pic:blipFill>
                  <pic:spPr>
                    <a:xfrm>
                      <a:off x="0" y="0"/>
                      <a:ext cx="107727" cy="107727"/>
                    </a:xfrm>
                    <a:prstGeom prst="rect">
                      <a:avLst/>
                    </a:prstGeom>
                  </pic:spPr>
                </pic:pic>
              </a:graphicData>
            </a:graphic>
          </wp:anchor>
        </w:drawing>
      </w:r>
      <w:r>
        <w:rPr/>
        <w:t>prefer</w:t>
      </w:r>
      <w:r>
        <w:rPr>
          <w:spacing w:val="8"/>
        </w:rPr>
        <w:t> </w:t>
      </w:r>
      <w:r>
        <w:rPr/>
        <w:t>the</w:t>
      </w:r>
      <w:r>
        <w:rPr>
          <w:spacing w:val="8"/>
        </w:rPr>
        <w:t> </w:t>
      </w:r>
      <w:r>
        <w:rPr/>
        <w:t>construction</w:t>
      </w:r>
      <w:r>
        <w:rPr>
          <w:spacing w:val="8"/>
        </w:rPr>
        <w:t> </w:t>
      </w:r>
      <w:r>
        <w:rPr/>
        <w:t>which</w:t>
      </w:r>
      <w:r>
        <w:rPr>
          <w:spacing w:val="8"/>
        </w:rPr>
        <w:t> </w:t>
      </w:r>
      <w:r>
        <w:rPr/>
        <w:t>is</w:t>
      </w:r>
      <w:r>
        <w:rPr>
          <w:spacing w:val="8"/>
        </w:rPr>
        <w:t> </w:t>
      </w:r>
      <w:r>
        <w:rPr/>
        <w:t>consistent</w:t>
      </w:r>
      <w:r>
        <w:rPr>
          <w:spacing w:val="8"/>
        </w:rPr>
        <w:t> </w:t>
      </w:r>
      <w:r>
        <w:rPr/>
        <w:t>with</w:t>
      </w:r>
      <w:r>
        <w:rPr>
          <w:spacing w:val="8"/>
        </w:rPr>
        <w:t> </w:t>
      </w:r>
      <w:r>
        <w:rPr/>
        <w:t>business</w:t>
      </w:r>
      <w:r>
        <w:rPr>
          <w:spacing w:val="8"/>
        </w:rPr>
        <w:t> </w:t>
      </w:r>
      <w:r>
        <w:rPr/>
        <w:t>common</w:t>
      </w:r>
      <w:r>
        <w:rPr>
          <w:spacing w:val="8"/>
        </w:rPr>
        <w:t> </w:t>
      </w:r>
      <w:r>
        <w:rPr/>
        <w:t>sense</w:t>
      </w:r>
      <w:r>
        <w:rPr>
          <w:spacing w:val="8"/>
        </w:rPr>
        <w:t> </w:t>
      </w:r>
      <w:r>
        <w:rPr/>
        <w:t>and</w:t>
      </w:r>
      <w:r>
        <w:rPr>
          <w:spacing w:val="8"/>
        </w:rPr>
        <w:t> </w:t>
      </w:r>
      <w:r>
        <w:rPr/>
        <w:t>to</w:t>
      </w:r>
      <w:r>
        <w:rPr>
          <w:spacing w:val="8"/>
        </w:rPr>
        <w:t> </w:t>
      </w:r>
      <w:r>
        <w:rPr/>
        <w:t>reject</w:t>
      </w:r>
      <w:r>
        <w:rPr>
          <w:spacing w:val="8"/>
        </w:rPr>
        <w:t> </w:t>
      </w:r>
      <w:r>
        <w:rPr/>
        <w:t>the</w:t>
      </w:r>
      <w:r>
        <w:rPr>
          <w:spacing w:val="8"/>
        </w:rPr>
        <w:t> </w:t>
      </w:r>
      <w:r>
        <w:rPr/>
        <w:t>other.</w:t>
      </w:r>
      <w:r>
        <w:rPr>
          <w:spacing w:val="7"/>
        </w:rPr>
        <w:t> </w:t>
      </w:r>
      <w:r>
        <w:rPr>
          <w:color w:val="005DA1"/>
          <w:spacing w:val="-5"/>
          <w:u w:val="single" w:color="005DA1"/>
          <w:vertAlign w:val="superscript"/>
        </w:rPr>
        <w:t>276</w:t>
      </w:r>
    </w:p>
    <w:p>
      <w:pPr>
        <w:pStyle w:val="BodyText"/>
      </w:pPr>
    </w:p>
    <w:p>
      <w:pPr>
        <w:pStyle w:val="BodyText"/>
        <w:spacing w:before="53"/>
      </w:pPr>
    </w:p>
    <w:p>
      <w:pPr>
        <w:spacing w:before="0"/>
        <w:ind w:left="23" w:right="0" w:firstLine="0"/>
        <w:jc w:val="both"/>
        <w:rPr>
          <w:rFonts w:ascii="Arial"/>
          <w:b/>
          <w:sz w:val="18"/>
        </w:rPr>
      </w:pPr>
      <w:r>
        <w:rPr>
          <w:rFonts w:ascii="Arial"/>
          <w:b/>
          <w:sz w:val="18"/>
        </w:rPr>
        <w:t>Badly drafted </w:t>
      </w:r>
      <w:r>
        <w:rPr>
          <w:rFonts w:ascii="Arial"/>
          <w:b/>
          <w:spacing w:val="-2"/>
          <w:sz w:val="18"/>
        </w:rPr>
        <w:t>contracts</w:t>
      </w:r>
    </w:p>
    <w:p>
      <w:pPr>
        <w:pStyle w:val="BodyText"/>
        <w:spacing w:before="42"/>
        <w:rPr>
          <w:rFonts w:ascii="Arial"/>
          <w:b/>
          <w:sz w:val="18"/>
        </w:rPr>
      </w:pPr>
    </w:p>
    <w:p>
      <w:pPr>
        <w:pStyle w:val="Heading2"/>
      </w:pPr>
      <w:r>
        <w:rPr/>
        <w:t>13-</w:t>
      </w:r>
      <w:r>
        <w:rPr>
          <w:spacing w:val="-5"/>
        </w:rPr>
        <w:t>058</w:t>
      </w:r>
    </w:p>
    <w:p>
      <w:pPr>
        <w:pStyle w:val="BodyText"/>
        <w:spacing w:before="212"/>
        <w:rPr>
          <w:rFonts w:ascii="Arial"/>
          <w:b/>
        </w:rPr>
      </w:pPr>
    </w:p>
    <w:p>
      <w:pPr>
        <w:spacing w:line="235" w:lineRule="auto" w:before="0"/>
        <w:ind w:left="23" w:right="26" w:firstLine="0"/>
        <w:jc w:val="both"/>
        <w:rPr>
          <w:sz w:val="20"/>
        </w:rPr>
      </w:pPr>
      <w:r>
        <w:rPr>
          <w:position w:val="-2"/>
        </w:rPr>
        <w:drawing>
          <wp:inline distT="0" distB="0" distL="0" distR="0">
            <wp:extent cx="107988" cy="107988"/>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z w:val="20"/>
        </w:rPr>
        <w:t> </w:t>
      </w:r>
      <w:bookmarkStart w:name="_bookmark478" w:id="480"/>
      <w:bookmarkEnd w:id="480"/>
      <w:r>
        <w:rPr>
          <w:rFonts w:ascii="Times New Roman"/>
          <w:spacing w:val="-8"/>
          <w:sz w:val="20"/>
        </w:rPr>
      </w:r>
      <w:r>
        <w:rPr>
          <w:sz w:val="20"/>
        </w:rPr>
        <w:t>In </w:t>
      </w:r>
      <w:r>
        <w:rPr>
          <w:rFonts w:ascii="Arial"/>
          <w:i/>
          <w:sz w:val="20"/>
        </w:rPr>
        <w:t>Mitsui Construction Co Ltd v Att-Gen of Hong Kong </w:t>
      </w:r>
      <w:r>
        <w:rPr>
          <w:color w:val="005DA1"/>
          <w:sz w:val="20"/>
          <w:u w:val="single" w:color="005DA1"/>
          <w:vertAlign w:val="superscript"/>
        </w:rPr>
        <w:t>277</w:t>
      </w:r>
      <w:r>
        <w:rPr>
          <w:color w:val="005DA1"/>
          <w:spacing w:val="80"/>
          <w:w w:val="150"/>
          <w:sz w:val="20"/>
          <w:vertAlign w:val="baseline"/>
        </w:rPr>
        <w:t> </w:t>
      </w:r>
      <w:r>
        <w:rPr>
          <w:color w:val="005DA1"/>
          <w:spacing w:val="-1"/>
          <w:position w:val="-2"/>
          <w:sz w:val="20"/>
          <w:vertAlign w:val="baseline"/>
        </w:rPr>
        <w:drawing>
          <wp:inline distT="0" distB="0" distL="0" distR="0">
            <wp:extent cx="107988" cy="107988"/>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sz w:val="20"/>
          <w:vertAlign w:val="baseline"/>
        </w:rPr>
      </w:r>
      <w:r>
        <w:rPr>
          <w:rFonts w:ascii="Times New Roman"/>
          <w:color w:val="005DA1"/>
          <w:spacing w:val="-1"/>
          <w:sz w:val="20"/>
          <w:vertAlign w:val="baseline"/>
        </w:rPr>
        <w:t> </w:t>
      </w:r>
      <w:r>
        <w:rPr>
          <w:sz w:val="20"/>
          <w:vertAlign w:val="baseline"/>
        </w:rPr>
        <w:t>Lord Bridge said (of a </w:t>
      </w:r>
      <w:r>
        <w:rPr>
          <w:sz w:val="20"/>
          <w:vertAlign w:val="baseline"/>
        </w:rPr>
        <w:t>building contract) that the fact that the contract was badly drafted:</w:t>
      </w:r>
    </w:p>
    <w:p>
      <w:pPr>
        <w:pStyle w:val="BodyText"/>
      </w:pPr>
    </w:p>
    <w:p>
      <w:pPr>
        <w:pStyle w:val="BodyText"/>
        <w:spacing w:before="126"/>
      </w:pPr>
    </w:p>
    <w:p>
      <w:pPr>
        <w:pStyle w:val="BodyText"/>
        <w:spacing w:line="235" w:lineRule="auto"/>
        <w:ind w:left="1103" w:right="25"/>
        <w:jc w:val="both"/>
      </w:pPr>
      <w:r>
        <w:rPr/>
        <w:t>“… affords no reason to depart from the fundamental rule of construction of </w:t>
      </w:r>
      <w:r>
        <w:rPr/>
        <w:t>contractual documents that the intention of the parties must be ascertained from the language they have used interpreted in the light of the relevant factual situation in which the contract</w:t>
      </w:r>
      <w:r>
        <w:rPr>
          <w:spacing w:val="40"/>
        </w:rPr>
        <w:t> </w:t>
      </w:r>
      <w:r>
        <w:rPr/>
        <w:t>was made. But the poorer the quality of the drafting, the less willing any court should be</w:t>
      </w:r>
      <w:r>
        <w:rPr>
          <w:spacing w:val="40"/>
        </w:rPr>
        <w:t> </w:t>
      </w:r>
      <w:r>
        <w:rPr/>
        <w:t>to be driven by semantic niceties to attribute to the parties an improbable and unbusinesslike intention, if the language used, whatever it may lack in precision, is reasonably capable of an interpretation which attributes to the parties an intention to</w:t>
      </w:r>
      <w:r>
        <w:rPr>
          <w:spacing w:val="40"/>
        </w:rPr>
        <w:t> </w:t>
      </w:r>
      <w:r>
        <w:rPr/>
        <w:t>make provision for contingencies inherent in the work contracted for on a sensible and businesslike basis.”</w:t>
      </w:r>
    </w:p>
    <w:p>
      <w:pPr>
        <w:pStyle w:val="BodyText"/>
        <w:spacing w:before="114"/>
      </w:pPr>
    </w:p>
    <w:p>
      <w:pPr>
        <w:pStyle w:val="BodyText"/>
        <w:spacing w:line="235" w:lineRule="auto"/>
        <w:ind w:left="23" w:right="25"/>
        <w:jc w:val="both"/>
      </w:pPr>
      <w:r>
        <w:rPr/>
        <w:t>However, the fact that the drafting of the contract is generally poor, may incline a court to </w:t>
      </w:r>
      <w:r>
        <w:rPr/>
        <w:t>conclude </w:t>
      </w:r>
      <w:bookmarkStart w:name="_bookmark479" w:id="481"/>
      <w:bookmarkEnd w:id="481"/>
      <w:r>
        <w:rPr/>
        <w:t>that</w:t>
      </w:r>
      <w:r>
        <w:rPr>
          <w:spacing w:val="15"/>
        </w:rPr>
        <w:t> </w:t>
      </w:r>
      <w:r>
        <w:rPr/>
        <w:t>the</w:t>
      </w:r>
      <w:r>
        <w:rPr>
          <w:spacing w:val="15"/>
        </w:rPr>
        <w:t> </w:t>
      </w:r>
      <w:r>
        <w:rPr/>
        <w:t>parties</w:t>
      </w:r>
      <w:r>
        <w:rPr>
          <w:spacing w:val="15"/>
        </w:rPr>
        <w:t> </w:t>
      </w:r>
      <w:r>
        <w:rPr/>
        <w:t>did</w:t>
      </w:r>
      <w:r>
        <w:rPr>
          <w:spacing w:val="15"/>
        </w:rPr>
        <w:t> </w:t>
      </w:r>
      <w:r>
        <w:rPr/>
        <w:t>not,</w:t>
      </w:r>
      <w:r>
        <w:rPr>
          <w:spacing w:val="15"/>
        </w:rPr>
        <w:t> </w:t>
      </w:r>
      <w:r>
        <w:rPr/>
        <w:t>objectively,</w:t>
      </w:r>
      <w:r>
        <w:rPr>
          <w:spacing w:val="15"/>
        </w:rPr>
        <w:t> </w:t>
      </w:r>
      <w:r>
        <w:rPr/>
        <w:t>intend</w:t>
      </w:r>
      <w:r>
        <w:rPr>
          <w:spacing w:val="15"/>
        </w:rPr>
        <w:t> </w:t>
      </w:r>
      <w:r>
        <w:rPr/>
        <w:t>that</w:t>
      </w:r>
      <w:r>
        <w:rPr>
          <w:spacing w:val="15"/>
        </w:rPr>
        <w:t> </w:t>
      </w:r>
      <w:r>
        <w:rPr/>
        <w:t>the</w:t>
      </w:r>
      <w:r>
        <w:rPr>
          <w:spacing w:val="15"/>
        </w:rPr>
        <w:t> </w:t>
      </w:r>
      <w:r>
        <w:rPr/>
        <w:t>literal</w:t>
      </w:r>
      <w:r>
        <w:rPr>
          <w:spacing w:val="15"/>
        </w:rPr>
        <w:t> </w:t>
      </w:r>
      <w:r>
        <w:rPr/>
        <w:t>meaning</w:t>
      </w:r>
      <w:r>
        <w:rPr>
          <w:spacing w:val="15"/>
        </w:rPr>
        <w:t> </w:t>
      </w:r>
      <w:r>
        <w:rPr/>
        <w:t>of</w:t>
      </w:r>
      <w:r>
        <w:rPr>
          <w:spacing w:val="15"/>
        </w:rPr>
        <w:t> </w:t>
      </w:r>
      <w:r>
        <w:rPr/>
        <w:t>the</w:t>
      </w:r>
      <w:r>
        <w:rPr>
          <w:spacing w:val="15"/>
        </w:rPr>
        <w:t> </w:t>
      </w:r>
      <w:r>
        <w:rPr/>
        <w:t>words</w:t>
      </w:r>
      <w:r>
        <w:rPr>
          <w:spacing w:val="15"/>
        </w:rPr>
        <w:t> </w:t>
      </w:r>
      <w:r>
        <w:rPr/>
        <w:t>they</w:t>
      </w:r>
      <w:r>
        <w:rPr>
          <w:spacing w:val="15"/>
        </w:rPr>
        <w:t> </w:t>
      </w:r>
      <w:r>
        <w:rPr/>
        <w:t>used</w:t>
      </w:r>
      <w:r>
        <w:rPr>
          <w:spacing w:val="15"/>
        </w:rPr>
        <w:t> </w:t>
      </w:r>
      <w:r>
        <w:rPr/>
        <w:t>should</w:t>
      </w:r>
      <w:r>
        <w:rPr>
          <w:spacing w:val="15"/>
        </w:rPr>
        <w:t> </w:t>
      </w:r>
      <w:r>
        <w:rPr>
          <w:spacing w:val="-5"/>
        </w:rPr>
        <w:t>be</w:t>
      </w:r>
    </w:p>
    <w:p>
      <w:pPr>
        <w:pStyle w:val="BodyText"/>
        <w:spacing w:line="235" w:lineRule="auto" w:before="119"/>
        <w:ind w:left="23" w:right="25"/>
        <w:jc w:val="both"/>
      </w:pPr>
      <w:r>
        <w:rPr/>
        <w:t>used to “govern and override clear conflicting business common sense”. </w:t>
      </w:r>
      <w:r>
        <w:rPr>
          <w:color w:val="005DA1"/>
          <w:u w:val="single" w:color="005DA1"/>
          <w:vertAlign w:val="superscript"/>
        </w:rPr>
        <w:t>278</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15"/>
          <w:vertAlign w:val="baseline"/>
        </w:rPr>
        <w:t> </w:t>
      </w:r>
      <w:r>
        <w:rPr>
          <w:vertAlign w:val="baseline"/>
        </w:rPr>
        <w:t>In other words,</w:t>
      </w:r>
      <w:r>
        <w:rPr>
          <w:spacing w:val="40"/>
          <w:vertAlign w:val="baseline"/>
        </w:rPr>
        <w:t> </w:t>
      </w:r>
      <w:r>
        <w:rPr>
          <w:vertAlign w:val="baseline"/>
        </w:rPr>
        <w:t>greater weight may be given in such cases to a “purposive” or “contextual” approach to the interpretation of the contract given that an interpretation which gives greater weight to the “ordinary”</w:t>
      </w:r>
      <w:r>
        <w:rPr>
          <w:spacing w:val="40"/>
          <w:vertAlign w:val="baseline"/>
        </w:rPr>
        <w:t> </w:t>
      </w:r>
      <w:r>
        <w:rPr>
          <w:vertAlign w:val="baseline"/>
        </w:rPr>
        <w:t>or “literal” meaning of the words used is less likely to give effect to the intention of the parties. Similarly, in an appropriate case a court may acknowledge that a contract was prepared by </w:t>
      </w:r>
      <w:r>
        <w:rPr>
          <w:vertAlign w:val="baseline"/>
        </w:rPr>
        <w:t>and concluded</w:t>
      </w:r>
      <w:r>
        <w:rPr>
          <w:spacing w:val="22"/>
          <w:vertAlign w:val="baseline"/>
        </w:rPr>
        <w:t> </w:t>
      </w:r>
      <w:r>
        <w:rPr>
          <w:vertAlign w:val="baseline"/>
        </w:rPr>
        <w:t>between</w:t>
      </w:r>
      <w:r>
        <w:rPr>
          <w:spacing w:val="22"/>
          <w:vertAlign w:val="baseline"/>
        </w:rPr>
        <w:t> </w:t>
      </w:r>
      <w:r>
        <w:rPr>
          <w:vertAlign w:val="baseline"/>
        </w:rPr>
        <w:t>lay</w:t>
      </w:r>
      <w:r>
        <w:rPr>
          <w:spacing w:val="22"/>
          <w:vertAlign w:val="baseline"/>
        </w:rPr>
        <w:t> </w:t>
      </w:r>
      <w:r>
        <w:rPr>
          <w:vertAlign w:val="baseline"/>
        </w:rPr>
        <w:t>persons</w:t>
      </w:r>
      <w:r>
        <w:rPr>
          <w:spacing w:val="22"/>
          <w:vertAlign w:val="baseline"/>
        </w:rPr>
        <w:t> </w:t>
      </w:r>
      <w:r>
        <w:rPr>
          <w:vertAlign w:val="baseline"/>
        </w:rPr>
        <w:t>where</w:t>
      </w:r>
      <w:r>
        <w:rPr>
          <w:spacing w:val="22"/>
          <w:vertAlign w:val="baseline"/>
        </w:rPr>
        <w:t> </w:t>
      </w:r>
      <w:r>
        <w:rPr>
          <w:vertAlign w:val="baseline"/>
        </w:rPr>
        <w:t>exactitude</w:t>
      </w:r>
      <w:r>
        <w:rPr>
          <w:spacing w:val="22"/>
          <w:vertAlign w:val="baseline"/>
        </w:rPr>
        <w:t> </w:t>
      </w:r>
      <w:r>
        <w:rPr>
          <w:vertAlign w:val="baseline"/>
        </w:rPr>
        <w:t>of</w:t>
      </w:r>
      <w:r>
        <w:rPr>
          <w:spacing w:val="22"/>
          <w:vertAlign w:val="baseline"/>
        </w:rPr>
        <w:t> </w:t>
      </w:r>
      <w:r>
        <w:rPr>
          <w:vertAlign w:val="baseline"/>
        </w:rPr>
        <w:t>language</w:t>
      </w:r>
      <w:r>
        <w:rPr>
          <w:spacing w:val="22"/>
          <w:vertAlign w:val="baseline"/>
        </w:rPr>
        <w:t> </w:t>
      </w:r>
      <w:r>
        <w:rPr>
          <w:vertAlign w:val="baseline"/>
        </w:rPr>
        <w:t>may</w:t>
      </w:r>
      <w:r>
        <w:rPr>
          <w:spacing w:val="22"/>
          <w:vertAlign w:val="baseline"/>
        </w:rPr>
        <w:t> </w:t>
      </w:r>
      <w:r>
        <w:rPr>
          <w:vertAlign w:val="baseline"/>
        </w:rPr>
        <w:t>not</w:t>
      </w:r>
      <w:r>
        <w:rPr>
          <w:spacing w:val="22"/>
          <w:vertAlign w:val="baseline"/>
        </w:rPr>
        <w:t> </w:t>
      </w:r>
      <w:r>
        <w:rPr>
          <w:vertAlign w:val="baseline"/>
        </w:rPr>
        <w:t>be</w:t>
      </w:r>
      <w:r>
        <w:rPr>
          <w:spacing w:val="22"/>
          <w:vertAlign w:val="baseline"/>
        </w:rPr>
        <w:t> </w:t>
      </w:r>
      <w:r>
        <w:rPr>
          <w:vertAlign w:val="baseline"/>
        </w:rPr>
        <w:t>expected</w:t>
      </w:r>
      <w:r>
        <w:rPr>
          <w:spacing w:val="22"/>
          <w:vertAlign w:val="baseline"/>
        </w:rPr>
        <w:t> </w:t>
      </w:r>
      <w:r>
        <w:rPr>
          <w:vertAlign w:val="baseline"/>
        </w:rPr>
        <w:t>and,</w:t>
      </w:r>
      <w:r>
        <w:rPr>
          <w:spacing w:val="22"/>
          <w:vertAlign w:val="baseline"/>
        </w:rPr>
        <w:t> </w:t>
      </w:r>
      <w:r>
        <w:rPr>
          <w:vertAlign w:val="baseline"/>
        </w:rPr>
        <w:t>in</w:t>
      </w:r>
      <w:r>
        <w:rPr>
          <w:spacing w:val="22"/>
          <w:vertAlign w:val="baseline"/>
        </w:rPr>
        <w:t> </w:t>
      </w:r>
      <w:r>
        <w:rPr>
          <w:vertAlign w:val="baseline"/>
        </w:rPr>
        <w:t>such</w:t>
      </w:r>
      <w:r>
        <w:rPr>
          <w:spacing w:val="22"/>
          <w:vertAlign w:val="baseline"/>
        </w:rPr>
        <w:t> </w:t>
      </w:r>
      <w:r>
        <w:rPr>
          <w:spacing w:val="-10"/>
          <w:vertAlign w:val="baseline"/>
        </w:rPr>
        <w:t>a</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pPr>
      <w:bookmarkStart w:name="_bookmark480" w:id="482"/>
      <w:bookmarkEnd w:id="482"/>
      <w:r>
        <w:rPr/>
      </w:r>
      <w:r>
        <w:rPr/>
        <w:t>case, a court may give greater weight to the commercial sense of the agreement as a whole than </w:t>
      </w:r>
      <w:r>
        <w:rPr/>
        <w:t>to the syntax of a particular term. </w:t>
      </w:r>
      <w:r>
        <w:rPr>
          <w:color w:val="005DA1"/>
          <w:u w:val="single" w:color="005DA1"/>
          <w:vertAlign w:val="superscript"/>
        </w:rPr>
        <w:t>279</w:t>
      </w:r>
    </w:p>
    <w:p>
      <w:pPr>
        <w:pStyle w:val="BodyText"/>
      </w:pPr>
    </w:p>
    <w:p>
      <w:pPr>
        <w:pStyle w:val="BodyText"/>
        <w:spacing w:before="38"/>
      </w:pPr>
    </w:p>
    <w:p>
      <w:pPr>
        <w:spacing w:before="0"/>
        <w:ind w:left="23" w:right="0" w:firstLine="0"/>
        <w:jc w:val="left"/>
        <w:rPr>
          <w:rFonts w:ascii="Arial"/>
          <w:b/>
          <w:sz w:val="18"/>
        </w:rPr>
      </w:pPr>
      <w:r>
        <w:rPr>
          <w:rFonts w:ascii="Arial"/>
          <w:b/>
          <w:sz w:val="18"/>
        </w:rPr>
        <w:t>Mercantile </w:t>
      </w:r>
      <w:r>
        <w:rPr>
          <w:rFonts w:ascii="Arial"/>
          <w:b/>
          <w:spacing w:val="-2"/>
          <w:sz w:val="18"/>
        </w:rPr>
        <w:t>contracts</w:t>
      </w:r>
    </w:p>
    <w:p>
      <w:pPr>
        <w:pStyle w:val="BodyText"/>
        <w:spacing w:before="41"/>
        <w:rPr>
          <w:rFonts w:ascii="Arial"/>
          <w:b/>
          <w:sz w:val="18"/>
        </w:rPr>
      </w:pPr>
    </w:p>
    <w:p>
      <w:pPr>
        <w:pStyle w:val="Heading2"/>
      </w:pPr>
      <w:r>
        <w:rPr/>
        <w:t>13-</w:t>
      </w:r>
      <w:r>
        <w:rPr>
          <w:spacing w:val="-5"/>
        </w:rPr>
        <w:t>059</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481" w:id="483"/>
      <w:bookmarkEnd w:id="483"/>
      <w:r>
        <w:rPr>
          <w:rFonts w:ascii="Times New Roman" w:hAnsi="Times New Roman"/>
          <w:spacing w:val="10"/>
        </w:rPr>
      </w:r>
      <w:r>
        <w:rPr/>
        <w:t>Although it has been stated that there is not in law any difference of construction between </w:t>
      </w:r>
      <w:bookmarkStart w:name="_bookmark482" w:id="484"/>
      <w:bookmarkEnd w:id="484"/>
      <w:r>
        <w:rPr/>
        <w:t>mercantile</w:t>
      </w:r>
      <w:r>
        <w:rPr/>
        <w:t> contracts and other instruments, </w:t>
      </w:r>
      <w:r>
        <w:rPr>
          <w:color w:val="005DA1"/>
          <w:u w:val="single" w:color="005DA1"/>
          <w:vertAlign w:val="superscript"/>
        </w:rPr>
        <w:t>280</w:t>
      </w:r>
      <w:r>
        <w:rPr>
          <w:color w:val="005DA1"/>
          <w:vertAlign w:val="baseline"/>
        </w:rPr>
        <w:t> </w:t>
      </w:r>
      <w:r>
        <w:rPr>
          <w:vertAlign w:val="baseline"/>
        </w:rPr>
        <w:t>commercial documents “must be construed in </w:t>
      </w:r>
      <w:r>
        <w:rPr>
          <w:vertAlign w:val="baseline"/>
        </w:rPr>
        <w:t>a </w:t>
      </w:r>
      <w:bookmarkStart w:name="_bookmark483" w:id="485"/>
      <w:bookmarkEnd w:id="485"/>
      <w:r>
        <w:rPr>
          <w:vertAlign w:val="baseline"/>
        </w:rPr>
        <w:t>business</w:t>
      </w:r>
      <w:r>
        <w:rPr>
          <w:vertAlign w:val="baseline"/>
        </w:rPr>
        <w:t> fashion” </w:t>
      </w:r>
      <w:r>
        <w:rPr>
          <w:color w:val="005DA1"/>
          <w:u w:val="single" w:color="005DA1"/>
          <w:vertAlign w:val="superscript"/>
        </w:rPr>
        <w:t>281</w:t>
      </w:r>
      <w:r>
        <w:rPr>
          <w:color w:val="005DA1"/>
          <w:vertAlign w:val="baseline"/>
        </w:rPr>
        <w:t> </w:t>
      </w:r>
      <w:r>
        <w:rPr>
          <w:vertAlign w:val="baseline"/>
        </w:rPr>
        <w:t>and “there must be ascribed to the words a meaning that would make good commercial sense”. </w:t>
      </w:r>
      <w:r>
        <w:rPr>
          <w:color w:val="005DA1"/>
          <w:u w:val="single" w:color="005DA1"/>
          <w:vertAlign w:val="superscript"/>
        </w:rPr>
        <w:t>282</w:t>
      </w:r>
      <w:r>
        <w:rPr>
          <w:color w:val="005DA1"/>
          <w:vertAlign w:val="baseline"/>
        </w:rPr>
        <w:t> </w:t>
      </w:r>
      <w:r>
        <w:rPr>
          <w:vertAlign w:val="baseline"/>
        </w:rPr>
        <w:t>Indeed, in </w:t>
      </w:r>
      <w:r>
        <w:rPr>
          <w:rFonts w:ascii="Arial" w:hAnsi="Arial"/>
          <w:i/>
          <w:vertAlign w:val="baseline"/>
        </w:rPr>
        <w:t>The Antaios </w:t>
      </w:r>
      <w:r>
        <w:rPr>
          <w:color w:val="005DA1"/>
          <w:u w:val="single" w:color="005DA1"/>
          <w:vertAlign w:val="superscript"/>
        </w:rPr>
        <w:t>283</w:t>
      </w:r>
      <w:r>
        <w:rPr>
          <w:color w:val="005DA1"/>
          <w:vertAlign w:val="baseline"/>
        </w:rPr>
        <w:t> </w:t>
      </w:r>
      <w:r>
        <w:rPr>
          <w:vertAlign w:val="baseline"/>
        </w:rPr>
        <w:t>Lord Diplock said that </w:t>
      </w:r>
      <w:r>
        <w:rPr>
          <w:color w:val="005DA1"/>
          <w:u w:val="single" w:color="005DA1"/>
          <w:vertAlign w:val="superscript"/>
        </w:rPr>
        <w:t>284</w:t>
      </w:r>
      <w:r>
        <w:rPr>
          <w:vertAlign w:val="baseline"/>
        </w:rPr>
        <w:t>:</w:t>
      </w:r>
    </w:p>
    <w:p>
      <w:pPr>
        <w:pStyle w:val="BodyText"/>
      </w:pPr>
    </w:p>
    <w:p>
      <w:pPr>
        <w:pStyle w:val="BodyText"/>
        <w:spacing w:before="125"/>
      </w:pPr>
    </w:p>
    <w:p>
      <w:pPr>
        <w:pStyle w:val="BodyText"/>
        <w:spacing w:line="235" w:lineRule="auto"/>
        <w:ind w:left="1102" w:right="25"/>
        <w:jc w:val="both"/>
      </w:pPr>
      <w:r>
        <w:rPr/>
        <w:t>“… if detailed semantic and syntactical analysis of words in a commercil contract is going to lead to a conclusion that flouts business commonsense, it must yield to business </w:t>
      </w:r>
      <w:r>
        <w:rPr>
          <w:spacing w:val="-2"/>
        </w:rPr>
        <w:t>commonsense.”</w:t>
      </w:r>
    </w:p>
    <w:p>
      <w:pPr>
        <w:pStyle w:val="BodyText"/>
        <w:spacing w:before="116"/>
      </w:pPr>
    </w:p>
    <w:p>
      <w:pPr>
        <w:pStyle w:val="BodyText"/>
        <w:spacing w:line="235" w:lineRule="auto"/>
        <w:ind w:left="23" w:right="25"/>
        <w:jc w:val="both"/>
      </w:pPr>
      <w:bookmarkStart w:name="_bookmark484" w:id="486"/>
      <w:bookmarkEnd w:id="486"/>
      <w:r>
        <w:rPr/>
      </w:r>
      <w:r>
        <w:rPr/>
        <w:t>Lord Diplock’s dictum has been referred to many times. </w:t>
      </w:r>
      <w:r>
        <w:rPr>
          <w:color w:val="005DA1"/>
          <w:u w:val="single" w:color="005DA1"/>
          <w:vertAlign w:val="superscript"/>
        </w:rPr>
        <w:t>285</w:t>
      </w:r>
      <w:r>
        <w:rPr>
          <w:color w:val="005DA1"/>
          <w:vertAlign w:val="baseline"/>
        </w:rPr>
        <w:t> </w:t>
      </w:r>
      <w:r>
        <w:rPr>
          <w:vertAlign w:val="baseline"/>
        </w:rPr>
        <w:t>It does not, however, mean that the court </w:t>
      </w:r>
      <w:bookmarkStart w:name="_bookmark485" w:id="487"/>
      <w:bookmarkEnd w:id="487"/>
      <w:r>
        <w:rPr>
          <w:vertAlign w:val="baseline"/>
        </w:rPr>
        <w:t>can</w:t>
      </w:r>
      <w:r>
        <w:rPr>
          <w:spacing w:val="8"/>
          <w:vertAlign w:val="baseline"/>
        </w:rPr>
        <w:t> </w:t>
      </w:r>
      <w:r>
        <w:rPr>
          <w:vertAlign w:val="baseline"/>
        </w:rPr>
        <w:t>rewrite</w:t>
      </w:r>
      <w:r>
        <w:rPr>
          <w:spacing w:val="8"/>
          <w:vertAlign w:val="baseline"/>
        </w:rPr>
        <w:t> </w:t>
      </w:r>
      <w:r>
        <w:rPr>
          <w:vertAlign w:val="baseline"/>
        </w:rPr>
        <w:t>the</w:t>
      </w:r>
      <w:r>
        <w:rPr>
          <w:spacing w:val="8"/>
          <w:vertAlign w:val="baseline"/>
        </w:rPr>
        <w:t> </w:t>
      </w:r>
      <w:r>
        <w:rPr>
          <w:vertAlign w:val="baseline"/>
        </w:rPr>
        <w:t>language</w:t>
      </w:r>
      <w:r>
        <w:rPr>
          <w:spacing w:val="8"/>
          <w:vertAlign w:val="baseline"/>
        </w:rPr>
        <w:t> </w:t>
      </w:r>
      <w:r>
        <w:rPr>
          <w:vertAlign w:val="baseline"/>
        </w:rPr>
        <w:t>used</w:t>
      </w:r>
      <w:r>
        <w:rPr>
          <w:spacing w:val="8"/>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parties,</w:t>
      </w:r>
      <w:r>
        <w:rPr>
          <w:spacing w:val="8"/>
          <w:vertAlign w:val="baseline"/>
        </w:rPr>
        <w:t> </w:t>
      </w:r>
      <w:r>
        <w:rPr>
          <w:vertAlign w:val="baseline"/>
        </w:rPr>
        <w:t>where</w:t>
      </w:r>
      <w:r>
        <w:rPr>
          <w:spacing w:val="8"/>
          <w:vertAlign w:val="baseline"/>
        </w:rPr>
        <w:t> </w:t>
      </w:r>
      <w:r>
        <w:rPr>
          <w:vertAlign w:val="baseline"/>
        </w:rPr>
        <w:t>it</w:t>
      </w:r>
      <w:r>
        <w:rPr>
          <w:spacing w:val="8"/>
          <w:vertAlign w:val="baseline"/>
        </w:rPr>
        <w:t> </w:t>
      </w:r>
      <w:r>
        <w:rPr>
          <w:vertAlign w:val="baseline"/>
        </w:rPr>
        <w:t>is</w:t>
      </w:r>
      <w:r>
        <w:rPr>
          <w:spacing w:val="8"/>
          <w:vertAlign w:val="baseline"/>
        </w:rPr>
        <w:t> </w:t>
      </w:r>
      <w:r>
        <w:rPr>
          <w:vertAlign w:val="baseline"/>
        </w:rPr>
        <w:t>clear</w:t>
      </w:r>
      <w:r>
        <w:rPr>
          <w:spacing w:val="8"/>
          <w:vertAlign w:val="baseline"/>
        </w:rPr>
        <w:t> </w:t>
      </w:r>
      <w:r>
        <w:rPr>
          <w:vertAlign w:val="baseline"/>
        </w:rPr>
        <w:t>and</w:t>
      </w:r>
      <w:r>
        <w:rPr>
          <w:spacing w:val="8"/>
          <w:vertAlign w:val="baseline"/>
        </w:rPr>
        <w:t> </w:t>
      </w:r>
      <w:r>
        <w:rPr>
          <w:vertAlign w:val="baseline"/>
        </w:rPr>
        <w:t>unambiguous,</w:t>
      </w:r>
      <w:r>
        <w:rPr>
          <w:spacing w:val="8"/>
          <w:vertAlign w:val="baseline"/>
        </w:rPr>
        <w:t> </w:t>
      </w:r>
      <w:r>
        <w:rPr>
          <w:vertAlign w:val="baseline"/>
        </w:rPr>
        <w:t>in</w:t>
      </w:r>
      <w:r>
        <w:rPr>
          <w:spacing w:val="8"/>
          <w:vertAlign w:val="baseline"/>
        </w:rPr>
        <w:t> </w:t>
      </w:r>
      <w:r>
        <w:rPr>
          <w:vertAlign w:val="baseline"/>
        </w:rPr>
        <w:t>order</w:t>
      </w:r>
      <w:r>
        <w:rPr>
          <w:spacing w:val="8"/>
          <w:vertAlign w:val="baseline"/>
        </w:rPr>
        <w:t> </w:t>
      </w:r>
      <w:r>
        <w:rPr>
          <w:vertAlign w:val="baseline"/>
        </w:rPr>
        <w:t>to</w:t>
      </w:r>
      <w:r>
        <w:rPr>
          <w:spacing w:val="8"/>
          <w:vertAlign w:val="baseline"/>
        </w:rPr>
        <w:t> </w:t>
      </w:r>
      <w:r>
        <w:rPr>
          <w:spacing w:val="-2"/>
          <w:vertAlign w:val="baseline"/>
        </w:rPr>
        <w:t>produce</w:t>
      </w:r>
    </w:p>
    <w:p>
      <w:pPr>
        <w:pStyle w:val="BodyText"/>
        <w:spacing w:line="235" w:lineRule="auto" w:before="119"/>
        <w:ind w:left="23" w:right="25"/>
        <w:jc w:val="both"/>
      </w:pPr>
      <w:r>
        <w:rPr/>
        <w:t>a more balanced, fair or “businesslike” result. </w:t>
      </w:r>
      <w:r>
        <w:rPr>
          <w:color w:val="005DA1"/>
          <w:u w:val="single" w:color="005DA1"/>
          <w:vertAlign w:val="superscript"/>
        </w:rPr>
        <w:t>286</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30"/>
          <w:vertAlign w:val="baseline"/>
        </w:rPr>
        <w:t> </w:t>
      </w:r>
      <w:r>
        <w:rPr>
          <w:vertAlign w:val="baseline"/>
        </w:rPr>
        <w:t>But if alternative interpretations are available, </w:t>
      </w:r>
      <w:r>
        <w:rPr>
          <w:vertAlign w:val="baseline"/>
        </w:rPr>
        <w:t>it </w:t>
      </w:r>
      <w:bookmarkStart w:name="_bookmark486" w:id="488"/>
      <w:bookmarkEnd w:id="488"/>
      <w:r>
        <w:rPr>
          <w:vertAlign w:val="baseline"/>
        </w:rPr>
        <w:t>will</w:t>
      </w:r>
      <w:r>
        <w:rPr>
          <w:vertAlign w:val="baseline"/>
        </w:rPr>
        <w:t> be necessary to consider the implications of each interpretation and which interpretation is most </w:t>
      </w:r>
      <w:bookmarkStart w:name="_bookmark487" w:id="489"/>
      <w:bookmarkEnd w:id="489"/>
      <w:r>
        <w:rPr>
          <w:vertAlign w:val="baseline"/>
        </w:rPr>
        <w:t>likely</w:t>
      </w:r>
      <w:r>
        <w:rPr>
          <w:spacing w:val="-1"/>
          <w:vertAlign w:val="baseline"/>
        </w:rPr>
        <w:t> </w:t>
      </w:r>
      <w:r>
        <w:rPr>
          <w:vertAlign w:val="baseline"/>
        </w:rPr>
        <w:t>to</w:t>
      </w:r>
      <w:r>
        <w:rPr>
          <w:spacing w:val="-1"/>
          <w:vertAlign w:val="baseline"/>
        </w:rPr>
        <w:t> </w:t>
      </w:r>
      <w:r>
        <w:rPr>
          <w:vertAlign w:val="baseline"/>
        </w:rPr>
        <w:t>give</w:t>
      </w:r>
      <w:r>
        <w:rPr>
          <w:spacing w:val="-1"/>
          <w:vertAlign w:val="baseline"/>
        </w:rPr>
        <w:t> </w:t>
      </w:r>
      <w:r>
        <w:rPr>
          <w:vertAlign w:val="baseline"/>
        </w:rPr>
        <w:t>effect</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commercial</w:t>
      </w:r>
      <w:r>
        <w:rPr>
          <w:spacing w:val="-1"/>
          <w:vertAlign w:val="baseline"/>
        </w:rPr>
        <w:t> </w:t>
      </w:r>
      <w:r>
        <w:rPr>
          <w:vertAlign w:val="baseline"/>
        </w:rPr>
        <w:t>purpose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agreement.</w:t>
      </w:r>
      <w:r>
        <w:rPr>
          <w:spacing w:val="-1"/>
          <w:vertAlign w:val="baseline"/>
        </w:rPr>
        <w:t> </w:t>
      </w:r>
      <w:r>
        <w:rPr>
          <w:color w:val="005DA1"/>
          <w:u w:val="single" w:color="005DA1"/>
          <w:vertAlign w:val="superscript"/>
        </w:rPr>
        <w:t>287</w:t>
      </w:r>
      <w:r>
        <w:rPr>
          <w:color w:val="005DA1"/>
          <w:spacing w:val="-1"/>
          <w:vertAlign w:val="baseline"/>
        </w:rPr>
        <w:t> </w:t>
      </w:r>
      <w:r>
        <w:rPr>
          <w:vertAlign w:val="baseline"/>
        </w:rPr>
        <w:t>In</w:t>
      </w:r>
      <w:r>
        <w:rPr>
          <w:spacing w:val="-1"/>
          <w:vertAlign w:val="baseline"/>
        </w:rPr>
        <w:t> </w:t>
      </w:r>
      <w:r>
        <w:rPr>
          <w:vertAlign w:val="baseline"/>
        </w:rPr>
        <w:t>mercantile</w:t>
      </w:r>
      <w:r>
        <w:rPr>
          <w:spacing w:val="-1"/>
          <w:vertAlign w:val="baseline"/>
        </w:rPr>
        <w:t> </w:t>
      </w:r>
      <w:r>
        <w:rPr>
          <w:vertAlign w:val="baseline"/>
        </w:rPr>
        <w:t>contracts,</w:t>
      </w:r>
      <w:r>
        <w:rPr>
          <w:spacing w:val="-1"/>
          <w:vertAlign w:val="baseline"/>
        </w:rPr>
        <w:t> </w:t>
      </w:r>
      <w:r>
        <w:rPr>
          <w:vertAlign w:val="baseline"/>
        </w:rPr>
        <w:t>the</w:t>
      </w:r>
      <w:r>
        <w:rPr>
          <w:spacing w:val="-1"/>
          <w:vertAlign w:val="baseline"/>
        </w:rPr>
        <w:t> </w:t>
      </w:r>
      <w:r>
        <w:rPr>
          <w:vertAlign w:val="baseline"/>
        </w:rPr>
        <w:t>words </w:t>
      </w:r>
      <w:bookmarkStart w:name="_bookmark488" w:id="490"/>
      <w:bookmarkEnd w:id="490"/>
      <w:r>
        <w:rPr>
          <w:vertAlign w:val="baseline"/>
        </w:rPr>
        <w:t>employed</w:t>
      </w:r>
      <w:r>
        <w:rPr>
          <w:vertAlign w:val="baseline"/>
        </w:rPr>
        <w:t> may also have acquired a special meaning, </w:t>
      </w:r>
      <w:r>
        <w:rPr>
          <w:color w:val="005DA1"/>
          <w:u w:val="single" w:color="005DA1"/>
          <w:vertAlign w:val="superscript"/>
        </w:rPr>
        <w:t>288</w:t>
      </w:r>
      <w:r>
        <w:rPr>
          <w:color w:val="005DA1"/>
          <w:vertAlign w:val="baseline"/>
        </w:rPr>
        <w:t> </w:t>
      </w:r>
      <w:r>
        <w:rPr>
          <w:vertAlign w:val="baseline"/>
        </w:rPr>
        <w:t>and this may be a different meaning from </w:t>
      </w:r>
      <w:bookmarkStart w:name="_bookmark489" w:id="491"/>
      <w:bookmarkEnd w:id="491"/>
      <w:r>
        <w:rPr>
          <w:vertAlign w:val="baseline"/>
        </w:rPr>
        <w:t>their</w:t>
      </w:r>
      <w:r>
        <w:rPr>
          <w:vertAlign w:val="baseline"/>
        </w:rPr>
        <w:t> natural one. </w:t>
      </w:r>
      <w:r>
        <w:rPr>
          <w:color w:val="005DA1"/>
          <w:u w:val="single" w:color="005DA1"/>
          <w:vertAlign w:val="superscript"/>
        </w:rPr>
        <w:t>289</w:t>
      </w:r>
      <w:r>
        <w:rPr>
          <w:color w:val="005DA1"/>
          <w:vertAlign w:val="baseline"/>
        </w:rPr>
        <w:t> </w:t>
      </w:r>
      <w:r>
        <w:rPr>
          <w:vertAlign w:val="baseline"/>
        </w:rPr>
        <w:t>Hence it is that mercantile contracts are to be construed according to the usage and custom of merchants, </w:t>
      </w:r>
      <w:r>
        <w:rPr>
          <w:color w:val="005DA1"/>
          <w:u w:val="single" w:color="005DA1"/>
          <w:vertAlign w:val="superscript"/>
        </w:rPr>
        <w:t>290</w:t>
      </w:r>
      <w:r>
        <w:rPr>
          <w:color w:val="005DA1"/>
          <w:vertAlign w:val="baseline"/>
        </w:rPr>
        <w:t> </w:t>
      </w:r>
      <w:r>
        <w:rPr>
          <w:vertAlign w:val="baseline"/>
        </w:rPr>
        <w:t>provided that the custom is not inconsistent with the agreement. </w:t>
      </w:r>
      <w:r>
        <w:rPr>
          <w:color w:val="005DA1"/>
          <w:u w:val="single" w:color="005DA1"/>
          <w:vertAlign w:val="superscript"/>
        </w:rPr>
        <w:t>291</w:t>
      </w:r>
      <w:r>
        <w:rPr>
          <w:color w:val="005DA1"/>
          <w:vertAlign w:val="baseline"/>
        </w:rPr>
        <w:t> </w:t>
      </w:r>
      <w:r>
        <w:rPr>
          <w:vertAlign w:val="baseline"/>
        </w:rPr>
        <w:t>When such contracts contain peculiar expressions which have in particular places or trades a known </w:t>
      </w:r>
      <w:bookmarkStart w:name="_bookmark490" w:id="492"/>
      <w:bookmarkEnd w:id="492"/>
      <w:r>
        <w:rPr>
          <w:vertAlign w:val="baseline"/>
        </w:rPr>
        <w:t>meaning</w:t>
      </w:r>
      <w:r>
        <w:rPr>
          <w:vertAlign w:val="baseline"/>
        </w:rPr>
        <w:t> attached to them, the meaning of these expressions is a question of fact, although the meaning of the contract still remains a question of law. </w:t>
      </w:r>
      <w:r>
        <w:rPr>
          <w:color w:val="005DA1"/>
          <w:u w:val="single" w:color="005DA1"/>
          <w:vertAlign w:val="superscript"/>
        </w:rPr>
        <w:t>292</w:t>
      </w:r>
      <w:r>
        <w:rPr>
          <w:color w:val="005DA1"/>
          <w:vertAlign w:val="baseline"/>
        </w:rPr>
        <w:t> </w:t>
      </w:r>
      <w:r>
        <w:rPr>
          <w:vertAlign w:val="baseline"/>
        </w:rPr>
        <w:t>Further:</w:t>
      </w:r>
    </w:p>
    <w:p>
      <w:pPr>
        <w:pStyle w:val="BodyText"/>
      </w:pPr>
    </w:p>
    <w:p>
      <w:pPr>
        <w:pStyle w:val="BodyText"/>
        <w:spacing w:before="123"/>
      </w:pPr>
    </w:p>
    <w:p>
      <w:pPr>
        <w:pStyle w:val="BodyText"/>
        <w:spacing w:line="235" w:lineRule="auto" w:before="1"/>
        <w:ind w:left="1103" w:right="25"/>
        <w:jc w:val="both"/>
      </w:pPr>
      <w:r>
        <w:rPr/>
        <w:t>“… the custom of trade, which is a matter of evidence, may be used to annex incidents to all written contracts, commercial or agricultural, and others, which do not by their </w:t>
      </w:r>
      <w:r>
        <w:rPr/>
        <w:t>terms </w:t>
      </w:r>
      <w:bookmarkStart w:name="_bookmark491" w:id="493"/>
      <w:bookmarkEnd w:id="493"/>
      <w:r>
        <w:rPr/>
        <w:t>exclude</w:t>
      </w:r>
      <w:r>
        <w:rPr/>
        <w:t> it, upon the presumption that the parties have contracted with reference to such usage, if it is applicable.” </w:t>
      </w:r>
      <w:r>
        <w:rPr>
          <w:color w:val="005DA1"/>
          <w:u w:val="single" w:color="005DA1"/>
          <w:vertAlign w:val="superscript"/>
        </w:rPr>
        <w:t>293</w:t>
      </w:r>
    </w:p>
    <w:p>
      <w:pPr>
        <w:pStyle w:val="BodyText"/>
        <w:spacing w:before="115"/>
      </w:pPr>
    </w:p>
    <w:p>
      <w:pPr>
        <w:pStyle w:val="BodyText"/>
        <w:spacing w:line="235" w:lineRule="auto"/>
        <w:ind w:left="23" w:right="25"/>
        <w:jc w:val="both"/>
      </w:pPr>
      <w:bookmarkStart w:name="_bookmark492" w:id="494"/>
      <w:bookmarkEnd w:id="494"/>
      <w:r>
        <w:rPr/>
      </w:r>
      <w:r>
        <w:rPr/>
        <w:t>A mercantile contract in standard form should be construed in a uniform sense and not in </w:t>
      </w:r>
      <w:r>
        <w:rPr/>
        <w:t>a fundamentally different manner when applied to different classes of persons. </w:t>
      </w:r>
      <w:r>
        <w:rPr>
          <w:color w:val="005DA1"/>
          <w:u w:val="single" w:color="005DA1"/>
          <w:vertAlign w:val="superscript"/>
        </w:rPr>
        <w:t>294</w:t>
      </w:r>
    </w:p>
    <w:p>
      <w:pPr>
        <w:pStyle w:val="BodyText"/>
      </w:pPr>
    </w:p>
    <w:p>
      <w:pPr>
        <w:pStyle w:val="BodyText"/>
        <w:spacing w:before="38"/>
      </w:pPr>
    </w:p>
    <w:p>
      <w:pPr>
        <w:spacing w:before="0"/>
        <w:ind w:left="23" w:right="0" w:firstLine="0"/>
        <w:jc w:val="both"/>
        <w:rPr>
          <w:rFonts w:ascii="Arial"/>
          <w:b/>
          <w:sz w:val="18"/>
        </w:rPr>
      </w:pPr>
      <w:r>
        <w:rPr>
          <w:rFonts w:ascii="Arial"/>
          <w:b/>
          <w:sz w:val="18"/>
        </w:rPr>
        <w:t>Custom of particular </w:t>
      </w:r>
      <w:r>
        <w:rPr>
          <w:rFonts w:ascii="Arial"/>
          <w:b/>
          <w:spacing w:val="-2"/>
          <w:sz w:val="18"/>
        </w:rPr>
        <w:t>place</w:t>
      </w:r>
    </w:p>
    <w:p>
      <w:pPr>
        <w:pStyle w:val="BodyText"/>
        <w:spacing w:before="41"/>
        <w:rPr>
          <w:rFonts w:ascii="Arial"/>
          <w:b/>
          <w:sz w:val="18"/>
        </w:rPr>
      </w:pPr>
    </w:p>
    <w:p>
      <w:pPr>
        <w:pStyle w:val="Heading2"/>
      </w:pPr>
      <w:r>
        <w:rPr/>
        <w:t>13-</w:t>
      </w:r>
      <w:r>
        <w:rPr>
          <w:spacing w:val="-5"/>
        </w:rPr>
        <w:t>060</w:t>
      </w:r>
    </w:p>
    <w:p>
      <w:pPr>
        <w:pStyle w:val="BodyText"/>
        <w:spacing w:line="235" w:lineRule="auto" w:before="203"/>
        <w:ind w:left="23" w:right="25"/>
        <w:jc w:val="both"/>
      </w:pPr>
      <w:r>
        <w:rPr/>
        <w:t>There are also cases in which regard must be had to the usage or custom of the place where the contract was made or to which it had reference, in order to discover the meaning and intention of </w:t>
      </w:r>
      <w:r>
        <w:rPr/>
        <w:t>the parties. Where, therefore, it appeared that, in the place where a contract concerning a sale of cider </w:t>
      </w:r>
      <w:bookmarkStart w:name="_bookmark493" w:id="495"/>
      <w:bookmarkEnd w:id="495"/>
      <w:r>
        <w:rPr/>
        <w:t>was</w:t>
      </w:r>
      <w:r>
        <w:rPr/>
        <w:t> made, the word meant the juice of apples as soon as the juice was expressed, it was held that the contract must be construed to have been for the sale of cider in that sense of the word. </w:t>
      </w:r>
      <w:r>
        <w:rPr>
          <w:color w:val="005DA1"/>
          <w:u w:val="single" w:color="005DA1"/>
          <w:vertAlign w:val="superscript"/>
        </w:rPr>
        <w:t>295</w:t>
      </w:r>
      <w:r>
        <w:rPr>
          <w:color w:val="005DA1"/>
          <w:vertAlign w:val="baseline"/>
        </w:rPr>
        <w:t> </w:t>
      </w:r>
      <w:r>
        <w:rPr>
          <w:vertAlign w:val="baseline"/>
        </w:rPr>
        <w:t>And so where a lease was granted of a warren in Suffolk, and the landlord covenanted to pay £60 per thousand rabbits which the tenant was bound to leave on the premises, and it appeared by custom in </w:t>
      </w:r>
      <w:bookmarkStart w:name="_bookmark494" w:id="496"/>
      <w:bookmarkEnd w:id="496"/>
      <w:r>
        <w:rPr>
          <w:vertAlign w:val="baseline"/>
        </w:rPr>
        <w:t>Suffolk</w:t>
      </w:r>
      <w:r>
        <w:rPr>
          <w:vertAlign w:val="baseline"/>
        </w:rPr>
        <w:t> in such cases that 1,000 rabbits meant 1,200, it was held that the landlord was only bound to pay for rabbits reckoned at that rate. </w:t>
      </w:r>
      <w:r>
        <w:rPr>
          <w:color w:val="005DA1"/>
          <w:u w:val="single" w:color="005DA1"/>
          <w:vertAlign w:val="superscript"/>
        </w:rPr>
        <w:t>296</w:t>
      </w:r>
    </w:p>
    <w:p>
      <w:pPr>
        <w:pStyle w:val="BodyText"/>
        <w:spacing w:before="78"/>
      </w:pPr>
    </w:p>
    <w:p>
      <w:pPr>
        <w:pStyle w:val="Heading2"/>
      </w:pPr>
      <w:r>
        <w:rPr/>
        <w:t>13-</w:t>
      </w:r>
      <w:r>
        <w:rPr>
          <w:spacing w:val="-5"/>
        </w:rPr>
        <w:t>061</w:t>
      </w:r>
    </w:p>
    <w:p>
      <w:pPr>
        <w:pStyle w:val="BodyText"/>
        <w:spacing w:before="199"/>
        <w:ind w:left="23"/>
        <w:jc w:val="both"/>
      </w:pPr>
      <w:r>
        <w:rPr/>
        <w:t>On</w:t>
      </w:r>
      <w:r>
        <w:rPr>
          <w:spacing w:val="11"/>
        </w:rPr>
        <w:t> </w:t>
      </w:r>
      <w:r>
        <w:rPr/>
        <w:t>the</w:t>
      </w:r>
      <w:r>
        <w:rPr>
          <w:spacing w:val="11"/>
        </w:rPr>
        <w:t> </w:t>
      </w:r>
      <w:r>
        <w:rPr/>
        <w:t>other</w:t>
      </w:r>
      <w:r>
        <w:rPr>
          <w:spacing w:val="11"/>
        </w:rPr>
        <w:t> </w:t>
      </w:r>
      <w:r>
        <w:rPr/>
        <w:t>hand,</w:t>
      </w:r>
      <w:r>
        <w:rPr>
          <w:spacing w:val="11"/>
        </w:rPr>
        <w:t> </w:t>
      </w:r>
      <w:r>
        <w:rPr/>
        <w:t>there</w:t>
      </w:r>
      <w:r>
        <w:rPr>
          <w:spacing w:val="11"/>
        </w:rPr>
        <w:t> </w:t>
      </w:r>
      <w:r>
        <w:rPr/>
        <w:t>are</w:t>
      </w:r>
      <w:r>
        <w:rPr>
          <w:spacing w:val="11"/>
        </w:rPr>
        <w:t> </w:t>
      </w:r>
      <w:r>
        <w:rPr/>
        <w:t>occasions</w:t>
      </w:r>
      <w:r>
        <w:rPr>
          <w:spacing w:val="11"/>
        </w:rPr>
        <w:t> </w:t>
      </w:r>
      <w:r>
        <w:rPr/>
        <w:t>when</w:t>
      </w:r>
      <w:r>
        <w:rPr>
          <w:spacing w:val="11"/>
        </w:rPr>
        <w:t> </w:t>
      </w:r>
      <w:r>
        <w:rPr/>
        <w:t>the</w:t>
      </w:r>
      <w:r>
        <w:rPr>
          <w:spacing w:val="11"/>
        </w:rPr>
        <w:t> </w:t>
      </w:r>
      <w:r>
        <w:rPr/>
        <w:t>courts</w:t>
      </w:r>
      <w:r>
        <w:rPr>
          <w:spacing w:val="11"/>
        </w:rPr>
        <w:t> </w:t>
      </w:r>
      <w:r>
        <w:rPr/>
        <w:t>have</w:t>
      </w:r>
      <w:r>
        <w:rPr>
          <w:spacing w:val="11"/>
        </w:rPr>
        <w:t> </w:t>
      </w:r>
      <w:r>
        <w:rPr/>
        <w:t>refused</w:t>
      </w:r>
      <w:r>
        <w:rPr>
          <w:spacing w:val="11"/>
        </w:rPr>
        <w:t> </w:t>
      </w:r>
      <w:r>
        <w:rPr/>
        <w:t>to</w:t>
      </w:r>
      <w:r>
        <w:rPr>
          <w:spacing w:val="11"/>
        </w:rPr>
        <w:t> </w:t>
      </w:r>
      <w:r>
        <w:rPr/>
        <w:t>modify</w:t>
      </w:r>
      <w:r>
        <w:rPr>
          <w:spacing w:val="11"/>
        </w:rPr>
        <w:t> </w:t>
      </w:r>
      <w:r>
        <w:rPr/>
        <w:t>the</w:t>
      </w:r>
      <w:r>
        <w:rPr>
          <w:spacing w:val="11"/>
        </w:rPr>
        <w:t> </w:t>
      </w:r>
      <w:r>
        <w:rPr/>
        <w:t>natural</w:t>
      </w:r>
      <w:r>
        <w:rPr>
          <w:spacing w:val="11"/>
        </w:rPr>
        <w:t> </w:t>
      </w:r>
      <w:r>
        <w:rPr>
          <w:spacing w:val="-2"/>
        </w:rPr>
        <w:t>meaning</w:t>
      </w:r>
    </w:p>
    <w:p>
      <w:pPr>
        <w:pStyle w:val="BodyText"/>
        <w:spacing w:after="0"/>
        <w:jc w:val="both"/>
        <w:sectPr>
          <w:pgSz w:w="11900" w:h="16840"/>
          <w:pgMar w:header="971" w:footer="0" w:top="1300" w:bottom="280" w:left="1417" w:right="1417"/>
        </w:sectPr>
      </w:pPr>
    </w:p>
    <w:p>
      <w:pPr>
        <w:pStyle w:val="BodyText"/>
        <w:spacing w:line="235" w:lineRule="auto" w:before="210"/>
        <w:ind w:left="23" w:right="25"/>
        <w:jc w:val="both"/>
      </w:pPr>
      <w:bookmarkStart w:name="_bookmark495" w:id="497"/>
      <w:bookmarkEnd w:id="497"/>
      <w:r>
        <w:rPr/>
      </w:r>
      <w:r>
        <w:rPr/>
        <w:t>of a word in the light of custom, e.g. to attribute to the word “alongside” in contracts of affreightment </w:t>
      </w:r>
      <w:r>
        <w:rPr/>
        <w:t>a peculiar meaning derived from the custom of a port so as to increase the shipowner’s obligation. </w:t>
      </w:r>
      <w:r>
        <w:rPr>
          <w:color w:val="005DA1"/>
          <w:u w:val="single" w:color="005DA1"/>
          <w:vertAlign w:val="superscript"/>
        </w:rPr>
        <w:t>297</w:t>
      </w:r>
      <w:r>
        <w:rPr>
          <w:color w:val="005DA1"/>
          <w:vertAlign w:val="baseline"/>
        </w:rPr>
        <w:t> </w:t>
      </w:r>
      <w:r>
        <w:rPr>
          <w:vertAlign w:val="baseline"/>
        </w:rPr>
        <w:t>Moreover it is a question of fact in each case whether or not a contract containing terms which have a peculiar meaning owing to some usage or custom was in fact made with reference to that usage or </w:t>
      </w:r>
      <w:bookmarkStart w:name="_bookmark496" w:id="498"/>
      <w:bookmarkEnd w:id="498"/>
      <w:r>
        <w:rPr>
          <w:vertAlign w:val="baseline"/>
        </w:rPr>
        <w:t>custom,</w:t>
      </w:r>
      <w:r>
        <w:rPr>
          <w:vertAlign w:val="baseline"/>
        </w:rPr>
        <w:t> and the mere fact that such a custom exists in the district covered by the contract does not raise a conclusion in law that the meaning of the contract is to be governed by the custom. </w:t>
      </w:r>
      <w:r>
        <w:rPr>
          <w:color w:val="005DA1"/>
          <w:u w:val="single" w:color="005DA1"/>
          <w:vertAlign w:val="superscript"/>
        </w:rPr>
        <w:t>298</w:t>
      </w:r>
    </w:p>
    <w:p>
      <w:pPr>
        <w:pStyle w:val="BodyText"/>
      </w:pPr>
    </w:p>
    <w:p>
      <w:pPr>
        <w:pStyle w:val="BodyText"/>
        <w:spacing w:before="36"/>
      </w:pPr>
    </w:p>
    <w:p>
      <w:pPr>
        <w:spacing w:before="1"/>
        <w:ind w:left="23" w:right="0" w:firstLine="0"/>
        <w:jc w:val="both"/>
        <w:rPr>
          <w:rFonts w:ascii="Arial"/>
          <w:b/>
          <w:sz w:val="18"/>
        </w:rPr>
      </w:pPr>
      <w:r>
        <w:rPr>
          <w:rFonts w:ascii="Arial"/>
          <w:b/>
          <w:sz w:val="18"/>
        </w:rPr>
        <w:t>Special </w:t>
      </w:r>
      <w:r>
        <w:rPr>
          <w:rFonts w:ascii="Arial"/>
          <w:b/>
          <w:spacing w:val="-2"/>
          <w:sz w:val="18"/>
        </w:rPr>
        <w:t>meaning</w:t>
      </w:r>
    </w:p>
    <w:p>
      <w:pPr>
        <w:pStyle w:val="BodyText"/>
        <w:spacing w:before="41"/>
        <w:rPr>
          <w:rFonts w:ascii="Arial"/>
          <w:b/>
          <w:sz w:val="18"/>
        </w:rPr>
      </w:pPr>
    </w:p>
    <w:p>
      <w:pPr>
        <w:pStyle w:val="Heading2"/>
      </w:pPr>
      <w:r>
        <w:rPr/>
        <w:t>13-</w:t>
      </w:r>
      <w:r>
        <w:rPr>
          <w:spacing w:val="-5"/>
        </w:rPr>
        <w:t>062</w:t>
      </w:r>
    </w:p>
    <w:p>
      <w:pPr>
        <w:pStyle w:val="BodyText"/>
        <w:spacing w:line="235" w:lineRule="auto" w:before="203"/>
        <w:ind w:left="23" w:right="25"/>
        <w:jc w:val="both"/>
      </w:pPr>
      <w:r>
        <w:rPr/>
        <w:t>Although a contract must normally be construed in accord with the ordinary meaning of the expressions contained in it, by considering the circumstances and situation of the parties at the time, </w:t>
      </w:r>
      <w:bookmarkStart w:name="_bookmark497" w:id="499"/>
      <w:bookmarkEnd w:id="499"/>
      <w:r>
        <w:rPr/>
        <w:t>and</w:t>
      </w:r>
      <w:r>
        <w:rPr/>
        <w:t> the subject matter of the agreement, the court may be enabled to ascertain a special meaning placed upon the words </w:t>
      </w:r>
      <w:r>
        <w:rPr>
          <w:color w:val="005DA1"/>
          <w:u w:val="single" w:color="005DA1"/>
          <w:vertAlign w:val="superscript"/>
        </w:rPr>
        <w:t>299</w:t>
      </w:r>
      <w:r>
        <w:rPr>
          <w:color w:val="005DA1"/>
          <w:vertAlign w:val="baseline"/>
        </w:rPr>
        <w:t> </w:t>
      </w:r>
      <w:r>
        <w:rPr>
          <w:vertAlign w:val="baseline"/>
        </w:rPr>
        <w:t>and such special meaning then takes the place of the ordinary meaning </w:t>
      </w:r>
      <w:r>
        <w:rPr>
          <w:vertAlign w:val="baseline"/>
        </w:rPr>
        <w:t>for </w:t>
      </w:r>
      <w:bookmarkStart w:name="_bookmark498" w:id="500"/>
      <w:bookmarkEnd w:id="500"/>
      <w:r>
        <w:rPr>
          <w:vertAlign w:val="baseline"/>
        </w:rPr>
        <w:t>the</w:t>
      </w:r>
      <w:r>
        <w:rPr>
          <w:vertAlign w:val="baseline"/>
        </w:rPr>
        <w:t> purpose of construing the contract. Also words in ancient documents are to be interpreted according to the meaning which they bore at the date of the document. </w:t>
      </w:r>
      <w:r>
        <w:rPr>
          <w:color w:val="005DA1"/>
          <w:u w:val="single" w:color="005DA1"/>
          <w:vertAlign w:val="superscript"/>
        </w:rPr>
        <w:t>300</w:t>
      </w:r>
    </w:p>
    <w:p>
      <w:pPr>
        <w:pStyle w:val="BodyText"/>
      </w:pPr>
    </w:p>
    <w:p>
      <w:pPr>
        <w:pStyle w:val="BodyText"/>
        <w:spacing w:before="36"/>
      </w:pPr>
    </w:p>
    <w:p>
      <w:pPr>
        <w:spacing w:before="0"/>
        <w:ind w:left="23" w:right="0" w:firstLine="0"/>
        <w:jc w:val="left"/>
        <w:rPr>
          <w:rFonts w:ascii="Arial"/>
          <w:b/>
          <w:sz w:val="18"/>
        </w:rPr>
      </w:pPr>
      <w:r>
        <w:rPr>
          <w:rFonts w:ascii="Arial"/>
          <w:b/>
          <w:sz w:val="18"/>
        </w:rPr>
        <w:t>Law of Property Act </w:t>
      </w:r>
      <w:r>
        <w:rPr>
          <w:rFonts w:ascii="Arial"/>
          <w:b/>
          <w:spacing w:val="-4"/>
          <w:sz w:val="18"/>
        </w:rPr>
        <w:t>s.61</w:t>
      </w:r>
    </w:p>
    <w:p>
      <w:pPr>
        <w:pStyle w:val="BodyText"/>
        <w:spacing w:before="41"/>
        <w:rPr>
          <w:rFonts w:ascii="Arial"/>
          <w:b/>
          <w:sz w:val="18"/>
        </w:rPr>
      </w:pPr>
    </w:p>
    <w:p>
      <w:pPr>
        <w:pStyle w:val="Heading2"/>
      </w:pPr>
      <w:r>
        <w:rPr/>
        <w:t>13-</w:t>
      </w:r>
      <w:r>
        <w:rPr>
          <w:spacing w:val="-5"/>
        </w:rPr>
        <w:t>063</w:t>
      </w:r>
    </w:p>
    <w:p>
      <w:pPr>
        <w:pStyle w:val="BodyText"/>
        <w:spacing w:line="235" w:lineRule="auto" w:before="203"/>
        <w:ind w:left="23" w:right="25"/>
        <w:jc w:val="both"/>
      </w:pPr>
      <w:r>
        <w:rPr/>
        <w:t>By s.61 of the Law of Property Act 1925, in all deeds, contracts, wills, orders, and other instruments executed, made, or coming into operation after December 31, 1925, unless the context otherwise </w:t>
      </w:r>
      <w:r>
        <w:rPr>
          <w:spacing w:val="-2"/>
        </w:rPr>
        <w:t>requires:</w:t>
      </w:r>
    </w:p>
    <w:p>
      <w:pPr>
        <w:pStyle w:val="BodyText"/>
      </w:pPr>
    </w:p>
    <w:p>
      <w:pPr>
        <w:pStyle w:val="BodyText"/>
        <w:spacing w:before="195"/>
      </w:pPr>
    </w:p>
    <w:p>
      <w:pPr>
        <w:pStyle w:val="BodyText"/>
        <w:ind w:left="23"/>
      </w:pPr>
      <w:r>
        <w:rPr>
          <w:spacing w:val="-5"/>
        </w:rPr>
        <w:t>(a)</w:t>
      </w:r>
    </w:p>
    <w:p>
      <w:pPr>
        <w:spacing w:before="110"/>
        <w:ind w:left="503" w:right="0" w:firstLine="0"/>
        <w:jc w:val="left"/>
        <w:rPr>
          <w:sz w:val="20"/>
        </w:rPr>
      </w:pPr>
      <w:bookmarkStart w:name="_bookmark499" w:id="501"/>
      <w:bookmarkEnd w:id="501"/>
      <w:r>
        <w:rPr/>
      </w:r>
      <w:r>
        <w:rPr>
          <w:rFonts w:ascii="Arial"/>
          <w:i/>
          <w:sz w:val="20"/>
        </w:rPr>
        <w:t>"month"</w:t>
      </w:r>
      <w:r>
        <w:rPr>
          <w:rFonts w:ascii="Arial"/>
          <w:i/>
          <w:spacing w:val="55"/>
          <w:sz w:val="20"/>
        </w:rPr>
        <w:t> </w:t>
      </w:r>
      <w:r>
        <w:rPr>
          <w:sz w:val="20"/>
        </w:rPr>
        <w:t>means calendar month</w:t>
      </w:r>
      <w:r>
        <w:rPr>
          <w:spacing w:val="-1"/>
          <w:sz w:val="20"/>
        </w:rPr>
        <w:t> </w:t>
      </w:r>
      <w:r>
        <w:rPr>
          <w:color w:val="005DA1"/>
          <w:spacing w:val="-4"/>
          <w:sz w:val="20"/>
          <w:u w:val="single" w:color="005DA1"/>
          <w:vertAlign w:val="superscript"/>
        </w:rPr>
        <w:t>301</w:t>
      </w:r>
      <w:r>
        <w:rPr>
          <w:spacing w:val="-4"/>
          <w:sz w:val="20"/>
          <w:vertAlign w:val="baseline"/>
        </w:rPr>
        <w:t>;</w:t>
      </w:r>
    </w:p>
    <w:p>
      <w:pPr>
        <w:pStyle w:val="BodyText"/>
      </w:pPr>
    </w:p>
    <w:p>
      <w:pPr>
        <w:pStyle w:val="BodyText"/>
        <w:spacing w:before="35"/>
      </w:pPr>
    </w:p>
    <w:p>
      <w:pPr>
        <w:pStyle w:val="BodyText"/>
        <w:ind w:left="23"/>
      </w:pPr>
      <w:r>
        <w:rPr>
          <w:spacing w:val="-5"/>
        </w:rPr>
        <w:t>(b)</w:t>
      </w:r>
    </w:p>
    <w:p>
      <w:pPr>
        <w:spacing w:before="110"/>
        <w:ind w:left="503" w:right="0" w:firstLine="0"/>
        <w:jc w:val="left"/>
        <w:rPr>
          <w:sz w:val="20"/>
        </w:rPr>
      </w:pPr>
      <w:bookmarkStart w:name="_bookmark500" w:id="502"/>
      <w:bookmarkEnd w:id="502"/>
      <w:r>
        <w:rPr/>
      </w:r>
      <w:r>
        <w:rPr>
          <w:rFonts w:ascii="Arial"/>
          <w:i/>
          <w:sz w:val="20"/>
        </w:rPr>
        <w:t>"person"</w:t>
      </w:r>
      <w:r>
        <w:rPr>
          <w:rFonts w:ascii="Arial"/>
          <w:i/>
          <w:spacing w:val="54"/>
          <w:sz w:val="20"/>
        </w:rPr>
        <w:t> </w:t>
      </w:r>
      <w:r>
        <w:rPr>
          <w:sz w:val="20"/>
        </w:rPr>
        <w:t>includes a corporation</w:t>
      </w:r>
      <w:r>
        <w:rPr>
          <w:spacing w:val="-1"/>
          <w:sz w:val="20"/>
        </w:rPr>
        <w:t> </w:t>
      </w:r>
      <w:r>
        <w:rPr>
          <w:color w:val="005DA1"/>
          <w:spacing w:val="-4"/>
          <w:sz w:val="20"/>
          <w:u w:val="single" w:color="005DA1"/>
          <w:vertAlign w:val="superscript"/>
        </w:rPr>
        <w:t>302</w:t>
      </w:r>
      <w:r>
        <w:rPr>
          <w:spacing w:val="-4"/>
          <w:sz w:val="20"/>
          <w:vertAlign w:val="baseline"/>
        </w:rPr>
        <w:t>;</w:t>
      </w:r>
    </w:p>
    <w:p>
      <w:pPr>
        <w:pStyle w:val="BodyText"/>
      </w:pPr>
    </w:p>
    <w:p>
      <w:pPr>
        <w:pStyle w:val="BodyText"/>
        <w:spacing w:before="35"/>
      </w:pPr>
    </w:p>
    <w:p>
      <w:pPr>
        <w:pStyle w:val="BodyText"/>
        <w:ind w:left="23"/>
      </w:pPr>
      <w:r>
        <w:rPr>
          <w:spacing w:val="-5"/>
        </w:rPr>
        <w:t>(c)</w:t>
      </w:r>
    </w:p>
    <w:p>
      <w:pPr>
        <w:pStyle w:val="BodyText"/>
        <w:spacing w:before="110"/>
        <w:ind w:left="503"/>
      </w:pPr>
      <w:bookmarkStart w:name="_bookmark501" w:id="503"/>
      <w:bookmarkEnd w:id="503"/>
      <w:r>
        <w:rPr/>
      </w:r>
      <w:r>
        <w:rPr/>
        <w:t>the singular includes the plural and vice versa</w:t>
      </w:r>
      <w:r>
        <w:rPr>
          <w:spacing w:val="-1"/>
        </w:rPr>
        <w:t> </w:t>
      </w:r>
      <w:r>
        <w:rPr>
          <w:color w:val="005DA1"/>
          <w:spacing w:val="-4"/>
          <w:u w:val="single" w:color="005DA1"/>
          <w:vertAlign w:val="superscript"/>
        </w:rPr>
        <w:t>303</w:t>
      </w:r>
      <w:r>
        <w:rPr>
          <w:spacing w:val="-4"/>
          <w:vertAlign w:val="baseline"/>
        </w:rPr>
        <w:t>;</w:t>
      </w:r>
    </w:p>
    <w:p>
      <w:pPr>
        <w:pStyle w:val="BodyText"/>
      </w:pPr>
    </w:p>
    <w:p>
      <w:pPr>
        <w:pStyle w:val="BodyText"/>
        <w:spacing w:before="35"/>
      </w:pPr>
    </w:p>
    <w:p>
      <w:pPr>
        <w:pStyle w:val="BodyText"/>
        <w:ind w:left="22"/>
      </w:pPr>
      <w:r>
        <w:rPr>
          <w:spacing w:val="-5"/>
        </w:rPr>
        <w:t>(d)</w:t>
      </w:r>
    </w:p>
    <w:p>
      <w:pPr>
        <w:pStyle w:val="BodyText"/>
        <w:spacing w:before="110"/>
        <w:ind w:left="502"/>
      </w:pPr>
      <w:r>
        <w:rPr/>
        <w:t>the masculine includes the feminine and vice </w:t>
      </w:r>
      <w:r>
        <w:rPr>
          <w:spacing w:val="-2"/>
        </w:rPr>
        <w:t>versa.</w:t>
      </w:r>
    </w:p>
    <w:p>
      <w:pPr>
        <w:pStyle w:val="BodyText"/>
        <w:rPr>
          <w:sz w:val="18"/>
        </w:rPr>
      </w:pPr>
    </w:p>
    <w:p>
      <w:pPr>
        <w:pStyle w:val="BodyText"/>
        <w:rPr>
          <w:sz w:val="18"/>
        </w:rPr>
      </w:pPr>
    </w:p>
    <w:p>
      <w:pPr>
        <w:pStyle w:val="BodyText"/>
        <w:rPr>
          <w:sz w:val="18"/>
        </w:rPr>
      </w:pPr>
    </w:p>
    <w:p>
      <w:pPr>
        <w:pStyle w:val="BodyText"/>
        <w:spacing w:before="110"/>
        <w:rPr>
          <w:sz w:val="18"/>
        </w:rPr>
      </w:pPr>
    </w:p>
    <w:p>
      <w:pPr>
        <w:spacing w:before="0"/>
        <w:ind w:left="22" w:right="0" w:firstLine="0"/>
        <w:jc w:val="left"/>
        <w:rPr>
          <w:rFonts w:ascii="Arial"/>
          <w:b/>
          <w:sz w:val="18"/>
        </w:rPr>
      </w:pPr>
      <w:r>
        <w:rPr>
          <w:rFonts w:ascii="Arial"/>
          <w:b/>
          <w:sz w:val="18"/>
        </w:rPr>
        <w:t>Construction of general </w:t>
      </w:r>
      <w:r>
        <w:rPr>
          <w:rFonts w:ascii="Arial"/>
          <w:b/>
          <w:spacing w:val="-2"/>
          <w:sz w:val="18"/>
        </w:rPr>
        <w:t>words</w:t>
      </w:r>
    </w:p>
    <w:p>
      <w:pPr>
        <w:pStyle w:val="BodyText"/>
        <w:spacing w:before="41"/>
        <w:rPr>
          <w:rFonts w:ascii="Arial"/>
          <w:b/>
          <w:sz w:val="18"/>
        </w:rPr>
      </w:pPr>
    </w:p>
    <w:p>
      <w:pPr>
        <w:pStyle w:val="Heading2"/>
        <w:ind w:left="22"/>
      </w:pPr>
      <w:r>
        <w:rPr/>
        <w:t>13-</w:t>
      </w:r>
      <w:r>
        <w:rPr>
          <w:spacing w:val="-5"/>
        </w:rPr>
        <w:t>064</w:t>
      </w:r>
    </w:p>
    <w:p>
      <w:pPr>
        <w:pStyle w:val="BodyText"/>
        <w:spacing w:line="235" w:lineRule="auto" w:before="203"/>
        <w:ind w:left="22" w:right="25"/>
        <w:jc w:val="both"/>
      </w:pPr>
      <w:bookmarkStart w:name="_bookmark502" w:id="504"/>
      <w:bookmarkEnd w:id="504"/>
      <w:r>
        <w:rPr/>
      </w:r>
      <w:r>
        <w:rPr/>
        <w:t>The approach adopted to the construction of general words is that they are to be restricted according to the nature of the circumstances or of the person. </w:t>
      </w:r>
      <w:r>
        <w:rPr>
          <w:color w:val="005DA1"/>
          <w:u w:val="single" w:color="005DA1"/>
          <w:vertAlign w:val="superscript"/>
        </w:rPr>
        <w:t>304</w:t>
      </w:r>
      <w:r>
        <w:rPr>
          <w:color w:val="005DA1"/>
          <w:vertAlign w:val="baseline"/>
        </w:rPr>
        <w:t> </w:t>
      </w:r>
      <w:r>
        <w:rPr>
          <w:vertAlign w:val="baseline"/>
        </w:rPr>
        <w:t>Thus where a railway company agreed </w:t>
      </w:r>
      <w:bookmarkStart w:name="_bookmark503" w:id="505"/>
      <w:bookmarkEnd w:id="505"/>
      <w:r>
        <w:rPr>
          <w:vertAlign w:val="baseline"/>
        </w:rPr>
      </w:r>
      <w:r>
        <w:rPr>
          <w:rFonts w:ascii="Arial" w:hAnsi="Arial"/>
          <w:i/>
          <w:vertAlign w:val="baseline"/>
        </w:rPr>
        <w:t>efficiently </w:t>
      </w:r>
      <w:r>
        <w:rPr>
          <w:vertAlign w:val="baseline"/>
        </w:rPr>
        <w:t>to work and repair the railway and works demised, it was held that the word “efficiently” </w:t>
      </w:r>
      <w:r>
        <w:rPr>
          <w:vertAlign w:val="baseline"/>
        </w:rPr>
        <w:t>had to be construed according to the resources and powers of the particular company. </w:t>
      </w:r>
      <w:r>
        <w:rPr>
          <w:color w:val="005DA1"/>
          <w:u w:val="single" w:color="005DA1"/>
          <w:vertAlign w:val="superscript"/>
        </w:rPr>
        <w:t>305</w:t>
      </w:r>
      <w:r>
        <w:rPr>
          <w:color w:val="005DA1"/>
          <w:vertAlign w:val="baseline"/>
        </w:rPr>
        <w:t> </w:t>
      </w:r>
      <w:r>
        <w:rPr>
          <w:vertAlign w:val="baseline"/>
        </w:rPr>
        <w:t>The same</w:t>
      </w:r>
      <w:r>
        <w:rPr>
          <w:spacing w:val="40"/>
          <w:vertAlign w:val="baseline"/>
        </w:rPr>
        <w:t> </w:t>
      </w:r>
      <w:r>
        <w:rPr>
          <w:vertAlign w:val="baseline"/>
        </w:rPr>
        <w:t>would</w:t>
      </w:r>
      <w:r>
        <w:rPr>
          <w:spacing w:val="43"/>
          <w:vertAlign w:val="baseline"/>
        </w:rPr>
        <w:t> </w:t>
      </w:r>
      <w:r>
        <w:rPr>
          <w:vertAlign w:val="baseline"/>
        </w:rPr>
        <w:t>no</w:t>
      </w:r>
      <w:r>
        <w:rPr>
          <w:spacing w:val="43"/>
          <w:vertAlign w:val="baseline"/>
        </w:rPr>
        <w:t> </w:t>
      </w:r>
      <w:r>
        <w:rPr>
          <w:vertAlign w:val="baseline"/>
        </w:rPr>
        <w:t>doubt</w:t>
      </w:r>
      <w:r>
        <w:rPr>
          <w:spacing w:val="43"/>
          <w:vertAlign w:val="baseline"/>
        </w:rPr>
        <w:t> </w:t>
      </w:r>
      <w:r>
        <w:rPr>
          <w:vertAlign w:val="baseline"/>
        </w:rPr>
        <w:t>apply</w:t>
      </w:r>
      <w:r>
        <w:rPr>
          <w:spacing w:val="43"/>
          <w:vertAlign w:val="baseline"/>
        </w:rPr>
        <w:t> </w:t>
      </w:r>
      <w:r>
        <w:rPr>
          <w:vertAlign w:val="baseline"/>
        </w:rPr>
        <w:t>(subject</w:t>
      </w:r>
      <w:r>
        <w:rPr>
          <w:spacing w:val="43"/>
          <w:vertAlign w:val="baseline"/>
        </w:rPr>
        <w:t> </w:t>
      </w:r>
      <w:r>
        <w:rPr>
          <w:vertAlign w:val="baseline"/>
        </w:rPr>
        <w:t>to</w:t>
      </w:r>
      <w:r>
        <w:rPr>
          <w:spacing w:val="43"/>
          <w:vertAlign w:val="baseline"/>
        </w:rPr>
        <w:t> </w:t>
      </w:r>
      <w:r>
        <w:rPr>
          <w:vertAlign w:val="baseline"/>
        </w:rPr>
        <w:t>the</w:t>
      </w:r>
      <w:r>
        <w:rPr>
          <w:spacing w:val="43"/>
          <w:vertAlign w:val="baseline"/>
        </w:rPr>
        <w:t> </w:t>
      </w:r>
      <w:r>
        <w:rPr>
          <w:vertAlign w:val="baseline"/>
        </w:rPr>
        <w:t>terms</w:t>
      </w:r>
      <w:r>
        <w:rPr>
          <w:spacing w:val="43"/>
          <w:vertAlign w:val="baseline"/>
        </w:rPr>
        <w:t> </w:t>
      </w:r>
      <w:r>
        <w:rPr>
          <w:vertAlign w:val="baseline"/>
        </w:rPr>
        <w:t>of</w:t>
      </w:r>
      <w:r>
        <w:rPr>
          <w:spacing w:val="43"/>
          <w:vertAlign w:val="baseline"/>
        </w:rPr>
        <w:t> </w:t>
      </w:r>
      <w:r>
        <w:rPr>
          <w:vertAlign w:val="baseline"/>
        </w:rPr>
        <w:t>the</w:t>
      </w:r>
      <w:r>
        <w:rPr>
          <w:spacing w:val="43"/>
          <w:vertAlign w:val="baseline"/>
        </w:rPr>
        <w:t> </w:t>
      </w:r>
      <w:r>
        <w:rPr>
          <w:vertAlign w:val="baseline"/>
        </w:rPr>
        <w:t>contract</w:t>
      </w:r>
      <w:r>
        <w:rPr>
          <w:spacing w:val="43"/>
          <w:vertAlign w:val="baseline"/>
        </w:rPr>
        <w:t> </w:t>
      </w:r>
      <w:r>
        <w:rPr>
          <w:vertAlign w:val="baseline"/>
        </w:rPr>
        <w:t>as</w:t>
      </w:r>
      <w:r>
        <w:rPr>
          <w:spacing w:val="43"/>
          <w:vertAlign w:val="baseline"/>
        </w:rPr>
        <w:t> </w:t>
      </w:r>
      <w:r>
        <w:rPr>
          <w:vertAlign w:val="baseline"/>
        </w:rPr>
        <w:t>a</w:t>
      </w:r>
      <w:r>
        <w:rPr>
          <w:spacing w:val="43"/>
          <w:vertAlign w:val="baseline"/>
        </w:rPr>
        <w:t> </w:t>
      </w:r>
      <w:r>
        <w:rPr>
          <w:vertAlign w:val="baseline"/>
        </w:rPr>
        <w:t>whole)</w:t>
      </w:r>
      <w:r>
        <w:rPr>
          <w:spacing w:val="43"/>
          <w:vertAlign w:val="baseline"/>
        </w:rPr>
        <w:t> </w:t>
      </w:r>
      <w:r>
        <w:rPr>
          <w:vertAlign w:val="baseline"/>
        </w:rPr>
        <w:t>to</w:t>
      </w:r>
      <w:r>
        <w:rPr>
          <w:spacing w:val="43"/>
          <w:vertAlign w:val="baseline"/>
        </w:rPr>
        <w:t> </w:t>
      </w:r>
      <w:r>
        <w:rPr>
          <w:vertAlign w:val="baseline"/>
        </w:rPr>
        <w:t>an</w:t>
      </w:r>
      <w:r>
        <w:rPr>
          <w:spacing w:val="43"/>
          <w:vertAlign w:val="baseline"/>
        </w:rPr>
        <w:t> </w:t>
      </w:r>
      <w:r>
        <w:rPr>
          <w:vertAlign w:val="baseline"/>
        </w:rPr>
        <w:t>obligation</w:t>
      </w:r>
      <w:r>
        <w:rPr>
          <w:spacing w:val="43"/>
          <w:vertAlign w:val="baseline"/>
        </w:rPr>
        <w:t> </w:t>
      </w:r>
      <w:r>
        <w:rPr>
          <w:vertAlign w:val="baseline"/>
        </w:rPr>
        <w:t>to</w:t>
      </w:r>
      <w:r>
        <w:rPr>
          <w:spacing w:val="43"/>
          <w:vertAlign w:val="baseline"/>
        </w:rPr>
        <w:t> </w:t>
      </w:r>
      <w:r>
        <w:rPr>
          <w:spacing w:val="-4"/>
          <w:vertAlign w:val="baseline"/>
        </w:rPr>
        <w:t>take</w:t>
      </w:r>
    </w:p>
    <w:p>
      <w:pPr>
        <w:pStyle w:val="BodyText"/>
        <w:spacing w:after="0" w:line="235" w:lineRule="auto"/>
        <w:jc w:val="both"/>
        <w:sectPr>
          <w:pgSz w:w="11900" w:h="16840"/>
          <w:pgMar w:header="971" w:footer="0" w:top="1300" w:bottom="280" w:left="1417" w:right="1417"/>
        </w:sectPr>
      </w:pPr>
    </w:p>
    <w:p>
      <w:pPr>
        <w:pStyle w:val="BodyText"/>
        <w:spacing w:before="106"/>
        <w:ind w:left="23"/>
      </w:pPr>
      <w:bookmarkStart w:name="_bookmark504" w:id="506"/>
      <w:bookmarkEnd w:id="506"/>
      <w:r>
        <w:rPr/>
      </w:r>
      <w:r>
        <w:rPr/>
        <w:t>“reasonable steps” or to use “reasonable endeavours”.</w:t>
      </w:r>
      <w:r>
        <w:rPr>
          <w:spacing w:val="-1"/>
        </w:rPr>
        <w:t> </w:t>
      </w:r>
      <w:r>
        <w:rPr>
          <w:color w:val="005DA1"/>
          <w:spacing w:val="-5"/>
          <w:u w:val="single" w:color="005DA1"/>
          <w:vertAlign w:val="superscript"/>
        </w:rPr>
        <w:t>306</w:t>
      </w:r>
    </w:p>
    <w:p>
      <w:pPr>
        <w:pStyle w:val="BodyText"/>
      </w:pPr>
    </w:p>
    <w:p>
      <w:pPr>
        <w:pStyle w:val="BodyText"/>
        <w:spacing w:before="39"/>
      </w:pPr>
      <w:r>
        <w:rPr/>
        <mc:AlternateContent>
          <mc:Choice Requires="wps">
            <w:drawing>
              <wp:anchor distT="0" distB="0" distL="0" distR="0" allowOverlap="1" layoutInCell="1" locked="0" behindDoc="1" simplePos="0" relativeHeight="487609856">
                <wp:simplePos x="0" y="0"/>
                <wp:positionH relativeFrom="page">
                  <wp:posOffset>914400</wp:posOffset>
                </wp:positionH>
                <wp:positionV relativeFrom="paragraph">
                  <wp:posOffset>186316</wp:posOffset>
                </wp:positionV>
                <wp:extent cx="5724525"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0594pt;width:450.75pt;height:.1pt;mso-position-horizontal-relative:page;mso-position-vertical-relative:paragraph;z-index:-15706624;mso-wrap-distance-left:0;mso-wrap-distance-right:0" id="docshape20"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563" w:right="26" w:hanging="541"/>
        <w:jc w:val="both"/>
        <w:rPr>
          <w:sz w:val="20"/>
        </w:rPr>
      </w:pPr>
      <w:hyperlink w:history="true" w:anchor="_bookmark836">
        <w:r>
          <w:rPr>
            <w:color w:val="005DA1"/>
            <w:position w:val="5"/>
            <w:sz w:val="14"/>
            <w:u w:val="single" w:color="005DA1"/>
          </w:rPr>
          <w:t>209</w:t>
        </w:r>
      </w:hyperlink>
      <w:r>
        <w:rPr>
          <w:position w:val="5"/>
          <w:sz w:val="14"/>
        </w:rPr>
        <w:t>.</w:t>
      </w:r>
      <w:r>
        <w:rPr>
          <w:spacing w:val="80"/>
          <w:position w:val="5"/>
          <w:sz w:val="14"/>
        </w:rPr>
        <w:t> </w:t>
      </w:r>
      <w:r>
        <w:rPr>
          <w:sz w:val="20"/>
        </w:rPr>
        <w:t>See generally, Odgers, </w:t>
      </w:r>
      <w:r>
        <w:rPr>
          <w:rFonts w:ascii="Arial" w:hAnsi="Arial"/>
          <w:i/>
          <w:sz w:val="20"/>
        </w:rPr>
        <w:t>Odgers’ Construction of Deeds and Statutes</w:t>
      </w:r>
      <w:r>
        <w:rPr>
          <w:sz w:val="20"/>
        </w:rPr>
        <w:t>, 5th edn (1967); </w:t>
      </w:r>
      <w:r>
        <w:rPr>
          <w:sz w:val="20"/>
        </w:rPr>
        <w:t>Norton, </w:t>
      </w:r>
      <w:r>
        <w:rPr>
          <w:rFonts w:ascii="Arial" w:hAnsi="Arial"/>
          <w:i/>
          <w:sz w:val="20"/>
        </w:rPr>
        <w:t>Norton on Deeds</w:t>
      </w:r>
      <w:r>
        <w:rPr>
          <w:sz w:val="20"/>
        </w:rPr>
        <w:t>, 2nd edn (1928); Lewison, </w:t>
      </w:r>
      <w:r>
        <w:rPr>
          <w:rFonts w:ascii="Arial" w:hAnsi="Arial"/>
          <w:i/>
          <w:sz w:val="20"/>
        </w:rPr>
        <w:t>The Interpretation of Contracts</w:t>
      </w:r>
      <w:r>
        <w:rPr>
          <w:sz w:val="20"/>
        </w:rPr>
        <w:t>, 6th edn (2015); McMeel, </w:t>
      </w:r>
      <w:r>
        <w:rPr>
          <w:rFonts w:ascii="Arial" w:hAnsi="Arial"/>
          <w:i/>
          <w:sz w:val="20"/>
        </w:rPr>
        <w:t>The Construction of Contracts: Interpretation, Rectification and Implication</w:t>
      </w:r>
      <w:r>
        <w:rPr>
          <w:sz w:val="20"/>
        </w:rPr>
        <w:t>, 2nd edn (2011); Mitchell, </w:t>
      </w:r>
      <w:r>
        <w:rPr>
          <w:rFonts w:ascii="Arial" w:hAnsi="Arial"/>
          <w:i/>
          <w:sz w:val="20"/>
        </w:rPr>
        <w:t>Interpretation of Contracts </w:t>
      </w:r>
      <w:r>
        <w:rPr>
          <w:sz w:val="20"/>
        </w:rPr>
        <w:t>(2007).</w:t>
      </w:r>
    </w:p>
    <w:p>
      <w:pPr>
        <w:pStyle w:val="BodyText"/>
        <w:spacing w:before="4"/>
      </w:pPr>
    </w:p>
    <w:p>
      <w:pPr>
        <w:pStyle w:val="BodyText"/>
        <w:tabs>
          <w:tab w:pos="563" w:val="left" w:leader="none"/>
        </w:tabs>
        <w:spacing w:before="1"/>
        <w:ind w:left="23"/>
      </w:pPr>
      <w:bookmarkStart w:name="_bookmark505" w:id="507"/>
      <w:bookmarkEnd w:id="507"/>
      <w:r>
        <w:rPr/>
      </w:r>
      <w:hyperlink w:history="true" w:anchor="_bookmark443">
        <w:r>
          <w:rPr>
            <w:color w:val="005DA1"/>
            <w:spacing w:val="-4"/>
            <w:position w:val="5"/>
            <w:sz w:val="14"/>
            <w:u w:val="single" w:color="005DA1"/>
          </w:rPr>
          <w:t>240</w:t>
        </w:r>
      </w:hyperlink>
      <w:r>
        <w:rPr>
          <w:spacing w:val="-4"/>
          <w:position w:val="5"/>
          <w:sz w:val="14"/>
        </w:rPr>
        <w:t>.</w:t>
      </w:r>
      <w:r>
        <w:rPr>
          <w:position w:val="5"/>
          <w:sz w:val="14"/>
        </w:rPr>
        <w:tab/>
      </w:r>
      <w:r>
        <w:rPr/>
        <w:t>See Farnsworth (1967) 76 Yale L.J. </w:t>
      </w:r>
      <w:r>
        <w:rPr>
          <w:spacing w:val="-4"/>
        </w:rPr>
        <w:t>939.</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506" w:id="508"/>
      <w:bookmarkEnd w:id="508"/>
      <w:r>
        <w:rPr/>
      </w:r>
      <w:hyperlink w:history="true" w:anchor="_bookmark444">
        <w:r>
          <w:rPr>
            <w:color w:val="005DA1"/>
            <w:spacing w:val="-4"/>
            <w:position w:val="5"/>
            <w:sz w:val="14"/>
            <w:u w:val="single" w:color="005DA1"/>
          </w:rPr>
          <w:t>241</w:t>
        </w:r>
      </w:hyperlink>
      <w:r>
        <w:rPr>
          <w:spacing w:val="-4"/>
          <w:position w:val="5"/>
          <w:sz w:val="14"/>
        </w:rPr>
        <w:t>.</w:t>
      </w:r>
      <w:r>
        <w:rPr>
          <w:position w:val="5"/>
          <w:sz w:val="14"/>
        </w:rPr>
        <w:tab/>
      </w:r>
      <w:r>
        <w:rPr>
          <w:rFonts w:ascii="Arial"/>
          <w:i/>
          <w:sz w:val="20"/>
        </w:rPr>
        <w:t>[1997]</w:t>
      </w:r>
      <w:r>
        <w:rPr>
          <w:rFonts w:ascii="Arial"/>
          <w:i/>
          <w:spacing w:val="1"/>
          <w:sz w:val="20"/>
        </w:rPr>
        <w:t> </w:t>
      </w:r>
      <w:r>
        <w:rPr>
          <w:rFonts w:ascii="Arial"/>
          <w:i/>
          <w:sz w:val="20"/>
        </w:rPr>
        <w:t>A.C.</w:t>
      </w:r>
      <w:r>
        <w:rPr>
          <w:rFonts w:ascii="Arial"/>
          <w:i/>
          <w:spacing w:val="2"/>
          <w:sz w:val="20"/>
        </w:rPr>
        <w:t> </w:t>
      </w:r>
      <w:r>
        <w:rPr>
          <w:rFonts w:ascii="Arial"/>
          <w:i/>
          <w:sz w:val="20"/>
        </w:rPr>
        <w:t>749</w:t>
      </w:r>
      <w:r>
        <w:rPr>
          <w:sz w:val="20"/>
        </w:rPr>
        <w:t>.</w:t>
      </w:r>
      <w:r>
        <w:rPr>
          <w:spacing w:val="2"/>
          <w:sz w:val="20"/>
        </w:rPr>
        <w:t> </w:t>
      </w:r>
      <w:r>
        <w:rPr>
          <w:rFonts w:ascii="Arial"/>
          <w:i/>
          <w:sz w:val="20"/>
        </w:rPr>
        <w:t>Rennie</w:t>
      </w:r>
      <w:r>
        <w:rPr>
          <w:rFonts w:ascii="Arial"/>
          <w:i/>
          <w:spacing w:val="2"/>
          <w:sz w:val="20"/>
        </w:rPr>
        <w:t> </w:t>
      </w:r>
      <w:r>
        <w:rPr>
          <w:rFonts w:ascii="Arial"/>
          <w:i/>
          <w:sz w:val="20"/>
        </w:rPr>
        <w:t>v</w:t>
      </w:r>
      <w:r>
        <w:rPr>
          <w:rFonts w:ascii="Arial"/>
          <w:i/>
          <w:spacing w:val="2"/>
          <w:sz w:val="20"/>
        </w:rPr>
        <w:t> </w:t>
      </w:r>
      <w:r>
        <w:rPr>
          <w:rFonts w:ascii="Arial"/>
          <w:i/>
          <w:sz w:val="20"/>
        </w:rPr>
        <w:t>Westbury</w:t>
      </w:r>
      <w:r>
        <w:rPr>
          <w:rFonts w:ascii="Arial"/>
          <w:i/>
          <w:spacing w:val="2"/>
          <w:sz w:val="20"/>
        </w:rPr>
        <w:t> </w:t>
      </w:r>
      <w:r>
        <w:rPr>
          <w:rFonts w:ascii="Arial"/>
          <w:i/>
          <w:sz w:val="20"/>
        </w:rPr>
        <w:t>Homes</w:t>
      </w:r>
      <w:r>
        <w:rPr>
          <w:rFonts w:ascii="Arial"/>
          <w:i/>
          <w:spacing w:val="2"/>
          <w:sz w:val="20"/>
        </w:rPr>
        <w:t> </w:t>
      </w:r>
      <w:r>
        <w:rPr>
          <w:rFonts w:ascii="Arial"/>
          <w:i/>
          <w:sz w:val="20"/>
        </w:rPr>
        <w:t>(Holdings)</w:t>
      </w:r>
      <w:r>
        <w:rPr>
          <w:rFonts w:ascii="Arial"/>
          <w:i/>
          <w:spacing w:val="2"/>
          <w:sz w:val="20"/>
        </w:rPr>
        <w:t> </w:t>
      </w:r>
      <w:r>
        <w:rPr>
          <w:rFonts w:ascii="Arial"/>
          <w:i/>
          <w:sz w:val="20"/>
        </w:rPr>
        <w:t>Ltd</w:t>
      </w:r>
      <w:r>
        <w:rPr>
          <w:rFonts w:ascii="Arial"/>
          <w:i/>
          <w:spacing w:val="2"/>
          <w:sz w:val="20"/>
        </w:rPr>
        <w:t> </w:t>
      </w:r>
      <w:r>
        <w:rPr>
          <w:rFonts w:ascii="Arial"/>
          <w:i/>
          <w:sz w:val="20"/>
        </w:rPr>
        <w:t>[2007]</w:t>
      </w:r>
      <w:r>
        <w:rPr>
          <w:rFonts w:ascii="Arial"/>
          <w:i/>
          <w:spacing w:val="2"/>
          <w:sz w:val="20"/>
        </w:rPr>
        <w:t> </w:t>
      </w:r>
      <w:r>
        <w:rPr>
          <w:rFonts w:ascii="Arial"/>
          <w:i/>
          <w:sz w:val="20"/>
        </w:rPr>
        <w:t>EWHC</w:t>
      </w:r>
      <w:r>
        <w:rPr>
          <w:rFonts w:ascii="Arial"/>
          <w:i/>
          <w:spacing w:val="2"/>
          <w:sz w:val="20"/>
        </w:rPr>
        <w:t> </w:t>
      </w:r>
      <w:r>
        <w:rPr>
          <w:rFonts w:ascii="Arial"/>
          <w:i/>
          <w:sz w:val="20"/>
        </w:rPr>
        <w:t>164;</w:t>
      </w:r>
      <w:r>
        <w:rPr>
          <w:rFonts w:ascii="Arial"/>
          <w:i/>
          <w:spacing w:val="2"/>
          <w:sz w:val="20"/>
        </w:rPr>
        <w:t> </w:t>
      </w:r>
      <w:r>
        <w:rPr>
          <w:rFonts w:ascii="Arial"/>
          <w:i/>
          <w:sz w:val="20"/>
        </w:rPr>
        <w:t>[2007]</w:t>
      </w:r>
      <w:r>
        <w:rPr>
          <w:rFonts w:ascii="Arial"/>
          <w:i/>
          <w:spacing w:val="2"/>
          <w:sz w:val="20"/>
        </w:rPr>
        <w:t> </w:t>
      </w:r>
      <w:r>
        <w:rPr>
          <w:rFonts w:ascii="Arial"/>
          <w:i/>
          <w:sz w:val="20"/>
        </w:rPr>
        <w:t>N.P.C.</w:t>
      </w:r>
      <w:r>
        <w:rPr>
          <w:rFonts w:ascii="Arial"/>
          <w:i/>
          <w:spacing w:val="2"/>
          <w:sz w:val="20"/>
        </w:rPr>
        <w:t> </w:t>
      </w:r>
      <w:r>
        <w:rPr>
          <w:rFonts w:ascii="Arial"/>
          <w:i/>
          <w:spacing w:val="-5"/>
          <w:sz w:val="20"/>
        </w:rPr>
        <w:t>16</w:t>
      </w:r>
    </w:p>
    <w:p>
      <w:pPr>
        <w:spacing w:line="235" w:lineRule="auto" w:before="1"/>
        <w:ind w:left="563" w:right="0" w:firstLine="0"/>
        <w:jc w:val="left"/>
        <w:rPr>
          <w:sz w:val="20"/>
        </w:rPr>
      </w:pPr>
      <w:r>
        <w:rPr>
          <w:sz w:val="20"/>
        </w:rPr>
        <w:t>; </w:t>
      </w:r>
      <w:r>
        <w:rPr>
          <w:rFonts w:ascii="Arial"/>
          <w:i/>
          <w:sz w:val="20"/>
        </w:rPr>
        <w:t>Savings Bank of the Russian Federation v Refco Securities LLC [2006] EWHC 857 (Comm), [2006] 2 All E.R. (Comm) 722</w:t>
      </w:r>
      <w:r>
        <w:rPr>
          <w:sz w:val="20"/>
        </w:rPr>
        <w:t>.</w:t>
      </w:r>
    </w:p>
    <w:p>
      <w:pPr>
        <w:pStyle w:val="BodyText"/>
        <w:spacing w:before="5"/>
      </w:pPr>
    </w:p>
    <w:p>
      <w:pPr>
        <w:tabs>
          <w:tab w:pos="563" w:val="left" w:leader="none"/>
        </w:tabs>
        <w:spacing w:before="0"/>
        <w:ind w:left="23" w:right="0" w:firstLine="0"/>
        <w:jc w:val="left"/>
        <w:rPr>
          <w:sz w:val="20"/>
        </w:rPr>
      </w:pPr>
      <w:bookmarkStart w:name="_bookmark507" w:id="509"/>
      <w:bookmarkEnd w:id="509"/>
      <w:r>
        <w:rPr/>
      </w:r>
      <w:hyperlink w:history="true" w:anchor="_bookmark445">
        <w:r>
          <w:rPr>
            <w:color w:val="005DA1"/>
            <w:spacing w:val="-4"/>
            <w:position w:val="5"/>
            <w:sz w:val="14"/>
            <w:u w:val="single" w:color="005DA1"/>
          </w:rPr>
          <w:t>242</w:t>
        </w:r>
      </w:hyperlink>
      <w:r>
        <w:rPr>
          <w:spacing w:val="-4"/>
          <w:position w:val="5"/>
          <w:sz w:val="14"/>
        </w:rPr>
        <w:t>.</w:t>
      </w:r>
      <w:r>
        <w:rPr>
          <w:position w:val="5"/>
          <w:sz w:val="14"/>
        </w:rPr>
        <w:tab/>
      </w:r>
      <w:r>
        <w:rPr>
          <w:rFonts w:ascii="Arial"/>
          <w:i/>
          <w:sz w:val="20"/>
        </w:rPr>
        <w:t>[1997]</w:t>
      </w:r>
      <w:r>
        <w:rPr>
          <w:rFonts w:ascii="Arial"/>
          <w:i/>
          <w:spacing w:val="-2"/>
          <w:sz w:val="20"/>
        </w:rPr>
        <w:t> </w:t>
      </w:r>
      <w:r>
        <w:rPr>
          <w:rFonts w:ascii="Arial"/>
          <w:i/>
          <w:sz w:val="20"/>
        </w:rPr>
        <w:t>A.C. 749, </w:t>
      </w:r>
      <w:r>
        <w:rPr>
          <w:rFonts w:ascii="Arial"/>
          <w:i/>
          <w:spacing w:val="-4"/>
          <w:sz w:val="20"/>
        </w:rPr>
        <w:t>775</w:t>
      </w:r>
      <w:r>
        <w:rPr>
          <w:spacing w:val="-4"/>
          <w:sz w:val="20"/>
        </w:rPr>
        <w:t>.</w:t>
      </w:r>
    </w:p>
    <w:p>
      <w:pPr>
        <w:pStyle w:val="BodyText"/>
        <w:spacing w:before="9"/>
      </w:pPr>
    </w:p>
    <w:p>
      <w:pPr>
        <w:spacing w:line="235" w:lineRule="auto" w:before="0"/>
        <w:ind w:left="563" w:right="25" w:hanging="541"/>
        <w:jc w:val="both"/>
        <w:rPr>
          <w:rFonts w:ascii="Arial" w:hAnsi="Arial"/>
          <w:i/>
          <w:sz w:val="20"/>
        </w:rPr>
      </w:pPr>
      <w:bookmarkStart w:name="_bookmark508" w:id="510"/>
      <w:bookmarkEnd w:id="510"/>
      <w:r>
        <w:rPr/>
      </w:r>
      <w:hyperlink w:history="true" w:anchor="_bookmark446">
        <w:r>
          <w:rPr>
            <w:color w:val="005DA1"/>
            <w:position w:val="5"/>
            <w:sz w:val="14"/>
            <w:u w:val="single" w:color="005DA1"/>
          </w:rPr>
          <w:t>243</w:t>
        </w:r>
      </w:hyperlink>
      <w:r>
        <w:rPr>
          <w:position w:val="5"/>
          <w:sz w:val="14"/>
        </w:rPr>
        <w:t>.</w:t>
      </w:r>
      <w:r>
        <w:rPr>
          <w:spacing w:val="80"/>
          <w:position w:val="5"/>
          <w:sz w:val="14"/>
        </w:rPr>
        <w:t> </w:t>
      </w:r>
      <w:r>
        <w:rPr>
          <w:rFonts w:ascii="Arial" w:hAnsi="Arial"/>
          <w:i/>
          <w:sz w:val="20"/>
        </w:rPr>
        <w:t>[1998] 1 W.L.R. 896</w:t>
      </w:r>
      <w:r>
        <w:rPr>
          <w:sz w:val="20"/>
        </w:rPr>
        <w:t>. The principles set out by Lord Hoffmann in this case at 912–913 have subsequently been adopted in numerous cases: </w:t>
      </w:r>
      <w:r>
        <w:rPr>
          <w:rFonts w:ascii="Arial" w:hAnsi="Arial"/>
          <w:i/>
          <w:sz w:val="20"/>
        </w:rPr>
        <w:t>Static Control Components (Europe) Ltd </w:t>
      </w:r>
      <w:r>
        <w:rPr>
          <w:rFonts w:ascii="Arial" w:hAnsi="Arial"/>
          <w:i/>
          <w:sz w:val="20"/>
        </w:rPr>
        <w:t>v Egan</w:t>
      </w:r>
      <w:r>
        <w:rPr>
          <w:rFonts w:ascii="Arial" w:hAnsi="Arial"/>
          <w:i/>
          <w:spacing w:val="14"/>
          <w:sz w:val="20"/>
        </w:rPr>
        <w:t> </w:t>
      </w:r>
      <w:r>
        <w:rPr>
          <w:rFonts w:ascii="Arial" w:hAnsi="Arial"/>
          <w:i/>
          <w:sz w:val="20"/>
        </w:rPr>
        <w:t>[2004]</w:t>
      </w:r>
      <w:r>
        <w:rPr>
          <w:rFonts w:ascii="Arial" w:hAnsi="Arial"/>
          <w:i/>
          <w:spacing w:val="14"/>
          <w:sz w:val="20"/>
        </w:rPr>
        <w:t> </w:t>
      </w:r>
      <w:r>
        <w:rPr>
          <w:rFonts w:ascii="Arial" w:hAnsi="Arial"/>
          <w:i/>
          <w:sz w:val="20"/>
        </w:rPr>
        <w:t>EWCA</w:t>
      </w:r>
      <w:r>
        <w:rPr>
          <w:rFonts w:ascii="Arial" w:hAnsi="Arial"/>
          <w:i/>
          <w:spacing w:val="14"/>
          <w:sz w:val="20"/>
        </w:rPr>
        <w:t> </w:t>
      </w:r>
      <w:r>
        <w:rPr>
          <w:rFonts w:ascii="Arial" w:hAnsi="Arial"/>
          <w:i/>
          <w:sz w:val="20"/>
        </w:rPr>
        <w:t>Civ</w:t>
      </w:r>
      <w:r>
        <w:rPr>
          <w:rFonts w:ascii="Arial" w:hAnsi="Arial"/>
          <w:i/>
          <w:spacing w:val="14"/>
          <w:sz w:val="20"/>
        </w:rPr>
        <w:t> </w:t>
      </w:r>
      <w:r>
        <w:rPr>
          <w:rFonts w:ascii="Arial" w:hAnsi="Arial"/>
          <w:i/>
          <w:sz w:val="20"/>
        </w:rPr>
        <w:t>392,</w:t>
      </w:r>
      <w:r>
        <w:rPr>
          <w:rFonts w:ascii="Arial" w:hAnsi="Arial"/>
          <w:i/>
          <w:spacing w:val="14"/>
          <w:sz w:val="20"/>
        </w:rPr>
        <w:t> </w:t>
      </w:r>
      <w:r>
        <w:rPr>
          <w:rFonts w:ascii="Arial" w:hAnsi="Arial"/>
          <w:i/>
          <w:sz w:val="20"/>
        </w:rPr>
        <w:t>[2004]</w:t>
      </w:r>
      <w:r>
        <w:rPr>
          <w:rFonts w:ascii="Arial" w:hAnsi="Arial"/>
          <w:i/>
          <w:spacing w:val="14"/>
          <w:sz w:val="20"/>
        </w:rPr>
        <w:t> </w:t>
      </w:r>
      <w:r>
        <w:rPr>
          <w:rFonts w:ascii="Arial" w:hAnsi="Arial"/>
          <w:i/>
          <w:sz w:val="20"/>
        </w:rPr>
        <w:t>2</w:t>
      </w:r>
      <w:r>
        <w:rPr>
          <w:rFonts w:ascii="Arial" w:hAnsi="Arial"/>
          <w:i/>
          <w:spacing w:val="14"/>
          <w:sz w:val="20"/>
        </w:rPr>
        <w:t> </w:t>
      </w:r>
      <w:r>
        <w:rPr>
          <w:rFonts w:ascii="Arial" w:hAnsi="Arial"/>
          <w:i/>
          <w:sz w:val="20"/>
        </w:rPr>
        <w:t>Lloyd’s</w:t>
      </w:r>
      <w:r>
        <w:rPr>
          <w:rFonts w:ascii="Arial" w:hAnsi="Arial"/>
          <w:i/>
          <w:spacing w:val="14"/>
          <w:sz w:val="20"/>
        </w:rPr>
        <w:t> </w:t>
      </w:r>
      <w:r>
        <w:rPr>
          <w:rFonts w:ascii="Arial" w:hAnsi="Arial"/>
          <w:i/>
          <w:sz w:val="20"/>
        </w:rPr>
        <w:t>Rep.</w:t>
      </w:r>
      <w:r>
        <w:rPr>
          <w:rFonts w:ascii="Arial" w:hAnsi="Arial"/>
          <w:i/>
          <w:spacing w:val="14"/>
          <w:sz w:val="20"/>
        </w:rPr>
        <w:t> </w:t>
      </w:r>
      <w:r>
        <w:rPr>
          <w:rFonts w:ascii="Arial" w:hAnsi="Arial"/>
          <w:i/>
          <w:sz w:val="20"/>
        </w:rPr>
        <w:t>429</w:t>
      </w:r>
      <w:r>
        <w:rPr>
          <w:rFonts w:ascii="Arial" w:hAnsi="Arial"/>
          <w:i/>
          <w:spacing w:val="13"/>
          <w:sz w:val="20"/>
        </w:rPr>
        <w:t> </w:t>
      </w:r>
      <w:r>
        <w:rPr>
          <w:sz w:val="20"/>
        </w:rPr>
        <w:t>at</w:t>
      </w:r>
      <w:r>
        <w:rPr>
          <w:spacing w:val="14"/>
          <w:sz w:val="20"/>
        </w:rPr>
        <w:t> </w:t>
      </w:r>
      <w:r>
        <w:rPr>
          <w:sz w:val="20"/>
        </w:rPr>
        <w:t>[12]–[14];</w:t>
      </w:r>
      <w:r>
        <w:rPr>
          <w:spacing w:val="14"/>
          <w:sz w:val="20"/>
        </w:rPr>
        <w:t> </w:t>
      </w:r>
      <w:r>
        <w:rPr>
          <w:rFonts w:ascii="Arial" w:hAnsi="Arial"/>
          <w:i/>
          <w:sz w:val="20"/>
        </w:rPr>
        <w:t>BP</w:t>
      </w:r>
      <w:r>
        <w:rPr>
          <w:rFonts w:ascii="Arial" w:hAnsi="Arial"/>
          <w:i/>
          <w:spacing w:val="14"/>
          <w:sz w:val="20"/>
        </w:rPr>
        <w:t> </w:t>
      </w:r>
      <w:r>
        <w:rPr>
          <w:rFonts w:ascii="Arial" w:hAnsi="Arial"/>
          <w:i/>
          <w:sz w:val="20"/>
        </w:rPr>
        <w:t>Exploration</w:t>
      </w:r>
      <w:r>
        <w:rPr>
          <w:rFonts w:ascii="Arial" w:hAnsi="Arial"/>
          <w:i/>
          <w:spacing w:val="14"/>
          <w:sz w:val="20"/>
        </w:rPr>
        <w:t> </w:t>
      </w:r>
      <w:r>
        <w:rPr>
          <w:rFonts w:ascii="Arial" w:hAnsi="Arial"/>
          <w:i/>
          <w:spacing w:val="-2"/>
          <w:sz w:val="20"/>
        </w:rPr>
        <w:t>Operating</w:t>
      </w:r>
    </w:p>
    <w:p>
      <w:pPr>
        <w:spacing w:line="235" w:lineRule="auto" w:before="0"/>
        <w:ind w:left="563" w:right="25" w:firstLine="0"/>
        <w:jc w:val="both"/>
        <w:rPr>
          <w:rFonts w:ascii="Arial" w:hAnsi="Arial"/>
          <w:i/>
          <w:sz w:val="20"/>
        </w:rPr>
      </w:pPr>
      <w:r>
        <w:rPr>
          <w:rFonts w:ascii="Arial" w:hAnsi="Arial"/>
          <w:i/>
          <w:sz w:val="20"/>
        </w:rPr>
        <w:t>Co Ltd v Kvaerner Oilfield Products Ltd [2004] EWHC 999 (Comm), [2005] 1 Lloyd’s Rep. 307</w:t>
      </w:r>
      <w:r>
        <w:rPr>
          <w:rFonts w:ascii="Arial" w:hAnsi="Arial"/>
          <w:i/>
          <w:spacing w:val="40"/>
          <w:sz w:val="20"/>
        </w:rPr>
        <w:t> </w:t>
      </w:r>
      <w:r>
        <w:rPr>
          <w:sz w:val="20"/>
        </w:rPr>
        <w:t>at [47]–[48]; </w:t>
      </w:r>
      <w:r>
        <w:rPr>
          <w:rFonts w:ascii="Arial" w:hAnsi="Arial"/>
          <w:i/>
          <w:sz w:val="20"/>
        </w:rPr>
        <w:t>Sirius International Insurance (Publ) v FAI General Insurance Ltd [2004] UKHL </w:t>
      </w:r>
      <w:r>
        <w:rPr>
          <w:rFonts w:ascii="Arial" w:hAnsi="Arial"/>
          <w:i/>
          <w:sz w:val="20"/>
        </w:rPr>
        <w:t>54; [2004]</w:t>
      </w:r>
      <w:r>
        <w:rPr>
          <w:rFonts w:ascii="Arial" w:hAnsi="Arial"/>
          <w:i/>
          <w:spacing w:val="11"/>
          <w:sz w:val="20"/>
        </w:rPr>
        <w:t> </w:t>
      </w:r>
      <w:r>
        <w:rPr>
          <w:rFonts w:ascii="Arial" w:hAnsi="Arial"/>
          <w:i/>
          <w:sz w:val="20"/>
        </w:rPr>
        <w:t>1</w:t>
      </w:r>
      <w:r>
        <w:rPr>
          <w:rFonts w:ascii="Arial" w:hAnsi="Arial"/>
          <w:i/>
          <w:spacing w:val="11"/>
          <w:sz w:val="20"/>
        </w:rPr>
        <w:t> </w:t>
      </w:r>
      <w:r>
        <w:rPr>
          <w:rFonts w:ascii="Arial" w:hAnsi="Arial"/>
          <w:i/>
          <w:sz w:val="20"/>
        </w:rPr>
        <w:t>W.L.R.</w:t>
      </w:r>
      <w:r>
        <w:rPr>
          <w:rFonts w:ascii="Arial" w:hAnsi="Arial"/>
          <w:i/>
          <w:spacing w:val="11"/>
          <w:sz w:val="20"/>
        </w:rPr>
        <w:t> </w:t>
      </w:r>
      <w:r>
        <w:rPr>
          <w:rFonts w:ascii="Arial" w:hAnsi="Arial"/>
          <w:i/>
          <w:sz w:val="20"/>
        </w:rPr>
        <w:t>3251</w:t>
      </w:r>
      <w:r>
        <w:rPr>
          <w:rFonts w:ascii="Arial" w:hAnsi="Arial"/>
          <w:i/>
          <w:spacing w:val="11"/>
          <w:sz w:val="20"/>
        </w:rPr>
        <w:t> </w:t>
      </w:r>
      <w:r>
        <w:rPr>
          <w:sz w:val="20"/>
        </w:rPr>
        <w:t>at</w:t>
      </w:r>
      <w:r>
        <w:rPr>
          <w:spacing w:val="11"/>
          <w:sz w:val="20"/>
        </w:rPr>
        <w:t> </w:t>
      </w:r>
      <w:r>
        <w:rPr>
          <w:sz w:val="20"/>
        </w:rPr>
        <w:t>[19];</w:t>
      </w:r>
      <w:r>
        <w:rPr>
          <w:spacing w:val="11"/>
          <w:sz w:val="20"/>
        </w:rPr>
        <w:t> </w:t>
      </w:r>
      <w:r>
        <w:rPr>
          <w:rFonts w:ascii="Arial" w:hAnsi="Arial"/>
          <w:i/>
          <w:sz w:val="20"/>
        </w:rPr>
        <w:t>Dairy</w:t>
      </w:r>
      <w:r>
        <w:rPr>
          <w:rFonts w:ascii="Arial" w:hAnsi="Arial"/>
          <w:i/>
          <w:spacing w:val="11"/>
          <w:sz w:val="20"/>
        </w:rPr>
        <w:t> </w:t>
      </w:r>
      <w:r>
        <w:rPr>
          <w:rFonts w:ascii="Arial" w:hAnsi="Arial"/>
          <w:i/>
          <w:sz w:val="20"/>
        </w:rPr>
        <w:t>Containers</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Tasman</w:t>
      </w:r>
      <w:r>
        <w:rPr>
          <w:rFonts w:ascii="Arial" w:hAnsi="Arial"/>
          <w:i/>
          <w:spacing w:val="11"/>
          <w:sz w:val="20"/>
        </w:rPr>
        <w:t> </w:t>
      </w:r>
      <w:r>
        <w:rPr>
          <w:rFonts w:ascii="Arial" w:hAnsi="Arial"/>
          <w:i/>
          <w:sz w:val="20"/>
        </w:rPr>
        <w:t>Orient</w:t>
      </w:r>
      <w:r>
        <w:rPr>
          <w:rFonts w:ascii="Arial" w:hAnsi="Arial"/>
          <w:i/>
          <w:spacing w:val="11"/>
          <w:sz w:val="20"/>
        </w:rPr>
        <w:t> </w:t>
      </w:r>
      <w:r>
        <w:rPr>
          <w:rFonts w:ascii="Arial" w:hAnsi="Arial"/>
          <w:i/>
          <w:sz w:val="20"/>
        </w:rPr>
        <w:t>Line</w:t>
      </w:r>
      <w:r>
        <w:rPr>
          <w:rFonts w:ascii="Arial" w:hAnsi="Arial"/>
          <w:i/>
          <w:spacing w:val="11"/>
          <w:sz w:val="20"/>
        </w:rPr>
        <w:t> </w:t>
      </w:r>
      <w:r>
        <w:rPr>
          <w:rFonts w:ascii="Arial" w:hAnsi="Arial"/>
          <w:i/>
          <w:sz w:val="20"/>
        </w:rPr>
        <w:t>CV</w:t>
      </w:r>
      <w:r>
        <w:rPr>
          <w:rFonts w:ascii="Arial" w:hAnsi="Arial"/>
          <w:i/>
          <w:spacing w:val="11"/>
          <w:sz w:val="20"/>
        </w:rPr>
        <w:t> </w:t>
      </w:r>
      <w:r>
        <w:rPr>
          <w:rFonts w:ascii="Arial" w:hAnsi="Arial"/>
          <w:i/>
          <w:sz w:val="20"/>
        </w:rPr>
        <w:t>[2004]</w:t>
      </w:r>
      <w:r>
        <w:rPr>
          <w:rFonts w:ascii="Arial" w:hAnsi="Arial"/>
          <w:i/>
          <w:spacing w:val="11"/>
          <w:sz w:val="20"/>
        </w:rPr>
        <w:t> </w:t>
      </w:r>
      <w:r>
        <w:rPr>
          <w:rFonts w:ascii="Arial" w:hAnsi="Arial"/>
          <w:i/>
          <w:sz w:val="20"/>
        </w:rPr>
        <w:t>UKPC</w:t>
      </w:r>
      <w:r>
        <w:rPr>
          <w:rFonts w:ascii="Arial" w:hAnsi="Arial"/>
          <w:i/>
          <w:spacing w:val="11"/>
          <w:sz w:val="20"/>
        </w:rPr>
        <w:t> </w:t>
      </w:r>
      <w:r>
        <w:rPr>
          <w:rFonts w:ascii="Arial" w:hAnsi="Arial"/>
          <w:i/>
          <w:spacing w:val="-5"/>
          <w:sz w:val="20"/>
        </w:rPr>
        <w:t>22,</w:t>
      </w:r>
    </w:p>
    <w:p>
      <w:pPr>
        <w:spacing w:line="235" w:lineRule="auto" w:before="0"/>
        <w:ind w:left="563" w:right="26" w:firstLine="0"/>
        <w:jc w:val="both"/>
        <w:rPr>
          <w:sz w:val="20"/>
        </w:rPr>
      </w:pPr>
      <w:r>
        <w:rPr>
          <w:rFonts w:ascii="Arial" w:hAnsi="Arial"/>
          <w:i/>
          <w:sz w:val="20"/>
        </w:rPr>
        <w:t>[2005] 1 W.L.R. 215 </w:t>
      </w:r>
      <w:r>
        <w:rPr>
          <w:sz w:val="20"/>
        </w:rPr>
        <w:t>at [12]; </w:t>
      </w:r>
      <w:r>
        <w:rPr>
          <w:rFonts w:ascii="Arial" w:hAnsi="Arial"/>
          <w:i/>
          <w:sz w:val="20"/>
        </w:rPr>
        <w:t>NBTY Europe Ltd v Nutricia International BV [2005] EWHC 734 (Comm), [2005] 2 Lloyd’s Rep. 350 </w:t>
      </w:r>
      <w:r>
        <w:rPr>
          <w:sz w:val="20"/>
        </w:rPr>
        <w:t>at [31]; </w:t>
      </w:r>
      <w:r>
        <w:rPr>
          <w:rFonts w:ascii="Arial" w:hAnsi="Arial"/>
          <w:i/>
          <w:sz w:val="20"/>
        </w:rPr>
        <w:t>Canmer International Inc v UK Mutual </w:t>
      </w:r>
      <w:r>
        <w:rPr>
          <w:rFonts w:ascii="Arial" w:hAnsi="Arial"/>
          <w:i/>
          <w:sz w:val="20"/>
        </w:rPr>
        <w:t>Steamship Assurance</w:t>
      </w:r>
      <w:r>
        <w:rPr>
          <w:rFonts w:ascii="Arial" w:hAnsi="Arial"/>
          <w:i/>
          <w:spacing w:val="6"/>
          <w:sz w:val="20"/>
        </w:rPr>
        <w:t> </w:t>
      </w:r>
      <w:r>
        <w:rPr>
          <w:rFonts w:ascii="Arial" w:hAnsi="Arial"/>
          <w:i/>
          <w:sz w:val="20"/>
        </w:rPr>
        <w:t>Assn</w:t>
      </w:r>
      <w:r>
        <w:rPr>
          <w:rFonts w:ascii="Arial" w:hAnsi="Arial"/>
          <w:i/>
          <w:spacing w:val="6"/>
          <w:sz w:val="20"/>
        </w:rPr>
        <w:t> </w:t>
      </w:r>
      <w:r>
        <w:rPr>
          <w:rFonts w:ascii="Arial" w:hAnsi="Arial"/>
          <w:i/>
          <w:sz w:val="20"/>
        </w:rPr>
        <w:t>(Bermuda)</w:t>
      </w:r>
      <w:r>
        <w:rPr>
          <w:rFonts w:ascii="Arial" w:hAnsi="Arial"/>
          <w:i/>
          <w:spacing w:val="6"/>
          <w:sz w:val="20"/>
        </w:rPr>
        <w:t> </w:t>
      </w:r>
      <w:r>
        <w:rPr>
          <w:rFonts w:ascii="Arial" w:hAnsi="Arial"/>
          <w:i/>
          <w:sz w:val="20"/>
        </w:rPr>
        <w:t>Ltd</w:t>
      </w:r>
      <w:r>
        <w:rPr>
          <w:rFonts w:ascii="Arial" w:hAnsi="Arial"/>
          <w:i/>
          <w:spacing w:val="6"/>
          <w:sz w:val="20"/>
        </w:rPr>
        <w:t> </w:t>
      </w:r>
      <w:r>
        <w:rPr>
          <w:rFonts w:ascii="Arial" w:hAnsi="Arial"/>
          <w:i/>
          <w:sz w:val="20"/>
        </w:rPr>
        <w:t>[2005]</w:t>
      </w:r>
      <w:r>
        <w:rPr>
          <w:rFonts w:ascii="Arial" w:hAnsi="Arial"/>
          <w:i/>
          <w:spacing w:val="6"/>
          <w:sz w:val="20"/>
        </w:rPr>
        <w:t> </w:t>
      </w:r>
      <w:r>
        <w:rPr>
          <w:rFonts w:ascii="Arial" w:hAnsi="Arial"/>
          <w:i/>
          <w:sz w:val="20"/>
        </w:rPr>
        <w:t>EWHC</w:t>
      </w:r>
      <w:r>
        <w:rPr>
          <w:rFonts w:ascii="Arial" w:hAnsi="Arial"/>
          <w:i/>
          <w:spacing w:val="6"/>
          <w:sz w:val="20"/>
        </w:rPr>
        <w:t> </w:t>
      </w:r>
      <w:r>
        <w:rPr>
          <w:rFonts w:ascii="Arial" w:hAnsi="Arial"/>
          <w:i/>
          <w:sz w:val="20"/>
        </w:rPr>
        <w:t>1694</w:t>
      </w:r>
      <w:r>
        <w:rPr>
          <w:rFonts w:ascii="Arial" w:hAnsi="Arial"/>
          <w:i/>
          <w:spacing w:val="6"/>
          <w:sz w:val="20"/>
        </w:rPr>
        <w:t> </w:t>
      </w:r>
      <w:r>
        <w:rPr>
          <w:rFonts w:ascii="Arial" w:hAnsi="Arial"/>
          <w:i/>
          <w:sz w:val="20"/>
        </w:rPr>
        <w:t>(Comm),</w:t>
      </w:r>
      <w:r>
        <w:rPr>
          <w:rFonts w:ascii="Arial" w:hAnsi="Arial"/>
          <w:i/>
          <w:spacing w:val="6"/>
          <w:sz w:val="20"/>
        </w:rPr>
        <w:t> </w:t>
      </w:r>
      <w:r>
        <w:rPr>
          <w:rFonts w:ascii="Arial" w:hAnsi="Arial"/>
          <w:i/>
          <w:sz w:val="20"/>
        </w:rPr>
        <w:t>[2005]</w:t>
      </w:r>
      <w:r>
        <w:rPr>
          <w:rFonts w:ascii="Arial" w:hAnsi="Arial"/>
          <w:i/>
          <w:spacing w:val="6"/>
          <w:sz w:val="20"/>
        </w:rPr>
        <w:t> </w:t>
      </w:r>
      <w:r>
        <w:rPr>
          <w:rFonts w:ascii="Arial" w:hAnsi="Arial"/>
          <w:i/>
          <w:sz w:val="20"/>
        </w:rPr>
        <w:t>2</w:t>
      </w:r>
      <w:r>
        <w:rPr>
          <w:rFonts w:ascii="Arial" w:hAnsi="Arial"/>
          <w:i/>
          <w:spacing w:val="6"/>
          <w:sz w:val="20"/>
        </w:rPr>
        <w:t> </w:t>
      </w:r>
      <w:r>
        <w:rPr>
          <w:rFonts w:ascii="Arial" w:hAnsi="Arial"/>
          <w:i/>
          <w:sz w:val="20"/>
        </w:rPr>
        <w:t>Lloyd’s</w:t>
      </w:r>
      <w:r>
        <w:rPr>
          <w:rFonts w:ascii="Arial" w:hAnsi="Arial"/>
          <w:i/>
          <w:spacing w:val="6"/>
          <w:sz w:val="20"/>
        </w:rPr>
        <w:t> </w:t>
      </w:r>
      <w:r>
        <w:rPr>
          <w:rFonts w:ascii="Arial" w:hAnsi="Arial"/>
          <w:i/>
          <w:sz w:val="20"/>
        </w:rPr>
        <w:t>Rep.</w:t>
      </w:r>
      <w:r>
        <w:rPr>
          <w:rFonts w:ascii="Arial" w:hAnsi="Arial"/>
          <w:i/>
          <w:spacing w:val="6"/>
          <w:sz w:val="20"/>
        </w:rPr>
        <w:t> </w:t>
      </w:r>
      <w:r>
        <w:rPr>
          <w:rFonts w:ascii="Arial" w:hAnsi="Arial"/>
          <w:i/>
          <w:sz w:val="20"/>
        </w:rPr>
        <w:t>479</w:t>
      </w:r>
      <w:r>
        <w:rPr>
          <w:rFonts w:ascii="Arial" w:hAnsi="Arial"/>
          <w:i/>
          <w:spacing w:val="5"/>
          <w:sz w:val="20"/>
        </w:rPr>
        <w:t> </w:t>
      </w:r>
      <w:r>
        <w:rPr>
          <w:sz w:val="20"/>
        </w:rPr>
        <w:t>at</w:t>
      </w:r>
      <w:r>
        <w:rPr>
          <w:spacing w:val="6"/>
          <w:sz w:val="20"/>
        </w:rPr>
        <w:t> </w:t>
      </w:r>
      <w:r>
        <w:rPr>
          <w:spacing w:val="-2"/>
          <w:sz w:val="20"/>
        </w:rPr>
        <w:t>[22];</w:t>
      </w:r>
    </w:p>
    <w:p>
      <w:pPr>
        <w:spacing w:line="235" w:lineRule="auto" w:before="0"/>
        <w:ind w:left="563" w:right="25" w:firstLine="0"/>
        <w:jc w:val="both"/>
        <w:rPr>
          <w:rFonts w:ascii="Arial" w:hAnsi="Arial"/>
          <w:i/>
          <w:sz w:val="20"/>
        </w:rPr>
      </w:pPr>
      <w:r>
        <w:rPr>
          <w:rFonts w:ascii="Arial" w:hAnsi="Arial"/>
          <w:i/>
          <w:sz w:val="20"/>
        </w:rPr>
        <w:t>Absalom v TCRU Ltd [2005] EWHC 1090 (Comm), [2005] 2 Lloyd’s Rep. 735 </w:t>
      </w:r>
      <w:r>
        <w:rPr>
          <w:sz w:val="20"/>
        </w:rPr>
        <w:t>at </w:t>
      </w:r>
      <w:r>
        <w:rPr>
          <w:sz w:val="20"/>
        </w:rPr>
        <w:t>[25]; </w:t>
      </w:r>
      <w:r>
        <w:rPr>
          <w:rFonts w:ascii="Arial" w:hAnsi="Arial"/>
          <w:i/>
          <w:sz w:val="20"/>
        </w:rPr>
        <w:t>Gastronome (UK) Ltd v Anglo-Dutch Meats (UK) Ltd [2006] EWCA Civ 1233, [2006] 2 Lloyd’s Rep. 587 </w:t>
      </w:r>
      <w:r>
        <w:rPr>
          <w:sz w:val="20"/>
        </w:rPr>
        <w:t>at [14]; </w:t>
      </w:r>
      <w:r>
        <w:rPr>
          <w:rFonts w:ascii="Arial" w:hAnsi="Arial"/>
          <w:i/>
          <w:sz w:val="20"/>
        </w:rPr>
        <w:t>Kershaw Mechanical Services Ltd v Kendrick Construction Ltd [2006] EWHC 727</w:t>
      </w:r>
      <w:r>
        <w:rPr>
          <w:rFonts w:ascii="Arial" w:hAnsi="Arial"/>
          <w:i/>
          <w:spacing w:val="2"/>
          <w:sz w:val="20"/>
        </w:rPr>
        <w:t> </w:t>
      </w:r>
      <w:r>
        <w:rPr>
          <w:rFonts w:ascii="Arial" w:hAnsi="Arial"/>
          <w:i/>
          <w:sz w:val="20"/>
        </w:rPr>
        <w:t>(Comm),</w:t>
      </w:r>
      <w:r>
        <w:rPr>
          <w:rFonts w:ascii="Arial" w:hAnsi="Arial"/>
          <w:i/>
          <w:spacing w:val="3"/>
          <w:sz w:val="20"/>
        </w:rPr>
        <w:t> </w:t>
      </w:r>
      <w:r>
        <w:rPr>
          <w:rFonts w:ascii="Arial" w:hAnsi="Arial"/>
          <w:i/>
          <w:sz w:val="20"/>
        </w:rPr>
        <w:t>[2006]</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All</w:t>
      </w:r>
      <w:r>
        <w:rPr>
          <w:rFonts w:ascii="Arial" w:hAnsi="Arial"/>
          <w:i/>
          <w:spacing w:val="3"/>
          <w:sz w:val="20"/>
        </w:rPr>
        <w:t> </w:t>
      </w:r>
      <w:r>
        <w:rPr>
          <w:rFonts w:ascii="Arial" w:hAnsi="Arial"/>
          <w:i/>
          <w:sz w:val="20"/>
        </w:rPr>
        <w:t>E.R.</w:t>
      </w:r>
      <w:r>
        <w:rPr>
          <w:rFonts w:ascii="Arial" w:hAnsi="Arial"/>
          <w:i/>
          <w:spacing w:val="3"/>
          <w:sz w:val="20"/>
        </w:rPr>
        <w:t> </w:t>
      </w:r>
      <w:r>
        <w:rPr>
          <w:rFonts w:ascii="Arial" w:hAnsi="Arial"/>
          <w:i/>
          <w:sz w:val="20"/>
        </w:rPr>
        <w:t>(Comm)</w:t>
      </w:r>
      <w:r>
        <w:rPr>
          <w:rFonts w:ascii="Arial" w:hAnsi="Arial"/>
          <w:i/>
          <w:spacing w:val="3"/>
          <w:sz w:val="20"/>
        </w:rPr>
        <w:t> </w:t>
      </w:r>
      <w:r>
        <w:rPr>
          <w:rFonts w:ascii="Arial" w:hAnsi="Arial"/>
          <w:i/>
          <w:sz w:val="20"/>
        </w:rPr>
        <w:t>722</w:t>
      </w:r>
      <w:r>
        <w:rPr>
          <w:sz w:val="20"/>
        </w:rPr>
        <w:t>;</w:t>
      </w:r>
      <w:r>
        <w:rPr>
          <w:spacing w:val="3"/>
          <w:sz w:val="20"/>
        </w:rPr>
        <w:t> </w:t>
      </w:r>
      <w:r>
        <w:rPr>
          <w:rFonts w:ascii="Arial" w:hAnsi="Arial"/>
          <w:i/>
          <w:sz w:val="20"/>
        </w:rPr>
        <w:t>Forrest</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Glasser</w:t>
      </w:r>
      <w:r>
        <w:rPr>
          <w:rFonts w:ascii="Arial" w:hAnsi="Arial"/>
          <w:i/>
          <w:spacing w:val="3"/>
          <w:sz w:val="20"/>
        </w:rPr>
        <w:t> </w:t>
      </w:r>
      <w:r>
        <w:rPr>
          <w:rFonts w:ascii="Arial" w:hAnsi="Arial"/>
          <w:i/>
          <w:sz w:val="20"/>
        </w:rPr>
        <w:t>[2006]</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1086,</w:t>
      </w:r>
      <w:r>
        <w:rPr>
          <w:rFonts w:ascii="Arial" w:hAnsi="Arial"/>
          <w:i/>
          <w:spacing w:val="3"/>
          <w:sz w:val="20"/>
        </w:rPr>
        <w:t> </w:t>
      </w:r>
      <w:r>
        <w:rPr>
          <w:rFonts w:ascii="Arial" w:hAnsi="Arial"/>
          <w:i/>
          <w:sz w:val="20"/>
        </w:rPr>
        <w:t>[2006]</w:t>
      </w:r>
      <w:r>
        <w:rPr>
          <w:rFonts w:ascii="Arial" w:hAnsi="Arial"/>
          <w:i/>
          <w:spacing w:val="3"/>
          <w:sz w:val="20"/>
        </w:rPr>
        <w:t> </w:t>
      </w:r>
      <w:r>
        <w:rPr>
          <w:rFonts w:ascii="Arial" w:hAnsi="Arial"/>
          <w:i/>
          <w:spacing w:val="-10"/>
          <w:sz w:val="20"/>
        </w:rPr>
        <w:t>2</w:t>
      </w:r>
    </w:p>
    <w:p>
      <w:pPr>
        <w:spacing w:line="222" w:lineRule="exact" w:before="0"/>
        <w:ind w:left="563" w:right="0" w:firstLine="0"/>
        <w:jc w:val="both"/>
        <w:rPr>
          <w:rFonts w:ascii="Arial" w:hAnsi="Arial"/>
          <w:i/>
          <w:sz w:val="20"/>
        </w:rPr>
      </w:pPr>
      <w:r>
        <w:rPr>
          <w:rFonts w:ascii="Arial" w:hAnsi="Arial"/>
          <w:i/>
          <w:sz w:val="20"/>
        </w:rPr>
        <w:t>Lloyd’s</w:t>
      </w:r>
      <w:r>
        <w:rPr>
          <w:rFonts w:ascii="Arial" w:hAnsi="Arial"/>
          <w:i/>
          <w:spacing w:val="27"/>
          <w:sz w:val="20"/>
        </w:rPr>
        <w:t> </w:t>
      </w:r>
      <w:r>
        <w:rPr>
          <w:rFonts w:ascii="Arial" w:hAnsi="Arial"/>
          <w:i/>
          <w:sz w:val="20"/>
        </w:rPr>
        <w:t>Rep.</w:t>
      </w:r>
      <w:r>
        <w:rPr>
          <w:rFonts w:ascii="Arial" w:hAnsi="Arial"/>
          <w:i/>
          <w:spacing w:val="27"/>
          <w:sz w:val="20"/>
        </w:rPr>
        <w:t> </w:t>
      </w:r>
      <w:r>
        <w:rPr>
          <w:rFonts w:ascii="Arial" w:hAnsi="Arial"/>
          <w:i/>
          <w:sz w:val="20"/>
        </w:rPr>
        <w:t>392</w:t>
      </w:r>
      <w:r>
        <w:rPr>
          <w:rFonts w:ascii="Arial" w:hAnsi="Arial"/>
          <w:i/>
          <w:spacing w:val="27"/>
          <w:sz w:val="20"/>
        </w:rPr>
        <w:t> </w:t>
      </w:r>
      <w:r>
        <w:rPr>
          <w:sz w:val="20"/>
        </w:rPr>
        <w:t>at</w:t>
      </w:r>
      <w:r>
        <w:rPr>
          <w:spacing w:val="27"/>
          <w:sz w:val="20"/>
        </w:rPr>
        <w:t> </w:t>
      </w:r>
      <w:r>
        <w:rPr>
          <w:sz w:val="20"/>
        </w:rPr>
        <w:t>[20];</w:t>
      </w:r>
      <w:r>
        <w:rPr>
          <w:spacing w:val="27"/>
          <w:sz w:val="20"/>
        </w:rPr>
        <w:t> </w:t>
      </w:r>
      <w:r>
        <w:rPr>
          <w:rFonts w:ascii="Arial" w:hAnsi="Arial"/>
          <w:i/>
          <w:sz w:val="20"/>
        </w:rPr>
        <w:t>Pratt</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Aigaion</w:t>
      </w:r>
      <w:r>
        <w:rPr>
          <w:rFonts w:ascii="Arial" w:hAnsi="Arial"/>
          <w:i/>
          <w:spacing w:val="27"/>
          <w:sz w:val="20"/>
        </w:rPr>
        <w:t> </w:t>
      </w:r>
      <w:r>
        <w:rPr>
          <w:rFonts w:ascii="Arial" w:hAnsi="Arial"/>
          <w:i/>
          <w:sz w:val="20"/>
        </w:rPr>
        <w:t>Insurance</w:t>
      </w:r>
      <w:r>
        <w:rPr>
          <w:rFonts w:ascii="Arial" w:hAnsi="Arial"/>
          <w:i/>
          <w:spacing w:val="27"/>
          <w:sz w:val="20"/>
        </w:rPr>
        <w:t> </w:t>
      </w:r>
      <w:r>
        <w:rPr>
          <w:rFonts w:ascii="Arial" w:hAnsi="Arial"/>
          <w:i/>
          <w:sz w:val="20"/>
        </w:rPr>
        <w:t>Co</w:t>
      </w:r>
      <w:r>
        <w:rPr>
          <w:rFonts w:ascii="Arial" w:hAnsi="Arial"/>
          <w:i/>
          <w:spacing w:val="27"/>
          <w:sz w:val="20"/>
        </w:rPr>
        <w:t> </w:t>
      </w:r>
      <w:r>
        <w:rPr>
          <w:rFonts w:ascii="Arial" w:hAnsi="Arial"/>
          <w:i/>
          <w:sz w:val="20"/>
        </w:rPr>
        <w:t>SA</w:t>
      </w:r>
      <w:r>
        <w:rPr>
          <w:rFonts w:ascii="Arial" w:hAnsi="Arial"/>
          <w:i/>
          <w:spacing w:val="27"/>
          <w:sz w:val="20"/>
        </w:rPr>
        <w:t> </w:t>
      </w:r>
      <w:r>
        <w:rPr>
          <w:rFonts w:ascii="Arial" w:hAnsi="Arial"/>
          <w:i/>
          <w:sz w:val="20"/>
        </w:rPr>
        <w:t>[2008]</w:t>
      </w:r>
      <w:r>
        <w:rPr>
          <w:rFonts w:ascii="Arial" w:hAnsi="Arial"/>
          <w:i/>
          <w:spacing w:val="27"/>
          <w:sz w:val="20"/>
        </w:rPr>
        <w:t> </w:t>
      </w:r>
      <w:r>
        <w:rPr>
          <w:rFonts w:ascii="Arial" w:hAnsi="Arial"/>
          <w:i/>
          <w:sz w:val="20"/>
        </w:rPr>
        <w:t>EWCA</w:t>
      </w:r>
      <w:r>
        <w:rPr>
          <w:rFonts w:ascii="Arial" w:hAnsi="Arial"/>
          <w:i/>
          <w:spacing w:val="27"/>
          <w:sz w:val="20"/>
        </w:rPr>
        <w:t> </w:t>
      </w:r>
      <w:r>
        <w:rPr>
          <w:rFonts w:ascii="Arial" w:hAnsi="Arial"/>
          <w:i/>
          <w:sz w:val="20"/>
        </w:rPr>
        <w:t>Civ</w:t>
      </w:r>
      <w:r>
        <w:rPr>
          <w:rFonts w:ascii="Arial" w:hAnsi="Arial"/>
          <w:i/>
          <w:spacing w:val="27"/>
          <w:sz w:val="20"/>
        </w:rPr>
        <w:t> </w:t>
      </w:r>
      <w:r>
        <w:rPr>
          <w:rFonts w:ascii="Arial" w:hAnsi="Arial"/>
          <w:i/>
          <w:sz w:val="20"/>
        </w:rPr>
        <w:t>1314,</w:t>
      </w:r>
      <w:r>
        <w:rPr>
          <w:rFonts w:ascii="Arial" w:hAnsi="Arial"/>
          <w:i/>
          <w:spacing w:val="27"/>
          <w:sz w:val="20"/>
        </w:rPr>
        <w:t> </w:t>
      </w:r>
      <w:r>
        <w:rPr>
          <w:rFonts w:ascii="Arial" w:hAnsi="Arial"/>
          <w:i/>
          <w:sz w:val="20"/>
        </w:rPr>
        <w:t>[2009]</w:t>
      </w:r>
      <w:r>
        <w:rPr>
          <w:rFonts w:ascii="Arial" w:hAnsi="Arial"/>
          <w:i/>
          <w:spacing w:val="27"/>
          <w:sz w:val="20"/>
        </w:rPr>
        <w:t> </w:t>
      </w:r>
      <w:r>
        <w:rPr>
          <w:rFonts w:ascii="Arial" w:hAnsi="Arial"/>
          <w:i/>
          <w:spacing w:val="-10"/>
          <w:sz w:val="20"/>
        </w:rPr>
        <w:t>1</w:t>
      </w:r>
    </w:p>
    <w:p>
      <w:pPr>
        <w:spacing w:line="235" w:lineRule="auto" w:before="0"/>
        <w:ind w:left="563" w:right="26" w:firstLine="0"/>
        <w:jc w:val="both"/>
        <w:rPr>
          <w:sz w:val="20"/>
        </w:rPr>
      </w:pPr>
      <w:r>
        <w:rPr>
          <w:rFonts w:ascii="Arial" w:hAnsi="Arial"/>
          <w:i/>
          <w:sz w:val="20"/>
        </w:rPr>
        <w:t>Lloyd’s Rep. 225 </w:t>
      </w:r>
      <w:r>
        <w:rPr>
          <w:sz w:val="20"/>
        </w:rPr>
        <w:t>at [9]; </w:t>
      </w:r>
      <w:r>
        <w:rPr>
          <w:rFonts w:ascii="Arial" w:hAnsi="Arial"/>
          <w:i/>
          <w:sz w:val="20"/>
        </w:rPr>
        <w:t>Chartbrook Ltd v Persimmon Homes Ltd [2009] UKHL 38, [2009] 1 A.C. 1101 </w:t>
      </w:r>
      <w:r>
        <w:rPr>
          <w:sz w:val="20"/>
        </w:rPr>
        <w:t>at [14]; </w:t>
      </w:r>
      <w:r>
        <w:rPr>
          <w:rFonts w:ascii="Arial" w:hAnsi="Arial"/>
          <w:i/>
          <w:sz w:val="20"/>
        </w:rPr>
        <w:t>Proteus Property Partners Ltd v South Africa Property Opportunities Plc [2011] EWHC 768 (QB)</w:t>
      </w:r>
      <w:r>
        <w:rPr>
          <w:sz w:val="20"/>
        </w:rPr>
        <w:t>; </w:t>
      </w:r>
      <w:r>
        <w:rPr>
          <w:rFonts w:ascii="Arial" w:hAnsi="Arial"/>
          <w:i/>
          <w:sz w:val="20"/>
        </w:rPr>
        <w:t>Deutsche Trustee Co Ltd v Fleet Street Finance Three Plc [2011] </w:t>
      </w:r>
      <w:r>
        <w:rPr>
          <w:rFonts w:ascii="Arial" w:hAnsi="Arial"/>
          <w:i/>
          <w:sz w:val="20"/>
        </w:rPr>
        <w:t>EWHC</w:t>
      </w:r>
      <w:r>
        <w:rPr>
          <w:rFonts w:ascii="Arial" w:hAnsi="Arial"/>
          <w:i/>
          <w:spacing w:val="40"/>
          <w:sz w:val="20"/>
        </w:rPr>
        <w:t> </w:t>
      </w:r>
      <w:r>
        <w:rPr>
          <w:rFonts w:ascii="Arial" w:hAnsi="Arial"/>
          <w:i/>
          <w:sz w:val="20"/>
        </w:rPr>
        <w:t>2117 (Ch)</w:t>
      </w:r>
      <w:r>
        <w:rPr>
          <w:sz w:val="20"/>
        </w:rPr>
        <w:t>.</w:t>
      </w:r>
    </w:p>
    <w:p>
      <w:pPr>
        <w:pStyle w:val="BodyText"/>
        <w:spacing w:before="3"/>
      </w:pPr>
    </w:p>
    <w:p>
      <w:pPr>
        <w:tabs>
          <w:tab w:pos="563" w:val="left" w:leader="none"/>
        </w:tabs>
        <w:spacing w:before="0"/>
        <w:ind w:left="23" w:right="0" w:firstLine="0"/>
        <w:jc w:val="left"/>
        <w:rPr>
          <w:sz w:val="20"/>
        </w:rPr>
      </w:pPr>
      <w:bookmarkStart w:name="_bookmark509" w:id="511"/>
      <w:bookmarkEnd w:id="511"/>
      <w:r>
        <w:rPr/>
      </w:r>
      <w:hyperlink w:history="true" w:anchor="_bookmark447">
        <w:r>
          <w:rPr>
            <w:color w:val="005DA1"/>
            <w:spacing w:val="-4"/>
            <w:position w:val="5"/>
            <w:sz w:val="14"/>
            <w:u w:val="single" w:color="005DA1"/>
          </w:rPr>
          <w:t>244</w:t>
        </w:r>
      </w:hyperlink>
      <w:r>
        <w:rPr>
          <w:spacing w:val="-4"/>
          <w:position w:val="5"/>
          <w:sz w:val="14"/>
        </w:rPr>
        <w:t>.</w:t>
      </w:r>
      <w:r>
        <w:rPr>
          <w:position w:val="5"/>
          <w:sz w:val="14"/>
        </w:rPr>
        <w:tab/>
      </w:r>
      <w:r>
        <w:rPr>
          <w:rFonts w:ascii="Arial"/>
          <w:i/>
          <w:sz w:val="20"/>
        </w:rPr>
        <w:t>[1998] 1 W.L.R. 896, </w:t>
      </w:r>
      <w:r>
        <w:rPr>
          <w:rFonts w:ascii="Arial"/>
          <w:i/>
          <w:spacing w:val="-4"/>
          <w:sz w:val="20"/>
        </w:rPr>
        <w:t>913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10" w:id="512"/>
      <w:bookmarkEnd w:id="512"/>
      <w:r>
        <w:rPr/>
      </w:r>
      <w:hyperlink w:history="true" w:anchor="_bookmark448">
        <w:r>
          <w:rPr>
            <w:color w:val="005DA1"/>
            <w:spacing w:val="-4"/>
            <w:position w:val="5"/>
            <w:sz w:val="14"/>
            <w:u w:val="single" w:color="005DA1"/>
          </w:rPr>
          <w:t>245</w:t>
        </w:r>
      </w:hyperlink>
      <w:r>
        <w:rPr>
          <w:spacing w:val="-4"/>
          <w:position w:val="5"/>
          <w:sz w:val="14"/>
        </w:rPr>
        <w:t>.</w:t>
      </w:r>
      <w:r>
        <w:rPr>
          <w:position w:val="5"/>
          <w:sz w:val="14"/>
        </w:rPr>
        <w:tab/>
      </w:r>
      <w:r>
        <w:rPr>
          <w:rFonts w:ascii="Arial"/>
          <w:i/>
          <w:sz w:val="20"/>
        </w:rPr>
        <w:t>Towne v Eisner (1918) 245 U.S. 416, </w:t>
      </w:r>
      <w:r>
        <w:rPr>
          <w:rFonts w:ascii="Arial"/>
          <w:i/>
          <w:spacing w:val="-4"/>
          <w:sz w:val="20"/>
        </w:rPr>
        <w:t>425</w:t>
      </w:r>
      <w:r>
        <w:rPr>
          <w:spacing w:val="-4"/>
          <w:sz w:val="20"/>
        </w:rPr>
        <w:t>.</w:t>
      </w:r>
    </w:p>
    <w:p>
      <w:pPr>
        <w:pStyle w:val="BodyText"/>
        <w:spacing w:before="5"/>
      </w:pPr>
    </w:p>
    <w:p>
      <w:pPr>
        <w:pStyle w:val="BodyText"/>
        <w:tabs>
          <w:tab w:pos="563" w:val="left" w:leader="none"/>
        </w:tabs>
        <w:ind w:left="23"/>
      </w:pPr>
      <w:bookmarkStart w:name="_bookmark511" w:id="513"/>
      <w:bookmarkEnd w:id="513"/>
      <w:r>
        <w:rPr/>
      </w:r>
      <w:hyperlink w:history="true" w:anchor="_bookmark449">
        <w:r>
          <w:rPr>
            <w:color w:val="005DA1"/>
            <w:spacing w:val="-4"/>
            <w:position w:val="5"/>
            <w:sz w:val="14"/>
            <w:u w:val="single" w:color="005DA1"/>
          </w:rPr>
          <w:t>246</w:t>
        </w:r>
      </w:hyperlink>
      <w:r>
        <w:rPr>
          <w:spacing w:val="-4"/>
          <w:position w:val="5"/>
          <w:sz w:val="14"/>
        </w:rPr>
        <w:t>.</w:t>
      </w:r>
      <w:r>
        <w:rPr>
          <w:position w:val="5"/>
          <w:sz w:val="14"/>
        </w:rPr>
        <w:tab/>
      </w:r>
      <w:r>
        <w:rPr/>
        <w:t>See</w:t>
      </w:r>
      <w:r>
        <w:rPr>
          <w:spacing w:val="-2"/>
        </w:rPr>
        <w:t> </w:t>
      </w:r>
      <w:r>
        <w:rPr/>
        <w:t>below, para.13-</w:t>
      </w:r>
      <w:r>
        <w:rPr>
          <w:spacing w:val="-4"/>
        </w:rPr>
        <w:t>121.</w:t>
      </w:r>
    </w:p>
    <w:p>
      <w:pPr>
        <w:pStyle w:val="BodyText"/>
        <w:spacing w:before="8"/>
      </w:pPr>
    </w:p>
    <w:p>
      <w:pPr>
        <w:spacing w:line="235" w:lineRule="auto" w:before="1"/>
        <w:ind w:left="563" w:right="25" w:hanging="541"/>
        <w:jc w:val="both"/>
        <w:rPr>
          <w:sz w:val="20"/>
        </w:rPr>
      </w:pPr>
      <w:bookmarkStart w:name="_bookmark512" w:id="514"/>
      <w:bookmarkEnd w:id="514"/>
      <w:r>
        <w:rPr/>
      </w:r>
      <w:hyperlink w:history="true" w:anchor="_bookmark450">
        <w:r>
          <w:rPr>
            <w:color w:val="005DA1"/>
            <w:position w:val="5"/>
            <w:sz w:val="14"/>
            <w:u w:val="single" w:color="005DA1"/>
          </w:rPr>
          <w:t>247</w:t>
        </w:r>
      </w:hyperlink>
      <w:r>
        <w:rPr>
          <w:position w:val="5"/>
          <w:sz w:val="14"/>
        </w:rPr>
        <w:t>.</w:t>
      </w:r>
      <w:r>
        <w:rPr>
          <w:spacing w:val="80"/>
          <w:position w:val="5"/>
          <w:sz w:val="14"/>
        </w:rPr>
        <w:t>  </w:t>
      </w:r>
      <w:r>
        <w:rPr>
          <w:rFonts w:ascii="Arial" w:hAnsi="Arial"/>
          <w:i/>
          <w:sz w:val="20"/>
        </w:rPr>
        <w:t>Melanesian Mission Trust Board v Australian Mutual Provident Society [1997] 1 N.Z.L.R. 391, 394 (Lord Hope)</w:t>
      </w:r>
      <w:r>
        <w:rPr>
          <w:sz w:val="20"/>
        </w:rPr>
        <w:t>. See also </w:t>
      </w:r>
      <w:r>
        <w:rPr>
          <w:rFonts w:ascii="Arial" w:hAnsi="Arial"/>
          <w:i/>
          <w:sz w:val="20"/>
        </w:rPr>
        <w:t>Sinochem International Oil (London) Co Ltd v Mobil Sales and Supply Corp [2000] 1 Lloyd’s Rep. 339, 346 (Kennedy L.J., dissenting)</w:t>
      </w:r>
      <w:r>
        <w:rPr>
          <w:sz w:val="20"/>
        </w:rPr>
        <w:t>; </w:t>
      </w:r>
      <w:r>
        <w:rPr>
          <w:rFonts w:ascii="Arial" w:hAnsi="Arial"/>
          <w:i/>
          <w:sz w:val="20"/>
        </w:rPr>
        <w:t>HSBC Bank Plc </w:t>
      </w:r>
      <w:r>
        <w:rPr>
          <w:rFonts w:ascii="Arial" w:hAnsi="Arial"/>
          <w:i/>
          <w:sz w:val="20"/>
        </w:rPr>
        <w:t>v Liberty Mutual Insurance Co (UK) Ltd, The Times, June 11, 2001</w:t>
      </w:r>
      <w:r>
        <w:rPr>
          <w:sz w:val="20"/>
        </w:rPr>
        <w:t>; </w:t>
      </w:r>
      <w:r>
        <w:rPr>
          <w:rFonts w:ascii="Arial" w:hAnsi="Arial"/>
          <w:i/>
          <w:sz w:val="20"/>
        </w:rPr>
        <w:t>Arnold v Britton [2015] UKSC 36, [2015] 2 W.L.R. 1593 </w:t>
      </w:r>
      <w:r>
        <w:rPr>
          <w:sz w:val="20"/>
        </w:rPr>
        <w:t>at [17]–[22].</w:t>
      </w:r>
    </w:p>
    <w:p>
      <w:pPr>
        <w:pStyle w:val="BodyText"/>
        <w:spacing w:before="8"/>
      </w:pPr>
    </w:p>
    <w:p>
      <w:pPr>
        <w:tabs>
          <w:tab w:pos="563" w:val="left" w:leader="none"/>
        </w:tabs>
        <w:spacing w:line="235" w:lineRule="auto" w:before="0"/>
        <w:ind w:left="563" w:right="25" w:hanging="541"/>
        <w:jc w:val="left"/>
        <w:rPr>
          <w:sz w:val="20"/>
        </w:rPr>
      </w:pPr>
      <w:bookmarkStart w:name="_bookmark513" w:id="515"/>
      <w:bookmarkEnd w:id="515"/>
      <w:r>
        <w:rPr/>
      </w:r>
      <w:hyperlink w:history="true" w:anchor="_bookmark451">
        <w:r>
          <w:rPr>
            <w:color w:val="005DA1"/>
            <w:spacing w:val="-4"/>
            <w:position w:val="5"/>
            <w:sz w:val="14"/>
            <w:u w:val="single" w:color="005DA1"/>
          </w:rPr>
          <w:t>248</w:t>
        </w:r>
      </w:hyperlink>
      <w:r>
        <w:rPr>
          <w:spacing w:val="-4"/>
          <w:position w:val="5"/>
          <w:sz w:val="14"/>
        </w:rPr>
        <w:t>.</w:t>
      </w:r>
      <w:r>
        <w:rPr>
          <w:position w:val="5"/>
          <w:sz w:val="14"/>
        </w:rPr>
        <w:tab/>
      </w:r>
      <w:r>
        <w:rPr>
          <w:rFonts w:ascii="Arial"/>
          <w:i/>
          <w:sz w:val="20"/>
        </w:rPr>
        <w:t>Gan</w:t>
      </w:r>
      <w:r>
        <w:rPr>
          <w:rFonts w:ascii="Arial"/>
          <w:i/>
          <w:spacing w:val="17"/>
          <w:sz w:val="20"/>
        </w:rPr>
        <w:t> </w:t>
      </w:r>
      <w:r>
        <w:rPr>
          <w:rFonts w:ascii="Arial"/>
          <w:i/>
          <w:sz w:val="20"/>
        </w:rPr>
        <w:t>Insurance</w:t>
      </w:r>
      <w:r>
        <w:rPr>
          <w:rFonts w:ascii="Arial"/>
          <w:i/>
          <w:spacing w:val="17"/>
          <w:sz w:val="20"/>
        </w:rPr>
        <w:t> </w:t>
      </w:r>
      <w:r>
        <w:rPr>
          <w:rFonts w:ascii="Arial"/>
          <w:i/>
          <w:sz w:val="20"/>
        </w:rPr>
        <w:t>Co</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Tai</w:t>
      </w:r>
      <w:r>
        <w:rPr>
          <w:rFonts w:ascii="Arial"/>
          <w:i/>
          <w:spacing w:val="17"/>
          <w:sz w:val="20"/>
        </w:rPr>
        <w:t> </w:t>
      </w:r>
      <w:r>
        <w:rPr>
          <w:rFonts w:ascii="Arial"/>
          <w:i/>
          <w:sz w:val="20"/>
        </w:rPr>
        <w:t>Ping</w:t>
      </w:r>
      <w:r>
        <w:rPr>
          <w:rFonts w:ascii="Arial"/>
          <w:i/>
          <w:spacing w:val="17"/>
          <w:sz w:val="20"/>
        </w:rPr>
        <w:t> </w:t>
      </w:r>
      <w:r>
        <w:rPr>
          <w:rFonts w:ascii="Arial"/>
          <w:i/>
          <w:sz w:val="20"/>
        </w:rPr>
        <w:t>Insurance</w:t>
      </w:r>
      <w:r>
        <w:rPr>
          <w:rFonts w:ascii="Arial"/>
          <w:i/>
          <w:spacing w:val="17"/>
          <w:sz w:val="20"/>
        </w:rPr>
        <w:t> </w:t>
      </w:r>
      <w:r>
        <w:rPr>
          <w:rFonts w:ascii="Arial"/>
          <w:i/>
          <w:sz w:val="20"/>
        </w:rPr>
        <w:t>Co</w:t>
      </w:r>
      <w:r>
        <w:rPr>
          <w:rFonts w:ascii="Arial"/>
          <w:i/>
          <w:spacing w:val="17"/>
          <w:sz w:val="20"/>
        </w:rPr>
        <w:t> </w:t>
      </w:r>
      <w:r>
        <w:rPr>
          <w:rFonts w:ascii="Arial"/>
          <w:i/>
          <w:sz w:val="20"/>
        </w:rPr>
        <w:t>Ltd</w:t>
      </w:r>
      <w:r>
        <w:rPr>
          <w:rFonts w:ascii="Arial"/>
          <w:i/>
          <w:spacing w:val="17"/>
          <w:sz w:val="20"/>
        </w:rPr>
        <w:t> </w:t>
      </w:r>
      <w:r>
        <w:rPr>
          <w:rFonts w:ascii="Arial"/>
          <w:i/>
          <w:sz w:val="20"/>
        </w:rPr>
        <w:t>[2001]</w:t>
      </w:r>
      <w:r>
        <w:rPr>
          <w:rFonts w:ascii="Arial"/>
          <w:i/>
          <w:spacing w:val="17"/>
          <w:sz w:val="20"/>
        </w:rPr>
        <w:t> </w:t>
      </w:r>
      <w:r>
        <w:rPr>
          <w:rFonts w:ascii="Arial"/>
          <w:i/>
          <w:sz w:val="20"/>
        </w:rPr>
        <w:t>EWCA</w:t>
      </w:r>
      <w:r>
        <w:rPr>
          <w:rFonts w:ascii="Arial"/>
          <w:i/>
          <w:spacing w:val="17"/>
          <w:sz w:val="20"/>
        </w:rPr>
        <w:t> </w:t>
      </w:r>
      <w:r>
        <w:rPr>
          <w:rFonts w:ascii="Arial"/>
          <w:i/>
          <w:sz w:val="20"/>
        </w:rPr>
        <w:t>Civ</w:t>
      </w:r>
      <w:r>
        <w:rPr>
          <w:rFonts w:ascii="Arial"/>
          <w:i/>
          <w:spacing w:val="17"/>
          <w:sz w:val="20"/>
        </w:rPr>
        <w:t> </w:t>
      </w:r>
      <w:r>
        <w:rPr>
          <w:rFonts w:ascii="Arial"/>
          <w:i/>
          <w:sz w:val="20"/>
        </w:rPr>
        <w:t>1047,</w:t>
      </w:r>
      <w:r>
        <w:rPr>
          <w:rFonts w:ascii="Arial"/>
          <w:i/>
          <w:spacing w:val="17"/>
          <w:sz w:val="20"/>
        </w:rPr>
        <w:t> </w:t>
      </w:r>
      <w:r>
        <w:rPr>
          <w:rFonts w:ascii="Arial"/>
          <w:i/>
          <w:sz w:val="20"/>
        </w:rPr>
        <w:t>[2001]</w:t>
      </w:r>
      <w:r>
        <w:rPr>
          <w:rFonts w:ascii="Arial"/>
          <w:i/>
          <w:spacing w:val="17"/>
          <w:sz w:val="20"/>
        </w:rPr>
        <w:t> </w:t>
      </w:r>
      <w:r>
        <w:rPr>
          <w:rFonts w:ascii="Arial"/>
          <w:i/>
          <w:sz w:val="20"/>
        </w:rPr>
        <w:t>2</w:t>
      </w:r>
      <w:r>
        <w:rPr>
          <w:rFonts w:ascii="Arial"/>
          <w:i/>
          <w:spacing w:val="17"/>
          <w:sz w:val="20"/>
        </w:rPr>
        <w:t> </w:t>
      </w:r>
      <w:r>
        <w:rPr>
          <w:rFonts w:ascii="Arial"/>
          <w:i/>
          <w:sz w:val="20"/>
        </w:rPr>
        <w:t>All</w:t>
      </w:r>
      <w:r>
        <w:rPr>
          <w:rFonts w:ascii="Arial"/>
          <w:i/>
          <w:spacing w:val="17"/>
          <w:sz w:val="20"/>
        </w:rPr>
        <w:t> </w:t>
      </w:r>
      <w:r>
        <w:rPr>
          <w:rFonts w:ascii="Arial"/>
          <w:i/>
          <w:sz w:val="20"/>
        </w:rPr>
        <w:t>E.R. (Comm) 299 </w:t>
      </w:r>
      <w:r>
        <w:rPr>
          <w:sz w:val="20"/>
        </w:rPr>
        <w:t>at [16].</w:t>
      </w:r>
    </w:p>
    <w:p>
      <w:pPr>
        <w:pStyle w:val="BodyText"/>
        <w:spacing w:before="5"/>
      </w:pPr>
    </w:p>
    <w:p>
      <w:pPr>
        <w:pStyle w:val="BodyText"/>
        <w:tabs>
          <w:tab w:pos="563" w:val="left" w:leader="none"/>
        </w:tabs>
        <w:ind w:left="23"/>
      </w:pPr>
      <w:bookmarkStart w:name="_bookmark514" w:id="516"/>
      <w:bookmarkEnd w:id="516"/>
      <w:r>
        <w:rPr/>
      </w:r>
      <w:hyperlink w:history="true" w:anchor="_bookmark451">
        <w:r>
          <w:rPr>
            <w:color w:val="005DA1"/>
            <w:spacing w:val="-4"/>
            <w:position w:val="5"/>
            <w:sz w:val="14"/>
            <w:u w:val="single" w:color="005DA1"/>
          </w:rPr>
          <w:t>249</w:t>
        </w:r>
      </w:hyperlink>
      <w:r>
        <w:rPr>
          <w:spacing w:val="-4"/>
          <w:position w:val="5"/>
          <w:sz w:val="14"/>
        </w:rPr>
        <w:t>.</w:t>
      </w:r>
      <w:r>
        <w:rPr>
          <w:position w:val="5"/>
          <w:sz w:val="14"/>
        </w:rPr>
        <w:tab/>
      </w:r>
      <w:r>
        <w:rPr/>
        <w:t>(1944) 53 Yale L.J. 603, </w:t>
      </w:r>
      <w:r>
        <w:rPr>
          <w:spacing w:val="-4"/>
        </w:rPr>
        <w:t>623.</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1168">
            <wp:simplePos x="0" y="0"/>
            <wp:positionH relativeFrom="page">
              <wp:posOffset>1257846</wp:posOffset>
            </wp:positionH>
            <wp:positionV relativeFrom="paragraph">
              <wp:posOffset>160409</wp:posOffset>
            </wp:positionV>
            <wp:extent cx="107988" cy="107988"/>
            <wp:effectExtent l="0" t="0" r="0" b="0"/>
            <wp:wrapNone/>
            <wp:docPr id="96" name="Image 96"/>
            <wp:cNvGraphicFramePr>
              <a:graphicFrameLocks/>
            </wp:cNvGraphicFramePr>
            <a:graphic>
              <a:graphicData uri="http://schemas.openxmlformats.org/drawingml/2006/picture">
                <pic:pic>
                  <pic:nvPicPr>
                    <pic:cNvPr id="96" name="Image 9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15" w:id="517"/>
      <w:bookmarkEnd w:id="517"/>
      <w:r>
        <w:rPr/>
      </w:r>
      <w:hyperlink w:history="true" w:anchor="_bookmark452">
        <w:r>
          <w:rPr>
            <w:color w:val="005DA1"/>
            <w:spacing w:val="-4"/>
            <w:sz w:val="14"/>
            <w:u w:val="single" w:color="005DA1"/>
          </w:rPr>
          <w:t>250</w:t>
        </w:r>
      </w:hyperlink>
      <w:r>
        <w:rPr>
          <w:spacing w:val="-4"/>
          <w:sz w:val="14"/>
        </w:rPr>
        <w:t>.</w:t>
      </w:r>
    </w:p>
    <w:p>
      <w:pPr>
        <w:spacing w:line="235" w:lineRule="auto" w:before="212"/>
        <w:ind w:left="23" w:right="26" w:firstLine="170"/>
        <w:jc w:val="both"/>
        <w:rPr>
          <w:sz w:val="20"/>
        </w:rPr>
      </w:pPr>
      <w:r>
        <w:rPr/>
        <w:br w:type="column"/>
      </w:r>
      <w:r>
        <w:rPr>
          <w:rFonts w:ascii="Arial"/>
          <w:i/>
          <w:sz w:val="20"/>
        </w:rPr>
        <w:t>Arbuthnott v Fagan [1995] C.L.C. 1396, 1400 (Bingham M.R.)</w:t>
      </w:r>
      <w:r>
        <w:rPr>
          <w:sz w:val="20"/>
        </w:rPr>
        <w:t>. See also </w:t>
      </w:r>
      <w:r>
        <w:rPr>
          <w:rFonts w:ascii="Arial"/>
          <w:i/>
          <w:sz w:val="20"/>
        </w:rPr>
        <w:t>Charter </w:t>
      </w:r>
      <w:r>
        <w:rPr>
          <w:rFonts w:ascii="Arial"/>
          <w:i/>
          <w:sz w:val="20"/>
        </w:rPr>
        <w:t>Reinsurance Ltd v Fagan [1997] A.C. 313, 326, 350</w:t>
      </w:r>
      <w:r>
        <w:rPr>
          <w:sz w:val="20"/>
        </w:rPr>
        <w:t>; </w:t>
      </w:r>
      <w:r>
        <w:rPr>
          <w:rFonts w:ascii="Arial"/>
          <w:i/>
          <w:sz w:val="20"/>
        </w:rPr>
        <w:t>Persimmon Homes Ltd v Ove Arup &amp; Partners Ltd [2015] EWHC 3573 (TCC), [2016] B.L.R. 112 </w:t>
      </w:r>
      <w:r>
        <w:rPr>
          <w:sz w:val="20"/>
        </w:rPr>
        <w:t>at [21].</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9"/>
      </w:pPr>
    </w:p>
    <w:p>
      <w:pPr>
        <w:tabs>
          <w:tab w:pos="563" w:val="left" w:leader="none"/>
        </w:tabs>
        <w:spacing w:line="235" w:lineRule="auto" w:before="0"/>
        <w:ind w:left="563" w:right="25" w:hanging="541"/>
        <w:jc w:val="left"/>
        <w:rPr>
          <w:rFonts w:ascii="Arial"/>
          <w:i/>
          <w:sz w:val="20"/>
        </w:rPr>
      </w:pPr>
      <w:bookmarkStart w:name="_bookmark516" w:id="518"/>
      <w:bookmarkEnd w:id="518"/>
      <w:r>
        <w:rPr/>
      </w:r>
      <w:hyperlink w:history="true" w:anchor="_bookmark453">
        <w:r>
          <w:rPr>
            <w:color w:val="005DA1"/>
            <w:spacing w:val="-4"/>
            <w:position w:val="5"/>
            <w:sz w:val="14"/>
            <w:u w:val="single" w:color="005DA1"/>
          </w:rPr>
          <w:t>251</w:t>
        </w:r>
      </w:hyperlink>
      <w:r>
        <w:rPr>
          <w:spacing w:val="-4"/>
          <w:position w:val="5"/>
          <w:sz w:val="14"/>
        </w:rPr>
        <w:t>.</w:t>
      </w:r>
      <w:r>
        <w:rPr>
          <w:position w:val="5"/>
          <w:sz w:val="14"/>
        </w:rPr>
        <w:tab/>
      </w:r>
      <w:r>
        <w:rPr>
          <w:rFonts w:ascii="Arial"/>
          <w:i/>
          <w:sz w:val="20"/>
        </w:rPr>
        <w:t>Investors Compensation Scheme Ltd v West Bromwich Building Society [1998] 1 W.L.R. 896,</w:t>
      </w:r>
      <w:r>
        <w:rPr>
          <w:rFonts w:ascii="Arial"/>
          <w:i/>
          <w:spacing w:val="40"/>
          <w:sz w:val="20"/>
        </w:rPr>
        <w:t> </w:t>
      </w:r>
      <w:r>
        <w:rPr>
          <w:rFonts w:ascii="Arial"/>
          <w:i/>
          <w:sz w:val="20"/>
        </w:rPr>
        <w:t>912</w:t>
      </w:r>
      <w:r>
        <w:rPr>
          <w:sz w:val="20"/>
        </w:rPr>
        <w:t>;</w:t>
      </w:r>
      <w:r>
        <w:rPr>
          <w:spacing w:val="8"/>
          <w:sz w:val="20"/>
        </w:rPr>
        <w:t> </w:t>
      </w:r>
      <w:r>
        <w:rPr>
          <w:sz w:val="20"/>
        </w:rPr>
        <w:t>above,</w:t>
      </w:r>
      <w:r>
        <w:rPr>
          <w:spacing w:val="9"/>
          <w:sz w:val="20"/>
        </w:rPr>
        <w:t> </w:t>
      </w:r>
      <w:r>
        <w:rPr>
          <w:sz w:val="20"/>
        </w:rPr>
        <w:t>para.13-043.</w:t>
      </w:r>
      <w:r>
        <w:rPr>
          <w:spacing w:val="9"/>
          <w:sz w:val="20"/>
        </w:rPr>
        <w:t> </w:t>
      </w:r>
      <w:r>
        <w:rPr>
          <w:sz w:val="20"/>
        </w:rPr>
        <w:t>This</w:t>
      </w:r>
      <w:r>
        <w:rPr>
          <w:spacing w:val="9"/>
          <w:sz w:val="20"/>
        </w:rPr>
        <w:t> </w:t>
      </w:r>
      <w:r>
        <w:rPr>
          <w:sz w:val="20"/>
        </w:rPr>
        <w:t>approach</w:t>
      </w:r>
      <w:r>
        <w:rPr>
          <w:spacing w:val="9"/>
          <w:sz w:val="20"/>
        </w:rPr>
        <w:t> </w:t>
      </w:r>
      <w:r>
        <w:rPr>
          <w:sz w:val="20"/>
        </w:rPr>
        <w:t>has</w:t>
      </w:r>
      <w:r>
        <w:rPr>
          <w:spacing w:val="9"/>
          <w:sz w:val="20"/>
        </w:rPr>
        <w:t> </w:t>
      </w:r>
      <w:r>
        <w:rPr>
          <w:sz w:val="20"/>
        </w:rPr>
        <w:t>been</w:t>
      </w:r>
      <w:r>
        <w:rPr>
          <w:spacing w:val="9"/>
          <w:sz w:val="20"/>
        </w:rPr>
        <w:t> </w:t>
      </w:r>
      <w:r>
        <w:rPr>
          <w:sz w:val="20"/>
        </w:rPr>
        <w:t>followed</w:t>
      </w:r>
      <w:r>
        <w:rPr>
          <w:spacing w:val="9"/>
          <w:sz w:val="20"/>
        </w:rPr>
        <w:t> </w:t>
      </w:r>
      <w:r>
        <w:rPr>
          <w:sz w:val="20"/>
        </w:rPr>
        <w:t>in</w:t>
      </w:r>
      <w:r>
        <w:rPr>
          <w:spacing w:val="9"/>
          <w:sz w:val="20"/>
        </w:rPr>
        <w:t> </w:t>
      </w:r>
      <w:r>
        <w:rPr>
          <w:sz w:val="20"/>
        </w:rPr>
        <w:t>numerous</w:t>
      </w:r>
      <w:r>
        <w:rPr>
          <w:spacing w:val="9"/>
          <w:sz w:val="20"/>
        </w:rPr>
        <w:t> </w:t>
      </w:r>
      <w:r>
        <w:rPr>
          <w:sz w:val="20"/>
        </w:rPr>
        <w:t>cases,</w:t>
      </w:r>
      <w:r>
        <w:rPr>
          <w:spacing w:val="9"/>
          <w:sz w:val="20"/>
        </w:rPr>
        <w:t> </w:t>
      </w:r>
      <w:r>
        <w:rPr>
          <w:sz w:val="20"/>
        </w:rPr>
        <w:t>including</w:t>
      </w:r>
      <w:r>
        <w:rPr>
          <w:spacing w:val="8"/>
          <w:sz w:val="20"/>
        </w:rPr>
        <w:t> </w:t>
      </w:r>
      <w:r>
        <w:rPr>
          <w:rFonts w:ascii="Arial"/>
          <w:i/>
          <w:spacing w:val="-4"/>
          <w:sz w:val="20"/>
        </w:rPr>
        <w:t>Zeus</w:t>
      </w:r>
    </w:p>
    <w:p>
      <w:pPr>
        <w:spacing w:after="0" w:line="235" w:lineRule="auto"/>
        <w:jc w:val="left"/>
        <w:rPr>
          <w:rFonts w:ascii="Arial"/>
          <w:i/>
          <w:sz w:val="20"/>
        </w:rPr>
        <w:sectPr>
          <w:type w:val="continuous"/>
          <w:pgSz w:w="11900" w:h="16840"/>
          <w:pgMar w:header="971" w:footer="0" w:top="1300" w:bottom="280" w:left="1417" w:right="1417"/>
        </w:sectPr>
      </w:pPr>
    </w:p>
    <w:p>
      <w:pPr>
        <w:spacing w:line="235" w:lineRule="auto" w:before="110"/>
        <w:ind w:left="563" w:right="25" w:firstLine="0"/>
        <w:jc w:val="both"/>
        <w:rPr>
          <w:rFonts w:ascii="Arial" w:hAnsi="Arial"/>
          <w:i/>
          <w:sz w:val="20"/>
        </w:rPr>
      </w:pPr>
      <w:r>
        <w:rPr>
          <w:rFonts w:ascii="Arial" w:hAnsi="Arial"/>
          <w:i/>
          <w:sz w:val="20"/>
        </w:rPr>
        <w:t>Tradition Marine Ltd v Bell [1999] 1 Lloyd’s Rep. 703, 706</w:t>
      </w:r>
      <w:r>
        <w:rPr>
          <w:sz w:val="20"/>
        </w:rPr>
        <w:t>; </w:t>
      </w:r>
      <w:r>
        <w:rPr>
          <w:rFonts w:ascii="Arial" w:hAnsi="Arial"/>
          <w:i/>
          <w:sz w:val="20"/>
        </w:rPr>
        <w:t>Boats Park Ltd v Hutchinson [1999]</w:t>
      </w:r>
      <w:r>
        <w:rPr>
          <w:rFonts w:ascii="Arial" w:hAnsi="Arial"/>
          <w:i/>
          <w:spacing w:val="40"/>
          <w:sz w:val="20"/>
        </w:rPr>
        <w:t> </w:t>
      </w:r>
      <w:r>
        <w:rPr>
          <w:rFonts w:ascii="Arial" w:hAnsi="Arial"/>
          <w:i/>
          <w:sz w:val="20"/>
        </w:rPr>
        <w:t>2 N.Z.L.R. 1129</w:t>
      </w:r>
      <w:r>
        <w:rPr>
          <w:sz w:val="20"/>
        </w:rPr>
        <w:t>; </w:t>
      </w:r>
      <w:r>
        <w:rPr>
          <w:rFonts w:ascii="Arial" w:hAnsi="Arial"/>
          <w:i/>
          <w:sz w:val="20"/>
        </w:rPr>
        <w:t>First Realty Plc v Norton Rose [1999] 2 B.C.L.C. 428</w:t>
      </w:r>
      <w:r>
        <w:rPr>
          <w:sz w:val="20"/>
        </w:rPr>
        <w:t>; </w:t>
      </w:r>
      <w:r>
        <w:rPr>
          <w:rFonts w:ascii="Arial" w:hAnsi="Arial"/>
          <w:i/>
          <w:sz w:val="20"/>
        </w:rPr>
        <w:t>Harbinger UK Ltd v </w:t>
      </w:r>
      <w:r>
        <w:rPr>
          <w:rFonts w:ascii="Arial" w:hAnsi="Arial"/>
          <w:i/>
          <w:sz w:val="20"/>
        </w:rPr>
        <w:t>GE Information</w:t>
      </w:r>
      <w:r>
        <w:rPr>
          <w:rFonts w:ascii="Arial" w:hAnsi="Arial"/>
          <w:i/>
          <w:spacing w:val="-1"/>
          <w:sz w:val="20"/>
        </w:rPr>
        <w:t> </w:t>
      </w:r>
      <w:r>
        <w:rPr>
          <w:rFonts w:ascii="Arial" w:hAnsi="Arial"/>
          <w:i/>
          <w:sz w:val="20"/>
        </w:rPr>
        <w:t>Services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[2000]</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All</w:t>
      </w:r>
      <w:r>
        <w:rPr>
          <w:rFonts w:ascii="Arial" w:hAnsi="Arial"/>
          <w:i/>
          <w:spacing w:val="-1"/>
          <w:sz w:val="20"/>
        </w:rPr>
        <w:t> </w:t>
      </w:r>
      <w:r>
        <w:rPr>
          <w:rFonts w:ascii="Arial" w:hAnsi="Arial"/>
          <w:i/>
          <w:sz w:val="20"/>
        </w:rPr>
        <w:t>E.R.</w:t>
      </w:r>
      <w:r>
        <w:rPr>
          <w:rFonts w:ascii="Arial" w:hAnsi="Arial"/>
          <w:i/>
          <w:spacing w:val="-1"/>
          <w:sz w:val="20"/>
        </w:rPr>
        <w:t> </w:t>
      </w:r>
      <w:r>
        <w:rPr>
          <w:rFonts w:ascii="Arial" w:hAnsi="Arial"/>
          <w:i/>
          <w:sz w:val="20"/>
        </w:rPr>
        <w:t>(Comm)</w:t>
      </w:r>
      <w:r>
        <w:rPr>
          <w:rFonts w:ascii="Arial" w:hAnsi="Arial"/>
          <w:i/>
          <w:spacing w:val="-1"/>
          <w:sz w:val="20"/>
        </w:rPr>
        <w:t> </w:t>
      </w:r>
      <w:r>
        <w:rPr>
          <w:rFonts w:ascii="Arial" w:hAnsi="Arial"/>
          <w:i/>
          <w:sz w:val="20"/>
        </w:rPr>
        <w:t>166</w:t>
      </w:r>
      <w:r>
        <w:rPr>
          <w:sz w:val="20"/>
        </w:rPr>
        <w:t>;</w:t>
      </w:r>
      <w:r>
        <w:rPr>
          <w:spacing w:val="-1"/>
          <w:sz w:val="20"/>
        </w:rPr>
        <w:t> </w:t>
      </w:r>
      <w:r>
        <w:rPr>
          <w:rFonts w:ascii="Arial" w:hAnsi="Arial"/>
          <w:i/>
          <w:sz w:val="20"/>
        </w:rPr>
        <w:t>Sinochem</w:t>
      </w:r>
      <w:r>
        <w:rPr>
          <w:rFonts w:ascii="Arial" w:hAnsi="Arial"/>
          <w:i/>
          <w:spacing w:val="-1"/>
          <w:sz w:val="20"/>
        </w:rPr>
        <w:t> </w:t>
      </w:r>
      <w:r>
        <w:rPr>
          <w:rFonts w:ascii="Arial" w:hAnsi="Arial"/>
          <w:i/>
          <w:sz w:val="20"/>
        </w:rPr>
        <w:t>International</w:t>
      </w:r>
      <w:r>
        <w:rPr>
          <w:rFonts w:ascii="Arial" w:hAnsi="Arial"/>
          <w:i/>
          <w:spacing w:val="-1"/>
          <w:sz w:val="20"/>
        </w:rPr>
        <w:t> </w:t>
      </w:r>
      <w:r>
        <w:rPr>
          <w:rFonts w:ascii="Arial" w:hAnsi="Arial"/>
          <w:i/>
          <w:sz w:val="20"/>
        </w:rPr>
        <w:t>Oil</w:t>
      </w:r>
      <w:r>
        <w:rPr>
          <w:rFonts w:ascii="Arial" w:hAnsi="Arial"/>
          <w:i/>
          <w:spacing w:val="-1"/>
          <w:sz w:val="20"/>
        </w:rPr>
        <w:t> </w:t>
      </w:r>
      <w:r>
        <w:rPr>
          <w:rFonts w:ascii="Arial" w:hAnsi="Arial"/>
          <w:i/>
          <w:sz w:val="20"/>
        </w:rPr>
        <w:t>(London)</w:t>
      </w:r>
      <w:r>
        <w:rPr>
          <w:rFonts w:ascii="Arial" w:hAnsi="Arial"/>
          <w:i/>
          <w:spacing w:val="-1"/>
          <w:sz w:val="20"/>
        </w:rPr>
        <w:t> </w:t>
      </w:r>
      <w:r>
        <w:rPr>
          <w:rFonts w:ascii="Arial" w:hAnsi="Arial"/>
          <w:i/>
          <w:sz w:val="20"/>
        </w:rPr>
        <w:t>Co Ltd v Mobil Sales and Supply Corp [2000] 1 Lloyd’s Rep. 339, 344</w:t>
      </w:r>
      <w:r>
        <w:rPr>
          <w:sz w:val="20"/>
        </w:rPr>
        <w:t>; </w:t>
      </w:r>
      <w:r>
        <w:rPr>
          <w:rFonts w:ascii="Arial" w:hAnsi="Arial"/>
          <w:i/>
          <w:sz w:val="20"/>
        </w:rPr>
        <w:t>Eridania Spa v Rudolf A Oetker [2000] 2 Lloyd’s Rep. 191, 196</w:t>
      </w:r>
      <w:r>
        <w:rPr>
          <w:sz w:val="20"/>
        </w:rPr>
        <w:t>; </w:t>
      </w:r>
      <w:r>
        <w:rPr>
          <w:rFonts w:ascii="Arial" w:hAnsi="Arial"/>
          <w:i/>
          <w:sz w:val="20"/>
        </w:rPr>
        <w:t>Association of British Travel Agents Ltd v British</w:t>
      </w:r>
      <w:r>
        <w:rPr>
          <w:rFonts w:ascii="Arial" w:hAnsi="Arial"/>
          <w:i/>
          <w:spacing w:val="40"/>
          <w:sz w:val="20"/>
        </w:rPr>
        <w:t> </w:t>
      </w:r>
      <w:r>
        <w:rPr>
          <w:rFonts w:ascii="Arial" w:hAnsi="Arial"/>
          <w:i/>
          <w:sz w:val="20"/>
        </w:rPr>
        <w:t>Airways Plc [2000] 2 Lloyd’s Rep. 209, 216</w:t>
      </w:r>
      <w:r>
        <w:rPr>
          <w:sz w:val="20"/>
        </w:rPr>
        <w:t>; </w:t>
      </w:r>
      <w:r>
        <w:rPr>
          <w:rFonts w:ascii="Arial" w:hAnsi="Arial"/>
          <w:i/>
          <w:sz w:val="20"/>
        </w:rPr>
        <w:t>City of London v Reeve &amp; Co Ltd [2000] B.L.R.</w:t>
      </w:r>
      <w:r>
        <w:rPr>
          <w:rFonts w:ascii="Arial" w:hAnsi="Arial"/>
          <w:i/>
          <w:spacing w:val="40"/>
          <w:sz w:val="20"/>
        </w:rPr>
        <w:t> </w:t>
      </w:r>
      <w:r>
        <w:rPr>
          <w:rFonts w:ascii="Arial" w:hAnsi="Arial"/>
          <w:i/>
          <w:sz w:val="20"/>
        </w:rPr>
        <w:t>211, 216</w:t>
      </w:r>
      <w:r>
        <w:rPr>
          <w:sz w:val="20"/>
        </w:rPr>
        <w:t>; </w:t>
      </w:r>
      <w:r>
        <w:rPr>
          <w:rFonts w:ascii="Arial" w:hAnsi="Arial"/>
          <w:i/>
          <w:sz w:val="20"/>
        </w:rPr>
        <w:t>Bank of Credit and Commerce International v Ali (No.5) [2001] UKHL 8, [2002] 1 A.C. 251 </w:t>
      </w:r>
      <w:r>
        <w:rPr>
          <w:sz w:val="20"/>
        </w:rPr>
        <w:t>at [8], [39]; </w:t>
      </w:r>
      <w:r>
        <w:rPr>
          <w:rFonts w:ascii="Arial" w:hAnsi="Arial"/>
          <w:i/>
          <w:sz w:val="20"/>
        </w:rPr>
        <w:t>Sirius International Insurance (Publ) v FAI General Insurance Ltd [2004] UKHL 54,</w:t>
      </w:r>
      <w:r>
        <w:rPr>
          <w:rFonts w:ascii="Arial" w:hAnsi="Arial"/>
          <w:i/>
          <w:spacing w:val="25"/>
          <w:sz w:val="20"/>
        </w:rPr>
        <w:t> </w:t>
      </w:r>
      <w:r>
        <w:rPr>
          <w:rFonts w:ascii="Arial" w:hAnsi="Arial"/>
          <w:i/>
          <w:sz w:val="20"/>
        </w:rPr>
        <w:t>[2004]</w:t>
      </w:r>
      <w:r>
        <w:rPr>
          <w:rFonts w:ascii="Arial" w:hAnsi="Arial"/>
          <w:i/>
          <w:spacing w:val="25"/>
          <w:sz w:val="20"/>
        </w:rPr>
        <w:t> </w:t>
      </w:r>
      <w:r>
        <w:rPr>
          <w:rFonts w:ascii="Arial" w:hAnsi="Arial"/>
          <w:i/>
          <w:sz w:val="20"/>
        </w:rPr>
        <w:t>1</w:t>
      </w:r>
      <w:r>
        <w:rPr>
          <w:rFonts w:ascii="Arial" w:hAnsi="Arial"/>
          <w:i/>
          <w:spacing w:val="25"/>
          <w:sz w:val="20"/>
        </w:rPr>
        <w:t> </w:t>
      </w:r>
      <w:r>
        <w:rPr>
          <w:rFonts w:ascii="Arial" w:hAnsi="Arial"/>
          <w:i/>
          <w:sz w:val="20"/>
        </w:rPr>
        <w:t>W.L.R.</w:t>
      </w:r>
      <w:r>
        <w:rPr>
          <w:rFonts w:ascii="Arial" w:hAnsi="Arial"/>
          <w:i/>
          <w:spacing w:val="25"/>
          <w:sz w:val="20"/>
        </w:rPr>
        <w:t> </w:t>
      </w:r>
      <w:r>
        <w:rPr>
          <w:rFonts w:ascii="Arial" w:hAnsi="Arial"/>
          <w:i/>
          <w:sz w:val="20"/>
        </w:rPr>
        <w:t>3251</w:t>
      </w:r>
      <w:r>
        <w:rPr>
          <w:rFonts w:ascii="Arial" w:hAnsi="Arial"/>
          <w:i/>
          <w:spacing w:val="24"/>
          <w:sz w:val="20"/>
        </w:rPr>
        <w:t> </w:t>
      </w:r>
      <w:r>
        <w:rPr>
          <w:sz w:val="20"/>
        </w:rPr>
        <w:t>at</w:t>
      </w:r>
      <w:r>
        <w:rPr>
          <w:spacing w:val="25"/>
          <w:sz w:val="20"/>
        </w:rPr>
        <w:t> </w:t>
      </w:r>
      <w:r>
        <w:rPr>
          <w:sz w:val="20"/>
        </w:rPr>
        <w:t>[19];</w:t>
      </w:r>
      <w:r>
        <w:rPr>
          <w:spacing w:val="25"/>
          <w:sz w:val="20"/>
        </w:rPr>
        <w:t> </w:t>
      </w:r>
      <w:r>
        <w:rPr>
          <w:rFonts w:ascii="Arial" w:hAnsi="Arial"/>
          <w:i/>
          <w:sz w:val="20"/>
        </w:rPr>
        <w:t>Westerngeco</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ATP</w:t>
      </w:r>
      <w:r>
        <w:rPr>
          <w:rFonts w:ascii="Arial" w:hAnsi="Arial"/>
          <w:i/>
          <w:spacing w:val="25"/>
          <w:sz w:val="20"/>
        </w:rPr>
        <w:t> </w:t>
      </w:r>
      <w:r>
        <w:rPr>
          <w:rFonts w:ascii="Arial" w:hAnsi="Arial"/>
          <w:i/>
          <w:sz w:val="20"/>
        </w:rPr>
        <w:t>Oil</w:t>
      </w:r>
      <w:r>
        <w:rPr>
          <w:rFonts w:ascii="Arial" w:hAnsi="Arial"/>
          <w:i/>
          <w:spacing w:val="25"/>
          <w:sz w:val="20"/>
        </w:rPr>
        <w:t> </w:t>
      </w:r>
      <w:r>
        <w:rPr>
          <w:rFonts w:ascii="Arial" w:hAnsi="Arial"/>
          <w:i/>
          <w:sz w:val="20"/>
        </w:rPr>
        <w:t>&amp;</w:t>
      </w:r>
      <w:r>
        <w:rPr>
          <w:rFonts w:ascii="Arial" w:hAnsi="Arial"/>
          <w:i/>
          <w:spacing w:val="25"/>
          <w:sz w:val="20"/>
        </w:rPr>
        <w:t> </w:t>
      </w:r>
      <w:r>
        <w:rPr>
          <w:rFonts w:ascii="Arial" w:hAnsi="Arial"/>
          <w:i/>
          <w:sz w:val="20"/>
        </w:rPr>
        <w:t>Gas</w:t>
      </w:r>
      <w:r>
        <w:rPr>
          <w:rFonts w:ascii="Arial" w:hAnsi="Arial"/>
          <w:i/>
          <w:spacing w:val="25"/>
          <w:sz w:val="20"/>
        </w:rPr>
        <w:t> </w:t>
      </w:r>
      <w:r>
        <w:rPr>
          <w:rFonts w:ascii="Arial" w:hAnsi="Arial"/>
          <w:i/>
          <w:sz w:val="20"/>
        </w:rPr>
        <w:t>(UK)</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[2006]</w:t>
      </w:r>
      <w:r>
        <w:rPr>
          <w:rFonts w:ascii="Arial" w:hAnsi="Arial"/>
          <w:i/>
          <w:spacing w:val="25"/>
          <w:sz w:val="20"/>
        </w:rPr>
        <w:t> </w:t>
      </w:r>
      <w:r>
        <w:rPr>
          <w:rFonts w:ascii="Arial" w:hAnsi="Arial"/>
          <w:i/>
          <w:spacing w:val="-4"/>
          <w:sz w:val="20"/>
        </w:rPr>
        <w:t>EWHC</w:t>
      </w:r>
    </w:p>
    <w:p>
      <w:pPr>
        <w:spacing w:line="220" w:lineRule="exact" w:before="0"/>
        <w:ind w:left="563" w:right="0" w:firstLine="0"/>
        <w:jc w:val="left"/>
        <w:rPr>
          <w:rFonts w:ascii="Arial" w:hAnsi="Arial"/>
          <w:i/>
          <w:sz w:val="20"/>
        </w:rPr>
      </w:pPr>
      <w:r>
        <w:rPr>
          <w:rFonts w:ascii="Arial" w:hAnsi="Arial"/>
          <w:i/>
          <w:sz w:val="20"/>
        </w:rPr>
        <w:t>1164</w:t>
      </w:r>
      <w:r>
        <w:rPr>
          <w:rFonts w:ascii="Arial" w:hAnsi="Arial"/>
          <w:i/>
          <w:spacing w:val="20"/>
          <w:sz w:val="20"/>
        </w:rPr>
        <w:t> </w:t>
      </w:r>
      <w:r>
        <w:rPr>
          <w:rFonts w:ascii="Arial" w:hAnsi="Arial"/>
          <w:i/>
          <w:sz w:val="20"/>
        </w:rPr>
        <w:t>(Comm),</w:t>
      </w:r>
      <w:r>
        <w:rPr>
          <w:rFonts w:ascii="Arial" w:hAnsi="Arial"/>
          <w:i/>
          <w:spacing w:val="20"/>
          <w:sz w:val="20"/>
        </w:rPr>
        <w:t> </w:t>
      </w:r>
      <w:r>
        <w:rPr>
          <w:rFonts w:ascii="Arial" w:hAnsi="Arial"/>
          <w:i/>
          <w:sz w:val="20"/>
        </w:rPr>
        <w:t>[2006]</w:t>
      </w:r>
      <w:r>
        <w:rPr>
          <w:rFonts w:ascii="Arial" w:hAnsi="Arial"/>
          <w:i/>
          <w:spacing w:val="20"/>
          <w:sz w:val="20"/>
        </w:rPr>
        <w:t> </w:t>
      </w:r>
      <w:r>
        <w:rPr>
          <w:rFonts w:ascii="Arial" w:hAnsi="Arial"/>
          <w:i/>
          <w:sz w:val="20"/>
        </w:rPr>
        <w:t>2</w:t>
      </w:r>
      <w:r>
        <w:rPr>
          <w:rFonts w:ascii="Arial" w:hAnsi="Arial"/>
          <w:i/>
          <w:spacing w:val="20"/>
          <w:sz w:val="20"/>
        </w:rPr>
        <w:t> </w:t>
      </w:r>
      <w:r>
        <w:rPr>
          <w:rFonts w:ascii="Arial" w:hAnsi="Arial"/>
          <w:i/>
          <w:sz w:val="20"/>
        </w:rPr>
        <w:t>Lloyd’s</w:t>
      </w:r>
      <w:r>
        <w:rPr>
          <w:rFonts w:ascii="Arial" w:hAnsi="Arial"/>
          <w:i/>
          <w:spacing w:val="20"/>
          <w:sz w:val="20"/>
        </w:rPr>
        <w:t> </w:t>
      </w:r>
      <w:r>
        <w:rPr>
          <w:rFonts w:ascii="Arial" w:hAnsi="Arial"/>
          <w:i/>
          <w:sz w:val="20"/>
        </w:rPr>
        <w:t>Rep.</w:t>
      </w:r>
      <w:r>
        <w:rPr>
          <w:rFonts w:ascii="Arial" w:hAnsi="Arial"/>
          <w:i/>
          <w:spacing w:val="20"/>
          <w:sz w:val="20"/>
        </w:rPr>
        <w:t> </w:t>
      </w:r>
      <w:r>
        <w:rPr>
          <w:rFonts w:ascii="Arial" w:hAnsi="Arial"/>
          <w:i/>
          <w:sz w:val="20"/>
        </w:rPr>
        <w:t>535</w:t>
      </w:r>
      <w:r>
        <w:rPr>
          <w:rFonts w:ascii="Arial" w:hAnsi="Arial"/>
          <w:i/>
          <w:spacing w:val="19"/>
          <w:sz w:val="20"/>
        </w:rPr>
        <w:t> </w:t>
      </w:r>
      <w:r>
        <w:rPr>
          <w:sz w:val="20"/>
        </w:rPr>
        <w:t>at</w:t>
      </w:r>
      <w:r>
        <w:rPr>
          <w:spacing w:val="20"/>
          <w:sz w:val="20"/>
        </w:rPr>
        <w:t> </w:t>
      </w:r>
      <w:r>
        <w:rPr>
          <w:sz w:val="20"/>
        </w:rPr>
        <w:t>[10];</w:t>
      </w:r>
      <w:r>
        <w:rPr>
          <w:spacing w:val="20"/>
          <w:sz w:val="20"/>
        </w:rPr>
        <w:t> </w:t>
      </w:r>
      <w:r>
        <w:rPr>
          <w:rFonts w:ascii="Arial" w:hAnsi="Arial"/>
          <w:i/>
          <w:sz w:val="20"/>
        </w:rPr>
        <w:t>Multiplex</w:t>
      </w:r>
      <w:r>
        <w:rPr>
          <w:rFonts w:ascii="Arial" w:hAnsi="Arial"/>
          <w:i/>
          <w:spacing w:val="20"/>
          <w:sz w:val="20"/>
        </w:rPr>
        <w:t> </w:t>
      </w:r>
      <w:r>
        <w:rPr>
          <w:rFonts w:ascii="Arial" w:hAnsi="Arial"/>
          <w:i/>
          <w:sz w:val="20"/>
        </w:rPr>
        <w:t>Construction</w:t>
      </w:r>
      <w:r>
        <w:rPr>
          <w:rFonts w:ascii="Arial" w:hAnsi="Arial"/>
          <w:i/>
          <w:spacing w:val="20"/>
          <w:sz w:val="20"/>
        </w:rPr>
        <w:t> </w:t>
      </w:r>
      <w:r>
        <w:rPr>
          <w:rFonts w:ascii="Arial" w:hAnsi="Arial"/>
          <w:i/>
          <w:sz w:val="20"/>
        </w:rPr>
        <w:t>(UK)</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pacing w:val="-2"/>
          <w:sz w:val="20"/>
        </w:rPr>
        <w:t>Cleveland</w:t>
      </w:r>
    </w:p>
    <w:p>
      <w:pPr>
        <w:spacing w:line="225" w:lineRule="exact" w:before="0"/>
        <w:ind w:left="563" w:right="0" w:firstLine="0"/>
        <w:jc w:val="left"/>
        <w:rPr>
          <w:rFonts w:ascii="Arial"/>
          <w:i/>
          <w:sz w:val="20"/>
        </w:rPr>
      </w:pPr>
      <w:r>
        <w:rPr>
          <w:rFonts w:ascii="Arial"/>
          <w:i/>
          <w:sz w:val="20"/>
        </w:rPr>
        <w:t>Bridge</w:t>
      </w:r>
      <w:r>
        <w:rPr>
          <w:rFonts w:ascii="Arial"/>
          <w:i/>
          <w:spacing w:val="12"/>
          <w:sz w:val="20"/>
        </w:rPr>
        <w:t> </w:t>
      </w:r>
      <w:r>
        <w:rPr>
          <w:rFonts w:ascii="Arial"/>
          <w:i/>
          <w:sz w:val="20"/>
        </w:rPr>
        <w:t>UK</w:t>
      </w:r>
      <w:r>
        <w:rPr>
          <w:rFonts w:ascii="Arial"/>
          <w:i/>
          <w:spacing w:val="12"/>
          <w:sz w:val="20"/>
        </w:rPr>
        <w:t> </w:t>
      </w:r>
      <w:r>
        <w:rPr>
          <w:rFonts w:ascii="Arial"/>
          <w:i/>
          <w:sz w:val="20"/>
        </w:rPr>
        <w:t>Ltd</w:t>
      </w:r>
      <w:r>
        <w:rPr>
          <w:rFonts w:ascii="Arial"/>
          <w:i/>
          <w:spacing w:val="12"/>
          <w:sz w:val="20"/>
        </w:rPr>
        <w:t> </w:t>
      </w:r>
      <w:r>
        <w:rPr>
          <w:rFonts w:ascii="Arial"/>
          <w:i/>
          <w:sz w:val="20"/>
        </w:rPr>
        <w:t>(No.2)</w:t>
      </w:r>
      <w:r>
        <w:rPr>
          <w:rFonts w:ascii="Arial"/>
          <w:i/>
          <w:spacing w:val="12"/>
          <w:sz w:val="20"/>
        </w:rPr>
        <w:t> </w:t>
      </w:r>
      <w:r>
        <w:rPr>
          <w:rFonts w:ascii="Arial"/>
          <w:i/>
          <w:sz w:val="20"/>
        </w:rPr>
        <w:t>[2007]</w:t>
      </w:r>
      <w:r>
        <w:rPr>
          <w:rFonts w:ascii="Arial"/>
          <w:i/>
          <w:spacing w:val="12"/>
          <w:sz w:val="20"/>
        </w:rPr>
        <w:t> </w:t>
      </w:r>
      <w:r>
        <w:rPr>
          <w:rFonts w:ascii="Arial"/>
          <w:i/>
          <w:sz w:val="20"/>
        </w:rPr>
        <w:t>EWHC</w:t>
      </w:r>
      <w:r>
        <w:rPr>
          <w:rFonts w:ascii="Arial"/>
          <w:i/>
          <w:spacing w:val="12"/>
          <w:sz w:val="20"/>
        </w:rPr>
        <w:t> </w:t>
      </w:r>
      <w:r>
        <w:rPr>
          <w:rFonts w:ascii="Arial"/>
          <w:i/>
          <w:sz w:val="20"/>
        </w:rPr>
        <w:t>145</w:t>
      </w:r>
      <w:r>
        <w:rPr>
          <w:rFonts w:ascii="Arial"/>
          <w:i/>
          <w:spacing w:val="12"/>
          <w:sz w:val="20"/>
        </w:rPr>
        <w:t> </w:t>
      </w:r>
      <w:r>
        <w:rPr>
          <w:rFonts w:ascii="Arial"/>
          <w:i/>
          <w:sz w:val="20"/>
        </w:rPr>
        <w:t>(TCC),</w:t>
      </w:r>
      <w:r>
        <w:rPr>
          <w:rFonts w:ascii="Arial"/>
          <w:i/>
          <w:spacing w:val="12"/>
          <w:sz w:val="20"/>
        </w:rPr>
        <w:t> </w:t>
      </w:r>
      <w:r>
        <w:rPr>
          <w:rFonts w:ascii="Arial"/>
          <w:i/>
          <w:sz w:val="20"/>
        </w:rPr>
        <w:t>(2007)</w:t>
      </w:r>
      <w:r>
        <w:rPr>
          <w:rFonts w:ascii="Arial"/>
          <w:i/>
          <w:spacing w:val="12"/>
          <w:sz w:val="20"/>
        </w:rPr>
        <w:t> </w:t>
      </w:r>
      <w:r>
        <w:rPr>
          <w:rFonts w:ascii="Arial"/>
          <w:i/>
          <w:sz w:val="20"/>
        </w:rPr>
        <w:t>111</w:t>
      </w:r>
      <w:r>
        <w:rPr>
          <w:rFonts w:ascii="Arial"/>
          <w:i/>
          <w:spacing w:val="12"/>
          <w:sz w:val="20"/>
        </w:rPr>
        <w:t> </w:t>
      </w:r>
      <w:r>
        <w:rPr>
          <w:rFonts w:ascii="Arial"/>
          <w:i/>
          <w:sz w:val="20"/>
        </w:rPr>
        <w:t>Const.</w:t>
      </w:r>
      <w:r>
        <w:rPr>
          <w:rFonts w:ascii="Arial"/>
          <w:i/>
          <w:spacing w:val="12"/>
          <w:sz w:val="20"/>
        </w:rPr>
        <w:t> </w:t>
      </w:r>
      <w:r>
        <w:rPr>
          <w:rFonts w:ascii="Arial"/>
          <w:i/>
          <w:sz w:val="20"/>
        </w:rPr>
        <w:t>L.R.</w:t>
      </w:r>
      <w:r>
        <w:rPr>
          <w:rFonts w:ascii="Arial"/>
          <w:i/>
          <w:spacing w:val="12"/>
          <w:sz w:val="20"/>
        </w:rPr>
        <w:t> </w:t>
      </w:r>
      <w:r>
        <w:rPr>
          <w:rFonts w:ascii="Arial"/>
          <w:i/>
          <w:sz w:val="20"/>
        </w:rPr>
        <w:t>48</w:t>
      </w:r>
      <w:r>
        <w:rPr>
          <w:rFonts w:ascii="Arial"/>
          <w:i/>
          <w:spacing w:val="11"/>
          <w:sz w:val="20"/>
        </w:rPr>
        <w:t> </w:t>
      </w:r>
      <w:r>
        <w:rPr>
          <w:sz w:val="20"/>
        </w:rPr>
        <w:t>at</w:t>
      </w:r>
      <w:r>
        <w:rPr>
          <w:spacing w:val="12"/>
          <w:sz w:val="20"/>
        </w:rPr>
        <w:t> </w:t>
      </w:r>
      <w:r>
        <w:rPr>
          <w:sz w:val="20"/>
        </w:rPr>
        <w:t>[155]-[157];</w:t>
      </w:r>
      <w:r>
        <w:rPr>
          <w:spacing w:val="12"/>
          <w:sz w:val="20"/>
        </w:rPr>
        <w:t> </w:t>
      </w:r>
      <w:r>
        <w:rPr>
          <w:rFonts w:ascii="Arial"/>
          <w:i/>
          <w:spacing w:val="-5"/>
          <w:sz w:val="20"/>
        </w:rPr>
        <w:t>UBS</w:t>
      </w:r>
    </w:p>
    <w:p>
      <w:pPr>
        <w:spacing w:line="225" w:lineRule="exact" w:before="0"/>
        <w:ind w:left="563" w:right="0" w:firstLine="0"/>
        <w:jc w:val="left"/>
        <w:rPr>
          <w:rFonts w:ascii="Arial" w:hAnsi="Arial"/>
          <w:i/>
          <w:sz w:val="20"/>
        </w:rPr>
      </w:pPr>
      <w:r>
        <w:rPr>
          <w:rFonts w:ascii="Arial" w:hAnsi="Arial"/>
          <w:i/>
          <w:sz w:val="20"/>
        </w:rPr>
        <w:t>AG</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HSH</w:t>
      </w:r>
      <w:r>
        <w:rPr>
          <w:rFonts w:ascii="Arial" w:hAnsi="Arial"/>
          <w:i/>
          <w:spacing w:val="2"/>
          <w:sz w:val="20"/>
        </w:rPr>
        <w:t> </w:t>
      </w:r>
      <w:r>
        <w:rPr>
          <w:rFonts w:ascii="Arial" w:hAnsi="Arial"/>
          <w:i/>
          <w:sz w:val="20"/>
        </w:rPr>
        <w:t>Nordbank</w:t>
      </w:r>
      <w:r>
        <w:rPr>
          <w:rFonts w:ascii="Arial" w:hAnsi="Arial"/>
          <w:i/>
          <w:spacing w:val="2"/>
          <w:sz w:val="20"/>
        </w:rPr>
        <w:t> </w:t>
      </w:r>
      <w:r>
        <w:rPr>
          <w:rFonts w:ascii="Arial" w:hAnsi="Arial"/>
          <w:i/>
          <w:sz w:val="20"/>
        </w:rPr>
        <w:t>AG</w:t>
      </w:r>
      <w:r>
        <w:rPr>
          <w:rFonts w:ascii="Arial" w:hAnsi="Arial"/>
          <w:i/>
          <w:spacing w:val="2"/>
          <w:sz w:val="20"/>
        </w:rPr>
        <w:t> </w:t>
      </w:r>
      <w:r>
        <w:rPr>
          <w:rFonts w:ascii="Arial" w:hAnsi="Arial"/>
          <w:i/>
          <w:sz w:val="20"/>
        </w:rPr>
        <w:t>[2008]</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1529</w:t>
      </w:r>
      <w:r>
        <w:rPr>
          <w:rFonts w:ascii="Arial" w:hAnsi="Arial"/>
          <w:i/>
          <w:spacing w:val="2"/>
          <w:sz w:val="20"/>
        </w:rPr>
        <w:t> </w:t>
      </w:r>
      <w:r>
        <w:rPr>
          <w:rFonts w:ascii="Arial" w:hAnsi="Arial"/>
          <w:i/>
          <w:sz w:val="20"/>
        </w:rPr>
        <w:t>(Comm),</w:t>
      </w:r>
      <w:r>
        <w:rPr>
          <w:rFonts w:ascii="Arial" w:hAnsi="Arial"/>
          <w:i/>
          <w:spacing w:val="2"/>
          <w:sz w:val="20"/>
        </w:rPr>
        <w:t> </w:t>
      </w:r>
      <w:r>
        <w:rPr>
          <w:rFonts w:ascii="Arial" w:hAnsi="Arial"/>
          <w:i/>
          <w:sz w:val="20"/>
        </w:rPr>
        <w:t>[2008]</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500</w:t>
      </w:r>
      <w:r>
        <w:rPr>
          <w:rFonts w:ascii="Arial" w:hAnsi="Arial"/>
          <w:i/>
          <w:spacing w:val="2"/>
          <w:sz w:val="20"/>
        </w:rPr>
        <w:t> </w:t>
      </w:r>
      <w:r>
        <w:rPr>
          <w:sz w:val="20"/>
        </w:rPr>
        <w:t>at</w:t>
      </w:r>
      <w:r>
        <w:rPr>
          <w:spacing w:val="2"/>
          <w:sz w:val="20"/>
        </w:rPr>
        <w:t> </w:t>
      </w:r>
      <w:r>
        <w:rPr>
          <w:sz w:val="20"/>
        </w:rPr>
        <w:t>[92];</w:t>
      </w:r>
      <w:r>
        <w:rPr>
          <w:spacing w:val="2"/>
          <w:sz w:val="20"/>
        </w:rPr>
        <w:t> </w:t>
      </w:r>
      <w:r>
        <w:rPr>
          <w:rFonts w:ascii="Arial" w:hAnsi="Arial"/>
          <w:i/>
          <w:sz w:val="20"/>
        </w:rPr>
        <w:t>Pratt</w:t>
      </w:r>
      <w:r>
        <w:rPr>
          <w:rFonts w:ascii="Arial" w:hAnsi="Arial"/>
          <w:i/>
          <w:spacing w:val="2"/>
          <w:sz w:val="20"/>
        </w:rPr>
        <w:t> </w:t>
      </w:r>
      <w:r>
        <w:rPr>
          <w:rFonts w:ascii="Arial" w:hAnsi="Arial"/>
          <w:i/>
          <w:spacing w:val="-10"/>
          <w:sz w:val="20"/>
        </w:rPr>
        <w:t>v</w:t>
      </w:r>
    </w:p>
    <w:p>
      <w:pPr>
        <w:spacing w:line="225" w:lineRule="exact" w:before="0"/>
        <w:ind w:left="563" w:right="0" w:firstLine="0"/>
        <w:jc w:val="left"/>
        <w:rPr>
          <w:rFonts w:ascii="Arial" w:hAnsi="Arial"/>
          <w:i/>
          <w:sz w:val="20"/>
        </w:rPr>
      </w:pPr>
      <w:r>
        <w:rPr>
          <w:rFonts w:ascii="Arial" w:hAnsi="Arial"/>
          <w:i/>
          <w:sz w:val="20"/>
        </w:rPr>
        <w:t>Aigaion</w:t>
      </w:r>
      <w:r>
        <w:rPr>
          <w:rFonts w:ascii="Arial" w:hAnsi="Arial"/>
          <w:i/>
          <w:spacing w:val="9"/>
          <w:sz w:val="20"/>
        </w:rPr>
        <w:t> </w:t>
      </w:r>
      <w:r>
        <w:rPr>
          <w:rFonts w:ascii="Arial" w:hAnsi="Arial"/>
          <w:i/>
          <w:sz w:val="20"/>
        </w:rPr>
        <w:t>Insurance</w:t>
      </w:r>
      <w:r>
        <w:rPr>
          <w:rFonts w:ascii="Arial" w:hAnsi="Arial"/>
          <w:i/>
          <w:spacing w:val="9"/>
          <w:sz w:val="20"/>
        </w:rPr>
        <w:t> </w:t>
      </w:r>
      <w:r>
        <w:rPr>
          <w:rFonts w:ascii="Arial" w:hAnsi="Arial"/>
          <w:i/>
          <w:sz w:val="20"/>
        </w:rPr>
        <w:t>Co</w:t>
      </w:r>
      <w:r>
        <w:rPr>
          <w:rFonts w:ascii="Arial" w:hAnsi="Arial"/>
          <w:i/>
          <w:spacing w:val="9"/>
          <w:sz w:val="20"/>
        </w:rPr>
        <w:t> </w:t>
      </w:r>
      <w:r>
        <w:rPr>
          <w:rFonts w:ascii="Arial" w:hAnsi="Arial"/>
          <w:i/>
          <w:sz w:val="20"/>
        </w:rPr>
        <w:t>SA</w:t>
      </w:r>
      <w:r>
        <w:rPr>
          <w:rFonts w:ascii="Arial" w:hAnsi="Arial"/>
          <w:i/>
          <w:spacing w:val="9"/>
          <w:sz w:val="20"/>
        </w:rPr>
        <w:t> </w:t>
      </w:r>
      <w:r>
        <w:rPr>
          <w:rFonts w:ascii="Arial" w:hAnsi="Arial"/>
          <w:i/>
          <w:sz w:val="20"/>
        </w:rPr>
        <w:t>[2008]</w:t>
      </w:r>
      <w:r>
        <w:rPr>
          <w:rFonts w:ascii="Arial" w:hAnsi="Arial"/>
          <w:i/>
          <w:spacing w:val="9"/>
          <w:sz w:val="20"/>
        </w:rPr>
        <w:t> </w:t>
      </w:r>
      <w:r>
        <w:rPr>
          <w:rFonts w:ascii="Arial" w:hAnsi="Arial"/>
          <w:i/>
          <w:sz w:val="20"/>
        </w:rPr>
        <w:t>EWCA</w:t>
      </w:r>
      <w:r>
        <w:rPr>
          <w:rFonts w:ascii="Arial" w:hAnsi="Arial"/>
          <w:i/>
          <w:spacing w:val="9"/>
          <w:sz w:val="20"/>
        </w:rPr>
        <w:t> </w:t>
      </w:r>
      <w:r>
        <w:rPr>
          <w:rFonts w:ascii="Arial" w:hAnsi="Arial"/>
          <w:i/>
          <w:sz w:val="20"/>
        </w:rPr>
        <w:t>Civ</w:t>
      </w:r>
      <w:r>
        <w:rPr>
          <w:rFonts w:ascii="Arial" w:hAnsi="Arial"/>
          <w:i/>
          <w:spacing w:val="9"/>
          <w:sz w:val="20"/>
        </w:rPr>
        <w:t> </w:t>
      </w:r>
      <w:r>
        <w:rPr>
          <w:rFonts w:ascii="Arial" w:hAnsi="Arial"/>
          <w:i/>
          <w:sz w:val="20"/>
        </w:rPr>
        <w:t>1314,</w:t>
      </w:r>
      <w:r>
        <w:rPr>
          <w:rFonts w:ascii="Arial" w:hAnsi="Arial"/>
          <w:i/>
          <w:spacing w:val="9"/>
          <w:sz w:val="20"/>
        </w:rPr>
        <w:t> </w:t>
      </w:r>
      <w:r>
        <w:rPr>
          <w:rFonts w:ascii="Arial" w:hAnsi="Arial"/>
          <w:i/>
          <w:sz w:val="20"/>
        </w:rPr>
        <w:t>[2009]</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Lloyd’s</w:t>
      </w:r>
      <w:r>
        <w:rPr>
          <w:rFonts w:ascii="Arial" w:hAnsi="Arial"/>
          <w:i/>
          <w:spacing w:val="9"/>
          <w:sz w:val="20"/>
        </w:rPr>
        <w:t> </w:t>
      </w:r>
      <w:r>
        <w:rPr>
          <w:rFonts w:ascii="Arial" w:hAnsi="Arial"/>
          <w:i/>
          <w:sz w:val="20"/>
        </w:rPr>
        <w:t>Rep.</w:t>
      </w:r>
      <w:r>
        <w:rPr>
          <w:rFonts w:ascii="Arial" w:hAnsi="Arial"/>
          <w:i/>
          <w:spacing w:val="9"/>
          <w:sz w:val="20"/>
        </w:rPr>
        <w:t> </w:t>
      </w:r>
      <w:r>
        <w:rPr>
          <w:rFonts w:ascii="Arial" w:hAnsi="Arial"/>
          <w:i/>
          <w:sz w:val="20"/>
        </w:rPr>
        <w:t>225</w:t>
      </w:r>
      <w:r>
        <w:rPr>
          <w:rFonts w:ascii="Arial" w:hAnsi="Arial"/>
          <w:i/>
          <w:spacing w:val="8"/>
          <w:sz w:val="20"/>
        </w:rPr>
        <w:t> </w:t>
      </w:r>
      <w:r>
        <w:rPr>
          <w:sz w:val="20"/>
        </w:rPr>
        <w:t>at</w:t>
      </w:r>
      <w:r>
        <w:rPr>
          <w:spacing w:val="9"/>
          <w:sz w:val="20"/>
        </w:rPr>
        <w:t> </w:t>
      </w:r>
      <w:r>
        <w:rPr>
          <w:sz w:val="20"/>
        </w:rPr>
        <w:t>[9];</w:t>
      </w:r>
      <w:r>
        <w:rPr>
          <w:spacing w:val="9"/>
          <w:sz w:val="20"/>
        </w:rPr>
        <w:t> </w:t>
      </w:r>
      <w:r>
        <w:rPr>
          <w:rFonts w:ascii="Arial" w:hAnsi="Arial"/>
          <w:i/>
          <w:spacing w:val="-2"/>
          <w:sz w:val="20"/>
        </w:rPr>
        <w:t>Chartbrook</w:t>
      </w:r>
    </w:p>
    <w:p>
      <w:pPr>
        <w:spacing w:line="235" w:lineRule="auto" w:before="1"/>
        <w:ind w:left="563" w:right="27" w:firstLine="0"/>
        <w:jc w:val="both"/>
        <w:rPr>
          <w:rFonts w:ascii="Arial" w:hAnsi="Arial"/>
          <w:i/>
          <w:sz w:val="20"/>
        </w:rPr>
      </w:pPr>
      <w:r>
        <w:rPr>
          <w:rFonts w:ascii="Arial" w:hAnsi="Arial"/>
          <w:i/>
          <w:sz w:val="20"/>
        </w:rPr>
        <w:t>Ltd v Persimmon Homes Ltd [2009] UKHL 38, [2009] 1 A.C. 1101 </w:t>
      </w:r>
      <w:r>
        <w:rPr>
          <w:sz w:val="20"/>
        </w:rPr>
        <w:t>at [21]–[26]; </w:t>
      </w:r>
      <w:r>
        <w:rPr>
          <w:rFonts w:ascii="Arial" w:hAnsi="Arial"/>
          <w:i/>
          <w:sz w:val="20"/>
        </w:rPr>
        <w:t>Secretary </w:t>
      </w:r>
      <w:r>
        <w:rPr>
          <w:rFonts w:ascii="Arial" w:hAnsi="Arial"/>
          <w:i/>
          <w:sz w:val="20"/>
        </w:rPr>
        <w:t>of State for Transport v Stagecoach South Western Trains Ltd [2009] EWHC 2431 (Comm),</w:t>
      </w:r>
      <w:r>
        <w:rPr>
          <w:rFonts w:ascii="Arial" w:hAnsi="Arial"/>
          <w:i/>
          <w:spacing w:val="40"/>
          <w:sz w:val="20"/>
        </w:rPr>
        <w:t> </w:t>
      </w:r>
      <w:r>
        <w:rPr>
          <w:rFonts w:ascii="Arial" w:hAnsi="Arial"/>
          <w:i/>
          <w:sz w:val="20"/>
        </w:rPr>
        <w:t>[2010] 1 Lloyd’s Rep. 175 </w:t>
      </w:r>
      <w:r>
        <w:rPr>
          <w:sz w:val="20"/>
        </w:rPr>
        <w:t>at [36]; </w:t>
      </w:r>
      <w:r>
        <w:rPr>
          <w:rFonts w:ascii="Arial" w:hAnsi="Arial"/>
          <w:i/>
          <w:sz w:val="20"/>
        </w:rPr>
        <w:t>Global Coal Ltd v London Commodity Brokers [2010] EWHC 1347 (Ch) </w:t>
      </w:r>
      <w:r>
        <w:rPr>
          <w:sz w:val="20"/>
        </w:rPr>
        <w:t>at [15]; </w:t>
      </w:r>
      <w:r>
        <w:rPr>
          <w:rFonts w:ascii="Arial" w:hAnsi="Arial"/>
          <w:i/>
          <w:sz w:val="20"/>
        </w:rPr>
        <w:t>Osteopathic Education and Research Ltd v Purfleet Office Systems Ltd</w:t>
      </w:r>
      <w:r>
        <w:rPr>
          <w:rFonts w:ascii="Arial" w:hAnsi="Arial"/>
          <w:i/>
          <w:spacing w:val="40"/>
          <w:sz w:val="20"/>
        </w:rPr>
        <w:t> </w:t>
      </w:r>
      <w:r>
        <w:rPr>
          <w:rFonts w:ascii="Arial" w:hAnsi="Arial"/>
          <w:i/>
          <w:sz w:val="20"/>
        </w:rPr>
        <w:t>[2010] EWHC 1801 (QB) </w:t>
      </w:r>
      <w:r>
        <w:rPr>
          <w:sz w:val="20"/>
        </w:rPr>
        <w:t>at [62]; </w:t>
      </w:r>
      <w:r>
        <w:rPr>
          <w:rFonts w:ascii="Arial" w:hAnsi="Arial"/>
          <w:i/>
          <w:sz w:val="20"/>
        </w:rPr>
        <w:t>Fenice Investments Inc v Jerram Falkus Construction Ltd [2009] EWHC 3272 (TCC), 128 Con. L.R. 124</w:t>
      </w:r>
      <w:r>
        <w:rPr>
          <w:sz w:val="20"/>
        </w:rPr>
        <w:t>; </w:t>
      </w:r>
      <w:r>
        <w:rPr>
          <w:rFonts w:ascii="Arial" w:hAnsi="Arial"/>
          <w:i/>
          <w:sz w:val="20"/>
        </w:rPr>
        <w:t>Emeraldian Ltd Partnership v Wellmix Shipping Ltd [2010] EWHC 1411 (Comm), [2011] 1 Lloyd’s Rep. 301 </w:t>
      </w:r>
      <w:r>
        <w:rPr>
          <w:sz w:val="20"/>
        </w:rPr>
        <w:t>at [53]; </w:t>
      </w:r>
      <w:r>
        <w:rPr>
          <w:rFonts w:ascii="Arial" w:hAnsi="Arial"/>
          <w:i/>
          <w:sz w:val="20"/>
        </w:rPr>
        <w:t>Re Agrimarche Ltd [2010] EWHC 1655 (Ch), [2010] B.C.C. 775</w:t>
      </w:r>
      <w:r>
        <w:rPr>
          <w:sz w:val="20"/>
        </w:rPr>
        <w:t>; </w:t>
      </w:r>
      <w:r>
        <w:rPr>
          <w:rFonts w:ascii="Arial" w:hAnsi="Arial"/>
          <w:i/>
          <w:sz w:val="20"/>
        </w:rPr>
        <w:t>Scottish Widows and Life Assurance Socy v BGC International Ltd [2011] EWHC 729 (Ch)</w:t>
      </w:r>
      <w:r>
        <w:rPr>
          <w:rFonts w:ascii="Arial" w:hAnsi="Arial"/>
          <w:i/>
          <w:spacing w:val="-1"/>
          <w:sz w:val="20"/>
        </w:rPr>
        <w:t> </w:t>
      </w:r>
      <w:r>
        <w:rPr>
          <w:sz w:val="20"/>
        </w:rPr>
        <w:t>at [17]; </w:t>
      </w:r>
      <w:r>
        <w:rPr>
          <w:rFonts w:ascii="Arial" w:hAnsi="Arial"/>
          <w:i/>
          <w:sz w:val="20"/>
        </w:rPr>
        <w:t>Pink Floyd Music Ltd v EMI Records Ltd [2010] EWCA</w:t>
      </w:r>
      <w:r>
        <w:rPr>
          <w:rFonts w:ascii="Arial" w:hAnsi="Arial"/>
          <w:i/>
          <w:spacing w:val="8"/>
          <w:sz w:val="20"/>
        </w:rPr>
        <w:t> </w:t>
      </w:r>
      <w:r>
        <w:rPr>
          <w:rFonts w:ascii="Arial" w:hAnsi="Arial"/>
          <w:i/>
          <w:sz w:val="20"/>
        </w:rPr>
        <w:t>Civ</w:t>
      </w:r>
      <w:r>
        <w:rPr>
          <w:rFonts w:ascii="Arial" w:hAnsi="Arial"/>
          <w:i/>
          <w:spacing w:val="8"/>
          <w:sz w:val="20"/>
        </w:rPr>
        <w:t> </w:t>
      </w:r>
      <w:r>
        <w:rPr>
          <w:rFonts w:ascii="Arial" w:hAnsi="Arial"/>
          <w:i/>
          <w:sz w:val="20"/>
        </w:rPr>
        <w:t>1429,</w:t>
      </w:r>
      <w:r>
        <w:rPr>
          <w:rFonts w:ascii="Arial" w:hAnsi="Arial"/>
          <w:i/>
          <w:spacing w:val="8"/>
          <w:sz w:val="20"/>
        </w:rPr>
        <w:t> </w:t>
      </w:r>
      <w:r>
        <w:rPr>
          <w:rFonts w:ascii="Arial" w:hAnsi="Arial"/>
          <w:i/>
          <w:sz w:val="20"/>
        </w:rPr>
        <w:t>[2011]</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W.L.R.</w:t>
      </w:r>
      <w:r>
        <w:rPr>
          <w:rFonts w:ascii="Arial" w:hAnsi="Arial"/>
          <w:i/>
          <w:spacing w:val="8"/>
          <w:sz w:val="20"/>
        </w:rPr>
        <w:t> </w:t>
      </w:r>
      <w:r>
        <w:rPr>
          <w:rFonts w:ascii="Arial" w:hAnsi="Arial"/>
          <w:i/>
          <w:sz w:val="20"/>
        </w:rPr>
        <w:t>770</w:t>
      </w:r>
      <w:r>
        <w:rPr>
          <w:rFonts w:ascii="Arial" w:hAnsi="Arial"/>
          <w:i/>
          <w:spacing w:val="7"/>
          <w:sz w:val="20"/>
        </w:rPr>
        <w:t> </w:t>
      </w:r>
      <w:r>
        <w:rPr>
          <w:sz w:val="20"/>
        </w:rPr>
        <w:t>at</w:t>
      </w:r>
      <w:r>
        <w:rPr>
          <w:spacing w:val="8"/>
          <w:sz w:val="20"/>
        </w:rPr>
        <w:t> </w:t>
      </w:r>
      <w:r>
        <w:rPr>
          <w:sz w:val="20"/>
        </w:rPr>
        <w:t>[17];</w:t>
      </w:r>
      <w:r>
        <w:rPr>
          <w:spacing w:val="8"/>
          <w:sz w:val="20"/>
        </w:rPr>
        <w:t> </w:t>
      </w:r>
      <w:r>
        <w:rPr>
          <w:rFonts w:ascii="Arial" w:hAnsi="Arial"/>
          <w:i/>
          <w:sz w:val="20"/>
        </w:rPr>
        <w:t>Rainy</w:t>
      </w:r>
      <w:r>
        <w:rPr>
          <w:rFonts w:ascii="Arial" w:hAnsi="Arial"/>
          <w:i/>
          <w:spacing w:val="8"/>
          <w:sz w:val="20"/>
        </w:rPr>
        <w:t> </w:t>
      </w:r>
      <w:r>
        <w:rPr>
          <w:rFonts w:ascii="Arial" w:hAnsi="Arial"/>
          <w:i/>
          <w:sz w:val="20"/>
        </w:rPr>
        <w:t>Sky</w:t>
      </w:r>
      <w:r>
        <w:rPr>
          <w:rFonts w:ascii="Arial" w:hAnsi="Arial"/>
          <w:i/>
          <w:spacing w:val="8"/>
          <w:sz w:val="20"/>
        </w:rPr>
        <w:t> </w:t>
      </w:r>
      <w:r>
        <w:rPr>
          <w:rFonts w:ascii="Arial" w:hAnsi="Arial"/>
          <w:i/>
          <w:sz w:val="20"/>
        </w:rPr>
        <w:t>SA</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Kookmin</w:t>
      </w:r>
      <w:r>
        <w:rPr>
          <w:rFonts w:ascii="Arial" w:hAnsi="Arial"/>
          <w:i/>
          <w:spacing w:val="8"/>
          <w:sz w:val="20"/>
        </w:rPr>
        <w:t> </w:t>
      </w:r>
      <w:r>
        <w:rPr>
          <w:rFonts w:ascii="Arial" w:hAnsi="Arial"/>
          <w:i/>
          <w:sz w:val="20"/>
        </w:rPr>
        <w:t>Bank</w:t>
      </w:r>
      <w:r>
        <w:rPr>
          <w:rFonts w:ascii="Arial" w:hAnsi="Arial"/>
          <w:i/>
          <w:spacing w:val="8"/>
          <w:sz w:val="20"/>
        </w:rPr>
        <w:t> </w:t>
      </w:r>
      <w:r>
        <w:rPr>
          <w:rFonts w:ascii="Arial" w:hAnsi="Arial"/>
          <w:i/>
          <w:sz w:val="20"/>
        </w:rPr>
        <w:t>[2011]</w:t>
      </w:r>
      <w:r>
        <w:rPr>
          <w:rFonts w:ascii="Arial" w:hAnsi="Arial"/>
          <w:i/>
          <w:spacing w:val="8"/>
          <w:sz w:val="20"/>
        </w:rPr>
        <w:t> </w:t>
      </w:r>
      <w:r>
        <w:rPr>
          <w:rFonts w:ascii="Arial" w:hAnsi="Arial"/>
          <w:i/>
          <w:sz w:val="20"/>
        </w:rPr>
        <w:t>UKSC</w:t>
      </w:r>
      <w:r>
        <w:rPr>
          <w:rFonts w:ascii="Arial" w:hAnsi="Arial"/>
          <w:i/>
          <w:spacing w:val="8"/>
          <w:sz w:val="20"/>
        </w:rPr>
        <w:t> </w:t>
      </w:r>
      <w:r>
        <w:rPr>
          <w:rFonts w:ascii="Arial" w:hAnsi="Arial"/>
          <w:i/>
          <w:spacing w:val="-5"/>
          <w:sz w:val="20"/>
        </w:rPr>
        <w:t>50,</w:t>
      </w:r>
    </w:p>
    <w:p>
      <w:pPr>
        <w:spacing w:line="235" w:lineRule="auto" w:before="0"/>
        <w:ind w:left="563" w:right="25" w:firstLine="0"/>
        <w:jc w:val="both"/>
        <w:rPr>
          <w:rFonts w:ascii="Arial" w:hAnsi="Arial"/>
          <w:i/>
          <w:sz w:val="20"/>
        </w:rPr>
      </w:pPr>
      <w:r>
        <w:rPr>
          <w:rFonts w:ascii="Arial" w:hAnsi="Arial"/>
          <w:i/>
          <w:sz w:val="20"/>
        </w:rPr>
        <w:t>[2011] 1 W.L.R. 2900 </w:t>
      </w:r>
      <w:r>
        <w:rPr>
          <w:sz w:val="20"/>
        </w:rPr>
        <w:t>at [14]; </w:t>
      </w:r>
      <w:r>
        <w:rPr>
          <w:rFonts w:ascii="Arial" w:hAnsi="Arial"/>
          <w:i/>
          <w:sz w:val="20"/>
        </w:rPr>
        <w:t>Anthracite Rated Investments (Jersey) Ltd v Lehman Brothers Finance SA [2011] EWHC 1822 (Ch), [2011] 2 Lloyd’s Rep. 538 </w:t>
      </w:r>
      <w:r>
        <w:rPr>
          <w:sz w:val="20"/>
        </w:rPr>
        <w:t>at [96]; </w:t>
      </w:r>
      <w:r>
        <w:rPr>
          <w:rFonts w:ascii="Arial" w:hAnsi="Arial"/>
          <w:i/>
          <w:sz w:val="20"/>
        </w:rPr>
        <w:t>Mirador </w:t>
      </w:r>
      <w:r>
        <w:rPr>
          <w:rFonts w:ascii="Arial" w:hAnsi="Arial"/>
          <w:i/>
          <w:sz w:val="20"/>
        </w:rPr>
        <w:t>International LLC v MF Global UK Ltd [2012] EWCA Civ 1662 </w:t>
      </w:r>
      <w:r>
        <w:rPr>
          <w:sz w:val="20"/>
        </w:rPr>
        <w:t>at [19], [35]; </w:t>
      </w:r>
      <w:r>
        <w:rPr>
          <w:rFonts w:ascii="Arial" w:hAnsi="Arial"/>
          <w:i/>
          <w:sz w:val="20"/>
        </w:rPr>
        <w:t>Cherry Tree Investments Ltd v Landmain Ltd [2012] EWCA Civ 736, [2013] Ch. 305</w:t>
      </w:r>
      <w:r>
        <w:rPr>
          <w:sz w:val="20"/>
        </w:rPr>
        <w:t>; </w:t>
      </w:r>
      <w:r>
        <w:rPr>
          <w:rFonts w:ascii="Arial" w:hAnsi="Arial"/>
          <w:i/>
          <w:sz w:val="20"/>
        </w:rPr>
        <w:t>National Merchant Buying Society Ltd v Bellamy [2013] EWCA Civ 452, [2013] 2 All E.R. (Comm) 674 </w:t>
      </w:r>
      <w:r>
        <w:rPr>
          <w:sz w:val="20"/>
        </w:rPr>
        <w:t>at [39]; </w:t>
      </w:r>
      <w:r>
        <w:rPr>
          <w:rFonts w:ascii="Arial" w:hAnsi="Arial"/>
          <w:i/>
          <w:sz w:val="20"/>
        </w:rPr>
        <w:t>TSG Building Services</w:t>
      </w:r>
      <w:r>
        <w:rPr>
          <w:rFonts w:ascii="Arial" w:hAnsi="Arial"/>
          <w:i/>
          <w:spacing w:val="40"/>
          <w:sz w:val="20"/>
        </w:rPr>
        <w:t> </w:t>
      </w:r>
      <w:r>
        <w:rPr>
          <w:rFonts w:ascii="Arial" w:hAnsi="Arial"/>
          <w:i/>
          <w:sz w:val="20"/>
        </w:rPr>
        <w:t>Plc v South Anglia Housing Ltd [2013] EWHC 1151 (TCC), [2013] B.L.R. 484</w:t>
      </w:r>
      <w:r>
        <w:rPr>
          <w:sz w:val="20"/>
        </w:rPr>
        <w:t>; </w:t>
      </w:r>
      <w:r>
        <w:rPr>
          <w:rFonts w:ascii="Arial" w:hAnsi="Arial"/>
          <w:i/>
          <w:sz w:val="20"/>
        </w:rPr>
        <w:t>Amlin Corporate Member Ltd v Oriental Assurance Corp [2013] EWHC 2380 (Comm), [2014] 1 All E.R. (Comm) 415</w:t>
      </w:r>
      <w:r>
        <w:rPr>
          <w:rFonts w:ascii="Arial" w:hAnsi="Arial"/>
          <w:i/>
          <w:spacing w:val="10"/>
          <w:sz w:val="20"/>
        </w:rPr>
        <w:t> </w:t>
      </w:r>
      <w:r>
        <w:rPr>
          <w:sz w:val="20"/>
        </w:rPr>
        <w:t>at</w:t>
      </w:r>
      <w:r>
        <w:rPr>
          <w:spacing w:val="10"/>
          <w:sz w:val="20"/>
        </w:rPr>
        <w:t> </w:t>
      </w:r>
      <w:r>
        <w:rPr>
          <w:sz w:val="20"/>
        </w:rPr>
        <w:t>[28];</w:t>
      </w:r>
      <w:r>
        <w:rPr>
          <w:spacing w:val="10"/>
          <w:sz w:val="20"/>
        </w:rPr>
        <w:t> </w:t>
      </w:r>
      <w:r>
        <w:rPr>
          <w:rFonts w:ascii="Arial" w:hAnsi="Arial"/>
          <w:i/>
          <w:sz w:val="20"/>
        </w:rPr>
        <w:t>British</w:t>
      </w:r>
      <w:r>
        <w:rPr>
          <w:rFonts w:ascii="Arial" w:hAnsi="Arial"/>
          <w:i/>
          <w:spacing w:val="10"/>
          <w:sz w:val="20"/>
        </w:rPr>
        <w:t> </w:t>
      </w:r>
      <w:r>
        <w:rPr>
          <w:rFonts w:ascii="Arial" w:hAnsi="Arial"/>
          <w:i/>
          <w:sz w:val="20"/>
        </w:rPr>
        <w:t>Malleable</w:t>
      </w:r>
      <w:r>
        <w:rPr>
          <w:rFonts w:ascii="Arial" w:hAnsi="Arial"/>
          <w:i/>
          <w:spacing w:val="10"/>
          <w:sz w:val="20"/>
        </w:rPr>
        <w:t> </w:t>
      </w:r>
      <w:r>
        <w:rPr>
          <w:rFonts w:ascii="Arial" w:hAnsi="Arial"/>
          <w:i/>
          <w:sz w:val="20"/>
        </w:rPr>
        <w:t>Iron</w:t>
      </w:r>
      <w:r>
        <w:rPr>
          <w:rFonts w:ascii="Arial" w:hAnsi="Arial"/>
          <w:i/>
          <w:spacing w:val="10"/>
          <w:sz w:val="20"/>
        </w:rPr>
        <w:t> </w:t>
      </w:r>
      <w:r>
        <w:rPr>
          <w:rFonts w:ascii="Arial" w:hAnsi="Arial"/>
          <w:i/>
          <w:sz w:val="20"/>
        </w:rPr>
        <w:t>Co</w:t>
      </w:r>
      <w:r>
        <w:rPr>
          <w:rFonts w:ascii="Arial" w:hAnsi="Arial"/>
          <w:i/>
          <w:spacing w:val="10"/>
          <w:sz w:val="20"/>
        </w:rPr>
        <w:t> </w:t>
      </w:r>
      <w:r>
        <w:rPr>
          <w:rFonts w:ascii="Arial" w:hAnsi="Arial"/>
          <w:i/>
          <w:sz w:val="20"/>
        </w:rPr>
        <w:t>Ltd</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Relevan</w:t>
      </w:r>
      <w:r>
        <w:rPr>
          <w:rFonts w:ascii="Arial" w:hAnsi="Arial"/>
          <w:i/>
          <w:spacing w:val="10"/>
          <w:sz w:val="20"/>
        </w:rPr>
        <w:t> </w:t>
      </w:r>
      <w:r>
        <w:rPr>
          <w:rFonts w:ascii="Arial" w:hAnsi="Arial"/>
          <w:i/>
          <w:sz w:val="20"/>
        </w:rPr>
        <w:t>(IOM)</w:t>
      </w:r>
      <w:r>
        <w:rPr>
          <w:rFonts w:ascii="Arial" w:hAnsi="Arial"/>
          <w:i/>
          <w:spacing w:val="10"/>
          <w:sz w:val="20"/>
        </w:rPr>
        <w:t> </w:t>
      </w:r>
      <w:r>
        <w:rPr>
          <w:rFonts w:ascii="Arial" w:hAnsi="Arial"/>
          <w:i/>
          <w:sz w:val="20"/>
        </w:rPr>
        <w:t>Ltd</w:t>
      </w:r>
      <w:r>
        <w:rPr>
          <w:rFonts w:ascii="Arial" w:hAnsi="Arial"/>
          <w:i/>
          <w:spacing w:val="10"/>
          <w:sz w:val="20"/>
        </w:rPr>
        <w:t> </w:t>
      </w:r>
      <w:r>
        <w:rPr>
          <w:rFonts w:ascii="Arial" w:hAnsi="Arial"/>
          <w:i/>
          <w:sz w:val="20"/>
        </w:rPr>
        <w:t>[2013]</w:t>
      </w:r>
      <w:r>
        <w:rPr>
          <w:rFonts w:ascii="Arial" w:hAnsi="Arial"/>
          <w:i/>
          <w:spacing w:val="10"/>
          <w:sz w:val="20"/>
        </w:rPr>
        <w:t> </w:t>
      </w:r>
      <w:r>
        <w:rPr>
          <w:rFonts w:ascii="Arial" w:hAnsi="Arial"/>
          <w:i/>
          <w:sz w:val="20"/>
        </w:rPr>
        <w:t>EWHC</w:t>
      </w:r>
      <w:r>
        <w:rPr>
          <w:rFonts w:ascii="Arial" w:hAnsi="Arial"/>
          <w:i/>
          <w:spacing w:val="10"/>
          <w:sz w:val="20"/>
        </w:rPr>
        <w:t> </w:t>
      </w:r>
      <w:r>
        <w:rPr>
          <w:rFonts w:ascii="Arial" w:hAnsi="Arial"/>
          <w:i/>
          <w:sz w:val="20"/>
        </w:rPr>
        <w:t>1954</w:t>
      </w:r>
      <w:r>
        <w:rPr>
          <w:rFonts w:ascii="Arial" w:hAnsi="Arial"/>
          <w:i/>
          <w:spacing w:val="10"/>
          <w:sz w:val="20"/>
        </w:rPr>
        <w:t> </w:t>
      </w:r>
      <w:r>
        <w:rPr>
          <w:rFonts w:ascii="Arial" w:hAnsi="Arial"/>
          <w:i/>
          <w:sz w:val="20"/>
        </w:rPr>
        <w:t>(Ch),</w:t>
      </w:r>
      <w:r>
        <w:rPr>
          <w:rFonts w:ascii="Arial" w:hAnsi="Arial"/>
          <w:i/>
          <w:spacing w:val="10"/>
          <w:sz w:val="20"/>
        </w:rPr>
        <w:t> </w:t>
      </w:r>
      <w:r>
        <w:rPr>
          <w:rFonts w:ascii="Arial" w:hAnsi="Arial"/>
          <w:i/>
          <w:spacing w:val="-2"/>
          <w:sz w:val="20"/>
        </w:rPr>
        <w:t>[2013]</w:t>
      </w:r>
    </w:p>
    <w:p>
      <w:pPr>
        <w:spacing w:line="223" w:lineRule="exact" w:before="0"/>
        <w:ind w:left="563" w:right="0" w:firstLine="0"/>
        <w:jc w:val="left"/>
        <w:rPr>
          <w:sz w:val="20"/>
        </w:rPr>
      </w:pPr>
      <w:r>
        <w:rPr>
          <w:rFonts w:ascii="Arial"/>
          <w:i/>
          <w:sz w:val="20"/>
        </w:rPr>
        <w:t>E.G.L.R. </w:t>
      </w:r>
      <w:r>
        <w:rPr>
          <w:rFonts w:ascii="Arial"/>
          <w:i/>
          <w:spacing w:val="-5"/>
          <w:sz w:val="20"/>
        </w:rPr>
        <w:t>23</w:t>
      </w:r>
      <w:r>
        <w:rPr>
          <w:spacing w:val="-5"/>
          <w:sz w:val="20"/>
        </w:rPr>
        <w:t>.</w:t>
      </w:r>
    </w:p>
    <w:p>
      <w:pPr>
        <w:pStyle w:val="BodyText"/>
        <w:spacing w:before="5"/>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1680">
            <wp:simplePos x="0" y="0"/>
            <wp:positionH relativeFrom="page">
              <wp:posOffset>1257846</wp:posOffset>
            </wp:positionH>
            <wp:positionV relativeFrom="paragraph">
              <wp:posOffset>160660</wp:posOffset>
            </wp:positionV>
            <wp:extent cx="107988" cy="107988"/>
            <wp:effectExtent l="0" t="0" r="0" b="0"/>
            <wp:wrapNone/>
            <wp:docPr id="97" name="Image 97"/>
            <wp:cNvGraphicFramePr>
              <a:graphicFrameLocks/>
            </wp:cNvGraphicFramePr>
            <a:graphic>
              <a:graphicData uri="http://schemas.openxmlformats.org/drawingml/2006/picture">
                <pic:pic>
                  <pic:nvPicPr>
                    <pic:cNvPr id="97" name="Image 9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17" w:id="519"/>
      <w:bookmarkEnd w:id="519"/>
      <w:r>
        <w:rPr/>
      </w:r>
      <w:hyperlink w:history="true" w:anchor="_bookmark454">
        <w:r>
          <w:rPr>
            <w:color w:val="005DA1"/>
            <w:spacing w:val="-4"/>
            <w:sz w:val="14"/>
            <w:u w:val="single" w:color="005DA1"/>
          </w:rPr>
          <w:t>252</w:t>
        </w:r>
      </w:hyperlink>
      <w:r>
        <w:rPr>
          <w:spacing w:val="-4"/>
          <w:sz w:val="14"/>
        </w:rPr>
        <w:t>.</w:t>
      </w:r>
    </w:p>
    <w:p>
      <w:pPr>
        <w:spacing w:line="235" w:lineRule="auto" w:before="212"/>
        <w:ind w:left="23" w:right="25" w:firstLine="170"/>
        <w:jc w:val="both"/>
        <w:rPr>
          <w:sz w:val="20"/>
        </w:rPr>
      </w:pPr>
      <w:r>
        <w:rPr/>
        <w:br w:type="column"/>
      </w:r>
      <w:r>
        <w:rPr>
          <w:sz w:val="20"/>
        </w:rPr>
        <w:t>An emphasis on the natural and ordinary meaning of the words used by the parties is not to be equated with “an unduly literal or semantic interpretation” (</w:t>
      </w:r>
      <w:r>
        <w:rPr>
          <w:rFonts w:ascii="Arial" w:hAnsi="Arial"/>
          <w:i/>
          <w:sz w:val="20"/>
        </w:rPr>
        <w:t>Fomento de Construcciones </w:t>
      </w:r>
      <w:r>
        <w:rPr>
          <w:rFonts w:ascii="Arial" w:hAnsi="Arial"/>
          <w:i/>
          <w:sz w:val="20"/>
        </w:rPr>
        <w:t>y Contratas SA v Black Diamond Offshore Ltd [2016] EWCA Civ 1141, [2017] 1 B.C.L.C. 196 </w:t>
      </w:r>
      <w:r>
        <w:rPr>
          <w:sz w:val="20"/>
        </w:rPr>
        <w:t>at [12]) nor does it permit an over-literal interpretation of one provision without regard to the whole of the document, particularly in the case of complex documents which have been put into circulation in the market (</w:t>
      </w:r>
      <w:r>
        <w:rPr>
          <w:rFonts w:ascii="Arial" w:hAnsi="Arial"/>
          <w:i/>
          <w:sz w:val="20"/>
        </w:rPr>
        <w:t>Metlife Seguros de Retiro SA v JP Morgan Chase Bank, National Association [2016] EWCA Civ 1248</w:t>
      </w:r>
      <w:r>
        <w:rPr>
          <w:sz w:val="20"/>
        </w:rPr>
        <w:t>). The normal or dictionary meaning of the words used may yield to their context (</w:t>
      </w:r>
      <w:r>
        <w:rPr>
          <w:rFonts w:ascii="Arial" w:hAnsi="Arial"/>
          <w:i/>
          <w:sz w:val="20"/>
        </w:rPr>
        <w:t>Savills (UK) Ltd v Blacker [2017] EWCA Civ 68 </w:t>
      </w:r>
      <w:r>
        <w:rPr>
          <w:sz w:val="20"/>
        </w:rPr>
        <w:t>at [33]), although the balance</w:t>
      </w:r>
      <w:r>
        <w:rPr>
          <w:spacing w:val="-3"/>
          <w:sz w:val="20"/>
        </w:rPr>
        <w:t> </w:t>
      </w:r>
      <w:r>
        <w:rPr>
          <w:sz w:val="20"/>
        </w:rPr>
        <w:t>to</w:t>
      </w:r>
      <w:r>
        <w:rPr>
          <w:spacing w:val="-3"/>
          <w:sz w:val="20"/>
        </w:rPr>
        <w:t> </w:t>
      </w:r>
      <w:r>
        <w:rPr>
          <w:sz w:val="20"/>
        </w:rPr>
        <w:t>be</w:t>
      </w:r>
      <w:r>
        <w:rPr>
          <w:spacing w:val="-3"/>
          <w:sz w:val="20"/>
        </w:rPr>
        <w:t> </w:t>
      </w:r>
      <w:r>
        <w:rPr>
          <w:sz w:val="20"/>
        </w:rPr>
        <w:t>struck</w:t>
      </w:r>
      <w:r>
        <w:rPr>
          <w:spacing w:val="-3"/>
          <w:sz w:val="20"/>
        </w:rPr>
        <w:t> </w:t>
      </w:r>
      <w:r>
        <w:rPr>
          <w:sz w:val="20"/>
        </w:rPr>
        <w:t>between</w:t>
      </w:r>
      <w:r>
        <w:rPr>
          <w:spacing w:val="-3"/>
          <w:sz w:val="20"/>
        </w:rPr>
        <w:t> </w:t>
      </w:r>
      <w:r>
        <w:rPr>
          <w:sz w:val="20"/>
        </w:rPr>
        <w:t>the</w:t>
      </w:r>
      <w:r>
        <w:rPr>
          <w:spacing w:val="-3"/>
          <w:sz w:val="20"/>
        </w:rPr>
        <w:t> </w:t>
      </w:r>
      <w:r>
        <w:rPr>
          <w:sz w:val="20"/>
        </w:rPr>
        <w:t>natural</w:t>
      </w:r>
      <w:r>
        <w:rPr>
          <w:spacing w:val="-3"/>
          <w:sz w:val="20"/>
        </w:rPr>
        <w:t> </w:t>
      </w:r>
      <w:r>
        <w:rPr>
          <w:sz w:val="20"/>
        </w:rPr>
        <w:t>and</w:t>
      </w:r>
      <w:r>
        <w:rPr>
          <w:spacing w:val="-3"/>
          <w:sz w:val="20"/>
        </w:rPr>
        <w:t> </w:t>
      </w:r>
      <w:r>
        <w:rPr>
          <w:sz w:val="20"/>
        </w:rPr>
        <w:t>ordinary</w:t>
      </w:r>
      <w:r>
        <w:rPr>
          <w:spacing w:val="-3"/>
          <w:sz w:val="20"/>
        </w:rPr>
        <w:t> </w:t>
      </w:r>
      <w:r>
        <w:rPr>
          <w:sz w:val="20"/>
        </w:rPr>
        <w:t>meaning</w:t>
      </w:r>
      <w:r>
        <w:rPr>
          <w:spacing w:val="-3"/>
          <w:sz w:val="20"/>
        </w:rPr>
        <w:t> </w:t>
      </w:r>
      <w:r>
        <w:rPr>
          <w:sz w:val="20"/>
        </w:rPr>
        <w:t>of</w:t>
      </w:r>
      <w:r>
        <w:rPr>
          <w:spacing w:val="-3"/>
          <w:sz w:val="20"/>
        </w:rPr>
        <w:t> </w:t>
      </w:r>
      <w:r>
        <w:rPr>
          <w:sz w:val="20"/>
        </w:rPr>
        <w:t>the</w:t>
      </w:r>
      <w:r>
        <w:rPr>
          <w:spacing w:val="-3"/>
          <w:sz w:val="20"/>
        </w:rPr>
        <w:t> </w:t>
      </w:r>
      <w:r>
        <w:rPr>
          <w:sz w:val="20"/>
        </w:rPr>
        <w:t>words</w:t>
      </w:r>
      <w:r>
        <w:rPr>
          <w:spacing w:val="-3"/>
          <w:sz w:val="20"/>
        </w:rPr>
        <w:t> </w:t>
      </w:r>
      <w:r>
        <w:rPr>
          <w:sz w:val="20"/>
        </w:rPr>
        <w:t>and</w:t>
      </w:r>
      <w:r>
        <w:rPr>
          <w:spacing w:val="-3"/>
          <w:sz w:val="20"/>
        </w:rPr>
        <w:t> </w:t>
      </w:r>
      <w:r>
        <w:rPr>
          <w:sz w:val="20"/>
        </w:rPr>
        <w:t>their</w:t>
      </w:r>
      <w:r>
        <w:rPr>
          <w:spacing w:val="-3"/>
          <w:sz w:val="20"/>
        </w:rPr>
        <w:t> </w:t>
      </w:r>
      <w:r>
        <w:rPr>
          <w:sz w:val="20"/>
        </w:rPr>
        <w:t>context</w:t>
      </w:r>
      <w:r>
        <w:rPr>
          <w:spacing w:val="-3"/>
          <w:sz w:val="20"/>
        </w:rPr>
        <w:t> </w:t>
      </w:r>
      <w:r>
        <w:rPr>
          <w:sz w:val="20"/>
        </w:rPr>
        <w:t>is not always an easy one to strike.</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3"/>
      </w:pPr>
    </w:p>
    <w:p>
      <w:pPr>
        <w:spacing w:line="227" w:lineRule="exact" w:before="0"/>
        <w:ind w:left="23" w:right="0" w:firstLine="0"/>
        <w:jc w:val="both"/>
        <w:rPr>
          <w:rFonts w:ascii="Arial"/>
          <w:i/>
          <w:sz w:val="20"/>
        </w:rPr>
      </w:pPr>
      <w:bookmarkStart w:name="_bookmark518" w:id="520"/>
      <w:bookmarkEnd w:id="520"/>
      <w:r>
        <w:rPr/>
      </w:r>
      <w:hyperlink w:history="true" w:anchor="_bookmark455">
        <w:r>
          <w:rPr>
            <w:color w:val="005DA1"/>
            <w:position w:val="5"/>
            <w:sz w:val="14"/>
            <w:u w:val="single" w:color="005DA1"/>
          </w:rPr>
          <w:t>253</w:t>
        </w:r>
      </w:hyperlink>
      <w:r>
        <w:rPr>
          <w:position w:val="5"/>
          <w:sz w:val="14"/>
        </w:rPr>
        <w:t>.</w:t>
      </w:r>
      <w:r>
        <w:rPr>
          <w:spacing w:val="75"/>
          <w:w w:val="150"/>
          <w:position w:val="5"/>
          <w:sz w:val="14"/>
        </w:rPr>
        <w:t>  </w:t>
      </w:r>
      <w:r>
        <w:rPr>
          <w:rFonts w:ascii="Arial"/>
          <w:i/>
          <w:sz w:val="20"/>
        </w:rPr>
        <w:t>Robertson</w:t>
      </w:r>
      <w:r>
        <w:rPr>
          <w:rFonts w:ascii="Arial"/>
          <w:i/>
          <w:spacing w:val="11"/>
          <w:sz w:val="20"/>
        </w:rPr>
        <w:t> </w:t>
      </w:r>
      <w:r>
        <w:rPr>
          <w:rFonts w:ascii="Arial"/>
          <w:i/>
          <w:sz w:val="20"/>
        </w:rPr>
        <w:t>v</w:t>
      </w:r>
      <w:r>
        <w:rPr>
          <w:rFonts w:ascii="Arial"/>
          <w:i/>
          <w:spacing w:val="11"/>
          <w:sz w:val="20"/>
        </w:rPr>
        <w:t> </w:t>
      </w:r>
      <w:r>
        <w:rPr>
          <w:rFonts w:ascii="Arial"/>
          <w:i/>
          <w:sz w:val="20"/>
        </w:rPr>
        <w:t>French</w:t>
      </w:r>
      <w:r>
        <w:rPr>
          <w:rFonts w:ascii="Arial"/>
          <w:i/>
          <w:spacing w:val="11"/>
          <w:sz w:val="20"/>
        </w:rPr>
        <w:t> </w:t>
      </w:r>
      <w:r>
        <w:rPr>
          <w:rFonts w:ascii="Arial"/>
          <w:i/>
          <w:sz w:val="20"/>
        </w:rPr>
        <w:t>(1803)</w:t>
      </w:r>
      <w:r>
        <w:rPr>
          <w:rFonts w:ascii="Arial"/>
          <w:i/>
          <w:spacing w:val="11"/>
          <w:sz w:val="20"/>
        </w:rPr>
        <w:t> </w:t>
      </w:r>
      <w:r>
        <w:rPr>
          <w:rFonts w:ascii="Arial"/>
          <w:i/>
          <w:sz w:val="20"/>
        </w:rPr>
        <w:t>4</w:t>
      </w:r>
      <w:r>
        <w:rPr>
          <w:rFonts w:ascii="Arial"/>
          <w:i/>
          <w:spacing w:val="11"/>
          <w:sz w:val="20"/>
        </w:rPr>
        <w:t> </w:t>
      </w:r>
      <w:r>
        <w:rPr>
          <w:rFonts w:ascii="Arial"/>
          <w:i/>
          <w:sz w:val="20"/>
        </w:rPr>
        <w:t>East</w:t>
      </w:r>
      <w:r>
        <w:rPr>
          <w:rFonts w:ascii="Arial"/>
          <w:i/>
          <w:spacing w:val="11"/>
          <w:sz w:val="20"/>
        </w:rPr>
        <w:t> </w:t>
      </w:r>
      <w:r>
        <w:rPr>
          <w:rFonts w:ascii="Arial"/>
          <w:i/>
          <w:sz w:val="20"/>
        </w:rPr>
        <w:t>130,</w:t>
      </w:r>
      <w:r>
        <w:rPr>
          <w:rFonts w:ascii="Arial"/>
          <w:i/>
          <w:spacing w:val="11"/>
          <w:sz w:val="20"/>
        </w:rPr>
        <w:t> </w:t>
      </w:r>
      <w:r>
        <w:rPr>
          <w:rFonts w:ascii="Arial"/>
          <w:i/>
          <w:sz w:val="20"/>
        </w:rPr>
        <w:t>135</w:t>
      </w:r>
      <w:r>
        <w:rPr>
          <w:sz w:val="20"/>
        </w:rPr>
        <w:t>.</w:t>
      </w:r>
      <w:r>
        <w:rPr>
          <w:spacing w:val="11"/>
          <w:sz w:val="20"/>
        </w:rPr>
        <w:t> </w:t>
      </w:r>
      <w:r>
        <w:rPr>
          <w:sz w:val="20"/>
        </w:rPr>
        <w:t>See</w:t>
      </w:r>
      <w:r>
        <w:rPr>
          <w:spacing w:val="11"/>
          <w:sz w:val="20"/>
        </w:rPr>
        <w:t> </w:t>
      </w:r>
      <w:r>
        <w:rPr>
          <w:sz w:val="20"/>
        </w:rPr>
        <w:t>also</w:t>
      </w:r>
      <w:r>
        <w:rPr>
          <w:spacing w:val="10"/>
          <w:sz w:val="20"/>
        </w:rPr>
        <w:t> </w:t>
      </w:r>
      <w:r>
        <w:rPr>
          <w:rFonts w:ascii="Arial"/>
          <w:i/>
          <w:sz w:val="20"/>
        </w:rPr>
        <w:t>Shore</w:t>
      </w:r>
      <w:r>
        <w:rPr>
          <w:rFonts w:ascii="Arial"/>
          <w:i/>
          <w:spacing w:val="11"/>
          <w:sz w:val="20"/>
        </w:rPr>
        <w:t> </w:t>
      </w:r>
      <w:r>
        <w:rPr>
          <w:rFonts w:ascii="Arial"/>
          <w:i/>
          <w:sz w:val="20"/>
        </w:rPr>
        <w:t>v</w:t>
      </w:r>
      <w:r>
        <w:rPr>
          <w:rFonts w:ascii="Arial"/>
          <w:i/>
          <w:spacing w:val="11"/>
          <w:sz w:val="20"/>
        </w:rPr>
        <w:t> </w:t>
      </w:r>
      <w:r>
        <w:rPr>
          <w:rFonts w:ascii="Arial"/>
          <w:i/>
          <w:sz w:val="20"/>
        </w:rPr>
        <w:t>Wilson</w:t>
      </w:r>
      <w:r>
        <w:rPr>
          <w:rFonts w:ascii="Arial"/>
          <w:i/>
          <w:spacing w:val="11"/>
          <w:sz w:val="20"/>
        </w:rPr>
        <w:t> </w:t>
      </w:r>
      <w:r>
        <w:rPr>
          <w:rFonts w:ascii="Arial"/>
          <w:i/>
          <w:sz w:val="20"/>
        </w:rPr>
        <w:t>(1842)</w:t>
      </w:r>
      <w:r>
        <w:rPr>
          <w:rFonts w:ascii="Arial"/>
          <w:i/>
          <w:spacing w:val="11"/>
          <w:sz w:val="20"/>
        </w:rPr>
        <w:t> </w:t>
      </w:r>
      <w:r>
        <w:rPr>
          <w:rFonts w:ascii="Arial"/>
          <w:i/>
          <w:sz w:val="20"/>
        </w:rPr>
        <w:t>9</w:t>
      </w:r>
      <w:r>
        <w:rPr>
          <w:rFonts w:ascii="Arial"/>
          <w:i/>
          <w:spacing w:val="11"/>
          <w:sz w:val="20"/>
        </w:rPr>
        <w:t> </w:t>
      </w:r>
      <w:r>
        <w:rPr>
          <w:rFonts w:ascii="Arial"/>
          <w:i/>
          <w:sz w:val="20"/>
        </w:rPr>
        <w:t>Cl.</w:t>
      </w:r>
      <w:r>
        <w:rPr>
          <w:rFonts w:ascii="Arial"/>
          <w:i/>
          <w:spacing w:val="11"/>
          <w:sz w:val="20"/>
        </w:rPr>
        <w:t> </w:t>
      </w:r>
      <w:r>
        <w:rPr>
          <w:rFonts w:ascii="Arial"/>
          <w:i/>
          <w:sz w:val="20"/>
        </w:rPr>
        <w:t>&amp;</w:t>
      </w:r>
      <w:r>
        <w:rPr>
          <w:rFonts w:ascii="Arial"/>
          <w:i/>
          <w:spacing w:val="11"/>
          <w:sz w:val="20"/>
        </w:rPr>
        <w:t> </w:t>
      </w:r>
      <w:r>
        <w:rPr>
          <w:rFonts w:ascii="Arial"/>
          <w:i/>
          <w:sz w:val="20"/>
        </w:rPr>
        <w:t>Fin.</w:t>
      </w:r>
      <w:r>
        <w:rPr>
          <w:rFonts w:ascii="Arial"/>
          <w:i/>
          <w:spacing w:val="11"/>
          <w:sz w:val="20"/>
        </w:rPr>
        <w:t> </w:t>
      </w:r>
      <w:r>
        <w:rPr>
          <w:rFonts w:ascii="Arial"/>
          <w:i/>
          <w:spacing w:val="-4"/>
          <w:sz w:val="20"/>
        </w:rPr>
        <w:t>355,</w:t>
      </w:r>
    </w:p>
    <w:p>
      <w:pPr>
        <w:spacing w:line="225" w:lineRule="exact" w:before="0"/>
        <w:ind w:left="563" w:right="0" w:firstLine="0"/>
        <w:jc w:val="both"/>
        <w:rPr>
          <w:rFonts w:ascii="Arial"/>
          <w:i/>
          <w:sz w:val="20"/>
        </w:rPr>
      </w:pPr>
      <w:r>
        <w:rPr>
          <w:rFonts w:ascii="Arial"/>
          <w:i/>
          <w:sz w:val="20"/>
        </w:rPr>
        <w:t>527</w:t>
      </w:r>
      <w:r>
        <w:rPr>
          <w:sz w:val="20"/>
        </w:rPr>
        <w:t>;</w:t>
      </w:r>
      <w:r>
        <w:rPr>
          <w:spacing w:val="11"/>
          <w:sz w:val="20"/>
        </w:rPr>
        <w:t> </w:t>
      </w:r>
      <w:r>
        <w:rPr>
          <w:rFonts w:ascii="Arial"/>
          <w:i/>
          <w:sz w:val="20"/>
        </w:rPr>
        <w:t>Mallan</w:t>
      </w:r>
      <w:r>
        <w:rPr>
          <w:rFonts w:ascii="Arial"/>
          <w:i/>
          <w:spacing w:val="14"/>
          <w:sz w:val="20"/>
        </w:rPr>
        <w:t> </w:t>
      </w:r>
      <w:r>
        <w:rPr>
          <w:rFonts w:ascii="Arial"/>
          <w:i/>
          <w:sz w:val="20"/>
        </w:rPr>
        <w:t>v</w:t>
      </w:r>
      <w:r>
        <w:rPr>
          <w:rFonts w:ascii="Arial"/>
          <w:i/>
          <w:spacing w:val="14"/>
          <w:sz w:val="20"/>
        </w:rPr>
        <w:t> </w:t>
      </w:r>
      <w:r>
        <w:rPr>
          <w:rFonts w:ascii="Arial"/>
          <w:i/>
          <w:sz w:val="20"/>
        </w:rPr>
        <w:t>May</w:t>
      </w:r>
      <w:r>
        <w:rPr>
          <w:rFonts w:ascii="Arial"/>
          <w:i/>
          <w:spacing w:val="14"/>
          <w:sz w:val="20"/>
        </w:rPr>
        <w:t> </w:t>
      </w:r>
      <w:r>
        <w:rPr>
          <w:rFonts w:ascii="Arial"/>
          <w:i/>
          <w:sz w:val="20"/>
        </w:rPr>
        <w:t>(1844)</w:t>
      </w:r>
      <w:r>
        <w:rPr>
          <w:rFonts w:ascii="Arial"/>
          <w:i/>
          <w:spacing w:val="14"/>
          <w:sz w:val="20"/>
        </w:rPr>
        <w:t> </w:t>
      </w:r>
      <w:r>
        <w:rPr>
          <w:rFonts w:ascii="Arial"/>
          <w:i/>
          <w:sz w:val="20"/>
        </w:rPr>
        <w:t>12</w:t>
      </w:r>
      <w:r>
        <w:rPr>
          <w:rFonts w:ascii="Arial"/>
          <w:i/>
          <w:spacing w:val="14"/>
          <w:sz w:val="20"/>
        </w:rPr>
        <w:t> </w:t>
      </w:r>
      <w:r>
        <w:rPr>
          <w:rFonts w:ascii="Arial"/>
          <w:i/>
          <w:sz w:val="20"/>
        </w:rPr>
        <w:t>M.</w:t>
      </w:r>
      <w:r>
        <w:rPr>
          <w:rFonts w:ascii="Arial"/>
          <w:i/>
          <w:spacing w:val="13"/>
          <w:sz w:val="20"/>
        </w:rPr>
        <w:t> </w:t>
      </w:r>
      <w:r>
        <w:rPr>
          <w:rFonts w:ascii="Arial"/>
          <w:i/>
          <w:sz w:val="20"/>
        </w:rPr>
        <w:t>&amp;</w:t>
      </w:r>
      <w:r>
        <w:rPr>
          <w:rFonts w:ascii="Arial"/>
          <w:i/>
          <w:spacing w:val="14"/>
          <w:sz w:val="20"/>
        </w:rPr>
        <w:t> </w:t>
      </w:r>
      <w:r>
        <w:rPr>
          <w:rFonts w:ascii="Arial"/>
          <w:i/>
          <w:sz w:val="20"/>
        </w:rPr>
        <w:t>W.</w:t>
      </w:r>
      <w:r>
        <w:rPr>
          <w:rFonts w:ascii="Arial"/>
          <w:i/>
          <w:spacing w:val="14"/>
          <w:sz w:val="20"/>
        </w:rPr>
        <w:t> </w:t>
      </w:r>
      <w:r>
        <w:rPr>
          <w:rFonts w:ascii="Arial"/>
          <w:i/>
          <w:sz w:val="20"/>
        </w:rPr>
        <w:t>511,</w:t>
      </w:r>
      <w:r>
        <w:rPr>
          <w:rFonts w:ascii="Arial"/>
          <w:i/>
          <w:spacing w:val="14"/>
          <w:sz w:val="20"/>
        </w:rPr>
        <w:t> </w:t>
      </w:r>
      <w:r>
        <w:rPr>
          <w:rFonts w:ascii="Arial"/>
          <w:i/>
          <w:sz w:val="20"/>
        </w:rPr>
        <w:t>517</w:t>
      </w:r>
      <w:r>
        <w:rPr>
          <w:sz w:val="20"/>
        </w:rPr>
        <w:t>;</w:t>
      </w:r>
      <w:r>
        <w:rPr>
          <w:spacing w:val="14"/>
          <w:sz w:val="20"/>
        </w:rPr>
        <w:t> </w:t>
      </w:r>
      <w:r>
        <w:rPr>
          <w:rFonts w:ascii="Arial"/>
          <w:i/>
          <w:sz w:val="20"/>
        </w:rPr>
        <w:t>Tielens</w:t>
      </w:r>
      <w:r>
        <w:rPr>
          <w:rFonts w:ascii="Arial"/>
          <w:i/>
          <w:spacing w:val="14"/>
          <w:sz w:val="20"/>
        </w:rPr>
        <w:t> </w:t>
      </w:r>
      <w:r>
        <w:rPr>
          <w:rFonts w:ascii="Arial"/>
          <w:i/>
          <w:sz w:val="20"/>
        </w:rPr>
        <w:t>v</w:t>
      </w:r>
      <w:r>
        <w:rPr>
          <w:rFonts w:ascii="Arial"/>
          <w:i/>
          <w:spacing w:val="13"/>
          <w:sz w:val="20"/>
        </w:rPr>
        <w:t> </w:t>
      </w:r>
      <w:r>
        <w:rPr>
          <w:rFonts w:ascii="Arial"/>
          <w:i/>
          <w:sz w:val="20"/>
        </w:rPr>
        <w:t>Hooper</w:t>
      </w:r>
      <w:r>
        <w:rPr>
          <w:rFonts w:ascii="Arial"/>
          <w:i/>
          <w:spacing w:val="14"/>
          <w:sz w:val="20"/>
        </w:rPr>
        <w:t> </w:t>
      </w:r>
      <w:r>
        <w:rPr>
          <w:rFonts w:ascii="Arial"/>
          <w:i/>
          <w:sz w:val="20"/>
        </w:rPr>
        <w:t>(1850)</w:t>
      </w:r>
      <w:r>
        <w:rPr>
          <w:rFonts w:ascii="Arial"/>
          <w:i/>
          <w:spacing w:val="14"/>
          <w:sz w:val="20"/>
        </w:rPr>
        <w:t> </w:t>
      </w:r>
      <w:r>
        <w:rPr>
          <w:rFonts w:ascii="Arial"/>
          <w:i/>
          <w:sz w:val="20"/>
        </w:rPr>
        <w:t>5</w:t>
      </w:r>
      <w:r>
        <w:rPr>
          <w:rFonts w:ascii="Arial"/>
          <w:i/>
          <w:spacing w:val="14"/>
          <w:sz w:val="20"/>
        </w:rPr>
        <w:t> </w:t>
      </w:r>
      <w:r>
        <w:rPr>
          <w:rFonts w:ascii="Arial"/>
          <w:i/>
          <w:sz w:val="20"/>
        </w:rPr>
        <w:t>Exch.</w:t>
      </w:r>
      <w:r>
        <w:rPr>
          <w:rFonts w:ascii="Arial"/>
          <w:i/>
          <w:spacing w:val="14"/>
          <w:sz w:val="20"/>
        </w:rPr>
        <w:t> </w:t>
      </w:r>
      <w:r>
        <w:rPr>
          <w:rFonts w:ascii="Arial"/>
          <w:i/>
          <w:sz w:val="20"/>
        </w:rPr>
        <w:t>830</w:t>
      </w:r>
      <w:r>
        <w:rPr>
          <w:sz w:val="20"/>
        </w:rPr>
        <w:t>;</w:t>
      </w:r>
      <w:r>
        <w:rPr>
          <w:spacing w:val="14"/>
          <w:sz w:val="20"/>
        </w:rPr>
        <w:t> </w:t>
      </w:r>
      <w:r>
        <w:rPr>
          <w:rFonts w:ascii="Arial"/>
          <w:i/>
          <w:sz w:val="20"/>
        </w:rPr>
        <w:t>Grey</w:t>
      </w:r>
      <w:r>
        <w:rPr>
          <w:rFonts w:ascii="Arial"/>
          <w:i/>
          <w:spacing w:val="14"/>
          <w:sz w:val="20"/>
        </w:rPr>
        <w:t> </w:t>
      </w:r>
      <w:r>
        <w:rPr>
          <w:rFonts w:ascii="Arial"/>
          <w:i/>
          <w:spacing w:val="-10"/>
          <w:sz w:val="20"/>
        </w:rPr>
        <w:t>v</w:t>
      </w:r>
    </w:p>
    <w:p>
      <w:pPr>
        <w:spacing w:line="235" w:lineRule="auto" w:before="1"/>
        <w:ind w:left="563" w:right="25" w:firstLine="0"/>
        <w:jc w:val="both"/>
        <w:rPr>
          <w:rFonts w:ascii="Arial" w:hAnsi="Arial"/>
          <w:i/>
          <w:sz w:val="20"/>
        </w:rPr>
      </w:pPr>
      <w:r>
        <w:rPr>
          <w:rFonts w:ascii="Arial" w:hAnsi="Arial"/>
          <w:i/>
          <w:sz w:val="20"/>
        </w:rPr>
        <w:t>Pearson (1857) 6 H.L. Cas. 61, 78, 106</w:t>
      </w:r>
      <w:r>
        <w:rPr>
          <w:sz w:val="20"/>
        </w:rPr>
        <w:t>; </w:t>
      </w:r>
      <w:r>
        <w:rPr>
          <w:rFonts w:ascii="Arial" w:hAnsi="Arial"/>
          <w:i/>
          <w:sz w:val="20"/>
        </w:rPr>
        <w:t>Beard v Moira Colliery Co [1915] 1 Ch. 257, 268</w:t>
      </w:r>
      <w:r>
        <w:rPr>
          <w:sz w:val="20"/>
        </w:rPr>
        <w:t>;</w:t>
      </w:r>
      <w:r>
        <w:rPr>
          <w:spacing w:val="40"/>
          <w:sz w:val="20"/>
        </w:rPr>
        <w:t> </w:t>
      </w:r>
      <w:r>
        <w:rPr>
          <w:rFonts w:ascii="Arial" w:hAnsi="Arial"/>
          <w:i/>
          <w:sz w:val="20"/>
        </w:rPr>
        <w:t>Royal Greek Government v Minister of Transport [1949] 1 K.B. 525, 528</w:t>
      </w:r>
      <w:r>
        <w:rPr>
          <w:sz w:val="20"/>
        </w:rPr>
        <w:t>; </w:t>
      </w:r>
      <w:r>
        <w:rPr>
          <w:rFonts w:ascii="Arial" w:hAnsi="Arial"/>
          <w:i/>
          <w:sz w:val="20"/>
        </w:rPr>
        <w:t>Melanesian </w:t>
      </w:r>
      <w:r>
        <w:rPr>
          <w:rFonts w:ascii="Arial" w:hAnsi="Arial"/>
          <w:i/>
          <w:sz w:val="20"/>
        </w:rPr>
        <w:t>Mission Trust Board v Australian Mutual Provident Society [1997] 1 N.Z.L.R. 391, 394 PC</w:t>
      </w:r>
      <w:r>
        <w:rPr>
          <w:sz w:val="20"/>
        </w:rPr>
        <w:t>; </w:t>
      </w:r>
      <w:r>
        <w:rPr>
          <w:rFonts w:ascii="Arial" w:hAnsi="Arial"/>
          <w:i/>
          <w:sz w:val="20"/>
        </w:rPr>
        <w:t>Charter Reinsurance</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Fagan</w:t>
      </w:r>
      <w:r>
        <w:rPr>
          <w:rFonts w:ascii="Arial" w:hAnsi="Arial"/>
          <w:i/>
          <w:spacing w:val="-3"/>
          <w:sz w:val="20"/>
        </w:rPr>
        <w:t> </w:t>
      </w:r>
      <w:r>
        <w:rPr>
          <w:rFonts w:ascii="Arial" w:hAnsi="Arial"/>
          <w:i/>
          <w:sz w:val="20"/>
        </w:rPr>
        <w:t>[1997]</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313,</w:t>
      </w:r>
      <w:r>
        <w:rPr>
          <w:rFonts w:ascii="Arial" w:hAnsi="Arial"/>
          <w:i/>
          <w:spacing w:val="-3"/>
          <w:sz w:val="20"/>
        </w:rPr>
        <w:t> </w:t>
      </w:r>
      <w:r>
        <w:rPr>
          <w:rFonts w:ascii="Arial" w:hAnsi="Arial"/>
          <w:i/>
          <w:sz w:val="20"/>
        </w:rPr>
        <w:t>384</w:t>
      </w:r>
      <w:r>
        <w:rPr>
          <w:sz w:val="20"/>
        </w:rPr>
        <w:t>;</w:t>
      </w:r>
      <w:r>
        <w:rPr>
          <w:spacing w:val="-3"/>
          <w:sz w:val="20"/>
        </w:rPr>
        <w:t> </w:t>
      </w:r>
      <w:r>
        <w:rPr>
          <w:rFonts w:ascii="Arial" w:hAnsi="Arial"/>
          <w:i/>
          <w:sz w:val="20"/>
        </w:rPr>
        <w:t>BP</w:t>
      </w:r>
      <w:r>
        <w:rPr>
          <w:rFonts w:ascii="Arial" w:hAnsi="Arial"/>
          <w:i/>
          <w:spacing w:val="-3"/>
          <w:sz w:val="20"/>
        </w:rPr>
        <w:t> </w:t>
      </w:r>
      <w:r>
        <w:rPr>
          <w:rFonts w:ascii="Arial" w:hAnsi="Arial"/>
          <w:i/>
          <w:sz w:val="20"/>
        </w:rPr>
        <w:t>Exploration</w:t>
      </w:r>
      <w:r>
        <w:rPr>
          <w:rFonts w:ascii="Arial" w:hAnsi="Arial"/>
          <w:i/>
          <w:spacing w:val="-3"/>
          <w:sz w:val="20"/>
        </w:rPr>
        <w:t> </w:t>
      </w:r>
      <w:r>
        <w:rPr>
          <w:rFonts w:ascii="Arial" w:hAnsi="Arial"/>
          <w:i/>
          <w:sz w:val="20"/>
        </w:rPr>
        <w:t>Operating</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Kvaerner Oilfield Products Ltd [2004] EWHC 999 (Comm), [2005] 1 Lloyd’s Rep. 307 </w:t>
      </w:r>
      <w:r>
        <w:rPr>
          <w:sz w:val="20"/>
        </w:rPr>
        <w:t>at [93]; </w:t>
      </w:r>
      <w:r>
        <w:rPr>
          <w:rFonts w:ascii="Arial" w:hAnsi="Arial"/>
          <w:i/>
          <w:sz w:val="20"/>
        </w:rPr>
        <w:t>Thames Valley Power Ltd v Total Gas &amp; Power Ltd [2003] EWHC 2208 (Comm), [2006] 1 Lloyd’s Rep. 441</w:t>
      </w:r>
      <w:r>
        <w:rPr>
          <w:rFonts w:ascii="Arial" w:hAnsi="Arial"/>
          <w:i/>
          <w:spacing w:val="5"/>
          <w:sz w:val="20"/>
        </w:rPr>
        <w:t> </w:t>
      </w:r>
      <w:r>
        <w:rPr>
          <w:sz w:val="20"/>
        </w:rPr>
        <w:t>at</w:t>
      </w:r>
      <w:r>
        <w:rPr>
          <w:spacing w:val="5"/>
          <w:sz w:val="20"/>
        </w:rPr>
        <w:t> </w:t>
      </w:r>
      <w:r>
        <w:rPr>
          <w:sz w:val="20"/>
        </w:rPr>
        <w:t>[25];</w:t>
      </w:r>
      <w:r>
        <w:rPr>
          <w:spacing w:val="5"/>
          <w:sz w:val="20"/>
        </w:rPr>
        <w:t> </w:t>
      </w:r>
      <w:r>
        <w:rPr>
          <w:rFonts w:ascii="Arial" w:hAnsi="Arial"/>
          <w:i/>
          <w:sz w:val="20"/>
        </w:rPr>
        <w:t>Forrest</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Glasser</w:t>
      </w:r>
      <w:r>
        <w:rPr>
          <w:rFonts w:ascii="Arial" w:hAnsi="Arial"/>
          <w:i/>
          <w:spacing w:val="5"/>
          <w:sz w:val="20"/>
        </w:rPr>
        <w:t> </w:t>
      </w:r>
      <w:r>
        <w:rPr>
          <w:rFonts w:ascii="Arial" w:hAnsi="Arial"/>
          <w:i/>
          <w:sz w:val="20"/>
        </w:rPr>
        <w:t>[2006]</w:t>
      </w:r>
      <w:r>
        <w:rPr>
          <w:rFonts w:ascii="Arial" w:hAnsi="Arial"/>
          <w:i/>
          <w:spacing w:val="5"/>
          <w:sz w:val="20"/>
        </w:rPr>
        <w:t> </w:t>
      </w:r>
      <w:r>
        <w:rPr>
          <w:rFonts w:ascii="Arial" w:hAnsi="Arial"/>
          <w:i/>
          <w:sz w:val="20"/>
        </w:rPr>
        <w:t>EWCA</w:t>
      </w:r>
      <w:r>
        <w:rPr>
          <w:rFonts w:ascii="Arial" w:hAnsi="Arial"/>
          <w:i/>
          <w:spacing w:val="5"/>
          <w:sz w:val="20"/>
        </w:rPr>
        <w:t> </w:t>
      </w:r>
      <w:r>
        <w:rPr>
          <w:rFonts w:ascii="Arial" w:hAnsi="Arial"/>
          <w:i/>
          <w:sz w:val="20"/>
        </w:rPr>
        <w:t>Civ</w:t>
      </w:r>
      <w:r>
        <w:rPr>
          <w:rFonts w:ascii="Arial" w:hAnsi="Arial"/>
          <w:i/>
          <w:spacing w:val="5"/>
          <w:sz w:val="20"/>
        </w:rPr>
        <w:t> </w:t>
      </w:r>
      <w:r>
        <w:rPr>
          <w:rFonts w:ascii="Arial" w:hAnsi="Arial"/>
          <w:i/>
          <w:sz w:val="20"/>
        </w:rPr>
        <w:t>1086,</w:t>
      </w:r>
      <w:r>
        <w:rPr>
          <w:rFonts w:ascii="Arial" w:hAnsi="Arial"/>
          <w:i/>
          <w:spacing w:val="5"/>
          <w:sz w:val="20"/>
        </w:rPr>
        <w:t> </w:t>
      </w:r>
      <w:r>
        <w:rPr>
          <w:rFonts w:ascii="Arial" w:hAnsi="Arial"/>
          <w:i/>
          <w:sz w:val="20"/>
        </w:rPr>
        <w:t>[2006]</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392</w:t>
      </w:r>
      <w:r>
        <w:rPr>
          <w:rFonts w:ascii="Arial" w:hAnsi="Arial"/>
          <w:i/>
          <w:spacing w:val="4"/>
          <w:sz w:val="20"/>
        </w:rPr>
        <w:t> </w:t>
      </w:r>
      <w:r>
        <w:rPr>
          <w:sz w:val="20"/>
        </w:rPr>
        <w:t>at</w:t>
      </w:r>
      <w:r>
        <w:rPr>
          <w:spacing w:val="5"/>
          <w:sz w:val="20"/>
        </w:rPr>
        <w:t> </w:t>
      </w:r>
      <w:r>
        <w:rPr>
          <w:sz w:val="20"/>
        </w:rPr>
        <w:t>[21];</w:t>
      </w:r>
      <w:r>
        <w:rPr>
          <w:spacing w:val="5"/>
          <w:sz w:val="20"/>
        </w:rPr>
        <w:t> </w:t>
      </w:r>
      <w:r>
        <w:rPr>
          <w:rFonts w:ascii="Arial" w:hAnsi="Arial"/>
          <w:i/>
          <w:sz w:val="20"/>
        </w:rPr>
        <w:t>Pratt</w:t>
      </w:r>
      <w:r>
        <w:rPr>
          <w:rFonts w:ascii="Arial" w:hAnsi="Arial"/>
          <w:i/>
          <w:spacing w:val="5"/>
          <w:sz w:val="20"/>
        </w:rPr>
        <w:t> </w:t>
      </w:r>
      <w:r>
        <w:rPr>
          <w:rFonts w:ascii="Arial" w:hAnsi="Arial"/>
          <w:i/>
          <w:spacing w:val="-10"/>
          <w:sz w:val="20"/>
        </w:rPr>
        <w:t>v</w:t>
      </w:r>
    </w:p>
    <w:p>
      <w:pPr>
        <w:spacing w:line="221" w:lineRule="exact" w:before="0"/>
        <w:ind w:left="563" w:right="0" w:firstLine="0"/>
        <w:jc w:val="left"/>
        <w:rPr>
          <w:sz w:val="20"/>
        </w:rPr>
      </w:pPr>
      <w:r>
        <w:rPr>
          <w:rFonts w:ascii="Arial" w:hAnsi="Arial"/>
          <w:i/>
          <w:sz w:val="20"/>
        </w:rPr>
        <w:t>Aigaion</w:t>
      </w:r>
      <w:r>
        <w:rPr>
          <w:rFonts w:ascii="Arial" w:hAnsi="Arial"/>
          <w:i/>
          <w:spacing w:val="17"/>
          <w:sz w:val="20"/>
        </w:rPr>
        <w:t> </w:t>
      </w:r>
      <w:r>
        <w:rPr>
          <w:rFonts w:ascii="Arial" w:hAnsi="Arial"/>
          <w:i/>
          <w:sz w:val="20"/>
        </w:rPr>
        <w:t>Insurance</w:t>
      </w:r>
      <w:r>
        <w:rPr>
          <w:rFonts w:ascii="Arial" w:hAnsi="Arial"/>
          <w:i/>
          <w:spacing w:val="17"/>
          <w:sz w:val="20"/>
        </w:rPr>
        <w:t> </w:t>
      </w:r>
      <w:r>
        <w:rPr>
          <w:rFonts w:ascii="Arial" w:hAnsi="Arial"/>
          <w:i/>
          <w:sz w:val="20"/>
        </w:rPr>
        <w:t>Co</w:t>
      </w:r>
      <w:r>
        <w:rPr>
          <w:rFonts w:ascii="Arial" w:hAnsi="Arial"/>
          <w:i/>
          <w:spacing w:val="17"/>
          <w:sz w:val="20"/>
        </w:rPr>
        <w:t> </w:t>
      </w:r>
      <w:r>
        <w:rPr>
          <w:rFonts w:ascii="Arial" w:hAnsi="Arial"/>
          <w:i/>
          <w:sz w:val="20"/>
        </w:rPr>
        <w:t>SA</w:t>
      </w:r>
      <w:r>
        <w:rPr>
          <w:rFonts w:ascii="Arial" w:hAnsi="Arial"/>
          <w:i/>
          <w:spacing w:val="17"/>
          <w:sz w:val="20"/>
        </w:rPr>
        <w:t> </w:t>
      </w:r>
      <w:r>
        <w:rPr>
          <w:rFonts w:ascii="Arial" w:hAnsi="Arial"/>
          <w:i/>
          <w:sz w:val="20"/>
        </w:rPr>
        <w:t>[2008]</w:t>
      </w:r>
      <w:r>
        <w:rPr>
          <w:rFonts w:ascii="Arial" w:hAnsi="Arial"/>
          <w:i/>
          <w:spacing w:val="17"/>
          <w:sz w:val="20"/>
        </w:rPr>
        <w:t> </w:t>
      </w:r>
      <w:r>
        <w:rPr>
          <w:rFonts w:ascii="Arial" w:hAnsi="Arial"/>
          <w:i/>
          <w:sz w:val="20"/>
        </w:rPr>
        <w:t>EWCA</w:t>
      </w:r>
      <w:r>
        <w:rPr>
          <w:rFonts w:ascii="Arial" w:hAnsi="Arial"/>
          <w:i/>
          <w:spacing w:val="17"/>
          <w:sz w:val="20"/>
        </w:rPr>
        <w:t> </w:t>
      </w:r>
      <w:r>
        <w:rPr>
          <w:rFonts w:ascii="Arial" w:hAnsi="Arial"/>
          <w:i/>
          <w:sz w:val="20"/>
        </w:rPr>
        <w:t>Civ</w:t>
      </w:r>
      <w:r>
        <w:rPr>
          <w:rFonts w:ascii="Arial" w:hAnsi="Arial"/>
          <w:i/>
          <w:spacing w:val="17"/>
          <w:sz w:val="20"/>
        </w:rPr>
        <w:t> </w:t>
      </w:r>
      <w:r>
        <w:rPr>
          <w:rFonts w:ascii="Arial" w:hAnsi="Arial"/>
          <w:i/>
          <w:sz w:val="20"/>
        </w:rPr>
        <w:t>1314,</w:t>
      </w:r>
      <w:r>
        <w:rPr>
          <w:rFonts w:ascii="Arial" w:hAnsi="Arial"/>
          <w:i/>
          <w:spacing w:val="17"/>
          <w:sz w:val="20"/>
        </w:rPr>
        <w:t> </w:t>
      </w:r>
      <w:r>
        <w:rPr>
          <w:rFonts w:ascii="Arial" w:hAnsi="Arial"/>
          <w:i/>
          <w:sz w:val="20"/>
        </w:rPr>
        <w:t>[2009]</w:t>
      </w:r>
      <w:r>
        <w:rPr>
          <w:rFonts w:ascii="Arial" w:hAnsi="Arial"/>
          <w:i/>
          <w:spacing w:val="17"/>
          <w:sz w:val="20"/>
        </w:rPr>
        <w:t> </w:t>
      </w:r>
      <w:r>
        <w:rPr>
          <w:rFonts w:ascii="Arial" w:hAnsi="Arial"/>
          <w:i/>
          <w:sz w:val="20"/>
        </w:rPr>
        <w:t>1</w:t>
      </w:r>
      <w:r>
        <w:rPr>
          <w:rFonts w:ascii="Arial" w:hAnsi="Arial"/>
          <w:i/>
          <w:spacing w:val="17"/>
          <w:sz w:val="20"/>
        </w:rPr>
        <w:t> </w:t>
      </w:r>
      <w:r>
        <w:rPr>
          <w:rFonts w:ascii="Arial" w:hAnsi="Arial"/>
          <w:i/>
          <w:sz w:val="20"/>
        </w:rPr>
        <w:t>Lloyd’s</w:t>
      </w:r>
      <w:r>
        <w:rPr>
          <w:rFonts w:ascii="Arial" w:hAnsi="Arial"/>
          <w:i/>
          <w:spacing w:val="17"/>
          <w:sz w:val="20"/>
        </w:rPr>
        <w:t> </w:t>
      </w:r>
      <w:r>
        <w:rPr>
          <w:rFonts w:ascii="Arial" w:hAnsi="Arial"/>
          <w:i/>
          <w:sz w:val="20"/>
        </w:rPr>
        <w:t>Rep.</w:t>
      </w:r>
      <w:r>
        <w:rPr>
          <w:rFonts w:ascii="Arial" w:hAnsi="Arial"/>
          <w:i/>
          <w:spacing w:val="17"/>
          <w:sz w:val="20"/>
        </w:rPr>
        <w:t> </w:t>
      </w:r>
      <w:r>
        <w:rPr>
          <w:rFonts w:ascii="Arial" w:hAnsi="Arial"/>
          <w:i/>
          <w:sz w:val="20"/>
        </w:rPr>
        <w:t>225</w:t>
      </w:r>
      <w:r>
        <w:rPr>
          <w:rFonts w:ascii="Arial" w:hAnsi="Arial"/>
          <w:i/>
          <w:spacing w:val="17"/>
          <w:sz w:val="20"/>
        </w:rPr>
        <w:t> </w:t>
      </w:r>
      <w:r>
        <w:rPr>
          <w:sz w:val="20"/>
        </w:rPr>
        <w:t>at</w:t>
      </w:r>
      <w:r>
        <w:rPr>
          <w:spacing w:val="17"/>
          <w:sz w:val="20"/>
        </w:rPr>
        <w:t> </w:t>
      </w:r>
      <w:r>
        <w:rPr>
          <w:sz w:val="20"/>
        </w:rPr>
        <w:t>[12].</w:t>
      </w:r>
      <w:r>
        <w:rPr>
          <w:spacing w:val="17"/>
          <w:sz w:val="20"/>
        </w:rPr>
        <w:t> </w:t>
      </w:r>
      <w:r>
        <w:rPr>
          <w:spacing w:val="-2"/>
          <w:sz w:val="20"/>
        </w:rPr>
        <w:t>Contrast</w:t>
      </w:r>
    </w:p>
    <w:p>
      <w:pPr>
        <w:spacing w:line="225" w:lineRule="exact" w:before="0"/>
        <w:ind w:left="563" w:right="0" w:firstLine="0"/>
        <w:jc w:val="left"/>
        <w:rPr>
          <w:rFonts w:ascii="Arial"/>
          <w:i/>
          <w:sz w:val="20"/>
        </w:rPr>
      </w:pPr>
      <w:r>
        <w:rPr>
          <w:rFonts w:ascii="Arial"/>
          <w:i/>
          <w:sz w:val="20"/>
        </w:rPr>
        <w:t>Staffordshire</w:t>
      </w:r>
      <w:r>
        <w:rPr>
          <w:rFonts w:ascii="Arial"/>
          <w:i/>
          <w:spacing w:val="5"/>
          <w:sz w:val="20"/>
        </w:rPr>
        <w:t> </w:t>
      </w:r>
      <w:r>
        <w:rPr>
          <w:rFonts w:ascii="Arial"/>
          <w:i/>
          <w:sz w:val="20"/>
        </w:rPr>
        <w:t>A.H.A.</w:t>
      </w:r>
      <w:r>
        <w:rPr>
          <w:rFonts w:ascii="Arial"/>
          <w:i/>
          <w:spacing w:val="6"/>
          <w:sz w:val="20"/>
        </w:rPr>
        <w:t> </w:t>
      </w:r>
      <w:r>
        <w:rPr>
          <w:rFonts w:ascii="Arial"/>
          <w:i/>
          <w:sz w:val="20"/>
        </w:rPr>
        <w:t>v</w:t>
      </w:r>
      <w:r>
        <w:rPr>
          <w:rFonts w:ascii="Arial"/>
          <w:i/>
          <w:spacing w:val="6"/>
          <w:sz w:val="20"/>
        </w:rPr>
        <w:t> </w:t>
      </w:r>
      <w:r>
        <w:rPr>
          <w:rFonts w:ascii="Arial"/>
          <w:i/>
          <w:sz w:val="20"/>
        </w:rPr>
        <w:t>South</w:t>
      </w:r>
      <w:r>
        <w:rPr>
          <w:rFonts w:ascii="Arial"/>
          <w:i/>
          <w:spacing w:val="6"/>
          <w:sz w:val="20"/>
        </w:rPr>
        <w:t> </w:t>
      </w:r>
      <w:r>
        <w:rPr>
          <w:rFonts w:ascii="Arial"/>
          <w:i/>
          <w:sz w:val="20"/>
        </w:rPr>
        <w:t>Staffordshire</w:t>
      </w:r>
      <w:r>
        <w:rPr>
          <w:rFonts w:ascii="Arial"/>
          <w:i/>
          <w:spacing w:val="6"/>
          <w:sz w:val="20"/>
        </w:rPr>
        <w:t> </w:t>
      </w:r>
      <w:r>
        <w:rPr>
          <w:rFonts w:ascii="Arial"/>
          <w:i/>
          <w:sz w:val="20"/>
        </w:rPr>
        <w:t>Waterworks</w:t>
      </w:r>
      <w:r>
        <w:rPr>
          <w:rFonts w:ascii="Arial"/>
          <w:i/>
          <w:spacing w:val="6"/>
          <w:sz w:val="20"/>
        </w:rPr>
        <w:t> </w:t>
      </w:r>
      <w:r>
        <w:rPr>
          <w:rFonts w:ascii="Arial"/>
          <w:i/>
          <w:sz w:val="20"/>
        </w:rPr>
        <w:t>Co</w:t>
      </w:r>
      <w:r>
        <w:rPr>
          <w:rFonts w:ascii="Arial"/>
          <w:i/>
          <w:spacing w:val="6"/>
          <w:sz w:val="20"/>
        </w:rPr>
        <w:t> </w:t>
      </w:r>
      <w:r>
        <w:rPr>
          <w:rFonts w:ascii="Arial"/>
          <w:i/>
          <w:sz w:val="20"/>
        </w:rPr>
        <w:t>[1978]</w:t>
      </w:r>
      <w:r>
        <w:rPr>
          <w:rFonts w:ascii="Arial"/>
          <w:i/>
          <w:spacing w:val="6"/>
          <w:sz w:val="20"/>
        </w:rPr>
        <w:t> </w:t>
      </w:r>
      <w:r>
        <w:rPr>
          <w:rFonts w:ascii="Arial"/>
          <w:i/>
          <w:sz w:val="20"/>
        </w:rPr>
        <w:t>1</w:t>
      </w:r>
      <w:r>
        <w:rPr>
          <w:rFonts w:ascii="Arial"/>
          <w:i/>
          <w:spacing w:val="6"/>
          <w:sz w:val="20"/>
        </w:rPr>
        <w:t> </w:t>
      </w:r>
      <w:r>
        <w:rPr>
          <w:rFonts w:ascii="Arial"/>
          <w:i/>
          <w:sz w:val="20"/>
        </w:rPr>
        <w:t>W.L.R.</w:t>
      </w:r>
      <w:r>
        <w:rPr>
          <w:rFonts w:ascii="Arial"/>
          <w:i/>
          <w:spacing w:val="6"/>
          <w:sz w:val="20"/>
        </w:rPr>
        <w:t> </w:t>
      </w:r>
      <w:r>
        <w:rPr>
          <w:rFonts w:ascii="Arial"/>
          <w:i/>
          <w:sz w:val="20"/>
        </w:rPr>
        <w:t>1387,</w:t>
      </w:r>
      <w:r>
        <w:rPr>
          <w:rFonts w:ascii="Arial"/>
          <w:i/>
          <w:spacing w:val="6"/>
          <w:sz w:val="20"/>
        </w:rPr>
        <w:t> </w:t>
      </w:r>
      <w:r>
        <w:rPr>
          <w:rFonts w:ascii="Arial"/>
          <w:i/>
          <w:sz w:val="20"/>
        </w:rPr>
        <w:t>1394</w:t>
      </w:r>
      <w:r>
        <w:rPr>
          <w:sz w:val="20"/>
        </w:rPr>
        <w:t>;</w:t>
      </w:r>
      <w:r>
        <w:rPr>
          <w:spacing w:val="6"/>
          <w:sz w:val="20"/>
        </w:rPr>
        <w:t> </w:t>
      </w:r>
      <w:r>
        <w:rPr>
          <w:rFonts w:ascii="Arial"/>
          <w:i/>
          <w:spacing w:val="-2"/>
          <w:sz w:val="20"/>
        </w:rPr>
        <w:t>Charter</w:t>
      </w:r>
    </w:p>
    <w:p>
      <w:pPr>
        <w:spacing w:line="227" w:lineRule="exact" w:before="0"/>
        <w:ind w:left="563" w:right="0" w:firstLine="0"/>
        <w:jc w:val="left"/>
        <w:rPr>
          <w:sz w:val="20"/>
        </w:rPr>
      </w:pPr>
      <w:r>
        <w:rPr>
          <w:rFonts w:ascii="Arial"/>
          <w:i/>
          <w:sz w:val="20"/>
        </w:rPr>
        <w:t>Reinsurance Co Ltd v Fagan [1997] A.C. 313, </w:t>
      </w:r>
      <w:r>
        <w:rPr>
          <w:rFonts w:ascii="Arial"/>
          <w:i/>
          <w:spacing w:val="-4"/>
          <w:sz w:val="20"/>
        </w:rPr>
        <w:t>391</w:t>
      </w:r>
      <w:r>
        <w:rPr>
          <w:spacing w:val="-4"/>
          <w:sz w:val="20"/>
        </w:rPr>
        <w:t>.</w:t>
      </w:r>
    </w:p>
    <w:p>
      <w:pPr>
        <w:pStyle w:val="BodyText"/>
        <w:spacing w:before="5"/>
      </w:pPr>
    </w:p>
    <w:p>
      <w:pPr>
        <w:tabs>
          <w:tab w:pos="563" w:val="left" w:leader="none"/>
        </w:tabs>
        <w:spacing w:line="227" w:lineRule="exact" w:before="0"/>
        <w:ind w:left="23" w:right="0" w:firstLine="0"/>
        <w:jc w:val="left"/>
        <w:rPr>
          <w:sz w:val="20"/>
        </w:rPr>
      </w:pPr>
      <w:bookmarkStart w:name="_bookmark519" w:id="521"/>
      <w:bookmarkEnd w:id="521"/>
      <w:r>
        <w:rPr/>
      </w:r>
      <w:hyperlink w:history="true" w:anchor="_bookmark456">
        <w:r>
          <w:rPr>
            <w:color w:val="005DA1"/>
            <w:spacing w:val="-4"/>
            <w:position w:val="5"/>
            <w:sz w:val="14"/>
            <w:u w:val="single" w:color="005DA1"/>
          </w:rPr>
          <w:t>254</w:t>
        </w:r>
      </w:hyperlink>
      <w:r>
        <w:rPr>
          <w:spacing w:val="-4"/>
          <w:position w:val="5"/>
          <w:sz w:val="14"/>
        </w:rPr>
        <w:t>.</w:t>
      </w:r>
      <w:r>
        <w:rPr>
          <w:position w:val="5"/>
          <w:sz w:val="14"/>
        </w:rPr>
        <w:tab/>
      </w:r>
      <w:r>
        <w:rPr>
          <w:rFonts w:ascii="Arial"/>
          <w:i/>
          <w:sz w:val="20"/>
        </w:rPr>
        <w:t>Laird</w:t>
      </w:r>
      <w:r>
        <w:rPr>
          <w:rFonts w:ascii="Arial"/>
          <w:i/>
          <w:spacing w:val="20"/>
          <w:sz w:val="20"/>
        </w:rPr>
        <w:t> </w:t>
      </w:r>
      <w:r>
        <w:rPr>
          <w:rFonts w:ascii="Arial"/>
          <w:i/>
          <w:sz w:val="20"/>
        </w:rPr>
        <w:t>v</w:t>
      </w:r>
      <w:r>
        <w:rPr>
          <w:rFonts w:ascii="Arial"/>
          <w:i/>
          <w:spacing w:val="21"/>
          <w:sz w:val="20"/>
        </w:rPr>
        <w:t> </w:t>
      </w:r>
      <w:r>
        <w:rPr>
          <w:rFonts w:ascii="Arial"/>
          <w:i/>
          <w:sz w:val="20"/>
        </w:rPr>
        <w:t>Briggs</w:t>
      </w:r>
      <w:r>
        <w:rPr>
          <w:rFonts w:ascii="Arial"/>
          <w:i/>
          <w:spacing w:val="21"/>
          <w:sz w:val="20"/>
        </w:rPr>
        <w:t> </w:t>
      </w:r>
      <w:r>
        <w:rPr>
          <w:rFonts w:ascii="Arial"/>
          <w:i/>
          <w:sz w:val="20"/>
        </w:rPr>
        <w:t>(1881)</w:t>
      </w:r>
      <w:r>
        <w:rPr>
          <w:rFonts w:ascii="Arial"/>
          <w:i/>
          <w:spacing w:val="21"/>
          <w:sz w:val="20"/>
        </w:rPr>
        <w:t> </w:t>
      </w:r>
      <w:r>
        <w:rPr>
          <w:rFonts w:ascii="Arial"/>
          <w:i/>
          <w:sz w:val="20"/>
        </w:rPr>
        <w:t>19</w:t>
      </w:r>
      <w:r>
        <w:rPr>
          <w:rFonts w:ascii="Arial"/>
          <w:i/>
          <w:spacing w:val="21"/>
          <w:sz w:val="20"/>
        </w:rPr>
        <w:t> </w:t>
      </w:r>
      <w:r>
        <w:rPr>
          <w:rFonts w:ascii="Arial"/>
          <w:i/>
          <w:sz w:val="20"/>
        </w:rPr>
        <w:t>Ch.</w:t>
      </w:r>
      <w:r>
        <w:rPr>
          <w:rFonts w:ascii="Arial"/>
          <w:i/>
          <w:spacing w:val="21"/>
          <w:sz w:val="20"/>
        </w:rPr>
        <w:t> </w:t>
      </w:r>
      <w:r>
        <w:rPr>
          <w:rFonts w:ascii="Arial"/>
          <w:i/>
          <w:sz w:val="20"/>
        </w:rPr>
        <w:t>D.</w:t>
      </w:r>
      <w:r>
        <w:rPr>
          <w:rFonts w:ascii="Arial"/>
          <w:i/>
          <w:spacing w:val="21"/>
          <w:sz w:val="20"/>
        </w:rPr>
        <w:t> </w:t>
      </w:r>
      <w:r>
        <w:rPr>
          <w:rFonts w:ascii="Arial"/>
          <w:i/>
          <w:sz w:val="20"/>
        </w:rPr>
        <w:t>22,</w:t>
      </w:r>
      <w:r>
        <w:rPr>
          <w:rFonts w:ascii="Arial"/>
          <w:i/>
          <w:spacing w:val="21"/>
          <w:sz w:val="20"/>
        </w:rPr>
        <w:t> </w:t>
      </w:r>
      <w:r>
        <w:rPr>
          <w:rFonts w:ascii="Arial"/>
          <w:i/>
          <w:sz w:val="20"/>
        </w:rPr>
        <w:t>34</w:t>
      </w:r>
      <w:r>
        <w:rPr>
          <w:sz w:val="20"/>
        </w:rPr>
        <w:t>;</w:t>
      </w:r>
      <w:r>
        <w:rPr>
          <w:spacing w:val="21"/>
          <w:sz w:val="20"/>
        </w:rPr>
        <w:t> </w:t>
      </w:r>
      <w:r>
        <w:rPr>
          <w:rFonts w:ascii="Arial"/>
          <w:i/>
          <w:sz w:val="20"/>
        </w:rPr>
        <w:t>Monypenny</w:t>
      </w:r>
      <w:r>
        <w:rPr>
          <w:rFonts w:ascii="Arial"/>
          <w:i/>
          <w:spacing w:val="21"/>
          <w:sz w:val="20"/>
        </w:rPr>
        <w:t> </w:t>
      </w:r>
      <w:r>
        <w:rPr>
          <w:rFonts w:ascii="Arial"/>
          <w:i/>
          <w:sz w:val="20"/>
        </w:rPr>
        <w:t>v</w:t>
      </w:r>
      <w:r>
        <w:rPr>
          <w:rFonts w:ascii="Arial"/>
          <w:i/>
          <w:spacing w:val="21"/>
          <w:sz w:val="20"/>
        </w:rPr>
        <w:t> </w:t>
      </w:r>
      <w:r>
        <w:rPr>
          <w:rFonts w:ascii="Arial"/>
          <w:i/>
          <w:sz w:val="20"/>
        </w:rPr>
        <w:t>Monypenny</w:t>
      </w:r>
      <w:r>
        <w:rPr>
          <w:rFonts w:ascii="Arial"/>
          <w:i/>
          <w:spacing w:val="21"/>
          <w:sz w:val="20"/>
        </w:rPr>
        <w:t> </w:t>
      </w:r>
      <w:r>
        <w:rPr>
          <w:rFonts w:ascii="Arial"/>
          <w:i/>
          <w:sz w:val="20"/>
        </w:rPr>
        <w:t>(1858)</w:t>
      </w:r>
      <w:r>
        <w:rPr>
          <w:rFonts w:ascii="Arial"/>
          <w:i/>
          <w:spacing w:val="21"/>
          <w:sz w:val="20"/>
        </w:rPr>
        <w:t> </w:t>
      </w:r>
      <w:r>
        <w:rPr>
          <w:rFonts w:ascii="Arial"/>
          <w:i/>
          <w:sz w:val="20"/>
        </w:rPr>
        <w:t>4</w:t>
      </w:r>
      <w:r>
        <w:rPr>
          <w:rFonts w:ascii="Arial"/>
          <w:i/>
          <w:spacing w:val="21"/>
          <w:sz w:val="20"/>
        </w:rPr>
        <w:t> </w:t>
      </w:r>
      <w:r>
        <w:rPr>
          <w:rFonts w:ascii="Arial"/>
          <w:i/>
          <w:sz w:val="20"/>
        </w:rPr>
        <w:t>K.</w:t>
      </w:r>
      <w:r>
        <w:rPr>
          <w:rFonts w:ascii="Arial"/>
          <w:i/>
          <w:spacing w:val="21"/>
          <w:sz w:val="20"/>
        </w:rPr>
        <w:t> </w:t>
      </w:r>
      <w:r>
        <w:rPr>
          <w:rFonts w:ascii="Arial"/>
          <w:i/>
          <w:sz w:val="20"/>
        </w:rPr>
        <w:t>&amp;</w:t>
      </w:r>
      <w:r>
        <w:rPr>
          <w:rFonts w:ascii="Arial"/>
          <w:i/>
          <w:spacing w:val="21"/>
          <w:sz w:val="20"/>
        </w:rPr>
        <w:t> </w:t>
      </w:r>
      <w:r>
        <w:rPr>
          <w:rFonts w:ascii="Arial"/>
          <w:i/>
          <w:sz w:val="20"/>
        </w:rPr>
        <w:t>J.</w:t>
      </w:r>
      <w:r>
        <w:rPr>
          <w:rFonts w:ascii="Arial"/>
          <w:i/>
          <w:spacing w:val="21"/>
          <w:sz w:val="20"/>
        </w:rPr>
        <w:t> </w:t>
      </w:r>
      <w:r>
        <w:rPr>
          <w:rFonts w:ascii="Arial"/>
          <w:i/>
          <w:sz w:val="20"/>
        </w:rPr>
        <w:t>174,</w:t>
      </w:r>
      <w:r>
        <w:rPr>
          <w:rFonts w:ascii="Arial"/>
          <w:i/>
          <w:spacing w:val="21"/>
          <w:sz w:val="20"/>
        </w:rPr>
        <w:t> </w:t>
      </w:r>
      <w:r>
        <w:rPr>
          <w:rFonts w:ascii="Arial"/>
          <w:i/>
          <w:spacing w:val="-4"/>
          <w:sz w:val="20"/>
        </w:rPr>
        <w:t>182</w:t>
      </w:r>
      <w:r>
        <w:rPr>
          <w:spacing w:val="-4"/>
          <w:sz w:val="20"/>
        </w:rPr>
        <w:t>;</w:t>
      </w:r>
    </w:p>
    <w:p>
      <w:pPr>
        <w:spacing w:line="227" w:lineRule="exact" w:before="0"/>
        <w:ind w:left="563" w:right="0" w:firstLine="0"/>
        <w:jc w:val="left"/>
        <w:rPr>
          <w:sz w:val="20"/>
        </w:rPr>
      </w:pPr>
      <w:r>
        <w:rPr>
          <w:rFonts w:ascii="Arial"/>
          <w:i/>
          <w:sz w:val="20"/>
        </w:rPr>
        <w:t>Roddy v Fitzgerald (1858) 6 H.L.C. 823, </w:t>
      </w:r>
      <w:r>
        <w:rPr>
          <w:rFonts w:ascii="Arial"/>
          <w:i/>
          <w:spacing w:val="-4"/>
          <w:sz w:val="20"/>
        </w:rPr>
        <w:t>877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20" w:id="522"/>
      <w:bookmarkEnd w:id="522"/>
      <w:r>
        <w:rPr/>
      </w:r>
      <w:hyperlink w:history="true" w:anchor="_bookmark457">
        <w:r>
          <w:rPr>
            <w:color w:val="005DA1"/>
            <w:spacing w:val="-4"/>
            <w:position w:val="5"/>
            <w:sz w:val="14"/>
            <w:u w:val="single" w:color="005DA1"/>
          </w:rPr>
          <w:t>255</w:t>
        </w:r>
      </w:hyperlink>
      <w:r>
        <w:rPr>
          <w:spacing w:val="-4"/>
          <w:position w:val="5"/>
          <w:sz w:val="14"/>
        </w:rPr>
        <w:t>.</w:t>
      </w:r>
      <w:r>
        <w:rPr>
          <w:position w:val="5"/>
          <w:sz w:val="14"/>
        </w:rPr>
        <w:tab/>
      </w:r>
      <w:r>
        <w:rPr>
          <w:rFonts w:ascii="Arial"/>
          <w:i/>
          <w:sz w:val="20"/>
        </w:rPr>
        <w:t>Holt &amp; Co v Collyer (1881) 16 Ch. D. 718, </w:t>
      </w:r>
      <w:r>
        <w:rPr>
          <w:rFonts w:ascii="Arial"/>
          <w:i/>
          <w:spacing w:val="-4"/>
          <w:sz w:val="20"/>
        </w:rPr>
        <w:t>720</w:t>
      </w:r>
      <w:r>
        <w:rPr>
          <w:spacing w:val="-4"/>
          <w:sz w:val="20"/>
        </w:rPr>
        <w:t>.</w:t>
      </w:r>
    </w:p>
    <w:p>
      <w:pPr>
        <w:spacing w:after="0"/>
        <w:jc w:val="left"/>
        <w:rPr>
          <w:sz w:val="20"/>
        </w:rPr>
        <w:sectPr>
          <w:type w:val="continuous"/>
          <w:pgSz w:w="11900" w:h="16840"/>
          <w:pgMar w:header="971" w:footer="0" w:top="1300" w:bottom="280" w:left="1417" w:right="1417"/>
        </w:sectPr>
      </w:pPr>
    </w:p>
    <w:p>
      <w:pPr>
        <w:tabs>
          <w:tab w:pos="563" w:val="left" w:leader="none"/>
        </w:tabs>
        <w:spacing w:line="235" w:lineRule="auto" w:before="170"/>
        <w:ind w:left="563" w:right="26" w:hanging="541"/>
        <w:jc w:val="left"/>
        <w:rPr>
          <w:sz w:val="20"/>
        </w:rPr>
      </w:pPr>
      <w:hyperlink w:history="true" w:anchor="_bookmark458">
        <w:r>
          <w:rPr>
            <w:color w:val="005DA1"/>
            <w:spacing w:val="-4"/>
            <w:position w:val="5"/>
            <w:sz w:val="14"/>
            <w:u w:val="single" w:color="005DA1"/>
          </w:rPr>
          <w:t>256</w:t>
        </w:r>
      </w:hyperlink>
      <w:r>
        <w:rPr>
          <w:spacing w:val="-4"/>
          <w:position w:val="5"/>
          <w:sz w:val="14"/>
        </w:rPr>
        <w:t>.</w:t>
      </w:r>
      <w:r>
        <w:rPr>
          <w:position w:val="5"/>
          <w:sz w:val="14"/>
        </w:rPr>
        <w:tab/>
      </w:r>
      <w:r>
        <w:rPr>
          <w:rFonts w:ascii="Arial"/>
          <w:i/>
          <w:sz w:val="20"/>
        </w:rPr>
        <w:t>Graham v Ewart (1856) 1 H. &amp; N. 550, 562</w:t>
      </w:r>
      <w:r>
        <w:rPr>
          <w:sz w:val="20"/>
        </w:rPr>
        <w:t>; </w:t>
      </w:r>
      <w:r>
        <w:rPr>
          <w:rFonts w:ascii="Arial"/>
          <w:i/>
          <w:sz w:val="20"/>
        </w:rPr>
        <w:t>Musgrave v Forster (1871) L.R. 6 Q.B. 590, </w:t>
      </w:r>
      <w:r>
        <w:rPr>
          <w:rFonts w:ascii="Arial"/>
          <w:i/>
          <w:sz w:val="20"/>
        </w:rPr>
        <w:t>596</w:t>
      </w:r>
      <w:r>
        <w:rPr>
          <w:sz w:val="20"/>
        </w:rPr>
        <w:t>;</w:t>
      </w:r>
      <w:r>
        <w:rPr>
          <w:spacing w:val="80"/>
          <w:sz w:val="20"/>
        </w:rPr>
        <w:t> </w:t>
      </w:r>
      <w:r>
        <w:rPr>
          <w:rFonts w:ascii="Arial"/>
          <w:i/>
          <w:sz w:val="20"/>
        </w:rPr>
        <w:t>Holt &amp; Co v Collyer (1881) 16 Ch. D. 718</w:t>
      </w:r>
      <w:r>
        <w:rPr>
          <w:sz w:val="20"/>
        </w:rPr>
        <w:t>. See also (insurance contracts) below, para.42-077.</w:t>
      </w:r>
    </w:p>
    <w:p>
      <w:pPr>
        <w:pStyle w:val="BodyText"/>
        <w:spacing w:before="9"/>
      </w:pPr>
    </w:p>
    <w:p>
      <w:pPr>
        <w:spacing w:line="235" w:lineRule="auto" w:before="0"/>
        <w:ind w:left="563" w:right="26" w:hanging="541"/>
        <w:jc w:val="both"/>
        <w:rPr>
          <w:sz w:val="20"/>
        </w:rPr>
      </w:pPr>
      <w:bookmarkStart w:name="_bookmark521" w:id="523"/>
      <w:bookmarkEnd w:id="523"/>
      <w:r>
        <w:rPr/>
      </w:r>
      <w:hyperlink w:history="true" w:anchor="_bookmark459">
        <w:r>
          <w:rPr>
            <w:color w:val="005DA1"/>
            <w:position w:val="5"/>
            <w:sz w:val="14"/>
            <w:u w:val="single" w:color="005DA1"/>
          </w:rPr>
          <w:t>257</w:t>
        </w:r>
      </w:hyperlink>
      <w:r>
        <w:rPr>
          <w:position w:val="5"/>
          <w:sz w:val="14"/>
        </w:rPr>
        <w:t>.</w:t>
      </w:r>
      <w:r>
        <w:rPr>
          <w:spacing w:val="80"/>
          <w:position w:val="5"/>
          <w:sz w:val="14"/>
        </w:rPr>
        <w:t> </w:t>
      </w:r>
      <w:r>
        <w:rPr>
          <w:rFonts w:ascii="Arial"/>
          <w:i/>
          <w:sz w:val="20"/>
        </w:rPr>
        <w:t>Michael Borys v Canadian Pacific Ry [1953] A.C. 217, 223</w:t>
      </w:r>
      <w:r>
        <w:rPr>
          <w:sz w:val="20"/>
        </w:rPr>
        <w:t>; </w:t>
      </w:r>
      <w:r>
        <w:rPr>
          <w:rFonts w:ascii="Arial"/>
          <w:i/>
          <w:sz w:val="20"/>
        </w:rPr>
        <w:t>Lord Provost and Magistrates of Glasgow v Farie (1888) 13 App. Cas. 657, 669</w:t>
      </w:r>
      <w:r>
        <w:rPr>
          <w:sz w:val="20"/>
        </w:rPr>
        <w:t>; </w:t>
      </w:r>
      <w:r>
        <w:rPr>
          <w:rFonts w:ascii="Arial"/>
          <w:i/>
          <w:sz w:val="20"/>
        </w:rPr>
        <w:t>Luigi Monta of Genoa v Cechofracht Co Ltd [1956] 2 Q.B. 552</w:t>
      </w:r>
      <w:r>
        <w:rPr>
          <w:sz w:val="20"/>
        </w:rPr>
        <w:t>.</w:t>
      </w:r>
    </w:p>
    <w:p>
      <w:pPr>
        <w:pStyle w:val="BodyText"/>
        <w:spacing w:before="9"/>
      </w:pPr>
    </w:p>
    <w:p>
      <w:pPr>
        <w:tabs>
          <w:tab w:pos="563" w:val="left" w:leader="none"/>
        </w:tabs>
        <w:spacing w:line="235" w:lineRule="auto" w:before="0"/>
        <w:ind w:left="563" w:right="26" w:hanging="541"/>
        <w:jc w:val="left"/>
        <w:rPr>
          <w:rFonts w:ascii="Arial"/>
          <w:i/>
          <w:sz w:val="20"/>
        </w:rPr>
      </w:pPr>
      <w:bookmarkStart w:name="_bookmark522" w:id="524"/>
      <w:bookmarkEnd w:id="524"/>
      <w:r>
        <w:rPr/>
      </w:r>
      <w:hyperlink w:history="true" w:anchor="_bookmark460">
        <w:r>
          <w:rPr>
            <w:color w:val="005DA1"/>
            <w:spacing w:val="-4"/>
            <w:position w:val="5"/>
            <w:sz w:val="14"/>
            <w:u w:val="single" w:color="005DA1"/>
          </w:rPr>
          <w:t>258</w:t>
        </w:r>
      </w:hyperlink>
      <w:r>
        <w:rPr>
          <w:spacing w:val="-4"/>
          <w:position w:val="5"/>
          <w:sz w:val="14"/>
        </w:rPr>
        <w:t>.</w:t>
      </w:r>
      <w:r>
        <w:rPr>
          <w:position w:val="5"/>
          <w:sz w:val="14"/>
        </w:rPr>
        <w:tab/>
      </w:r>
      <w:r>
        <w:rPr>
          <w:rFonts w:ascii="Arial"/>
          <w:i/>
          <w:sz w:val="20"/>
        </w:rPr>
        <w:t>Michael</w:t>
      </w:r>
      <w:r>
        <w:rPr>
          <w:rFonts w:ascii="Arial"/>
          <w:i/>
          <w:spacing w:val="-2"/>
          <w:sz w:val="20"/>
        </w:rPr>
        <w:t> </w:t>
      </w:r>
      <w:r>
        <w:rPr>
          <w:rFonts w:ascii="Arial"/>
          <w:i/>
          <w:sz w:val="20"/>
        </w:rPr>
        <w:t>Borys</w:t>
      </w:r>
      <w:r>
        <w:rPr>
          <w:rFonts w:ascii="Arial"/>
          <w:i/>
          <w:spacing w:val="-2"/>
          <w:sz w:val="20"/>
        </w:rPr>
        <w:t> </w:t>
      </w:r>
      <w:r>
        <w:rPr>
          <w:rFonts w:ascii="Arial"/>
          <w:i/>
          <w:sz w:val="20"/>
        </w:rPr>
        <w:t>v</w:t>
      </w:r>
      <w:r>
        <w:rPr>
          <w:rFonts w:ascii="Arial"/>
          <w:i/>
          <w:spacing w:val="-2"/>
          <w:sz w:val="20"/>
        </w:rPr>
        <w:t> </w:t>
      </w:r>
      <w:r>
        <w:rPr>
          <w:rFonts w:ascii="Arial"/>
          <w:i/>
          <w:sz w:val="20"/>
        </w:rPr>
        <w:t>Canadian</w:t>
      </w:r>
      <w:r>
        <w:rPr>
          <w:rFonts w:ascii="Arial"/>
          <w:i/>
          <w:spacing w:val="-2"/>
          <w:sz w:val="20"/>
        </w:rPr>
        <w:t> </w:t>
      </w:r>
      <w:r>
        <w:rPr>
          <w:rFonts w:ascii="Arial"/>
          <w:i/>
          <w:sz w:val="20"/>
        </w:rPr>
        <w:t>Pacific</w:t>
      </w:r>
      <w:r>
        <w:rPr>
          <w:rFonts w:ascii="Arial"/>
          <w:i/>
          <w:spacing w:val="-2"/>
          <w:sz w:val="20"/>
        </w:rPr>
        <w:t> </w:t>
      </w:r>
      <w:r>
        <w:rPr>
          <w:rFonts w:ascii="Arial"/>
          <w:i/>
          <w:sz w:val="20"/>
        </w:rPr>
        <w:t>Ry</w:t>
      </w:r>
      <w:r>
        <w:rPr>
          <w:rFonts w:ascii="Arial"/>
          <w:i/>
          <w:spacing w:val="-2"/>
          <w:sz w:val="20"/>
        </w:rPr>
        <w:t> </w:t>
      </w:r>
      <w:r>
        <w:rPr>
          <w:rFonts w:ascii="Arial"/>
          <w:i/>
          <w:sz w:val="20"/>
        </w:rPr>
        <w:t>[1953]</w:t>
      </w:r>
      <w:r>
        <w:rPr>
          <w:rFonts w:ascii="Arial"/>
          <w:i/>
          <w:spacing w:val="-2"/>
          <w:sz w:val="20"/>
        </w:rPr>
        <w:t> </w:t>
      </w:r>
      <w:r>
        <w:rPr>
          <w:rFonts w:ascii="Arial"/>
          <w:i/>
          <w:sz w:val="20"/>
        </w:rPr>
        <w:t>A.C.</w:t>
      </w:r>
      <w:r>
        <w:rPr>
          <w:rFonts w:ascii="Arial"/>
          <w:i/>
          <w:spacing w:val="-2"/>
          <w:sz w:val="20"/>
        </w:rPr>
        <w:t> </w:t>
      </w:r>
      <w:r>
        <w:rPr>
          <w:rFonts w:ascii="Arial"/>
          <w:i/>
          <w:sz w:val="20"/>
        </w:rPr>
        <w:t>217</w:t>
      </w:r>
      <w:r>
        <w:rPr>
          <w:sz w:val="20"/>
        </w:rPr>
        <w:t>.</w:t>
      </w:r>
      <w:r>
        <w:rPr>
          <w:spacing w:val="-2"/>
          <w:sz w:val="20"/>
        </w:rPr>
        <w:t> </w:t>
      </w:r>
      <w:r>
        <w:rPr>
          <w:sz w:val="20"/>
        </w:rPr>
        <w:t>See</w:t>
      </w:r>
      <w:r>
        <w:rPr>
          <w:spacing w:val="-2"/>
          <w:sz w:val="20"/>
        </w:rPr>
        <w:t> </w:t>
      </w:r>
      <w:r>
        <w:rPr>
          <w:sz w:val="20"/>
        </w:rPr>
        <w:t>also</w:t>
      </w:r>
      <w:r>
        <w:rPr>
          <w:spacing w:val="-2"/>
          <w:sz w:val="20"/>
        </w:rPr>
        <w:t> </w:t>
      </w:r>
      <w:r>
        <w:rPr>
          <w:rFonts w:ascii="Arial"/>
          <w:i/>
          <w:sz w:val="20"/>
        </w:rPr>
        <w:t>Lovell</w:t>
      </w:r>
      <w:r>
        <w:rPr>
          <w:rFonts w:ascii="Arial"/>
          <w:i/>
          <w:spacing w:val="-2"/>
          <w:sz w:val="20"/>
        </w:rPr>
        <w:t> </w:t>
      </w:r>
      <w:r>
        <w:rPr>
          <w:rFonts w:ascii="Arial"/>
          <w:i/>
          <w:sz w:val="20"/>
        </w:rPr>
        <w:t>and</w:t>
      </w:r>
      <w:r>
        <w:rPr>
          <w:rFonts w:ascii="Arial"/>
          <w:i/>
          <w:spacing w:val="-2"/>
          <w:sz w:val="20"/>
        </w:rPr>
        <w:t> </w:t>
      </w:r>
      <w:r>
        <w:rPr>
          <w:rFonts w:ascii="Arial"/>
          <w:i/>
          <w:sz w:val="20"/>
        </w:rPr>
        <w:t>Christmas</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Wall (1911) 103</w:t>
      </w:r>
      <w:r>
        <w:rPr>
          <w:rFonts w:ascii="Arial"/>
          <w:i/>
          <w:spacing w:val="3"/>
          <w:sz w:val="20"/>
        </w:rPr>
        <w:t> </w:t>
      </w:r>
      <w:r>
        <w:rPr>
          <w:rFonts w:ascii="Arial"/>
          <w:i/>
          <w:sz w:val="20"/>
        </w:rPr>
        <w:t>L.T.</w:t>
      </w:r>
      <w:r>
        <w:rPr>
          <w:rFonts w:ascii="Arial"/>
          <w:i/>
          <w:spacing w:val="3"/>
          <w:sz w:val="20"/>
        </w:rPr>
        <w:t> </w:t>
      </w:r>
      <w:r>
        <w:rPr>
          <w:rFonts w:ascii="Arial"/>
          <w:i/>
          <w:sz w:val="20"/>
        </w:rPr>
        <w:t>588</w:t>
      </w:r>
      <w:r>
        <w:rPr>
          <w:sz w:val="20"/>
        </w:rPr>
        <w:t>;</w:t>
      </w:r>
      <w:r>
        <w:rPr>
          <w:spacing w:val="3"/>
          <w:sz w:val="20"/>
        </w:rPr>
        <w:t> </w:t>
      </w:r>
      <w:r>
        <w:rPr>
          <w:rFonts w:ascii="Arial"/>
          <w:i/>
          <w:sz w:val="20"/>
        </w:rPr>
        <w:t>Tester</w:t>
      </w:r>
      <w:r>
        <w:rPr>
          <w:rFonts w:ascii="Arial"/>
          <w:i/>
          <w:spacing w:val="3"/>
          <w:sz w:val="20"/>
        </w:rPr>
        <w:t> </w:t>
      </w:r>
      <w:r>
        <w:rPr>
          <w:rFonts w:ascii="Arial"/>
          <w:i/>
          <w:sz w:val="20"/>
        </w:rPr>
        <w:t>v</w:t>
      </w:r>
      <w:r>
        <w:rPr>
          <w:rFonts w:ascii="Arial"/>
          <w:i/>
          <w:spacing w:val="3"/>
          <w:sz w:val="20"/>
        </w:rPr>
        <w:t> </w:t>
      </w:r>
      <w:r>
        <w:rPr>
          <w:rFonts w:ascii="Arial"/>
          <w:i/>
          <w:sz w:val="20"/>
        </w:rPr>
        <w:t>Bisley</w:t>
      </w:r>
      <w:r>
        <w:rPr>
          <w:rFonts w:ascii="Arial"/>
          <w:i/>
          <w:spacing w:val="3"/>
          <w:sz w:val="20"/>
        </w:rPr>
        <w:t> </w:t>
      </w:r>
      <w:r>
        <w:rPr>
          <w:rFonts w:ascii="Arial"/>
          <w:i/>
          <w:sz w:val="20"/>
        </w:rPr>
        <w:t>(1948)</w:t>
      </w:r>
      <w:r>
        <w:rPr>
          <w:rFonts w:ascii="Arial"/>
          <w:i/>
          <w:spacing w:val="3"/>
          <w:sz w:val="20"/>
        </w:rPr>
        <w:t> </w:t>
      </w:r>
      <w:r>
        <w:rPr>
          <w:rFonts w:ascii="Arial"/>
          <w:i/>
          <w:sz w:val="20"/>
        </w:rPr>
        <w:t>64</w:t>
      </w:r>
      <w:r>
        <w:rPr>
          <w:rFonts w:ascii="Arial"/>
          <w:i/>
          <w:spacing w:val="2"/>
          <w:sz w:val="20"/>
        </w:rPr>
        <w:t> </w:t>
      </w:r>
      <w:r>
        <w:rPr>
          <w:rFonts w:ascii="Arial"/>
          <w:i/>
          <w:sz w:val="20"/>
        </w:rPr>
        <w:t>T.L.R.</w:t>
      </w:r>
      <w:r>
        <w:rPr>
          <w:rFonts w:ascii="Arial"/>
          <w:i/>
          <w:spacing w:val="3"/>
          <w:sz w:val="20"/>
        </w:rPr>
        <w:t> </w:t>
      </w:r>
      <w:r>
        <w:rPr>
          <w:rFonts w:ascii="Arial"/>
          <w:i/>
          <w:sz w:val="20"/>
        </w:rPr>
        <w:t>184</w:t>
      </w:r>
      <w:r>
        <w:rPr>
          <w:sz w:val="20"/>
        </w:rPr>
        <w:t>;</w:t>
      </w:r>
      <w:r>
        <w:rPr>
          <w:spacing w:val="3"/>
          <w:sz w:val="20"/>
        </w:rPr>
        <w:t> </w:t>
      </w:r>
      <w:r>
        <w:rPr>
          <w:sz w:val="20"/>
        </w:rPr>
        <w:t>cf.</w:t>
      </w:r>
      <w:r>
        <w:rPr>
          <w:spacing w:val="3"/>
          <w:sz w:val="20"/>
        </w:rPr>
        <w:t> </w:t>
      </w:r>
      <w:r>
        <w:rPr>
          <w:rFonts w:ascii="Arial"/>
          <w:i/>
          <w:sz w:val="20"/>
        </w:rPr>
        <w:t>Earl</w:t>
      </w:r>
      <w:r>
        <w:rPr>
          <w:rFonts w:ascii="Arial"/>
          <w:i/>
          <w:spacing w:val="3"/>
          <w:sz w:val="20"/>
        </w:rPr>
        <w:t> </w:t>
      </w:r>
      <w:r>
        <w:rPr>
          <w:rFonts w:ascii="Arial"/>
          <w:i/>
          <w:sz w:val="20"/>
        </w:rPr>
        <w:t>of</w:t>
      </w:r>
      <w:r>
        <w:rPr>
          <w:rFonts w:ascii="Arial"/>
          <w:i/>
          <w:spacing w:val="3"/>
          <w:sz w:val="20"/>
        </w:rPr>
        <w:t> </w:t>
      </w:r>
      <w:r>
        <w:rPr>
          <w:rFonts w:ascii="Arial"/>
          <w:i/>
          <w:sz w:val="20"/>
        </w:rPr>
        <w:t>Lonsdale</w:t>
      </w:r>
      <w:r>
        <w:rPr>
          <w:rFonts w:ascii="Arial"/>
          <w:i/>
          <w:spacing w:val="3"/>
          <w:sz w:val="20"/>
        </w:rPr>
        <w:t> </w:t>
      </w:r>
      <w:r>
        <w:rPr>
          <w:rFonts w:ascii="Arial"/>
          <w:i/>
          <w:sz w:val="20"/>
        </w:rPr>
        <w:t>v</w:t>
      </w:r>
      <w:r>
        <w:rPr>
          <w:rFonts w:ascii="Arial"/>
          <w:i/>
          <w:spacing w:val="3"/>
          <w:sz w:val="20"/>
        </w:rPr>
        <w:t> </w:t>
      </w:r>
      <w:r>
        <w:rPr>
          <w:rFonts w:ascii="Arial"/>
          <w:i/>
          <w:sz w:val="20"/>
        </w:rPr>
        <w:t>Att-Gen</w:t>
      </w:r>
      <w:r>
        <w:rPr>
          <w:rFonts w:ascii="Arial"/>
          <w:i/>
          <w:spacing w:val="3"/>
          <w:sz w:val="20"/>
        </w:rPr>
        <w:t> </w:t>
      </w:r>
      <w:r>
        <w:rPr>
          <w:rFonts w:ascii="Arial"/>
          <w:i/>
          <w:spacing w:val="-2"/>
          <w:sz w:val="20"/>
        </w:rPr>
        <w:t>[1982]</w:t>
      </w:r>
    </w:p>
    <w:p>
      <w:pPr>
        <w:spacing w:line="225" w:lineRule="exact" w:before="0"/>
        <w:ind w:left="563" w:right="0" w:firstLine="0"/>
        <w:jc w:val="left"/>
        <w:rPr>
          <w:sz w:val="20"/>
        </w:rPr>
      </w:pPr>
      <w:r>
        <w:rPr>
          <w:rFonts w:ascii="Arial"/>
          <w:i/>
          <w:sz w:val="20"/>
        </w:rPr>
        <w:t>1</w:t>
      </w:r>
      <w:r>
        <w:rPr>
          <w:rFonts w:ascii="Arial"/>
          <w:i/>
          <w:spacing w:val="-2"/>
          <w:sz w:val="20"/>
        </w:rPr>
        <w:t> </w:t>
      </w:r>
      <w:r>
        <w:rPr>
          <w:rFonts w:ascii="Arial"/>
          <w:i/>
          <w:sz w:val="20"/>
        </w:rPr>
        <w:t>W.L.R. </w:t>
      </w:r>
      <w:r>
        <w:rPr>
          <w:rFonts w:ascii="Arial"/>
          <w:i/>
          <w:spacing w:val="-4"/>
          <w:sz w:val="20"/>
        </w:rPr>
        <w:t>887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23" w:id="525"/>
      <w:bookmarkEnd w:id="525"/>
      <w:r>
        <w:rPr/>
      </w:r>
      <w:hyperlink w:history="true" w:anchor="_bookmark461">
        <w:r>
          <w:rPr>
            <w:color w:val="005DA1"/>
            <w:spacing w:val="-4"/>
            <w:position w:val="5"/>
            <w:sz w:val="14"/>
            <w:u w:val="single" w:color="005DA1"/>
          </w:rPr>
          <w:t>259</w:t>
        </w:r>
      </w:hyperlink>
      <w:r>
        <w:rPr>
          <w:spacing w:val="-4"/>
          <w:position w:val="5"/>
          <w:sz w:val="14"/>
        </w:rPr>
        <w:t>.</w:t>
      </w:r>
      <w:r>
        <w:rPr>
          <w:position w:val="5"/>
          <w:sz w:val="14"/>
        </w:rPr>
        <w:tab/>
      </w:r>
      <w:r>
        <w:rPr>
          <w:rFonts w:ascii="Arial"/>
          <w:i/>
          <w:sz w:val="20"/>
        </w:rPr>
        <w:t>Michael Borys v Canadian Pacific Ry [1953] A.C. 217, </w:t>
      </w:r>
      <w:r>
        <w:rPr>
          <w:rFonts w:ascii="Arial"/>
          <w:i/>
          <w:spacing w:val="-4"/>
          <w:sz w:val="20"/>
        </w:rPr>
        <w:t>223</w:t>
      </w:r>
      <w:r>
        <w:rPr>
          <w:spacing w:val="-4"/>
          <w:sz w:val="20"/>
        </w:rPr>
        <w:t>.</w:t>
      </w:r>
    </w:p>
    <w:p>
      <w:pPr>
        <w:pStyle w:val="BodyText"/>
        <w:spacing w:before="9"/>
      </w:pPr>
    </w:p>
    <w:p>
      <w:pPr>
        <w:spacing w:line="235" w:lineRule="auto" w:before="0"/>
        <w:ind w:left="563" w:right="25" w:hanging="541"/>
        <w:jc w:val="both"/>
        <w:rPr>
          <w:rFonts w:ascii="Arial" w:hAnsi="Arial"/>
          <w:i/>
          <w:sz w:val="20"/>
        </w:rPr>
      </w:pPr>
      <w:bookmarkStart w:name="_bookmark524" w:id="526"/>
      <w:bookmarkEnd w:id="526"/>
      <w:r>
        <w:rPr/>
      </w:r>
      <w:hyperlink w:history="true" w:anchor="_bookmark462">
        <w:r>
          <w:rPr>
            <w:color w:val="005DA1"/>
            <w:position w:val="5"/>
            <w:sz w:val="14"/>
            <w:u w:val="single" w:color="005DA1"/>
          </w:rPr>
          <w:t>260</w:t>
        </w:r>
      </w:hyperlink>
      <w:r>
        <w:rPr>
          <w:position w:val="5"/>
          <w:sz w:val="14"/>
        </w:rPr>
        <w:t>.</w:t>
      </w:r>
      <w:r>
        <w:rPr>
          <w:spacing w:val="80"/>
          <w:position w:val="5"/>
          <w:sz w:val="14"/>
        </w:rPr>
        <w:t>  </w:t>
      </w:r>
      <w:r>
        <w:rPr>
          <w:rFonts w:ascii="Arial" w:hAnsi="Arial"/>
          <w:i/>
          <w:sz w:val="20"/>
        </w:rPr>
        <w:t>Thames and Mersey Marine Insurance Co v Hamilton, Fraser &amp; Co (1887) 12 App. Cas. </w:t>
      </w:r>
      <w:r>
        <w:rPr>
          <w:rFonts w:ascii="Arial" w:hAnsi="Arial"/>
          <w:i/>
          <w:sz w:val="20"/>
        </w:rPr>
        <w:t>484, 490</w:t>
      </w:r>
      <w:r>
        <w:rPr>
          <w:sz w:val="20"/>
        </w:rPr>
        <w:t>; </w:t>
      </w:r>
      <w:r>
        <w:rPr>
          <w:rFonts w:ascii="Arial" w:hAnsi="Arial"/>
          <w:i/>
          <w:sz w:val="20"/>
        </w:rPr>
        <w:t>Pioneer Shipping Ltd v BTP Tioxide Ltd [1982] A.C. 724, 735</w:t>
      </w:r>
      <w:r>
        <w:rPr>
          <w:sz w:val="20"/>
        </w:rPr>
        <w:t>; </w:t>
      </w:r>
      <w:r>
        <w:rPr>
          <w:rFonts w:ascii="Arial" w:hAnsi="Arial"/>
          <w:i/>
          <w:sz w:val="20"/>
        </w:rPr>
        <w:t>Skips A/S Nordheim v</w:t>
      </w:r>
      <w:r>
        <w:rPr>
          <w:rFonts w:ascii="Arial" w:hAnsi="Arial"/>
          <w:i/>
          <w:spacing w:val="40"/>
          <w:sz w:val="20"/>
        </w:rPr>
        <w:t> </w:t>
      </w:r>
      <w:r>
        <w:rPr>
          <w:rFonts w:ascii="Arial" w:hAnsi="Arial"/>
          <w:i/>
          <w:sz w:val="20"/>
        </w:rPr>
        <w:t>Syrian Petroleum Co Ltd [1983] 2 Lloyd’s Rep. 592, 597</w:t>
      </w:r>
      <w:r>
        <w:rPr>
          <w:sz w:val="20"/>
        </w:rPr>
        <w:t>; </w:t>
      </w:r>
      <w:r>
        <w:rPr>
          <w:rFonts w:ascii="Arial" w:hAnsi="Arial"/>
          <w:i/>
          <w:sz w:val="20"/>
        </w:rPr>
        <w:t>Navrom v Callitsis Ship Management SA [1987] 2 Lloyd’s Rep. 276, 278 (affirmed [1988] 2 Lloyd’s Rep. 416)</w:t>
      </w:r>
      <w:r>
        <w:rPr>
          <w:sz w:val="20"/>
        </w:rPr>
        <w:t>; </w:t>
      </w:r>
      <w:r>
        <w:rPr>
          <w:rFonts w:ascii="Arial" w:hAnsi="Arial"/>
          <w:i/>
          <w:sz w:val="20"/>
        </w:rPr>
        <w:t>Marc Rich &amp; Co Ltd v Tourloti</w:t>
      </w:r>
      <w:r>
        <w:rPr>
          <w:rFonts w:ascii="Arial" w:hAnsi="Arial"/>
          <w:i/>
          <w:spacing w:val="-1"/>
          <w:sz w:val="20"/>
        </w:rPr>
        <w:t> </w:t>
      </w:r>
      <w:r>
        <w:rPr>
          <w:rFonts w:ascii="Arial" w:hAnsi="Arial"/>
          <w:i/>
          <w:sz w:val="20"/>
        </w:rPr>
        <w:t>Compania</w:t>
      </w:r>
      <w:r>
        <w:rPr>
          <w:rFonts w:ascii="Arial" w:hAnsi="Arial"/>
          <w:i/>
          <w:spacing w:val="-1"/>
          <w:sz w:val="20"/>
        </w:rPr>
        <w:t> </w:t>
      </w:r>
      <w:r>
        <w:rPr>
          <w:rFonts w:ascii="Arial" w:hAnsi="Arial"/>
          <w:i/>
          <w:sz w:val="20"/>
        </w:rPr>
        <w:t>Naviera</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[1988]</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101,</w:t>
      </w:r>
      <w:r>
        <w:rPr>
          <w:rFonts w:ascii="Arial" w:hAnsi="Arial"/>
          <w:i/>
          <w:spacing w:val="-1"/>
          <w:sz w:val="20"/>
        </w:rPr>
        <w:t> </w:t>
      </w:r>
      <w:r>
        <w:rPr>
          <w:rFonts w:ascii="Arial" w:hAnsi="Arial"/>
          <w:i/>
          <w:sz w:val="20"/>
        </w:rPr>
        <w:t>105</w:t>
      </w:r>
      <w:r>
        <w:rPr>
          <w:sz w:val="20"/>
        </w:rPr>
        <w:t>;</w:t>
      </w:r>
      <w:r>
        <w:rPr>
          <w:spacing w:val="-1"/>
          <w:sz w:val="20"/>
        </w:rPr>
        <w:t> </w:t>
      </w:r>
      <w:r>
        <w:rPr>
          <w:rFonts w:ascii="Arial" w:hAnsi="Arial"/>
          <w:i/>
          <w:sz w:val="20"/>
        </w:rPr>
        <w:t>Chiswell</w:t>
      </w:r>
      <w:r>
        <w:rPr>
          <w:rFonts w:ascii="Arial" w:hAnsi="Arial"/>
          <w:i/>
          <w:spacing w:val="-1"/>
          <w:sz w:val="20"/>
        </w:rPr>
        <w:t> </w:t>
      </w:r>
      <w:r>
        <w:rPr>
          <w:rFonts w:ascii="Arial" w:hAnsi="Arial"/>
          <w:i/>
          <w:sz w:val="20"/>
        </w:rPr>
        <w:t>Shipping</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National Iranian</w:t>
      </w:r>
      <w:r>
        <w:rPr>
          <w:rFonts w:ascii="Arial" w:hAnsi="Arial"/>
          <w:i/>
          <w:spacing w:val="15"/>
          <w:sz w:val="20"/>
        </w:rPr>
        <w:t> </w:t>
      </w:r>
      <w:r>
        <w:rPr>
          <w:rFonts w:ascii="Arial" w:hAnsi="Arial"/>
          <w:i/>
          <w:sz w:val="20"/>
        </w:rPr>
        <w:t>Tanker</w:t>
      </w:r>
      <w:r>
        <w:rPr>
          <w:rFonts w:ascii="Arial" w:hAnsi="Arial"/>
          <w:i/>
          <w:spacing w:val="16"/>
          <w:sz w:val="20"/>
        </w:rPr>
        <w:t> </w:t>
      </w:r>
      <w:r>
        <w:rPr>
          <w:rFonts w:ascii="Arial" w:hAnsi="Arial"/>
          <w:i/>
          <w:sz w:val="20"/>
        </w:rPr>
        <w:t>Co</w:t>
      </w:r>
      <w:r>
        <w:rPr>
          <w:rFonts w:ascii="Arial" w:hAnsi="Arial"/>
          <w:i/>
          <w:spacing w:val="16"/>
          <w:sz w:val="20"/>
        </w:rPr>
        <w:t> </w:t>
      </w:r>
      <w:r>
        <w:rPr>
          <w:rFonts w:ascii="Arial" w:hAnsi="Arial"/>
          <w:i/>
          <w:sz w:val="20"/>
        </w:rPr>
        <w:t>[1991]</w:t>
      </w:r>
      <w:r>
        <w:rPr>
          <w:rFonts w:ascii="Arial" w:hAnsi="Arial"/>
          <w:i/>
          <w:spacing w:val="16"/>
          <w:sz w:val="20"/>
        </w:rPr>
        <w:t> </w:t>
      </w:r>
      <w:r>
        <w:rPr>
          <w:rFonts w:ascii="Arial" w:hAnsi="Arial"/>
          <w:i/>
          <w:sz w:val="20"/>
        </w:rPr>
        <w:t>2</w:t>
      </w:r>
      <w:r>
        <w:rPr>
          <w:rFonts w:ascii="Arial" w:hAnsi="Arial"/>
          <w:i/>
          <w:spacing w:val="16"/>
          <w:sz w:val="20"/>
        </w:rPr>
        <w:t> </w:t>
      </w:r>
      <w:r>
        <w:rPr>
          <w:rFonts w:ascii="Arial" w:hAnsi="Arial"/>
          <w:i/>
          <w:sz w:val="20"/>
        </w:rPr>
        <w:t>Lloyd’s</w:t>
      </w:r>
      <w:r>
        <w:rPr>
          <w:rFonts w:ascii="Arial" w:hAnsi="Arial"/>
          <w:i/>
          <w:spacing w:val="16"/>
          <w:sz w:val="20"/>
        </w:rPr>
        <w:t> </w:t>
      </w:r>
      <w:r>
        <w:rPr>
          <w:rFonts w:ascii="Arial" w:hAnsi="Arial"/>
          <w:i/>
          <w:sz w:val="20"/>
        </w:rPr>
        <w:t>Rep.</w:t>
      </w:r>
      <w:r>
        <w:rPr>
          <w:rFonts w:ascii="Arial" w:hAnsi="Arial"/>
          <w:i/>
          <w:spacing w:val="16"/>
          <w:sz w:val="20"/>
        </w:rPr>
        <w:t> </w:t>
      </w:r>
      <w:r>
        <w:rPr>
          <w:rFonts w:ascii="Arial" w:hAnsi="Arial"/>
          <w:i/>
          <w:sz w:val="20"/>
        </w:rPr>
        <w:t>251,</w:t>
      </w:r>
      <w:r>
        <w:rPr>
          <w:rFonts w:ascii="Arial" w:hAnsi="Arial"/>
          <w:i/>
          <w:spacing w:val="16"/>
          <w:sz w:val="20"/>
        </w:rPr>
        <w:t> </w:t>
      </w:r>
      <w:r>
        <w:rPr>
          <w:rFonts w:ascii="Arial" w:hAnsi="Arial"/>
          <w:i/>
          <w:sz w:val="20"/>
        </w:rPr>
        <w:t>257</w:t>
      </w:r>
      <w:r>
        <w:rPr>
          <w:sz w:val="20"/>
        </w:rPr>
        <w:t>;</w:t>
      </w:r>
      <w:r>
        <w:rPr>
          <w:spacing w:val="16"/>
          <w:sz w:val="20"/>
        </w:rPr>
        <w:t> </w:t>
      </w:r>
      <w:r>
        <w:rPr>
          <w:rFonts w:ascii="Arial" w:hAnsi="Arial"/>
          <w:i/>
          <w:sz w:val="20"/>
        </w:rPr>
        <w:t>I.D.C.</w:t>
      </w:r>
      <w:r>
        <w:rPr>
          <w:rFonts w:ascii="Arial" w:hAnsi="Arial"/>
          <w:i/>
          <w:spacing w:val="16"/>
          <w:sz w:val="20"/>
        </w:rPr>
        <w:t> </w:t>
      </w:r>
      <w:r>
        <w:rPr>
          <w:rFonts w:ascii="Arial" w:hAnsi="Arial"/>
          <w:i/>
          <w:sz w:val="20"/>
        </w:rPr>
        <w:t>Group</w:t>
      </w:r>
      <w:r>
        <w:rPr>
          <w:rFonts w:ascii="Arial" w:hAnsi="Arial"/>
          <w:i/>
          <w:spacing w:val="16"/>
          <w:sz w:val="20"/>
        </w:rPr>
        <w:t> </w:t>
      </w:r>
      <w:r>
        <w:rPr>
          <w:rFonts w:ascii="Arial" w:hAnsi="Arial"/>
          <w:i/>
          <w:sz w:val="20"/>
        </w:rPr>
        <w:t>Ltd</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Clark</w:t>
      </w:r>
      <w:r>
        <w:rPr>
          <w:rFonts w:ascii="Arial" w:hAnsi="Arial"/>
          <w:i/>
          <w:spacing w:val="16"/>
          <w:sz w:val="20"/>
        </w:rPr>
        <w:t> </w:t>
      </w:r>
      <w:r>
        <w:rPr>
          <w:rFonts w:ascii="Arial" w:hAnsi="Arial"/>
          <w:i/>
          <w:sz w:val="20"/>
        </w:rPr>
        <w:t>[1992]</w:t>
      </w:r>
      <w:r>
        <w:rPr>
          <w:rFonts w:ascii="Arial" w:hAnsi="Arial"/>
          <w:i/>
          <w:spacing w:val="16"/>
          <w:sz w:val="20"/>
        </w:rPr>
        <w:t> </w:t>
      </w:r>
      <w:r>
        <w:rPr>
          <w:rFonts w:ascii="Arial" w:hAnsi="Arial"/>
          <w:i/>
          <w:sz w:val="20"/>
        </w:rPr>
        <w:t>2</w:t>
      </w:r>
      <w:r>
        <w:rPr>
          <w:rFonts w:ascii="Arial" w:hAnsi="Arial"/>
          <w:i/>
          <w:spacing w:val="16"/>
          <w:sz w:val="20"/>
        </w:rPr>
        <w:t> </w:t>
      </w:r>
      <w:r>
        <w:rPr>
          <w:rFonts w:ascii="Arial" w:hAnsi="Arial"/>
          <w:i/>
          <w:spacing w:val="-2"/>
          <w:sz w:val="20"/>
        </w:rPr>
        <w:t>E.G.L.R.</w:t>
      </w:r>
    </w:p>
    <w:p>
      <w:pPr>
        <w:spacing w:line="235" w:lineRule="auto" w:before="0"/>
        <w:ind w:left="563" w:right="25" w:firstLine="0"/>
        <w:jc w:val="both"/>
        <w:rPr>
          <w:rFonts w:ascii="Arial" w:hAnsi="Arial"/>
          <w:i/>
          <w:sz w:val="20"/>
        </w:rPr>
      </w:pPr>
      <w:r>
        <w:rPr>
          <w:rFonts w:ascii="Arial" w:hAnsi="Arial"/>
          <w:i/>
          <w:sz w:val="20"/>
        </w:rPr>
        <w:t>184, 186</w:t>
      </w:r>
      <w:r>
        <w:rPr>
          <w:sz w:val="20"/>
        </w:rPr>
        <w:t>; </w:t>
      </w:r>
      <w:r>
        <w:rPr>
          <w:rFonts w:ascii="Arial" w:hAnsi="Arial"/>
          <w:i/>
          <w:sz w:val="20"/>
        </w:rPr>
        <w:t>British Sugar Plc v NEI Power Projects Ltd (1997) 87 Build. L.R. 42, 50</w:t>
      </w:r>
      <w:r>
        <w:rPr>
          <w:sz w:val="20"/>
        </w:rPr>
        <w:t>; </w:t>
      </w:r>
      <w:r>
        <w:rPr>
          <w:rFonts w:ascii="Arial" w:hAnsi="Arial"/>
          <w:i/>
          <w:sz w:val="20"/>
        </w:rPr>
        <w:t>Rose v Stavrou, The Times, June 3, 1999</w:t>
      </w:r>
      <w:r>
        <w:rPr>
          <w:sz w:val="20"/>
        </w:rPr>
        <w:t>, </w:t>
      </w:r>
      <w:r>
        <w:rPr>
          <w:rFonts w:ascii="Arial" w:hAnsi="Arial"/>
          <w:i/>
          <w:sz w:val="20"/>
        </w:rPr>
        <w:t>Cero Navigation Corp v Jean Lion &amp; Cie [2000] 1 Lloyd’s Rep. 292, 294</w:t>
      </w:r>
      <w:r>
        <w:rPr>
          <w:sz w:val="20"/>
        </w:rPr>
        <w:t>; </w:t>
      </w:r>
      <w:r>
        <w:rPr>
          <w:rFonts w:ascii="Arial" w:hAnsi="Arial"/>
          <w:i/>
          <w:sz w:val="20"/>
        </w:rPr>
        <w:t>Sunport Shipping Ltd v Tryg-Baltica International (UK) Ltd [2003] EWCA Civ </w:t>
      </w:r>
      <w:r>
        <w:rPr>
          <w:rFonts w:ascii="Arial" w:hAnsi="Arial"/>
          <w:i/>
          <w:sz w:val="20"/>
        </w:rPr>
        <w:t>12, [2003]</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138</w:t>
      </w:r>
      <w:r>
        <w:rPr>
          <w:rFonts w:ascii="Arial" w:hAnsi="Arial"/>
          <w:i/>
          <w:spacing w:val="5"/>
          <w:sz w:val="20"/>
        </w:rPr>
        <w:t> </w:t>
      </w:r>
      <w:r>
        <w:rPr>
          <w:sz w:val="20"/>
        </w:rPr>
        <w:t>at</w:t>
      </w:r>
      <w:r>
        <w:rPr>
          <w:spacing w:val="5"/>
          <w:sz w:val="20"/>
        </w:rPr>
        <w:t> </w:t>
      </w:r>
      <w:r>
        <w:rPr>
          <w:sz w:val="20"/>
        </w:rPr>
        <w:t>[25],</w:t>
      </w:r>
      <w:r>
        <w:rPr>
          <w:spacing w:val="5"/>
          <w:sz w:val="20"/>
        </w:rPr>
        <w:t> </w:t>
      </w:r>
      <w:r>
        <w:rPr>
          <w:sz w:val="20"/>
        </w:rPr>
        <w:t>[56];</w:t>
      </w:r>
      <w:r>
        <w:rPr>
          <w:spacing w:val="5"/>
          <w:sz w:val="20"/>
        </w:rPr>
        <w:t> </w:t>
      </w:r>
      <w:r>
        <w:rPr>
          <w:rFonts w:ascii="Arial" w:hAnsi="Arial"/>
          <w:i/>
          <w:sz w:val="20"/>
        </w:rPr>
        <w:t>Henry</w:t>
      </w:r>
      <w:r>
        <w:rPr>
          <w:rFonts w:ascii="Arial" w:hAnsi="Arial"/>
          <w:i/>
          <w:spacing w:val="5"/>
          <w:sz w:val="20"/>
        </w:rPr>
        <w:t> </w:t>
      </w:r>
      <w:r>
        <w:rPr>
          <w:rFonts w:ascii="Arial" w:hAnsi="Arial"/>
          <w:i/>
          <w:sz w:val="20"/>
        </w:rPr>
        <w:t>Boot</w:t>
      </w:r>
      <w:r>
        <w:rPr>
          <w:rFonts w:ascii="Arial" w:hAnsi="Arial"/>
          <w:i/>
          <w:spacing w:val="5"/>
          <w:sz w:val="20"/>
        </w:rPr>
        <w:t> </w:t>
      </w:r>
      <w:r>
        <w:rPr>
          <w:rFonts w:ascii="Arial" w:hAnsi="Arial"/>
          <w:i/>
          <w:sz w:val="20"/>
        </w:rPr>
        <w:t>Construction</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Alstom</w:t>
      </w:r>
      <w:r>
        <w:rPr>
          <w:rFonts w:ascii="Arial" w:hAnsi="Arial"/>
          <w:i/>
          <w:spacing w:val="5"/>
          <w:sz w:val="20"/>
        </w:rPr>
        <w:t> </w:t>
      </w:r>
      <w:r>
        <w:rPr>
          <w:rFonts w:ascii="Arial" w:hAnsi="Arial"/>
          <w:i/>
          <w:sz w:val="20"/>
        </w:rPr>
        <w:t>Combined</w:t>
      </w:r>
      <w:r>
        <w:rPr>
          <w:rFonts w:ascii="Arial" w:hAnsi="Arial"/>
          <w:i/>
          <w:spacing w:val="5"/>
          <w:sz w:val="20"/>
        </w:rPr>
        <w:t> </w:t>
      </w:r>
      <w:r>
        <w:rPr>
          <w:rFonts w:ascii="Arial" w:hAnsi="Arial"/>
          <w:i/>
          <w:spacing w:val="-2"/>
          <w:sz w:val="20"/>
        </w:rPr>
        <w:t>Cycles</w:t>
      </w:r>
    </w:p>
    <w:p>
      <w:pPr>
        <w:spacing w:line="222" w:lineRule="exact" w:before="0"/>
        <w:ind w:left="563" w:right="0" w:firstLine="0"/>
        <w:jc w:val="both"/>
        <w:rPr>
          <w:rFonts w:ascii="Arial"/>
          <w:i/>
          <w:sz w:val="20"/>
        </w:rPr>
      </w:pPr>
      <w:r>
        <w:rPr>
          <w:rFonts w:ascii="Arial"/>
          <w:i/>
          <w:sz w:val="20"/>
        </w:rPr>
        <w:t>Ltd</w:t>
      </w:r>
      <w:r>
        <w:rPr>
          <w:rFonts w:ascii="Arial"/>
          <w:i/>
          <w:spacing w:val="52"/>
          <w:sz w:val="20"/>
        </w:rPr>
        <w:t> </w:t>
      </w:r>
      <w:r>
        <w:rPr>
          <w:rFonts w:ascii="Arial"/>
          <w:i/>
          <w:sz w:val="20"/>
        </w:rPr>
        <w:t>[2005]</w:t>
      </w:r>
      <w:r>
        <w:rPr>
          <w:rFonts w:ascii="Arial"/>
          <w:i/>
          <w:spacing w:val="52"/>
          <w:sz w:val="20"/>
        </w:rPr>
        <w:t> </w:t>
      </w:r>
      <w:r>
        <w:rPr>
          <w:rFonts w:ascii="Arial"/>
          <w:i/>
          <w:sz w:val="20"/>
        </w:rPr>
        <w:t>EWCA</w:t>
      </w:r>
      <w:r>
        <w:rPr>
          <w:rFonts w:ascii="Arial"/>
          <w:i/>
          <w:spacing w:val="52"/>
          <w:sz w:val="20"/>
        </w:rPr>
        <w:t> </w:t>
      </w:r>
      <w:r>
        <w:rPr>
          <w:rFonts w:ascii="Arial"/>
          <w:i/>
          <w:sz w:val="20"/>
        </w:rPr>
        <w:t>Civ</w:t>
      </w:r>
      <w:r>
        <w:rPr>
          <w:rFonts w:ascii="Arial"/>
          <w:i/>
          <w:spacing w:val="52"/>
          <w:sz w:val="20"/>
        </w:rPr>
        <w:t> </w:t>
      </w:r>
      <w:r>
        <w:rPr>
          <w:rFonts w:ascii="Arial"/>
          <w:i/>
          <w:sz w:val="20"/>
        </w:rPr>
        <w:t>814,</w:t>
      </w:r>
      <w:r>
        <w:rPr>
          <w:rFonts w:ascii="Arial"/>
          <w:i/>
          <w:spacing w:val="52"/>
          <w:sz w:val="20"/>
        </w:rPr>
        <w:t> </w:t>
      </w:r>
      <w:r>
        <w:rPr>
          <w:rFonts w:ascii="Arial"/>
          <w:i/>
          <w:sz w:val="20"/>
        </w:rPr>
        <w:t>[2005]</w:t>
      </w:r>
      <w:r>
        <w:rPr>
          <w:rFonts w:ascii="Arial"/>
          <w:i/>
          <w:spacing w:val="52"/>
          <w:sz w:val="20"/>
        </w:rPr>
        <w:t> </w:t>
      </w:r>
      <w:r>
        <w:rPr>
          <w:rFonts w:ascii="Arial"/>
          <w:i/>
          <w:sz w:val="20"/>
        </w:rPr>
        <w:t>1</w:t>
      </w:r>
      <w:r>
        <w:rPr>
          <w:rFonts w:ascii="Arial"/>
          <w:i/>
          <w:spacing w:val="52"/>
          <w:sz w:val="20"/>
        </w:rPr>
        <w:t> </w:t>
      </w:r>
      <w:r>
        <w:rPr>
          <w:rFonts w:ascii="Arial"/>
          <w:i/>
          <w:sz w:val="20"/>
        </w:rPr>
        <w:t>W.L.R.</w:t>
      </w:r>
      <w:r>
        <w:rPr>
          <w:rFonts w:ascii="Arial"/>
          <w:i/>
          <w:spacing w:val="52"/>
          <w:sz w:val="20"/>
        </w:rPr>
        <w:t> </w:t>
      </w:r>
      <w:r>
        <w:rPr>
          <w:rFonts w:ascii="Arial"/>
          <w:i/>
          <w:sz w:val="20"/>
        </w:rPr>
        <w:t>3850</w:t>
      </w:r>
      <w:r>
        <w:rPr>
          <w:rFonts w:ascii="Arial"/>
          <w:i/>
          <w:spacing w:val="51"/>
          <w:sz w:val="20"/>
        </w:rPr>
        <w:t> </w:t>
      </w:r>
      <w:r>
        <w:rPr>
          <w:sz w:val="20"/>
        </w:rPr>
        <w:t>at</w:t>
      </w:r>
      <w:r>
        <w:rPr>
          <w:spacing w:val="52"/>
          <w:sz w:val="20"/>
        </w:rPr>
        <w:t> </w:t>
      </w:r>
      <w:r>
        <w:rPr>
          <w:sz w:val="20"/>
        </w:rPr>
        <w:t>[29];</w:t>
      </w:r>
      <w:r>
        <w:rPr>
          <w:spacing w:val="52"/>
          <w:sz w:val="20"/>
        </w:rPr>
        <w:t> </w:t>
      </w:r>
      <w:r>
        <w:rPr>
          <w:rFonts w:ascii="Arial"/>
          <w:i/>
          <w:sz w:val="20"/>
        </w:rPr>
        <w:t>Atlas</w:t>
      </w:r>
      <w:r>
        <w:rPr>
          <w:rFonts w:ascii="Arial"/>
          <w:i/>
          <w:spacing w:val="52"/>
          <w:sz w:val="20"/>
        </w:rPr>
        <w:t> </w:t>
      </w:r>
      <w:r>
        <w:rPr>
          <w:rFonts w:ascii="Arial"/>
          <w:i/>
          <w:sz w:val="20"/>
        </w:rPr>
        <w:t>Navios-Navegacao</w:t>
      </w:r>
      <w:r>
        <w:rPr>
          <w:rFonts w:ascii="Arial"/>
          <w:i/>
          <w:spacing w:val="52"/>
          <w:sz w:val="20"/>
        </w:rPr>
        <w:t> </w:t>
      </w:r>
      <w:r>
        <w:rPr>
          <w:rFonts w:ascii="Arial"/>
          <w:i/>
          <w:sz w:val="20"/>
        </w:rPr>
        <w:t>Lda</w:t>
      </w:r>
      <w:r>
        <w:rPr>
          <w:rFonts w:ascii="Arial"/>
          <w:i/>
          <w:spacing w:val="52"/>
          <w:sz w:val="20"/>
        </w:rPr>
        <w:t> </w:t>
      </w:r>
      <w:r>
        <w:rPr>
          <w:rFonts w:ascii="Arial"/>
          <w:i/>
          <w:spacing w:val="-10"/>
          <w:sz w:val="20"/>
        </w:rPr>
        <w:t>v</w:t>
      </w:r>
    </w:p>
    <w:p>
      <w:pPr>
        <w:spacing w:line="235" w:lineRule="auto" w:before="0"/>
        <w:ind w:left="563" w:right="26" w:firstLine="0"/>
        <w:jc w:val="both"/>
        <w:rPr>
          <w:sz w:val="20"/>
        </w:rPr>
      </w:pPr>
      <w:r>
        <w:rPr>
          <w:rFonts w:ascii="Arial" w:hAnsi="Arial"/>
          <w:i/>
          <w:sz w:val="20"/>
        </w:rPr>
        <w:t>Navigators Insurance Co Ltd [2012] EWHC 802 (Comm), [2012] 1 Lloyd’s Rep. 629 </w:t>
      </w:r>
      <w:r>
        <w:rPr>
          <w:sz w:val="20"/>
        </w:rPr>
        <w:t>at [25]. </w:t>
      </w:r>
      <w:r>
        <w:rPr>
          <w:sz w:val="20"/>
        </w:rPr>
        <w:t>But contrast </w:t>
      </w:r>
      <w:r>
        <w:rPr>
          <w:rFonts w:ascii="Arial" w:hAnsi="Arial"/>
          <w:i/>
          <w:sz w:val="20"/>
        </w:rPr>
        <w:t>Wickman Machine Tool Sales Ltd v L.G. Schuler A.G. [1974] A.C. 235</w:t>
      </w:r>
      <w:r>
        <w:rPr>
          <w:sz w:val="20"/>
        </w:rPr>
        <w:t>; </w:t>
      </w:r>
      <w:r>
        <w:rPr>
          <w:rFonts w:ascii="Arial" w:hAnsi="Arial"/>
          <w:i/>
          <w:sz w:val="20"/>
        </w:rPr>
        <w:t>Macedonia Maritime Co v Austin &amp; Pickersgill Ltd [1989] 1 Lloyd’s Rep. 73</w:t>
      </w:r>
      <w:r>
        <w:rPr>
          <w:sz w:val="20"/>
        </w:rPr>
        <w:t>.</w:t>
      </w:r>
    </w:p>
    <w:p>
      <w:pPr>
        <w:pStyle w:val="BodyText"/>
        <w:spacing w:before="4"/>
      </w:pPr>
    </w:p>
    <w:p>
      <w:pPr>
        <w:tabs>
          <w:tab w:pos="563" w:val="left" w:leader="none"/>
        </w:tabs>
        <w:spacing w:before="0"/>
        <w:ind w:left="23" w:right="0" w:firstLine="0"/>
        <w:jc w:val="left"/>
        <w:rPr>
          <w:sz w:val="20"/>
        </w:rPr>
      </w:pPr>
      <w:bookmarkStart w:name="_bookmark525" w:id="527"/>
      <w:bookmarkEnd w:id="527"/>
      <w:r>
        <w:rPr/>
      </w:r>
      <w:hyperlink w:history="true" w:anchor="_bookmark463">
        <w:r>
          <w:rPr>
            <w:color w:val="005DA1"/>
            <w:spacing w:val="-4"/>
            <w:position w:val="5"/>
            <w:sz w:val="14"/>
            <w:u w:val="single" w:color="005DA1"/>
          </w:rPr>
          <w:t>261</w:t>
        </w:r>
      </w:hyperlink>
      <w:r>
        <w:rPr>
          <w:spacing w:val="-4"/>
          <w:position w:val="5"/>
          <w:sz w:val="14"/>
        </w:rPr>
        <w:t>.</w:t>
      </w:r>
      <w:r>
        <w:rPr>
          <w:position w:val="5"/>
          <w:sz w:val="14"/>
        </w:rPr>
        <w:tab/>
      </w:r>
      <w:r>
        <w:rPr>
          <w:rFonts w:ascii="Arial"/>
          <w:i/>
          <w:sz w:val="20"/>
        </w:rPr>
        <w:t>White v White [2001] UKHL 9, [2001] 1 W.L.R. </w:t>
      </w:r>
      <w:r>
        <w:rPr>
          <w:rFonts w:ascii="Arial"/>
          <w:i/>
          <w:spacing w:val="-4"/>
          <w:sz w:val="20"/>
        </w:rPr>
        <w:t>481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26" w:id="528"/>
      <w:bookmarkEnd w:id="528"/>
      <w:r>
        <w:rPr/>
      </w:r>
      <w:hyperlink w:history="true" w:anchor="_bookmark464">
        <w:r>
          <w:rPr>
            <w:color w:val="005DA1"/>
            <w:spacing w:val="-4"/>
            <w:position w:val="5"/>
            <w:sz w:val="14"/>
            <w:u w:val="single" w:color="005DA1"/>
          </w:rPr>
          <w:t>262</w:t>
        </w:r>
      </w:hyperlink>
      <w:r>
        <w:rPr>
          <w:spacing w:val="-4"/>
          <w:position w:val="5"/>
          <w:sz w:val="14"/>
        </w:rPr>
        <w:t>.</w:t>
      </w:r>
      <w:r>
        <w:rPr>
          <w:position w:val="5"/>
          <w:sz w:val="14"/>
        </w:rPr>
        <w:tab/>
      </w:r>
      <w:r>
        <w:rPr>
          <w:rFonts w:ascii="Arial"/>
          <w:i/>
          <w:sz w:val="20"/>
        </w:rPr>
        <w:t>[1998]</w:t>
      </w:r>
      <w:r>
        <w:rPr>
          <w:rFonts w:ascii="Arial"/>
          <w:i/>
          <w:spacing w:val="-2"/>
          <w:sz w:val="20"/>
        </w:rPr>
        <w:t> </w:t>
      </w:r>
      <w:r>
        <w:rPr>
          <w:rFonts w:ascii="Arial"/>
          <w:i/>
          <w:sz w:val="20"/>
        </w:rPr>
        <w:t>1 W.L.R. </w:t>
      </w:r>
      <w:r>
        <w:rPr>
          <w:rFonts w:ascii="Arial"/>
          <w:i/>
          <w:spacing w:val="-4"/>
          <w:sz w:val="20"/>
        </w:rPr>
        <w:t>896</w:t>
      </w:r>
      <w:r>
        <w:rPr>
          <w:spacing w:val="-4"/>
          <w:sz w:val="20"/>
        </w:rPr>
        <w:t>.</w:t>
      </w:r>
    </w:p>
    <w:p>
      <w:pPr>
        <w:pStyle w:val="BodyText"/>
        <w:spacing w:before="9"/>
      </w:pPr>
    </w:p>
    <w:p>
      <w:pPr>
        <w:tabs>
          <w:tab w:pos="563" w:val="left" w:leader="none"/>
        </w:tabs>
        <w:spacing w:line="235" w:lineRule="auto" w:before="0"/>
        <w:ind w:left="563" w:right="25" w:hanging="541"/>
        <w:jc w:val="left"/>
        <w:rPr>
          <w:rFonts w:ascii="Arial" w:hAnsi="Arial"/>
          <w:i/>
          <w:sz w:val="20"/>
        </w:rPr>
      </w:pPr>
      <w:bookmarkStart w:name="_bookmark527" w:id="529"/>
      <w:bookmarkEnd w:id="529"/>
      <w:r>
        <w:rPr/>
      </w:r>
      <w:hyperlink w:history="true" w:anchor="_bookmark464">
        <w:r>
          <w:rPr>
            <w:color w:val="005DA1"/>
            <w:spacing w:val="-4"/>
            <w:position w:val="5"/>
            <w:sz w:val="14"/>
            <w:u w:val="single" w:color="005DA1"/>
          </w:rPr>
          <w:t>263</w:t>
        </w:r>
      </w:hyperlink>
      <w:r>
        <w:rPr>
          <w:spacing w:val="-4"/>
          <w:position w:val="5"/>
          <w:sz w:val="14"/>
        </w:rPr>
        <w:t>.</w:t>
      </w:r>
      <w:r>
        <w:rPr>
          <w:position w:val="5"/>
          <w:sz w:val="14"/>
        </w:rPr>
        <w:tab/>
      </w:r>
      <w:r>
        <w:rPr>
          <w:rFonts w:ascii="Arial" w:hAnsi="Arial"/>
          <w:i/>
          <w:sz w:val="20"/>
        </w:rPr>
        <w:t>[1998] 1 W.L.R. 896, 913 </w:t>
      </w:r>
      <w:r>
        <w:rPr>
          <w:sz w:val="20"/>
        </w:rPr>
        <w:t>(applied in </w:t>
      </w:r>
      <w:r>
        <w:rPr>
          <w:rFonts w:ascii="Arial" w:hAnsi="Arial"/>
          <w:i/>
          <w:sz w:val="20"/>
        </w:rPr>
        <w:t>Sinochem International Oil (London) Co Ltd v Mobil </w:t>
      </w:r>
      <w:r>
        <w:rPr>
          <w:rFonts w:ascii="Arial" w:hAnsi="Arial"/>
          <w:i/>
          <w:sz w:val="20"/>
        </w:rPr>
        <w:t>Sales and</w:t>
      </w:r>
      <w:r>
        <w:rPr>
          <w:rFonts w:ascii="Arial" w:hAnsi="Arial"/>
          <w:i/>
          <w:spacing w:val="9"/>
          <w:sz w:val="20"/>
        </w:rPr>
        <w:t> </w:t>
      </w:r>
      <w:r>
        <w:rPr>
          <w:rFonts w:ascii="Arial" w:hAnsi="Arial"/>
          <w:i/>
          <w:sz w:val="20"/>
        </w:rPr>
        <w:t>Supply</w:t>
      </w:r>
      <w:r>
        <w:rPr>
          <w:rFonts w:ascii="Arial" w:hAnsi="Arial"/>
          <w:i/>
          <w:spacing w:val="10"/>
          <w:sz w:val="20"/>
        </w:rPr>
        <w:t> </w:t>
      </w:r>
      <w:r>
        <w:rPr>
          <w:rFonts w:ascii="Arial" w:hAnsi="Arial"/>
          <w:i/>
          <w:sz w:val="20"/>
        </w:rPr>
        <w:t>Group</w:t>
      </w:r>
      <w:r>
        <w:rPr>
          <w:rFonts w:ascii="Arial" w:hAnsi="Arial"/>
          <w:i/>
          <w:spacing w:val="10"/>
          <w:sz w:val="20"/>
        </w:rPr>
        <w:t> </w:t>
      </w:r>
      <w:r>
        <w:rPr>
          <w:rFonts w:ascii="Arial" w:hAnsi="Arial"/>
          <w:i/>
          <w:sz w:val="20"/>
        </w:rPr>
        <w:t>Corp</w:t>
      </w:r>
      <w:r>
        <w:rPr>
          <w:rFonts w:ascii="Arial" w:hAnsi="Arial"/>
          <w:i/>
          <w:spacing w:val="10"/>
          <w:sz w:val="20"/>
        </w:rPr>
        <w:t> </w:t>
      </w:r>
      <w:r>
        <w:rPr>
          <w:rFonts w:ascii="Arial" w:hAnsi="Arial"/>
          <w:i/>
          <w:sz w:val="20"/>
        </w:rPr>
        <w:t>[2000]</w:t>
      </w:r>
      <w:r>
        <w:rPr>
          <w:rFonts w:ascii="Arial" w:hAnsi="Arial"/>
          <w:i/>
          <w:spacing w:val="10"/>
          <w:sz w:val="20"/>
        </w:rPr>
        <w:t> </w:t>
      </w:r>
      <w:r>
        <w:rPr>
          <w:rFonts w:ascii="Arial" w:hAnsi="Arial"/>
          <w:i/>
          <w:sz w:val="20"/>
        </w:rPr>
        <w:t>1</w:t>
      </w:r>
      <w:r>
        <w:rPr>
          <w:rFonts w:ascii="Arial" w:hAnsi="Arial"/>
          <w:i/>
          <w:spacing w:val="10"/>
          <w:sz w:val="20"/>
        </w:rPr>
        <w:t> </w:t>
      </w:r>
      <w:r>
        <w:rPr>
          <w:rFonts w:ascii="Arial" w:hAnsi="Arial"/>
          <w:i/>
          <w:sz w:val="20"/>
        </w:rPr>
        <w:t>Lloyd’s</w:t>
      </w:r>
      <w:r>
        <w:rPr>
          <w:rFonts w:ascii="Arial" w:hAnsi="Arial"/>
          <w:i/>
          <w:spacing w:val="10"/>
          <w:sz w:val="20"/>
        </w:rPr>
        <w:t> </w:t>
      </w:r>
      <w:r>
        <w:rPr>
          <w:rFonts w:ascii="Arial" w:hAnsi="Arial"/>
          <w:i/>
          <w:sz w:val="20"/>
        </w:rPr>
        <w:t>Rep.</w:t>
      </w:r>
      <w:r>
        <w:rPr>
          <w:rFonts w:ascii="Arial" w:hAnsi="Arial"/>
          <w:i/>
          <w:spacing w:val="10"/>
          <w:sz w:val="20"/>
        </w:rPr>
        <w:t> </w:t>
      </w:r>
      <w:r>
        <w:rPr>
          <w:rFonts w:ascii="Arial" w:hAnsi="Arial"/>
          <w:i/>
          <w:sz w:val="20"/>
        </w:rPr>
        <w:t>339,</w:t>
      </w:r>
      <w:r>
        <w:rPr>
          <w:rFonts w:ascii="Arial" w:hAnsi="Arial"/>
          <w:i/>
          <w:spacing w:val="10"/>
          <w:sz w:val="20"/>
        </w:rPr>
        <w:t> </w:t>
      </w:r>
      <w:r>
        <w:rPr>
          <w:rFonts w:ascii="Arial" w:hAnsi="Arial"/>
          <w:i/>
          <w:sz w:val="20"/>
        </w:rPr>
        <w:t>344,</w:t>
      </w:r>
      <w:r>
        <w:rPr>
          <w:rFonts w:ascii="Arial" w:hAnsi="Arial"/>
          <w:i/>
          <w:spacing w:val="10"/>
          <w:sz w:val="20"/>
        </w:rPr>
        <w:t> </w:t>
      </w:r>
      <w:r>
        <w:rPr>
          <w:rFonts w:ascii="Arial" w:hAnsi="Arial"/>
          <w:i/>
          <w:sz w:val="20"/>
        </w:rPr>
        <w:t>345,</w:t>
      </w:r>
      <w:r>
        <w:rPr>
          <w:rFonts w:ascii="Arial" w:hAnsi="Arial"/>
          <w:i/>
          <w:spacing w:val="10"/>
          <w:sz w:val="20"/>
        </w:rPr>
        <w:t> </w:t>
      </w:r>
      <w:r>
        <w:rPr>
          <w:rFonts w:ascii="Arial" w:hAnsi="Arial"/>
          <w:i/>
          <w:sz w:val="20"/>
        </w:rPr>
        <w:t>346</w:t>
      </w:r>
      <w:r>
        <w:rPr>
          <w:sz w:val="20"/>
        </w:rPr>
        <w:t>).</w:t>
      </w:r>
      <w:r>
        <w:rPr>
          <w:spacing w:val="10"/>
          <w:sz w:val="20"/>
        </w:rPr>
        <w:t> </w:t>
      </w:r>
      <w:r>
        <w:rPr>
          <w:sz w:val="20"/>
        </w:rPr>
        <w:t>cf.</w:t>
      </w:r>
      <w:r>
        <w:rPr>
          <w:spacing w:val="10"/>
          <w:sz w:val="20"/>
        </w:rPr>
        <w:t> </w:t>
      </w:r>
      <w:r>
        <w:rPr>
          <w:rFonts w:ascii="Arial" w:hAnsi="Arial"/>
          <w:i/>
          <w:sz w:val="20"/>
        </w:rPr>
        <w:t>Nippon</w:t>
      </w:r>
      <w:r>
        <w:rPr>
          <w:rFonts w:ascii="Arial" w:hAnsi="Arial"/>
          <w:i/>
          <w:spacing w:val="10"/>
          <w:sz w:val="20"/>
        </w:rPr>
        <w:t> </w:t>
      </w:r>
      <w:r>
        <w:rPr>
          <w:rFonts w:ascii="Arial" w:hAnsi="Arial"/>
          <w:i/>
          <w:sz w:val="20"/>
        </w:rPr>
        <w:t>Yusen</w:t>
      </w:r>
      <w:r>
        <w:rPr>
          <w:rFonts w:ascii="Arial" w:hAnsi="Arial"/>
          <w:i/>
          <w:spacing w:val="10"/>
          <w:sz w:val="20"/>
        </w:rPr>
        <w:t> </w:t>
      </w:r>
      <w:r>
        <w:rPr>
          <w:rFonts w:ascii="Arial" w:hAnsi="Arial"/>
          <w:i/>
          <w:spacing w:val="-2"/>
          <w:sz w:val="20"/>
        </w:rPr>
        <w:t>Kubishiki</w:t>
      </w:r>
    </w:p>
    <w:p>
      <w:pPr>
        <w:spacing w:line="225" w:lineRule="exact" w:before="0"/>
        <w:ind w:left="563" w:right="0" w:firstLine="0"/>
        <w:jc w:val="left"/>
        <w:rPr>
          <w:sz w:val="20"/>
        </w:rPr>
      </w:pPr>
      <w:r>
        <w:rPr>
          <w:rFonts w:ascii="Arial" w:hAnsi="Arial"/>
          <w:i/>
          <w:sz w:val="20"/>
        </w:rPr>
        <w:t>Kaisha v Golden Strait Corp [2003] EWHC 16 (Comm); [2003] 2 Lloyd’s Rep. 592</w:t>
      </w:r>
      <w:r>
        <w:rPr>
          <w:rFonts w:ascii="Arial" w:hAnsi="Arial"/>
          <w:i/>
          <w:spacing w:val="-1"/>
          <w:sz w:val="20"/>
        </w:rPr>
        <w:t> </w:t>
      </w:r>
      <w:r>
        <w:rPr>
          <w:sz w:val="20"/>
        </w:rPr>
        <w:t>at [10], </w:t>
      </w:r>
      <w:r>
        <w:rPr>
          <w:spacing w:val="-2"/>
          <w:sz w:val="20"/>
        </w:rPr>
        <w:t>[14].</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528" w:id="530"/>
      <w:bookmarkEnd w:id="530"/>
      <w:r>
        <w:rPr/>
      </w:r>
      <w:hyperlink w:history="true" w:anchor="_bookmark465">
        <w:r>
          <w:rPr>
            <w:color w:val="005DA1"/>
            <w:spacing w:val="-4"/>
            <w:position w:val="5"/>
            <w:sz w:val="14"/>
            <w:u w:val="single" w:color="005DA1"/>
          </w:rPr>
          <w:t>264</w:t>
        </w:r>
      </w:hyperlink>
      <w:r>
        <w:rPr>
          <w:spacing w:val="-4"/>
          <w:position w:val="5"/>
          <w:sz w:val="14"/>
        </w:rPr>
        <w:t>.</w:t>
      </w:r>
      <w:r>
        <w:rPr>
          <w:position w:val="5"/>
          <w:sz w:val="14"/>
        </w:rPr>
        <w:tab/>
      </w:r>
      <w:r>
        <w:rPr>
          <w:rFonts w:ascii="Arial"/>
          <w:i/>
          <w:sz w:val="20"/>
        </w:rPr>
        <w:t>Grey</w:t>
      </w:r>
      <w:r>
        <w:rPr>
          <w:rFonts w:ascii="Arial"/>
          <w:i/>
          <w:spacing w:val="1"/>
          <w:sz w:val="20"/>
        </w:rPr>
        <w:t> </w:t>
      </w:r>
      <w:r>
        <w:rPr>
          <w:rFonts w:ascii="Arial"/>
          <w:i/>
          <w:sz w:val="20"/>
        </w:rPr>
        <w:t>v</w:t>
      </w:r>
      <w:r>
        <w:rPr>
          <w:rFonts w:ascii="Arial"/>
          <w:i/>
          <w:spacing w:val="2"/>
          <w:sz w:val="20"/>
        </w:rPr>
        <w:t> </w:t>
      </w:r>
      <w:r>
        <w:rPr>
          <w:rFonts w:ascii="Arial"/>
          <w:i/>
          <w:sz w:val="20"/>
        </w:rPr>
        <w:t>Pearson</w:t>
      </w:r>
      <w:r>
        <w:rPr>
          <w:rFonts w:ascii="Arial"/>
          <w:i/>
          <w:spacing w:val="2"/>
          <w:sz w:val="20"/>
        </w:rPr>
        <w:t> </w:t>
      </w:r>
      <w:r>
        <w:rPr>
          <w:rFonts w:ascii="Arial"/>
          <w:i/>
          <w:sz w:val="20"/>
        </w:rPr>
        <w:t>(1857)</w:t>
      </w:r>
      <w:r>
        <w:rPr>
          <w:rFonts w:ascii="Arial"/>
          <w:i/>
          <w:spacing w:val="2"/>
          <w:sz w:val="20"/>
        </w:rPr>
        <w:t> </w:t>
      </w:r>
      <w:r>
        <w:rPr>
          <w:rFonts w:ascii="Arial"/>
          <w:i/>
          <w:sz w:val="20"/>
        </w:rPr>
        <w:t>6</w:t>
      </w:r>
      <w:r>
        <w:rPr>
          <w:rFonts w:ascii="Arial"/>
          <w:i/>
          <w:spacing w:val="2"/>
          <w:sz w:val="20"/>
        </w:rPr>
        <w:t> </w:t>
      </w:r>
      <w:r>
        <w:rPr>
          <w:rFonts w:ascii="Arial"/>
          <w:i/>
          <w:sz w:val="20"/>
        </w:rPr>
        <w:t>H.L.C.</w:t>
      </w:r>
      <w:r>
        <w:rPr>
          <w:rFonts w:ascii="Arial"/>
          <w:i/>
          <w:spacing w:val="2"/>
          <w:sz w:val="20"/>
        </w:rPr>
        <w:t> </w:t>
      </w:r>
      <w:r>
        <w:rPr>
          <w:rFonts w:ascii="Arial"/>
          <w:i/>
          <w:sz w:val="20"/>
        </w:rPr>
        <w:t>61,</w:t>
      </w:r>
      <w:r>
        <w:rPr>
          <w:rFonts w:ascii="Arial"/>
          <w:i/>
          <w:spacing w:val="2"/>
          <w:sz w:val="20"/>
        </w:rPr>
        <w:t> </w:t>
      </w:r>
      <w:r>
        <w:rPr>
          <w:rFonts w:ascii="Arial"/>
          <w:i/>
          <w:sz w:val="20"/>
        </w:rPr>
        <w:t>106</w:t>
      </w:r>
      <w:r>
        <w:rPr>
          <w:sz w:val="20"/>
        </w:rPr>
        <w:t>;</w:t>
      </w:r>
      <w:r>
        <w:rPr>
          <w:spacing w:val="3"/>
          <w:sz w:val="20"/>
        </w:rPr>
        <w:t> </w:t>
      </w:r>
      <w:r>
        <w:rPr>
          <w:rFonts w:ascii="Arial"/>
          <w:i/>
          <w:sz w:val="20"/>
        </w:rPr>
        <w:t>Abbott</w:t>
      </w:r>
      <w:r>
        <w:rPr>
          <w:rFonts w:ascii="Arial"/>
          <w:i/>
          <w:spacing w:val="1"/>
          <w:sz w:val="20"/>
        </w:rPr>
        <w:t> </w:t>
      </w:r>
      <w:r>
        <w:rPr>
          <w:rFonts w:ascii="Arial"/>
          <w:i/>
          <w:sz w:val="20"/>
        </w:rPr>
        <w:t>v</w:t>
      </w:r>
      <w:r>
        <w:rPr>
          <w:rFonts w:ascii="Arial"/>
          <w:i/>
          <w:spacing w:val="2"/>
          <w:sz w:val="20"/>
        </w:rPr>
        <w:t> </w:t>
      </w:r>
      <w:r>
        <w:rPr>
          <w:rFonts w:ascii="Arial"/>
          <w:i/>
          <w:sz w:val="20"/>
        </w:rPr>
        <w:t>Middleton</w:t>
      </w:r>
      <w:r>
        <w:rPr>
          <w:rFonts w:ascii="Arial"/>
          <w:i/>
          <w:spacing w:val="2"/>
          <w:sz w:val="20"/>
        </w:rPr>
        <w:t> </w:t>
      </w:r>
      <w:r>
        <w:rPr>
          <w:rFonts w:ascii="Arial"/>
          <w:i/>
          <w:sz w:val="20"/>
        </w:rPr>
        <w:t>(1858)</w:t>
      </w:r>
      <w:r>
        <w:rPr>
          <w:rFonts w:ascii="Arial"/>
          <w:i/>
          <w:spacing w:val="2"/>
          <w:sz w:val="20"/>
        </w:rPr>
        <w:t> </w:t>
      </w:r>
      <w:r>
        <w:rPr>
          <w:rFonts w:ascii="Arial"/>
          <w:i/>
          <w:sz w:val="20"/>
        </w:rPr>
        <w:t>7</w:t>
      </w:r>
      <w:r>
        <w:rPr>
          <w:rFonts w:ascii="Arial"/>
          <w:i/>
          <w:spacing w:val="2"/>
          <w:sz w:val="20"/>
        </w:rPr>
        <w:t> </w:t>
      </w:r>
      <w:r>
        <w:rPr>
          <w:rFonts w:ascii="Arial"/>
          <w:i/>
          <w:sz w:val="20"/>
        </w:rPr>
        <w:t>H.L.C.</w:t>
      </w:r>
      <w:r>
        <w:rPr>
          <w:rFonts w:ascii="Arial"/>
          <w:i/>
          <w:spacing w:val="2"/>
          <w:sz w:val="20"/>
        </w:rPr>
        <w:t> </w:t>
      </w:r>
      <w:r>
        <w:rPr>
          <w:rFonts w:ascii="Arial"/>
          <w:i/>
          <w:sz w:val="20"/>
        </w:rPr>
        <w:t>68,</w:t>
      </w:r>
      <w:r>
        <w:rPr>
          <w:rFonts w:ascii="Arial"/>
          <w:i/>
          <w:spacing w:val="2"/>
          <w:sz w:val="20"/>
        </w:rPr>
        <w:t> </w:t>
      </w:r>
      <w:r>
        <w:rPr>
          <w:rFonts w:ascii="Arial"/>
          <w:i/>
          <w:sz w:val="20"/>
        </w:rPr>
        <w:t>114</w:t>
      </w:r>
      <w:r>
        <w:rPr>
          <w:sz w:val="20"/>
        </w:rPr>
        <w:t>;</w:t>
      </w:r>
      <w:r>
        <w:rPr>
          <w:spacing w:val="3"/>
          <w:sz w:val="20"/>
        </w:rPr>
        <w:t> </w:t>
      </w:r>
      <w:r>
        <w:rPr>
          <w:rFonts w:ascii="Arial"/>
          <w:i/>
          <w:spacing w:val="-2"/>
          <w:sz w:val="20"/>
        </w:rPr>
        <w:t>Thelluson</w:t>
      </w:r>
    </w:p>
    <w:p>
      <w:pPr>
        <w:spacing w:line="225" w:lineRule="exact" w:before="0"/>
        <w:ind w:left="0" w:right="26" w:firstLine="0"/>
        <w:jc w:val="right"/>
        <w:rPr>
          <w:rFonts w:ascii="Arial"/>
          <w:i/>
          <w:sz w:val="20"/>
        </w:rPr>
      </w:pPr>
      <w:r>
        <w:rPr>
          <w:rFonts w:ascii="Arial"/>
          <w:i/>
          <w:sz w:val="20"/>
        </w:rPr>
        <w:t>v</w:t>
      </w:r>
      <w:r>
        <w:rPr>
          <w:rFonts w:ascii="Arial"/>
          <w:i/>
          <w:spacing w:val="9"/>
          <w:sz w:val="20"/>
        </w:rPr>
        <w:t> </w:t>
      </w:r>
      <w:r>
        <w:rPr>
          <w:rFonts w:ascii="Arial"/>
          <w:i/>
          <w:sz w:val="20"/>
        </w:rPr>
        <w:t>Rendlesham</w:t>
      </w:r>
      <w:r>
        <w:rPr>
          <w:rFonts w:ascii="Arial"/>
          <w:i/>
          <w:spacing w:val="10"/>
          <w:sz w:val="20"/>
        </w:rPr>
        <w:t> </w:t>
      </w:r>
      <w:r>
        <w:rPr>
          <w:rFonts w:ascii="Arial"/>
          <w:i/>
          <w:sz w:val="20"/>
        </w:rPr>
        <w:t>(1859)</w:t>
      </w:r>
      <w:r>
        <w:rPr>
          <w:rFonts w:ascii="Arial"/>
          <w:i/>
          <w:spacing w:val="10"/>
          <w:sz w:val="20"/>
        </w:rPr>
        <w:t> </w:t>
      </w:r>
      <w:r>
        <w:rPr>
          <w:rFonts w:ascii="Arial"/>
          <w:i/>
          <w:sz w:val="20"/>
        </w:rPr>
        <w:t>7</w:t>
      </w:r>
      <w:r>
        <w:rPr>
          <w:rFonts w:ascii="Arial"/>
          <w:i/>
          <w:spacing w:val="10"/>
          <w:sz w:val="20"/>
        </w:rPr>
        <w:t> </w:t>
      </w:r>
      <w:r>
        <w:rPr>
          <w:rFonts w:ascii="Arial"/>
          <w:i/>
          <w:sz w:val="20"/>
        </w:rPr>
        <w:t>H.L.C.</w:t>
      </w:r>
      <w:r>
        <w:rPr>
          <w:rFonts w:ascii="Arial"/>
          <w:i/>
          <w:spacing w:val="10"/>
          <w:sz w:val="20"/>
        </w:rPr>
        <w:t> </w:t>
      </w:r>
      <w:r>
        <w:rPr>
          <w:rFonts w:ascii="Arial"/>
          <w:i/>
          <w:sz w:val="20"/>
        </w:rPr>
        <w:t>429,</w:t>
      </w:r>
      <w:r>
        <w:rPr>
          <w:rFonts w:ascii="Arial"/>
          <w:i/>
          <w:spacing w:val="10"/>
          <w:sz w:val="20"/>
        </w:rPr>
        <w:t> </w:t>
      </w:r>
      <w:r>
        <w:rPr>
          <w:rFonts w:ascii="Arial"/>
          <w:i/>
          <w:sz w:val="20"/>
        </w:rPr>
        <w:t>519</w:t>
      </w:r>
      <w:r>
        <w:rPr>
          <w:sz w:val="20"/>
        </w:rPr>
        <w:t>;</w:t>
      </w:r>
      <w:r>
        <w:rPr>
          <w:spacing w:val="10"/>
          <w:sz w:val="20"/>
        </w:rPr>
        <w:t> </w:t>
      </w:r>
      <w:r>
        <w:rPr>
          <w:rFonts w:ascii="Arial"/>
          <w:i/>
          <w:sz w:val="20"/>
        </w:rPr>
        <w:t>Caledonian</w:t>
      </w:r>
      <w:r>
        <w:rPr>
          <w:rFonts w:ascii="Arial"/>
          <w:i/>
          <w:spacing w:val="10"/>
          <w:sz w:val="20"/>
        </w:rPr>
        <w:t> </w:t>
      </w:r>
      <w:r>
        <w:rPr>
          <w:rFonts w:ascii="Arial"/>
          <w:i/>
          <w:sz w:val="20"/>
        </w:rPr>
        <w:t>Ry</w:t>
      </w:r>
      <w:r>
        <w:rPr>
          <w:rFonts w:ascii="Arial"/>
          <w:i/>
          <w:spacing w:val="10"/>
          <w:sz w:val="20"/>
        </w:rPr>
        <w:t> </w:t>
      </w:r>
      <w:r>
        <w:rPr>
          <w:rFonts w:ascii="Arial"/>
          <w:i/>
          <w:sz w:val="20"/>
        </w:rPr>
        <w:t>v</w:t>
      </w:r>
      <w:r>
        <w:rPr>
          <w:rFonts w:ascii="Arial"/>
          <w:i/>
          <w:spacing w:val="10"/>
          <w:sz w:val="20"/>
        </w:rPr>
        <w:t> </w:t>
      </w:r>
      <w:r>
        <w:rPr>
          <w:rFonts w:ascii="Arial"/>
          <w:i/>
          <w:sz w:val="20"/>
        </w:rPr>
        <w:t>North</w:t>
      </w:r>
      <w:r>
        <w:rPr>
          <w:rFonts w:ascii="Arial"/>
          <w:i/>
          <w:spacing w:val="10"/>
          <w:sz w:val="20"/>
        </w:rPr>
        <w:t> </w:t>
      </w:r>
      <w:r>
        <w:rPr>
          <w:rFonts w:ascii="Arial"/>
          <w:i/>
          <w:sz w:val="20"/>
        </w:rPr>
        <w:t>British</w:t>
      </w:r>
      <w:r>
        <w:rPr>
          <w:rFonts w:ascii="Arial"/>
          <w:i/>
          <w:spacing w:val="10"/>
          <w:sz w:val="20"/>
        </w:rPr>
        <w:t> </w:t>
      </w:r>
      <w:r>
        <w:rPr>
          <w:rFonts w:ascii="Arial"/>
          <w:i/>
          <w:sz w:val="20"/>
        </w:rPr>
        <w:t>Ry</w:t>
      </w:r>
      <w:r>
        <w:rPr>
          <w:rFonts w:ascii="Arial"/>
          <w:i/>
          <w:spacing w:val="10"/>
          <w:sz w:val="20"/>
        </w:rPr>
        <w:t> </w:t>
      </w:r>
      <w:r>
        <w:rPr>
          <w:rFonts w:ascii="Arial"/>
          <w:i/>
          <w:sz w:val="20"/>
        </w:rPr>
        <w:t>(1881)</w:t>
      </w:r>
      <w:r>
        <w:rPr>
          <w:rFonts w:ascii="Arial"/>
          <w:i/>
          <w:spacing w:val="10"/>
          <w:sz w:val="20"/>
        </w:rPr>
        <w:t> </w:t>
      </w:r>
      <w:r>
        <w:rPr>
          <w:rFonts w:ascii="Arial"/>
          <w:i/>
          <w:sz w:val="20"/>
        </w:rPr>
        <w:t>6</w:t>
      </w:r>
      <w:r>
        <w:rPr>
          <w:rFonts w:ascii="Arial"/>
          <w:i/>
          <w:spacing w:val="10"/>
          <w:sz w:val="20"/>
        </w:rPr>
        <w:t> </w:t>
      </w:r>
      <w:r>
        <w:rPr>
          <w:rFonts w:ascii="Arial"/>
          <w:i/>
          <w:sz w:val="20"/>
        </w:rPr>
        <w:t>App.</w:t>
      </w:r>
      <w:r>
        <w:rPr>
          <w:rFonts w:ascii="Arial"/>
          <w:i/>
          <w:spacing w:val="10"/>
          <w:sz w:val="20"/>
        </w:rPr>
        <w:t> </w:t>
      </w:r>
      <w:r>
        <w:rPr>
          <w:rFonts w:ascii="Arial"/>
          <w:i/>
          <w:spacing w:val="-4"/>
          <w:sz w:val="20"/>
        </w:rPr>
        <w:t>Cas.</w:t>
      </w:r>
    </w:p>
    <w:p>
      <w:pPr>
        <w:spacing w:line="225" w:lineRule="exact" w:before="0"/>
        <w:ind w:left="0" w:right="26" w:firstLine="0"/>
        <w:jc w:val="right"/>
        <w:rPr>
          <w:rFonts w:ascii="Arial"/>
          <w:i/>
          <w:sz w:val="20"/>
        </w:rPr>
      </w:pPr>
      <w:r>
        <w:rPr>
          <w:rFonts w:ascii="Arial"/>
          <w:i/>
          <w:sz w:val="20"/>
        </w:rPr>
        <w:t>114,</w:t>
      </w:r>
      <w:r>
        <w:rPr>
          <w:rFonts w:ascii="Arial"/>
          <w:i/>
          <w:spacing w:val="22"/>
          <w:sz w:val="20"/>
        </w:rPr>
        <w:t> </w:t>
      </w:r>
      <w:r>
        <w:rPr>
          <w:rFonts w:ascii="Arial"/>
          <w:i/>
          <w:sz w:val="20"/>
        </w:rPr>
        <w:t>130</w:t>
      </w:r>
      <w:r>
        <w:rPr>
          <w:sz w:val="20"/>
        </w:rPr>
        <w:t>;</w:t>
      </w:r>
      <w:r>
        <w:rPr>
          <w:spacing w:val="23"/>
          <w:sz w:val="20"/>
        </w:rPr>
        <w:t> </w:t>
      </w:r>
      <w:r>
        <w:rPr>
          <w:rFonts w:ascii="Arial"/>
          <w:i/>
          <w:sz w:val="20"/>
        </w:rPr>
        <w:t>Ostfriesische</w:t>
      </w:r>
      <w:r>
        <w:rPr>
          <w:rFonts w:ascii="Arial"/>
          <w:i/>
          <w:spacing w:val="23"/>
          <w:sz w:val="20"/>
        </w:rPr>
        <w:t> </w:t>
      </w:r>
      <w:r>
        <w:rPr>
          <w:rFonts w:ascii="Arial"/>
          <w:i/>
          <w:sz w:val="20"/>
        </w:rPr>
        <w:t>Volksbank</w:t>
      </w:r>
      <w:r>
        <w:rPr>
          <w:rFonts w:ascii="Arial"/>
          <w:i/>
          <w:spacing w:val="23"/>
          <w:sz w:val="20"/>
        </w:rPr>
        <w:t> </w:t>
      </w:r>
      <w:r>
        <w:rPr>
          <w:rFonts w:ascii="Arial"/>
          <w:i/>
          <w:sz w:val="20"/>
        </w:rPr>
        <w:t>EG</w:t>
      </w:r>
      <w:r>
        <w:rPr>
          <w:rFonts w:ascii="Arial"/>
          <w:i/>
          <w:spacing w:val="23"/>
          <w:sz w:val="20"/>
        </w:rPr>
        <w:t> </w:t>
      </w:r>
      <w:r>
        <w:rPr>
          <w:rFonts w:ascii="Arial"/>
          <w:i/>
          <w:sz w:val="20"/>
        </w:rPr>
        <w:t>v</w:t>
      </w:r>
      <w:r>
        <w:rPr>
          <w:rFonts w:ascii="Arial"/>
          <w:i/>
          <w:spacing w:val="23"/>
          <w:sz w:val="20"/>
        </w:rPr>
        <w:t> </w:t>
      </w:r>
      <w:r>
        <w:rPr>
          <w:rFonts w:ascii="Arial"/>
          <w:i/>
          <w:sz w:val="20"/>
        </w:rPr>
        <w:t>Fortis</w:t>
      </w:r>
      <w:r>
        <w:rPr>
          <w:rFonts w:ascii="Arial"/>
          <w:i/>
          <w:spacing w:val="23"/>
          <w:sz w:val="20"/>
        </w:rPr>
        <w:t> </w:t>
      </w:r>
      <w:r>
        <w:rPr>
          <w:rFonts w:ascii="Arial"/>
          <w:i/>
          <w:sz w:val="20"/>
        </w:rPr>
        <w:t>Bank</w:t>
      </w:r>
      <w:r>
        <w:rPr>
          <w:rFonts w:ascii="Arial"/>
          <w:i/>
          <w:spacing w:val="23"/>
          <w:sz w:val="20"/>
        </w:rPr>
        <w:t> </w:t>
      </w:r>
      <w:r>
        <w:rPr>
          <w:rFonts w:ascii="Arial"/>
          <w:i/>
          <w:sz w:val="20"/>
        </w:rPr>
        <w:t>[2010]</w:t>
      </w:r>
      <w:r>
        <w:rPr>
          <w:rFonts w:ascii="Arial"/>
          <w:i/>
          <w:spacing w:val="23"/>
          <w:sz w:val="20"/>
        </w:rPr>
        <w:t> </w:t>
      </w:r>
      <w:r>
        <w:rPr>
          <w:rFonts w:ascii="Arial"/>
          <w:i/>
          <w:sz w:val="20"/>
        </w:rPr>
        <w:t>EWHC</w:t>
      </w:r>
      <w:r>
        <w:rPr>
          <w:rFonts w:ascii="Arial"/>
          <w:i/>
          <w:spacing w:val="23"/>
          <w:sz w:val="20"/>
        </w:rPr>
        <w:t> </w:t>
      </w:r>
      <w:r>
        <w:rPr>
          <w:rFonts w:ascii="Arial"/>
          <w:i/>
          <w:sz w:val="20"/>
        </w:rPr>
        <w:t>361</w:t>
      </w:r>
      <w:r>
        <w:rPr>
          <w:rFonts w:ascii="Arial"/>
          <w:i/>
          <w:spacing w:val="23"/>
          <w:sz w:val="20"/>
        </w:rPr>
        <w:t> </w:t>
      </w:r>
      <w:r>
        <w:rPr>
          <w:rFonts w:ascii="Arial"/>
          <w:i/>
          <w:sz w:val="20"/>
        </w:rPr>
        <w:t>(Comm),</w:t>
      </w:r>
      <w:r>
        <w:rPr>
          <w:rFonts w:ascii="Arial"/>
          <w:i/>
          <w:spacing w:val="23"/>
          <w:sz w:val="20"/>
        </w:rPr>
        <w:t> </w:t>
      </w:r>
      <w:r>
        <w:rPr>
          <w:rFonts w:ascii="Arial"/>
          <w:i/>
          <w:sz w:val="20"/>
        </w:rPr>
        <w:t>[2010]</w:t>
      </w:r>
      <w:r>
        <w:rPr>
          <w:rFonts w:ascii="Arial"/>
          <w:i/>
          <w:spacing w:val="23"/>
          <w:sz w:val="20"/>
        </w:rPr>
        <w:t> </w:t>
      </w:r>
      <w:r>
        <w:rPr>
          <w:rFonts w:ascii="Arial"/>
          <w:i/>
          <w:sz w:val="20"/>
        </w:rPr>
        <w:t>2</w:t>
      </w:r>
      <w:r>
        <w:rPr>
          <w:rFonts w:ascii="Arial"/>
          <w:i/>
          <w:spacing w:val="23"/>
          <w:sz w:val="20"/>
        </w:rPr>
        <w:t> </w:t>
      </w:r>
      <w:r>
        <w:rPr>
          <w:rFonts w:ascii="Arial"/>
          <w:i/>
          <w:spacing w:val="-5"/>
          <w:sz w:val="20"/>
        </w:rPr>
        <w:t>All</w:t>
      </w:r>
    </w:p>
    <w:p>
      <w:pPr>
        <w:spacing w:line="235" w:lineRule="auto" w:before="1"/>
        <w:ind w:left="563" w:right="26" w:firstLine="0"/>
        <w:jc w:val="both"/>
        <w:rPr>
          <w:sz w:val="20"/>
        </w:rPr>
      </w:pPr>
      <w:r>
        <w:rPr>
          <w:rFonts w:ascii="Arial" w:hAnsi="Arial"/>
          <w:i/>
          <w:sz w:val="20"/>
        </w:rPr>
        <w:t>E.R. (Comm) 921</w:t>
      </w:r>
      <w:r>
        <w:rPr>
          <w:sz w:val="20"/>
        </w:rPr>
        <w:t>; cf. </w:t>
      </w:r>
      <w:r>
        <w:rPr>
          <w:rFonts w:ascii="Arial" w:hAnsi="Arial"/>
          <w:i/>
          <w:sz w:val="20"/>
        </w:rPr>
        <w:t>Charter Reinsurance Co Ltd v Fagan [1997] A.C. 313, 387</w:t>
      </w:r>
      <w:r>
        <w:rPr>
          <w:sz w:val="20"/>
        </w:rPr>
        <w:t>; </w:t>
      </w:r>
      <w:r>
        <w:rPr>
          <w:rFonts w:ascii="Arial" w:hAnsi="Arial"/>
          <w:i/>
          <w:sz w:val="20"/>
        </w:rPr>
        <w:t>Zeus</w:t>
      </w:r>
      <w:r>
        <w:rPr>
          <w:rFonts w:ascii="Arial" w:hAnsi="Arial"/>
          <w:i/>
          <w:spacing w:val="40"/>
          <w:sz w:val="20"/>
        </w:rPr>
        <w:t> </w:t>
      </w:r>
      <w:r>
        <w:rPr>
          <w:rFonts w:ascii="Arial" w:hAnsi="Arial"/>
          <w:i/>
          <w:sz w:val="20"/>
        </w:rPr>
        <w:t>Tradition Marine Ltd v Bell [1999] 1 Lloyd’s Rep. 703, 707</w:t>
      </w:r>
      <w:r>
        <w:rPr>
          <w:sz w:val="20"/>
        </w:rPr>
        <w:t>; </w:t>
      </w:r>
      <w:r>
        <w:rPr>
          <w:rFonts w:ascii="Arial" w:hAnsi="Arial"/>
          <w:i/>
          <w:sz w:val="20"/>
        </w:rPr>
        <w:t>BP Exploration Operating Co Ltd </w:t>
      </w:r>
      <w:r>
        <w:rPr>
          <w:rFonts w:ascii="Arial" w:hAnsi="Arial"/>
          <w:i/>
          <w:sz w:val="20"/>
        </w:rPr>
        <w:t>v Dolphin Drilling Ltd [2009] EWHC 3119, [2010] 2 Lloyd’s Rep. 192</w:t>
      </w:r>
      <w:r>
        <w:rPr>
          <w:sz w:val="20"/>
        </w:rPr>
        <w:t>.</w:t>
      </w:r>
    </w:p>
    <w:p>
      <w:pPr>
        <w:pStyle w:val="BodyText"/>
        <w:spacing w:before="9"/>
      </w:pPr>
    </w:p>
    <w:p>
      <w:pPr>
        <w:spacing w:line="235" w:lineRule="auto" w:before="0"/>
        <w:ind w:left="563" w:right="25" w:hanging="541"/>
        <w:jc w:val="both"/>
        <w:rPr>
          <w:sz w:val="20"/>
        </w:rPr>
      </w:pPr>
      <w:bookmarkStart w:name="_bookmark529" w:id="531"/>
      <w:bookmarkEnd w:id="531"/>
      <w:r>
        <w:rPr/>
      </w:r>
      <w:hyperlink w:history="true" w:anchor="_bookmark466">
        <w:r>
          <w:rPr>
            <w:color w:val="005DA1"/>
            <w:position w:val="5"/>
            <w:sz w:val="14"/>
            <w:u w:val="single" w:color="005DA1"/>
          </w:rPr>
          <w:t>265</w:t>
        </w:r>
      </w:hyperlink>
      <w:r>
        <w:rPr>
          <w:position w:val="5"/>
          <w:sz w:val="14"/>
        </w:rPr>
        <w:t>.</w:t>
      </w:r>
      <w:r>
        <w:rPr>
          <w:spacing w:val="80"/>
          <w:position w:val="5"/>
          <w:sz w:val="14"/>
        </w:rPr>
        <w:t> </w:t>
      </w:r>
      <w:r>
        <w:rPr>
          <w:sz w:val="20"/>
        </w:rPr>
        <w:t>Words prima facie synonymous should be construed in the same sense throughout </w:t>
      </w:r>
      <w:r>
        <w:rPr>
          <w:sz w:val="20"/>
        </w:rPr>
        <w:t>the instrument; </w:t>
      </w:r>
      <w:r>
        <w:rPr>
          <w:rFonts w:ascii="Arial"/>
          <w:i/>
          <w:sz w:val="20"/>
        </w:rPr>
        <w:t>Re Birks [1900] 1 Ch. 417, 418</w:t>
      </w:r>
      <w:r>
        <w:rPr>
          <w:sz w:val="20"/>
        </w:rPr>
        <w:t>; </w:t>
      </w:r>
      <w:r>
        <w:rPr>
          <w:rFonts w:ascii="Arial"/>
          <w:i/>
          <w:sz w:val="20"/>
        </w:rPr>
        <w:t>Yafai v Muthana [2012] EWCA Civ 289</w:t>
      </w:r>
      <w:r>
        <w:rPr>
          <w:sz w:val="20"/>
        </w:rPr>
        <w:t>, but there is no principle of general application to compel this: </w:t>
      </w:r>
      <w:r>
        <w:rPr>
          <w:rFonts w:ascii="Arial"/>
          <w:i/>
          <w:sz w:val="20"/>
        </w:rPr>
        <w:t>Watson v Haggitt [1928] A.C. 127</w:t>
      </w:r>
      <w:r>
        <w:rPr>
          <w:sz w:val="20"/>
        </w:rPr>
        <w:t>.</w:t>
      </w:r>
    </w:p>
    <w:p>
      <w:pPr>
        <w:pStyle w:val="BodyText"/>
        <w:spacing w:before="9"/>
      </w:pPr>
    </w:p>
    <w:p>
      <w:pPr>
        <w:spacing w:line="235" w:lineRule="auto" w:before="0"/>
        <w:ind w:left="563" w:right="25" w:hanging="541"/>
        <w:jc w:val="both"/>
        <w:rPr>
          <w:rFonts w:ascii="Arial" w:hAnsi="Arial"/>
          <w:i/>
          <w:sz w:val="20"/>
        </w:rPr>
      </w:pPr>
      <w:bookmarkStart w:name="_bookmark530" w:id="532"/>
      <w:bookmarkEnd w:id="532"/>
      <w:r>
        <w:rPr/>
      </w:r>
      <w:hyperlink w:history="true" w:anchor="_bookmark467">
        <w:r>
          <w:rPr>
            <w:color w:val="005DA1"/>
            <w:position w:val="5"/>
            <w:sz w:val="14"/>
            <w:u w:val="single" w:color="005DA1"/>
          </w:rPr>
          <w:t>266</w:t>
        </w:r>
      </w:hyperlink>
      <w:r>
        <w:rPr>
          <w:position w:val="5"/>
          <w:sz w:val="14"/>
        </w:rPr>
        <w:t>.</w:t>
      </w:r>
      <w:r>
        <w:rPr>
          <w:spacing w:val="80"/>
          <w:position w:val="5"/>
          <w:sz w:val="14"/>
        </w:rPr>
        <w:t>  </w:t>
      </w:r>
      <w:r>
        <w:rPr>
          <w:rFonts w:ascii="Arial" w:hAnsi="Arial"/>
          <w:i/>
          <w:sz w:val="20"/>
        </w:rPr>
        <w:t>Static Control Components (Europe) Ltd v Egan [2004] EWCA Civ 392, [2004] 2 Lloyd’s Rep. 428</w:t>
      </w:r>
      <w:r>
        <w:rPr>
          <w:sz w:val="20"/>
        </w:rPr>
        <w:t>; </w:t>
      </w:r>
      <w:r>
        <w:rPr>
          <w:rFonts w:ascii="Arial" w:hAnsi="Arial"/>
          <w:i/>
          <w:sz w:val="20"/>
        </w:rPr>
        <w:t>BP Exploration Operation Co Ltd v Kvaerner Oilfield Products Ltd [2004] EWHC </w:t>
      </w:r>
      <w:r>
        <w:rPr>
          <w:rFonts w:ascii="Arial" w:hAnsi="Arial"/>
          <w:i/>
          <w:sz w:val="20"/>
        </w:rPr>
        <w:t>999 (Comm), [2005] 1 Lloyd’s Rep. 307 </w:t>
      </w:r>
      <w:r>
        <w:rPr>
          <w:sz w:val="20"/>
        </w:rPr>
        <w:t>at [95]; </w:t>
      </w:r>
      <w:r>
        <w:rPr>
          <w:rFonts w:ascii="Arial" w:hAnsi="Arial"/>
          <w:i/>
          <w:sz w:val="20"/>
        </w:rPr>
        <w:t>Pratt v Aigaion Insurance Co SA [2008] EWCA Civ 1314,</w:t>
      </w:r>
      <w:r>
        <w:rPr>
          <w:rFonts w:ascii="Arial" w:hAnsi="Arial"/>
          <w:i/>
          <w:spacing w:val="16"/>
          <w:sz w:val="20"/>
        </w:rPr>
        <w:t> </w:t>
      </w:r>
      <w:r>
        <w:rPr>
          <w:rFonts w:ascii="Arial" w:hAnsi="Arial"/>
          <w:i/>
          <w:sz w:val="20"/>
        </w:rPr>
        <w:t>[2009]</w:t>
      </w:r>
      <w:r>
        <w:rPr>
          <w:rFonts w:ascii="Arial" w:hAnsi="Arial"/>
          <w:i/>
          <w:spacing w:val="18"/>
          <w:sz w:val="20"/>
        </w:rPr>
        <w:t> </w:t>
      </w:r>
      <w:r>
        <w:rPr>
          <w:rFonts w:ascii="Arial" w:hAnsi="Arial"/>
          <w:i/>
          <w:sz w:val="20"/>
        </w:rPr>
        <w:t>1</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z w:val="20"/>
        </w:rPr>
        <w:t>Rep.</w:t>
      </w:r>
      <w:r>
        <w:rPr>
          <w:rFonts w:ascii="Arial" w:hAnsi="Arial"/>
          <w:i/>
          <w:spacing w:val="18"/>
          <w:sz w:val="20"/>
        </w:rPr>
        <w:t> </w:t>
      </w:r>
      <w:r>
        <w:rPr>
          <w:rFonts w:ascii="Arial" w:hAnsi="Arial"/>
          <w:i/>
          <w:sz w:val="20"/>
        </w:rPr>
        <w:t>225</w:t>
      </w:r>
      <w:r>
        <w:rPr>
          <w:rFonts w:ascii="Arial" w:hAnsi="Arial"/>
          <w:i/>
          <w:spacing w:val="17"/>
          <w:sz w:val="20"/>
        </w:rPr>
        <w:t> </w:t>
      </w:r>
      <w:r>
        <w:rPr>
          <w:sz w:val="20"/>
        </w:rPr>
        <w:t>at</w:t>
      </w:r>
      <w:r>
        <w:rPr>
          <w:spacing w:val="18"/>
          <w:sz w:val="20"/>
        </w:rPr>
        <w:t> </w:t>
      </w:r>
      <w:r>
        <w:rPr>
          <w:sz w:val="20"/>
        </w:rPr>
        <w:t>[9];</w:t>
      </w:r>
      <w:r>
        <w:rPr>
          <w:spacing w:val="18"/>
          <w:sz w:val="20"/>
        </w:rPr>
        <w:t> </w:t>
      </w:r>
      <w:r>
        <w:rPr>
          <w:rFonts w:ascii="Arial" w:hAnsi="Arial"/>
          <w:i/>
          <w:sz w:val="20"/>
        </w:rPr>
        <w:t>Chartbrook</w:t>
      </w:r>
      <w:r>
        <w:rPr>
          <w:rFonts w:ascii="Arial" w:hAnsi="Arial"/>
          <w:i/>
          <w:spacing w:val="18"/>
          <w:sz w:val="20"/>
        </w:rPr>
        <w:t> </w:t>
      </w:r>
      <w:r>
        <w:rPr>
          <w:rFonts w:ascii="Arial" w:hAnsi="Arial"/>
          <w:i/>
          <w:sz w:val="20"/>
        </w:rPr>
        <w:t>Ltd</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Persimmon</w:t>
      </w:r>
      <w:r>
        <w:rPr>
          <w:rFonts w:ascii="Arial" w:hAnsi="Arial"/>
          <w:i/>
          <w:spacing w:val="18"/>
          <w:sz w:val="20"/>
        </w:rPr>
        <w:t> </w:t>
      </w:r>
      <w:r>
        <w:rPr>
          <w:rFonts w:ascii="Arial" w:hAnsi="Arial"/>
          <w:i/>
          <w:sz w:val="20"/>
        </w:rPr>
        <w:t>Homes</w:t>
      </w:r>
      <w:r>
        <w:rPr>
          <w:rFonts w:ascii="Arial" w:hAnsi="Arial"/>
          <w:i/>
          <w:spacing w:val="18"/>
          <w:sz w:val="20"/>
        </w:rPr>
        <w:t> </w:t>
      </w:r>
      <w:r>
        <w:rPr>
          <w:rFonts w:ascii="Arial" w:hAnsi="Arial"/>
          <w:i/>
          <w:sz w:val="20"/>
        </w:rPr>
        <w:t>Ltd</w:t>
      </w:r>
      <w:r>
        <w:rPr>
          <w:rFonts w:ascii="Arial" w:hAnsi="Arial"/>
          <w:i/>
          <w:spacing w:val="18"/>
          <w:sz w:val="20"/>
        </w:rPr>
        <w:t> </w:t>
      </w:r>
      <w:r>
        <w:rPr>
          <w:rFonts w:ascii="Arial" w:hAnsi="Arial"/>
          <w:i/>
          <w:sz w:val="20"/>
        </w:rPr>
        <w:t>[2009]</w:t>
      </w:r>
      <w:r>
        <w:rPr>
          <w:rFonts w:ascii="Arial" w:hAnsi="Arial"/>
          <w:i/>
          <w:spacing w:val="18"/>
          <w:sz w:val="20"/>
        </w:rPr>
        <w:t> </w:t>
      </w:r>
      <w:r>
        <w:rPr>
          <w:rFonts w:ascii="Arial" w:hAnsi="Arial"/>
          <w:i/>
          <w:spacing w:val="-4"/>
          <w:sz w:val="20"/>
        </w:rPr>
        <w:t>UKHL</w:t>
      </w:r>
    </w:p>
    <w:p>
      <w:pPr>
        <w:spacing w:line="235" w:lineRule="auto" w:before="0"/>
        <w:ind w:left="563" w:right="26" w:firstLine="0"/>
        <w:jc w:val="both"/>
        <w:rPr>
          <w:rFonts w:ascii="Arial"/>
          <w:i/>
          <w:sz w:val="20"/>
        </w:rPr>
      </w:pPr>
      <w:r>
        <w:rPr>
          <w:rFonts w:ascii="Arial"/>
          <w:i/>
          <w:sz w:val="20"/>
        </w:rPr>
        <w:t>38,</w:t>
      </w:r>
      <w:r>
        <w:rPr>
          <w:rFonts w:ascii="Arial"/>
          <w:i/>
          <w:spacing w:val="-2"/>
          <w:sz w:val="20"/>
        </w:rPr>
        <w:t> </w:t>
      </w:r>
      <w:r>
        <w:rPr>
          <w:rFonts w:ascii="Arial"/>
          <w:i/>
          <w:sz w:val="20"/>
        </w:rPr>
        <w:t>[2009]</w:t>
      </w:r>
      <w:r>
        <w:rPr>
          <w:rFonts w:ascii="Arial"/>
          <w:i/>
          <w:spacing w:val="-2"/>
          <w:sz w:val="20"/>
        </w:rPr>
        <w:t> </w:t>
      </w:r>
      <w:r>
        <w:rPr>
          <w:rFonts w:ascii="Arial"/>
          <w:i/>
          <w:sz w:val="20"/>
        </w:rPr>
        <w:t>1</w:t>
      </w:r>
      <w:r>
        <w:rPr>
          <w:rFonts w:ascii="Arial"/>
          <w:i/>
          <w:spacing w:val="-2"/>
          <w:sz w:val="20"/>
        </w:rPr>
        <w:t> </w:t>
      </w:r>
      <w:r>
        <w:rPr>
          <w:rFonts w:ascii="Arial"/>
          <w:i/>
          <w:sz w:val="20"/>
        </w:rPr>
        <w:t>A.C.</w:t>
      </w:r>
      <w:r>
        <w:rPr>
          <w:rFonts w:ascii="Arial"/>
          <w:i/>
          <w:spacing w:val="-2"/>
          <w:sz w:val="20"/>
        </w:rPr>
        <w:t> </w:t>
      </w:r>
      <w:r>
        <w:rPr>
          <w:rFonts w:ascii="Arial"/>
          <w:i/>
          <w:sz w:val="20"/>
        </w:rPr>
        <w:t>1101</w:t>
      </w:r>
      <w:r>
        <w:rPr>
          <w:rFonts w:ascii="Arial"/>
          <w:i/>
          <w:spacing w:val="-2"/>
          <w:sz w:val="20"/>
        </w:rPr>
        <w:t> </w:t>
      </w:r>
      <w:r>
        <w:rPr>
          <w:sz w:val="20"/>
        </w:rPr>
        <w:t>at</w:t>
      </w:r>
      <w:r>
        <w:rPr>
          <w:spacing w:val="-2"/>
          <w:sz w:val="20"/>
        </w:rPr>
        <w:t> </w:t>
      </w:r>
      <w:r>
        <w:rPr>
          <w:sz w:val="20"/>
        </w:rPr>
        <w:t>[14],</w:t>
      </w:r>
      <w:r>
        <w:rPr>
          <w:spacing w:val="-2"/>
          <w:sz w:val="20"/>
        </w:rPr>
        <w:t> </w:t>
      </w:r>
      <w:r>
        <w:rPr>
          <w:sz w:val="20"/>
        </w:rPr>
        <w:t>[22];</w:t>
      </w:r>
      <w:r>
        <w:rPr>
          <w:spacing w:val="-2"/>
          <w:sz w:val="20"/>
        </w:rPr>
        <w:t> </w:t>
      </w:r>
      <w:r>
        <w:rPr>
          <w:rFonts w:ascii="Arial"/>
          <w:i/>
          <w:sz w:val="20"/>
        </w:rPr>
        <w:t>Westvilla</w:t>
      </w:r>
      <w:r>
        <w:rPr>
          <w:rFonts w:ascii="Arial"/>
          <w:i/>
          <w:spacing w:val="-2"/>
          <w:sz w:val="20"/>
        </w:rPr>
        <w:t> </w:t>
      </w:r>
      <w:r>
        <w:rPr>
          <w:rFonts w:ascii="Arial"/>
          <w:i/>
          <w:sz w:val="20"/>
        </w:rPr>
        <w:t>Properties</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Dow</w:t>
      </w:r>
      <w:r>
        <w:rPr>
          <w:rFonts w:ascii="Arial"/>
          <w:i/>
          <w:spacing w:val="-2"/>
          <w:sz w:val="20"/>
        </w:rPr>
        <w:t> </w:t>
      </w:r>
      <w:r>
        <w:rPr>
          <w:rFonts w:ascii="Arial"/>
          <w:i/>
          <w:sz w:val="20"/>
        </w:rPr>
        <w:t>Properties</w:t>
      </w:r>
      <w:r>
        <w:rPr>
          <w:rFonts w:ascii="Arial"/>
          <w:i/>
          <w:spacing w:val="-2"/>
          <w:sz w:val="20"/>
        </w:rPr>
        <w:t> </w:t>
      </w:r>
      <w:r>
        <w:rPr>
          <w:rFonts w:ascii="Arial"/>
          <w:i/>
          <w:sz w:val="20"/>
        </w:rPr>
        <w:t>Ltd</w:t>
      </w:r>
      <w:r>
        <w:rPr>
          <w:rFonts w:ascii="Arial"/>
          <w:i/>
          <w:spacing w:val="-2"/>
          <w:sz w:val="20"/>
        </w:rPr>
        <w:t> </w:t>
      </w:r>
      <w:r>
        <w:rPr>
          <w:rFonts w:ascii="Arial"/>
          <w:i/>
          <w:sz w:val="20"/>
        </w:rPr>
        <w:t>[2010]</w:t>
      </w:r>
      <w:r>
        <w:rPr>
          <w:rFonts w:ascii="Arial"/>
          <w:i/>
          <w:spacing w:val="-2"/>
          <w:sz w:val="20"/>
        </w:rPr>
        <w:t> </w:t>
      </w:r>
      <w:r>
        <w:rPr>
          <w:rFonts w:ascii="Arial"/>
          <w:i/>
          <w:sz w:val="20"/>
        </w:rPr>
        <w:t>EWHC 30 (Ch), [2010] 2 P. &amp; C.R. 19 </w:t>
      </w:r>
      <w:r>
        <w:rPr>
          <w:sz w:val="20"/>
        </w:rPr>
        <w:t>at [20]; </w:t>
      </w:r>
      <w:r>
        <w:rPr>
          <w:rFonts w:ascii="Arial"/>
          <w:i/>
          <w:sz w:val="20"/>
        </w:rPr>
        <w:t>W W Gear Construction Ltd v McGee Group Ltd [2010] EWHC</w:t>
      </w:r>
      <w:r>
        <w:rPr>
          <w:rFonts w:ascii="Arial"/>
          <w:i/>
          <w:spacing w:val="16"/>
          <w:sz w:val="20"/>
        </w:rPr>
        <w:t> </w:t>
      </w:r>
      <w:r>
        <w:rPr>
          <w:rFonts w:ascii="Arial"/>
          <w:i/>
          <w:sz w:val="20"/>
        </w:rPr>
        <w:t>140</w:t>
      </w:r>
      <w:r>
        <w:rPr>
          <w:rFonts w:ascii="Arial"/>
          <w:i/>
          <w:spacing w:val="16"/>
          <w:sz w:val="20"/>
        </w:rPr>
        <w:t> </w:t>
      </w:r>
      <w:r>
        <w:rPr>
          <w:rFonts w:ascii="Arial"/>
          <w:i/>
          <w:sz w:val="20"/>
        </w:rPr>
        <w:t>(TCC),</w:t>
      </w:r>
      <w:r>
        <w:rPr>
          <w:rFonts w:ascii="Arial"/>
          <w:i/>
          <w:spacing w:val="16"/>
          <w:sz w:val="20"/>
        </w:rPr>
        <w:t> </w:t>
      </w:r>
      <w:r>
        <w:rPr>
          <w:rFonts w:ascii="Arial"/>
          <w:i/>
          <w:sz w:val="20"/>
        </w:rPr>
        <w:t>131</w:t>
      </w:r>
      <w:r>
        <w:rPr>
          <w:rFonts w:ascii="Arial"/>
          <w:i/>
          <w:spacing w:val="16"/>
          <w:sz w:val="20"/>
        </w:rPr>
        <w:t> </w:t>
      </w:r>
      <w:r>
        <w:rPr>
          <w:rFonts w:ascii="Arial"/>
          <w:i/>
          <w:sz w:val="20"/>
        </w:rPr>
        <w:t>Con.</w:t>
      </w:r>
      <w:r>
        <w:rPr>
          <w:rFonts w:ascii="Arial"/>
          <w:i/>
          <w:spacing w:val="16"/>
          <w:sz w:val="20"/>
        </w:rPr>
        <w:t> </w:t>
      </w:r>
      <w:r>
        <w:rPr>
          <w:rFonts w:ascii="Arial"/>
          <w:i/>
          <w:sz w:val="20"/>
        </w:rPr>
        <w:t>L.R.</w:t>
      </w:r>
      <w:r>
        <w:rPr>
          <w:rFonts w:ascii="Arial"/>
          <w:i/>
          <w:spacing w:val="16"/>
          <w:sz w:val="20"/>
        </w:rPr>
        <w:t> </w:t>
      </w:r>
      <w:r>
        <w:rPr>
          <w:rFonts w:ascii="Arial"/>
          <w:i/>
          <w:sz w:val="20"/>
        </w:rPr>
        <w:t>63</w:t>
      </w:r>
      <w:r>
        <w:rPr>
          <w:rFonts w:ascii="Arial"/>
          <w:i/>
          <w:spacing w:val="16"/>
          <w:sz w:val="20"/>
        </w:rPr>
        <w:t> </w:t>
      </w:r>
      <w:r>
        <w:rPr>
          <w:sz w:val="20"/>
        </w:rPr>
        <w:t>at</w:t>
      </w:r>
      <w:r>
        <w:rPr>
          <w:spacing w:val="16"/>
          <w:sz w:val="20"/>
        </w:rPr>
        <w:t> </w:t>
      </w:r>
      <w:r>
        <w:rPr>
          <w:sz w:val="20"/>
        </w:rPr>
        <w:t>[12];</w:t>
      </w:r>
      <w:r>
        <w:rPr>
          <w:spacing w:val="16"/>
          <w:sz w:val="20"/>
        </w:rPr>
        <w:t> </w:t>
      </w:r>
      <w:r>
        <w:rPr>
          <w:rFonts w:ascii="Arial"/>
          <w:i/>
          <w:sz w:val="20"/>
        </w:rPr>
        <w:t>ING</w:t>
      </w:r>
      <w:r>
        <w:rPr>
          <w:rFonts w:ascii="Arial"/>
          <w:i/>
          <w:spacing w:val="16"/>
          <w:sz w:val="20"/>
        </w:rPr>
        <w:t> </w:t>
      </w:r>
      <w:r>
        <w:rPr>
          <w:rFonts w:ascii="Arial"/>
          <w:i/>
          <w:sz w:val="20"/>
        </w:rPr>
        <w:t>Bank</w:t>
      </w:r>
      <w:r>
        <w:rPr>
          <w:rFonts w:ascii="Arial"/>
          <w:i/>
          <w:spacing w:val="16"/>
          <w:sz w:val="20"/>
        </w:rPr>
        <w:t> </w:t>
      </w:r>
      <w:r>
        <w:rPr>
          <w:rFonts w:ascii="Arial"/>
          <w:i/>
          <w:sz w:val="20"/>
        </w:rPr>
        <w:t>NV</w:t>
      </w:r>
      <w:r>
        <w:rPr>
          <w:rFonts w:ascii="Arial"/>
          <w:i/>
          <w:spacing w:val="16"/>
          <w:sz w:val="20"/>
        </w:rPr>
        <w:t> </w:t>
      </w:r>
      <w:r>
        <w:rPr>
          <w:rFonts w:ascii="Arial"/>
          <w:i/>
          <w:sz w:val="20"/>
        </w:rPr>
        <w:t>v</w:t>
      </w:r>
      <w:r>
        <w:rPr>
          <w:rFonts w:ascii="Arial"/>
          <w:i/>
          <w:spacing w:val="16"/>
          <w:sz w:val="20"/>
        </w:rPr>
        <w:t> </w:t>
      </w:r>
      <w:r>
        <w:rPr>
          <w:rFonts w:ascii="Arial"/>
          <w:i/>
          <w:sz w:val="20"/>
        </w:rPr>
        <w:t>Ros</w:t>
      </w:r>
      <w:r>
        <w:rPr>
          <w:rFonts w:ascii="Arial"/>
          <w:i/>
          <w:spacing w:val="16"/>
          <w:sz w:val="20"/>
        </w:rPr>
        <w:t> </w:t>
      </w:r>
      <w:r>
        <w:rPr>
          <w:rFonts w:ascii="Arial"/>
          <w:i/>
          <w:sz w:val="20"/>
        </w:rPr>
        <w:t>Roca</w:t>
      </w:r>
      <w:r>
        <w:rPr>
          <w:rFonts w:ascii="Arial"/>
          <w:i/>
          <w:spacing w:val="16"/>
          <w:sz w:val="20"/>
        </w:rPr>
        <w:t> </w:t>
      </w:r>
      <w:r>
        <w:rPr>
          <w:rFonts w:ascii="Arial"/>
          <w:i/>
          <w:sz w:val="20"/>
        </w:rPr>
        <w:t>SA</w:t>
      </w:r>
      <w:r>
        <w:rPr>
          <w:rFonts w:ascii="Arial"/>
          <w:i/>
          <w:spacing w:val="16"/>
          <w:sz w:val="20"/>
        </w:rPr>
        <w:t> </w:t>
      </w:r>
      <w:r>
        <w:rPr>
          <w:rFonts w:ascii="Arial"/>
          <w:i/>
          <w:sz w:val="20"/>
        </w:rPr>
        <w:t>[2011]</w:t>
      </w:r>
      <w:r>
        <w:rPr>
          <w:rFonts w:ascii="Arial"/>
          <w:i/>
          <w:spacing w:val="16"/>
          <w:sz w:val="20"/>
        </w:rPr>
        <w:t> </w:t>
      </w:r>
      <w:r>
        <w:rPr>
          <w:rFonts w:ascii="Arial"/>
          <w:i/>
          <w:sz w:val="20"/>
        </w:rPr>
        <w:t>EWCA</w:t>
      </w:r>
      <w:r>
        <w:rPr>
          <w:rFonts w:ascii="Arial"/>
          <w:i/>
          <w:spacing w:val="16"/>
          <w:sz w:val="20"/>
        </w:rPr>
        <w:t> </w:t>
      </w:r>
      <w:r>
        <w:rPr>
          <w:rFonts w:ascii="Arial"/>
          <w:i/>
          <w:spacing w:val="-5"/>
          <w:sz w:val="20"/>
        </w:rPr>
        <w:t>Civ</w:t>
      </w:r>
    </w:p>
    <w:p>
      <w:pPr>
        <w:spacing w:line="223" w:lineRule="exact" w:before="0"/>
        <w:ind w:left="563" w:right="0" w:firstLine="0"/>
        <w:jc w:val="both"/>
        <w:rPr>
          <w:rFonts w:ascii="Arial" w:hAnsi="Arial"/>
          <w:i/>
          <w:sz w:val="20"/>
        </w:rPr>
      </w:pPr>
      <w:r>
        <w:rPr>
          <w:rFonts w:ascii="Arial" w:hAnsi="Arial"/>
          <w:i/>
          <w:sz w:val="20"/>
        </w:rPr>
        <w:t>353,</w:t>
      </w:r>
      <w:r>
        <w:rPr>
          <w:rFonts w:ascii="Arial" w:hAnsi="Arial"/>
          <w:i/>
          <w:spacing w:val="36"/>
          <w:sz w:val="20"/>
        </w:rPr>
        <w:t> </w:t>
      </w:r>
      <w:r>
        <w:rPr>
          <w:rFonts w:ascii="Arial" w:hAnsi="Arial"/>
          <w:i/>
          <w:sz w:val="20"/>
        </w:rPr>
        <w:t>[2012]</w:t>
      </w:r>
      <w:r>
        <w:rPr>
          <w:rFonts w:ascii="Arial" w:hAnsi="Arial"/>
          <w:i/>
          <w:spacing w:val="36"/>
          <w:sz w:val="20"/>
        </w:rPr>
        <w:t> </w:t>
      </w:r>
      <w:r>
        <w:rPr>
          <w:rFonts w:ascii="Arial" w:hAnsi="Arial"/>
          <w:i/>
          <w:sz w:val="20"/>
        </w:rPr>
        <w:t>1</w:t>
      </w:r>
      <w:r>
        <w:rPr>
          <w:rFonts w:ascii="Arial" w:hAnsi="Arial"/>
          <w:i/>
          <w:spacing w:val="36"/>
          <w:sz w:val="20"/>
        </w:rPr>
        <w:t> </w:t>
      </w:r>
      <w:r>
        <w:rPr>
          <w:rFonts w:ascii="Arial" w:hAnsi="Arial"/>
          <w:i/>
          <w:sz w:val="20"/>
        </w:rPr>
        <w:t>W.L.R.</w:t>
      </w:r>
      <w:r>
        <w:rPr>
          <w:rFonts w:ascii="Arial" w:hAnsi="Arial"/>
          <w:i/>
          <w:spacing w:val="36"/>
          <w:sz w:val="20"/>
        </w:rPr>
        <w:t> </w:t>
      </w:r>
      <w:r>
        <w:rPr>
          <w:rFonts w:ascii="Arial" w:hAnsi="Arial"/>
          <w:i/>
          <w:sz w:val="20"/>
        </w:rPr>
        <w:t>472</w:t>
      </w:r>
      <w:r>
        <w:rPr>
          <w:rFonts w:ascii="Arial" w:hAnsi="Arial"/>
          <w:i/>
          <w:spacing w:val="36"/>
          <w:sz w:val="20"/>
        </w:rPr>
        <w:t> </w:t>
      </w:r>
      <w:r>
        <w:rPr>
          <w:sz w:val="20"/>
        </w:rPr>
        <w:t>at</w:t>
      </w:r>
      <w:r>
        <w:rPr>
          <w:spacing w:val="36"/>
          <w:sz w:val="20"/>
        </w:rPr>
        <w:t> </w:t>
      </w:r>
      <w:r>
        <w:rPr>
          <w:sz w:val="20"/>
        </w:rPr>
        <w:t>[22];</w:t>
      </w:r>
      <w:r>
        <w:rPr>
          <w:spacing w:val="37"/>
          <w:sz w:val="20"/>
        </w:rPr>
        <w:t> </w:t>
      </w:r>
      <w:r>
        <w:rPr>
          <w:rFonts w:ascii="Arial" w:hAnsi="Arial"/>
          <w:i/>
          <w:sz w:val="20"/>
        </w:rPr>
        <w:t>Caresse</w:t>
      </w:r>
      <w:r>
        <w:rPr>
          <w:rFonts w:ascii="Arial" w:hAnsi="Arial"/>
          <w:i/>
          <w:spacing w:val="36"/>
          <w:sz w:val="20"/>
        </w:rPr>
        <w:t> </w:t>
      </w:r>
      <w:r>
        <w:rPr>
          <w:rFonts w:ascii="Arial" w:hAnsi="Arial"/>
          <w:i/>
          <w:sz w:val="20"/>
        </w:rPr>
        <w:t>Navigation</w:t>
      </w:r>
      <w:r>
        <w:rPr>
          <w:rFonts w:ascii="Arial" w:hAnsi="Arial"/>
          <w:i/>
          <w:spacing w:val="36"/>
          <w:sz w:val="20"/>
        </w:rPr>
        <w:t> </w:t>
      </w:r>
      <w:r>
        <w:rPr>
          <w:rFonts w:ascii="Arial" w:hAnsi="Arial"/>
          <w:i/>
          <w:sz w:val="20"/>
        </w:rPr>
        <w:t>Ltd</w:t>
      </w:r>
      <w:r>
        <w:rPr>
          <w:rFonts w:ascii="Arial" w:hAnsi="Arial"/>
          <w:i/>
          <w:spacing w:val="36"/>
          <w:sz w:val="20"/>
        </w:rPr>
        <w:t> </w:t>
      </w:r>
      <w:r>
        <w:rPr>
          <w:rFonts w:ascii="Arial" w:hAnsi="Arial"/>
          <w:i/>
          <w:sz w:val="20"/>
        </w:rPr>
        <w:t>v</w:t>
      </w:r>
      <w:r>
        <w:rPr>
          <w:rFonts w:ascii="Arial" w:hAnsi="Arial"/>
          <w:i/>
          <w:spacing w:val="36"/>
          <w:sz w:val="20"/>
        </w:rPr>
        <w:t> </w:t>
      </w:r>
      <w:r>
        <w:rPr>
          <w:rFonts w:ascii="Arial" w:hAnsi="Arial"/>
          <w:i/>
          <w:sz w:val="20"/>
        </w:rPr>
        <w:t>Office</w:t>
      </w:r>
      <w:r>
        <w:rPr>
          <w:rFonts w:ascii="Arial" w:hAnsi="Arial"/>
          <w:i/>
          <w:spacing w:val="36"/>
          <w:sz w:val="20"/>
        </w:rPr>
        <w:t> </w:t>
      </w:r>
      <w:r>
        <w:rPr>
          <w:rFonts w:ascii="Arial" w:hAnsi="Arial"/>
          <w:i/>
          <w:sz w:val="20"/>
        </w:rPr>
        <w:t>Nationale</w:t>
      </w:r>
      <w:r>
        <w:rPr>
          <w:rFonts w:ascii="Arial" w:hAnsi="Arial"/>
          <w:i/>
          <w:spacing w:val="36"/>
          <w:sz w:val="20"/>
        </w:rPr>
        <w:t> </w:t>
      </w:r>
      <w:r>
        <w:rPr>
          <w:rFonts w:ascii="Arial" w:hAnsi="Arial"/>
          <w:i/>
          <w:sz w:val="20"/>
        </w:rPr>
        <w:t>de</w:t>
      </w:r>
      <w:r>
        <w:rPr>
          <w:rFonts w:ascii="Arial" w:hAnsi="Arial"/>
          <w:i/>
          <w:spacing w:val="36"/>
          <w:sz w:val="20"/>
        </w:rPr>
        <w:t> </w:t>
      </w:r>
      <w:r>
        <w:rPr>
          <w:rFonts w:ascii="Arial" w:hAnsi="Arial"/>
          <w:i/>
          <w:spacing w:val="-2"/>
          <w:sz w:val="20"/>
        </w:rPr>
        <w:t>l’Electricité</w:t>
      </w:r>
    </w:p>
    <w:p>
      <w:pPr>
        <w:spacing w:line="235" w:lineRule="auto" w:before="0"/>
        <w:ind w:left="563" w:right="25" w:firstLine="0"/>
        <w:jc w:val="both"/>
        <w:rPr>
          <w:rFonts w:ascii="Arial" w:hAnsi="Arial"/>
          <w:i/>
          <w:sz w:val="20"/>
        </w:rPr>
      </w:pPr>
      <w:r>
        <w:rPr>
          <w:rFonts w:ascii="Arial" w:hAnsi="Arial"/>
          <w:i/>
          <w:sz w:val="20"/>
        </w:rPr>
        <w:t>[2013] EWHC 3081 (Comm), [2014] 1 Lloyd’s Rep. 337</w:t>
      </w:r>
      <w:r>
        <w:rPr>
          <w:sz w:val="20"/>
        </w:rPr>
        <w:t>, at [45]; cf. </w:t>
      </w:r>
      <w:r>
        <w:rPr>
          <w:rFonts w:ascii="Arial" w:hAnsi="Arial"/>
          <w:i/>
          <w:sz w:val="20"/>
        </w:rPr>
        <w:t>Armitage v Staveley Industries Plc [2004] EWHC 2320 (Comm), [2004] Pens. L.R. 385</w:t>
      </w:r>
      <w:r>
        <w:rPr>
          <w:sz w:val="20"/>
        </w:rPr>
        <w:t>; </w:t>
      </w:r>
      <w:r>
        <w:rPr>
          <w:rFonts w:ascii="Arial" w:hAnsi="Arial"/>
          <w:i/>
          <w:sz w:val="20"/>
        </w:rPr>
        <w:t>Canmer International Inc v UK</w:t>
      </w:r>
      <w:r>
        <w:rPr>
          <w:rFonts w:ascii="Arial" w:hAnsi="Arial"/>
          <w:i/>
          <w:spacing w:val="26"/>
          <w:sz w:val="20"/>
        </w:rPr>
        <w:t> </w:t>
      </w:r>
      <w:r>
        <w:rPr>
          <w:rFonts w:ascii="Arial" w:hAnsi="Arial"/>
          <w:i/>
          <w:sz w:val="20"/>
        </w:rPr>
        <w:t>Mutual</w:t>
      </w:r>
      <w:r>
        <w:rPr>
          <w:rFonts w:ascii="Arial" w:hAnsi="Arial"/>
          <w:i/>
          <w:spacing w:val="26"/>
          <w:sz w:val="20"/>
        </w:rPr>
        <w:t> </w:t>
      </w:r>
      <w:r>
        <w:rPr>
          <w:rFonts w:ascii="Arial" w:hAnsi="Arial"/>
          <w:i/>
          <w:sz w:val="20"/>
        </w:rPr>
        <w:t>Steamship</w:t>
      </w:r>
      <w:r>
        <w:rPr>
          <w:rFonts w:ascii="Arial" w:hAnsi="Arial"/>
          <w:i/>
          <w:spacing w:val="26"/>
          <w:sz w:val="20"/>
        </w:rPr>
        <w:t> </w:t>
      </w:r>
      <w:r>
        <w:rPr>
          <w:rFonts w:ascii="Arial" w:hAnsi="Arial"/>
          <w:i/>
          <w:sz w:val="20"/>
        </w:rPr>
        <w:t>Assurance</w:t>
      </w:r>
      <w:r>
        <w:rPr>
          <w:rFonts w:ascii="Arial" w:hAnsi="Arial"/>
          <w:i/>
          <w:spacing w:val="26"/>
          <w:sz w:val="20"/>
        </w:rPr>
        <w:t> </w:t>
      </w:r>
      <w:r>
        <w:rPr>
          <w:rFonts w:ascii="Arial" w:hAnsi="Arial"/>
          <w:i/>
          <w:sz w:val="20"/>
        </w:rPr>
        <w:t>Assn</w:t>
      </w:r>
      <w:r>
        <w:rPr>
          <w:rFonts w:ascii="Arial" w:hAnsi="Arial"/>
          <w:i/>
          <w:spacing w:val="26"/>
          <w:sz w:val="20"/>
        </w:rPr>
        <w:t> </w:t>
      </w:r>
      <w:r>
        <w:rPr>
          <w:rFonts w:ascii="Arial" w:hAnsi="Arial"/>
          <w:i/>
          <w:sz w:val="20"/>
        </w:rPr>
        <w:t>(Bermuda)</w:t>
      </w:r>
      <w:r>
        <w:rPr>
          <w:rFonts w:ascii="Arial" w:hAnsi="Arial"/>
          <w:i/>
          <w:spacing w:val="26"/>
          <w:sz w:val="20"/>
        </w:rPr>
        <w:t> </w:t>
      </w:r>
      <w:r>
        <w:rPr>
          <w:rFonts w:ascii="Arial" w:hAnsi="Arial"/>
          <w:i/>
          <w:sz w:val="20"/>
        </w:rPr>
        <w:t>Ltd</w:t>
      </w:r>
      <w:r>
        <w:rPr>
          <w:rFonts w:ascii="Arial" w:hAnsi="Arial"/>
          <w:i/>
          <w:spacing w:val="26"/>
          <w:sz w:val="20"/>
        </w:rPr>
        <w:t> </w:t>
      </w:r>
      <w:r>
        <w:rPr>
          <w:rFonts w:ascii="Arial" w:hAnsi="Arial"/>
          <w:i/>
          <w:sz w:val="20"/>
        </w:rPr>
        <w:t>[2005]</w:t>
      </w:r>
      <w:r>
        <w:rPr>
          <w:rFonts w:ascii="Arial" w:hAnsi="Arial"/>
          <w:i/>
          <w:spacing w:val="26"/>
          <w:sz w:val="20"/>
        </w:rPr>
        <w:t> </w:t>
      </w:r>
      <w:r>
        <w:rPr>
          <w:rFonts w:ascii="Arial" w:hAnsi="Arial"/>
          <w:i/>
          <w:sz w:val="20"/>
        </w:rPr>
        <w:t>EWHC</w:t>
      </w:r>
      <w:r>
        <w:rPr>
          <w:rFonts w:ascii="Arial" w:hAnsi="Arial"/>
          <w:i/>
          <w:spacing w:val="26"/>
          <w:sz w:val="20"/>
        </w:rPr>
        <w:t> </w:t>
      </w:r>
      <w:r>
        <w:rPr>
          <w:rFonts w:ascii="Arial" w:hAnsi="Arial"/>
          <w:i/>
          <w:sz w:val="20"/>
        </w:rPr>
        <w:t>1694</w:t>
      </w:r>
      <w:r>
        <w:rPr>
          <w:rFonts w:ascii="Arial" w:hAnsi="Arial"/>
          <w:i/>
          <w:spacing w:val="26"/>
          <w:sz w:val="20"/>
        </w:rPr>
        <w:t> </w:t>
      </w:r>
      <w:r>
        <w:rPr>
          <w:rFonts w:ascii="Arial" w:hAnsi="Arial"/>
          <w:i/>
          <w:sz w:val="20"/>
        </w:rPr>
        <w:t>(Comm),</w:t>
      </w:r>
      <w:r>
        <w:rPr>
          <w:rFonts w:ascii="Arial" w:hAnsi="Arial"/>
          <w:i/>
          <w:spacing w:val="26"/>
          <w:sz w:val="20"/>
        </w:rPr>
        <w:t> </w:t>
      </w:r>
      <w:r>
        <w:rPr>
          <w:rFonts w:ascii="Arial" w:hAnsi="Arial"/>
          <w:i/>
          <w:sz w:val="20"/>
        </w:rPr>
        <w:t>[2005]</w:t>
      </w:r>
      <w:r>
        <w:rPr>
          <w:rFonts w:ascii="Arial" w:hAnsi="Arial"/>
          <w:i/>
          <w:spacing w:val="26"/>
          <w:sz w:val="20"/>
        </w:rPr>
        <w:t> </w:t>
      </w:r>
      <w:r>
        <w:rPr>
          <w:rFonts w:ascii="Arial" w:hAnsi="Arial"/>
          <w:i/>
          <w:spacing w:val="-10"/>
          <w:sz w:val="20"/>
        </w:rPr>
        <w:t>2</w:t>
      </w:r>
    </w:p>
    <w:p>
      <w:pPr>
        <w:spacing w:line="235" w:lineRule="auto" w:before="0"/>
        <w:ind w:left="563" w:right="25" w:firstLine="0"/>
        <w:jc w:val="both"/>
        <w:rPr>
          <w:rFonts w:ascii="Arial" w:hAnsi="Arial"/>
          <w:i/>
          <w:sz w:val="20"/>
        </w:rPr>
      </w:pPr>
      <w:r>
        <w:rPr>
          <w:rFonts w:ascii="Arial" w:hAnsi="Arial"/>
          <w:i/>
          <w:sz w:val="20"/>
        </w:rPr>
        <w:t>Lloyd’s Rep. 479 </w:t>
      </w:r>
      <w:r>
        <w:rPr>
          <w:sz w:val="20"/>
        </w:rPr>
        <w:t>at [24]–[29]; </w:t>
      </w:r>
      <w:r>
        <w:rPr>
          <w:rFonts w:ascii="Arial" w:hAnsi="Arial"/>
          <w:i/>
          <w:sz w:val="20"/>
        </w:rPr>
        <w:t>Forrest v Glasser [2006] EWCA Civ 1086, [2006] 2 Lloyd’s </w:t>
      </w:r>
      <w:r>
        <w:rPr>
          <w:rFonts w:ascii="Arial" w:hAnsi="Arial"/>
          <w:i/>
          <w:sz w:val="20"/>
        </w:rPr>
        <w:t>Rep. 392 </w:t>
      </w:r>
      <w:r>
        <w:rPr>
          <w:sz w:val="20"/>
        </w:rPr>
        <w:t>at [24]; </w:t>
      </w:r>
      <w:r>
        <w:rPr>
          <w:rFonts w:ascii="Arial" w:hAnsi="Arial"/>
          <w:i/>
          <w:sz w:val="20"/>
        </w:rPr>
        <w:t>Royal Bank of Scotland Plc v Highland Financial Partners LP [2010] EWCA Civ 809 </w:t>
      </w:r>
      <w:r>
        <w:rPr>
          <w:sz w:val="20"/>
        </w:rPr>
        <w:t>at</w:t>
      </w:r>
      <w:r>
        <w:rPr>
          <w:spacing w:val="3"/>
          <w:sz w:val="20"/>
        </w:rPr>
        <w:t> </w:t>
      </w:r>
      <w:r>
        <w:rPr>
          <w:sz w:val="20"/>
        </w:rPr>
        <w:t>[11];</w:t>
      </w:r>
      <w:r>
        <w:rPr>
          <w:spacing w:val="4"/>
          <w:sz w:val="20"/>
        </w:rPr>
        <w:t> </w:t>
      </w:r>
      <w:r>
        <w:rPr>
          <w:rFonts w:ascii="Arial" w:hAnsi="Arial"/>
          <w:i/>
          <w:sz w:val="20"/>
        </w:rPr>
        <w:t>Gessner</w:t>
      </w:r>
      <w:r>
        <w:rPr>
          <w:rFonts w:ascii="Arial" w:hAnsi="Arial"/>
          <w:i/>
          <w:spacing w:val="4"/>
          <w:sz w:val="20"/>
        </w:rPr>
        <w:t> </w:t>
      </w:r>
      <w:r>
        <w:rPr>
          <w:rFonts w:ascii="Arial" w:hAnsi="Arial"/>
          <w:i/>
          <w:sz w:val="20"/>
        </w:rPr>
        <w:t>Investments</w:t>
      </w:r>
      <w:r>
        <w:rPr>
          <w:rFonts w:ascii="Arial" w:hAnsi="Arial"/>
          <w:i/>
          <w:spacing w:val="4"/>
          <w:sz w:val="20"/>
        </w:rPr>
        <w:t> </w:t>
      </w:r>
      <w:r>
        <w:rPr>
          <w:rFonts w:ascii="Arial" w:hAnsi="Arial"/>
          <w:i/>
          <w:sz w:val="20"/>
        </w:rPr>
        <w:t>Ltd</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Bombardier</w:t>
      </w:r>
      <w:r>
        <w:rPr>
          <w:rFonts w:ascii="Arial" w:hAnsi="Arial"/>
          <w:i/>
          <w:spacing w:val="4"/>
          <w:sz w:val="20"/>
        </w:rPr>
        <w:t> </w:t>
      </w:r>
      <w:r>
        <w:rPr>
          <w:rFonts w:ascii="Arial" w:hAnsi="Arial"/>
          <w:i/>
          <w:sz w:val="20"/>
        </w:rPr>
        <w:t>Inc</w:t>
      </w:r>
      <w:r>
        <w:rPr>
          <w:rFonts w:ascii="Arial" w:hAnsi="Arial"/>
          <w:i/>
          <w:spacing w:val="4"/>
          <w:sz w:val="20"/>
        </w:rPr>
        <w:t> </w:t>
      </w:r>
      <w:r>
        <w:rPr>
          <w:rFonts w:ascii="Arial" w:hAnsi="Arial"/>
          <w:i/>
          <w:sz w:val="20"/>
        </w:rPr>
        <w:t>[2011]</w:t>
      </w:r>
      <w:r>
        <w:rPr>
          <w:rFonts w:ascii="Arial" w:hAnsi="Arial"/>
          <w:i/>
          <w:spacing w:val="4"/>
          <w:sz w:val="20"/>
        </w:rPr>
        <w:t> </w:t>
      </w:r>
      <w:r>
        <w:rPr>
          <w:rFonts w:ascii="Arial" w:hAnsi="Arial"/>
          <w:i/>
          <w:sz w:val="20"/>
        </w:rPr>
        <w:t>EWCA</w:t>
      </w:r>
      <w:r>
        <w:rPr>
          <w:rFonts w:ascii="Arial" w:hAnsi="Arial"/>
          <w:i/>
          <w:spacing w:val="4"/>
          <w:sz w:val="20"/>
        </w:rPr>
        <w:t> </w:t>
      </w:r>
      <w:r>
        <w:rPr>
          <w:rFonts w:ascii="Arial" w:hAnsi="Arial"/>
          <w:i/>
          <w:sz w:val="20"/>
        </w:rPr>
        <w:t>Civ</w:t>
      </w:r>
      <w:r>
        <w:rPr>
          <w:rFonts w:ascii="Arial" w:hAnsi="Arial"/>
          <w:i/>
          <w:spacing w:val="4"/>
          <w:sz w:val="20"/>
        </w:rPr>
        <w:t> </w:t>
      </w:r>
      <w:r>
        <w:rPr>
          <w:rFonts w:ascii="Arial" w:hAnsi="Arial"/>
          <w:i/>
          <w:sz w:val="20"/>
        </w:rPr>
        <w:t>1118</w:t>
      </w:r>
      <w:r>
        <w:rPr>
          <w:sz w:val="20"/>
        </w:rPr>
        <w:t>;</w:t>
      </w:r>
      <w:r>
        <w:rPr>
          <w:spacing w:val="4"/>
          <w:sz w:val="20"/>
        </w:rPr>
        <w:t> </w:t>
      </w:r>
      <w:r>
        <w:rPr>
          <w:rFonts w:ascii="Arial" w:hAnsi="Arial"/>
          <w:i/>
          <w:sz w:val="20"/>
        </w:rPr>
        <w:t>West</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Ian</w:t>
      </w:r>
      <w:r>
        <w:rPr>
          <w:rFonts w:ascii="Arial" w:hAnsi="Arial"/>
          <w:i/>
          <w:spacing w:val="4"/>
          <w:sz w:val="20"/>
        </w:rPr>
        <w:t> </w:t>
      </w:r>
      <w:r>
        <w:rPr>
          <w:rFonts w:ascii="Arial" w:hAnsi="Arial"/>
          <w:i/>
          <w:sz w:val="20"/>
        </w:rPr>
        <w:t>Finlay</w:t>
      </w:r>
      <w:r>
        <w:rPr>
          <w:rFonts w:ascii="Arial" w:hAnsi="Arial"/>
          <w:i/>
          <w:spacing w:val="4"/>
          <w:sz w:val="20"/>
        </w:rPr>
        <w:t> </w:t>
      </w:r>
      <w:r>
        <w:rPr>
          <w:rFonts w:ascii="Arial" w:hAnsi="Arial"/>
          <w:i/>
          <w:spacing w:val="-10"/>
          <w:sz w:val="20"/>
        </w:rPr>
        <w:t>&amp;</w:t>
      </w:r>
    </w:p>
    <w:p>
      <w:pPr>
        <w:spacing w:after="0" w:line="235" w:lineRule="auto"/>
        <w:jc w:val="both"/>
        <w:rPr>
          <w:rFonts w:ascii="Arial" w:hAnsi="Arial"/>
          <w:i/>
          <w:sz w:val="20"/>
        </w:rPr>
        <w:sectPr>
          <w:pgSz w:w="11900" w:h="16840"/>
          <w:pgMar w:header="971" w:footer="0" w:top="1300" w:bottom="280" w:left="1417" w:right="1417"/>
        </w:sectPr>
      </w:pPr>
    </w:p>
    <w:p>
      <w:pPr>
        <w:spacing w:before="106"/>
        <w:ind w:left="563" w:right="0" w:firstLine="0"/>
        <w:jc w:val="left"/>
        <w:rPr>
          <w:sz w:val="20"/>
        </w:rPr>
      </w:pPr>
      <w:r>
        <w:rPr>
          <w:rFonts w:ascii="Arial"/>
          <w:i/>
          <w:sz w:val="20"/>
        </w:rPr>
        <w:t>Associates [2014] EWCA Civ 316, [2014] B.L.R. </w:t>
      </w:r>
      <w:r>
        <w:rPr>
          <w:rFonts w:ascii="Arial"/>
          <w:i/>
          <w:spacing w:val="-4"/>
          <w:sz w:val="20"/>
        </w:rPr>
        <w:t>324</w:t>
      </w:r>
      <w:r>
        <w:rPr>
          <w:spacing w:val="-4"/>
          <w:sz w:val="20"/>
        </w:rPr>
        <w:t>.</w:t>
      </w:r>
    </w:p>
    <w:p>
      <w:pPr>
        <w:pStyle w:val="BodyText"/>
        <w:spacing w:before="9"/>
      </w:pPr>
    </w:p>
    <w:p>
      <w:pPr>
        <w:spacing w:line="235" w:lineRule="auto" w:before="0"/>
        <w:ind w:left="563" w:right="25" w:hanging="541"/>
        <w:jc w:val="both"/>
        <w:rPr>
          <w:rFonts w:ascii="Arial" w:hAnsi="Arial"/>
          <w:i/>
          <w:sz w:val="20"/>
        </w:rPr>
      </w:pPr>
      <w:bookmarkStart w:name="_bookmark531" w:id="533"/>
      <w:bookmarkEnd w:id="533"/>
      <w:r>
        <w:rPr/>
      </w:r>
      <w:hyperlink w:history="true" w:anchor="_bookmark468">
        <w:r>
          <w:rPr>
            <w:color w:val="005DA1"/>
            <w:position w:val="5"/>
            <w:sz w:val="14"/>
            <w:u w:val="single" w:color="005DA1"/>
          </w:rPr>
          <w:t>267</w:t>
        </w:r>
      </w:hyperlink>
      <w:r>
        <w:rPr>
          <w:position w:val="5"/>
          <w:sz w:val="14"/>
        </w:rPr>
        <w:t>.</w:t>
      </w:r>
      <w:r>
        <w:rPr>
          <w:spacing w:val="40"/>
          <w:position w:val="5"/>
          <w:sz w:val="14"/>
        </w:rPr>
        <w:t>  </w:t>
      </w:r>
      <w:r>
        <w:rPr>
          <w:rFonts w:ascii="Arial" w:hAnsi="Arial"/>
          <w:i/>
          <w:sz w:val="20"/>
        </w:rPr>
        <w:t>Re</w:t>
      </w:r>
      <w:r>
        <w:rPr>
          <w:rFonts w:ascii="Arial" w:hAnsi="Arial"/>
          <w:i/>
          <w:spacing w:val="40"/>
          <w:sz w:val="20"/>
        </w:rPr>
        <w:t> </w:t>
      </w:r>
      <w:r>
        <w:rPr>
          <w:rFonts w:ascii="Arial" w:hAnsi="Arial"/>
          <w:i/>
          <w:sz w:val="20"/>
        </w:rPr>
        <w:t>Levy</w:t>
      </w:r>
      <w:r>
        <w:rPr>
          <w:rFonts w:ascii="Arial" w:hAnsi="Arial"/>
          <w:i/>
          <w:spacing w:val="40"/>
          <w:sz w:val="20"/>
        </w:rPr>
        <w:t> </w:t>
      </w:r>
      <w:r>
        <w:rPr>
          <w:rFonts w:ascii="Arial" w:hAnsi="Arial"/>
          <w:i/>
          <w:sz w:val="20"/>
        </w:rPr>
        <w:t>Ex</w:t>
      </w:r>
      <w:r>
        <w:rPr>
          <w:rFonts w:ascii="Arial" w:hAnsi="Arial"/>
          <w:i/>
          <w:spacing w:val="40"/>
          <w:sz w:val="20"/>
        </w:rPr>
        <w:t> </w:t>
      </w:r>
      <w:r>
        <w:rPr>
          <w:rFonts w:ascii="Arial" w:hAnsi="Arial"/>
          <w:i/>
          <w:sz w:val="20"/>
        </w:rPr>
        <w:t>p.</w:t>
      </w:r>
      <w:r>
        <w:rPr>
          <w:rFonts w:ascii="Arial" w:hAnsi="Arial"/>
          <w:i/>
          <w:spacing w:val="40"/>
          <w:sz w:val="20"/>
        </w:rPr>
        <w:t> </w:t>
      </w:r>
      <w:r>
        <w:rPr>
          <w:rFonts w:ascii="Arial" w:hAnsi="Arial"/>
          <w:i/>
          <w:sz w:val="20"/>
        </w:rPr>
        <w:t>Walton</w:t>
      </w:r>
      <w:r>
        <w:rPr>
          <w:rFonts w:ascii="Arial" w:hAnsi="Arial"/>
          <w:i/>
          <w:spacing w:val="40"/>
          <w:sz w:val="20"/>
        </w:rPr>
        <w:t> </w:t>
      </w:r>
      <w:r>
        <w:rPr>
          <w:rFonts w:ascii="Arial" w:hAnsi="Arial"/>
          <w:i/>
          <w:sz w:val="20"/>
        </w:rPr>
        <w:t>(1881)</w:t>
      </w:r>
      <w:r>
        <w:rPr>
          <w:rFonts w:ascii="Arial" w:hAnsi="Arial"/>
          <w:i/>
          <w:spacing w:val="40"/>
          <w:sz w:val="20"/>
        </w:rPr>
        <w:t> </w:t>
      </w:r>
      <w:r>
        <w:rPr>
          <w:rFonts w:ascii="Arial" w:hAnsi="Arial"/>
          <w:i/>
          <w:sz w:val="20"/>
        </w:rPr>
        <w:t>17</w:t>
      </w:r>
      <w:r>
        <w:rPr>
          <w:rFonts w:ascii="Arial" w:hAnsi="Arial"/>
          <w:i/>
          <w:spacing w:val="40"/>
          <w:sz w:val="20"/>
        </w:rPr>
        <w:t> </w:t>
      </w:r>
      <w:r>
        <w:rPr>
          <w:rFonts w:ascii="Arial" w:hAnsi="Arial"/>
          <w:i/>
          <w:sz w:val="20"/>
        </w:rPr>
        <w:t>Ch.</w:t>
      </w:r>
      <w:r>
        <w:rPr>
          <w:rFonts w:ascii="Arial" w:hAnsi="Arial"/>
          <w:i/>
          <w:spacing w:val="40"/>
          <w:sz w:val="20"/>
        </w:rPr>
        <w:t> </w:t>
      </w:r>
      <w:r>
        <w:rPr>
          <w:rFonts w:ascii="Arial" w:hAnsi="Arial"/>
          <w:i/>
          <w:sz w:val="20"/>
        </w:rPr>
        <w:t>D.</w:t>
      </w:r>
      <w:r>
        <w:rPr>
          <w:rFonts w:ascii="Arial" w:hAnsi="Arial"/>
          <w:i/>
          <w:spacing w:val="40"/>
          <w:sz w:val="20"/>
        </w:rPr>
        <w:t> </w:t>
      </w:r>
      <w:r>
        <w:rPr>
          <w:rFonts w:ascii="Arial" w:hAnsi="Arial"/>
          <w:i/>
          <w:sz w:val="20"/>
        </w:rPr>
        <w:t>746,</w:t>
      </w:r>
      <w:r>
        <w:rPr>
          <w:rFonts w:ascii="Arial" w:hAnsi="Arial"/>
          <w:i/>
          <w:spacing w:val="40"/>
          <w:sz w:val="20"/>
        </w:rPr>
        <w:t> </w:t>
      </w:r>
      <w:r>
        <w:rPr>
          <w:rFonts w:ascii="Arial" w:hAnsi="Arial"/>
          <w:i/>
          <w:sz w:val="20"/>
        </w:rPr>
        <w:t>751</w:t>
      </w:r>
      <w:r>
        <w:rPr>
          <w:sz w:val="20"/>
        </w:rPr>
        <w:t>;</w:t>
      </w:r>
      <w:r>
        <w:rPr>
          <w:spacing w:val="40"/>
          <w:sz w:val="20"/>
        </w:rPr>
        <w:t> </w:t>
      </w:r>
      <w:r>
        <w:rPr>
          <w:rFonts w:ascii="Arial" w:hAnsi="Arial"/>
          <w:i/>
          <w:sz w:val="20"/>
        </w:rPr>
        <w:t>Baumwoll</w:t>
      </w:r>
      <w:r>
        <w:rPr>
          <w:rFonts w:ascii="Arial" w:hAnsi="Arial"/>
          <w:i/>
          <w:spacing w:val="40"/>
          <w:sz w:val="20"/>
        </w:rPr>
        <w:t> </w:t>
      </w:r>
      <w:r>
        <w:rPr>
          <w:rFonts w:ascii="Arial" w:hAnsi="Arial"/>
          <w:i/>
          <w:sz w:val="20"/>
        </w:rPr>
        <w:t>Manufactur</w:t>
      </w:r>
      <w:r>
        <w:rPr>
          <w:rFonts w:ascii="Arial" w:hAnsi="Arial"/>
          <w:i/>
          <w:spacing w:val="40"/>
          <w:sz w:val="20"/>
        </w:rPr>
        <w:t> </w:t>
      </w:r>
      <w:r>
        <w:rPr>
          <w:rFonts w:ascii="Arial" w:hAnsi="Arial"/>
          <w:i/>
          <w:sz w:val="20"/>
        </w:rPr>
        <w:t>von</w:t>
      </w:r>
      <w:r>
        <w:rPr>
          <w:rFonts w:ascii="Arial" w:hAnsi="Arial"/>
          <w:i/>
          <w:spacing w:val="40"/>
          <w:sz w:val="20"/>
        </w:rPr>
        <w:t> </w:t>
      </w:r>
      <w:r>
        <w:rPr>
          <w:rFonts w:ascii="Arial" w:hAnsi="Arial"/>
          <w:i/>
          <w:sz w:val="20"/>
        </w:rPr>
        <w:t>Scheibler</w:t>
      </w:r>
      <w:r>
        <w:rPr>
          <w:rFonts w:ascii="Arial" w:hAnsi="Arial"/>
          <w:i/>
          <w:spacing w:val="40"/>
          <w:sz w:val="20"/>
        </w:rPr>
        <w:t> </w:t>
      </w:r>
      <w:r>
        <w:rPr>
          <w:rFonts w:ascii="Arial" w:hAnsi="Arial"/>
          <w:i/>
          <w:sz w:val="20"/>
        </w:rPr>
        <w:t>v Furness [1893] A.C. 8, 15</w:t>
      </w:r>
      <w:r>
        <w:rPr>
          <w:sz w:val="20"/>
        </w:rPr>
        <w:t>; </w:t>
      </w:r>
      <w:r>
        <w:rPr>
          <w:rFonts w:ascii="Arial" w:hAnsi="Arial"/>
          <w:i/>
          <w:sz w:val="20"/>
        </w:rPr>
        <w:t>Dodd v Churton [1897] 1 Q.B. 562, 566</w:t>
      </w:r>
      <w:r>
        <w:rPr>
          <w:sz w:val="20"/>
        </w:rPr>
        <w:t>; </w:t>
      </w:r>
      <w:r>
        <w:rPr>
          <w:rFonts w:ascii="Arial" w:hAnsi="Arial"/>
          <w:i/>
          <w:sz w:val="20"/>
        </w:rPr>
        <w:t>Miramar Maritime Corp v Holborn Oil Trading Ltd [1984] A.C. 676, 682</w:t>
      </w:r>
      <w:r>
        <w:rPr>
          <w:sz w:val="20"/>
        </w:rPr>
        <w:t>; </w:t>
      </w:r>
      <w:r>
        <w:rPr>
          <w:rFonts w:ascii="Arial" w:hAnsi="Arial"/>
          <w:i/>
          <w:sz w:val="20"/>
        </w:rPr>
        <w:t>Antaios Compania Naviera SA v Salen Rederierna AB [1985] A.C. 191, 200-201</w:t>
      </w:r>
      <w:r>
        <w:rPr>
          <w:sz w:val="20"/>
        </w:rPr>
        <w:t>; </w:t>
      </w:r>
      <w:r>
        <w:rPr>
          <w:rFonts w:ascii="Arial" w:hAnsi="Arial"/>
          <w:i/>
          <w:sz w:val="20"/>
        </w:rPr>
        <w:t>Harbinger UK Ltd v GE Information Services </w:t>
      </w:r>
      <w:r>
        <w:rPr>
          <w:rFonts w:ascii="Arial" w:hAnsi="Arial"/>
          <w:i/>
          <w:sz w:val="20"/>
        </w:rPr>
        <w:t>Ltd [2000] 1 All E.R. (Comm) 166</w:t>
      </w:r>
      <w:r>
        <w:rPr>
          <w:sz w:val="20"/>
        </w:rPr>
        <w:t>; </w:t>
      </w:r>
      <w:r>
        <w:rPr>
          <w:rFonts w:ascii="Arial" w:hAnsi="Arial"/>
          <w:i/>
          <w:sz w:val="20"/>
        </w:rPr>
        <w:t>Kazakstan Wool Processors (Europe) Ltd v Nederlandsche Credietverzekering Maatschappij NV [2000] 1 All E.R. (Comm) 708</w:t>
      </w:r>
      <w:r>
        <w:rPr>
          <w:sz w:val="20"/>
        </w:rPr>
        <w:t>; </w:t>
      </w:r>
      <w:r>
        <w:rPr>
          <w:rFonts w:ascii="Arial" w:hAnsi="Arial"/>
          <w:i/>
          <w:sz w:val="20"/>
        </w:rPr>
        <w:t>AET Inc Ltd v Arcadia Petroleum</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[2009]</w:t>
      </w:r>
      <w:r>
        <w:rPr>
          <w:rFonts w:ascii="Arial" w:hAnsi="Arial"/>
          <w:i/>
          <w:spacing w:val="12"/>
          <w:sz w:val="20"/>
        </w:rPr>
        <w:t> </w:t>
      </w:r>
      <w:r>
        <w:rPr>
          <w:rFonts w:ascii="Arial" w:hAnsi="Arial"/>
          <w:i/>
          <w:sz w:val="20"/>
        </w:rPr>
        <w:t>EWHC</w:t>
      </w:r>
      <w:r>
        <w:rPr>
          <w:rFonts w:ascii="Arial" w:hAnsi="Arial"/>
          <w:i/>
          <w:spacing w:val="12"/>
          <w:sz w:val="20"/>
        </w:rPr>
        <w:t> </w:t>
      </w:r>
      <w:r>
        <w:rPr>
          <w:rFonts w:ascii="Arial" w:hAnsi="Arial"/>
          <w:i/>
          <w:sz w:val="20"/>
        </w:rPr>
        <w:t>2337</w:t>
      </w:r>
      <w:r>
        <w:rPr>
          <w:rFonts w:ascii="Arial" w:hAnsi="Arial"/>
          <w:i/>
          <w:spacing w:val="12"/>
          <w:sz w:val="20"/>
        </w:rPr>
        <w:t> </w:t>
      </w:r>
      <w:r>
        <w:rPr>
          <w:rFonts w:ascii="Arial" w:hAnsi="Arial"/>
          <w:i/>
          <w:sz w:val="20"/>
        </w:rPr>
        <w:t>(Comm),</w:t>
      </w:r>
      <w:r>
        <w:rPr>
          <w:rFonts w:ascii="Arial" w:hAnsi="Arial"/>
          <w:i/>
          <w:spacing w:val="12"/>
          <w:sz w:val="20"/>
        </w:rPr>
        <w:t> </w:t>
      </w:r>
      <w:r>
        <w:rPr>
          <w:rFonts w:ascii="Arial" w:hAnsi="Arial"/>
          <w:i/>
          <w:sz w:val="20"/>
        </w:rPr>
        <w:t>[2009]</w:t>
      </w:r>
      <w:r>
        <w:rPr>
          <w:rFonts w:ascii="Arial" w:hAnsi="Arial"/>
          <w:i/>
          <w:spacing w:val="12"/>
          <w:sz w:val="20"/>
        </w:rPr>
        <w:t> </w:t>
      </w:r>
      <w:r>
        <w:rPr>
          <w:rFonts w:ascii="Arial" w:hAnsi="Arial"/>
          <w:i/>
          <w:sz w:val="20"/>
        </w:rPr>
        <w:t>2</w:t>
      </w:r>
      <w:r>
        <w:rPr>
          <w:rFonts w:ascii="Arial" w:hAnsi="Arial"/>
          <w:i/>
          <w:spacing w:val="12"/>
          <w:sz w:val="20"/>
        </w:rPr>
        <w:t> </w:t>
      </w:r>
      <w:r>
        <w:rPr>
          <w:rFonts w:ascii="Arial" w:hAnsi="Arial"/>
          <w:i/>
          <w:sz w:val="20"/>
        </w:rPr>
        <w:t>Lloyd’s</w:t>
      </w:r>
      <w:r>
        <w:rPr>
          <w:rFonts w:ascii="Arial" w:hAnsi="Arial"/>
          <w:i/>
          <w:spacing w:val="12"/>
          <w:sz w:val="20"/>
        </w:rPr>
        <w:t> </w:t>
      </w:r>
      <w:r>
        <w:rPr>
          <w:rFonts w:ascii="Arial" w:hAnsi="Arial"/>
          <w:i/>
          <w:sz w:val="20"/>
        </w:rPr>
        <w:t>Rep.</w:t>
      </w:r>
      <w:r>
        <w:rPr>
          <w:rFonts w:ascii="Arial" w:hAnsi="Arial"/>
          <w:i/>
          <w:spacing w:val="12"/>
          <w:sz w:val="20"/>
        </w:rPr>
        <w:t> </w:t>
      </w:r>
      <w:r>
        <w:rPr>
          <w:rFonts w:ascii="Arial" w:hAnsi="Arial"/>
          <w:i/>
          <w:sz w:val="20"/>
        </w:rPr>
        <w:t>593</w:t>
      </w:r>
      <w:r>
        <w:rPr>
          <w:rFonts w:ascii="Arial" w:hAnsi="Arial"/>
          <w:i/>
          <w:spacing w:val="11"/>
          <w:sz w:val="20"/>
        </w:rPr>
        <w:t> </w:t>
      </w:r>
      <w:r>
        <w:rPr>
          <w:sz w:val="20"/>
        </w:rPr>
        <w:t>at</w:t>
      </w:r>
      <w:r>
        <w:rPr>
          <w:spacing w:val="12"/>
          <w:sz w:val="20"/>
        </w:rPr>
        <w:t> </w:t>
      </w:r>
      <w:r>
        <w:rPr>
          <w:sz w:val="20"/>
        </w:rPr>
        <w:t>[3].</w:t>
      </w:r>
      <w:r>
        <w:rPr>
          <w:spacing w:val="12"/>
          <w:sz w:val="20"/>
        </w:rPr>
        <w:t> </w:t>
      </w:r>
      <w:r>
        <w:rPr>
          <w:sz w:val="20"/>
        </w:rPr>
        <w:t>Contrast</w:t>
      </w:r>
      <w:r>
        <w:rPr>
          <w:spacing w:val="12"/>
          <w:sz w:val="20"/>
        </w:rPr>
        <w:t> </w:t>
      </w:r>
      <w:r>
        <w:rPr>
          <w:rFonts w:ascii="Arial" w:hAnsi="Arial"/>
          <w:i/>
          <w:sz w:val="20"/>
        </w:rPr>
        <w:t>Jones</w:t>
      </w:r>
      <w:r>
        <w:rPr>
          <w:rFonts w:ascii="Arial" w:hAnsi="Arial"/>
          <w:i/>
          <w:spacing w:val="12"/>
          <w:sz w:val="20"/>
        </w:rPr>
        <w:t> </w:t>
      </w:r>
      <w:r>
        <w:rPr>
          <w:rFonts w:ascii="Arial" w:hAnsi="Arial"/>
          <w:i/>
          <w:spacing w:val="-10"/>
          <w:sz w:val="20"/>
        </w:rPr>
        <w:t>v</w:t>
      </w:r>
    </w:p>
    <w:p>
      <w:pPr>
        <w:spacing w:line="235" w:lineRule="auto" w:before="0"/>
        <w:ind w:left="563" w:right="25" w:firstLine="0"/>
        <w:jc w:val="both"/>
        <w:rPr>
          <w:rFonts w:ascii="Arial" w:hAnsi="Arial"/>
          <w:i/>
          <w:sz w:val="20"/>
        </w:rPr>
      </w:pPr>
      <w:r>
        <w:rPr>
          <w:rFonts w:ascii="Arial" w:hAnsi="Arial"/>
          <w:i/>
          <w:sz w:val="20"/>
        </w:rPr>
        <w:t>St John’s College, Oxford (1870) L.R. 6 Q.B. 115</w:t>
      </w:r>
      <w:r>
        <w:rPr>
          <w:sz w:val="20"/>
        </w:rPr>
        <w:t>; </w:t>
      </w:r>
      <w:r>
        <w:rPr>
          <w:rFonts w:ascii="Arial" w:hAnsi="Arial"/>
          <w:i/>
          <w:sz w:val="20"/>
        </w:rPr>
        <w:t>The Raven [1980] 2 Lloyd’s Rep. 266, </w:t>
      </w:r>
      <w:r>
        <w:rPr>
          <w:rFonts w:ascii="Arial" w:hAnsi="Arial"/>
          <w:i/>
          <w:sz w:val="20"/>
        </w:rPr>
        <w:t>269</w:t>
      </w:r>
      <w:r>
        <w:rPr>
          <w:sz w:val="20"/>
        </w:rPr>
        <w:t>; </w:t>
      </w:r>
      <w:r>
        <w:rPr>
          <w:rFonts w:ascii="Arial" w:hAnsi="Arial"/>
          <w:i/>
          <w:sz w:val="20"/>
        </w:rPr>
        <w:t>Lakeport Navigation Co Panama SA v Anonima Petroli Italiana [1982] 2 Lloyd’s Rep. 205</w:t>
      </w:r>
      <w:r>
        <w:rPr>
          <w:sz w:val="20"/>
        </w:rPr>
        <w:t>; </w:t>
      </w:r>
      <w:r>
        <w:rPr>
          <w:rFonts w:ascii="Arial" w:hAnsi="Arial"/>
          <w:i/>
          <w:sz w:val="20"/>
        </w:rPr>
        <w:t>Pera Shipping</w:t>
      </w:r>
      <w:r>
        <w:rPr>
          <w:rFonts w:ascii="Arial" w:hAnsi="Arial"/>
          <w:i/>
          <w:spacing w:val="-2"/>
          <w:sz w:val="20"/>
        </w:rPr>
        <w:t> </w:t>
      </w:r>
      <w:r>
        <w:rPr>
          <w:rFonts w:ascii="Arial" w:hAnsi="Arial"/>
          <w:i/>
          <w:sz w:val="20"/>
        </w:rPr>
        <w:t>Corp</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Petroship</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[1985]</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103,</w:t>
      </w:r>
      <w:r>
        <w:rPr>
          <w:rFonts w:ascii="Arial" w:hAnsi="Arial"/>
          <w:i/>
          <w:spacing w:val="-2"/>
          <w:sz w:val="20"/>
        </w:rPr>
        <w:t> </w:t>
      </w:r>
      <w:r>
        <w:rPr>
          <w:rFonts w:ascii="Arial" w:hAnsi="Arial"/>
          <w:i/>
          <w:sz w:val="20"/>
        </w:rPr>
        <w:t>107</w:t>
      </w:r>
      <w:r>
        <w:rPr>
          <w:sz w:val="20"/>
        </w:rPr>
        <w:t>;</w:t>
      </w:r>
      <w:r>
        <w:rPr>
          <w:spacing w:val="-2"/>
          <w:sz w:val="20"/>
        </w:rPr>
        <w:t> </w:t>
      </w:r>
      <w:r>
        <w:rPr>
          <w:rFonts w:ascii="Arial" w:hAnsi="Arial"/>
          <w:i/>
          <w:sz w:val="20"/>
        </w:rPr>
        <w:t>Eurico</w:t>
      </w:r>
      <w:r>
        <w:rPr>
          <w:rFonts w:ascii="Arial" w:hAnsi="Arial"/>
          <w:i/>
          <w:spacing w:val="-2"/>
          <w:sz w:val="20"/>
        </w:rPr>
        <w:t> </w:t>
      </w:r>
      <w:r>
        <w:rPr>
          <w:rFonts w:ascii="Arial" w:hAnsi="Arial"/>
          <w:i/>
          <w:sz w:val="20"/>
        </w:rPr>
        <w:t>SpA</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Phillipp</w:t>
      </w:r>
      <w:r>
        <w:rPr>
          <w:rFonts w:ascii="Arial" w:hAnsi="Arial"/>
          <w:i/>
          <w:spacing w:val="-2"/>
          <w:sz w:val="20"/>
        </w:rPr>
        <w:t> </w:t>
      </w:r>
      <w:r>
        <w:rPr>
          <w:rFonts w:ascii="Arial" w:hAnsi="Arial"/>
          <w:i/>
          <w:sz w:val="20"/>
        </w:rPr>
        <w:t>Bros</w:t>
      </w:r>
      <w:r>
        <w:rPr>
          <w:rFonts w:ascii="Arial" w:hAnsi="Arial"/>
          <w:i/>
          <w:spacing w:val="-2"/>
          <w:sz w:val="20"/>
        </w:rPr>
        <w:t> </w:t>
      </w:r>
      <w:r>
        <w:rPr>
          <w:rFonts w:ascii="Arial" w:hAnsi="Arial"/>
          <w:i/>
          <w:sz w:val="20"/>
        </w:rPr>
        <w:t>[1987] 2 Lloyd’s Rep. 215</w:t>
      </w:r>
      <w:r>
        <w:rPr>
          <w:sz w:val="20"/>
        </w:rPr>
        <w:t>; </w:t>
      </w:r>
      <w:r>
        <w:rPr>
          <w:rFonts w:ascii="Arial" w:hAnsi="Arial"/>
          <w:i/>
          <w:sz w:val="20"/>
        </w:rPr>
        <w:t>Benjamin Developments Ltd v Robt Jones (Pacific) Ltd [1994] 3 N.Z.L.R. 189</w:t>
      </w:r>
      <w:r>
        <w:rPr>
          <w:sz w:val="20"/>
        </w:rPr>
        <w:t>; </w:t>
      </w:r>
      <w:r>
        <w:rPr>
          <w:rFonts w:ascii="Arial" w:hAnsi="Arial"/>
          <w:i/>
          <w:sz w:val="20"/>
        </w:rPr>
        <w:t>City Alliance Ltd v Oxford Forecasting Services Ltd [2001] 1 All E.R. (Comm) 233</w:t>
      </w:r>
      <w:r>
        <w:rPr>
          <w:sz w:val="20"/>
        </w:rPr>
        <w:t>; </w:t>
      </w:r>
      <w:r>
        <w:rPr>
          <w:rFonts w:ascii="Arial" w:hAnsi="Arial"/>
          <w:i/>
          <w:sz w:val="20"/>
        </w:rPr>
        <w:t>Pratt v Aigaion Insurance Co SA [2008] EWCA Civ 1314, [2009] 1 Lloyd’s Rep. 225 </w:t>
      </w:r>
      <w:r>
        <w:rPr>
          <w:sz w:val="20"/>
        </w:rPr>
        <w:t>at [23]; </w:t>
      </w:r>
      <w:r>
        <w:rPr>
          <w:rFonts w:ascii="Arial" w:hAnsi="Arial"/>
          <w:i/>
          <w:sz w:val="20"/>
        </w:rPr>
        <w:t>Marine Trade SA v Pioneer Freight Futures Co Ltd BVI [2009] EWHC 2656 (Comm), [2009] 2 Lloyd’s Rep.</w:t>
      </w:r>
      <w:r>
        <w:rPr>
          <w:rFonts w:ascii="Arial" w:hAnsi="Arial"/>
          <w:i/>
          <w:spacing w:val="6"/>
          <w:sz w:val="20"/>
        </w:rPr>
        <w:t> </w:t>
      </w:r>
      <w:r>
        <w:rPr>
          <w:rFonts w:ascii="Arial" w:hAnsi="Arial"/>
          <w:i/>
          <w:sz w:val="20"/>
        </w:rPr>
        <w:t>631</w:t>
      </w:r>
      <w:r>
        <w:rPr>
          <w:rFonts w:ascii="Arial" w:hAnsi="Arial"/>
          <w:i/>
          <w:spacing w:val="6"/>
          <w:sz w:val="20"/>
        </w:rPr>
        <w:t> </w:t>
      </w:r>
      <w:r>
        <w:rPr>
          <w:sz w:val="20"/>
        </w:rPr>
        <w:t>at</w:t>
      </w:r>
      <w:r>
        <w:rPr>
          <w:spacing w:val="6"/>
          <w:sz w:val="20"/>
        </w:rPr>
        <w:t> </w:t>
      </w:r>
      <w:r>
        <w:rPr>
          <w:sz w:val="20"/>
        </w:rPr>
        <w:t>[27];</w:t>
      </w:r>
      <w:r>
        <w:rPr>
          <w:spacing w:val="6"/>
          <w:sz w:val="20"/>
        </w:rPr>
        <w:t> </w:t>
      </w:r>
      <w:r>
        <w:rPr>
          <w:rFonts w:ascii="Arial" w:hAnsi="Arial"/>
          <w:i/>
          <w:sz w:val="20"/>
        </w:rPr>
        <w:t>HHR</w:t>
      </w:r>
      <w:r>
        <w:rPr>
          <w:rFonts w:ascii="Arial" w:hAnsi="Arial"/>
          <w:i/>
          <w:spacing w:val="6"/>
          <w:sz w:val="20"/>
        </w:rPr>
        <w:t> </w:t>
      </w:r>
      <w:r>
        <w:rPr>
          <w:rFonts w:ascii="Arial" w:hAnsi="Arial"/>
          <w:i/>
          <w:sz w:val="20"/>
        </w:rPr>
        <w:t>Pascal</w:t>
      </w:r>
      <w:r>
        <w:rPr>
          <w:rFonts w:ascii="Arial" w:hAnsi="Arial"/>
          <w:i/>
          <w:spacing w:val="6"/>
          <w:sz w:val="20"/>
        </w:rPr>
        <w:t> </w:t>
      </w:r>
      <w:r>
        <w:rPr>
          <w:rFonts w:ascii="Arial" w:hAnsi="Arial"/>
          <w:i/>
          <w:sz w:val="20"/>
        </w:rPr>
        <w:t>BV</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W</w:t>
      </w:r>
      <w:r>
        <w:rPr>
          <w:rFonts w:ascii="Arial" w:hAnsi="Arial"/>
          <w:i/>
          <w:spacing w:val="6"/>
          <w:sz w:val="20"/>
        </w:rPr>
        <w:t> </w:t>
      </w:r>
      <w:r>
        <w:rPr>
          <w:rFonts w:ascii="Arial" w:hAnsi="Arial"/>
          <w:i/>
          <w:sz w:val="20"/>
        </w:rPr>
        <w:t>2005</w:t>
      </w:r>
      <w:r>
        <w:rPr>
          <w:rFonts w:ascii="Arial" w:hAnsi="Arial"/>
          <w:i/>
          <w:spacing w:val="6"/>
          <w:sz w:val="20"/>
        </w:rPr>
        <w:t> </w:t>
      </w:r>
      <w:r>
        <w:rPr>
          <w:rFonts w:ascii="Arial" w:hAnsi="Arial"/>
          <w:i/>
          <w:sz w:val="20"/>
        </w:rPr>
        <w:t>Puppet</w:t>
      </w:r>
      <w:r>
        <w:rPr>
          <w:rFonts w:ascii="Arial" w:hAnsi="Arial"/>
          <w:i/>
          <w:spacing w:val="6"/>
          <w:sz w:val="20"/>
        </w:rPr>
        <w:t> </w:t>
      </w:r>
      <w:r>
        <w:rPr>
          <w:rFonts w:ascii="Arial" w:hAnsi="Arial"/>
          <w:i/>
          <w:sz w:val="20"/>
        </w:rPr>
        <w:t>11</w:t>
      </w:r>
      <w:r>
        <w:rPr>
          <w:rFonts w:ascii="Arial" w:hAnsi="Arial"/>
          <w:i/>
          <w:spacing w:val="6"/>
          <w:sz w:val="20"/>
        </w:rPr>
        <w:t> </w:t>
      </w:r>
      <w:r>
        <w:rPr>
          <w:rFonts w:ascii="Arial" w:hAnsi="Arial"/>
          <w:i/>
          <w:sz w:val="20"/>
        </w:rPr>
        <w:t>BV</w:t>
      </w:r>
      <w:r>
        <w:rPr>
          <w:rFonts w:ascii="Arial" w:hAnsi="Arial"/>
          <w:i/>
          <w:spacing w:val="6"/>
          <w:sz w:val="20"/>
        </w:rPr>
        <w:t> </w:t>
      </w:r>
      <w:r>
        <w:rPr>
          <w:rFonts w:ascii="Arial" w:hAnsi="Arial"/>
          <w:i/>
          <w:sz w:val="20"/>
        </w:rPr>
        <w:t>[2009]</w:t>
      </w:r>
      <w:r>
        <w:rPr>
          <w:rFonts w:ascii="Arial" w:hAnsi="Arial"/>
          <w:i/>
          <w:spacing w:val="6"/>
          <w:sz w:val="20"/>
        </w:rPr>
        <w:t> </w:t>
      </w:r>
      <w:r>
        <w:rPr>
          <w:rFonts w:ascii="Arial" w:hAnsi="Arial"/>
          <w:i/>
          <w:sz w:val="20"/>
        </w:rPr>
        <w:t>EWHC</w:t>
      </w:r>
      <w:r>
        <w:rPr>
          <w:rFonts w:ascii="Arial" w:hAnsi="Arial"/>
          <w:i/>
          <w:spacing w:val="6"/>
          <w:sz w:val="20"/>
        </w:rPr>
        <w:t> </w:t>
      </w:r>
      <w:r>
        <w:rPr>
          <w:rFonts w:ascii="Arial" w:hAnsi="Arial"/>
          <w:i/>
          <w:sz w:val="20"/>
        </w:rPr>
        <w:t>2771</w:t>
      </w:r>
      <w:r>
        <w:rPr>
          <w:rFonts w:ascii="Arial" w:hAnsi="Arial"/>
          <w:i/>
          <w:spacing w:val="6"/>
          <w:sz w:val="20"/>
        </w:rPr>
        <w:t> </w:t>
      </w:r>
      <w:r>
        <w:rPr>
          <w:rFonts w:ascii="Arial" w:hAnsi="Arial"/>
          <w:i/>
          <w:sz w:val="20"/>
        </w:rPr>
        <w:t>(Comm),</w:t>
      </w:r>
      <w:r>
        <w:rPr>
          <w:rFonts w:ascii="Arial" w:hAnsi="Arial"/>
          <w:i/>
          <w:spacing w:val="6"/>
          <w:sz w:val="20"/>
        </w:rPr>
        <w:t> </w:t>
      </w:r>
      <w:r>
        <w:rPr>
          <w:rFonts w:ascii="Arial" w:hAnsi="Arial"/>
          <w:i/>
          <w:spacing w:val="-2"/>
          <w:sz w:val="20"/>
        </w:rPr>
        <w:t>[2010]</w:t>
      </w:r>
    </w:p>
    <w:p>
      <w:pPr>
        <w:pStyle w:val="ListParagraph"/>
        <w:numPr>
          <w:ilvl w:val="0"/>
          <w:numId w:val="3"/>
        </w:numPr>
        <w:tabs>
          <w:tab w:pos="733" w:val="left" w:leader="none"/>
        </w:tabs>
        <w:spacing w:line="221" w:lineRule="exact" w:before="0" w:after="0"/>
        <w:ind w:left="733" w:right="0" w:hanging="170"/>
        <w:jc w:val="both"/>
        <w:rPr>
          <w:i/>
          <w:sz w:val="20"/>
        </w:rPr>
      </w:pPr>
      <w:r>
        <w:rPr>
          <w:i/>
          <w:sz w:val="20"/>
        </w:rPr>
        <w:t>All</w:t>
      </w:r>
      <w:r>
        <w:rPr>
          <w:i/>
          <w:spacing w:val="3"/>
          <w:sz w:val="20"/>
        </w:rPr>
        <w:t> </w:t>
      </w:r>
      <w:r>
        <w:rPr>
          <w:i/>
          <w:sz w:val="20"/>
        </w:rPr>
        <w:t>E.R.</w:t>
      </w:r>
      <w:r>
        <w:rPr>
          <w:i/>
          <w:spacing w:val="4"/>
          <w:sz w:val="20"/>
        </w:rPr>
        <w:t> </w:t>
      </w:r>
      <w:r>
        <w:rPr>
          <w:i/>
          <w:sz w:val="20"/>
        </w:rPr>
        <w:t>(Comm)</w:t>
      </w:r>
      <w:r>
        <w:rPr>
          <w:i/>
          <w:spacing w:val="4"/>
          <w:sz w:val="20"/>
        </w:rPr>
        <w:t> </w:t>
      </w:r>
      <w:r>
        <w:rPr>
          <w:i/>
          <w:sz w:val="20"/>
        </w:rPr>
        <w:t>399</w:t>
      </w:r>
      <w:r>
        <w:rPr>
          <w:rFonts w:ascii="Arial MT"/>
          <w:sz w:val="20"/>
        </w:rPr>
        <w:t>;</w:t>
      </w:r>
      <w:r>
        <w:rPr>
          <w:rFonts w:ascii="Arial MT"/>
          <w:spacing w:val="4"/>
          <w:sz w:val="20"/>
        </w:rPr>
        <w:t> </w:t>
      </w:r>
      <w:r>
        <w:rPr>
          <w:i/>
          <w:sz w:val="20"/>
        </w:rPr>
        <w:t>Global</w:t>
      </w:r>
      <w:r>
        <w:rPr>
          <w:i/>
          <w:spacing w:val="4"/>
          <w:sz w:val="20"/>
        </w:rPr>
        <w:t> </w:t>
      </w:r>
      <w:r>
        <w:rPr>
          <w:i/>
          <w:sz w:val="20"/>
        </w:rPr>
        <w:t>Coal</w:t>
      </w:r>
      <w:r>
        <w:rPr>
          <w:i/>
          <w:spacing w:val="4"/>
          <w:sz w:val="20"/>
        </w:rPr>
        <w:t> </w:t>
      </w:r>
      <w:r>
        <w:rPr>
          <w:i/>
          <w:sz w:val="20"/>
        </w:rPr>
        <w:t>Ltd</w:t>
      </w:r>
      <w:r>
        <w:rPr>
          <w:i/>
          <w:spacing w:val="4"/>
          <w:sz w:val="20"/>
        </w:rPr>
        <w:t> </w:t>
      </w:r>
      <w:r>
        <w:rPr>
          <w:i/>
          <w:sz w:val="20"/>
        </w:rPr>
        <w:t>v</w:t>
      </w:r>
      <w:r>
        <w:rPr>
          <w:i/>
          <w:spacing w:val="4"/>
          <w:sz w:val="20"/>
        </w:rPr>
        <w:t> </w:t>
      </w:r>
      <w:r>
        <w:rPr>
          <w:i/>
          <w:sz w:val="20"/>
        </w:rPr>
        <w:t>London</w:t>
      </w:r>
      <w:r>
        <w:rPr>
          <w:i/>
          <w:spacing w:val="4"/>
          <w:sz w:val="20"/>
        </w:rPr>
        <w:t> </w:t>
      </w:r>
      <w:r>
        <w:rPr>
          <w:i/>
          <w:sz w:val="20"/>
        </w:rPr>
        <w:t>Commodity</w:t>
      </w:r>
      <w:r>
        <w:rPr>
          <w:i/>
          <w:spacing w:val="4"/>
          <w:sz w:val="20"/>
        </w:rPr>
        <w:t> </w:t>
      </w:r>
      <w:r>
        <w:rPr>
          <w:i/>
          <w:sz w:val="20"/>
        </w:rPr>
        <w:t>Brokers</w:t>
      </w:r>
      <w:r>
        <w:rPr>
          <w:i/>
          <w:spacing w:val="4"/>
          <w:sz w:val="20"/>
        </w:rPr>
        <w:t> </w:t>
      </w:r>
      <w:r>
        <w:rPr>
          <w:i/>
          <w:sz w:val="20"/>
        </w:rPr>
        <w:t>[2010]</w:t>
      </w:r>
      <w:r>
        <w:rPr>
          <w:i/>
          <w:spacing w:val="4"/>
          <w:sz w:val="20"/>
        </w:rPr>
        <w:t> </w:t>
      </w:r>
      <w:r>
        <w:rPr>
          <w:i/>
          <w:sz w:val="20"/>
        </w:rPr>
        <w:t>EWHC</w:t>
      </w:r>
      <w:r>
        <w:rPr>
          <w:i/>
          <w:spacing w:val="4"/>
          <w:sz w:val="20"/>
        </w:rPr>
        <w:t> </w:t>
      </w:r>
      <w:r>
        <w:rPr>
          <w:i/>
          <w:sz w:val="20"/>
        </w:rPr>
        <w:t>1347</w:t>
      </w:r>
      <w:r>
        <w:rPr>
          <w:i/>
          <w:spacing w:val="4"/>
          <w:sz w:val="20"/>
        </w:rPr>
        <w:t> </w:t>
      </w:r>
      <w:r>
        <w:rPr>
          <w:i/>
          <w:spacing w:val="-4"/>
          <w:sz w:val="20"/>
        </w:rPr>
        <w:t>(Ch)</w:t>
      </w:r>
    </w:p>
    <w:p>
      <w:pPr>
        <w:pStyle w:val="BodyText"/>
        <w:spacing w:line="227" w:lineRule="exact"/>
        <w:ind w:left="563"/>
        <w:jc w:val="both"/>
      </w:pPr>
      <w:r>
        <w:rPr/>
        <w:t>at </w:t>
      </w:r>
      <w:r>
        <w:rPr>
          <w:spacing w:val="-2"/>
        </w:rPr>
        <w:t>[71].</w:t>
      </w:r>
    </w:p>
    <w:p>
      <w:pPr>
        <w:pStyle w:val="BodyText"/>
        <w:spacing w:before="2"/>
      </w:pPr>
    </w:p>
    <w:p>
      <w:pPr>
        <w:tabs>
          <w:tab w:pos="563" w:val="left" w:leader="none"/>
        </w:tabs>
        <w:spacing w:before="1"/>
        <w:ind w:left="23" w:right="0" w:firstLine="0"/>
        <w:jc w:val="left"/>
        <w:rPr>
          <w:sz w:val="20"/>
        </w:rPr>
      </w:pPr>
      <w:bookmarkStart w:name="_bookmark532" w:id="534"/>
      <w:bookmarkEnd w:id="534"/>
      <w:r>
        <w:rPr/>
      </w:r>
      <w:hyperlink w:history="true" w:anchor="_bookmark469">
        <w:r>
          <w:rPr>
            <w:color w:val="005DA1"/>
            <w:spacing w:val="-4"/>
            <w:position w:val="5"/>
            <w:sz w:val="14"/>
            <w:u w:val="single" w:color="005DA1"/>
          </w:rPr>
          <w:t>268</w:t>
        </w:r>
      </w:hyperlink>
      <w:r>
        <w:rPr>
          <w:spacing w:val="-4"/>
          <w:position w:val="5"/>
          <w:sz w:val="14"/>
        </w:rPr>
        <w:t>.</w:t>
      </w:r>
      <w:r>
        <w:rPr>
          <w:position w:val="5"/>
          <w:sz w:val="14"/>
        </w:rPr>
        <w:tab/>
      </w:r>
      <w:r>
        <w:rPr>
          <w:rFonts w:ascii="Arial"/>
          <w:i/>
          <w:sz w:val="20"/>
        </w:rPr>
        <w:t>[1974]</w:t>
      </w:r>
      <w:r>
        <w:rPr>
          <w:rFonts w:ascii="Arial"/>
          <w:i/>
          <w:spacing w:val="-2"/>
          <w:sz w:val="20"/>
        </w:rPr>
        <w:t> </w:t>
      </w:r>
      <w:r>
        <w:rPr>
          <w:rFonts w:ascii="Arial"/>
          <w:i/>
          <w:sz w:val="20"/>
        </w:rPr>
        <w:t>A.C. </w:t>
      </w:r>
      <w:r>
        <w:rPr>
          <w:rFonts w:ascii="Arial"/>
          <w:i/>
          <w:spacing w:val="-4"/>
          <w:sz w:val="20"/>
        </w:rPr>
        <w:t>235</w:t>
      </w:r>
      <w:r>
        <w:rPr>
          <w:spacing w:val="-4"/>
          <w:sz w:val="20"/>
        </w:rPr>
        <w:t>.</w:t>
      </w:r>
    </w:p>
    <w:p>
      <w:pPr>
        <w:pStyle w:val="BodyText"/>
        <w:spacing w:before="8"/>
      </w:pPr>
    </w:p>
    <w:p>
      <w:pPr>
        <w:spacing w:line="235" w:lineRule="auto" w:before="0"/>
        <w:ind w:left="563" w:right="26" w:hanging="541"/>
        <w:jc w:val="both"/>
        <w:rPr>
          <w:rFonts w:ascii="Arial" w:hAnsi="Arial"/>
          <w:i/>
          <w:sz w:val="20"/>
        </w:rPr>
      </w:pPr>
      <w:bookmarkStart w:name="_bookmark533" w:id="535"/>
      <w:bookmarkEnd w:id="535"/>
      <w:r>
        <w:rPr/>
      </w:r>
      <w:hyperlink w:history="true" w:anchor="_bookmark470">
        <w:r>
          <w:rPr>
            <w:color w:val="005DA1"/>
            <w:position w:val="5"/>
            <w:sz w:val="14"/>
            <w:u w:val="single" w:color="005DA1"/>
          </w:rPr>
          <w:t>269</w:t>
        </w:r>
      </w:hyperlink>
      <w:r>
        <w:rPr>
          <w:position w:val="5"/>
          <w:sz w:val="14"/>
        </w:rPr>
        <w:t>.</w:t>
      </w:r>
      <w:r>
        <w:rPr>
          <w:spacing w:val="40"/>
          <w:position w:val="5"/>
          <w:sz w:val="14"/>
        </w:rPr>
        <w:t>  </w:t>
      </w:r>
      <w:r>
        <w:rPr>
          <w:rFonts w:ascii="Arial" w:hAnsi="Arial"/>
          <w:i/>
          <w:sz w:val="20"/>
        </w:rPr>
        <w:t>[1974] A.C. 235, 251</w:t>
      </w:r>
      <w:r>
        <w:rPr>
          <w:sz w:val="20"/>
        </w:rPr>
        <w:t>. This dictum was cited with approval in </w:t>
      </w:r>
      <w:r>
        <w:rPr>
          <w:rFonts w:ascii="Arial" w:hAnsi="Arial"/>
          <w:i/>
          <w:sz w:val="20"/>
        </w:rPr>
        <w:t>Wace v Pan Atlantic Group Ltd [1981]</w:t>
      </w:r>
      <w:r>
        <w:rPr>
          <w:rFonts w:ascii="Arial" w:hAnsi="Arial"/>
          <w:i/>
          <w:spacing w:val="16"/>
          <w:sz w:val="20"/>
        </w:rPr>
        <w:t> </w:t>
      </w:r>
      <w:r>
        <w:rPr>
          <w:rFonts w:ascii="Arial" w:hAnsi="Arial"/>
          <w:i/>
          <w:sz w:val="20"/>
        </w:rPr>
        <w:t>2</w:t>
      </w:r>
      <w:r>
        <w:rPr>
          <w:rFonts w:ascii="Arial" w:hAnsi="Arial"/>
          <w:i/>
          <w:spacing w:val="17"/>
          <w:sz w:val="20"/>
        </w:rPr>
        <w:t> </w:t>
      </w:r>
      <w:r>
        <w:rPr>
          <w:rFonts w:ascii="Arial" w:hAnsi="Arial"/>
          <w:i/>
          <w:sz w:val="20"/>
        </w:rPr>
        <w:t>Lloyd’s</w:t>
      </w:r>
      <w:r>
        <w:rPr>
          <w:rFonts w:ascii="Arial" w:hAnsi="Arial"/>
          <w:i/>
          <w:spacing w:val="17"/>
          <w:sz w:val="20"/>
        </w:rPr>
        <w:t> </w:t>
      </w:r>
      <w:r>
        <w:rPr>
          <w:rFonts w:ascii="Arial" w:hAnsi="Arial"/>
          <w:i/>
          <w:sz w:val="20"/>
        </w:rPr>
        <w:t>Rep.</w:t>
      </w:r>
      <w:r>
        <w:rPr>
          <w:rFonts w:ascii="Arial" w:hAnsi="Arial"/>
          <w:i/>
          <w:spacing w:val="17"/>
          <w:sz w:val="20"/>
        </w:rPr>
        <w:t> </w:t>
      </w:r>
      <w:r>
        <w:rPr>
          <w:rFonts w:ascii="Arial" w:hAnsi="Arial"/>
          <w:i/>
          <w:sz w:val="20"/>
        </w:rPr>
        <w:t>339,</w:t>
      </w:r>
      <w:r>
        <w:rPr>
          <w:rFonts w:ascii="Arial" w:hAnsi="Arial"/>
          <w:i/>
          <w:spacing w:val="17"/>
          <w:sz w:val="20"/>
        </w:rPr>
        <w:t> </w:t>
      </w:r>
      <w:r>
        <w:rPr>
          <w:rFonts w:ascii="Arial" w:hAnsi="Arial"/>
          <w:i/>
          <w:sz w:val="20"/>
        </w:rPr>
        <w:t>343</w:t>
      </w:r>
      <w:r>
        <w:rPr>
          <w:sz w:val="20"/>
        </w:rPr>
        <w:t>;</w:t>
      </w:r>
      <w:r>
        <w:rPr>
          <w:spacing w:val="17"/>
          <w:sz w:val="20"/>
        </w:rPr>
        <w:t> </w:t>
      </w:r>
      <w:r>
        <w:rPr>
          <w:rFonts w:ascii="Arial" w:hAnsi="Arial"/>
          <w:i/>
          <w:sz w:val="20"/>
        </w:rPr>
        <w:t>Forsikringsaktieselskapet</w:t>
      </w:r>
      <w:r>
        <w:rPr>
          <w:rFonts w:ascii="Arial" w:hAnsi="Arial"/>
          <w:i/>
          <w:spacing w:val="17"/>
          <w:sz w:val="20"/>
        </w:rPr>
        <w:t> </w:t>
      </w:r>
      <w:r>
        <w:rPr>
          <w:rFonts w:ascii="Arial" w:hAnsi="Arial"/>
          <w:i/>
          <w:sz w:val="20"/>
        </w:rPr>
        <w:t>Vesta</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J.N.E.</w:t>
      </w:r>
      <w:r>
        <w:rPr>
          <w:rFonts w:ascii="Arial" w:hAnsi="Arial"/>
          <w:i/>
          <w:spacing w:val="17"/>
          <w:sz w:val="20"/>
        </w:rPr>
        <w:t> </w:t>
      </w:r>
      <w:r>
        <w:rPr>
          <w:rFonts w:ascii="Arial" w:hAnsi="Arial"/>
          <w:i/>
          <w:sz w:val="20"/>
        </w:rPr>
        <w:t>Butcher</w:t>
      </w:r>
      <w:r>
        <w:rPr>
          <w:rFonts w:ascii="Arial" w:hAnsi="Arial"/>
          <w:i/>
          <w:spacing w:val="17"/>
          <w:sz w:val="20"/>
        </w:rPr>
        <w:t> </w:t>
      </w:r>
      <w:r>
        <w:rPr>
          <w:rFonts w:ascii="Arial" w:hAnsi="Arial"/>
          <w:i/>
          <w:sz w:val="20"/>
        </w:rPr>
        <w:t>Bain</w:t>
      </w:r>
      <w:r>
        <w:rPr>
          <w:rFonts w:ascii="Arial" w:hAnsi="Arial"/>
          <w:i/>
          <w:spacing w:val="17"/>
          <w:sz w:val="20"/>
        </w:rPr>
        <w:t> </w:t>
      </w:r>
      <w:r>
        <w:rPr>
          <w:rFonts w:ascii="Arial" w:hAnsi="Arial"/>
          <w:i/>
          <w:spacing w:val="-2"/>
          <w:sz w:val="20"/>
        </w:rPr>
        <w:t>Dawes</w:t>
      </w:r>
    </w:p>
    <w:p>
      <w:pPr>
        <w:spacing w:line="235" w:lineRule="auto" w:before="0"/>
        <w:ind w:left="563" w:right="25" w:firstLine="0"/>
        <w:jc w:val="both"/>
        <w:rPr>
          <w:sz w:val="20"/>
        </w:rPr>
      </w:pPr>
      <w:r>
        <w:rPr>
          <w:rFonts w:ascii="Arial" w:hAnsi="Arial"/>
          <w:i/>
          <w:sz w:val="20"/>
        </w:rPr>
        <w:t>Ltd [1989] 1 Lloyd’s Rep. 330, 346</w:t>
      </w:r>
      <w:r>
        <w:rPr>
          <w:sz w:val="20"/>
        </w:rPr>
        <w:t>; </w:t>
      </w:r>
      <w:r>
        <w:rPr>
          <w:rFonts w:ascii="Arial" w:hAnsi="Arial"/>
          <w:i/>
          <w:sz w:val="20"/>
        </w:rPr>
        <w:t>Macedonia Maritime Co v Austin &amp; Pickersgill Ltd [1989] </w:t>
      </w:r>
      <w:r>
        <w:rPr>
          <w:rFonts w:ascii="Arial" w:hAnsi="Arial"/>
          <w:i/>
          <w:sz w:val="20"/>
        </w:rPr>
        <w:t>2 Lloyd’s Rep. 73, 81</w:t>
      </w:r>
      <w:r>
        <w:rPr>
          <w:sz w:val="20"/>
        </w:rPr>
        <w:t>; </w:t>
      </w:r>
      <w:r>
        <w:rPr>
          <w:rFonts w:ascii="Arial" w:hAnsi="Arial"/>
          <w:i/>
          <w:sz w:val="20"/>
        </w:rPr>
        <w:t>Niobe Maritime Corp v Tradax Ocean Transportation SA [1995] 1 Lloyd’s Rep.</w:t>
      </w:r>
      <w:r>
        <w:rPr>
          <w:rFonts w:ascii="Arial" w:hAnsi="Arial"/>
          <w:i/>
          <w:spacing w:val="-3"/>
          <w:sz w:val="20"/>
        </w:rPr>
        <w:t> </w:t>
      </w:r>
      <w:r>
        <w:rPr>
          <w:rFonts w:ascii="Arial" w:hAnsi="Arial"/>
          <w:i/>
          <w:sz w:val="20"/>
        </w:rPr>
        <w:t>579</w:t>
      </w:r>
      <w:r>
        <w:rPr>
          <w:sz w:val="20"/>
        </w:rPr>
        <w:t>;</w:t>
      </w:r>
      <w:r>
        <w:rPr>
          <w:spacing w:val="-3"/>
          <w:sz w:val="20"/>
        </w:rPr>
        <w:t> </w:t>
      </w:r>
      <w:r>
        <w:rPr>
          <w:rFonts w:ascii="Arial" w:hAnsi="Arial"/>
          <w:i/>
          <w:sz w:val="20"/>
        </w:rPr>
        <w:t>International</w:t>
      </w:r>
      <w:r>
        <w:rPr>
          <w:rFonts w:ascii="Arial" w:hAnsi="Arial"/>
          <w:i/>
          <w:spacing w:val="-3"/>
          <w:sz w:val="20"/>
        </w:rPr>
        <w:t> </w:t>
      </w:r>
      <w:r>
        <w:rPr>
          <w:rFonts w:ascii="Arial" w:hAnsi="Arial"/>
          <w:i/>
          <w:sz w:val="20"/>
        </w:rPr>
        <w:t>Fina</w:t>
      </w:r>
      <w:r>
        <w:rPr>
          <w:rFonts w:ascii="Arial" w:hAnsi="Arial"/>
          <w:i/>
          <w:spacing w:val="-3"/>
          <w:sz w:val="20"/>
        </w:rPr>
        <w:t> </w:t>
      </w:r>
      <w:r>
        <w:rPr>
          <w:rFonts w:ascii="Arial" w:hAnsi="Arial"/>
          <w:i/>
          <w:sz w:val="20"/>
        </w:rPr>
        <w:t>Services</w:t>
      </w:r>
      <w:r>
        <w:rPr>
          <w:rFonts w:ascii="Arial" w:hAnsi="Arial"/>
          <w:i/>
          <w:spacing w:val="-3"/>
          <w:sz w:val="20"/>
        </w:rPr>
        <w:t> </w:t>
      </w:r>
      <w:r>
        <w:rPr>
          <w:rFonts w:ascii="Arial" w:hAnsi="Arial"/>
          <w:i/>
          <w:sz w:val="20"/>
        </w:rPr>
        <w:t>AG</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Katrina</w:t>
      </w:r>
      <w:r>
        <w:rPr>
          <w:rFonts w:ascii="Arial" w:hAnsi="Arial"/>
          <w:i/>
          <w:spacing w:val="-3"/>
          <w:sz w:val="20"/>
        </w:rPr>
        <w:t> </w:t>
      </w:r>
      <w:r>
        <w:rPr>
          <w:rFonts w:ascii="Arial" w:hAnsi="Arial"/>
          <w:i/>
          <w:sz w:val="20"/>
        </w:rPr>
        <w:t>Shipping</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[1995]</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344,</w:t>
      </w:r>
      <w:r>
        <w:rPr>
          <w:rFonts w:ascii="Arial" w:hAnsi="Arial"/>
          <w:i/>
          <w:spacing w:val="-3"/>
          <w:sz w:val="20"/>
        </w:rPr>
        <w:t> </w:t>
      </w:r>
      <w:r>
        <w:rPr>
          <w:rFonts w:ascii="Arial" w:hAnsi="Arial"/>
          <w:i/>
          <w:sz w:val="20"/>
        </w:rPr>
        <w:t>350</w:t>
      </w:r>
      <w:r>
        <w:rPr>
          <w:sz w:val="20"/>
        </w:rPr>
        <w:t>; </w:t>
      </w:r>
      <w:r>
        <w:rPr>
          <w:rFonts w:ascii="Arial" w:hAnsi="Arial"/>
          <w:i/>
          <w:sz w:val="20"/>
        </w:rPr>
        <w:t>Charter Reinsurance Co Ltd v Fagan [1997] A.C. 313, 355</w:t>
      </w:r>
      <w:r>
        <w:rPr>
          <w:sz w:val="20"/>
        </w:rPr>
        <w:t>.</w:t>
      </w:r>
    </w:p>
    <w:p>
      <w:pPr>
        <w:pStyle w:val="BodyText"/>
        <w:spacing w:before="4"/>
      </w:pPr>
    </w:p>
    <w:p>
      <w:pPr>
        <w:tabs>
          <w:tab w:pos="563" w:val="left" w:leader="none"/>
        </w:tabs>
        <w:spacing w:line="227" w:lineRule="exact" w:before="0"/>
        <w:ind w:left="23" w:right="0" w:firstLine="0"/>
        <w:jc w:val="left"/>
        <w:rPr>
          <w:rFonts w:ascii="Arial"/>
          <w:i/>
          <w:sz w:val="20"/>
        </w:rPr>
      </w:pPr>
      <w:bookmarkStart w:name="_bookmark534" w:id="536"/>
      <w:bookmarkEnd w:id="536"/>
      <w:r>
        <w:rPr/>
      </w:r>
      <w:hyperlink w:history="true" w:anchor="_bookmark471">
        <w:r>
          <w:rPr>
            <w:color w:val="005DA1"/>
            <w:spacing w:val="-4"/>
            <w:position w:val="5"/>
            <w:sz w:val="14"/>
            <w:u w:val="single" w:color="005DA1"/>
          </w:rPr>
          <w:t>270</w:t>
        </w:r>
      </w:hyperlink>
      <w:r>
        <w:rPr>
          <w:spacing w:val="-4"/>
          <w:position w:val="5"/>
          <w:sz w:val="14"/>
        </w:rPr>
        <w:t>.</w:t>
      </w:r>
      <w:r>
        <w:rPr>
          <w:position w:val="5"/>
          <w:sz w:val="14"/>
        </w:rPr>
        <w:tab/>
      </w:r>
      <w:r>
        <w:rPr>
          <w:rFonts w:ascii="Arial"/>
          <w:i/>
          <w:sz w:val="20"/>
        </w:rPr>
        <w:t>[2009]</w:t>
      </w:r>
      <w:r>
        <w:rPr>
          <w:rFonts w:ascii="Arial"/>
          <w:i/>
          <w:spacing w:val="3"/>
          <w:sz w:val="20"/>
        </w:rPr>
        <w:t> </w:t>
      </w:r>
      <w:r>
        <w:rPr>
          <w:rFonts w:ascii="Arial"/>
          <w:i/>
          <w:sz w:val="20"/>
        </w:rPr>
        <w:t>UKHL</w:t>
      </w:r>
      <w:r>
        <w:rPr>
          <w:rFonts w:ascii="Arial"/>
          <w:i/>
          <w:spacing w:val="3"/>
          <w:sz w:val="20"/>
        </w:rPr>
        <w:t> </w:t>
      </w:r>
      <w:r>
        <w:rPr>
          <w:rFonts w:ascii="Arial"/>
          <w:i/>
          <w:sz w:val="20"/>
        </w:rPr>
        <w:t>38,</w:t>
      </w:r>
      <w:r>
        <w:rPr>
          <w:rFonts w:ascii="Arial"/>
          <w:i/>
          <w:spacing w:val="3"/>
          <w:sz w:val="20"/>
        </w:rPr>
        <w:t> </w:t>
      </w:r>
      <w:r>
        <w:rPr>
          <w:rFonts w:ascii="Arial"/>
          <w:i/>
          <w:sz w:val="20"/>
        </w:rPr>
        <w:t>[2009]</w:t>
      </w:r>
      <w:r>
        <w:rPr>
          <w:rFonts w:ascii="Arial"/>
          <w:i/>
          <w:spacing w:val="3"/>
          <w:sz w:val="20"/>
        </w:rPr>
        <w:t> </w:t>
      </w:r>
      <w:r>
        <w:rPr>
          <w:rFonts w:ascii="Arial"/>
          <w:i/>
          <w:sz w:val="20"/>
        </w:rPr>
        <w:t>1</w:t>
      </w:r>
      <w:r>
        <w:rPr>
          <w:rFonts w:ascii="Arial"/>
          <w:i/>
          <w:spacing w:val="3"/>
          <w:sz w:val="20"/>
        </w:rPr>
        <w:t> </w:t>
      </w:r>
      <w:r>
        <w:rPr>
          <w:rFonts w:ascii="Arial"/>
          <w:i/>
          <w:sz w:val="20"/>
        </w:rPr>
        <w:t>A.C.</w:t>
      </w:r>
      <w:r>
        <w:rPr>
          <w:rFonts w:ascii="Arial"/>
          <w:i/>
          <w:spacing w:val="3"/>
          <w:sz w:val="20"/>
        </w:rPr>
        <w:t> </w:t>
      </w:r>
      <w:r>
        <w:rPr>
          <w:rFonts w:ascii="Arial"/>
          <w:i/>
          <w:sz w:val="20"/>
        </w:rPr>
        <w:t>1101</w:t>
      </w:r>
      <w:r>
        <w:rPr>
          <w:rFonts w:ascii="Arial"/>
          <w:i/>
          <w:spacing w:val="3"/>
          <w:sz w:val="20"/>
        </w:rPr>
        <w:t> </w:t>
      </w:r>
      <w:r>
        <w:rPr>
          <w:sz w:val="20"/>
        </w:rPr>
        <w:t>at</w:t>
      </w:r>
      <w:r>
        <w:rPr>
          <w:spacing w:val="3"/>
          <w:sz w:val="20"/>
        </w:rPr>
        <w:t> </w:t>
      </w:r>
      <w:r>
        <w:rPr>
          <w:sz w:val="20"/>
        </w:rPr>
        <w:t>[15].</w:t>
      </w:r>
      <w:r>
        <w:rPr>
          <w:spacing w:val="3"/>
          <w:sz w:val="20"/>
        </w:rPr>
        <w:t> </w:t>
      </w:r>
      <w:r>
        <w:rPr>
          <w:sz w:val="20"/>
        </w:rPr>
        <w:t>See</w:t>
      </w:r>
      <w:r>
        <w:rPr>
          <w:spacing w:val="3"/>
          <w:sz w:val="20"/>
        </w:rPr>
        <w:t> </w:t>
      </w:r>
      <w:r>
        <w:rPr>
          <w:sz w:val="20"/>
        </w:rPr>
        <w:t>also</w:t>
      </w:r>
      <w:r>
        <w:rPr>
          <w:spacing w:val="3"/>
          <w:sz w:val="20"/>
        </w:rPr>
        <w:t> </w:t>
      </w:r>
      <w:r>
        <w:rPr>
          <w:rFonts w:ascii="Arial"/>
          <w:i/>
          <w:sz w:val="20"/>
        </w:rPr>
        <w:t>Enviroco</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Farstad</w:t>
      </w:r>
      <w:r>
        <w:rPr>
          <w:rFonts w:ascii="Arial"/>
          <w:i/>
          <w:spacing w:val="3"/>
          <w:sz w:val="20"/>
        </w:rPr>
        <w:t> </w:t>
      </w:r>
      <w:r>
        <w:rPr>
          <w:rFonts w:ascii="Arial"/>
          <w:i/>
          <w:sz w:val="20"/>
        </w:rPr>
        <w:t>Supply</w:t>
      </w:r>
      <w:r>
        <w:rPr>
          <w:rFonts w:ascii="Arial"/>
          <w:i/>
          <w:spacing w:val="3"/>
          <w:sz w:val="20"/>
        </w:rPr>
        <w:t> </w:t>
      </w:r>
      <w:r>
        <w:rPr>
          <w:rFonts w:ascii="Arial"/>
          <w:i/>
          <w:sz w:val="20"/>
        </w:rPr>
        <w:t>A/S</w:t>
      </w:r>
      <w:r>
        <w:rPr>
          <w:rFonts w:ascii="Arial"/>
          <w:i/>
          <w:spacing w:val="3"/>
          <w:sz w:val="20"/>
        </w:rPr>
        <w:t> </w:t>
      </w:r>
      <w:r>
        <w:rPr>
          <w:rFonts w:ascii="Arial"/>
          <w:i/>
          <w:spacing w:val="-2"/>
          <w:sz w:val="20"/>
        </w:rPr>
        <w:t>[2009]</w:t>
      </w:r>
    </w:p>
    <w:p>
      <w:pPr>
        <w:spacing w:line="227" w:lineRule="exact" w:before="0"/>
        <w:ind w:left="563" w:right="0" w:firstLine="0"/>
        <w:jc w:val="left"/>
        <w:rPr>
          <w:sz w:val="20"/>
        </w:rPr>
      </w:pPr>
      <w:r>
        <w:rPr>
          <w:rFonts w:ascii="Arial" w:hAnsi="Arial"/>
          <w:i/>
          <w:sz w:val="20"/>
        </w:rPr>
        <w:t>EWCA Civ 1399, [2010] 2 Lloyd’s Rep. 375</w:t>
      </w:r>
      <w:r>
        <w:rPr>
          <w:rFonts w:ascii="Arial" w:hAnsi="Arial"/>
          <w:i/>
          <w:spacing w:val="-1"/>
          <w:sz w:val="20"/>
        </w:rPr>
        <w:t> </w:t>
      </w:r>
      <w:r>
        <w:rPr>
          <w:sz w:val="20"/>
        </w:rPr>
        <w:t>at </w:t>
      </w:r>
      <w:r>
        <w:rPr>
          <w:spacing w:val="-2"/>
          <w:sz w:val="20"/>
        </w:rPr>
        <w:t>[21].</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535" w:id="537"/>
      <w:bookmarkEnd w:id="537"/>
      <w:r>
        <w:rPr/>
      </w:r>
      <w:hyperlink w:history="true" w:anchor="_bookmark472">
        <w:r>
          <w:rPr>
            <w:color w:val="005DA1"/>
            <w:spacing w:val="-4"/>
            <w:sz w:val="14"/>
            <w:u w:val="single" w:color="005DA1"/>
          </w:rPr>
          <w:t>271</w:t>
        </w:r>
      </w:hyperlink>
      <w:r>
        <w:rPr>
          <w:spacing w:val="-4"/>
          <w:sz w:val="14"/>
        </w:rPr>
        <w:t>.</w:t>
      </w:r>
    </w:p>
    <w:p>
      <w:pPr>
        <w:spacing w:line="235" w:lineRule="auto" w:before="212"/>
        <w:ind w:left="23" w:right="25" w:firstLine="170"/>
        <w:jc w:val="both"/>
        <w:rPr>
          <w:rFonts w:ascii="Arial" w:hAnsi="Arial"/>
          <w:i/>
          <w:sz w:val="20"/>
        </w:rPr>
      </w:pPr>
      <w:r>
        <w:rPr/>
        <w:br w:type="column"/>
      </w:r>
      <w:r>
        <w:rPr>
          <w:rFonts w:ascii="Arial" w:hAnsi="Arial"/>
          <w:i/>
          <w:sz w:val="20"/>
        </w:rPr>
        <w:t>Chartbrook Ltd v Persimmon Homes Ltd [2009] UKHL 38, [2009] 1 A.C. 1101 </w:t>
      </w:r>
      <w:r>
        <w:rPr>
          <w:sz w:val="20"/>
        </w:rPr>
        <w:t>at [25]; </w:t>
      </w:r>
      <w:r>
        <w:rPr>
          <w:rFonts w:ascii="Arial" w:hAnsi="Arial"/>
          <w:i/>
          <w:sz w:val="20"/>
        </w:rPr>
        <w:t>LSREF III</w:t>
      </w:r>
      <w:r>
        <w:rPr>
          <w:rFonts w:ascii="Arial" w:hAnsi="Arial"/>
          <w:i/>
          <w:spacing w:val="-3"/>
          <w:sz w:val="20"/>
        </w:rPr>
        <w:t> </w:t>
      </w:r>
      <w:r>
        <w:rPr>
          <w:rFonts w:ascii="Arial" w:hAnsi="Arial"/>
          <w:i/>
          <w:sz w:val="20"/>
        </w:rPr>
        <w:t>Wight</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Millvalley</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[2016]</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466</w:t>
      </w:r>
      <w:r>
        <w:rPr>
          <w:rFonts w:ascii="Arial" w:hAnsi="Arial"/>
          <w:i/>
          <w:spacing w:val="-3"/>
          <w:sz w:val="20"/>
        </w:rPr>
        <w:t> </w:t>
      </w:r>
      <w:r>
        <w:rPr>
          <w:rFonts w:ascii="Arial" w:hAnsi="Arial"/>
          <w:i/>
          <w:sz w:val="20"/>
        </w:rPr>
        <w:t>(Comm)</w:t>
      </w:r>
      <w:r>
        <w:rPr>
          <w:sz w:val="20"/>
        </w:rPr>
        <w:t>;</w:t>
      </w:r>
      <w:r>
        <w:rPr>
          <w:spacing w:val="-3"/>
          <w:sz w:val="20"/>
        </w:rPr>
        <w:t> </w:t>
      </w:r>
      <w:r>
        <w:rPr>
          <w:rFonts w:ascii="Arial" w:hAnsi="Arial"/>
          <w:i/>
          <w:sz w:val="20"/>
        </w:rPr>
        <w:t>Bouygues</w:t>
      </w:r>
      <w:r>
        <w:rPr>
          <w:rFonts w:ascii="Arial" w:hAnsi="Arial"/>
          <w:i/>
          <w:spacing w:val="-3"/>
          <w:sz w:val="20"/>
        </w:rPr>
        <w:t> </w:t>
      </w:r>
      <w:r>
        <w:rPr>
          <w:rFonts w:ascii="Arial" w:hAnsi="Arial"/>
          <w:i/>
          <w:sz w:val="20"/>
        </w:rPr>
        <w:t>(UK)</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Febrey</w:t>
      </w:r>
      <w:r>
        <w:rPr>
          <w:rFonts w:ascii="Arial" w:hAnsi="Arial"/>
          <w:i/>
          <w:spacing w:val="-3"/>
          <w:sz w:val="20"/>
        </w:rPr>
        <w:t> </w:t>
      </w:r>
      <w:r>
        <w:rPr>
          <w:rFonts w:ascii="Arial" w:hAnsi="Arial"/>
          <w:i/>
          <w:sz w:val="20"/>
        </w:rPr>
        <w:t>Structures Ltd [2016] EWHC 1333 (TCC)</w:t>
      </w:r>
      <w:r>
        <w:rPr>
          <w:sz w:val="20"/>
        </w:rPr>
        <w:t>; </w:t>
      </w:r>
      <w:r>
        <w:rPr>
          <w:rFonts w:ascii="Arial" w:hAnsi="Arial"/>
          <w:i/>
          <w:sz w:val="20"/>
        </w:rPr>
        <w:t>BP Gas Marketing Ltd v La Societe Sonatrach [2016] EWHC 2461 (Comm), 169 Con. L.R. 141 </w:t>
      </w:r>
      <w:r>
        <w:rPr>
          <w:sz w:val="20"/>
        </w:rPr>
        <w:t>at [281]. It is “only in exceptional cases” that commercial common sense can “drive the court to depart from the natural meaning of contractual provisions” (</w:t>
      </w:r>
      <w:r>
        <w:rPr>
          <w:rFonts w:ascii="Arial" w:hAnsi="Arial"/>
          <w:i/>
          <w:sz w:val="20"/>
        </w:rPr>
        <w:t>Carillion Construction Ltd v Emcor Engineering Services Ltd [2017] EWCA Civ 65, [2017] B.L.R. 203 </w:t>
      </w:r>
      <w:r>
        <w:rPr>
          <w:sz w:val="20"/>
        </w:rPr>
        <w:t>at [46]; </w:t>
      </w:r>
      <w:r>
        <w:rPr>
          <w:rFonts w:ascii="Arial" w:hAnsi="Arial"/>
          <w:i/>
          <w:sz w:val="20"/>
        </w:rPr>
        <w:t>Grove Developments Ltd v Balfour Beatty Regional Construction Ltd [2016]</w:t>
      </w:r>
      <w:r>
        <w:rPr>
          <w:rFonts w:ascii="Arial" w:hAnsi="Arial"/>
          <w:i/>
          <w:spacing w:val="16"/>
          <w:sz w:val="20"/>
        </w:rPr>
        <w:t> </w:t>
      </w:r>
      <w:r>
        <w:rPr>
          <w:rFonts w:ascii="Arial" w:hAnsi="Arial"/>
          <w:i/>
          <w:sz w:val="20"/>
        </w:rPr>
        <w:t>EWCA</w:t>
      </w:r>
      <w:r>
        <w:rPr>
          <w:rFonts w:ascii="Arial" w:hAnsi="Arial"/>
          <w:i/>
          <w:spacing w:val="16"/>
          <w:sz w:val="20"/>
        </w:rPr>
        <w:t> </w:t>
      </w:r>
      <w:r>
        <w:rPr>
          <w:rFonts w:ascii="Arial" w:hAnsi="Arial"/>
          <w:i/>
          <w:sz w:val="20"/>
        </w:rPr>
        <w:t>Civ</w:t>
      </w:r>
      <w:r>
        <w:rPr>
          <w:rFonts w:ascii="Arial" w:hAnsi="Arial"/>
          <w:i/>
          <w:spacing w:val="16"/>
          <w:sz w:val="20"/>
        </w:rPr>
        <w:t> </w:t>
      </w:r>
      <w:r>
        <w:rPr>
          <w:rFonts w:ascii="Arial" w:hAnsi="Arial"/>
          <w:i/>
          <w:sz w:val="20"/>
        </w:rPr>
        <w:t>990,</w:t>
      </w:r>
      <w:r>
        <w:rPr>
          <w:rFonts w:ascii="Arial" w:hAnsi="Arial"/>
          <w:i/>
          <w:spacing w:val="16"/>
          <w:sz w:val="20"/>
        </w:rPr>
        <w:t> </w:t>
      </w:r>
      <w:r>
        <w:rPr>
          <w:rFonts w:ascii="Arial" w:hAnsi="Arial"/>
          <w:i/>
          <w:sz w:val="20"/>
        </w:rPr>
        <w:t>[2017]</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W.L.R.</w:t>
      </w:r>
      <w:r>
        <w:rPr>
          <w:rFonts w:ascii="Arial" w:hAnsi="Arial"/>
          <w:i/>
          <w:spacing w:val="16"/>
          <w:sz w:val="20"/>
        </w:rPr>
        <w:t> </w:t>
      </w:r>
      <w:r>
        <w:rPr>
          <w:rFonts w:ascii="Arial" w:hAnsi="Arial"/>
          <w:i/>
          <w:sz w:val="20"/>
        </w:rPr>
        <w:t>1893</w:t>
      </w:r>
      <w:r>
        <w:rPr>
          <w:rFonts w:ascii="Arial" w:hAnsi="Arial"/>
          <w:i/>
          <w:spacing w:val="16"/>
          <w:sz w:val="20"/>
        </w:rPr>
        <w:t> </w:t>
      </w:r>
      <w:r>
        <w:rPr>
          <w:sz w:val="20"/>
        </w:rPr>
        <w:t>at</w:t>
      </w:r>
      <w:r>
        <w:rPr>
          <w:spacing w:val="16"/>
          <w:sz w:val="20"/>
        </w:rPr>
        <w:t> </w:t>
      </w:r>
      <w:r>
        <w:rPr>
          <w:sz w:val="20"/>
        </w:rPr>
        <w:t>[42];</w:t>
      </w:r>
      <w:r>
        <w:rPr>
          <w:spacing w:val="16"/>
          <w:sz w:val="20"/>
        </w:rPr>
        <w:t> </w:t>
      </w:r>
      <w:r>
        <w:rPr>
          <w:rFonts w:ascii="Arial" w:hAnsi="Arial"/>
          <w:i/>
          <w:sz w:val="20"/>
        </w:rPr>
        <w:t>Arnold</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Britton</w:t>
      </w:r>
      <w:r>
        <w:rPr>
          <w:rFonts w:ascii="Arial" w:hAnsi="Arial"/>
          <w:i/>
          <w:spacing w:val="16"/>
          <w:sz w:val="20"/>
        </w:rPr>
        <w:t> </w:t>
      </w:r>
      <w:r>
        <w:rPr>
          <w:rFonts w:ascii="Arial" w:hAnsi="Arial"/>
          <w:i/>
          <w:sz w:val="20"/>
        </w:rPr>
        <w:t>[2015]</w:t>
      </w:r>
      <w:r>
        <w:rPr>
          <w:rFonts w:ascii="Arial" w:hAnsi="Arial"/>
          <w:i/>
          <w:spacing w:val="16"/>
          <w:sz w:val="20"/>
        </w:rPr>
        <w:t> </w:t>
      </w:r>
      <w:r>
        <w:rPr>
          <w:rFonts w:ascii="Arial" w:hAnsi="Arial"/>
          <w:i/>
          <w:sz w:val="20"/>
        </w:rPr>
        <w:t>UKSC</w:t>
      </w:r>
      <w:r>
        <w:rPr>
          <w:rFonts w:ascii="Arial" w:hAnsi="Arial"/>
          <w:i/>
          <w:spacing w:val="16"/>
          <w:sz w:val="20"/>
        </w:rPr>
        <w:t> </w:t>
      </w:r>
      <w:r>
        <w:rPr>
          <w:rFonts w:ascii="Arial" w:hAnsi="Arial"/>
          <w:i/>
          <w:sz w:val="20"/>
        </w:rPr>
        <w:t>36,</w:t>
      </w:r>
      <w:r>
        <w:rPr>
          <w:rFonts w:ascii="Arial" w:hAnsi="Arial"/>
          <w:i/>
          <w:spacing w:val="16"/>
          <w:sz w:val="20"/>
        </w:rPr>
        <w:t> </w:t>
      </w:r>
      <w:r>
        <w:rPr>
          <w:rFonts w:ascii="Arial" w:hAnsi="Arial"/>
          <w:i/>
          <w:spacing w:val="-2"/>
          <w:sz w:val="20"/>
        </w:rPr>
        <w:t>[2015]</w:t>
      </w:r>
    </w:p>
    <w:p>
      <w:pPr>
        <w:spacing w:line="235" w:lineRule="auto" w:before="0"/>
        <w:ind w:left="23" w:right="26" w:firstLine="0"/>
        <w:jc w:val="both"/>
        <w:rPr>
          <w:sz w:val="20"/>
        </w:rPr>
      </w:pPr>
      <w:r>
        <w:rPr>
          <w:sz w:val="20"/>
        </w:rPr>
        <w:drawing>
          <wp:anchor distT="0" distB="0" distL="0" distR="0" allowOverlap="1" layoutInCell="1" locked="0" behindDoc="0" simplePos="0" relativeHeight="15752192">
            <wp:simplePos x="0" y="0"/>
            <wp:positionH relativeFrom="page">
              <wp:posOffset>1257846</wp:posOffset>
            </wp:positionH>
            <wp:positionV relativeFrom="paragraph">
              <wp:posOffset>-1119063</wp:posOffset>
            </wp:positionV>
            <wp:extent cx="107988" cy="107988"/>
            <wp:effectExtent l="0" t="0" r="0" b="0"/>
            <wp:wrapNone/>
            <wp:docPr id="98" name="Image 98"/>
            <wp:cNvGraphicFramePr>
              <a:graphicFrameLocks/>
            </wp:cNvGraphicFramePr>
            <a:graphic>
              <a:graphicData uri="http://schemas.openxmlformats.org/drawingml/2006/picture">
                <pic:pic>
                  <pic:nvPicPr>
                    <pic:cNvPr id="98" name="Image 9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A.C. 1619 </w:t>
      </w:r>
      <w:r>
        <w:rPr>
          <w:sz w:val="20"/>
        </w:rPr>
        <w:t>at [19]–[20]). For an example of such an “exceptional” case see </w:t>
      </w:r>
      <w:r>
        <w:rPr>
          <w:rFonts w:ascii="Arial" w:hAnsi="Arial"/>
          <w:i/>
          <w:sz w:val="20"/>
        </w:rPr>
        <w:t>Sutton </w:t>
      </w:r>
      <w:r>
        <w:rPr>
          <w:rFonts w:ascii="Arial" w:hAnsi="Arial"/>
          <w:i/>
          <w:sz w:val="20"/>
        </w:rPr>
        <w:t>Housing Partnership Ltd v Rydon Maintenance Ltd [2017] EWCA Civ 359</w:t>
      </w:r>
      <w:r>
        <w:rPr>
          <w:sz w:val="20"/>
        </w:rPr>
        <w: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6"/>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536" w:id="538"/>
      <w:bookmarkEnd w:id="538"/>
      <w:r>
        <w:rPr/>
      </w:r>
      <w:hyperlink w:history="true" w:anchor="_bookmark473">
        <w:r>
          <w:rPr>
            <w:color w:val="005DA1"/>
            <w:spacing w:val="-4"/>
            <w:sz w:val="14"/>
            <w:u w:val="single" w:color="005DA1"/>
          </w:rPr>
          <w:t>272</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Prophet Plc v Huggett [2014] EWCA Civ 1013, [2014] I.R.L.R. 797 </w:t>
      </w:r>
      <w:r>
        <w:rPr>
          <w:sz w:val="20"/>
        </w:rPr>
        <w:t>(where a sentence in </w:t>
      </w:r>
      <w:r>
        <w:rPr>
          <w:sz w:val="20"/>
        </w:rPr>
        <w:t>a restrictive covenant was held to be a “carefully drawn piece of legal prose” which reflected “exactly</w:t>
      </w:r>
      <w:r>
        <w:rPr>
          <w:spacing w:val="-1"/>
          <w:sz w:val="20"/>
        </w:rPr>
        <w:t> </w:t>
      </w:r>
      <w:r>
        <w:rPr>
          <w:sz w:val="20"/>
        </w:rPr>
        <w:t>what</w:t>
      </w:r>
      <w:r>
        <w:rPr>
          <w:spacing w:val="-1"/>
          <w:sz w:val="20"/>
        </w:rPr>
        <w:t> </w:t>
      </w:r>
      <w:r>
        <w:rPr>
          <w:sz w:val="20"/>
        </w:rPr>
        <w:t>the</w:t>
      </w:r>
      <w:r>
        <w:rPr>
          <w:spacing w:val="-1"/>
          <w:sz w:val="20"/>
        </w:rPr>
        <w:t> </w:t>
      </w:r>
      <w:r>
        <w:rPr>
          <w:sz w:val="20"/>
        </w:rPr>
        <w:t>draftsman</w:t>
      </w:r>
      <w:r>
        <w:rPr>
          <w:spacing w:val="-1"/>
          <w:sz w:val="20"/>
        </w:rPr>
        <w:t> </w:t>
      </w:r>
      <w:r>
        <w:rPr>
          <w:sz w:val="20"/>
        </w:rPr>
        <w:t>intended”</w:t>
      </w:r>
      <w:r>
        <w:rPr>
          <w:spacing w:val="-1"/>
          <w:sz w:val="20"/>
        </w:rPr>
        <w:t> </w:t>
      </w:r>
      <w:r>
        <w:rPr>
          <w:sz w:val="20"/>
        </w:rPr>
        <w:t>but</w:t>
      </w:r>
      <w:r>
        <w:rPr>
          <w:spacing w:val="-1"/>
          <w:sz w:val="20"/>
        </w:rPr>
        <w:t> </w:t>
      </w:r>
      <w:r>
        <w:rPr>
          <w:sz w:val="20"/>
        </w:rPr>
        <w:t>the</w:t>
      </w:r>
      <w:r>
        <w:rPr>
          <w:spacing w:val="-1"/>
          <w:sz w:val="20"/>
        </w:rPr>
        <w:t> </w:t>
      </w:r>
      <w:r>
        <w:rPr>
          <w:sz w:val="20"/>
        </w:rPr>
        <w:t>draftsman</w:t>
      </w:r>
      <w:r>
        <w:rPr>
          <w:spacing w:val="-1"/>
          <w:sz w:val="20"/>
        </w:rPr>
        <w:t> </w:t>
      </w:r>
      <w:r>
        <w:rPr>
          <w:sz w:val="20"/>
        </w:rPr>
        <w:t>had</w:t>
      </w:r>
      <w:r>
        <w:rPr>
          <w:spacing w:val="-1"/>
          <w:sz w:val="20"/>
        </w:rPr>
        <w:t> </w:t>
      </w:r>
      <w:r>
        <w:rPr>
          <w:sz w:val="20"/>
        </w:rPr>
        <w:t>not</w:t>
      </w:r>
      <w:r>
        <w:rPr>
          <w:spacing w:val="-1"/>
          <w:sz w:val="20"/>
        </w:rPr>
        <w:t> </w:t>
      </w:r>
      <w:r>
        <w:rPr>
          <w:sz w:val="20"/>
        </w:rPr>
        <w:t>thought</w:t>
      </w:r>
      <w:r>
        <w:rPr>
          <w:spacing w:val="-1"/>
          <w:sz w:val="20"/>
        </w:rPr>
        <w:t> </w:t>
      </w:r>
      <w:r>
        <w:rPr>
          <w:sz w:val="20"/>
        </w:rPr>
        <w:t>through</w:t>
      </w:r>
      <w:r>
        <w:rPr>
          <w:spacing w:val="-1"/>
          <w:sz w:val="20"/>
        </w:rPr>
        <w:t> </w:t>
      </w:r>
      <w:r>
        <w:rPr>
          <w:sz w:val="20"/>
        </w:rPr>
        <w:t>sufficiently</w:t>
      </w:r>
      <w:r>
        <w:rPr>
          <w:spacing w:val="-1"/>
          <w:sz w:val="20"/>
        </w:rPr>
        <w:t> </w:t>
      </w:r>
      <w:r>
        <w:rPr>
          <w:sz w:val="20"/>
        </w:rPr>
        <w:t>the consequence of one of the restrictions which had been inserted into the clause: the Court of Appeal held that the employer had to live with the consequences of its own drafting). In </w:t>
      </w:r>
      <w:r>
        <w:rPr>
          <w:rFonts w:ascii="Arial" w:hAnsi="Arial"/>
          <w:i/>
          <w:sz w:val="20"/>
        </w:rPr>
        <w:t>Credit Suisse Asset Management LLC v Titan Europe 2006-1 Plc [2016] EWCA Civ 1293</w:t>
      </w:r>
      <w:r>
        <w:rPr>
          <w:rFonts w:ascii="Arial" w:hAnsi="Arial"/>
          <w:i/>
          <w:spacing w:val="-1"/>
          <w:sz w:val="20"/>
        </w:rPr>
        <w:t> </w:t>
      </w:r>
      <w:r>
        <w:rPr>
          <w:sz w:val="20"/>
        </w:rPr>
        <w:t>Arden L.J. </w:t>
      </w:r>
      <w:r>
        <w:rPr>
          <w:spacing w:val="-5"/>
          <w:sz w:val="20"/>
        </w:rPr>
        <w:t>at</w:t>
      </w:r>
    </w:p>
    <w:p>
      <w:pPr>
        <w:spacing w:line="235" w:lineRule="auto" w:before="0"/>
        <w:ind w:left="23" w:right="25" w:firstLine="0"/>
        <w:jc w:val="both"/>
        <w:rPr>
          <w:sz w:val="20"/>
        </w:rPr>
      </w:pPr>
      <w:r>
        <w:rPr>
          <w:sz w:val="20"/>
        </w:rPr>
        <w:drawing>
          <wp:anchor distT="0" distB="0" distL="0" distR="0" allowOverlap="1" layoutInCell="1" locked="0" behindDoc="0" simplePos="0" relativeHeight="15752704">
            <wp:simplePos x="0" y="0"/>
            <wp:positionH relativeFrom="page">
              <wp:posOffset>1257846</wp:posOffset>
            </wp:positionH>
            <wp:positionV relativeFrom="paragraph">
              <wp:posOffset>-832701</wp:posOffset>
            </wp:positionV>
            <wp:extent cx="107988" cy="107988"/>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6" cstate="print"/>
                    <a:stretch>
                      <a:fillRect/>
                    </a:stretch>
                  </pic:blipFill>
                  <pic:spPr>
                    <a:xfrm>
                      <a:off x="0" y="0"/>
                      <a:ext cx="107988" cy="107988"/>
                    </a:xfrm>
                    <a:prstGeom prst="rect">
                      <a:avLst/>
                    </a:prstGeom>
                  </pic:spPr>
                </pic:pic>
              </a:graphicData>
            </a:graphic>
          </wp:anchor>
        </w:drawing>
      </w:r>
      <w:r>
        <w:rPr>
          <w:sz w:val="20"/>
        </w:rPr>
        <w:t>[28]</w:t>
      </w:r>
      <w:r>
        <w:rPr>
          <w:spacing w:val="-1"/>
          <w:sz w:val="20"/>
        </w:rPr>
        <w:t> </w:t>
      </w:r>
      <w:r>
        <w:rPr>
          <w:sz w:val="20"/>
        </w:rPr>
        <w:t>referred</w:t>
      </w:r>
      <w:r>
        <w:rPr>
          <w:spacing w:val="-1"/>
          <w:sz w:val="20"/>
        </w:rPr>
        <w:t> </w:t>
      </w:r>
      <w:r>
        <w:rPr>
          <w:sz w:val="20"/>
        </w:rPr>
        <w:t>to</w:t>
      </w:r>
      <w:r>
        <w:rPr>
          <w:spacing w:val="-1"/>
          <w:sz w:val="20"/>
        </w:rPr>
        <w:t> </w:t>
      </w:r>
      <w:r>
        <w:rPr>
          <w:sz w:val="20"/>
        </w:rPr>
        <w:t>the</w:t>
      </w:r>
      <w:r>
        <w:rPr>
          <w:spacing w:val="-1"/>
          <w:sz w:val="20"/>
        </w:rPr>
        <w:t> </w:t>
      </w:r>
      <w:r>
        <w:rPr>
          <w:sz w:val="20"/>
        </w:rPr>
        <w:t>fundamental</w:t>
      </w:r>
      <w:r>
        <w:rPr>
          <w:spacing w:val="-1"/>
          <w:sz w:val="20"/>
        </w:rPr>
        <w:t> </w:t>
      </w:r>
      <w:r>
        <w:rPr>
          <w:sz w:val="20"/>
        </w:rPr>
        <w:t>principle</w:t>
      </w:r>
      <w:r>
        <w:rPr>
          <w:spacing w:val="-1"/>
          <w:sz w:val="20"/>
        </w:rPr>
        <w:t> </w:t>
      </w:r>
      <w:r>
        <w:rPr>
          <w:sz w:val="20"/>
        </w:rPr>
        <w:t>of</w:t>
      </w:r>
      <w:r>
        <w:rPr>
          <w:spacing w:val="-1"/>
          <w:sz w:val="20"/>
        </w:rPr>
        <w:t> </w:t>
      </w:r>
      <w:r>
        <w:rPr>
          <w:sz w:val="20"/>
        </w:rPr>
        <w:t>English</w:t>
      </w:r>
      <w:r>
        <w:rPr>
          <w:spacing w:val="-1"/>
          <w:sz w:val="20"/>
        </w:rPr>
        <w:t> </w:t>
      </w:r>
      <w:r>
        <w:rPr>
          <w:sz w:val="20"/>
        </w:rPr>
        <w:t>law</w:t>
      </w:r>
      <w:r>
        <w:rPr>
          <w:spacing w:val="-1"/>
          <w:sz w:val="20"/>
        </w:rPr>
        <w:t> </w:t>
      </w:r>
      <w:r>
        <w:rPr>
          <w:sz w:val="20"/>
        </w:rPr>
        <w:t>of</w:t>
      </w:r>
      <w:r>
        <w:rPr>
          <w:spacing w:val="-1"/>
          <w:sz w:val="20"/>
        </w:rPr>
        <w:t> </w:t>
      </w:r>
      <w:r>
        <w:rPr>
          <w:sz w:val="20"/>
        </w:rPr>
        <w:t>party</w:t>
      </w:r>
      <w:r>
        <w:rPr>
          <w:spacing w:val="-1"/>
          <w:sz w:val="20"/>
        </w:rPr>
        <w:t> </w:t>
      </w:r>
      <w:r>
        <w:rPr>
          <w:sz w:val="20"/>
        </w:rPr>
        <w:t>autonomy,</w:t>
      </w:r>
      <w:r>
        <w:rPr>
          <w:spacing w:val="-1"/>
          <w:sz w:val="20"/>
        </w:rPr>
        <w:t> </w:t>
      </w:r>
      <w:r>
        <w:rPr>
          <w:sz w:val="20"/>
        </w:rPr>
        <w:t>from</w:t>
      </w:r>
      <w:r>
        <w:rPr>
          <w:spacing w:val="-1"/>
          <w:sz w:val="20"/>
        </w:rPr>
        <w:t> </w:t>
      </w:r>
      <w:r>
        <w:rPr>
          <w:sz w:val="20"/>
        </w:rPr>
        <w:t>which</w:t>
      </w:r>
      <w:r>
        <w:rPr>
          <w:spacing w:val="-1"/>
          <w:sz w:val="20"/>
        </w:rPr>
        <w:t> </w:t>
      </w:r>
      <w:r>
        <w:rPr>
          <w:sz w:val="20"/>
        </w:rPr>
        <w:t>it</w:t>
      </w:r>
      <w:r>
        <w:rPr>
          <w:spacing w:val="-1"/>
          <w:sz w:val="20"/>
        </w:rPr>
        <w:t> </w:t>
      </w:r>
      <w:r>
        <w:rPr>
          <w:sz w:val="20"/>
        </w:rPr>
        <w:t>follows that the court will not rewrite the bargain that the parties have freely chosen to make (see also </w:t>
      </w:r>
      <w:r>
        <w:rPr>
          <w:rFonts w:ascii="Arial"/>
          <w:i/>
          <w:sz w:val="20"/>
        </w:rPr>
        <w:t>BP Gas Marketing Ltd v La Societe Sonatrach [2016] EWHC 2461 (Comm), 169 Con. L.R. 141 </w:t>
      </w:r>
      <w:r>
        <w:rPr>
          <w:sz w:val="20"/>
        </w:rPr>
        <w:t>at [274]).</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6"/>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3216">
            <wp:simplePos x="0" y="0"/>
            <wp:positionH relativeFrom="page">
              <wp:posOffset>1257846</wp:posOffset>
            </wp:positionH>
            <wp:positionV relativeFrom="paragraph">
              <wp:posOffset>160748</wp:posOffset>
            </wp:positionV>
            <wp:extent cx="107988" cy="107988"/>
            <wp:effectExtent l="0" t="0" r="0" b="0"/>
            <wp:wrapNone/>
            <wp:docPr id="100" name="Image 100"/>
            <wp:cNvGraphicFramePr>
              <a:graphicFrameLocks/>
            </wp:cNvGraphicFramePr>
            <a:graphic>
              <a:graphicData uri="http://schemas.openxmlformats.org/drawingml/2006/picture">
                <pic:pic>
                  <pic:nvPicPr>
                    <pic:cNvPr id="100" name="Image 10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37" w:id="539"/>
      <w:bookmarkEnd w:id="539"/>
      <w:r>
        <w:rPr/>
      </w:r>
      <w:hyperlink w:history="true" w:anchor="_bookmark474">
        <w:r>
          <w:rPr>
            <w:color w:val="005DA1"/>
            <w:spacing w:val="-4"/>
            <w:sz w:val="14"/>
            <w:u w:val="single" w:color="005DA1"/>
          </w:rPr>
          <w:t>273</w:t>
        </w:r>
      </w:hyperlink>
      <w:r>
        <w:rPr>
          <w:spacing w:val="-4"/>
          <w:sz w:val="14"/>
        </w:rPr>
        <w:t>.</w:t>
      </w:r>
    </w:p>
    <w:p>
      <w:pPr>
        <w:spacing w:line="235" w:lineRule="auto" w:before="213"/>
        <w:ind w:left="23" w:right="25" w:firstLine="170"/>
        <w:jc w:val="both"/>
        <w:rPr>
          <w:sz w:val="20"/>
        </w:rPr>
      </w:pPr>
      <w:r>
        <w:rPr/>
        <w:br w:type="column"/>
      </w:r>
      <w:r>
        <w:rPr>
          <w:rFonts w:ascii="Arial" w:hAnsi="Arial"/>
          <w:i/>
          <w:sz w:val="20"/>
        </w:rPr>
        <w:t>Arnold v Briton [2015] UKSC 36, [2015] 2 W.L.R. 1593 </w:t>
      </w:r>
      <w:r>
        <w:rPr>
          <w:sz w:val="20"/>
        </w:rPr>
        <w:t>at [19]. However, where an event subsequently occurs which was plainly not intended or contemplated by the parties, the court may depart from the ordinary meaning of the words used in order to give effect to the </w:t>
      </w:r>
      <w:r>
        <w:rPr>
          <w:sz w:val="20"/>
        </w:rPr>
        <w:t>intention of the parties: </w:t>
      </w:r>
      <w:r>
        <w:rPr>
          <w:rFonts w:ascii="Arial" w:hAnsi="Arial"/>
          <w:i/>
          <w:sz w:val="20"/>
        </w:rPr>
        <w:t>Arnold v Britton </w:t>
      </w:r>
      <w:r>
        <w:rPr>
          <w:sz w:val="20"/>
        </w:rPr>
        <w:t>at [22]. In </w:t>
      </w:r>
      <w:r>
        <w:rPr>
          <w:rFonts w:ascii="Arial" w:hAnsi="Arial"/>
          <w:i/>
          <w:sz w:val="20"/>
        </w:rPr>
        <w:t>Wood v Capita Insurance Services Ltd [2017] UKSC 24,</w:t>
      </w:r>
      <w:r>
        <w:rPr>
          <w:rFonts w:ascii="Arial" w:hAnsi="Arial"/>
          <w:i/>
          <w:spacing w:val="20"/>
          <w:sz w:val="20"/>
        </w:rPr>
        <w:t> </w:t>
      </w:r>
      <w:r>
        <w:rPr>
          <w:rFonts w:ascii="Arial" w:hAnsi="Arial"/>
          <w:i/>
          <w:sz w:val="20"/>
        </w:rPr>
        <w:t>[2017]</w:t>
      </w:r>
      <w:r>
        <w:rPr>
          <w:rFonts w:ascii="Arial" w:hAnsi="Arial"/>
          <w:i/>
          <w:spacing w:val="20"/>
          <w:sz w:val="20"/>
        </w:rPr>
        <w:t> </w:t>
      </w:r>
      <w:r>
        <w:rPr>
          <w:rFonts w:ascii="Arial" w:hAnsi="Arial"/>
          <w:i/>
          <w:sz w:val="20"/>
        </w:rPr>
        <w:t>2</w:t>
      </w:r>
      <w:r>
        <w:rPr>
          <w:rFonts w:ascii="Arial" w:hAnsi="Arial"/>
          <w:i/>
          <w:spacing w:val="20"/>
          <w:sz w:val="20"/>
        </w:rPr>
        <w:t> </w:t>
      </w:r>
      <w:r>
        <w:rPr>
          <w:rFonts w:ascii="Arial" w:hAnsi="Arial"/>
          <w:i/>
          <w:sz w:val="20"/>
        </w:rPr>
        <w:t>W.L.R.</w:t>
      </w:r>
      <w:r>
        <w:rPr>
          <w:rFonts w:ascii="Arial" w:hAnsi="Arial"/>
          <w:i/>
          <w:spacing w:val="20"/>
          <w:sz w:val="20"/>
        </w:rPr>
        <w:t> </w:t>
      </w:r>
      <w:r>
        <w:rPr>
          <w:rFonts w:ascii="Arial" w:hAnsi="Arial"/>
          <w:i/>
          <w:sz w:val="20"/>
        </w:rPr>
        <w:t>1095</w:t>
      </w:r>
      <w:r>
        <w:rPr>
          <w:rFonts w:ascii="Arial" w:hAnsi="Arial"/>
          <w:i/>
          <w:spacing w:val="20"/>
          <w:sz w:val="20"/>
        </w:rPr>
        <w:t> </w:t>
      </w:r>
      <w:r>
        <w:rPr>
          <w:sz w:val="20"/>
        </w:rPr>
        <w:t>Lord</w:t>
      </w:r>
      <w:r>
        <w:rPr>
          <w:spacing w:val="20"/>
          <w:sz w:val="20"/>
        </w:rPr>
        <w:t> </w:t>
      </w:r>
      <w:r>
        <w:rPr>
          <w:sz w:val="20"/>
        </w:rPr>
        <w:t>Hodge</w:t>
      </w:r>
      <w:r>
        <w:rPr>
          <w:spacing w:val="20"/>
          <w:sz w:val="20"/>
        </w:rPr>
        <w:t> </w:t>
      </w:r>
      <w:r>
        <w:rPr>
          <w:sz w:val="20"/>
        </w:rPr>
        <w:t>acknowledged</w:t>
      </w:r>
      <w:r>
        <w:rPr>
          <w:spacing w:val="20"/>
          <w:sz w:val="20"/>
        </w:rPr>
        <w:t> </w:t>
      </w:r>
      <w:r>
        <w:rPr>
          <w:sz w:val="20"/>
        </w:rPr>
        <w:t>(at</w:t>
      </w:r>
      <w:r>
        <w:rPr>
          <w:spacing w:val="20"/>
          <w:sz w:val="20"/>
        </w:rPr>
        <w:t> </w:t>
      </w:r>
      <w:r>
        <w:rPr>
          <w:sz w:val="20"/>
        </w:rPr>
        <w:t>[11])</w:t>
      </w:r>
      <w:r>
        <w:rPr>
          <w:spacing w:val="20"/>
          <w:sz w:val="20"/>
        </w:rPr>
        <w:t> </w:t>
      </w:r>
      <w:r>
        <w:rPr>
          <w:sz w:val="20"/>
        </w:rPr>
        <w:t>that</w:t>
      </w:r>
      <w:r>
        <w:rPr>
          <w:spacing w:val="20"/>
          <w:sz w:val="20"/>
        </w:rPr>
        <w:t> </w:t>
      </w:r>
      <w:r>
        <w:rPr>
          <w:sz w:val="20"/>
        </w:rPr>
        <w:t>the</w:t>
      </w:r>
      <w:r>
        <w:rPr>
          <w:spacing w:val="20"/>
          <w:sz w:val="20"/>
        </w:rPr>
        <w:t> </w:t>
      </w:r>
      <w:r>
        <w:rPr>
          <w:sz w:val="20"/>
        </w:rPr>
        <w:t>court</w:t>
      </w:r>
      <w:r>
        <w:rPr>
          <w:spacing w:val="20"/>
          <w:sz w:val="20"/>
        </w:rPr>
        <w:t> </w:t>
      </w:r>
      <w:r>
        <w:rPr>
          <w:sz w:val="20"/>
        </w:rPr>
        <w:t>“must</w:t>
      </w:r>
      <w:r>
        <w:rPr>
          <w:spacing w:val="20"/>
          <w:sz w:val="20"/>
        </w:rPr>
        <w:t> </w:t>
      </w:r>
      <w:r>
        <w:rPr>
          <w:sz w:val="20"/>
        </w:rPr>
        <w:t>be</w:t>
      </w:r>
      <w:r>
        <w:rPr>
          <w:spacing w:val="20"/>
          <w:sz w:val="20"/>
        </w:rPr>
        <w:t> </w:t>
      </w:r>
      <w:r>
        <w:rPr>
          <w:sz w:val="20"/>
        </w:rPr>
        <w:t>alive</w:t>
      </w:r>
      <w:r>
        <w:rPr>
          <w:spacing w:val="20"/>
          <w:sz w:val="20"/>
        </w:rPr>
        <w:t> </w:t>
      </w:r>
      <w:r>
        <w:rPr>
          <w:spacing w:val="-5"/>
          <w:sz w:val="20"/>
        </w:rPr>
        <w:t>to</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line="235" w:lineRule="auto" w:before="110"/>
        <w:ind w:left="563" w:right="25"/>
      </w:pPr>
      <w:r>
        <w:rPr/>
        <w:t>the possibility that one side may have agreed to something which with hindsight did not serve</w:t>
      </w:r>
      <w:r>
        <w:rPr>
          <w:spacing w:val="40"/>
        </w:rPr>
        <w:t> </w:t>
      </w:r>
      <w:r>
        <w:rPr/>
        <w:t>his interest”.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538" w:id="540"/>
      <w:bookmarkEnd w:id="540"/>
      <w:r>
        <w:rPr/>
      </w:r>
      <w:hyperlink w:history="true" w:anchor="_bookmark475">
        <w:r>
          <w:rPr>
            <w:color w:val="005DA1"/>
            <w:spacing w:val="-4"/>
            <w:sz w:val="14"/>
            <w:u w:val="single" w:color="005DA1"/>
          </w:rPr>
          <w:t>274</w:t>
        </w:r>
      </w:hyperlink>
      <w:r>
        <w:rPr>
          <w:spacing w:val="-4"/>
          <w:sz w:val="14"/>
        </w:rPr>
        <w:t>.</w:t>
      </w:r>
    </w:p>
    <w:p>
      <w:pPr>
        <w:spacing w:line="227" w:lineRule="exact" w:before="209"/>
        <w:ind w:left="193" w:right="0" w:firstLine="0"/>
        <w:jc w:val="left"/>
        <w:rPr>
          <w:rFonts w:ascii="Arial"/>
          <w:i/>
          <w:sz w:val="20"/>
        </w:rPr>
      </w:pPr>
      <w:r>
        <w:rPr/>
        <w:br w:type="column"/>
      </w:r>
      <w:r>
        <w:rPr>
          <w:rFonts w:ascii="Arial"/>
          <w:i/>
          <w:sz w:val="20"/>
        </w:rPr>
        <w:t>Rainy</w:t>
      </w:r>
      <w:r>
        <w:rPr>
          <w:rFonts w:ascii="Arial"/>
          <w:i/>
          <w:spacing w:val="38"/>
          <w:sz w:val="20"/>
        </w:rPr>
        <w:t> </w:t>
      </w:r>
      <w:r>
        <w:rPr>
          <w:rFonts w:ascii="Arial"/>
          <w:i/>
          <w:sz w:val="20"/>
        </w:rPr>
        <w:t>Sky</w:t>
      </w:r>
      <w:r>
        <w:rPr>
          <w:rFonts w:ascii="Arial"/>
          <w:i/>
          <w:spacing w:val="38"/>
          <w:sz w:val="20"/>
        </w:rPr>
        <w:t> </w:t>
      </w:r>
      <w:r>
        <w:rPr>
          <w:rFonts w:ascii="Arial"/>
          <w:i/>
          <w:sz w:val="20"/>
        </w:rPr>
        <w:t>SA</w:t>
      </w:r>
      <w:r>
        <w:rPr>
          <w:rFonts w:ascii="Arial"/>
          <w:i/>
          <w:spacing w:val="38"/>
          <w:sz w:val="20"/>
        </w:rPr>
        <w:t> </w:t>
      </w:r>
      <w:r>
        <w:rPr>
          <w:rFonts w:ascii="Arial"/>
          <w:i/>
          <w:sz w:val="20"/>
        </w:rPr>
        <w:t>v</w:t>
      </w:r>
      <w:r>
        <w:rPr>
          <w:rFonts w:ascii="Arial"/>
          <w:i/>
          <w:spacing w:val="38"/>
          <w:sz w:val="20"/>
        </w:rPr>
        <w:t> </w:t>
      </w:r>
      <w:r>
        <w:rPr>
          <w:rFonts w:ascii="Arial"/>
          <w:i/>
          <w:sz w:val="20"/>
        </w:rPr>
        <w:t>Kookmin</w:t>
      </w:r>
      <w:r>
        <w:rPr>
          <w:rFonts w:ascii="Arial"/>
          <w:i/>
          <w:spacing w:val="38"/>
          <w:sz w:val="20"/>
        </w:rPr>
        <w:t> </w:t>
      </w:r>
      <w:r>
        <w:rPr>
          <w:rFonts w:ascii="Arial"/>
          <w:i/>
          <w:sz w:val="20"/>
        </w:rPr>
        <w:t>Bank</w:t>
      </w:r>
      <w:r>
        <w:rPr>
          <w:rFonts w:ascii="Arial"/>
          <w:i/>
          <w:spacing w:val="38"/>
          <w:sz w:val="20"/>
        </w:rPr>
        <w:t> </w:t>
      </w:r>
      <w:r>
        <w:rPr>
          <w:rFonts w:ascii="Arial"/>
          <w:i/>
          <w:sz w:val="20"/>
        </w:rPr>
        <w:t>[2011]</w:t>
      </w:r>
      <w:r>
        <w:rPr>
          <w:rFonts w:ascii="Arial"/>
          <w:i/>
          <w:spacing w:val="38"/>
          <w:sz w:val="20"/>
        </w:rPr>
        <w:t> </w:t>
      </w:r>
      <w:r>
        <w:rPr>
          <w:rFonts w:ascii="Arial"/>
          <w:i/>
          <w:sz w:val="20"/>
        </w:rPr>
        <w:t>UKSC</w:t>
      </w:r>
      <w:r>
        <w:rPr>
          <w:rFonts w:ascii="Arial"/>
          <w:i/>
          <w:spacing w:val="38"/>
          <w:sz w:val="20"/>
        </w:rPr>
        <w:t> </w:t>
      </w:r>
      <w:r>
        <w:rPr>
          <w:rFonts w:ascii="Arial"/>
          <w:i/>
          <w:sz w:val="20"/>
        </w:rPr>
        <w:t>50,</w:t>
      </w:r>
      <w:r>
        <w:rPr>
          <w:rFonts w:ascii="Arial"/>
          <w:i/>
          <w:spacing w:val="38"/>
          <w:sz w:val="20"/>
        </w:rPr>
        <w:t> </w:t>
      </w:r>
      <w:r>
        <w:rPr>
          <w:rFonts w:ascii="Arial"/>
          <w:i/>
          <w:sz w:val="20"/>
        </w:rPr>
        <w:t>[2011]</w:t>
      </w:r>
      <w:r>
        <w:rPr>
          <w:rFonts w:ascii="Arial"/>
          <w:i/>
          <w:spacing w:val="38"/>
          <w:sz w:val="20"/>
        </w:rPr>
        <w:t> </w:t>
      </w:r>
      <w:r>
        <w:rPr>
          <w:rFonts w:ascii="Arial"/>
          <w:i/>
          <w:sz w:val="20"/>
        </w:rPr>
        <w:t>1</w:t>
      </w:r>
      <w:r>
        <w:rPr>
          <w:rFonts w:ascii="Arial"/>
          <w:i/>
          <w:spacing w:val="38"/>
          <w:sz w:val="20"/>
        </w:rPr>
        <w:t> </w:t>
      </w:r>
      <w:r>
        <w:rPr>
          <w:rFonts w:ascii="Arial"/>
          <w:i/>
          <w:sz w:val="20"/>
        </w:rPr>
        <w:t>W.L.R.</w:t>
      </w:r>
      <w:r>
        <w:rPr>
          <w:rFonts w:ascii="Arial"/>
          <w:i/>
          <w:spacing w:val="38"/>
          <w:sz w:val="20"/>
        </w:rPr>
        <w:t> </w:t>
      </w:r>
      <w:r>
        <w:rPr>
          <w:rFonts w:ascii="Arial"/>
          <w:i/>
          <w:sz w:val="20"/>
        </w:rPr>
        <w:t>2900</w:t>
      </w:r>
      <w:r>
        <w:rPr>
          <w:rFonts w:ascii="Arial"/>
          <w:i/>
          <w:spacing w:val="37"/>
          <w:sz w:val="20"/>
        </w:rPr>
        <w:t> </w:t>
      </w:r>
      <w:r>
        <w:rPr>
          <w:sz w:val="20"/>
        </w:rPr>
        <w:t>at</w:t>
      </w:r>
      <w:r>
        <w:rPr>
          <w:spacing w:val="38"/>
          <w:sz w:val="20"/>
        </w:rPr>
        <w:t> </w:t>
      </w:r>
      <w:r>
        <w:rPr>
          <w:sz w:val="20"/>
        </w:rPr>
        <w:t>[23];</w:t>
      </w:r>
      <w:r>
        <w:rPr>
          <w:spacing w:val="38"/>
          <w:sz w:val="20"/>
        </w:rPr>
        <w:t> </w:t>
      </w:r>
      <w:r>
        <w:rPr>
          <w:rFonts w:ascii="Arial"/>
          <w:i/>
          <w:sz w:val="20"/>
        </w:rPr>
        <w:t>Arnold</w:t>
      </w:r>
      <w:r>
        <w:rPr>
          <w:rFonts w:ascii="Arial"/>
          <w:i/>
          <w:spacing w:val="38"/>
          <w:sz w:val="20"/>
        </w:rPr>
        <w:t> </w:t>
      </w:r>
      <w:r>
        <w:rPr>
          <w:rFonts w:ascii="Arial"/>
          <w:i/>
          <w:spacing w:val="-10"/>
          <w:sz w:val="20"/>
        </w:rPr>
        <w:t>v</w:t>
      </w:r>
    </w:p>
    <w:p>
      <w:pPr>
        <w:spacing w:line="235" w:lineRule="auto" w:before="1"/>
        <w:ind w:left="23" w:right="25" w:firstLine="0"/>
        <w:jc w:val="both"/>
        <w:rPr>
          <w:sz w:val="20"/>
        </w:rPr>
      </w:pPr>
      <w:r>
        <w:rPr>
          <w:sz w:val="20"/>
        </w:rPr>
        <w:drawing>
          <wp:anchor distT="0" distB="0" distL="0" distR="0" allowOverlap="1" layoutInCell="1" locked="0" behindDoc="0" simplePos="0" relativeHeight="15753728">
            <wp:simplePos x="0" y="0"/>
            <wp:positionH relativeFrom="page">
              <wp:posOffset>1257846</wp:posOffset>
            </wp:positionH>
            <wp:positionV relativeFrom="paragraph">
              <wp:posOffset>-116501</wp:posOffset>
            </wp:positionV>
            <wp:extent cx="107988" cy="107988"/>
            <wp:effectExtent l="0" t="0" r="0" b="0"/>
            <wp:wrapNone/>
            <wp:docPr id="101" name="Image 101"/>
            <wp:cNvGraphicFramePr>
              <a:graphicFrameLocks/>
            </wp:cNvGraphicFramePr>
            <a:graphic>
              <a:graphicData uri="http://schemas.openxmlformats.org/drawingml/2006/picture">
                <pic:pic>
                  <pic:nvPicPr>
                    <pic:cNvPr id="101" name="Image 10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Britton [2015] UKSC 36, [2015] 2 W.L.R. 1593 </w:t>
      </w:r>
      <w:r>
        <w:rPr>
          <w:sz w:val="20"/>
        </w:rPr>
        <w:t>at [17]–[22]. But it may be going too far to </w:t>
      </w:r>
      <w:r>
        <w:rPr>
          <w:sz w:val="20"/>
        </w:rPr>
        <w:t>state that, in a case where there is no ambiguity in the disputed contract term, considerations of commercial common sense do not need to be considered: </w:t>
      </w:r>
      <w:r>
        <w:rPr>
          <w:rFonts w:ascii="Arial" w:hAnsi="Arial"/>
          <w:i/>
          <w:sz w:val="20"/>
        </w:rPr>
        <w:t>Liontrust Investment Partners LLP v Flanagan [2017] EWCA Civ 985 </w:t>
      </w:r>
      <w:r>
        <w:rPr>
          <w:sz w:val="20"/>
        </w:rPr>
        <w:t>at [39]).</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pPr>
    </w:p>
    <w:p>
      <w:pPr>
        <w:tabs>
          <w:tab w:pos="563" w:val="left" w:leader="none"/>
        </w:tabs>
        <w:spacing w:line="235" w:lineRule="auto" w:before="0"/>
        <w:ind w:left="563" w:right="26" w:hanging="541"/>
        <w:jc w:val="left"/>
        <w:rPr>
          <w:sz w:val="20"/>
        </w:rPr>
      </w:pPr>
      <w:bookmarkStart w:name="_bookmark539" w:id="541"/>
      <w:bookmarkEnd w:id="541"/>
      <w:r>
        <w:rPr/>
      </w:r>
      <w:hyperlink w:history="true" w:anchor="_bookmark476">
        <w:r>
          <w:rPr>
            <w:color w:val="005DA1"/>
            <w:spacing w:val="-4"/>
            <w:position w:val="5"/>
            <w:sz w:val="14"/>
            <w:u w:val="single" w:color="005DA1"/>
          </w:rPr>
          <w:t>275</w:t>
        </w:r>
      </w:hyperlink>
      <w:r>
        <w:rPr>
          <w:spacing w:val="-4"/>
          <w:position w:val="5"/>
          <w:sz w:val="14"/>
        </w:rPr>
        <w:t>.</w:t>
      </w:r>
      <w:r>
        <w:rPr>
          <w:position w:val="5"/>
          <w:sz w:val="14"/>
        </w:rPr>
        <w:tab/>
      </w:r>
      <w:r>
        <w:rPr>
          <w:rFonts w:ascii="Arial"/>
          <w:i/>
          <w:sz w:val="20"/>
        </w:rPr>
        <w:t>Edgworth Capital (Luxembourg) Sarl v Ramblas Investments BV [2015] EWHC 150 (Comm) </w:t>
      </w:r>
      <w:r>
        <w:rPr>
          <w:sz w:val="20"/>
        </w:rPr>
        <w:t>at </w:t>
      </w:r>
      <w:r>
        <w:rPr>
          <w:spacing w:val="-2"/>
          <w:sz w:val="20"/>
        </w:rPr>
        <w:t>[34].</w:t>
      </w:r>
    </w:p>
    <w:p>
      <w:pPr>
        <w:pStyle w:val="BodyText"/>
        <w:spacing w:before="10"/>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540" w:id="542"/>
      <w:bookmarkEnd w:id="542"/>
      <w:r>
        <w:rPr/>
      </w:r>
      <w:hyperlink w:history="true" w:anchor="_bookmark477">
        <w:r>
          <w:rPr>
            <w:color w:val="005DA1"/>
            <w:spacing w:val="-4"/>
            <w:sz w:val="14"/>
            <w:u w:val="single" w:color="005DA1"/>
          </w:rPr>
          <w:t>276</w:t>
        </w:r>
      </w:hyperlink>
      <w:r>
        <w:rPr>
          <w:spacing w:val="-4"/>
          <w:sz w:val="14"/>
        </w:rPr>
        <w:t>.</w:t>
      </w:r>
    </w:p>
    <w:p>
      <w:pPr>
        <w:spacing w:line="227" w:lineRule="exact" w:before="208"/>
        <w:ind w:left="193" w:right="0" w:firstLine="0"/>
        <w:jc w:val="left"/>
        <w:rPr>
          <w:sz w:val="20"/>
        </w:rPr>
      </w:pPr>
      <w:r>
        <w:rPr/>
        <w:br w:type="column"/>
      </w:r>
      <w:r>
        <w:rPr>
          <w:rFonts w:ascii="Arial"/>
          <w:i/>
          <w:sz w:val="20"/>
        </w:rPr>
        <w:t>Rainy</w:t>
      </w:r>
      <w:r>
        <w:rPr>
          <w:rFonts w:ascii="Arial"/>
          <w:i/>
          <w:spacing w:val="11"/>
          <w:sz w:val="20"/>
        </w:rPr>
        <w:t> </w:t>
      </w:r>
      <w:r>
        <w:rPr>
          <w:rFonts w:ascii="Arial"/>
          <w:i/>
          <w:sz w:val="20"/>
        </w:rPr>
        <w:t>Sky</w:t>
      </w:r>
      <w:r>
        <w:rPr>
          <w:rFonts w:ascii="Arial"/>
          <w:i/>
          <w:spacing w:val="11"/>
          <w:sz w:val="20"/>
        </w:rPr>
        <w:t> </w:t>
      </w:r>
      <w:r>
        <w:rPr>
          <w:rFonts w:ascii="Arial"/>
          <w:i/>
          <w:sz w:val="20"/>
        </w:rPr>
        <w:t>SA</w:t>
      </w:r>
      <w:r>
        <w:rPr>
          <w:rFonts w:ascii="Arial"/>
          <w:i/>
          <w:spacing w:val="11"/>
          <w:sz w:val="20"/>
        </w:rPr>
        <w:t> </w:t>
      </w:r>
      <w:r>
        <w:rPr>
          <w:rFonts w:ascii="Arial"/>
          <w:i/>
          <w:sz w:val="20"/>
        </w:rPr>
        <w:t>v</w:t>
      </w:r>
      <w:r>
        <w:rPr>
          <w:rFonts w:ascii="Arial"/>
          <w:i/>
          <w:spacing w:val="11"/>
          <w:sz w:val="20"/>
        </w:rPr>
        <w:t> </w:t>
      </w:r>
      <w:r>
        <w:rPr>
          <w:rFonts w:ascii="Arial"/>
          <w:i/>
          <w:sz w:val="20"/>
        </w:rPr>
        <w:t>Kookmin</w:t>
      </w:r>
      <w:r>
        <w:rPr>
          <w:rFonts w:ascii="Arial"/>
          <w:i/>
          <w:spacing w:val="11"/>
          <w:sz w:val="20"/>
        </w:rPr>
        <w:t> </w:t>
      </w:r>
      <w:r>
        <w:rPr>
          <w:rFonts w:ascii="Arial"/>
          <w:i/>
          <w:sz w:val="20"/>
        </w:rPr>
        <w:t>Bank</w:t>
      </w:r>
      <w:r>
        <w:rPr>
          <w:rFonts w:ascii="Arial"/>
          <w:i/>
          <w:spacing w:val="11"/>
          <w:sz w:val="20"/>
        </w:rPr>
        <w:t> </w:t>
      </w:r>
      <w:r>
        <w:rPr>
          <w:rFonts w:ascii="Arial"/>
          <w:i/>
          <w:sz w:val="20"/>
        </w:rPr>
        <w:t>[2011]</w:t>
      </w:r>
      <w:r>
        <w:rPr>
          <w:rFonts w:ascii="Arial"/>
          <w:i/>
          <w:spacing w:val="11"/>
          <w:sz w:val="20"/>
        </w:rPr>
        <w:t> </w:t>
      </w:r>
      <w:r>
        <w:rPr>
          <w:rFonts w:ascii="Arial"/>
          <w:i/>
          <w:sz w:val="20"/>
        </w:rPr>
        <w:t>UKSC</w:t>
      </w:r>
      <w:r>
        <w:rPr>
          <w:rFonts w:ascii="Arial"/>
          <w:i/>
          <w:spacing w:val="11"/>
          <w:sz w:val="20"/>
        </w:rPr>
        <w:t> </w:t>
      </w:r>
      <w:r>
        <w:rPr>
          <w:rFonts w:ascii="Arial"/>
          <w:i/>
          <w:sz w:val="20"/>
        </w:rPr>
        <w:t>50,</w:t>
      </w:r>
      <w:r>
        <w:rPr>
          <w:rFonts w:ascii="Arial"/>
          <w:i/>
          <w:spacing w:val="11"/>
          <w:sz w:val="20"/>
        </w:rPr>
        <w:t> </w:t>
      </w:r>
      <w:r>
        <w:rPr>
          <w:rFonts w:ascii="Arial"/>
          <w:i/>
          <w:sz w:val="20"/>
        </w:rPr>
        <w:t>[2011]</w:t>
      </w:r>
      <w:r>
        <w:rPr>
          <w:rFonts w:ascii="Arial"/>
          <w:i/>
          <w:spacing w:val="11"/>
          <w:sz w:val="20"/>
        </w:rPr>
        <w:t> </w:t>
      </w:r>
      <w:r>
        <w:rPr>
          <w:rFonts w:ascii="Arial"/>
          <w:i/>
          <w:sz w:val="20"/>
        </w:rPr>
        <w:t>1</w:t>
      </w:r>
      <w:r>
        <w:rPr>
          <w:rFonts w:ascii="Arial"/>
          <w:i/>
          <w:spacing w:val="11"/>
          <w:sz w:val="20"/>
        </w:rPr>
        <w:t> </w:t>
      </w:r>
      <w:r>
        <w:rPr>
          <w:rFonts w:ascii="Arial"/>
          <w:i/>
          <w:sz w:val="20"/>
        </w:rPr>
        <w:t>W.L.R.</w:t>
      </w:r>
      <w:r>
        <w:rPr>
          <w:rFonts w:ascii="Arial"/>
          <w:i/>
          <w:spacing w:val="11"/>
          <w:sz w:val="20"/>
        </w:rPr>
        <w:t> </w:t>
      </w:r>
      <w:r>
        <w:rPr>
          <w:rFonts w:ascii="Arial"/>
          <w:i/>
          <w:sz w:val="20"/>
        </w:rPr>
        <w:t>2900</w:t>
      </w:r>
      <w:r>
        <w:rPr>
          <w:rFonts w:ascii="Arial"/>
          <w:i/>
          <w:spacing w:val="11"/>
          <w:sz w:val="20"/>
        </w:rPr>
        <w:t> </w:t>
      </w:r>
      <w:r>
        <w:rPr>
          <w:sz w:val="20"/>
        </w:rPr>
        <w:t>at</w:t>
      </w:r>
      <w:r>
        <w:rPr>
          <w:spacing w:val="11"/>
          <w:sz w:val="20"/>
        </w:rPr>
        <w:t> </w:t>
      </w:r>
      <w:r>
        <w:rPr>
          <w:sz w:val="20"/>
        </w:rPr>
        <w:t>[21]</w:t>
      </w:r>
      <w:r>
        <w:rPr>
          <w:spacing w:val="11"/>
          <w:sz w:val="20"/>
        </w:rPr>
        <w:t> </w:t>
      </w:r>
      <w:r>
        <w:rPr>
          <w:sz w:val="20"/>
        </w:rPr>
        <w:t>(Lord</w:t>
      </w:r>
      <w:r>
        <w:rPr>
          <w:spacing w:val="11"/>
          <w:sz w:val="20"/>
        </w:rPr>
        <w:t> </w:t>
      </w:r>
      <w:r>
        <w:rPr>
          <w:spacing w:val="-2"/>
          <w:sz w:val="20"/>
        </w:rPr>
        <w:t>Clarke);</w:t>
      </w:r>
    </w:p>
    <w:p>
      <w:pPr>
        <w:spacing w:line="235" w:lineRule="auto" w:before="1"/>
        <w:ind w:left="23" w:right="25" w:firstLine="0"/>
        <w:jc w:val="both"/>
        <w:rPr>
          <w:sz w:val="20"/>
        </w:rPr>
      </w:pPr>
      <w:r>
        <w:rPr>
          <w:sz w:val="20"/>
        </w:rPr>
        <w:drawing>
          <wp:anchor distT="0" distB="0" distL="0" distR="0" allowOverlap="1" layoutInCell="1" locked="0" behindDoc="0" simplePos="0" relativeHeight="15754240">
            <wp:simplePos x="0" y="0"/>
            <wp:positionH relativeFrom="page">
              <wp:posOffset>1257846</wp:posOffset>
            </wp:positionH>
            <wp:positionV relativeFrom="paragraph">
              <wp:posOffset>-116339</wp:posOffset>
            </wp:positionV>
            <wp:extent cx="107988" cy="107988"/>
            <wp:effectExtent l="0" t="0" r="0" b="0"/>
            <wp:wrapNone/>
            <wp:docPr id="102" name="Image 102"/>
            <wp:cNvGraphicFramePr>
              <a:graphicFrameLocks/>
            </wp:cNvGraphicFramePr>
            <a:graphic>
              <a:graphicData uri="http://schemas.openxmlformats.org/drawingml/2006/picture">
                <pic:pic>
                  <pic:nvPicPr>
                    <pic:cNvPr id="102" name="Image 102"/>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Wood v Capita Insurance Services Ltd [2017] UKSC 24, [2017] 2 W.L.R. 1095 </w:t>
      </w:r>
      <w:r>
        <w:rPr>
          <w:sz w:val="20"/>
        </w:rPr>
        <w:t>at [11]. The fact that there are two possible meanings of the disputed term has been held to be the beginning </w:t>
      </w:r>
      <w:r>
        <w:rPr>
          <w:sz w:val="20"/>
        </w:rPr>
        <w:t>of the</w:t>
      </w:r>
      <w:r>
        <w:rPr>
          <w:spacing w:val="-2"/>
          <w:sz w:val="20"/>
        </w:rPr>
        <w:t> </w:t>
      </w:r>
      <w:r>
        <w:rPr>
          <w:sz w:val="20"/>
        </w:rPr>
        <w:t>inquiry,</w:t>
      </w:r>
      <w:r>
        <w:rPr>
          <w:spacing w:val="-2"/>
          <w:sz w:val="20"/>
        </w:rPr>
        <w:t> </w:t>
      </w:r>
      <w:r>
        <w:rPr>
          <w:sz w:val="20"/>
        </w:rPr>
        <w:t>not</w:t>
      </w:r>
      <w:r>
        <w:rPr>
          <w:spacing w:val="-2"/>
          <w:sz w:val="20"/>
        </w:rPr>
        <w:t> </w:t>
      </w:r>
      <w:r>
        <w:rPr>
          <w:sz w:val="20"/>
        </w:rPr>
        <w:t>its</w:t>
      </w:r>
      <w:r>
        <w:rPr>
          <w:spacing w:val="-2"/>
          <w:sz w:val="20"/>
        </w:rPr>
        <w:t> </w:t>
      </w:r>
      <w:r>
        <w:rPr>
          <w:sz w:val="20"/>
        </w:rPr>
        <w:t>end</w:t>
      </w:r>
      <w:r>
        <w:rPr>
          <w:spacing w:val="-2"/>
          <w:sz w:val="20"/>
        </w:rPr>
        <w:t> </w:t>
      </w:r>
      <w:r>
        <w:rPr>
          <w:sz w:val="20"/>
        </w:rPr>
        <w:t>(</w:t>
      </w:r>
      <w:r>
        <w:rPr>
          <w:rFonts w:ascii="Arial" w:hAnsi="Arial"/>
          <w:i/>
          <w:sz w:val="20"/>
        </w:rPr>
        <w:t>Scottish</w:t>
      </w:r>
      <w:r>
        <w:rPr>
          <w:rFonts w:ascii="Arial" w:hAnsi="Arial"/>
          <w:i/>
          <w:spacing w:val="-2"/>
          <w:sz w:val="20"/>
        </w:rPr>
        <w:t> </w:t>
      </w:r>
      <w:r>
        <w:rPr>
          <w:rFonts w:ascii="Arial" w:hAnsi="Arial"/>
          <w:i/>
          <w:sz w:val="20"/>
        </w:rPr>
        <w:t>Power</w:t>
      </w:r>
      <w:r>
        <w:rPr>
          <w:rFonts w:ascii="Arial" w:hAnsi="Arial"/>
          <w:i/>
          <w:spacing w:val="-2"/>
          <w:sz w:val="20"/>
        </w:rPr>
        <w:t> </w:t>
      </w:r>
      <w:r>
        <w:rPr>
          <w:rFonts w:ascii="Arial" w:hAnsi="Arial"/>
          <w:i/>
          <w:sz w:val="20"/>
        </w:rPr>
        <w:t>UK</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BP</w:t>
      </w:r>
      <w:r>
        <w:rPr>
          <w:rFonts w:ascii="Arial" w:hAnsi="Arial"/>
          <w:i/>
          <w:spacing w:val="-2"/>
          <w:sz w:val="20"/>
        </w:rPr>
        <w:t> </w:t>
      </w:r>
      <w:r>
        <w:rPr>
          <w:rFonts w:ascii="Arial" w:hAnsi="Arial"/>
          <w:i/>
          <w:sz w:val="20"/>
        </w:rPr>
        <w:t>Exploration</w:t>
      </w:r>
      <w:r>
        <w:rPr>
          <w:rFonts w:ascii="Arial" w:hAnsi="Arial"/>
          <w:i/>
          <w:spacing w:val="-2"/>
          <w:sz w:val="20"/>
        </w:rPr>
        <w:t> </w:t>
      </w:r>
      <w:r>
        <w:rPr>
          <w:rFonts w:ascii="Arial" w:hAnsi="Arial"/>
          <w:i/>
          <w:sz w:val="20"/>
        </w:rPr>
        <w:t>Operating</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[2016]</w:t>
      </w:r>
      <w:r>
        <w:rPr>
          <w:rFonts w:ascii="Arial" w:hAnsi="Arial"/>
          <w:i/>
          <w:spacing w:val="-2"/>
          <w:sz w:val="20"/>
        </w:rPr>
        <w:t> </w:t>
      </w:r>
      <w:r>
        <w:rPr>
          <w:rFonts w:ascii="Arial" w:hAnsi="Arial"/>
          <w:i/>
          <w:sz w:val="20"/>
        </w:rPr>
        <w:t>EWCA Civ 1043 </w:t>
      </w:r>
      <w:r>
        <w:rPr>
          <w:sz w:val="20"/>
        </w:rPr>
        <w:t>at [29]). It is then necessary for the court to apply “all its tools of linguistic, contextual, purposive and common sense analysis to discern what the clause really means” (per Briggs</w:t>
      </w:r>
      <w:r>
        <w:rPr>
          <w:spacing w:val="40"/>
          <w:sz w:val="20"/>
        </w:rPr>
        <w:t> </w:t>
      </w:r>
      <w:r>
        <w:rPr>
          <w:sz w:val="20"/>
        </w:rPr>
        <w:t>L.J. in </w:t>
      </w:r>
      <w:r>
        <w:rPr>
          <w:rFonts w:ascii="Arial" w:hAnsi="Arial"/>
          <w:i/>
          <w:sz w:val="20"/>
        </w:rPr>
        <w:t>Nobahar-Cookson v Hut Group Ltd [2016] EWCA Civ 128, [2016] 1 C.L.C. 573 </w:t>
      </w:r>
      <w:r>
        <w:rPr>
          <w:sz w:val="20"/>
        </w:rPr>
        <w:t>at [19]). See also para.13-059 nn.280 and 281, below. cf. </w:t>
      </w:r>
      <w:r>
        <w:rPr>
          <w:rFonts w:ascii="Arial" w:hAnsi="Arial"/>
          <w:i/>
          <w:sz w:val="20"/>
        </w:rPr>
        <w:t>Procter and Gamble Co v Svenska Cellulosa Aktiebolaget SCA [2012] EWCA Civ 1413 </w:t>
      </w:r>
      <w:r>
        <w:rPr>
          <w:sz w:val="20"/>
        </w:rPr>
        <w:t>at [22] (two possible constructions not present).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7"/>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541" w:id="543"/>
      <w:bookmarkEnd w:id="543"/>
      <w:r>
        <w:rPr/>
      </w:r>
      <w:hyperlink w:history="true" w:anchor="_bookmark478">
        <w:r>
          <w:rPr>
            <w:color w:val="005DA1"/>
            <w:spacing w:val="-4"/>
            <w:sz w:val="14"/>
            <w:u w:val="single" w:color="005DA1"/>
          </w:rPr>
          <w:t>277</w:t>
        </w:r>
      </w:hyperlink>
      <w:r>
        <w:rPr>
          <w:spacing w:val="-4"/>
          <w:sz w:val="14"/>
        </w:rPr>
        <w:t>.</w:t>
      </w:r>
    </w:p>
    <w:p>
      <w:pPr>
        <w:spacing w:line="235" w:lineRule="auto" w:before="212"/>
        <w:ind w:left="23" w:right="26" w:firstLine="170"/>
        <w:jc w:val="both"/>
        <w:rPr>
          <w:rFonts w:ascii="Arial" w:hAnsi="Arial"/>
          <w:i/>
          <w:sz w:val="20"/>
        </w:rPr>
      </w:pPr>
      <w:r>
        <w:rPr/>
        <w:br w:type="column"/>
      </w:r>
      <w:r>
        <w:rPr>
          <w:rFonts w:ascii="Arial" w:hAnsi="Arial"/>
          <w:i/>
          <w:sz w:val="20"/>
        </w:rPr>
        <w:t>(1986) 33 Build. L.R. 1, 14, PC</w:t>
      </w:r>
      <w:r>
        <w:rPr>
          <w:sz w:val="20"/>
        </w:rPr>
        <w:t>. See also </w:t>
      </w:r>
      <w:r>
        <w:rPr>
          <w:rFonts w:ascii="Arial" w:hAnsi="Arial"/>
          <w:i/>
          <w:sz w:val="20"/>
        </w:rPr>
        <w:t>Sinochem International Oil (London) Ltd v </w:t>
      </w:r>
      <w:r>
        <w:rPr>
          <w:rFonts w:ascii="Arial" w:hAnsi="Arial"/>
          <w:i/>
          <w:sz w:val="20"/>
        </w:rPr>
        <w:t>Mobile Sales and Supply Corp [2000] 1 Lloyd’s Rep. 339, 344</w:t>
      </w:r>
      <w:r>
        <w:rPr>
          <w:sz w:val="20"/>
        </w:rPr>
        <w:t>; </w:t>
      </w:r>
      <w:r>
        <w:rPr>
          <w:rFonts w:ascii="Arial" w:hAnsi="Arial"/>
          <w:i/>
          <w:sz w:val="20"/>
        </w:rPr>
        <w:t>Gan Insurance Co Ltd v Tai Ping Insurance Co Ltd [2001] EWCA Civ 1047, [2001] 2 All E.R. (Comm) 299 </w:t>
      </w:r>
      <w:r>
        <w:rPr>
          <w:sz w:val="20"/>
        </w:rPr>
        <w:t>at [13]; </w:t>
      </w:r>
      <w:r>
        <w:rPr>
          <w:rFonts w:ascii="Arial" w:hAnsi="Arial"/>
          <w:i/>
          <w:sz w:val="20"/>
        </w:rPr>
        <w:t>Rainy Sky SA </w:t>
      </w:r>
      <w:r>
        <w:rPr>
          <w:rFonts w:ascii="Arial" w:hAnsi="Arial"/>
          <w:i/>
          <w:spacing w:val="-10"/>
          <w:sz w:val="20"/>
        </w:rPr>
        <w:t>v</w:t>
      </w:r>
    </w:p>
    <w:p>
      <w:pPr>
        <w:spacing w:line="235" w:lineRule="auto" w:before="0"/>
        <w:ind w:left="23" w:right="26" w:firstLine="0"/>
        <w:jc w:val="both"/>
        <w:rPr>
          <w:sz w:val="20"/>
        </w:rPr>
      </w:pPr>
      <w:r>
        <w:rPr>
          <w:sz w:val="20"/>
        </w:rPr>
        <w:drawing>
          <wp:anchor distT="0" distB="0" distL="0" distR="0" allowOverlap="1" layoutInCell="1" locked="0" behindDoc="0" simplePos="0" relativeHeight="15754752">
            <wp:simplePos x="0" y="0"/>
            <wp:positionH relativeFrom="page">
              <wp:posOffset>1257846</wp:posOffset>
            </wp:positionH>
            <wp:positionV relativeFrom="paragraph">
              <wp:posOffset>-403472</wp:posOffset>
            </wp:positionV>
            <wp:extent cx="107988" cy="107988"/>
            <wp:effectExtent l="0" t="0" r="0" b="0"/>
            <wp:wrapNone/>
            <wp:docPr id="103" name="Image 103"/>
            <wp:cNvGraphicFramePr>
              <a:graphicFrameLocks/>
            </wp:cNvGraphicFramePr>
            <a:graphic>
              <a:graphicData uri="http://schemas.openxmlformats.org/drawingml/2006/picture">
                <pic:pic>
                  <pic:nvPicPr>
                    <pic:cNvPr id="103" name="Image 10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Kookmin Bank [2011] UKSC 50, [2011] 1 W.L.R. 2900 </w:t>
      </w:r>
      <w:r>
        <w:rPr>
          <w:sz w:val="20"/>
        </w:rPr>
        <w:t>at [26]; </w:t>
      </w:r>
      <w:r>
        <w:rPr>
          <w:rFonts w:ascii="Arial" w:hAnsi="Arial"/>
          <w:i/>
          <w:sz w:val="20"/>
        </w:rPr>
        <w:t>MT Højgaard A/S v </w:t>
      </w:r>
      <w:r>
        <w:rPr>
          <w:rFonts w:ascii="Arial" w:hAnsi="Arial"/>
          <w:i/>
          <w:sz w:val="20"/>
        </w:rPr>
        <w:t>E.ON</w:t>
      </w:r>
      <w:r>
        <w:rPr>
          <w:rFonts w:ascii="Arial" w:hAnsi="Arial"/>
          <w:i/>
          <w:spacing w:val="40"/>
          <w:sz w:val="20"/>
        </w:rPr>
        <w:t> </w:t>
      </w:r>
      <w:r>
        <w:rPr>
          <w:rFonts w:ascii="Arial" w:hAnsi="Arial"/>
          <w:i/>
          <w:sz w:val="20"/>
        </w:rPr>
        <w:t>Climate &amp; Renewables UK Robin Rigg East Ltd [2017] UKSC 59 </w:t>
      </w:r>
      <w:r>
        <w:rPr>
          <w:sz w:val="20"/>
        </w:rPr>
        <w:t>at [48].</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5264">
            <wp:simplePos x="0" y="0"/>
            <wp:positionH relativeFrom="page">
              <wp:posOffset>1257846</wp:posOffset>
            </wp:positionH>
            <wp:positionV relativeFrom="paragraph">
              <wp:posOffset>160566</wp:posOffset>
            </wp:positionV>
            <wp:extent cx="107988" cy="107988"/>
            <wp:effectExtent l="0" t="0" r="0" b="0"/>
            <wp:wrapNone/>
            <wp:docPr id="104" name="Image 104"/>
            <wp:cNvGraphicFramePr>
              <a:graphicFrameLocks/>
            </wp:cNvGraphicFramePr>
            <a:graphic>
              <a:graphicData uri="http://schemas.openxmlformats.org/drawingml/2006/picture">
                <pic:pic>
                  <pic:nvPicPr>
                    <pic:cNvPr id="104" name="Image 10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542" w:id="544"/>
      <w:bookmarkEnd w:id="544"/>
      <w:r>
        <w:rPr/>
      </w:r>
      <w:hyperlink w:history="true" w:anchor="_bookmark479">
        <w:r>
          <w:rPr>
            <w:color w:val="005DA1"/>
            <w:spacing w:val="-4"/>
            <w:sz w:val="14"/>
            <w:u w:val="single" w:color="005DA1"/>
          </w:rPr>
          <w:t>278</w:t>
        </w:r>
      </w:hyperlink>
      <w:r>
        <w:rPr>
          <w:spacing w:val="-4"/>
          <w:sz w:val="14"/>
        </w:rPr>
        <w:t>.</w:t>
      </w:r>
    </w:p>
    <w:p>
      <w:pPr>
        <w:pStyle w:val="BodyText"/>
        <w:spacing w:line="235" w:lineRule="auto" w:before="212"/>
        <w:ind w:left="23" w:right="25" w:firstLine="170"/>
        <w:jc w:val="both"/>
      </w:pPr>
      <w:r>
        <w:rPr/>
        <w:br w:type="column"/>
      </w:r>
      <w:r>
        <w:rPr>
          <w:rFonts w:ascii="Arial" w:hAnsi="Arial"/>
          <w:i/>
        </w:rPr>
        <w:t>Cohen v Teseo Properties Ltd [2014] EWHC 2442 (Ch) </w:t>
      </w:r>
      <w:r>
        <w:rPr/>
        <w:t>at [30]. A point also acknowledged by the Supreme Court in </w:t>
      </w:r>
      <w:r>
        <w:rPr>
          <w:rFonts w:ascii="Arial" w:hAnsi="Arial"/>
          <w:i/>
        </w:rPr>
        <w:t>Arnold v Britton [2015] UKSC 36, [2015] 2 W.L.R. 1593 </w:t>
      </w:r>
      <w:r>
        <w:rPr/>
        <w:t>at [18]. But </w:t>
      </w:r>
      <w:r>
        <w:rPr/>
        <w:t>the mere fact that the contract does not achieve what one party subsequently states was its object does not necessarily result in the conclusion that the contract was badly drafted:</w:t>
      </w:r>
      <w:r>
        <w:rPr>
          <w:spacing w:val="-1"/>
        </w:rPr>
        <w:t> </w:t>
      </w:r>
      <w:r>
        <w:rPr>
          <w:rFonts w:ascii="Arial" w:hAnsi="Arial"/>
          <w:i/>
        </w:rPr>
        <w:t>Fairway Lakes Ltd v Revenue &amp; Customs Commissioners [2015] UKFTT 605 (TC)</w:t>
      </w:r>
      <w:r>
        <w:rPr/>
        <w:t>. In </w:t>
      </w:r>
      <w:r>
        <w:rPr>
          <w:rFonts w:ascii="Arial" w:hAnsi="Arial"/>
          <w:i/>
        </w:rPr>
        <w:t>Wood v Capita</w:t>
      </w:r>
      <w:r>
        <w:rPr>
          <w:rFonts w:ascii="Arial" w:hAnsi="Arial"/>
          <w:i/>
          <w:spacing w:val="40"/>
        </w:rPr>
        <w:t> </w:t>
      </w:r>
      <w:r>
        <w:rPr>
          <w:rFonts w:ascii="Arial" w:hAnsi="Arial"/>
          <w:i/>
        </w:rPr>
        <w:t>Insurance Services Ltd [2017] UKSC 24, [2017] 2 W.L.R. 1095 </w:t>
      </w:r>
      <w:r>
        <w:rPr/>
        <w:t>Lord Hodge acknowledged (at [13]) that in cases where the contract is one of some sophistication and complexity and has been negotiated and prepared with the assistance of skilled professionals, the agreement may be successfully interpreted principally by textual analysis. But in the case where the contract is one of some informality or has not been drafted with the benefit of skilled professional assistance it may be appropriate to place greater emphasis on the factual matrix when seeking to interpret the contract. However, Lord Hodge also acknowledged that negotiators of complex formal contracts may often not achieve a logical and coherent text because of, for example, the conflicting aims of the parties, failures of communication, differing drafting practices, or deadlines which require the parties to compromise in order to reach agreement. It is therefore important to recognise that there may be provisions in a detailed professionally drawn contract which lack clarity and the lawyer or judge in interpreting such provisions “may be particularly helped</w:t>
      </w:r>
      <w:r>
        <w:rPr>
          <w:spacing w:val="-3"/>
        </w:rPr>
        <w:t> </w:t>
      </w:r>
      <w:r>
        <w:rPr/>
        <w:t>by</w:t>
      </w:r>
      <w:r>
        <w:rPr>
          <w:spacing w:val="-3"/>
        </w:rPr>
        <w:t> </w:t>
      </w:r>
      <w:r>
        <w:rPr/>
        <w:t>considering</w:t>
      </w:r>
      <w:r>
        <w:rPr>
          <w:spacing w:val="-3"/>
        </w:rPr>
        <w:t> </w:t>
      </w:r>
      <w:r>
        <w:rPr/>
        <w:t>the</w:t>
      </w:r>
      <w:r>
        <w:rPr>
          <w:spacing w:val="-3"/>
        </w:rPr>
        <w:t> </w:t>
      </w:r>
      <w:r>
        <w:rPr/>
        <w:t>factual</w:t>
      </w:r>
      <w:r>
        <w:rPr>
          <w:spacing w:val="-3"/>
        </w:rPr>
        <w:t> </w:t>
      </w:r>
      <w:r>
        <w:rPr/>
        <w:t>matrix</w:t>
      </w:r>
      <w:r>
        <w:rPr>
          <w:spacing w:val="-3"/>
        </w:rPr>
        <w:t> </w:t>
      </w:r>
      <w:r>
        <w:rPr/>
        <w:t>and</w:t>
      </w:r>
      <w:r>
        <w:rPr>
          <w:spacing w:val="-3"/>
        </w:rPr>
        <w:t> </w:t>
      </w:r>
      <w:r>
        <w:rPr/>
        <w:t>the</w:t>
      </w:r>
      <w:r>
        <w:rPr>
          <w:spacing w:val="-3"/>
        </w:rPr>
        <w:t> </w:t>
      </w:r>
      <w:r>
        <w:rPr/>
        <w:t>purpose</w:t>
      </w:r>
      <w:r>
        <w:rPr>
          <w:spacing w:val="-3"/>
        </w:rPr>
        <w:t> </w:t>
      </w:r>
      <w:r>
        <w:rPr/>
        <w:t>of</w:t>
      </w:r>
      <w:r>
        <w:rPr>
          <w:spacing w:val="-3"/>
        </w:rPr>
        <w:t> </w:t>
      </w:r>
      <w:r>
        <w:rPr/>
        <w:t>similar</w:t>
      </w:r>
      <w:r>
        <w:rPr>
          <w:spacing w:val="-3"/>
        </w:rPr>
        <w:t> </w:t>
      </w:r>
      <w:r>
        <w:rPr/>
        <w:t>provisions</w:t>
      </w:r>
      <w:r>
        <w:rPr>
          <w:spacing w:val="-3"/>
        </w:rPr>
        <w:t> </w:t>
      </w:r>
      <w:r>
        <w:rPr/>
        <w:t>in</w:t>
      </w:r>
      <w:r>
        <w:rPr>
          <w:spacing w:val="-3"/>
        </w:rPr>
        <w:t> </w:t>
      </w:r>
      <w:r>
        <w:rPr/>
        <w:t>contracts</w:t>
      </w:r>
      <w:r>
        <w:rPr>
          <w:spacing w:val="-3"/>
        </w:rPr>
        <w:t> </w:t>
      </w:r>
      <w:r>
        <w:rPr/>
        <w:t>of</w:t>
      </w:r>
      <w:r>
        <w:rPr>
          <w:spacing w:val="-3"/>
        </w:rPr>
        <w:t> </w:t>
      </w:r>
      <w:r>
        <w:rPr/>
        <w:t>the same type”.</w:t>
      </w:r>
    </w:p>
    <w:p>
      <w:pPr>
        <w:pStyle w:val="BodyText"/>
        <w:spacing w:after="0" w:line="235" w:lineRule="auto"/>
        <w:jc w:val="both"/>
        <w:sectPr>
          <w:type w:val="continuous"/>
          <w:pgSz w:w="11900" w:h="16840"/>
          <w:pgMar w:header="971" w:footer="0" w:top="1300" w:bottom="280" w:left="1417" w:right="1417"/>
          <w:cols w:num="2" w:equalWidth="0">
            <w:col w:w="296" w:space="245"/>
            <w:col w:w="8525"/>
          </w:cols>
        </w:sectPr>
      </w:pPr>
    </w:p>
    <w:p>
      <w:pPr>
        <w:tabs>
          <w:tab w:pos="563" w:val="left" w:leader="none"/>
        </w:tabs>
        <w:spacing w:before="229"/>
        <w:ind w:left="23" w:right="0" w:firstLine="0"/>
        <w:jc w:val="left"/>
        <w:rPr>
          <w:sz w:val="20"/>
        </w:rPr>
      </w:pPr>
      <w:bookmarkStart w:name="_bookmark543" w:id="545"/>
      <w:bookmarkEnd w:id="545"/>
      <w:r>
        <w:rPr/>
      </w:r>
      <w:hyperlink w:history="true" w:anchor="_bookmark480">
        <w:r>
          <w:rPr>
            <w:color w:val="005DA1"/>
            <w:spacing w:val="-4"/>
            <w:position w:val="5"/>
            <w:sz w:val="14"/>
            <w:u w:val="single" w:color="005DA1"/>
          </w:rPr>
          <w:t>279</w:t>
        </w:r>
      </w:hyperlink>
      <w:r>
        <w:rPr>
          <w:spacing w:val="-4"/>
          <w:position w:val="5"/>
          <w:sz w:val="14"/>
        </w:rPr>
        <w:t>.</w:t>
      </w:r>
      <w:r>
        <w:rPr>
          <w:position w:val="5"/>
          <w:sz w:val="14"/>
        </w:rPr>
        <w:tab/>
      </w:r>
      <w:r>
        <w:rPr>
          <w:rFonts w:ascii="Arial"/>
          <w:i/>
          <w:sz w:val="20"/>
        </w:rPr>
        <w:t>Thorney Park Golf Ltd v Myers Catering Ltd [2015] EWCA Civ </w:t>
      </w:r>
      <w:r>
        <w:rPr>
          <w:rFonts w:ascii="Arial"/>
          <w:i/>
          <w:spacing w:val="-5"/>
          <w:sz w:val="20"/>
        </w:rPr>
        <w:t>19</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544" w:id="546"/>
      <w:bookmarkEnd w:id="546"/>
      <w:r>
        <w:rPr/>
      </w:r>
      <w:hyperlink w:history="true" w:anchor="_bookmark481">
        <w:r>
          <w:rPr>
            <w:color w:val="005DA1"/>
            <w:spacing w:val="-4"/>
            <w:position w:val="5"/>
            <w:sz w:val="14"/>
            <w:u w:val="single" w:color="005DA1"/>
          </w:rPr>
          <w:t>280</w:t>
        </w:r>
      </w:hyperlink>
      <w:r>
        <w:rPr>
          <w:spacing w:val="-4"/>
          <w:position w:val="5"/>
          <w:sz w:val="14"/>
        </w:rPr>
        <w:t>.</w:t>
      </w:r>
      <w:r>
        <w:rPr>
          <w:position w:val="5"/>
          <w:sz w:val="14"/>
        </w:rPr>
        <w:tab/>
      </w:r>
      <w:r>
        <w:rPr>
          <w:rFonts w:ascii="Arial"/>
          <w:i/>
          <w:sz w:val="20"/>
        </w:rPr>
        <w:t>Southwell v Bowditch (1876) 1 C.P.D. 374, </w:t>
      </w:r>
      <w:r>
        <w:rPr>
          <w:rFonts w:ascii="Arial"/>
          <w:i/>
          <w:spacing w:val="-4"/>
          <w:sz w:val="20"/>
        </w:rPr>
        <w:t>376</w:t>
      </w:r>
      <w:r>
        <w:rPr>
          <w:spacing w:val="-4"/>
          <w:sz w:val="20"/>
        </w:rPr>
        <w:t>.</w:t>
      </w:r>
    </w:p>
    <w:p>
      <w:pPr>
        <w:pStyle w:val="BodyText"/>
        <w:spacing w:before="9"/>
      </w:pPr>
    </w:p>
    <w:p>
      <w:pPr>
        <w:spacing w:line="235" w:lineRule="auto" w:before="0"/>
        <w:ind w:left="563" w:right="26" w:hanging="541"/>
        <w:jc w:val="both"/>
        <w:rPr>
          <w:rFonts w:ascii="Arial"/>
          <w:i/>
          <w:sz w:val="20"/>
        </w:rPr>
      </w:pPr>
      <w:bookmarkStart w:name="_bookmark545" w:id="547"/>
      <w:bookmarkEnd w:id="547"/>
      <w:r>
        <w:rPr/>
      </w:r>
      <w:hyperlink w:history="true" w:anchor="_bookmark482">
        <w:r>
          <w:rPr>
            <w:color w:val="005DA1"/>
            <w:position w:val="5"/>
            <w:sz w:val="14"/>
            <w:u w:val="single" w:color="005DA1"/>
          </w:rPr>
          <w:t>281</w:t>
        </w:r>
      </w:hyperlink>
      <w:r>
        <w:rPr>
          <w:position w:val="5"/>
          <w:sz w:val="14"/>
        </w:rPr>
        <w:t>.</w:t>
      </w:r>
      <w:r>
        <w:rPr>
          <w:spacing w:val="80"/>
          <w:position w:val="5"/>
          <w:sz w:val="14"/>
        </w:rPr>
        <w:t>  </w:t>
      </w:r>
      <w:r>
        <w:rPr>
          <w:rFonts w:ascii="Arial"/>
          <w:i/>
          <w:sz w:val="20"/>
        </w:rPr>
        <w:t>Southland</w:t>
      </w:r>
      <w:r>
        <w:rPr>
          <w:rFonts w:ascii="Arial"/>
          <w:i/>
          <w:spacing w:val="-2"/>
          <w:sz w:val="20"/>
        </w:rPr>
        <w:t> </w:t>
      </w:r>
      <w:r>
        <w:rPr>
          <w:rFonts w:ascii="Arial"/>
          <w:i/>
          <w:sz w:val="20"/>
        </w:rPr>
        <w:t>Frozen</w:t>
      </w:r>
      <w:r>
        <w:rPr>
          <w:rFonts w:ascii="Arial"/>
          <w:i/>
          <w:spacing w:val="-2"/>
          <w:sz w:val="20"/>
        </w:rPr>
        <w:t> </w:t>
      </w:r>
      <w:r>
        <w:rPr>
          <w:rFonts w:ascii="Arial"/>
          <w:i/>
          <w:sz w:val="20"/>
        </w:rPr>
        <w:t>Meat</w:t>
      </w:r>
      <w:r>
        <w:rPr>
          <w:rFonts w:ascii="Arial"/>
          <w:i/>
          <w:spacing w:val="-2"/>
          <w:sz w:val="20"/>
        </w:rPr>
        <w:t> </w:t>
      </w:r>
      <w:r>
        <w:rPr>
          <w:rFonts w:ascii="Arial"/>
          <w:i/>
          <w:sz w:val="20"/>
        </w:rPr>
        <w:t>and</w:t>
      </w:r>
      <w:r>
        <w:rPr>
          <w:rFonts w:ascii="Arial"/>
          <w:i/>
          <w:spacing w:val="-2"/>
          <w:sz w:val="20"/>
        </w:rPr>
        <w:t> </w:t>
      </w:r>
      <w:r>
        <w:rPr>
          <w:rFonts w:ascii="Arial"/>
          <w:i/>
          <w:sz w:val="20"/>
        </w:rPr>
        <w:t>Produce</w:t>
      </w:r>
      <w:r>
        <w:rPr>
          <w:rFonts w:ascii="Arial"/>
          <w:i/>
          <w:spacing w:val="-2"/>
          <w:sz w:val="20"/>
        </w:rPr>
        <w:t> </w:t>
      </w:r>
      <w:r>
        <w:rPr>
          <w:rFonts w:ascii="Arial"/>
          <w:i/>
          <w:sz w:val="20"/>
        </w:rPr>
        <w:t>Export</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Nelson</w:t>
      </w:r>
      <w:r>
        <w:rPr>
          <w:rFonts w:ascii="Arial"/>
          <w:i/>
          <w:spacing w:val="-2"/>
          <w:sz w:val="20"/>
        </w:rPr>
        <w:t> </w:t>
      </w:r>
      <w:r>
        <w:rPr>
          <w:rFonts w:ascii="Arial"/>
          <w:i/>
          <w:sz w:val="20"/>
        </w:rPr>
        <w:t>Brothers</w:t>
      </w:r>
      <w:r>
        <w:rPr>
          <w:rFonts w:ascii="Arial"/>
          <w:i/>
          <w:spacing w:val="-2"/>
          <w:sz w:val="20"/>
        </w:rPr>
        <w:t> </w:t>
      </w:r>
      <w:r>
        <w:rPr>
          <w:rFonts w:ascii="Arial"/>
          <w:i/>
          <w:sz w:val="20"/>
        </w:rPr>
        <w:t>Ltd</w:t>
      </w:r>
      <w:r>
        <w:rPr>
          <w:rFonts w:ascii="Arial"/>
          <w:i/>
          <w:spacing w:val="-2"/>
          <w:sz w:val="20"/>
        </w:rPr>
        <w:t> </w:t>
      </w:r>
      <w:r>
        <w:rPr>
          <w:rFonts w:ascii="Arial"/>
          <w:i/>
          <w:sz w:val="20"/>
        </w:rPr>
        <w:t>[1898]</w:t>
      </w:r>
      <w:r>
        <w:rPr>
          <w:rFonts w:ascii="Arial"/>
          <w:i/>
          <w:spacing w:val="-2"/>
          <w:sz w:val="20"/>
        </w:rPr>
        <w:t> </w:t>
      </w:r>
      <w:r>
        <w:rPr>
          <w:rFonts w:ascii="Arial"/>
          <w:i/>
          <w:sz w:val="20"/>
        </w:rPr>
        <w:t>A.C.</w:t>
      </w:r>
      <w:r>
        <w:rPr>
          <w:rFonts w:ascii="Arial"/>
          <w:i/>
          <w:spacing w:val="-2"/>
          <w:sz w:val="20"/>
        </w:rPr>
        <w:t> </w:t>
      </w:r>
      <w:r>
        <w:rPr>
          <w:rFonts w:ascii="Arial"/>
          <w:i/>
          <w:sz w:val="20"/>
        </w:rPr>
        <w:t>442,</w:t>
      </w:r>
      <w:r>
        <w:rPr>
          <w:rFonts w:ascii="Arial"/>
          <w:i/>
          <w:spacing w:val="-2"/>
          <w:sz w:val="20"/>
        </w:rPr>
        <w:t> </w:t>
      </w:r>
      <w:r>
        <w:rPr>
          <w:rFonts w:ascii="Arial"/>
          <w:i/>
          <w:sz w:val="20"/>
        </w:rPr>
        <w:t>444</w:t>
      </w:r>
      <w:r>
        <w:rPr>
          <w:sz w:val="20"/>
        </w:rPr>
        <w:t>. See</w:t>
      </w:r>
      <w:r>
        <w:rPr>
          <w:spacing w:val="10"/>
          <w:sz w:val="20"/>
        </w:rPr>
        <w:t> </w:t>
      </w:r>
      <w:r>
        <w:rPr>
          <w:sz w:val="20"/>
        </w:rPr>
        <w:t>also</w:t>
      </w:r>
      <w:r>
        <w:rPr>
          <w:spacing w:val="13"/>
          <w:sz w:val="20"/>
        </w:rPr>
        <w:t> </w:t>
      </w:r>
      <w:r>
        <w:rPr>
          <w:rFonts w:ascii="Arial"/>
          <w:i/>
          <w:sz w:val="20"/>
        </w:rPr>
        <w:t>Glynn</w:t>
      </w:r>
      <w:r>
        <w:rPr>
          <w:rFonts w:ascii="Arial"/>
          <w:i/>
          <w:spacing w:val="13"/>
          <w:sz w:val="20"/>
        </w:rPr>
        <w:t> </w:t>
      </w:r>
      <w:r>
        <w:rPr>
          <w:rFonts w:ascii="Arial"/>
          <w:i/>
          <w:sz w:val="20"/>
        </w:rPr>
        <w:t>v</w:t>
      </w:r>
      <w:r>
        <w:rPr>
          <w:rFonts w:ascii="Arial"/>
          <w:i/>
          <w:spacing w:val="13"/>
          <w:sz w:val="20"/>
        </w:rPr>
        <w:t> </w:t>
      </w:r>
      <w:r>
        <w:rPr>
          <w:rFonts w:ascii="Arial"/>
          <w:i/>
          <w:sz w:val="20"/>
        </w:rPr>
        <w:t>Margetson</w:t>
      </w:r>
      <w:r>
        <w:rPr>
          <w:rFonts w:ascii="Arial"/>
          <w:i/>
          <w:spacing w:val="13"/>
          <w:sz w:val="20"/>
        </w:rPr>
        <w:t> </w:t>
      </w:r>
      <w:r>
        <w:rPr>
          <w:rFonts w:ascii="Arial"/>
          <w:i/>
          <w:sz w:val="20"/>
        </w:rPr>
        <w:t>&amp;</w:t>
      </w:r>
      <w:r>
        <w:rPr>
          <w:rFonts w:ascii="Arial"/>
          <w:i/>
          <w:spacing w:val="13"/>
          <w:sz w:val="20"/>
        </w:rPr>
        <w:t> </w:t>
      </w:r>
      <w:r>
        <w:rPr>
          <w:rFonts w:ascii="Arial"/>
          <w:i/>
          <w:sz w:val="20"/>
        </w:rPr>
        <w:t>Co</w:t>
      </w:r>
      <w:r>
        <w:rPr>
          <w:rFonts w:ascii="Arial"/>
          <w:i/>
          <w:spacing w:val="13"/>
          <w:sz w:val="20"/>
        </w:rPr>
        <w:t> </w:t>
      </w:r>
      <w:r>
        <w:rPr>
          <w:rFonts w:ascii="Arial"/>
          <w:i/>
          <w:sz w:val="20"/>
        </w:rPr>
        <w:t>[1893]</w:t>
      </w:r>
      <w:r>
        <w:rPr>
          <w:rFonts w:ascii="Arial"/>
          <w:i/>
          <w:spacing w:val="13"/>
          <w:sz w:val="20"/>
        </w:rPr>
        <w:t> </w:t>
      </w:r>
      <w:r>
        <w:rPr>
          <w:rFonts w:ascii="Arial"/>
          <w:i/>
          <w:sz w:val="20"/>
        </w:rPr>
        <w:t>A.C.</w:t>
      </w:r>
      <w:r>
        <w:rPr>
          <w:rFonts w:ascii="Arial"/>
          <w:i/>
          <w:spacing w:val="13"/>
          <w:sz w:val="20"/>
        </w:rPr>
        <w:t> </w:t>
      </w:r>
      <w:r>
        <w:rPr>
          <w:rFonts w:ascii="Arial"/>
          <w:i/>
          <w:sz w:val="20"/>
        </w:rPr>
        <w:t>351,</w:t>
      </w:r>
      <w:r>
        <w:rPr>
          <w:rFonts w:ascii="Arial"/>
          <w:i/>
          <w:spacing w:val="13"/>
          <w:sz w:val="20"/>
        </w:rPr>
        <w:t> </w:t>
      </w:r>
      <w:r>
        <w:rPr>
          <w:rFonts w:ascii="Arial"/>
          <w:i/>
          <w:sz w:val="20"/>
        </w:rPr>
        <w:t>359</w:t>
      </w:r>
      <w:r>
        <w:rPr>
          <w:sz w:val="20"/>
        </w:rPr>
        <w:t>;</w:t>
      </w:r>
      <w:r>
        <w:rPr>
          <w:spacing w:val="13"/>
          <w:sz w:val="20"/>
        </w:rPr>
        <w:t> </w:t>
      </w:r>
      <w:r>
        <w:rPr>
          <w:rFonts w:ascii="Arial"/>
          <w:i/>
          <w:sz w:val="20"/>
        </w:rPr>
        <w:t>Menth</w:t>
      </w:r>
      <w:r>
        <w:rPr>
          <w:rFonts w:ascii="Arial"/>
          <w:i/>
          <w:spacing w:val="13"/>
          <w:sz w:val="20"/>
        </w:rPr>
        <w:t> </w:t>
      </w:r>
      <w:r>
        <w:rPr>
          <w:rFonts w:ascii="Arial"/>
          <w:i/>
          <w:sz w:val="20"/>
        </w:rPr>
        <w:t>&amp;</w:t>
      </w:r>
      <w:r>
        <w:rPr>
          <w:rFonts w:ascii="Arial"/>
          <w:i/>
          <w:spacing w:val="13"/>
          <w:sz w:val="20"/>
        </w:rPr>
        <w:t> </w:t>
      </w:r>
      <w:r>
        <w:rPr>
          <w:rFonts w:ascii="Arial"/>
          <w:i/>
          <w:sz w:val="20"/>
        </w:rPr>
        <w:t>Co</w:t>
      </w:r>
      <w:r>
        <w:rPr>
          <w:rFonts w:ascii="Arial"/>
          <w:i/>
          <w:spacing w:val="13"/>
          <w:sz w:val="20"/>
        </w:rPr>
        <w:t> </w:t>
      </w:r>
      <w:r>
        <w:rPr>
          <w:rFonts w:ascii="Arial"/>
          <w:i/>
          <w:sz w:val="20"/>
        </w:rPr>
        <w:t>v</w:t>
      </w:r>
      <w:r>
        <w:rPr>
          <w:rFonts w:ascii="Arial"/>
          <w:i/>
          <w:spacing w:val="13"/>
          <w:sz w:val="20"/>
        </w:rPr>
        <w:t> </w:t>
      </w:r>
      <w:r>
        <w:rPr>
          <w:rFonts w:ascii="Arial"/>
          <w:i/>
          <w:sz w:val="20"/>
        </w:rPr>
        <w:t>Ropner</w:t>
      </w:r>
      <w:r>
        <w:rPr>
          <w:rFonts w:ascii="Arial"/>
          <w:i/>
          <w:spacing w:val="13"/>
          <w:sz w:val="20"/>
        </w:rPr>
        <w:t> </w:t>
      </w:r>
      <w:r>
        <w:rPr>
          <w:rFonts w:ascii="Arial"/>
          <w:i/>
          <w:sz w:val="20"/>
        </w:rPr>
        <w:t>&amp;</w:t>
      </w:r>
      <w:r>
        <w:rPr>
          <w:rFonts w:ascii="Arial"/>
          <w:i/>
          <w:spacing w:val="13"/>
          <w:sz w:val="20"/>
        </w:rPr>
        <w:t> </w:t>
      </w:r>
      <w:r>
        <w:rPr>
          <w:rFonts w:ascii="Arial"/>
          <w:i/>
          <w:sz w:val="20"/>
        </w:rPr>
        <w:t>Co</w:t>
      </w:r>
      <w:r>
        <w:rPr>
          <w:rFonts w:ascii="Arial"/>
          <w:i/>
          <w:spacing w:val="13"/>
          <w:sz w:val="20"/>
        </w:rPr>
        <w:t> </w:t>
      </w:r>
      <w:r>
        <w:rPr>
          <w:rFonts w:ascii="Arial"/>
          <w:i/>
          <w:sz w:val="20"/>
        </w:rPr>
        <w:t>[1913]</w:t>
      </w:r>
      <w:r>
        <w:rPr>
          <w:rFonts w:ascii="Arial"/>
          <w:i/>
          <w:spacing w:val="13"/>
          <w:sz w:val="20"/>
        </w:rPr>
        <w:t> </w:t>
      </w:r>
      <w:r>
        <w:rPr>
          <w:rFonts w:ascii="Arial"/>
          <w:i/>
          <w:spacing w:val="-10"/>
          <w:sz w:val="20"/>
        </w:rPr>
        <w:t>1</w:t>
      </w:r>
    </w:p>
    <w:p>
      <w:pPr>
        <w:spacing w:line="235" w:lineRule="auto" w:before="0"/>
        <w:ind w:left="563" w:right="25" w:firstLine="0"/>
        <w:jc w:val="both"/>
        <w:rPr>
          <w:rFonts w:ascii="Arial" w:hAnsi="Arial"/>
          <w:i/>
          <w:sz w:val="20"/>
        </w:rPr>
      </w:pPr>
      <w:r>
        <w:rPr>
          <w:rFonts w:ascii="Arial" w:hAnsi="Arial"/>
          <w:i/>
          <w:sz w:val="20"/>
        </w:rPr>
        <w:t>K.B. 27, 32</w:t>
      </w:r>
      <w:r>
        <w:rPr>
          <w:sz w:val="20"/>
        </w:rPr>
        <w:t>; </w:t>
      </w:r>
      <w:r>
        <w:rPr>
          <w:rFonts w:ascii="Arial" w:hAnsi="Arial"/>
          <w:i/>
          <w:sz w:val="20"/>
        </w:rPr>
        <w:t>Lake v Simmons [1927] A.C. 487, 509</w:t>
      </w:r>
      <w:r>
        <w:rPr>
          <w:sz w:val="20"/>
        </w:rPr>
        <w:t>; </w:t>
      </w:r>
      <w:r>
        <w:rPr>
          <w:rFonts w:ascii="Arial" w:hAnsi="Arial"/>
          <w:i/>
          <w:sz w:val="20"/>
        </w:rPr>
        <w:t>Digby v General Accident Fire and Life Assurance Corp Ltd [1949] 1 K.B. 226, 246</w:t>
      </w:r>
      <w:r>
        <w:rPr>
          <w:sz w:val="20"/>
        </w:rPr>
        <w:t>; </w:t>
      </w:r>
      <w:r>
        <w:rPr>
          <w:rFonts w:ascii="Arial" w:hAnsi="Arial"/>
          <w:i/>
          <w:sz w:val="20"/>
        </w:rPr>
        <w:t>Panamanian Oriental Steamship Corp v Wright [1971] 1 Lloyd’s Rep. 487, 492 </w:t>
      </w:r>
      <w:r>
        <w:rPr>
          <w:sz w:val="20"/>
        </w:rPr>
        <w:t>(“a businesslike interpretation”); </w:t>
      </w:r>
      <w:r>
        <w:rPr>
          <w:rFonts w:ascii="Arial" w:hAnsi="Arial"/>
          <w:i/>
          <w:sz w:val="20"/>
        </w:rPr>
        <w:t>Mannai Investment Co Ltd v Eagle Star Life Assurance Co Ltd [1997] A.C. 749, 771 </w:t>
      </w:r>
      <w:r>
        <w:rPr>
          <w:sz w:val="20"/>
        </w:rPr>
        <w:t>(“a commercially sensible</w:t>
      </w:r>
      <w:r>
        <w:rPr>
          <w:spacing w:val="40"/>
          <w:sz w:val="20"/>
        </w:rPr>
        <w:t> </w:t>
      </w:r>
      <w:r>
        <w:rPr>
          <w:sz w:val="20"/>
        </w:rPr>
        <w:t>construction”);</w:t>
      </w:r>
      <w:r>
        <w:rPr>
          <w:spacing w:val="49"/>
          <w:sz w:val="20"/>
        </w:rPr>
        <w:t> </w:t>
      </w:r>
      <w:r>
        <w:rPr>
          <w:rFonts w:ascii="Arial" w:hAnsi="Arial"/>
          <w:i/>
          <w:sz w:val="20"/>
        </w:rPr>
        <w:t>Handelsbanken</w:t>
      </w:r>
      <w:r>
        <w:rPr>
          <w:rFonts w:ascii="Arial" w:hAnsi="Arial"/>
          <w:i/>
          <w:spacing w:val="49"/>
          <w:sz w:val="20"/>
        </w:rPr>
        <w:t> </w:t>
      </w:r>
      <w:r>
        <w:rPr>
          <w:rFonts w:ascii="Arial" w:hAnsi="Arial"/>
          <w:i/>
          <w:sz w:val="20"/>
        </w:rPr>
        <w:t>Norwegian</w:t>
      </w:r>
      <w:r>
        <w:rPr>
          <w:rFonts w:ascii="Arial" w:hAnsi="Arial"/>
          <w:i/>
          <w:spacing w:val="49"/>
          <w:sz w:val="20"/>
        </w:rPr>
        <w:t> </w:t>
      </w:r>
      <w:r>
        <w:rPr>
          <w:rFonts w:ascii="Arial" w:hAnsi="Arial"/>
          <w:i/>
          <w:sz w:val="20"/>
        </w:rPr>
        <w:t>Branch</w:t>
      </w:r>
      <w:r>
        <w:rPr>
          <w:rFonts w:ascii="Arial" w:hAnsi="Arial"/>
          <w:i/>
          <w:spacing w:val="49"/>
          <w:sz w:val="20"/>
        </w:rPr>
        <w:t> </w:t>
      </w:r>
      <w:r>
        <w:rPr>
          <w:rFonts w:ascii="Arial" w:hAnsi="Arial"/>
          <w:i/>
          <w:sz w:val="20"/>
        </w:rPr>
        <w:t>of</w:t>
      </w:r>
      <w:r>
        <w:rPr>
          <w:rFonts w:ascii="Arial" w:hAnsi="Arial"/>
          <w:i/>
          <w:spacing w:val="49"/>
          <w:sz w:val="20"/>
        </w:rPr>
        <w:t> </w:t>
      </w:r>
      <w:r>
        <w:rPr>
          <w:rFonts w:ascii="Arial" w:hAnsi="Arial"/>
          <w:i/>
          <w:sz w:val="20"/>
        </w:rPr>
        <w:t>Svenska</w:t>
      </w:r>
      <w:r>
        <w:rPr>
          <w:rFonts w:ascii="Arial" w:hAnsi="Arial"/>
          <w:i/>
          <w:spacing w:val="49"/>
          <w:sz w:val="20"/>
        </w:rPr>
        <w:t> </w:t>
      </w:r>
      <w:r>
        <w:rPr>
          <w:rFonts w:ascii="Arial" w:hAnsi="Arial"/>
          <w:i/>
          <w:sz w:val="20"/>
        </w:rPr>
        <w:t>Handelsbanken</w:t>
      </w:r>
      <w:r>
        <w:rPr>
          <w:rFonts w:ascii="Arial" w:hAnsi="Arial"/>
          <w:i/>
          <w:spacing w:val="49"/>
          <w:sz w:val="20"/>
        </w:rPr>
        <w:t> </w:t>
      </w:r>
      <w:r>
        <w:rPr>
          <w:rFonts w:ascii="Arial" w:hAnsi="Arial"/>
          <w:i/>
          <w:sz w:val="20"/>
        </w:rPr>
        <w:t>AB</w:t>
      </w:r>
      <w:r>
        <w:rPr>
          <w:rFonts w:ascii="Arial" w:hAnsi="Arial"/>
          <w:i/>
          <w:spacing w:val="49"/>
          <w:sz w:val="20"/>
        </w:rPr>
        <w:t> </w:t>
      </w:r>
      <w:r>
        <w:rPr>
          <w:rFonts w:ascii="Arial" w:hAnsi="Arial"/>
          <w:i/>
          <w:sz w:val="20"/>
        </w:rPr>
        <w:t>(Publ.)</w:t>
      </w:r>
      <w:r>
        <w:rPr>
          <w:rFonts w:ascii="Arial" w:hAnsi="Arial"/>
          <w:i/>
          <w:spacing w:val="49"/>
          <w:sz w:val="20"/>
        </w:rPr>
        <w:t> </w:t>
      </w:r>
      <w:r>
        <w:rPr>
          <w:rFonts w:ascii="Arial" w:hAnsi="Arial"/>
          <w:i/>
          <w:spacing w:val="-10"/>
          <w:sz w:val="20"/>
        </w:rPr>
        <w:t>v</w:t>
      </w:r>
    </w:p>
    <w:p>
      <w:pPr>
        <w:spacing w:after="0" w:line="235" w:lineRule="auto"/>
        <w:jc w:val="both"/>
        <w:rPr>
          <w:rFonts w:ascii="Arial" w:hAnsi="Arial"/>
          <w:i/>
          <w:sz w:val="20"/>
        </w:rPr>
        <w:sectPr>
          <w:type w:val="continuous"/>
          <w:pgSz w:w="11900" w:h="16840"/>
          <w:pgMar w:header="971" w:footer="0" w:top="1300" w:bottom="280" w:left="1417" w:right="1417"/>
        </w:sectPr>
      </w:pPr>
    </w:p>
    <w:p>
      <w:pPr>
        <w:spacing w:line="235" w:lineRule="auto" w:before="110"/>
        <w:ind w:left="563" w:right="26" w:firstLine="0"/>
        <w:jc w:val="both"/>
        <w:rPr>
          <w:rFonts w:ascii="Arial" w:hAnsi="Arial"/>
          <w:i/>
          <w:sz w:val="20"/>
        </w:rPr>
      </w:pPr>
      <w:r>
        <w:rPr>
          <w:rFonts w:ascii="Arial" w:hAnsi="Arial"/>
          <w:i/>
          <w:sz w:val="20"/>
        </w:rPr>
        <w:t>Dandridge [2002] EWCA Civ 577, [2002] 2 Lloyd’s Rep. 421 </w:t>
      </w:r>
      <w:r>
        <w:rPr>
          <w:sz w:val="20"/>
        </w:rPr>
        <w:t>at [24] (“a businesslike interpretation in the context in which [the words] appear”); </w:t>
      </w:r>
      <w:r>
        <w:rPr>
          <w:rFonts w:ascii="Arial" w:hAnsi="Arial"/>
          <w:i/>
          <w:sz w:val="20"/>
        </w:rPr>
        <w:t>Homburg Houtimport BV v Agrosin Private</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z w:val="20"/>
        </w:rPr>
        <w:t>[2003]</w:t>
      </w:r>
      <w:r>
        <w:rPr>
          <w:rFonts w:ascii="Arial" w:hAnsi="Arial"/>
          <w:i/>
          <w:spacing w:val="8"/>
          <w:sz w:val="20"/>
        </w:rPr>
        <w:t> </w:t>
      </w:r>
      <w:r>
        <w:rPr>
          <w:rFonts w:ascii="Arial" w:hAnsi="Arial"/>
          <w:i/>
          <w:sz w:val="20"/>
        </w:rPr>
        <w:t>UKHL</w:t>
      </w:r>
      <w:r>
        <w:rPr>
          <w:rFonts w:ascii="Arial" w:hAnsi="Arial"/>
          <w:i/>
          <w:spacing w:val="8"/>
          <w:sz w:val="20"/>
        </w:rPr>
        <w:t> </w:t>
      </w:r>
      <w:r>
        <w:rPr>
          <w:rFonts w:ascii="Arial" w:hAnsi="Arial"/>
          <w:i/>
          <w:sz w:val="20"/>
        </w:rPr>
        <w:t>12,</w:t>
      </w:r>
      <w:r>
        <w:rPr>
          <w:rFonts w:ascii="Arial" w:hAnsi="Arial"/>
          <w:i/>
          <w:spacing w:val="8"/>
          <w:sz w:val="20"/>
        </w:rPr>
        <w:t> </w:t>
      </w:r>
      <w:r>
        <w:rPr>
          <w:rFonts w:ascii="Arial" w:hAnsi="Arial"/>
          <w:i/>
          <w:sz w:val="20"/>
        </w:rPr>
        <w:t>[2004]</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A.C.</w:t>
      </w:r>
      <w:r>
        <w:rPr>
          <w:rFonts w:ascii="Arial" w:hAnsi="Arial"/>
          <w:i/>
          <w:spacing w:val="8"/>
          <w:sz w:val="20"/>
        </w:rPr>
        <w:t> </w:t>
      </w:r>
      <w:r>
        <w:rPr>
          <w:rFonts w:ascii="Arial" w:hAnsi="Arial"/>
          <w:i/>
          <w:sz w:val="20"/>
        </w:rPr>
        <w:t>715</w:t>
      </w:r>
      <w:r>
        <w:rPr>
          <w:rFonts w:ascii="Arial" w:hAnsi="Arial"/>
          <w:i/>
          <w:spacing w:val="7"/>
          <w:sz w:val="20"/>
        </w:rPr>
        <w:t> </w:t>
      </w:r>
      <w:r>
        <w:rPr>
          <w:sz w:val="20"/>
        </w:rPr>
        <w:t>at</w:t>
      </w:r>
      <w:r>
        <w:rPr>
          <w:spacing w:val="8"/>
          <w:sz w:val="20"/>
        </w:rPr>
        <w:t> </w:t>
      </w:r>
      <w:r>
        <w:rPr>
          <w:sz w:val="20"/>
        </w:rPr>
        <w:t>[10]</w:t>
      </w:r>
      <w:r>
        <w:rPr>
          <w:spacing w:val="8"/>
          <w:sz w:val="20"/>
        </w:rPr>
        <w:t> </w:t>
      </w:r>
      <w:r>
        <w:rPr>
          <w:sz w:val="20"/>
        </w:rPr>
        <w:t>(“a</w:t>
      </w:r>
      <w:r>
        <w:rPr>
          <w:spacing w:val="8"/>
          <w:sz w:val="20"/>
        </w:rPr>
        <w:t> </w:t>
      </w:r>
      <w:r>
        <w:rPr>
          <w:sz w:val="20"/>
        </w:rPr>
        <w:t>business</w:t>
      </w:r>
      <w:r>
        <w:rPr>
          <w:spacing w:val="8"/>
          <w:sz w:val="20"/>
        </w:rPr>
        <w:t> </w:t>
      </w:r>
      <w:r>
        <w:rPr>
          <w:sz w:val="20"/>
        </w:rPr>
        <w:t>sense”);</w:t>
      </w:r>
      <w:r>
        <w:rPr>
          <w:spacing w:val="8"/>
          <w:sz w:val="20"/>
        </w:rPr>
        <w:t> </w:t>
      </w:r>
      <w:r>
        <w:rPr>
          <w:rFonts w:ascii="Arial" w:hAnsi="Arial"/>
          <w:i/>
          <w:sz w:val="20"/>
        </w:rPr>
        <w:t>Sirius</w:t>
      </w:r>
      <w:r>
        <w:rPr>
          <w:rFonts w:ascii="Arial" w:hAnsi="Arial"/>
          <w:i/>
          <w:spacing w:val="8"/>
          <w:sz w:val="20"/>
        </w:rPr>
        <w:t> </w:t>
      </w:r>
      <w:r>
        <w:rPr>
          <w:rFonts w:ascii="Arial" w:hAnsi="Arial"/>
          <w:i/>
          <w:spacing w:val="-2"/>
          <w:sz w:val="20"/>
        </w:rPr>
        <w:t>International</w:t>
      </w:r>
    </w:p>
    <w:p>
      <w:pPr>
        <w:spacing w:line="223" w:lineRule="exact" w:before="0"/>
        <w:ind w:left="563" w:right="0" w:firstLine="0"/>
        <w:jc w:val="both"/>
        <w:rPr>
          <w:sz w:val="20"/>
        </w:rPr>
      </w:pPr>
      <w:r>
        <w:rPr>
          <w:rFonts w:ascii="Arial" w:hAnsi="Arial"/>
          <w:i/>
          <w:sz w:val="20"/>
        </w:rPr>
        <w:t>Insurance</w:t>
      </w:r>
      <w:r>
        <w:rPr>
          <w:rFonts w:ascii="Arial" w:hAnsi="Arial"/>
          <w:i/>
          <w:spacing w:val="3"/>
          <w:sz w:val="20"/>
        </w:rPr>
        <w:t> </w:t>
      </w:r>
      <w:r>
        <w:rPr>
          <w:rFonts w:ascii="Arial" w:hAnsi="Arial"/>
          <w:i/>
          <w:sz w:val="20"/>
        </w:rPr>
        <w:t>(Publ)</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FAI</w:t>
      </w:r>
      <w:r>
        <w:rPr>
          <w:rFonts w:ascii="Arial" w:hAnsi="Arial"/>
          <w:i/>
          <w:spacing w:val="3"/>
          <w:sz w:val="20"/>
        </w:rPr>
        <w:t> </w:t>
      </w:r>
      <w:r>
        <w:rPr>
          <w:rFonts w:ascii="Arial" w:hAnsi="Arial"/>
          <w:i/>
          <w:sz w:val="20"/>
        </w:rPr>
        <w:t>General</w:t>
      </w:r>
      <w:r>
        <w:rPr>
          <w:rFonts w:ascii="Arial" w:hAnsi="Arial"/>
          <w:i/>
          <w:spacing w:val="3"/>
          <w:sz w:val="20"/>
        </w:rPr>
        <w:t> </w:t>
      </w:r>
      <w:r>
        <w:rPr>
          <w:rFonts w:ascii="Arial" w:hAnsi="Arial"/>
          <w:i/>
          <w:sz w:val="20"/>
        </w:rPr>
        <w:t>Insurance</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[2004]</w:t>
      </w:r>
      <w:r>
        <w:rPr>
          <w:rFonts w:ascii="Arial" w:hAnsi="Arial"/>
          <w:i/>
          <w:spacing w:val="3"/>
          <w:sz w:val="20"/>
        </w:rPr>
        <w:t> </w:t>
      </w:r>
      <w:r>
        <w:rPr>
          <w:rFonts w:ascii="Arial" w:hAnsi="Arial"/>
          <w:i/>
          <w:sz w:val="20"/>
        </w:rPr>
        <w:t>UKHL</w:t>
      </w:r>
      <w:r>
        <w:rPr>
          <w:rFonts w:ascii="Arial" w:hAnsi="Arial"/>
          <w:i/>
          <w:spacing w:val="3"/>
          <w:sz w:val="20"/>
        </w:rPr>
        <w:t> </w:t>
      </w:r>
      <w:r>
        <w:rPr>
          <w:rFonts w:ascii="Arial" w:hAnsi="Arial"/>
          <w:i/>
          <w:sz w:val="20"/>
        </w:rPr>
        <w:t>54,</w:t>
      </w:r>
      <w:r>
        <w:rPr>
          <w:rFonts w:ascii="Arial" w:hAnsi="Arial"/>
          <w:i/>
          <w:spacing w:val="3"/>
          <w:sz w:val="20"/>
        </w:rPr>
        <w:t> </w:t>
      </w:r>
      <w:r>
        <w:rPr>
          <w:rFonts w:ascii="Arial" w:hAnsi="Arial"/>
          <w:i/>
          <w:sz w:val="20"/>
        </w:rPr>
        <w:t>[2004]</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W.L.R.</w:t>
      </w:r>
      <w:r>
        <w:rPr>
          <w:rFonts w:ascii="Arial" w:hAnsi="Arial"/>
          <w:i/>
          <w:spacing w:val="3"/>
          <w:sz w:val="20"/>
        </w:rPr>
        <w:t> </w:t>
      </w:r>
      <w:r>
        <w:rPr>
          <w:rFonts w:ascii="Arial" w:hAnsi="Arial"/>
          <w:i/>
          <w:sz w:val="20"/>
        </w:rPr>
        <w:t>3251</w:t>
      </w:r>
      <w:r>
        <w:rPr>
          <w:rFonts w:ascii="Arial" w:hAnsi="Arial"/>
          <w:i/>
          <w:spacing w:val="2"/>
          <w:sz w:val="20"/>
        </w:rPr>
        <w:t> </w:t>
      </w:r>
      <w:r>
        <w:rPr>
          <w:sz w:val="20"/>
        </w:rPr>
        <w:t>at</w:t>
      </w:r>
      <w:r>
        <w:rPr>
          <w:spacing w:val="3"/>
          <w:sz w:val="20"/>
        </w:rPr>
        <w:t> </w:t>
      </w:r>
      <w:r>
        <w:rPr>
          <w:sz w:val="20"/>
        </w:rPr>
        <w:t>[19]</w:t>
      </w:r>
      <w:r>
        <w:rPr>
          <w:spacing w:val="3"/>
          <w:sz w:val="20"/>
        </w:rPr>
        <w:t> </w:t>
      </w:r>
      <w:r>
        <w:rPr>
          <w:spacing w:val="-5"/>
          <w:sz w:val="20"/>
        </w:rPr>
        <w:t>(“a</w:t>
      </w:r>
    </w:p>
    <w:p>
      <w:pPr>
        <w:pStyle w:val="BodyText"/>
        <w:spacing w:line="227" w:lineRule="exact"/>
        <w:ind w:left="563"/>
        <w:jc w:val="both"/>
      </w:pPr>
      <w:r>
        <w:rPr/>
        <w:t>… commercial </w:t>
      </w:r>
      <w:r>
        <w:rPr>
          <w:spacing w:val="-2"/>
        </w:rPr>
        <w:t>approach”).</w:t>
      </w:r>
    </w:p>
    <w:p>
      <w:pPr>
        <w:pStyle w:val="BodyText"/>
        <w:spacing w:before="9"/>
      </w:pPr>
    </w:p>
    <w:p>
      <w:pPr>
        <w:spacing w:line="235" w:lineRule="auto" w:before="0"/>
        <w:ind w:left="563" w:right="26" w:hanging="541"/>
        <w:jc w:val="both"/>
        <w:rPr>
          <w:rFonts w:ascii="Arial" w:hAnsi="Arial"/>
          <w:i/>
          <w:sz w:val="20"/>
        </w:rPr>
      </w:pPr>
      <w:bookmarkStart w:name="_bookmark546" w:id="548"/>
      <w:bookmarkEnd w:id="548"/>
      <w:r>
        <w:rPr/>
      </w:r>
      <w:hyperlink w:history="true" w:anchor="_bookmark483">
        <w:r>
          <w:rPr>
            <w:color w:val="005DA1"/>
            <w:position w:val="5"/>
            <w:sz w:val="14"/>
            <w:u w:val="single" w:color="005DA1"/>
          </w:rPr>
          <w:t>282</w:t>
        </w:r>
      </w:hyperlink>
      <w:r>
        <w:rPr>
          <w:position w:val="5"/>
          <w:sz w:val="14"/>
        </w:rPr>
        <w:t>.</w:t>
      </w:r>
      <w:r>
        <w:rPr>
          <w:spacing w:val="80"/>
          <w:w w:val="150"/>
          <w:position w:val="5"/>
          <w:sz w:val="14"/>
        </w:rPr>
        <w:t> </w:t>
      </w:r>
      <w:r>
        <w:rPr>
          <w:rFonts w:ascii="Arial" w:hAnsi="Arial"/>
          <w:i/>
          <w:sz w:val="20"/>
        </w:rPr>
        <w:t>Miramar Maritime Corp v Holborn Oil Trading Ltd [1984] A.C. 676, 682</w:t>
      </w:r>
      <w:r>
        <w:rPr>
          <w:sz w:val="20"/>
        </w:rPr>
        <w:t>; </w:t>
      </w:r>
      <w:r>
        <w:rPr>
          <w:rFonts w:ascii="Arial" w:hAnsi="Arial"/>
          <w:i/>
          <w:sz w:val="20"/>
        </w:rPr>
        <w:t>International Fina Services AG v Katrina Shipping Ltd [1995] 2 Lloyd’s Rep. 344, 350</w:t>
      </w:r>
      <w:r>
        <w:rPr>
          <w:sz w:val="20"/>
        </w:rPr>
        <w:t>; </w:t>
      </w:r>
      <w:r>
        <w:rPr>
          <w:rFonts w:ascii="Arial" w:hAnsi="Arial"/>
          <w:i/>
          <w:sz w:val="20"/>
        </w:rPr>
        <w:t>Axa Reinsurance (UK) Plc</w:t>
      </w:r>
      <w:r>
        <w:rPr>
          <w:rFonts w:ascii="Arial" w:hAnsi="Arial"/>
          <w:i/>
          <w:spacing w:val="40"/>
          <w:sz w:val="20"/>
        </w:rPr>
        <w:t> </w:t>
      </w:r>
      <w:r>
        <w:rPr>
          <w:rFonts w:ascii="Arial" w:hAnsi="Arial"/>
          <w:i/>
          <w:sz w:val="20"/>
        </w:rPr>
        <w:t>v</w:t>
      </w:r>
      <w:r>
        <w:rPr>
          <w:rFonts w:ascii="Arial" w:hAnsi="Arial"/>
          <w:i/>
          <w:spacing w:val="4"/>
          <w:sz w:val="20"/>
        </w:rPr>
        <w:t> </w:t>
      </w:r>
      <w:r>
        <w:rPr>
          <w:rFonts w:ascii="Arial" w:hAnsi="Arial"/>
          <w:i/>
          <w:sz w:val="20"/>
        </w:rPr>
        <w:t>Field</w:t>
      </w:r>
      <w:r>
        <w:rPr>
          <w:rFonts w:ascii="Arial" w:hAnsi="Arial"/>
          <w:i/>
          <w:spacing w:val="5"/>
          <w:sz w:val="20"/>
        </w:rPr>
        <w:t> </w:t>
      </w:r>
      <w:r>
        <w:rPr>
          <w:rFonts w:ascii="Arial" w:hAnsi="Arial"/>
          <w:i/>
          <w:sz w:val="20"/>
        </w:rPr>
        <w:t>[1996]</w:t>
      </w:r>
      <w:r>
        <w:rPr>
          <w:rFonts w:ascii="Arial" w:hAnsi="Arial"/>
          <w:i/>
          <w:spacing w:val="5"/>
          <w:sz w:val="20"/>
        </w:rPr>
        <w:t> </w:t>
      </w:r>
      <w:r>
        <w:rPr>
          <w:rFonts w:ascii="Arial" w:hAnsi="Arial"/>
          <w:i/>
          <w:sz w:val="20"/>
        </w:rPr>
        <w:t>3</w:t>
      </w:r>
      <w:r>
        <w:rPr>
          <w:rFonts w:ascii="Arial" w:hAnsi="Arial"/>
          <w:i/>
          <w:spacing w:val="5"/>
          <w:sz w:val="20"/>
        </w:rPr>
        <w:t> </w:t>
      </w:r>
      <w:r>
        <w:rPr>
          <w:rFonts w:ascii="Arial" w:hAnsi="Arial"/>
          <w:i/>
          <w:sz w:val="20"/>
        </w:rPr>
        <w:t>All</w:t>
      </w:r>
      <w:r>
        <w:rPr>
          <w:rFonts w:ascii="Arial" w:hAnsi="Arial"/>
          <w:i/>
          <w:spacing w:val="5"/>
          <w:sz w:val="20"/>
        </w:rPr>
        <w:t> </w:t>
      </w:r>
      <w:r>
        <w:rPr>
          <w:rFonts w:ascii="Arial" w:hAnsi="Arial"/>
          <w:i/>
          <w:sz w:val="20"/>
        </w:rPr>
        <w:t>E.R.</w:t>
      </w:r>
      <w:r>
        <w:rPr>
          <w:rFonts w:ascii="Arial" w:hAnsi="Arial"/>
          <w:i/>
          <w:spacing w:val="5"/>
          <w:sz w:val="20"/>
        </w:rPr>
        <w:t> </w:t>
      </w:r>
      <w:r>
        <w:rPr>
          <w:rFonts w:ascii="Arial" w:hAnsi="Arial"/>
          <w:i/>
          <w:sz w:val="20"/>
        </w:rPr>
        <w:t>517,</w:t>
      </w:r>
      <w:r>
        <w:rPr>
          <w:rFonts w:ascii="Arial" w:hAnsi="Arial"/>
          <w:i/>
          <w:spacing w:val="5"/>
          <w:sz w:val="20"/>
        </w:rPr>
        <w:t> </w:t>
      </w:r>
      <w:r>
        <w:rPr>
          <w:rFonts w:ascii="Arial" w:hAnsi="Arial"/>
          <w:i/>
          <w:sz w:val="20"/>
        </w:rPr>
        <w:t>526</w:t>
      </w:r>
      <w:r>
        <w:rPr>
          <w:sz w:val="20"/>
        </w:rPr>
        <w:t>;</w:t>
      </w:r>
      <w:r>
        <w:rPr>
          <w:spacing w:val="5"/>
          <w:sz w:val="20"/>
        </w:rPr>
        <w:t> </w:t>
      </w:r>
      <w:r>
        <w:rPr>
          <w:rFonts w:ascii="Arial" w:hAnsi="Arial"/>
          <w:i/>
          <w:sz w:val="20"/>
        </w:rPr>
        <w:t>Society</w:t>
      </w:r>
      <w:r>
        <w:rPr>
          <w:rFonts w:ascii="Arial" w:hAnsi="Arial"/>
          <w:i/>
          <w:spacing w:val="5"/>
          <w:sz w:val="20"/>
        </w:rPr>
        <w:t> </w:t>
      </w:r>
      <w:r>
        <w:rPr>
          <w:rFonts w:ascii="Arial" w:hAnsi="Arial"/>
          <w:i/>
          <w:sz w:val="20"/>
        </w:rPr>
        <w:t>of</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Robinson</w:t>
      </w:r>
      <w:r>
        <w:rPr>
          <w:rFonts w:ascii="Arial" w:hAnsi="Arial"/>
          <w:i/>
          <w:spacing w:val="5"/>
          <w:sz w:val="20"/>
        </w:rPr>
        <w:t> </w:t>
      </w:r>
      <w:r>
        <w:rPr>
          <w:rFonts w:ascii="Arial" w:hAnsi="Arial"/>
          <w:i/>
          <w:sz w:val="20"/>
        </w:rPr>
        <w:t>[1999]</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All</w:t>
      </w:r>
      <w:r>
        <w:rPr>
          <w:rFonts w:ascii="Arial" w:hAnsi="Arial"/>
          <w:i/>
          <w:spacing w:val="5"/>
          <w:sz w:val="20"/>
        </w:rPr>
        <w:t> </w:t>
      </w:r>
      <w:r>
        <w:rPr>
          <w:rFonts w:ascii="Arial" w:hAnsi="Arial"/>
          <w:i/>
          <w:sz w:val="20"/>
        </w:rPr>
        <w:t>E.R.</w:t>
      </w:r>
      <w:r>
        <w:rPr>
          <w:rFonts w:ascii="Arial" w:hAnsi="Arial"/>
          <w:i/>
          <w:spacing w:val="5"/>
          <w:sz w:val="20"/>
        </w:rPr>
        <w:t> </w:t>
      </w:r>
      <w:r>
        <w:rPr>
          <w:rFonts w:ascii="Arial" w:hAnsi="Arial"/>
          <w:i/>
          <w:sz w:val="20"/>
        </w:rPr>
        <w:t>(Comm)</w:t>
      </w:r>
      <w:r>
        <w:rPr>
          <w:rFonts w:ascii="Arial" w:hAnsi="Arial"/>
          <w:i/>
          <w:spacing w:val="5"/>
          <w:sz w:val="20"/>
        </w:rPr>
        <w:t> </w:t>
      </w:r>
      <w:r>
        <w:rPr>
          <w:rFonts w:ascii="Arial" w:hAnsi="Arial"/>
          <w:i/>
          <w:spacing w:val="-4"/>
          <w:sz w:val="20"/>
        </w:rPr>
        <w:t>545,</w:t>
      </w:r>
    </w:p>
    <w:p>
      <w:pPr>
        <w:spacing w:line="225" w:lineRule="exact" w:before="0"/>
        <w:ind w:left="563" w:right="0" w:firstLine="0"/>
        <w:jc w:val="left"/>
        <w:rPr>
          <w:sz w:val="20"/>
        </w:rPr>
      </w:pPr>
      <w:r>
        <w:rPr>
          <w:rFonts w:ascii="Arial"/>
          <w:i/>
          <w:spacing w:val="-4"/>
          <w:sz w:val="20"/>
        </w:rPr>
        <w:t>551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47" w:id="549"/>
      <w:bookmarkEnd w:id="549"/>
      <w:r>
        <w:rPr/>
      </w:r>
      <w:hyperlink w:history="true" w:anchor="_bookmark483">
        <w:r>
          <w:rPr>
            <w:color w:val="005DA1"/>
            <w:spacing w:val="-4"/>
            <w:position w:val="5"/>
            <w:sz w:val="14"/>
            <w:u w:val="single" w:color="005DA1"/>
          </w:rPr>
          <w:t>283</w:t>
        </w:r>
      </w:hyperlink>
      <w:r>
        <w:rPr>
          <w:spacing w:val="-4"/>
          <w:position w:val="5"/>
          <w:sz w:val="14"/>
        </w:rPr>
        <w:t>.</w:t>
      </w:r>
      <w:r>
        <w:rPr>
          <w:position w:val="5"/>
          <w:sz w:val="14"/>
        </w:rPr>
        <w:tab/>
      </w:r>
      <w:r>
        <w:rPr>
          <w:rFonts w:ascii="Arial"/>
          <w:i/>
          <w:sz w:val="20"/>
        </w:rPr>
        <w:t>Antaios Compania Naviera SA v Salen Rederierna AB [1984] A.C. 191, </w:t>
      </w:r>
      <w:r>
        <w:rPr>
          <w:rFonts w:ascii="Arial"/>
          <w:i/>
          <w:spacing w:val="-4"/>
          <w:sz w:val="20"/>
        </w:rPr>
        <w:t>201</w:t>
      </w:r>
      <w:r>
        <w:rPr>
          <w:spacing w:val="-4"/>
          <w:sz w:val="20"/>
        </w:rPr>
        <w:t>.</w:t>
      </w:r>
    </w:p>
    <w:p>
      <w:pPr>
        <w:pStyle w:val="BodyText"/>
        <w:spacing w:before="9"/>
      </w:pPr>
    </w:p>
    <w:p>
      <w:pPr>
        <w:spacing w:line="235" w:lineRule="auto" w:before="0"/>
        <w:ind w:left="563" w:right="25" w:hanging="541"/>
        <w:jc w:val="both"/>
        <w:rPr>
          <w:rFonts w:ascii="Arial" w:hAnsi="Arial"/>
          <w:i/>
          <w:sz w:val="20"/>
        </w:rPr>
      </w:pPr>
      <w:bookmarkStart w:name="_bookmark548" w:id="550"/>
      <w:bookmarkEnd w:id="550"/>
      <w:r>
        <w:rPr/>
      </w:r>
      <w:hyperlink w:history="true" w:anchor="_bookmark483">
        <w:r>
          <w:rPr>
            <w:color w:val="005DA1"/>
            <w:position w:val="5"/>
            <w:sz w:val="14"/>
            <w:u w:val="single" w:color="005DA1"/>
          </w:rPr>
          <w:t>284</w:t>
        </w:r>
      </w:hyperlink>
      <w:r>
        <w:rPr>
          <w:position w:val="5"/>
          <w:sz w:val="14"/>
        </w:rPr>
        <w:t>.</w:t>
      </w:r>
      <w:r>
        <w:rPr>
          <w:spacing w:val="80"/>
          <w:position w:val="5"/>
          <w:sz w:val="14"/>
        </w:rPr>
        <w:t>  </w:t>
      </w:r>
      <w:r>
        <w:rPr>
          <w:sz w:val="20"/>
        </w:rPr>
        <w:t>See also </w:t>
      </w:r>
      <w:r>
        <w:rPr>
          <w:rFonts w:ascii="Arial" w:hAnsi="Arial"/>
          <w:i/>
          <w:sz w:val="20"/>
        </w:rPr>
        <w:t>Shipping Corp of India Ltd v NBB Niederelke Schiffartsgesellschaft mbH &amp; Co </w:t>
      </w:r>
      <w:r>
        <w:rPr>
          <w:rFonts w:ascii="Arial" w:hAnsi="Arial"/>
          <w:i/>
          <w:sz w:val="20"/>
        </w:rPr>
        <w:t>[1991]</w:t>
      </w:r>
      <w:r>
        <w:rPr>
          <w:rFonts w:ascii="Arial" w:hAnsi="Arial"/>
          <w:i/>
          <w:spacing w:val="80"/>
          <w:sz w:val="20"/>
        </w:rPr>
        <w:t> </w:t>
      </w:r>
      <w:r>
        <w:rPr>
          <w:rFonts w:ascii="Arial" w:hAnsi="Arial"/>
          <w:i/>
          <w:sz w:val="20"/>
        </w:rPr>
        <w:t>1 Lloyd’s Rep. 77, 80</w:t>
      </w:r>
      <w:r>
        <w:rPr>
          <w:sz w:val="20"/>
        </w:rPr>
        <w:t>; </w:t>
      </w:r>
      <w:r>
        <w:rPr>
          <w:rFonts w:ascii="Arial" w:hAnsi="Arial"/>
          <w:i/>
          <w:sz w:val="20"/>
        </w:rPr>
        <w:t>Bankers Trust Co v State Bank of India [1991] 2 Lloyd’s Rep. 443, 456</w:t>
      </w:r>
      <w:r>
        <w:rPr>
          <w:sz w:val="20"/>
        </w:rPr>
        <w:t>; </w:t>
      </w:r>
      <w:r>
        <w:rPr>
          <w:rFonts w:ascii="Arial" w:hAnsi="Arial"/>
          <w:i/>
          <w:sz w:val="20"/>
        </w:rPr>
        <w:t>International Fina Services AG v Katrina Shipping Ltd [1995] 2 Lloyd’s Rep. 344, 350</w:t>
      </w:r>
      <w:r>
        <w:rPr>
          <w:sz w:val="20"/>
        </w:rPr>
        <w:t>; </w:t>
      </w:r>
      <w:r>
        <w:rPr>
          <w:rFonts w:ascii="Arial" w:hAnsi="Arial"/>
          <w:i/>
          <w:sz w:val="20"/>
        </w:rPr>
        <w:t>Charter Reinsurance Co Ltd v Fagan [1997] A.C. 313, 355</w:t>
      </w:r>
      <w:r>
        <w:rPr>
          <w:sz w:val="20"/>
        </w:rPr>
        <w:t>; but cf. 387; </w:t>
      </w:r>
      <w:r>
        <w:rPr>
          <w:rFonts w:ascii="Arial" w:hAnsi="Arial"/>
          <w:i/>
          <w:sz w:val="20"/>
        </w:rPr>
        <w:t>Sinochem International Oil (London)</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Mobil</w:t>
      </w:r>
      <w:r>
        <w:rPr>
          <w:rFonts w:ascii="Arial" w:hAnsi="Arial"/>
          <w:i/>
          <w:spacing w:val="-2"/>
          <w:sz w:val="20"/>
        </w:rPr>
        <w:t> </w:t>
      </w:r>
      <w:r>
        <w:rPr>
          <w:rFonts w:ascii="Arial" w:hAnsi="Arial"/>
          <w:i/>
          <w:sz w:val="20"/>
        </w:rPr>
        <w:t>Sales</w:t>
      </w:r>
      <w:r>
        <w:rPr>
          <w:rFonts w:ascii="Arial" w:hAnsi="Arial"/>
          <w:i/>
          <w:spacing w:val="-2"/>
          <w:sz w:val="20"/>
        </w:rPr>
        <w:t> </w:t>
      </w:r>
      <w:r>
        <w:rPr>
          <w:rFonts w:ascii="Arial" w:hAnsi="Arial"/>
          <w:i/>
          <w:sz w:val="20"/>
        </w:rPr>
        <w:t>and</w:t>
      </w:r>
      <w:r>
        <w:rPr>
          <w:rFonts w:ascii="Arial" w:hAnsi="Arial"/>
          <w:i/>
          <w:spacing w:val="-2"/>
          <w:sz w:val="20"/>
        </w:rPr>
        <w:t> </w:t>
      </w:r>
      <w:r>
        <w:rPr>
          <w:rFonts w:ascii="Arial" w:hAnsi="Arial"/>
          <w:i/>
          <w:sz w:val="20"/>
        </w:rPr>
        <w:t>Supply</w:t>
      </w:r>
      <w:r>
        <w:rPr>
          <w:rFonts w:ascii="Arial" w:hAnsi="Arial"/>
          <w:i/>
          <w:spacing w:val="-2"/>
          <w:sz w:val="20"/>
        </w:rPr>
        <w:t> </w:t>
      </w:r>
      <w:r>
        <w:rPr>
          <w:rFonts w:ascii="Arial" w:hAnsi="Arial"/>
          <w:i/>
          <w:sz w:val="20"/>
        </w:rPr>
        <w:t>Corp</w:t>
      </w:r>
      <w:r>
        <w:rPr>
          <w:rFonts w:ascii="Arial" w:hAnsi="Arial"/>
          <w:i/>
          <w:spacing w:val="-2"/>
          <w:sz w:val="20"/>
        </w:rPr>
        <w:t> </w:t>
      </w:r>
      <w:r>
        <w:rPr>
          <w:rFonts w:ascii="Arial" w:hAnsi="Arial"/>
          <w:i/>
          <w:sz w:val="20"/>
        </w:rPr>
        <w:t>[2001]</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339,</w:t>
      </w:r>
      <w:r>
        <w:rPr>
          <w:rFonts w:ascii="Arial" w:hAnsi="Arial"/>
          <w:i/>
          <w:spacing w:val="-2"/>
          <w:sz w:val="20"/>
        </w:rPr>
        <w:t> </w:t>
      </w:r>
      <w:r>
        <w:rPr>
          <w:rFonts w:ascii="Arial" w:hAnsi="Arial"/>
          <w:i/>
          <w:sz w:val="20"/>
        </w:rPr>
        <w:t>344</w:t>
      </w:r>
      <w:r>
        <w:rPr>
          <w:sz w:val="20"/>
        </w:rPr>
        <w:t>;</w:t>
      </w:r>
      <w:r>
        <w:rPr>
          <w:spacing w:val="-2"/>
          <w:sz w:val="20"/>
        </w:rPr>
        <w:t> </w:t>
      </w:r>
      <w:r>
        <w:rPr>
          <w:rFonts w:ascii="Arial" w:hAnsi="Arial"/>
          <w:i/>
          <w:sz w:val="20"/>
        </w:rPr>
        <w:t>Sirius</w:t>
      </w:r>
      <w:r>
        <w:rPr>
          <w:rFonts w:ascii="Arial" w:hAnsi="Arial"/>
          <w:i/>
          <w:spacing w:val="-2"/>
          <w:sz w:val="20"/>
        </w:rPr>
        <w:t> </w:t>
      </w:r>
      <w:r>
        <w:rPr>
          <w:rFonts w:ascii="Arial" w:hAnsi="Arial"/>
          <w:i/>
          <w:sz w:val="20"/>
        </w:rPr>
        <w:t>International Insurance (Publ) v FAI General Insurance Ltd [2004] UKHL 54, [2004] 1 W.L.R. 3251 </w:t>
      </w:r>
      <w:r>
        <w:rPr>
          <w:sz w:val="20"/>
        </w:rPr>
        <w:t>at [19]; </w:t>
      </w:r>
      <w:r>
        <w:rPr>
          <w:rFonts w:ascii="Arial" w:hAnsi="Arial"/>
          <w:i/>
          <w:sz w:val="20"/>
        </w:rPr>
        <w:t>Mora Shipping Inc v Axa Corporate Solutions Assurance SA [2005] EWCA Civ 1069, [2005] 2 Lloyd’s</w:t>
      </w:r>
      <w:r>
        <w:rPr>
          <w:rFonts w:ascii="Arial" w:hAnsi="Arial"/>
          <w:i/>
          <w:spacing w:val="19"/>
          <w:sz w:val="20"/>
        </w:rPr>
        <w:t> </w:t>
      </w:r>
      <w:r>
        <w:rPr>
          <w:rFonts w:ascii="Arial" w:hAnsi="Arial"/>
          <w:i/>
          <w:sz w:val="20"/>
        </w:rPr>
        <w:t>Rep.</w:t>
      </w:r>
      <w:r>
        <w:rPr>
          <w:rFonts w:ascii="Arial" w:hAnsi="Arial"/>
          <w:i/>
          <w:spacing w:val="21"/>
          <w:sz w:val="20"/>
        </w:rPr>
        <w:t> </w:t>
      </w:r>
      <w:r>
        <w:rPr>
          <w:rFonts w:ascii="Arial" w:hAnsi="Arial"/>
          <w:i/>
          <w:sz w:val="20"/>
        </w:rPr>
        <w:t>769</w:t>
      </w:r>
      <w:r>
        <w:rPr>
          <w:rFonts w:ascii="Arial" w:hAnsi="Arial"/>
          <w:i/>
          <w:spacing w:val="20"/>
          <w:sz w:val="20"/>
        </w:rPr>
        <w:t> </w:t>
      </w:r>
      <w:r>
        <w:rPr>
          <w:sz w:val="20"/>
        </w:rPr>
        <w:t>at</w:t>
      </w:r>
      <w:r>
        <w:rPr>
          <w:spacing w:val="21"/>
          <w:sz w:val="20"/>
        </w:rPr>
        <w:t> </w:t>
      </w:r>
      <w:r>
        <w:rPr>
          <w:sz w:val="20"/>
        </w:rPr>
        <w:t>[32];</w:t>
      </w:r>
      <w:r>
        <w:rPr>
          <w:spacing w:val="21"/>
          <w:sz w:val="20"/>
        </w:rPr>
        <w:t> </w:t>
      </w:r>
      <w:r>
        <w:rPr>
          <w:rFonts w:ascii="Arial" w:hAnsi="Arial"/>
          <w:i/>
          <w:sz w:val="20"/>
        </w:rPr>
        <w:t>Absalom</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TCRU</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[2005]</w:t>
      </w:r>
      <w:r>
        <w:rPr>
          <w:rFonts w:ascii="Arial" w:hAnsi="Arial"/>
          <w:i/>
          <w:spacing w:val="21"/>
          <w:sz w:val="20"/>
        </w:rPr>
        <w:t> </w:t>
      </w:r>
      <w:r>
        <w:rPr>
          <w:rFonts w:ascii="Arial" w:hAnsi="Arial"/>
          <w:i/>
          <w:sz w:val="20"/>
        </w:rPr>
        <w:t>EWHC</w:t>
      </w:r>
      <w:r>
        <w:rPr>
          <w:rFonts w:ascii="Arial" w:hAnsi="Arial"/>
          <w:i/>
          <w:spacing w:val="21"/>
          <w:sz w:val="20"/>
        </w:rPr>
        <w:t> </w:t>
      </w:r>
      <w:r>
        <w:rPr>
          <w:rFonts w:ascii="Arial" w:hAnsi="Arial"/>
          <w:i/>
          <w:sz w:val="20"/>
        </w:rPr>
        <w:t>1090</w:t>
      </w:r>
      <w:r>
        <w:rPr>
          <w:rFonts w:ascii="Arial" w:hAnsi="Arial"/>
          <w:i/>
          <w:spacing w:val="21"/>
          <w:sz w:val="20"/>
        </w:rPr>
        <w:t> </w:t>
      </w:r>
      <w:r>
        <w:rPr>
          <w:rFonts w:ascii="Arial" w:hAnsi="Arial"/>
          <w:i/>
          <w:sz w:val="20"/>
        </w:rPr>
        <w:t>(Comm),</w:t>
      </w:r>
      <w:r>
        <w:rPr>
          <w:rFonts w:ascii="Arial" w:hAnsi="Arial"/>
          <w:i/>
          <w:spacing w:val="21"/>
          <w:sz w:val="20"/>
        </w:rPr>
        <w:t> </w:t>
      </w:r>
      <w:r>
        <w:rPr>
          <w:rFonts w:ascii="Arial" w:hAnsi="Arial"/>
          <w:i/>
          <w:sz w:val="20"/>
        </w:rPr>
        <w:t>[2005]</w:t>
      </w:r>
      <w:r>
        <w:rPr>
          <w:rFonts w:ascii="Arial" w:hAnsi="Arial"/>
          <w:i/>
          <w:spacing w:val="21"/>
          <w:sz w:val="20"/>
        </w:rPr>
        <w:t> </w:t>
      </w:r>
      <w:r>
        <w:rPr>
          <w:rFonts w:ascii="Arial" w:hAnsi="Arial"/>
          <w:i/>
          <w:sz w:val="20"/>
        </w:rPr>
        <w:t>2</w:t>
      </w:r>
      <w:r>
        <w:rPr>
          <w:rFonts w:ascii="Arial" w:hAnsi="Arial"/>
          <w:i/>
          <w:spacing w:val="21"/>
          <w:sz w:val="20"/>
        </w:rPr>
        <w:t> </w:t>
      </w:r>
      <w:r>
        <w:rPr>
          <w:rFonts w:ascii="Arial" w:hAnsi="Arial"/>
          <w:i/>
          <w:spacing w:val="-2"/>
          <w:sz w:val="20"/>
        </w:rPr>
        <w:t>Lloyd’s</w:t>
      </w:r>
    </w:p>
    <w:p>
      <w:pPr>
        <w:spacing w:line="223" w:lineRule="exact" w:before="0"/>
        <w:ind w:left="563" w:right="0" w:firstLine="0"/>
        <w:jc w:val="both"/>
        <w:rPr>
          <w:sz w:val="20"/>
        </w:rPr>
      </w:pPr>
      <w:r>
        <w:rPr>
          <w:rFonts w:ascii="Arial"/>
          <w:i/>
          <w:sz w:val="20"/>
        </w:rPr>
        <w:t>Rep. 735</w:t>
      </w:r>
      <w:r>
        <w:rPr>
          <w:rFonts w:ascii="Arial"/>
          <w:i/>
          <w:spacing w:val="-1"/>
          <w:sz w:val="20"/>
        </w:rPr>
        <w:t> </w:t>
      </w:r>
      <w:r>
        <w:rPr>
          <w:sz w:val="20"/>
        </w:rPr>
        <w:t>at </w:t>
      </w:r>
      <w:r>
        <w:rPr>
          <w:spacing w:val="-2"/>
          <w:sz w:val="20"/>
        </w:rPr>
        <w:t>[25].</w:t>
      </w:r>
    </w:p>
    <w:p>
      <w:pPr>
        <w:pStyle w:val="BodyText"/>
        <w:spacing w:before="5"/>
      </w:pPr>
    </w:p>
    <w:p>
      <w:pPr>
        <w:spacing w:line="227" w:lineRule="exact" w:before="0"/>
        <w:ind w:left="23" w:right="0" w:firstLine="0"/>
        <w:jc w:val="both"/>
        <w:rPr>
          <w:rFonts w:ascii="Arial" w:hAnsi="Arial"/>
          <w:i/>
          <w:sz w:val="20"/>
        </w:rPr>
      </w:pPr>
      <w:bookmarkStart w:name="_bookmark549" w:id="551"/>
      <w:bookmarkEnd w:id="551"/>
      <w:r>
        <w:rPr/>
      </w:r>
      <w:hyperlink w:history="true" w:anchor="_bookmark484">
        <w:r>
          <w:rPr>
            <w:color w:val="005DA1"/>
            <w:position w:val="5"/>
            <w:sz w:val="14"/>
            <w:u w:val="single" w:color="005DA1"/>
          </w:rPr>
          <w:t>285</w:t>
        </w:r>
      </w:hyperlink>
      <w:r>
        <w:rPr>
          <w:position w:val="5"/>
          <w:sz w:val="14"/>
        </w:rPr>
        <w:t>.</w:t>
      </w:r>
      <w:r>
        <w:rPr>
          <w:spacing w:val="75"/>
          <w:w w:val="150"/>
          <w:position w:val="5"/>
          <w:sz w:val="14"/>
        </w:rPr>
        <w:t>  </w:t>
      </w:r>
      <w:r>
        <w:rPr>
          <w:rFonts w:ascii="Arial" w:hAnsi="Arial"/>
          <w:i/>
          <w:sz w:val="20"/>
        </w:rPr>
        <w:t>Stocznia</w:t>
      </w:r>
      <w:r>
        <w:rPr>
          <w:rFonts w:ascii="Arial" w:hAnsi="Arial"/>
          <w:i/>
          <w:spacing w:val="5"/>
          <w:sz w:val="20"/>
        </w:rPr>
        <w:t> </w:t>
      </w:r>
      <w:r>
        <w:rPr>
          <w:rFonts w:ascii="Arial" w:hAnsi="Arial"/>
          <w:i/>
          <w:sz w:val="20"/>
        </w:rPr>
        <w:t>Gdynia</w:t>
      </w:r>
      <w:r>
        <w:rPr>
          <w:rFonts w:ascii="Arial" w:hAnsi="Arial"/>
          <w:i/>
          <w:spacing w:val="5"/>
          <w:sz w:val="20"/>
        </w:rPr>
        <w:t> </w:t>
      </w:r>
      <w:r>
        <w:rPr>
          <w:rFonts w:ascii="Arial" w:hAnsi="Arial"/>
          <w:i/>
          <w:sz w:val="20"/>
        </w:rPr>
        <w:t>SA</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Gearbulk</w:t>
      </w:r>
      <w:r>
        <w:rPr>
          <w:rFonts w:ascii="Arial" w:hAnsi="Arial"/>
          <w:i/>
          <w:spacing w:val="5"/>
          <w:sz w:val="20"/>
        </w:rPr>
        <w:t> </w:t>
      </w:r>
      <w:r>
        <w:rPr>
          <w:rFonts w:ascii="Arial" w:hAnsi="Arial"/>
          <w:i/>
          <w:sz w:val="20"/>
        </w:rPr>
        <w:t>Holdings</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[2008]</w:t>
      </w:r>
      <w:r>
        <w:rPr>
          <w:rFonts w:ascii="Arial" w:hAnsi="Arial"/>
          <w:i/>
          <w:spacing w:val="5"/>
          <w:sz w:val="20"/>
        </w:rPr>
        <w:t> </w:t>
      </w:r>
      <w:r>
        <w:rPr>
          <w:rFonts w:ascii="Arial" w:hAnsi="Arial"/>
          <w:i/>
          <w:sz w:val="20"/>
        </w:rPr>
        <w:t>EWHC</w:t>
      </w:r>
      <w:r>
        <w:rPr>
          <w:rFonts w:ascii="Arial" w:hAnsi="Arial"/>
          <w:i/>
          <w:spacing w:val="5"/>
          <w:sz w:val="20"/>
        </w:rPr>
        <w:t> </w:t>
      </w:r>
      <w:r>
        <w:rPr>
          <w:rFonts w:ascii="Arial" w:hAnsi="Arial"/>
          <w:i/>
          <w:sz w:val="20"/>
        </w:rPr>
        <w:t>944</w:t>
      </w:r>
      <w:r>
        <w:rPr>
          <w:rFonts w:ascii="Arial" w:hAnsi="Arial"/>
          <w:i/>
          <w:spacing w:val="5"/>
          <w:sz w:val="20"/>
        </w:rPr>
        <w:t> </w:t>
      </w:r>
      <w:r>
        <w:rPr>
          <w:rFonts w:ascii="Arial" w:hAnsi="Arial"/>
          <w:i/>
          <w:sz w:val="20"/>
        </w:rPr>
        <w:t>(Comm),</w:t>
      </w:r>
      <w:r>
        <w:rPr>
          <w:rFonts w:ascii="Arial" w:hAnsi="Arial"/>
          <w:i/>
          <w:spacing w:val="5"/>
          <w:sz w:val="20"/>
        </w:rPr>
        <w:t> </w:t>
      </w:r>
      <w:r>
        <w:rPr>
          <w:rFonts w:ascii="Arial" w:hAnsi="Arial"/>
          <w:i/>
          <w:sz w:val="20"/>
        </w:rPr>
        <w:t>[2008]</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pacing w:val="-4"/>
          <w:sz w:val="20"/>
        </w:rPr>
        <w:t>Rep.</w:t>
      </w:r>
    </w:p>
    <w:p>
      <w:pPr>
        <w:spacing w:line="225" w:lineRule="exact" w:before="0"/>
        <w:ind w:left="563" w:right="0" w:firstLine="0"/>
        <w:jc w:val="both"/>
        <w:rPr>
          <w:rFonts w:ascii="Arial" w:hAnsi="Arial"/>
          <w:i/>
          <w:sz w:val="20"/>
        </w:rPr>
      </w:pPr>
      <w:r>
        <w:rPr>
          <w:rFonts w:ascii="Arial" w:hAnsi="Arial"/>
          <w:i/>
          <w:sz w:val="20"/>
        </w:rPr>
        <w:t>202</w:t>
      </w:r>
      <w:r>
        <w:rPr>
          <w:rFonts w:ascii="Arial" w:hAnsi="Arial"/>
          <w:i/>
          <w:spacing w:val="1"/>
          <w:sz w:val="20"/>
        </w:rPr>
        <w:t> </w:t>
      </w:r>
      <w:r>
        <w:rPr>
          <w:sz w:val="20"/>
        </w:rPr>
        <w:t>at</w:t>
      </w:r>
      <w:r>
        <w:rPr>
          <w:spacing w:val="2"/>
          <w:sz w:val="20"/>
        </w:rPr>
        <w:t> </w:t>
      </w:r>
      <w:r>
        <w:rPr>
          <w:sz w:val="20"/>
        </w:rPr>
        <w:t>[26]</w:t>
      </w:r>
      <w:r>
        <w:rPr>
          <w:spacing w:val="2"/>
          <w:sz w:val="20"/>
        </w:rPr>
        <w:t> </w:t>
      </w:r>
      <w:r>
        <w:rPr>
          <w:sz w:val="20"/>
        </w:rPr>
        <w:t>(reversed</w:t>
      </w:r>
      <w:r>
        <w:rPr>
          <w:spacing w:val="2"/>
          <w:sz w:val="20"/>
        </w:rPr>
        <w:t> </w:t>
      </w:r>
      <w:r>
        <w:rPr>
          <w:sz w:val="20"/>
        </w:rPr>
        <w:t>on</w:t>
      </w:r>
      <w:r>
        <w:rPr>
          <w:spacing w:val="2"/>
          <w:sz w:val="20"/>
        </w:rPr>
        <w:t> </w:t>
      </w:r>
      <w:r>
        <w:rPr>
          <w:sz w:val="20"/>
        </w:rPr>
        <w:t>other</w:t>
      </w:r>
      <w:r>
        <w:rPr>
          <w:spacing w:val="2"/>
          <w:sz w:val="20"/>
        </w:rPr>
        <w:t> </w:t>
      </w:r>
      <w:r>
        <w:rPr>
          <w:sz w:val="20"/>
        </w:rPr>
        <w:t>grounds</w:t>
      </w:r>
      <w:r>
        <w:rPr>
          <w:spacing w:val="1"/>
          <w:sz w:val="20"/>
        </w:rPr>
        <w:t> </w:t>
      </w:r>
      <w:r>
        <w:rPr>
          <w:rFonts w:ascii="Arial" w:hAnsi="Arial"/>
          <w:i/>
          <w:sz w:val="20"/>
        </w:rPr>
        <w:t>[2009]</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75,</w:t>
      </w:r>
      <w:r>
        <w:rPr>
          <w:rFonts w:ascii="Arial" w:hAnsi="Arial"/>
          <w:i/>
          <w:spacing w:val="2"/>
          <w:sz w:val="20"/>
        </w:rPr>
        <w:t> </w:t>
      </w:r>
      <w:r>
        <w:rPr>
          <w:rFonts w:ascii="Arial" w:hAnsi="Arial"/>
          <w:i/>
          <w:sz w:val="20"/>
        </w:rPr>
        <w:t>[2009]</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461</w:t>
      </w:r>
      <w:r>
        <w:rPr>
          <w:sz w:val="20"/>
        </w:rPr>
        <w:t>);</w:t>
      </w:r>
      <w:r>
        <w:rPr>
          <w:spacing w:val="2"/>
          <w:sz w:val="20"/>
        </w:rPr>
        <w:t> </w:t>
      </w:r>
      <w:r>
        <w:rPr>
          <w:rFonts w:ascii="Arial" w:hAnsi="Arial"/>
          <w:i/>
          <w:sz w:val="20"/>
        </w:rPr>
        <w:t>Pratt</w:t>
      </w:r>
      <w:r>
        <w:rPr>
          <w:rFonts w:ascii="Arial" w:hAnsi="Arial"/>
          <w:i/>
          <w:spacing w:val="2"/>
          <w:sz w:val="20"/>
        </w:rPr>
        <w:t> </w:t>
      </w:r>
      <w:r>
        <w:rPr>
          <w:rFonts w:ascii="Arial" w:hAnsi="Arial"/>
          <w:i/>
          <w:spacing w:val="-10"/>
          <w:sz w:val="20"/>
        </w:rPr>
        <w:t>v</w:t>
      </w:r>
    </w:p>
    <w:p>
      <w:pPr>
        <w:spacing w:line="225" w:lineRule="exact" w:before="0"/>
        <w:ind w:left="563" w:right="0" w:firstLine="0"/>
        <w:jc w:val="both"/>
        <w:rPr>
          <w:rFonts w:ascii="Arial" w:hAnsi="Arial"/>
          <w:i/>
          <w:sz w:val="20"/>
        </w:rPr>
      </w:pPr>
      <w:r>
        <w:rPr>
          <w:rFonts w:ascii="Arial" w:hAnsi="Arial"/>
          <w:i/>
          <w:sz w:val="20"/>
        </w:rPr>
        <w:t>Aigaion</w:t>
      </w:r>
      <w:r>
        <w:rPr>
          <w:rFonts w:ascii="Arial" w:hAnsi="Arial"/>
          <w:i/>
          <w:spacing w:val="30"/>
          <w:sz w:val="20"/>
        </w:rPr>
        <w:t> </w:t>
      </w:r>
      <w:r>
        <w:rPr>
          <w:rFonts w:ascii="Arial" w:hAnsi="Arial"/>
          <w:i/>
          <w:sz w:val="20"/>
        </w:rPr>
        <w:t>Insurance</w:t>
      </w:r>
      <w:r>
        <w:rPr>
          <w:rFonts w:ascii="Arial" w:hAnsi="Arial"/>
          <w:i/>
          <w:spacing w:val="30"/>
          <w:sz w:val="20"/>
        </w:rPr>
        <w:t> </w:t>
      </w:r>
      <w:r>
        <w:rPr>
          <w:rFonts w:ascii="Arial" w:hAnsi="Arial"/>
          <w:i/>
          <w:sz w:val="20"/>
        </w:rPr>
        <w:t>Co</w:t>
      </w:r>
      <w:r>
        <w:rPr>
          <w:rFonts w:ascii="Arial" w:hAnsi="Arial"/>
          <w:i/>
          <w:spacing w:val="30"/>
          <w:sz w:val="20"/>
        </w:rPr>
        <w:t> </w:t>
      </w:r>
      <w:r>
        <w:rPr>
          <w:rFonts w:ascii="Arial" w:hAnsi="Arial"/>
          <w:i/>
          <w:sz w:val="20"/>
        </w:rPr>
        <w:t>SA</w:t>
      </w:r>
      <w:r>
        <w:rPr>
          <w:rFonts w:ascii="Arial" w:hAnsi="Arial"/>
          <w:i/>
          <w:spacing w:val="30"/>
          <w:sz w:val="20"/>
        </w:rPr>
        <w:t> </w:t>
      </w:r>
      <w:r>
        <w:rPr>
          <w:rFonts w:ascii="Arial" w:hAnsi="Arial"/>
          <w:i/>
          <w:sz w:val="20"/>
        </w:rPr>
        <w:t>[2008]</w:t>
      </w:r>
      <w:r>
        <w:rPr>
          <w:rFonts w:ascii="Arial" w:hAnsi="Arial"/>
          <w:i/>
          <w:spacing w:val="30"/>
          <w:sz w:val="20"/>
        </w:rPr>
        <w:t> </w:t>
      </w:r>
      <w:r>
        <w:rPr>
          <w:rFonts w:ascii="Arial" w:hAnsi="Arial"/>
          <w:i/>
          <w:sz w:val="20"/>
        </w:rPr>
        <w:t>EWCA</w:t>
      </w:r>
      <w:r>
        <w:rPr>
          <w:rFonts w:ascii="Arial" w:hAnsi="Arial"/>
          <w:i/>
          <w:spacing w:val="30"/>
          <w:sz w:val="20"/>
        </w:rPr>
        <w:t> </w:t>
      </w:r>
      <w:r>
        <w:rPr>
          <w:rFonts w:ascii="Arial" w:hAnsi="Arial"/>
          <w:i/>
          <w:sz w:val="20"/>
        </w:rPr>
        <w:t>Civ</w:t>
      </w:r>
      <w:r>
        <w:rPr>
          <w:rFonts w:ascii="Arial" w:hAnsi="Arial"/>
          <w:i/>
          <w:spacing w:val="30"/>
          <w:sz w:val="20"/>
        </w:rPr>
        <w:t> </w:t>
      </w:r>
      <w:r>
        <w:rPr>
          <w:rFonts w:ascii="Arial" w:hAnsi="Arial"/>
          <w:i/>
          <w:sz w:val="20"/>
        </w:rPr>
        <w:t>1314,</w:t>
      </w:r>
      <w:r>
        <w:rPr>
          <w:rFonts w:ascii="Arial" w:hAnsi="Arial"/>
          <w:i/>
          <w:spacing w:val="30"/>
          <w:sz w:val="20"/>
        </w:rPr>
        <w:t> </w:t>
      </w:r>
      <w:r>
        <w:rPr>
          <w:rFonts w:ascii="Arial" w:hAnsi="Arial"/>
          <w:i/>
          <w:sz w:val="20"/>
        </w:rPr>
        <w:t>[2009]</w:t>
      </w:r>
      <w:r>
        <w:rPr>
          <w:rFonts w:ascii="Arial" w:hAnsi="Arial"/>
          <w:i/>
          <w:spacing w:val="30"/>
          <w:sz w:val="20"/>
        </w:rPr>
        <w:t> </w:t>
      </w:r>
      <w:r>
        <w:rPr>
          <w:rFonts w:ascii="Arial" w:hAnsi="Arial"/>
          <w:i/>
          <w:sz w:val="20"/>
        </w:rPr>
        <w:t>1</w:t>
      </w:r>
      <w:r>
        <w:rPr>
          <w:rFonts w:ascii="Arial" w:hAnsi="Arial"/>
          <w:i/>
          <w:spacing w:val="30"/>
          <w:sz w:val="20"/>
        </w:rPr>
        <w:t> </w:t>
      </w:r>
      <w:r>
        <w:rPr>
          <w:rFonts w:ascii="Arial" w:hAnsi="Arial"/>
          <w:i/>
          <w:sz w:val="20"/>
        </w:rPr>
        <w:t>Lloyd’s</w:t>
      </w:r>
      <w:r>
        <w:rPr>
          <w:rFonts w:ascii="Arial" w:hAnsi="Arial"/>
          <w:i/>
          <w:spacing w:val="30"/>
          <w:sz w:val="20"/>
        </w:rPr>
        <w:t> </w:t>
      </w:r>
      <w:r>
        <w:rPr>
          <w:rFonts w:ascii="Arial" w:hAnsi="Arial"/>
          <w:i/>
          <w:sz w:val="20"/>
        </w:rPr>
        <w:t>Rep.</w:t>
      </w:r>
      <w:r>
        <w:rPr>
          <w:rFonts w:ascii="Arial" w:hAnsi="Arial"/>
          <w:i/>
          <w:spacing w:val="30"/>
          <w:sz w:val="20"/>
        </w:rPr>
        <w:t> </w:t>
      </w:r>
      <w:r>
        <w:rPr>
          <w:rFonts w:ascii="Arial" w:hAnsi="Arial"/>
          <w:i/>
          <w:sz w:val="20"/>
        </w:rPr>
        <w:t>225</w:t>
      </w:r>
      <w:r>
        <w:rPr>
          <w:rFonts w:ascii="Arial" w:hAnsi="Arial"/>
          <w:i/>
          <w:spacing w:val="29"/>
          <w:sz w:val="20"/>
        </w:rPr>
        <w:t> </w:t>
      </w:r>
      <w:r>
        <w:rPr>
          <w:sz w:val="20"/>
        </w:rPr>
        <w:t>at</w:t>
      </w:r>
      <w:r>
        <w:rPr>
          <w:spacing w:val="30"/>
          <w:sz w:val="20"/>
        </w:rPr>
        <w:t> </w:t>
      </w:r>
      <w:r>
        <w:rPr>
          <w:sz w:val="20"/>
        </w:rPr>
        <w:t>[9];</w:t>
      </w:r>
      <w:r>
        <w:rPr>
          <w:spacing w:val="30"/>
          <w:sz w:val="20"/>
        </w:rPr>
        <w:t> </w:t>
      </w:r>
      <w:r>
        <w:rPr>
          <w:rFonts w:ascii="Arial" w:hAnsi="Arial"/>
          <w:i/>
          <w:spacing w:val="-2"/>
          <w:sz w:val="20"/>
        </w:rPr>
        <w:t>Internet</w:t>
      </w:r>
    </w:p>
    <w:p>
      <w:pPr>
        <w:spacing w:line="235" w:lineRule="auto" w:before="1"/>
        <w:ind w:left="563" w:right="25" w:firstLine="0"/>
        <w:jc w:val="both"/>
        <w:rPr>
          <w:sz w:val="20"/>
        </w:rPr>
      </w:pPr>
      <w:r>
        <w:rPr>
          <w:rFonts w:ascii="Arial" w:hAnsi="Arial"/>
          <w:i/>
          <w:sz w:val="20"/>
        </w:rPr>
        <w:t>Broadcasting Corp Ltd v MAR LLC [2009] EWHC 844 (Ch), [2009] 2 Lloyd’s Rep. 295 </w:t>
      </w:r>
      <w:r>
        <w:rPr>
          <w:sz w:val="20"/>
        </w:rPr>
        <w:t>at [27]; </w:t>
      </w:r>
      <w:r>
        <w:rPr>
          <w:rFonts w:ascii="Arial" w:hAnsi="Arial"/>
          <w:i/>
          <w:sz w:val="20"/>
        </w:rPr>
        <w:t>Ostfriesische Volksbank EG v Fortis Bank [2010] EWHC 361 (Comm), [2010] 2 All E.R.</w:t>
      </w:r>
      <w:r>
        <w:rPr>
          <w:rFonts w:ascii="Arial" w:hAnsi="Arial"/>
          <w:i/>
          <w:spacing w:val="40"/>
          <w:sz w:val="20"/>
        </w:rPr>
        <w:t> </w:t>
      </w:r>
      <w:r>
        <w:rPr>
          <w:rFonts w:ascii="Arial" w:hAnsi="Arial"/>
          <w:i/>
          <w:sz w:val="20"/>
        </w:rPr>
        <w:t>(Comm) 921</w:t>
      </w:r>
      <w:r>
        <w:rPr>
          <w:sz w:val="20"/>
        </w:rPr>
        <w:t>; </w:t>
      </w:r>
      <w:r>
        <w:rPr>
          <w:rFonts w:ascii="Arial" w:hAnsi="Arial"/>
          <w:i/>
          <w:sz w:val="20"/>
        </w:rPr>
        <w:t>Pink Floyd Music Ltd v EMI Records Ltd [2010] EWCA Civ 1429, [2011] 1 W.L.R. 770</w:t>
      </w:r>
      <w:r>
        <w:rPr>
          <w:sz w:val="20"/>
        </w:rPr>
        <w:t>; </w:t>
      </w:r>
      <w:r>
        <w:rPr>
          <w:rFonts w:ascii="Arial" w:hAnsi="Arial"/>
          <w:i/>
          <w:sz w:val="20"/>
        </w:rPr>
        <w:t>Rainy Sky SA v Kookmin Bank [2011] UKSC 50, [2011] 1 W.L.R. 2900</w:t>
      </w:r>
      <w:r>
        <w:rPr>
          <w:sz w:val="20"/>
        </w:rPr>
        <w:t>; </w:t>
      </w:r>
      <w:r>
        <w:rPr>
          <w:rFonts w:ascii="Arial" w:hAnsi="Arial"/>
          <w:i/>
          <w:sz w:val="20"/>
        </w:rPr>
        <w:t>E-Nik Ltd </w:t>
      </w:r>
      <w:r>
        <w:rPr>
          <w:rFonts w:ascii="Arial" w:hAnsi="Arial"/>
          <w:i/>
          <w:sz w:val="20"/>
        </w:rPr>
        <w:t>v Secretary of State for Communities and Local Government [2012] EWHC 3027 (Comm), [2013] 2 All E.R. (Comm) 868 </w:t>
      </w:r>
      <w:r>
        <w:rPr>
          <w:sz w:val="20"/>
        </w:rPr>
        <w:t>at [261].</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bookmarkStart w:name="_bookmark550" w:id="552"/>
      <w:bookmarkEnd w:id="552"/>
      <w:r>
        <w:rPr/>
      </w:r>
      <w:hyperlink w:history="true" w:anchor="_bookmark485">
        <w:r>
          <w:rPr>
            <w:color w:val="005DA1"/>
            <w:spacing w:val="-4"/>
            <w:sz w:val="14"/>
            <w:u w:val="single" w:color="005DA1"/>
          </w:rPr>
          <w:t>286</w:t>
        </w:r>
      </w:hyperlink>
      <w:r>
        <w:rPr>
          <w:spacing w:val="-4"/>
          <w:sz w:val="14"/>
        </w:rPr>
        <w:t>.</w:t>
      </w:r>
    </w:p>
    <w:p>
      <w:pPr>
        <w:spacing w:line="235" w:lineRule="auto" w:before="212"/>
        <w:ind w:left="23" w:right="25" w:firstLine="170"/>
        <w:jc w:val="both"/>
        <w:rPr>
          <w:rFonts w:ascii="Arial"/>
          <w:i/>
          <w:sz w:val="20"/>
        </w:rPr>
      </w:pPr>
      <w:r>
        <w:rPr/>
        <w:br w:type="column"/>
      </w:r>
      <w:r>
        <w:rPr>
          <w:rFonts w:ascii="Arial"/>
          <w:i/>
          <w:sz w:val="20"/>
        </w:rPr>
        <w:t>Co-operative Wholesale Society Ltd v National Westminster Bank Plc [1995] 1 E.G.L.R. </w:t>
      </w:r>
      <w:r>
        <w:rPr>
          <w:rFonts w:ascii="Arial"/>
          <w:i/>
          <w:sz w:val="20"/>
        </w:rPr>
        <w:t>97, 98</w:t>
      </w:r>
      <w:r>
        <w:rPr>
          <w:sz w:val="20"/>
        </w:rPr>
        <w:t>;</w:t>
      </w:r>
      <w:r>
        <w:rPr>
          <w:spacing w:val="7"/>
          <w:sz w:val="20"/>
        </w:rPr>
        <w:t> </w:t>
      </w:r>
      <w:r>
        <w:rPr>
          <w:rFonts w:ascii="Arial"/>
          <w:i/>
          <w:sz w:val="20"/>
        </w:rPr>
        <w:t>Skanska</w:t>
      </w:r>
      <w:r>
        <w:rPr>
          <w:rFonts w:ascii="Arial"/>
          <w:i/>
          <w:spacing w:val="8"/>
          <w:sz w:val="20"/>
        </w:rPr>
        <w:t> </w:t>
      </w:r>
      <w:r>
        <w:rPr>
          <w:rFonts w:ascii="Arial"/>
          <w:i/>
          <w:sz w:val="20"/>
        </w:rPr>
        <w:t>Rashleigh</w:t>
      </w:r>
      <w:r>
        <w:rPr>
          <w:rFonts w:ascii="Arial"/>
          <w:i/>
          <w:spacing w:val="8"/>
          <w:sz w:val="20"/>
        </w:rPr>
        <w:t> </w:t>
      </w:r>
      <w:r>
        <w:rPr>
          <w:rFonts w:ascii="Arial"/>
          <w:i/>
          <w:sz w:val="20"/>
        </w:rPr>
        <w:t>Weatherfoil</w:t>
      </w:r>
      <w:r>
        <w:rPr>
          <w:rFonts w:ascii="Arial"/>
          <w:i/>
          <w:spacing w:val="8"/>
          <w:sz w:val="20"/>
        </w:rPr>
        <w:t> </w:t>
      </w:r>
      <w:r>
        <w:rPr>
          <w:rFonts w:ascii="Arial"/>
          <w:i/>
          <w:sz w:val="20"/>
        </w:rPr>
        <w:t>Ltd</w:t>
      </w:r>
      <w:r>
        <w:rPr>
          <w:rFonts w:ascii="Arial"/>
          <w:i/>
          <w:spacing w:val="8"/>
          <w:sz w:val="20"/>
        </w:rPr>
        <w:t> </w:t>
      </w:r>
      <w:r>
        <w:rPr>
          <w:rFonts w:ascii="Arial"/>
          <w:i/>
          <w:sz w:val="20"/>
        </w:rPr>
        <w:t>v</w:t>
      </w:r>
      <w:r>
        <w:rPr>
          <w:rFonts w:ascii="Arial"/>
          <w:i/>
          <w:spacing w:val="8"/>
          <w:sz w:val="20"/>
        </w:rPr>
        <w:t> </w:t>
      </w:r>
      <w:r>
        <w:rPr>
          <w:rFonts w:ascii="Arial"/>
          <w:i/>
          <w:sz w:val="20"/>
        </w:rPr>
        <w:t>Somerfield</w:t>
      </w:r>
      <w:r>
        <w:rPr>
          <w:rFonts w:ascii="Arial"/>
          <w:i/>
          <w:spacing w:val="8"/>
          <w:sz w:val="20"/>
        </w:rPr>
        <w:t> </w:t>
      </w:r>
      <w:r>
        <w:rPr>
          <w:rFonts w:ascii="Arial"/>
          <w:i/>
          <w:sz w:val="20"/>
        </w:rPr>
        <w:t>Stores</w:t>
      </w:r>
      <w:r>
        <w:rPr>
          <w:rFonts w:ascii="Arial"/>
          <w:i/>
          <w:spacing w:val="8"/>
          <w:sz w:val="20"/>
        </w:rPr>
        <w:t> </w:t>
      </w:r>
      <w:r>
        <w:rPr>
          <w:rFonts w:ascii="Arial"/>
          <w:i/>
          <w:sz w:val="20"/>
        </w:rPr>
        <w:t>Ltd</w:t>
      </w:r>
      <w:r>
        <w:rPr>
          <w:rFonts w:ascii="Arial"/>
          <w:i/>
          <w:spacing w:val="8"/>
          <w:sz w:val="20"/>
        </w:rPr>
        <w:t> </w:t>
      </w:r>
      <w:r>
        <w:rPr>
          <w:rFonts w:ascii="Arial"/>
          <w:i/>
          <w:sz w:val="20"/>
        </w:rPr>
        <w:t>[2006]</w:t>
      </w:r>
      <w:r>
        <w:rPr>
          <w:rFonts w:ascii="Arial"/>
          <w:i/>
          <w:spacing w:val="8"/>
          <w:sz w:val="20"/>
        </w:rPr>
        <w:t> </w:t>
      </w:r>
      <w:r>
        <w:rPr>
          <w:rFonts w:ascii="Arial"/>
          <w:i/>
          <w:sz w:val="20"/>
        </w:rPr>
        <w:t>EWCA</w:t>
      </w:r>
      <w:r>
        <w:rPr>
          <w:rFonts w:ascii="Arial"/>
          <w:i/>
          <w:spacing w:val="8"/>
          <w:sz w:val="20"/>
        </w:rPr>
        <w:t> </w:t>
      </w:r>
      <w:r>
        <w:rPr>
          <w:rFonts w:ascii="Arial"/>
          <w:i/>
          <w:sz w:val="20"/>
        </w:rPr>
        <w:t>Civ</w:t>
      </w:r>
      <w:r>
        <w:rPr>
          <w:rFonts w:ascii="Arial"/>
          <w:i/>
          <w:spacing w:val="8"/>
          <w:sz w:val="20"/>
        </w:rPr>
        <w:t> </w:t>
      </w:r>
      <w:r>
        <w:rPr>
          <w:rFonts w:ascii="Arial"/>
          <w:i/>
          <w:sz w:val="20"/>
        </w:rPr>
        <w:t>1732,</w:t>
      </w:r>
      <w:r>
        <w:rPr>
          <w:rFonts w:ascii="Arial"/>
          <w:i/>
          <w:spacing w:val="8"/>
          <w:sz w:val="20"/>
        </w:rPr>
        <w:t> </w:t>
      </w:r>
      <w:r>
        <w:rPr>
          <w:rFonts w:ascii="Arial"/>
          <w:i/>
          <w:spacing w:val="-2"/>
          <w:sz w:val="20"/>
        </w:rPr>
        <w:t>[2007]</w:t>
      </w:r>
    </w:p>
    <w:p>
      <w:pPr>
        <w:spacing w:line="235" w:lineRule="auto" w:before="0"/>
        <w:ind w:left="23" w:right="25" w:firstLine="0"/>
        <w:jc w:val="both"/>
        <w:rPr>
          <w:rFonts w:ascii="Arial"/>
          <w:i/>
          <w:sz w:val="20"/>
        </w:rPr>
      </w:pPr>
      <w:r>
        <w:rPr>
          <w:rFonts w:ascii="Arial"/>
          <w:i/>
          <w:sz w:val="20"/>
        </w:rPr>
        <w:drawing>
          <wp:anchor distT="0" distB="0" distL="0" distR="0" allowOverlap="1" layoutInCell="1" locked="0" behindDoc="0" simplePos="0" relativeHeight="15755776">
            <wp:simplePos x="0" y="0"/>
            <wp:positionH relativeFrom="page">
              <wp:posOffset>1257846</wp:posOffset>
            </wp:positionH>
            <wp:positionV relativeFrom="paragraph">
              <wp:posOffset>-260566</wp:posOffset>
            </wp:positionV>
            <wp:extent cx="107988" cy="107988"/>
            <wp:effectExtent l="0" t="0" r="0" b="0"/>
            <wp:wrapNone/>
            <wp:docPr id="105" name="Image 105"/>
            <wp:cNvGraphicFramePr>
              <a:graphicFrameLocks/>
            </wp:cNvGraphicFramePr>
            <a:graphic>
              <a:graphicData uri="http://schemas.openxmlformats.org/drawingml/2006/picture">
                <pic:pic>
                  <pic:nvPicPr>
                    <pic:cNvPr id="105" name="Image 10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C.I.L.L.</w:t>
      </w:r>
      <w:r>
        <w:rPr>
          <w:rFonts w:ascii="Arial"/>
          <w:i/>
          <w:spacing w:val="-1"/>
          <w:sz w:val="20"/>
        </w:rPr>
        <w:t> </w:t>
      </w:r>
      <w:r>
        <w:rPr>
          <w:rFonts w:ascii="Arial"/>
          <w:i/>
          <w:sz w:val="20"/>
        </w:rPr>
        <w:t>2449</w:t>
      </w:r>
      <w:r>
        <w:rPr>
          <w:sz w:val="20"/>
        </w:rPr>
        <w:t>;</w:t>
      </w:r>
      <w:r>
        <w:rPr>
          <w:spacing w:val="-1"/>
          <w:sz w:val="20"/>
        </w:rPr>
        <w:t> </w:t>
      </w:r>
      <w:r>
        <w:rPr>
          <w:rFonts w:ascii="Arial"/>
          <w:i/>
          <w:sz w:val="20"/>
        </w:rPr>
        <w:t>Emeraldian</w:t>
      </w:r>
      <w:r>
        <w:rPr>
          <w:rFonts w:ascii="Arial"/>
          <w:i/>
          <w:spacing w:val="-1"/>
          <w:sz w:val="20"/>
        </w:rPr>
        <w:t> </w:t>
      </w:r>
      <w:r>
        <w:rPr>
          <w:rFonts w:ascii="Arial"/>
          <w:i/>
          <w:sz w:val="20"/>
        </w:rPr>
        <w:t>Ltd</w:t>
      </w:r>
      <w:r>
        <w:rPr>
          <w:rFonts w:ascii="Arial"/>
          <w:i/>
          <w:spacing w:val="-1"/>
          <w:sz w:val="20"/>
        </w:rPr>
        <w:t> </w:t>
      </w:r>
      <w:r>
        <w:rPr>
          <w:rFonts w:ascii="Arial"/>
          <w:i/>
          <w:sz w:val="20"/>
        </w:rPr>
        <w:t>Partnership</w:t>
      </w:r>
      <w:r>
        <w:rPr>
          <w:rFonts w:ascii="Arial"/>
          <w:i/>
          <w:spacing w:val="-1"/>
          <w:sz w:val="20"/>
        </w:rPr>
        <w:t> </w:t>
      </w:r>
      <w:r>
        <w:rPr>
          <w:rFonts w:ascii="Arial"/>
          <w:i/>
          <w:sz w:val="20"/>
        </w:rPr>
        <w:t>v</w:t>
      </w:r>
      <w:r>
        <w:rPr>
          <w:rFonts w:ascii="Arial"/>
          <w:i/>
          <w:spacing w:val="-1"/>
          <w:sz w:val="20"/>
        </w:rPr>
        <w:t> </w:t>
      </w:r>
      <w:r>
        <w:rPr>
          <w:rFonts w:ascii="Arial"/>
          <w:i/>
          <w:sz w:val="20"/>
        </w:rPr>
        <w:t>Wellmex</w:t>
      </w:r>
      <w:r>
        <w:rPr>
          <w:rFonts w:ascii="Arial"/>
          <w:i/>
          <w:spacing w:val="-1"/>
          <w:sz w:val="20"/>
        </w:rPr>
        <w:t> </w:t>
      </w:r>
      <w:r>
        <w:rPr>
          <w:rFonts w:ascii="Arial"/>
          <w:i/>
          <w:sz w:val="20"/>
        </w:rPr>
        <w:t>Shipping</w:t>
      </w:r>
      <w:r>
        <w:rPr>
          <w:rFonts w:ascii="Arial"/>
          <w:i/>
          <w:spacing w:val="-1"/>
          <w:sz w:val="20"/>
        </w:rPr>
        <w:t> </w:t>
      </w:r>
      <w:r>
        <w:rPr>
          <w:rFonts w:ascii="Arial"/>
          <w:i/>
          <w:sz w:val="20"/>
        </w:rPr>
        <w:t>Ltd</w:t>
      </w:r>
      <w:r>
        <w:rPr>
          <w:rFonts w:ascii="Arial"/>
          <w:i/>
          <w:spacing w:val="-1"/>
          <w:sz w:val="20"/>
        </w:rPr>
        <w:t> </w:t>
      </w:r>
      <w:r>
        <w:rPr>
          <w:rFonts w:ascii="Arial"/>
          <w:i/>
          <w:sz w:val="20"/>
        </w:rPr>
        <w:t>[2010]</w:t>
      </w:r>
      <w:r>
        <w:rPr>
          <w:rFonts w:ascii="Arial"/>
          <w:i/>
          <w:spacing w:val="-1"/>
          <w:sz w:val="20"/>
        </w:rPr>
        <w:t> </w:t>
      </w:r>
      <w:r>
        <w:rPr>
          <w:rFonts w:ascii="Arial"/>
          <w:i/>
          <w:sz w:val="20"/>
        </w:rPr>
        <w:t>EWHC</w:t>
      </w:r>
      <w:r>
        <w:rPr>
          <w:rFonts w:ascii="Arial"/>
          <w:i/>
          <w:spacing w:val="-1"/>
          <w:sz w:val="20"/>
        </w:rPr>
        <w:t> </w:t>
      </w:r>
      <w:r>
        <w:rPr>
          <w:rFonts w:ascii="Arial"/>
          <w:i/>
          <w:sz w:val="20"/>
        </w:rPr>
        <w:t>1411</w:t>
      </w:r>
      <w:r>
        <w:rPr>
          <w:rFonts w:ascii="Arial"/>
          <w:i/>
          <w:spacing w:val="-1"/>
          <w:sz w:val="20"/>
        </w:rPr>
        <w:t> </w:t>
      </w:r>
      <w:r>
        <w:rPr>
          <w:rFonts w:ascii="Arial"/>
          <w:i/>
          <w:sz w:val="20"/>
        </w:rPr>
        <w:t>(Comm), [2010]</w:t>
      </w:r>
      <w:r>
        <w:rPr>
          <w:rFonts w:ascii="Arial"/>
          <w:i/>
          <w:spacing w:val="22"/>
          <w:sz w:val="20"/>
        </w:rPr>
        <w:t> </w:t>
      </w:r>
      <w:r>
        <w:rPr>
          <w:rFonts w:ascii="Arial"/>
          <w:i/>
          <w:sz w:val="20"/>
        </w:rPr>
        <w:t>1</w:t>
      </w:r>
      <w:r>
        <w:rPr>
          <w:rFonts w:ascii="Arial"/>
          <w:i/>
          <w:spacing w:val="25"/>
          <w:sz w:val="20"/>
        </w:rPr>
        <w:t> </w:t>
      </w:r>
      <w:r>
        <w:rPr>
          <w:rFonts w:ascii="Arial"/>
          <w:i/>
          <w:sz w:val="20"/>
        </w:rPr>
        <w:t>C.L.C.</w:t>
      </w:r>
      <w:r>
        <w:rPr>
          <w:rFonts w:ascii="Arial"/>
          <w:i/>
          <w:spacing w:val="25"/>
          <w:sz w:val="20"/>
        </w:rPr>
        <w:t> </w:t>
      </w:r>
      <w:r>
        <w:rPr>
          <w:rFonts w:ascii="Arial"/>
          <w:i/>
          <w:sz w:val="20"/>
        </w:rPr>
        <w:t>993</w:t>
      </w:r>
      <w:r>
        <w:rPr>
          <w:sz w:val="20"/>
        </w:rPr>
        <w:t>;</w:t>
      </w:r>
      <w:r>
        <w:rPr>
          <w:spacing w:val="25"/>
          <w:sz w:val="20"/>
        </w:rPr>
        <w:t> </w:t>
      </w:r>
      <w:r>
        <w:rPr>
          <w:rFonts w:ascii="Arial"/>
          <w:i/>
          <w:sz w:val="20"/>
        </w:rPr>
        <w:t>Gesner</w:t>
      </w:r>
      <w:r>
        <w:rPr>
          <w:rFonts w:ascii="Arial"/>
          <w:i/>
          <w:spacing w:val="25"/>
          <w:sz w:val="20"/>
        </w:rPr>
        <w:t> </w:t>
      </w:r>
      <w:r>
        <w:rPr>
          <w:rFonts w:ascii="Arial"/>
          <w:i/>
          <w:sz w:val="20"/>
        </w:rPr>
        <w:t>Investments</w:t>
      </w:r>
      <w:r>
        <w:rPr>
          <w:rFonts w:ascii="Arial"/>
          <w:i/>
          <w:spacing w:val="25"/>
          <w:sz w:val="20"/>
        </w:rPr>
        <w:t> </w:t>
      </w:r>
      <w:r>
        <w:rPr>
          <w:rFonts w:ascii="Arial"/>
          <w:i/>
          <w:sz w:val="20"/>
        </w:rPr>
        <w:t>Ltd</w:t>
      </w:r>
      <w:r>
        <w:rPr>
          <w:rFonts w:ascii="Arial"/>
          <w:i/>
          <w:spacing w:val="25"/>
          <w:sz w:val="20"/>
        </w:rPr>
        <w:t> </w:t>
      </w:r>
      <w:r>
        <w:rPr>
          <w:rFonts w:ascii="Arial"/>
          <w:i/>
          <w:sz w:val="20"/>
        </w:rPr>
        <w:t>v</w:t>
      </w:r>
      <w:r>
        <w:rPr>
          <w:rFonts w:ascii="Arial"/>
          <w:i/>
          <w:spacing w:val="25"/>
          <w:sz w:val="20"/>
        </w:rPr>
        <w:t> </w:t>
      </w:r>
      <w:r>
        <w:rPr>
          <w:rFonts w:ascii="Arial"/>
          <w:i/>
          <w:sz w:val="20"/>
        </w:rPr>
        <w:t>Bombardier</w:t>
      </w:r>
      <w:r>
        <w:rPr>
          <w:rFonts w:ascii="Arial"/>
          <w:i/>
          <w:spacing w:val="25"/>
          <w:sz w:val="20"/>
        </w:rPr>
        <w:t> </w:t>
      </w:r>
      <w:r>
        <w:rPr>
          <w:rFonts w:ascii="Arial"/>
          <w:i/>
          <w:sz w:val="20"/>
        </w:rPr>
        <w:t>Inc</w:t>
      </w:r>
      <w:r>
        <w:rPr>
          <w:rFonts w:ascii="Arial"/>
          <w:i/>
          <w:spacing w:val="25"/>
          <w:sz w:val="20"/>
        </w:rPr>
        <w:t> </w:t>
      </w:r>
      <w:r>
        <w:rPr>
          <w:rFonts w:ascii="Arial"/>
          <w:i/>
          <w:sz w:val="20"/>
        </w:rPr>
        <w:t>[2010]</w:t>
      </w:r>
      <w:r>
        <w:rPr>
          <w:rFonts w:ascii="Arial"/>
          <w:i/>
          <w:spacing w:val="25"/>
          <w:sz w:val="20"/>
        </w:rPr>
        <w:t> </w:t>
      </w:r>
      <w:r>
        <w:rPr>
          <w:rFonts w:ascii="Arial"/>
          <w:i/>
          <w:sz w:val="20"/>
        </w:rPr>
        <w:t>EWHC</w:t>
      </w:r>
      <w:r>
        <w:rPr>
          <w:rFonts w:ascii="Arial"/>
          <w:i/>
          <w:spacing w:val="25"/>
          <w:sz w:val="20"/>
        </w:rPr>
        <w:t> </w:t>
      </w:r>
      <w:r>
        <w:rPr>
          <w:rFonts w:ascii="Arial"/>
          <w:i/>
          <w:sz w:val="20"/>
        </w:rPr>
        <w:t>2643</w:t>
      </w:r>
      <w:r>
        <w:rPr>
          <w:rFonts w:ascii="Arial"/>
          <w:i/>
          <w:spacing w:val="25"/>
          <w:sz w:val="20"/>
        </w:rPr>
        <w:t> </w:t>
      </w:r>
      <w:r>
        <w:rPr>
          <w:rFonts w:ascii="Arial"/>
          <w:i/>
          <w:spacing w:val="-2"/>
          <w:sz w:val="20"/>
        </w:rPr>
        <w:t>(Comm),</w:t>
      </w:r>
    </w:p>
    <w:p>
      <w:pPr>
        <w:spacing w:line="223" w:lineRule="exact" w:before="0"/>
        <w:ind w:left="23" w:right="0" w:firstLine="0"/>
        <w:jc w:val="both"/>
        <w:rPr>
          <w:rFonts w:ascii="Arial"/>
          <w:i/>
          <w:sz w:val="20"/>
        </w:rPr>
      </w:pPr>
      <w:r>
        <w:rPr>
          <w:rFonts w:ascii="Arial"/>
          <w:i/>
          <w:sz w:val="20"/>
        </w:rPr>
        <w:t>[2010]</w:t>
      </w:r>
      <w:r>
        <w:rPr>
          <w:rFonts w:ascii="Arial"/>
          <w:i/>
          <w:spacing w:val="4"/>
          <w:sz w:val="20"/>
        </w:rPr>
        <w:t> </w:t>
      </w:r>
      <w:r>
        <w:rPr>
          <w:rFonts w:ascii="Arial"/>
          <w:i/>
          <w:sz w:val="20"/>
        </w:rPr>
        <w:t>All</w:t>
      </w:r>
      <w:r>
        <w:rPr>
          <w:rFonts w:ascii="Arial"/>
          <w:i/>
          <w:spacing w:val="4"/>
          <w:sz w:val="20"/>
        </w:rPr>
        <w:t> </w:t>
      </w:r>
      <w:r>
        <w:rPr>
          <w:rFonts w:ascii="Arial"/>
          <w:i/>
          <w:sz w:val="20"/>
        </w:rPr>
        <w:t>E.R.</w:t>
      </w:r>
      <w:r>
        <w:rPr>
          <w:rFonts w:ascii="Arial"/>
          <w:i/>
          <w:spacing w:val="4"/>
          <w:sz w:val="20"/>
        </w:rPr>
        <w:t> </w:t>
      </w:r>
      <w:r>
        <w:rPr>
          <w:rFonts w:ascii="Arial"/>
          <w:i/>
          <w:sz w:val="20"/>
        </w:rPr>
        <w:t>(D)</w:t>
      </w:r>
      <w:r>
        <w:rPr>
          <w:rFonts w:ascii="Arial"/>
          <w:i/>
          <w:spacing w:val="4"/>
          <w:sz w:val="20"/>
        </w:rPr>
        <w:t> </w:t>
      </w:r>
      <w:r>
        <w:rPr>
          <w:rFonts w:ascii="Arial"/>
          <w:i/>
          <w:sz w:val="20"/>
        </w:rPr>
        <w:t>234</w:t>
      </w:r>
      <w:r>
        <w:rPr>
          <w:rFonts w:ascii="Arial"/>
          <w:i/>
          <w:spacing w:val="4"/>
          <w:sz w:val="20"/>
        </w:rPr>
        <w:t> </w:t>
      </w:r>
      <w:r>
        <w:rPr>
          <w:rFonts w:ascii="Arial"/>
          <w:i/>
          <w:sz w:val="20"/>
        </w:rPr>
        <w:t>(Comm)</w:t>
      </w:r>
      <w:r>
        <w:rPr>
          <w:rFonts w:ascii="Arial"/>
          <w:i/>
          <w:spacing w:val="4"/>
          <w:sz w:val="20"/>
        </w:rPr>
        <w:t> </w:t>
      </w:r>
      <w:r>
        <w:rPr>
          <w:sz w:val="20"/>
        </w:rPr>
        <w:t>at</w:t>
      </w:r>
      <w:r>
        <w:rPr>
          <w:spacing w:val="4"/>
          <w:sz w:val="20"/>
        </w:rPr>
        <w:t> </w:t>
      </w:r>
      <w:r>
        <w:rPr>
          <w:sz w:val="20"/>
        </w:rPr>
        <w:t>[28];</w:t>
      </w:r>
      <w:r>
        <w:rPr>
          <w:spacing w:val="4"/>
          <w:sz w:val="20"/>
        </w:rPr>
        <w:t> </w:t>
      </w:r>
      <w:r>
        <w:rPr>
          <w:rFonts w:ascii="Arial"/>
          <w:i/>
          <w:sz w:val="20"/>
        </w:rPr>
        <w:t>Rainy</w:t>
      </w:r>
      <w:r>
        <w:rPr>
          <w:rFonts w:ascii="Arial"/>
          <w:i/>
          <w:spacing w:val="4"/>
          <w:sz w:val="20"/>
        </w:rPr>
        <w:t> </w:t>
      </w:r>
      <w:r>
        <w:rPr>
          <w:rFonts w:ascii="Arial"/>
          <w:i/>
          <w:sz w:val="20"/>
        </w:rPr>
        <w:t>Sky</w:t>
      </w:r>
      <w:r>
        <w:rPr>
          <w:rFonts w:ascii="Arial"/>
          <w:i/>
          <w:spacing w:val="4"/>
          <w:sz w:val="20"/>
        </w:rPr>
        <w:t> </w:t>
      </w:r>
      <w:r>
        <w:rPr>
          <w:rFonts w:ascii="Arial"/>
          <w:i/>
          <w:sz w:val="20"/>
        </w:rPr>
        <w:t>SA</w:t>
      </w:r>
      <w:r>
        <w:rPr>
          <w:rFonts w:ascii="Arial"/>
          <w:i/>
          <w:spacing w:val="4"/>
          <w:sz w:val="20"/>
        </w:rPr>
        <w:t> </w:t>
      </w:r>
      <w:r>
        <w:rPr>
          <w:rFonts w:ascii="Arial"/>
          <w:i/>
          <w:sz w:val="20"/>
        </w:rPr>
        <w:t>v</w:t>
      </w:r>
      <w:r>
        <w:rPr>
          <w:rFonts w:ascii="Arial"/>
          <w:i/>
          <w:spacing w:val="4"/>
          <w:sz w:val="20"/>
        </w:rPr>
        <w:t> </w:t>
      </w:r>
      <w:r>
        <w:rPr>
          <w:rFonts w:ascii="Arial"/>
          <w:i/>
          <w:sz w:val="20"/>
        </w:rPr>
        <w:t>Kookmin</w:t>
      </w:r>
      <w:r>
        <w:rPr>
          <w:rFonts w:ascii="Arial"/>
          <w:i/>
          <w:spacing w:val="4"/>
          <w:sz w:val="20"/>
        </w:rPr>
        <w:t> </w:t>
      </w:r>
      <w:r>
        <w:rPr>
          <w:rFonts w:ascii="Arial"/>
          <w:i/>
          <w:sz w:val="20"/>
        </w:rPr>
        <w:t>Bank</w:t>
      </w:r>
      <w:r>
        <w:rPr>
          <w:rFonts w:ascii="Arial"/>
          <w:i/>
          <w:spacing w:val="4"/>
          <w:sz w:val="20"/>
        </w:rPr>
        <w:t> </w:t>
      </w:r>
      <w:r>
        <w:rPr>
          <w:rFonts w:ascii="Arial"/>
          <w:i/>
          <w:sz w:val="20"/>
        </w:rPr>
        <w:t>[2011]</w:t>
      </w:r>
      <w:r>
        <w:rPr>
          <w:rFonts w:ascii="Arial"/>
          <w:i/>
          <w:spacing w:val="4"/>
          <w:sz w:val="20"/>
        </w:rPr>
        <w:t> </w:t>
      </w:r>
      <w:r>
        <w:rPr>
          <w:rFonts w:ascii="Arial"/>
          <w:i/>
          <w:sz w:val="20"/>
        </w:rPr>
        <w:t>UKSC</w:t>
      </w:r>
      <w:r>
        <w:rPr>
          <w:rFonts w:ascii="Arial"/>
          <w:i/>
          <w:spacing w:val="4"/>
          <w:sz w:val="20"/>
        </w:rPr>
        <w:t> </w:t>
      </w:r>
      <w:r>
        <w:rPr>
          <w:rFonts w:ascii="Arial"/>
          <w:i/>
          <w:sz w:val="20"/>
        </w:rPr>
        <w:t>50,</w:t>
      </w:r>
      <w:r>
        <w:rPr>
          <w:rFonts w:ascii="Arial"/>
          <w:i/>
          <w:spacing w:val="4"/>
          <w:sz w:val="20"/>
        </w:rPr>
        <w:t> </w:t>
      </w:r>
      <w:r>
        <w:rPr>
          <w:rFonts w:ascii="Arial"/>
          <w:i/>
          <w:spacing w:val="-2"/>
          <w:sz w:val="20"/>
        </w:rPr>
        <w:t>[2011]</w:t>
      </w:r>
    </w:p>
    <w:p>
      <w:pPr>
        <w:spacing w:line="235" w:lineRule="auto" w:before="0"/>
        <w:ind w:left="23" w:right="25" w:firstLine="0"/>
        <w:jc w:val="both"/>
        <w:rPr>
          <w:rFonts w:ascii="Arial" w:hAnsi="Arial"/>
          <w:i/>
          <w:sz w:val="20"/>
        </w:rPr>
      </w:pPr>
      <w:r>
        <w:rPr>
          <w:rFonts w:ascii="Arial" w:hAnsi="Arial"/>
          <w:i/>
          <w:sz w:val="20"/>
        </w:rPr>
        <w:t>1 W.L.R. 2900 </w:t>
      </w:r>
      <w:r>
        <w:rPr>
          <w:sz w:val="20"/>
        </w:rPr>
        <w:t>at [23]; </w:t>
      </w:r>
      <w:r>
        <w:rPr>
          <w:rFonts w:ascii="Arial" w:hAnsi="Arial"/>
          <w:i/>
          <w:sz w:val="20"/>
        </w:rPr>
        <w:t>Kudos Catering (UK) Ltd v Manchester Central Convention </w:t>
      </w:r>
      <w:r>
        <w:rPr>
          <w:rFonts w:ascii="Arial" w:hAnsi="Arial"/>
          <w:i/>
          <w:sz w:val="20"/>
        </w:rPr>
        <w:t>[2012]</w:t>
      </w:r>
      <w:r>
        <w:rPr>
          <w:rFonts w:ascii="Arial" w:hAnsi="Arial"/>
          <w:i/>
          <w:spacing w:val="40"/>
          <w:sz w:val="20"/>
        </w:rPr>
        <w:t> </w:t>
      </w:r>
      <w:r>
        <w:rPr>
          <w:rFonts w:ascii="Arial" w:hAnsi="Arial"/>
          <w:i/>
          <w:sz w:val="20"/>
        </w:rPr>
        <w:t>EWHC 1192 (QB) </w:t>
      </w:r>
      <w:r>
        <w:rPr>
          <w:sz w:val="20"/>
        </w:rPr>
        <w:t>at [40], [54]; </w:t>
      </w:r>
      <w:r>
        <w:rPr>
          <w:rFonts w:ascii="Arial" w:hAnsi="Arial"/>
          <w:i/>
          <w:sz w:val="20"/>
        </w:rPr>
        <w:t>Greatship (India) Ltd v Oceanografia SA de CV [2012] EWHC 3468 (Comm), [2013] 1 All E.R. (Comm) 1244 </w:t>
      </w:r>
      <w:r>
        <w:rPr>
          <w:sz w:val="20"/>
        </w:rPr>
        <w:t>at [17]; </w:t>
      </w:r>
      <w:r>
        <w:rPr>
          <w:rFonts w:ascii="Arial" w:hAnsi="Arial"/>
          <w:i/>
          <w:sz w:val="20"/>
        </w:rPr>
        <w:t>Ted Baker Plc v AXA Insurance UK Plc [2012] EWHC 1406 (Comm), [2013] 1 All E.R. (Comm) 129 </w:t>
      </w:r>
      <w:r>
        <w:rPr>
          <w:sz w:val="20"/>
        </w:rPr>
        <w:t>at [71]; </w:t>
      </w:r>
      <w:r>
        <w:rPr>
          <w:rFonts w:ascii="Arial" w:hAnsi="Arial"/>
          <w:i/>
          <w:sz w:val="20"/>
        </w:rPr>
        <w:t>BMA Special Opportunity Hub Finance Ltd [2013] EWCA Civ 416 </w:t>
      </w:r>
      <w:r>
        <w:rPr>
          <w:sz w:val="20"/>
        </w:rPr>
        <w:t>at [24]; </w:t>
      </w:r>
      <w:r>
        <w:rPr>
          <w:rFonts w:ascii="Arial" w:hAnsi="Arial"/>
          <w:i/>
          <w:sz w:val="20"/>
        </w:rPr>
        <w:t>Fons Ltd v Corporal Ltd [2014] EWCA Civ 304</w:t>
      </w:r>
      <w:r>
        <w:rPr>
          <w:rFonts w:ascii="Arial" w:hAnsi="Arial"/>
          <w:i/>
          <w:spacing w:val="40"/>
          <w:sz w:val="20"/>
        </w:rPr>
        <w:t> </w:t>
      </w:r>
      <w:r>
        <w:rPr>
          <w:sz w:val="20"/>
        </w:rPr>
        <w:t>at [16]; </w:t>
      </w:r>
      <w:r>
        <w:rPr>
          <w:rFonts w:ascii="Arial" w:hAnsi="Arial"/>
          <w:i/>
          <w:sz w:val="20"/>
        </w:rPr>
        <w:t>MT Hojgaard a/s v E.ON Climate and Renewables UK Robin Rigg West Ltd [2014] EWHC 1088 (TCC) </w:t>
      </w:r>
      <w:r>
        <w:rPr>
          <w:sz w:val="20"/>
        </w:rPr>
        <w:t>at [76], </w:t>
      </w:r>
      <w:r>
        <w:rPr>
          <w:rFonts w:ascii="Arial" w:hAnsi="Arial"/>
          <w:i/>
          <w:sz w:val="20"/>
        </w:rPr>
        <w:t>Cottonex Anstalt v Patriot Spinning Mills Ltd [2014] EWHC 236 (Comm), [2014] 1 Lloyd’s Rep. 615 </w:t>
      </w:r>
      <w:r>
        <w:rPr>
          <w:sz w:val="20"/>
        </w:rPr>
        <w:t>at [52]-[58]; </w:t>
      </w:r>
      <w:r>
        <w:rPr>
          <w:rFonts w:ascii="Arial" w:hAnsi="Arial"/>
          <w:i/>
          <w:sz w:val="20"/>
        </w:rPr>
        <w:t>Soufflet Negoce SA v Fedcominvest Europe Sarl</w:t>
      </w:r>
      <w:r>
        <w:rPr>
          <w:rFonts w:ascii="Arial" w:hAnsi="Arial"/>
          <w:i/>
          <w:spacing w:val="60"/>
          <w:sz w:val="20"/>
        </w:rPr>
        <w:t> </w:t>
      </w:r>
      <w:r>
        <w:rPr>
          <w:rFonts w:ascii="Arial" w:hAnsi="Arial"/>
          <w:i/>
          <w:sz w:val="20"/>
        </w:rPr>
        <w:t>[2014]</w:t>
      </w:r>
      <w:r>
        <w:rPr>
          <w:rFonts w:ascii="Arial" w:hAnsi="Arial"/>
          <w:i/>
          <w:spacing w:val="60"/>
          <w:sz w:val="20"/>
        </w:rPr>
        <w:t> </w:t>
      </w:r>
      <w:r>
        <w:rPr>
          <w:rFonts w:ascii="Arial" w:hAnsi="Arial"/>
          <w:i/>
          <w:sz w:val="20"/>
        </w:rPr>
        <w:t>EWHC</w:t>
      </w:r>
      <w:r>
        <w:rPr>
          <w:rFonts w:ascii="Arial" w:hAnsi="Arial"/>
          <w:i/>
          <w:spacing w:val="60"/>
          <w:sz w:val="20"/>
        </w:rPr>
        <w:t> </w:t>
      </w:r>
      <w:r>
        <w:rPr>
          <w:rFonts w:ascii="Arial" w:hAnsi="Arial"/>
          <w:i/>
          <w:sz w:val="20"/>
        </w:rPr>
        <w:t>2405</w:t>
      </w:r>
      <w:r>
        <w:rPr>
          <w:rFonts w:ascii="Arial" w:hAnsi="Arial"/>
          <w:i/>
          <w:spacing w:val="60"/>
          <w:sz w:val="20"/>
        </w:rPr>
        <w:t> </w:t>
      </w:r>
      <w:r>
        <w:rPr>
          <w:rFonts w:ascii="Arial" w:hAnsi="Arial"/>
          <w:i/>
          <w:sz w:val="20"/>
        </w:rPr>
        <w:t>(Comm),</w:t>
      </w:r>
      <w:r>
        <w:rPr>
          <w:rFonts w:ascii="Arial" w:hAnsi="Arial"/>
          <w:i/>
          <w:spacing w:val="60"/>
          <w:sz w:val="20"/>
        </w:rPr>
        <w:t> </w:t>
      </w:r>
      <w:r>
        <w:rPr>
          <w:rFonts w:ascii="Arial" w:hAnsi="Arial"/>
          <w:i/>
          <w:sz w:val="20"/>
        </w:rPr>
        <w:t>[2014]</w:t>
      </w:r>
      <w:r>
        <w:rPr>
          <w:rFonts w:ascii="Arial" w:hAnsi="Arial"/>
          <w:i/>
          <w:spacing w:val="60"/>
          <w:sz w:val="20"/>
        </w:rPr>
        <w:t> </w:t>
      </w:r>
      <w:r>
        <w:rPr>
          <w:rFonts w:ascii="Arial" w:hAnsi="Arial"/>
          <w:i/>
          <w:sz w:val="20"/>
        </w:rPr>
        <w:t>2</w:t>
      </w:r>
      <w:r>
        <w:rPr>
          <w:rFonts w:ascii="Arial" w:hAnsi="Arial"/>
          <w:i/>
          <w:spacing w:val="60"/>
          <w:sz w:val="20"/>
        </w:rPr>
        <w:t> </w:t>
      </w:r>
      <w:r>
        <w:rPr>
          <w:rFonts w:ascii="Arial" w:hAnsi="Arial"/>
          <w:i/>
          <w:sz w:val="20"/>
        </w:rPr>
        <w:t>Lloyd’s</w:t>
      </w:r>
      <w:r>
        <w:rPr>
          <w:rFonts w:ascii="Arial" w:hAnsi="Arial"/>
          <w:i/>
          <w:spacing w:val="60"/>
          <w:sz w:val="20"/>
        </w:rPr>
        <w:t> </w:t>
      </w:r>
      <w:r>
        <w:rPr>
          <w:rFonts w:ascii="Arial" w:hAnsi="Arial"/>
          <w:i/>
          <w:sz w:val="20"/>
        </w:rPr>
        <w:t>Rep</w:t>
      </w:r>
      <w:r>
        <w:rPr>
          <w:rFonts w:ascii="Arial" w:hAnsi="Arial"/>
          <w:i/>
          <w:spacing w:val="60"/>
          <w:sz w:val="20"/>
        </w:rPr>
        <w:t> </w:t>
      </w:r>
      <w:r>
        <w:rPr>
          <w:rFonts w:ascii="Arial" w:hAnsi="Arial"/>
          <w:i/>
          <w:sz w:val="20"/>
        </w:rPr>
        <w:t>537</w:t>
      </w:r>
      <w:r>
        <w:rPr>
          <w:rFonts w:ascii="Arial" w:hAnsi="Arial"/>
          <w:i/>
          <w:spacing w:val="60"/>
          <w:sz w:val="20"/>
        </w:rPr>
        <w:t> </w:t>
      </w:r>
      <w:r>
        <w:rPr>
          <w:sz w:val="20"/>
        </w:rPr>
        <w:t>at</w:t>
      </w:r>
      <w:r>
        <w:rPr>
          <w:spacing w:val="60"/>
          <w:sz w:val="20"/>
        </w:rPr>
        <w:t> </w:t>
      </w:r>
      <w:r>
        <w:rPr>
          <w:sz w:val="20"/>
        </w:rPr>
        <w:t>[27];</w:t>
      </w:r>
      <w:r>
        <w:rPr>
          <w:spacing w:val="60"/>
          <w:sz w:val="20"/>
        </w:rPr>
        <w:t> </w:t>
      </w:r>
      <w:r>
        <w:rPr>
          <w:rFonts w:ascii="Arial" w:hAnsi="Arial"/>
          <w:i/>
          <w:sz w:val="20"/>
        </w:rPr>
        <w:t>Tartsinis</w:t>
      </w:r>
      <w:r>
        <w:rPr>
          <w:rFonts w:ascii="Arial" w:hAnsi="Arial"/>
          <w:i/>
          <w:spacing w:val="60"/>
          <w:sz w:val="20"/>
        </w:rPr>
        <w:t> </w:t>
      </w:r>
      <w:r>
        <w:rPr>
          <w:rFonts w:ascii="Arial" w:hAnsi="Arial"/>
          <w:i/>
          <w:sz w:val="20"/>
        </w:rPr>
        <w:t>v</w:t>
      </w:r>
      <w:r>
        <w:rPr>
          <w:rFonts w:ascii="Arial" w:hAnsi="Arial"/>
          <w:i/>
          <w:spacing w:val="60"/>
          <w:sz w:val="20"/>
        </w:rPr>
        <w:t> </w:t>
      </w:r>
      <w:r>
        <w:rPr>
          <w:rFonts w:ascii="Arial" w:hAnsi="Arial"/>
          <w:i/>
          <w:spacing w:val="-2"/>
          <w:sz w:val="20"/>
        </w:rPr>
        <w:t>Navona</w:t>
      </w:r>
    </w:p>
    <w:p>
      <w:pPr>
        <w:spacing w:line="220" w:lineRule="exact" w:before="0"/>
        <w:ind w:left="23" w:right="0" w:firstLine="0"/>
        <w:jc w:val="both"/>
        <w:rPr>
          <w:rFonts w:ascii="Arial"/>
          <w:i/>
          <w:sz w:val="20"/>
        </w:rPr>
      </w:pPr>
      <w:r>
        <w:rPr>
          <w:rFonts w:ascii="Arial"/>
          <w:i/>
          <w:sz w:val="20"/>
        </w:rPr>
        <w:t>Management</w:t>
      </w:r>
      <w:r>
        <w:rPr>
          <w:rFonts w:ascii="Arial"/>
          <w:i/>
          <w:spacing w:val="15"/>
          <w:sz w:val="20"/>
        </w:rPr>
        <w:t> </w:t>
      </w:r>
      <w:r>
        <w:rPr>
          <w:rFonts w:ascii="Arial"/>
          <w:i/>
          <w:sz w:val="20"/>
        </w:rPr>
        <w:t>Co</w:t>
      </w:r>
      <w:r>
        <w:rPr>
          <w:rFonts w:ascii="Arial"/>
          <w:i/>
          <w:spacing w:val="15"/>
          <w:sz w:val="20"/>
        </w:rPr>
        <w:t> </w:t>
      </w:r>
      <w:r>
        <w:rPr>
          <w:rFonts w:ascii="Arial"/>
          <w:i/>
          <w:sz w:val="20"/>
        </w:rPr>
        <w:t>[2015]</w:t>
      </w:r>
      <w:r>
        <w:rPr>
          <w:rFonts w:ascii="Arial"/>
          <w:i/>
          <w:spacing w:val="15"/>
          <w:sz w:val="20"/>
        </w:rPr>
        <w:t> </w:t>
      </w:r>
      <w:r>
        <w:rPr>
          <w:rFonts w:ascii="Arial"/>
          <w:i/>
          <w:sz w:val="20"/>
        </w:rPr>
        <w:t>EWHC</w:t>
      </w:r>
      <w:r>
        <w:rPr>
          <w:rFonts w:ascii="Arial"/>
          <w:i/>
          <w:spacing w:val="15"/>
          <w:sz w:val="20"/>
        </w:rPr>
        <w:t> </w:t>
      </w:r>
      <w:r>
        <w:rPr>
          <w:rFonts w:ascii="Arial"/>
          <w:i/>
          <w:sz w:val="20"/>
        </w:rPr>
        <w:t>57</w:t>
      </w:r>
      <w:r>
        <w:rPr>
          <w:rFonts w:ascii="Arial"/>
          <w:i/>
          <w:spacing w:val="15"/>
          <w:sz w:val="20"/>
        </w:rPr>
        <w:t> </w:t>
      </w:r>
      <w:r>
        <w:rPr>
          <w:rFonts w:ascii="Arial"/>
          <w:i/>
          <w:sz w:val="20"/>
        </w:rPr>
        <w:t>(Comm)</w:t>
      </w:r>
      <w:r>
        <w:rPr>
          <w:rFonts w:ascii="Arial"/>
          <w:i/>
          <w:spacing w:val="15"/>
          <w:sz w:val="20"/>
        </w:rPr>
        <w:t> </w:t>
      </w:r>
      <w:r>
        <w:rPr>
          <w:sz w:val="20"/>
        </w:rPr>
        <w:t>at</w:t>
      </w:r>
      <w:r>
        <w:rPr>
          <w:spacing w:val="15"/>
          <w:sz w:val="20"/>
        </w:rPr>
        <w:t> </w:t>
      </w:r>
      <w:r>
        <w:rPr>
          <w:sz w:val="20"/>
        </w:rPr>
        <w:t>[54];</w:t>
      </w:r>
      <w:r>
        <w:rPr>
          <w:spacing w:val="15"/>
          <w:sz w:val="20"/>
        </w:rPr>
        <w:t> </w:t>
      </w:r>
      <w:r>
        <w:rPr>
          <w:rFonts w:ascii="Arial"/>
          <w:i/>
          <w:sz w:val="20"/>
        </w:rPr>
        <w:t>Arnold</w:t>
      </w:r>
      <w:r>
        <w:rPr>
          <w:rFonts w:ascii="Arial"/>
          <w:i/>
          <w:spacing w:val="15"/>
          <w:sz w:val="20"/>
        </w:rPr>
        <w:t> </w:t>
      </w:r>
      <w:r>
        <w:rPr>
          <w:rFonts w:ascii="Arial"/>
          <w:i/>
          <w:sz w:val="20"/>
        </w:rPr>
        <w:t>v</w:t>
      </w:r>
      <w:r>
        <w:rPr>
          <w:rFonts w:ascii="Arial"/>
          <w:i/>
          <w:spacing w:val="15"/>
          <w:sz w:val="20"/>
        </w:rPr>
        <w:t> </w:t>
      </w:r>
      <w:r>
        <w:rPr>
          <w:rFonts w:ascii="Arial"/>
          <w:i/>
          <w:sz w:val="20"/>
        </w:rPr>
        <w:t>Britton</w:t>
      </w:r>
      <w:r>
        <w:rPr>
          <w:rFonts w:ascii="Arial"/>
          <w:i/>
          <w:spacing w:val="15"/>
          <w:sz w:val="20"/>
        </w:rPr>
        <w:t> </w:t>
      </w:r>
      <w:r>
        <w:rPr>
          <w:rFonts w:ascii="Arial"/>
          <w:i/>
          <w:sz w:val="20"/>
        </w:rPr>
        <w:t>[2015]</w:t>
      </w:r>
      <w:r>
        <w:rPr>
          <w:rFonts w:ascii="Arial"/>
          <w:i/>
          <w:spacing w:val="15"/>
          <w:sz w:val="20"/>
        </w:rPr>
        <w:t> </w:t>
      </w:r>
      <w:r>
        <w:rPr>
          <w:rFonts w:ascii="Arial"/>
          <w:i/>
          <w:sz w:val="20"/>
        </w:rPr>
        <w:t>UKSC</w:t>
      </w:r>
      <w:r>
        <w:rPr>
          <w:rFonts w:ascii="Arial"/>
          <w:i/>
          <w:spacing w:val="15"/>
          <w:sz w:val="20"/>
        </w:rPr>
        <w:t> </w:t>
      </w:r>
      <w:r>
        <w:rPr>
          <w:rFonts w:ascii="Arial"/>
          <w:i/>
          <w:sz w:val="20"/>
        </w:rPr>
        <w:t>36,</w:t>
      </w:r>
      <w:r>
        <w:rPr>
          <w:rFonts w:ascii="Arial"/>
          <w:i/>
          <w:spacing w:val="15"/>
          <w:sz w:val="20"/>
        </w:rPr>
        <w:t> </w:t>
      </w:r>
      <w:r>
        <w:rPr>
          <w:rFonts w:ascii="Arial"/>
          <w:i/>
          <w:sz w:val="20"/>
        </w:rPr>
        <w:t>[2015]</w:t>
      </w:r>
      <w:r>
        <w:rPr>
          <w:rFonts w:ascii="Arial"/>
          <w:i/>
          <w:spacing w:val="15"/>
          <w:sz w:val="20"/>
        </w:rPr>
        <w:t> </w:t>
      </w:r>
      <w:r>
        <w:rPr>
          <w:rFonts w:ascii="Arial"/>
          <w:i/>
          <w:spacing w:val="-10"/>
          <w:sz w:val="20"/>
        </w:rPr>
        <w:t>2</w:t>
      </w:r>
    </w:p>
    <w:p>
      <w:pPr>
        <w:spacing w:line="235" w:lineRule="auto" w:before="2"/>
        <w:ind w:left="23" w:right="26" w:firstLine="0"/>
        <w:jc w:val="both"/>
        <w:rPr>
          <w:sz w:val="20"/>
        </w:rPr>
      </w:pPr>
      <w:r>
        <w:rPr>
          <w:rFonts w:ascii="Arial"/>
          <w:i/>
          <w:sz w:val="20"/>
        </w:rPr>
        <w:t>W.L.R. 1593 </w:t>
      </w:r>
      <w:r>
        <w:rPr>
          <w:sz w:val="20"/>
        </w:rPr>
        <w:t>at [17]-[22]; </w:t>
      </w:r>
      <w:r>
        <w:rPr>
          <w:rFonts w:ascii="Arial"/>
          <w:i/>
          <w:sz w:val="20"/>
        </w:rPr>
        <w:t>Credit Suisse Asset Management LLC v Titan Europe 2006-1 </w:t>
      </w:r>
      <w:r>
        <w:rPr>
          <w:rFonts w:ascii="Arial"/>
          <w:i/>
          <w:sz w:val="20"/>
        </w:rPr>
        <w:t>Plc [2016] EWCA Civ 1293 </w:t>
      </w:r>
      <w:r>
        <w:rPr>
          <w:sz w:val="20"/>
        </w:rPr>
        <w:t>at [28].</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5"/>
      </w:pPr>
    </w:p>
    <w:p>
      <w:pPr>
        <w:spacing w:line="227" w:lineRule="exact" w:before="0"/>
        <w:ind w:left="23" w:right="0" w:firstLine="0"/>
        <w:jc w:val="both"/>
        <w:rPr>
          <w:sz w:val="20"/>
        </w:rPr>
      </w:pPr>
      <w:bookmarkStart w:name="_bookmark551" w:id="553"/>
      <w:bookmarkEnd w:id="553"/>
      <w:r>
        <w:rPr/>
      </w:r>
      <w:hyperlink w:history="true" w:anchor="_bookmark486">
        <w:r>
          <w:rPr>
            <w:color w:val="005DA1"/>
            <w:position w:val="5"/>
            <w:sz w:val="14"/>
            <w:u w:val="single" w:color="005DA1"/>
          </w:rPr>
          <w:t>287</w:t>
        </w:r>
      </w:hyperlink>
      <w:r>
        <w:rPr>
          <w:position w:val="5"/>
          <w:sz w:val="14"/>
        </w:rPr>
        <w:t>.</w:t>
      </w:r>
      <w:r>
        <w:rPr>
          <w:spacing w:val="75"/>
          <w:w w:val="150"/>
          <w:position w:val="5"/>
          <w:sz w:val="14"/>
        </w:rPr>
        <w:t>  </w:t>
      </w:r>
      <w:r>
        <w:rPr>
          <w:rFonts w:ascii="Arial"/>
          <w:i/>
          <w:sz w:val="20"/>
        </w:rPr>
        <w:t>Rainy</w:t>
      </w:r>
      <w:r>
        <w:rPr>
          <w:rFonts w:ascii="Arial"/>
          <w:i/>
          <w:spacing w:val="47"/>
          <w:sz w:val="20"/>
        </w:rPr>
        <w:t> </w:t>
      </w:r>
      <w:r>
        <w:rPr>
          <w:rFonts w:ascii="Arial"/>
          <w:i/>
          <w:sz w:val="20"/>
        </w:rPr>
        <w:t>Sky</w:t>
      </w:r>
      <w:r>
        <w:rPr>
          <w:rFonts w:ascii="Arial"/>
          <w:i/>
          <w:spacing w:val="45"/>
          <w:sz w:val="20"/>
        </w:rPr>
        <w:t> </w:t>
      </w:r>
      <w:r>
        <w:rPr>
          <w:rFonts w:ascii="Arial"/>
          <w:i/>
          <w:sz w:val="20"/>
        </w:rPr>
        <w:t>SA</w:t>
      </w:r>
      <w:r>
        <w:rPr>
          <w:rFonts w:ascii="Arial"/>
          <w:i/>
          <w:spacing w:val="46"/>
          <w:sz w:val="20"/>
        </w:rPr>
        <w:t> </w:t>
      </w:r>
      <w:r>
        <w:rPr>
          <w:rFonts w:ascii="Arial"/>
          <w:i/>
          <w:sz w:val="20"/>
        </w:rPr>
        <w:t>v</w:t>
      </w:r>
      <w:r>
        <w:rPr>
          <w:rFonts w:ascii="Arial"/>
          <w:i/>
          <w:spacing w:val="46"/>
          <w:sz w:val="20"/>
        </w:rPr>
        <w:t> </w:t>
      </w:r>
      <w:r>
        <w:rPr>
          <w:rFonts w:ascii="Arial"/>
          <w:i/>
          <w:sz w:val="20"/>
        </w:rPr>
        <w:t>Kookmin</w:t>
      </w:r>
      <w:r>
        <w:rPr>
          <w:rFonts w:ascii="Arial"/>
          <w:i/>
          <w:spacing w:val="46"/>
          <w:sz w:val="20"/>
        </w:rPr>
        <w:t> </w:t>
      </w:r>
      <w:r>
        <w:rPr>
          <w:rFonts w:ascii="Arial"/>
          <w:i/>
          <w:sz w:val="20"/>
        </w:rPr>
        <w:t>Bank</w:t>
      </w:r>
      <w:r>
        <w:rPr>
          <w:rFonts w:ascii="Arial"/>
          <w:i/>
          <w:spacing w:val="46"/>
          <w:sz w:val="20"/>
        </w:rPr>
        <w:t> </w:t>
      </w:r>
      <w:r>
        <w:rPr>
          <w:rFonts w:ascii="Arial"/>
          <w:i/>
          <w:sz w:val="20"/>
        </w:rPr>
        <w:t>[2011]</w:t>
      </w:r>
      <w:r>
        <w:rPr>
          <w:rFonts w:ascii="Arial"/>
          <w:i/>
          <w:spacing w:val="46"/>
          <w:sz w:val="20"/>
        </w:rPr>
        <w:t> </w:t>
      </w:r>
      <w:r>
        <w:rPr>
          <w:rFonts w:ascii="Arial"/>
          <w:i/>
          <w:sz w:val="20"/>
        </w:rPr>
        <w:t>UKSC</w:t>
      </w:r>
      <w:r>
        <w:rPr>
          <w:rFonts w:ascii="Arial"/>
          <w:i/>
          <w:spacing w:val="46"/>
          <w:sz w:val="20"/>
        </w:rPr>
        <w:t> </w:t>
      </w:r>
      <w:r>
        <w:rPr>
          <w:rFonts w:ascii="Arial"/>
          <w:i/>
          <w:sz w:val="20"/>
        </w:rPr>
        <w:t>50,</w:t>
      </w:r>
      <w:r>
        <w:rPr>
          <w:rFonts w:ascii="Arial"/>
          <w:i/>
          <w:spacing w:val="46"/>
          <w:sz w:val="20"/>
        </w:rPr>
        <w:t> </w:t>
      </w:r>
      <w:r>
        <w:rPr>
          <w:rFonts w:ascii="Arial"/>
          <w:i/>
          <w:sz w:val="20"/>
        </w:rPr>
        <w:t>[2011]</w:t>
      </w:r>
      <w:r>
        <w:rPr>
          <w:rFonts w:ascii="Arial"/>
          <w:i/>
          <w:spacing w:val="46"/>
          <w:sz w:val="20"/>
        </w:rPr>
        <w:t> </w:t>
      </w:r>
      <w:r>
        <w:rPr>
          <w:rFonts w:ascii="Arial"/>
          <w:i/>
          <w:sz w:val="20"/>
        </w:rPr>
        <w:t>1</w:t>
      </w:r>
      <w:r>
        <w:rPr>
          <w:rFonts w:ascii="Arial"/>
          <w:i/>
          <w:spacing w:val="46"/>
          <w:sz w:val="20"/>
        </w:rPr>
        <w:t> </w:t>
      </w:r>
      <w:r>
        <w:rPr>
          <w:rFonts w:ascii="Arial"/>
          <w:i/>
          <w:sz w:val="20"/>
        </w:rPr>
        <w:t>W.L.R.</w:t>
      </w:r>
      <w:r>
        <w:rPr>
          <w:rFonts w:ascii="Arial"/>
          <w:i/>
          <w:spacing w:val="46"/>
          <w:sz w:val="20"/>
        </w:rPr>
        <w:t> </w:t>
      </w:r>
      <w:r>
        <w:rPr>
          <w:rFonts w:ascii="Arial"/>
          <w:i/>
          <w:sz w:val="20"/>
        </w:rPr>
        <w:t>2900</w:t>
      </w:r>
      <w:r>
        <w:rPr>
          <w:rFonts w:ascii="Arial"/>
          <w:i/>
          <w:spacing w:val="45"/>
          <w:sz w:val="20"/>
        </w:rPr>
        <w:t> </w:t>
      </w:r>
      <w:r>
        <w:rPr>
          <w:sz w:val="20"/>
        </w:rPr>
        <w:t>at</w:t>
      </w:r>
      <w:r>
        <w:rPr>
          <w:spacing w:val="46"/>
          <w:sz w:val="20"/>
        </w:rPr>
        <w:t> </w:t>
      </w:r>
      <w:r>
        <w:rPr>
          <w:sz w:val="20"/>
        </w:rPr>
        <w:t>[30].</w:t>
      </w:r>
      <w:r>
        <w:rPr>
          <w:spacing w:val="46"/>
          <w:sz w:val="20"/>
        </w:rPr>
        <w:t> </w:t>
      </w:r>
      <w:r>
        <w:rPr>
          <w:sz w:val="20"/>
        </w:rPr>
        <w:t>See</w:t>
      </w:r>
      <w:r>
        <w:rPr>
          <w:spacing w:val="46"/>
          <w:sz w:val="20"/>
        </w:rPr>
        <w:t> </w:t>
      </w:r>
      <w:r>
        <w:rPr>
          <w:spacing w:val="-4"/>
          <w:sz w:val="20"/>
        </w:rPr>
        <w:t>also</w:t>
      </w:r>
    </w:p>
    <w:p>
      <w:pPr>
        <w:spacing w:line="225" w:lineRule="exact" w:before="0"/>
        <w:ind w:left="563" w:right="0" w:firstLine="0"/>
        <w:jc w:val="both"/>
        <w:rPr>
          <w:sz w:val="20"/>
        </w:rPr>
      </w:pPr>
      <w:r>
        <w:rPr>
          <w:rFonts w:ascii="Arial"/>
          <w:i/>
          <w:sz w:val="20"/>
        </w:rPr>
        <w:t>Barclays</w:t>
      </w:r>
      <w:r>
        <w:rPr>
          <w:rFonts w:ascii="Arial"/>
          <w:i/>
          <w:spacing w:val="7"/>
          <w:sz w:val="20"/>
        </w:rPr>
        <w:t> </w:t>
      </w:r>
      <w:r>
        <w:rPr>
          <w:rFonts w:ascii="Arial"/>
          <w:i/>
          <w:sz w:val="20"/>
        </w:rPr>
        <w:t>Bank</w:t>
      </w:r>
      <w:r>
        <w:rPr>
          <w:rFonts w:ascii="Arial"/>
          <w:i/>
          <w:spacing w:val="7"/>
          <w:sz w:val="20"/>
        </w:rPr>
        <w:t> </w:t>
      </w:r>
      <w:r>
        <w:rPr>
          <w:rFonts w:ascii="Arial"/>
          <w:i/>
          <w:sz w:val="20"/>
        </w:rPr>
        <w:t>Plc</w:t>
      </w:r>
      <w:r>
        <w:rPr>
          <w:rFonts w:ascii="Arial"/>
          <w:i/>
          <w:spacing w:val="7"/>
          <w:sz w:val="20"/>
        </w:rPr>
        <w:t> </w:t>
      </w:r>
      <w:r>
        <w:rPr>
          <w:rFonts w:ascii="Arial"/>
          <w:i/>
          <w:sz w:val="20"/>
        </w:rPr>
        <w:t>v</w:t>
      </w:r>
      <w:r>
        <w:rPr>
          <w:rFonts w:ascii="Arial"/>
          <w:i/>
          <w:spacing w:val="7"/>
          <w:sz w:val="20"/>
        </w:rPr>
        <w:t> </w:t>
      </w:r>
      <w:r>
        <w:rPr>
          <w:rFonts w:ascii="Arial"/>
          <w:i/>
          <w:sz w:val="20"/>
        </w:rPr>
        <w:t>HHY</w:t>
      </w:r>
      <w:r>
        <w:rPr>
          <w:rFonts w:ascii="Arial"/>
          <w:i/>
          <w:spacing w:val="7"/>
          <w:sz w:val="20"/>
        </w:rPr>
        <w:t> </w:t>
      </w:r>
      <w:r>
        <w:rPr>
          <w:rFonts w:ascii="Arial"/>
          <w:i/>
          <w:sz w:val="20"/>
        </w:rPr>
        <w:t>Luxembourg</w:t>
      </w:r>
      <w:r>
        <w:rPr>
          <w:rFonts w:ascii="Arial"/>
          <w:i/>
          <w:spacing w:val="7"/>
          <w:sz w:val="20"/>
        </w:rPr>
        <w:t> </w:t>
      </w:r>
      <w:r>
        <w:rPr>
          <w:rFonts w:ascii="Arial"/>
          <w:i/>
          <w:sz w:val="20"/>
        </w:rPr>
        <w:t>SARL</w:t>
      </w:r>
      <w:r>
        <w:rPr>
          <w:rFonts w:ascii="Arial"/>
          <w:i/>
          <w:spacing w:val="7"/>
          <w:sz w:val="20"/>
        </w:rPr>
        <w:t> </w:t>
      </w:r>
      <w:r>
        <w:rPr>
          <w:rFonts w:ascii="Arial"/>
          <w:i/>
          <w:sz w:val="20"/>
        </w:rPr>
        <w:t>[2010]</w:t>
      </w:r>
      <w:r>
        <w:rPr>
          <w:rFonts w:ascii="Arial"/>
          <w:i/>
          <w:spacing w:val="7"/>
          <w:sz w:val="20"/>
        </w:rPr>
        <w:t> </w:t>
      </w:r>
      <w:r>
        <w:rPr>
          <w:rFonts w:ascii="Arial"/>
          <w:i/>
          <w:sz w:val="20"/>
        </w:rPr>
        <w:t>EWCA</w:t>
      </w:r>
      <w:r>
        <w:rPr>
          <w:rFonts w:ascii="Arial"/>
          <w:i/>
          <w:spacing w:val="7"/>
          <w:sz w:val="20"/>
        </w:rPr>
        <w:t> </w:t>
      </w:r>
      <w:r>
        <w:rPr>
          <w:rFonts w:ascii="Arial"/>
          <w:i/>
          <w:sz w:val="20"/>
        </w:rPr>
        <w:t>Civ</w:t>
      </w:r>
      <w:r>
        <w:rPr>
          <w:rFonts w:ascii="Arial"/>
          <w:i/>
          <w:spacing w:val="7"/>
          <w:sz w:val="20"/>
        </w:rPr>
        <w:t> </w:t>
      </w:r>
      <w:r>
        <w:rPr>
          <w:rFonts w:ascii="Arial"/>
          <w:i/>
          <w:sz w:val="20"/>
        </w:rPr>
        <w:t>1248,</w:t>
      </w:r>
      <w:r>
        <w:rPr>
          <w:rFonts w:ascii="Arial"/>
          <w:i/>
          <w:spacing w:val="7"/>
          <w:sz w:val="20"/>
        </w:rPr>
        <w:t> </w:t>
      </w:r>
      <w:r>
        <w:rPr>
          <w:rFonts w:ascii="Arial"/>
          <w:i/>
          <w:sz w:val="20"/>
        </w:rPr>
        <w:t>[2011]</w:t>
      </w:r>
      <w:r>
        <w:rPr>
          <w:rFonts w:ascii="Arial"/>
          <w:i/>
          <w:spacing w:val="7"/>
          <w:sz w:val="20"/>
        </w:rPr>
        <w:t> </w:t>
      </w:r>
      <w:r>
        <w:rPr>
          <w:rFonts w:ascii="Arial"/>
          <w:i/>
          <w:sz w:val="20"/>
        </w:rPr>
        <w:t>1</w:t>
      </w:r>
      <w:r>
        <w:rPr>
          <w:rFonts w:ascii="Arial"/>
          <w:i/>
          <w:spacing w:val="7"/>
          <w:sz w:val="20"/>
        </w:rPr>
        <w:t> </w:t>
      </w:r>
      <w:r>
        <w:rPr>
          <w:rFonts w:ascii="Arial"/>
          <w:i/>
          <w:sz w:val="20"/>
        </w:rPr>
        <w:t>B.C.L.C.</w:t>
      </w:r>
      <w:r>
        <w:rPr>
          <w:rFonts w:ascii="Arial"/>
          <w:i/>
          <w:spacing w:val="7"/>
          <w:sz w:val="20"/>
        </w:rPr>
        <w:t> </w:t>
      </w:r>
      <w:r>
        <w:rPr>
          <w:rFonts w:ascii="Arial"/>
          <w:i/>
          <w:sz w:val="20"/>
        </w:rPr>
        <w:t>336</w:t>
      </w:r>
      <w:r>
        <w:rPr>
          <w:rFonts w:ascii="Arial"/>
          <w:i/>
          <w:spacing w:val="6"/>
          <w:sz w:val="20"/>
        </w:rPr>
        <w:t> </w:t>
      </w:r>
      <w:r>
        <w:rPr>
          <w:spacing w:val="-5"/>
          <w:sz w:val="20"/>
        </w:rPr>
        <w:t>at</w:t>
      </w:r>
    </w:p>
    <w:p>
      <w:pPr>
        <w:spacing w:line="235" w:lineRule="auto" w:before="1"/>
        <w:ind w:left="563" w:right="26" w:firstLine="0"/>
        <w:jc w:val="both"/>
        <w:rPr>
          <w:sz w:val="20"/>
        </w:rPr>
      </w:pPr>
      <w:r>
        <w:rPr>
          <w:sz w:val="20"/>
        </w:rPr>
        <w:t>[25], [26]; </w:t>
      </w:r>
      <w:r>
        <w:rPr>
          <w:rFonts w:ascii="Arial"/>
          <w:i/>
          <w:sz w:val="20"/>
        </w:rPr>
        <w:t>Ener-G Holdings Plc v Hormell [2011] EWHC 3290 (Comm) </w:t>
      </w:r>
      <w:r>
        <w:rPr>
          <w:sz w:val="20"/>
        </w:rPr>
        <w:t>at [9]; </w:t>
      </w:r>
      <w:r>
        <w:rPr>
          <w:rFonts w:ascii="Arial"/>
          <w:i/>
          <w:sz w:val="20"/>
        </w:rPr>
        <w:t>PT Thiess Contractors Indonesia v PT Kaltim Prima Coal [2012] EWHC 690 (Comm)</w:t>
      </w:r>
      <w:r>
        <w:rPr>
          <w:sz w:val="20"/>
        </w:rPr>
        <w:t>; </w:t>
      </w:r>
      <w:r>
        <w:rPr>
          <w:rFonts w:ascii="Arial"/>
          <w:i/>
          <w:sz w:val="20"/>
        </w:rPr>
        <w:t>Teal Assurance Co Ltd</w:t>
      </w:r>
      <w:r>
        <w:rPr>
          <w:rFonts w:ascii="Arial"/>
          <w:i/>
          <w:spacing w:val="16"/>
          <w:sz w:val="20"/>
        </w:rPr>
        <w:t> </w:t>
      </w:r>
      <w:r>
        <w:rPr>
          <w:rFonts w:ascii="Arial"/>
          <w:i/>
          <w:sz w:val="20"/>
        </w:rPr>
        <w:t>v</w:t>
      </w:r>
      <w:r>
        <w:rPr>
          <w:rFonts w:ascii="Arial"/>
          <w:i/>
          <w:spacing w:val="16"/>
          <w:sz w:val="20"/>
        </w:rPr>
        <w:t> </w:t>
      </w:r>
      <w:r>
        <w:rPr>
          <w:rFonts w:ascii="Arial"/>
          <w:i/>
          <w:sz w:val="20"/>
        </w:rPr>
        <w:t>WR</w:t>
      </w:r>
      <w:r>
        <w:rPr>
          <w:rFonts w:ascii="Arial"/>
          <w:i/>
          <w:spacing w:val="16"/>
          <w:sz w:val="20"/>
        </w:rPr>
        <w:t> </w:t>
      </w:r>
      <w:r>
        <w:rPr>
          <w:rFonts w:ascii="Arial"/>
          <w:i/>
          <w:sz w:val="20"/>
        </w:rPr>
        <w:t>Berkley</w:t>
      </w:r>
      <w:r>
        <w:rPr>
          <w:rFonts w:ascii="Arial"/>
          <w:i/>
          <w:spacing w:val="16"/>
          <w:sz w:val="20"/>
        </w:rPr>
        <w:t> </w:t>
      </w:r>
      <w:r>
        <w:rPr>
          <w:rFonts w:ascii="Arial"/>
          <w:i/>
          <w:sz w:val="20"/>
        </w:rPr>
        <w:t>Insurance</w:t>
      </w:r>
      <w:r>
        <w:rPr>
          <w:rFonts w:ascii="Arial"/>
          <w:i/>
          <w:spacing w:val="16"/>
          <w:sz w:val="20"/>
        </w:rPr>
        <w:t> </w:t>
      </w:r>
      <w:r>
        <w:rPr>
          <w:rFonts w:ascii="Arial"/>
          <w:i/>
          <w:sz w:val="20"/>
        </w:rPr>
        <w:t>(Europe)</w:t>
      </w:r>
      <w:r>
        <w:rPr>
          <w:rFonts w:ascii="Arial"/>
          <w:i/>
          <w:spacing w:val="16"/>
          <w:sz w:val="20"/>
        </w:rPr>
        <w:t> </w:t>
      </w:r>
      <w:r>
        <w:rPr>
          <w:rFonts w:ascii="Arial"/>
          <w:i/>
          <w:sz w:val="20"/>
        </w:rPr>
        <w:t>Ltd</w:t>
      </w:r>
      <w:r>
        <w:rPr>
          <w:rFonts w:ascii="Arial"/>
          <w:i/>
          <w:spacing w:val="16"/>
          <w:sz w:val="20"/>
        </w:rPr>
        <w:t> </w:t>
      </w:r>
      <w:r>
        <w:rPr>
          <w:rFonts w:ascii="Arial"/>
          <w:i/>
          <w:sz w:val="20"/>
        </w:rPr>
        <w:t>[2013]</w:t>
      </w:r>
      <w:r>
        <w:rPr>
          <w:rFonts w:ascii="Arial"/>
          <w:i/>
          <w:spacing w:val="16"/>
          <w:sz w:val="20"/>
        </w:rPr>
        <w:t> </w:t>
      </w:r>
      <w:r>
        <w:rPr>
          <w:rFonts w:ascii="Arial"/>
          <w:i/>
          <w:sz w:val="20"/>
        </w:rPr>
        <w:t>UKSC</w:t>
      </w:r>
      <w:r>
        <w:rPr>
          <w:rFonts w:ascii="Arial"/>
          <w:i/>
          <w:spacing w:val="16"/>
          <w:sz w:val="20"/>
        </w:rPr>
        <w:t> </w:t>
      </w:r>
      <w:r>
        <w:rPr>
          <w:rFonts w:ascii="Arial"/>
          <w:i/>
          <w:sz w:val="20"/>
        </w:rPr>
        <w:t>57,</w:t>
      </w:r>
      <w:r>
        <w:rPr>
          <w:rFonts w:ascii="Arial"/>
          <w:i/>
          <w:spacing w:val="16"/>
          <w:sz w:val="20"/>
        </w:rPr>
        <w:t> </w:t>
      </w:r>
      <w:r>
        <w:rPr>
          <w:rFonts w:ascii="Arial"/>
          <w:i/>
          <w:sz w:val="20"/>
        </w:rPr>
        <w:t>[2013]</w:t>
      </w:r>
      <w:r>
        <w:rPr>
          <w:rFonts w:ascii="Arial"/>
          <w:i/>
          <w:spacing w:val="16"/>
          <w:sz w:val="20"/>
        </w:rPr>
        <w:t> </w:t>
      </w:r>
      <w:r>
        <w:rPr>
          <w:rFonts w:ascii="Arial"/>
          <w:i/>
          <w:sz w:val="20"/>
        </w:rPr>
        <w:t>2</w:t>
      </w:r>
      <w:r>
        <w:rPr>
          <w:rFonts w:ascii="Arial"/>
          <w:i/>
          <w:spacing w:val="16"/>
          <w:sz w:val="20"/>
        </w:rPr>
        <w:t> </w:t>
      </w:r>
      <w:r>
        <w:rPr>
          <w:rFonts w:ascii="Arial"/>
          <w:i/>
          <w:sz w:val="20"/>
        </w:rPr>
        <w:t>All</w:t>
      </w:r>
      <w:r>
        <w:rPr>
          <w:rFonts w:ascii="Arial"/>
          <w:i/>
          <w:spacing w:val="16"/>
          <w:sz w:val="20"/>
        </w:rPr>
        <w:t> </w:t>
      </w:r>
      <w:r>
        <w:rPr>
          <w:rFonts w:ascii="Arial"/>
          <w:i/>
          <w:sz w:val="20"/>
        </w:rPr>
        <w:t>E.R.</w:t>
      </w:r>
      <w:r>
        <w:rPr>
          <w:rFonts w:ascii="Arial"/>
          <w:i/>
          <w:spacing w:val="16"/>
          <w:sz w:val="20"/>
        </w:rPr>
        <w:t> </w:t>
      </w:r>
      <w:r>
        <w:rPr>
          <w:rFonts w:ascii="Arial"/>
          <w:i/>
          <w:sz w:val="20"/>
        </w:rPr>
        <w:t>(Comm)</w:t>
      </w:r>
      <w:r>
        <w:rPr>
          <w:rFonts w:ascii="Arial"/>
          <w:i/>
          <w:spacing w:val="16"/>
          <w:sz w:val="20"/>
        </w:rPr>
        <w:t> </w:t>
      </w:r>
      <w:r>
        <w:rPr>
          <w:rFonts w:ascii="Arial"/>
          <w:i/>
          <w:sz w:val="20"/>
        </w:rPr>
        <w:t>1009</w:t>
      </w:r>
      <w:r>
        <w:rPr>
          <w:rFonts w:ascii="Arial"/>
          <w:i/>
          <w:spacing w:val="16"/>
          <w:sz w:val="20"/>
        </w:rPr>
        <w:t> </w:t>
      </w:r>
      <w:r>
        <w:rPr>
          <w:spacing w:val="-5"/>
          <w:sz w:val="20"/>
        </w:rPr>
        <w:t>at</w:t>
      </w:r>
    </w:p>
    <w:p>
      <w:pPr>
        <w:spacing w:line="225" w:lineRule="exact" w:before="0"/>
        <w:ind w:left="563" w:right="0" w:firstLine="0"/>
        <w:jc w:val="both"/>
        <w:rPr>
          <w:sz w:val="20"/>
        </w:rPr>
      </w:pPr>
      <w:r>
        <w:rPr>
          <w:sz w:val="20"/>
        </w:rPr>
        <w:t>[29]–[31]; </w:t>
      </w:r>
      <w:r>
        <w:rPr>
          <w:rFonts w:ascii="Arial" w:hAnsi="Arial"/>
          <w:i/>
          <w:sz w:val="20"/>
        </w:rPr>
        <w:t>Fons Ltd v Corporal Ltd [2014] EWCA Civ 304</w:t>
      </w:r>
      <w:r>
        <w:rPr>
          <w:rFonts w:ascii="Arial" w:hAnsi="Arial"/>
          <w:i/>
          <w:spacing w:val="-1"/>
          <w:sz w:val="20"/>
        </w:rPr>
        <w:t> </w:t>
      </w:r>
      <w:r>
        <w:rPr>
          <w:sz w:val="20"/>
        </w:rPr>
        <w:t>at </w:t>
      </w:r>
      <w:r>
        <w:rPr>
          <w:spacing w:val="-2"/>
          <w:sz w:val="20"/>
        </w:rPr>
        <w:t>[15].</w:t>
      </w:r>
    </w:p>
    <w:p>
      <w:pPr>
        <w:pStyle w:val="BodyText"/>
        <w:spacing w:before="5"/>
      </w:pPr>
    </w:p>
    <w:p>
      <w:pPr>
        <w:tabs>
          <w:tab w:pos="563" w:val="left" w:leader="none"/>
        </w:tabs>
        <w:spacing w:before="0"/>
        <w:ind w:left="23" w:right="0" w:firstLine="0"/>
        <w:jc w:val="left"/>
        <w:rPr>
          <w:sz w:val="20"/>
        </w:rPr>
      </w:pPr>
      <w:bookmarkStart w:name="_bookmark552" w:id="554"/>
      <w:bookmarkEnd w:id="554"/>
      <w:r>
        <w:rPr/>
      </w:r>
      <w:hyperlink w:history="true" w:anchor="_bookmark487">
        <w:r>
          <w:rPr>
            <w:color w:val="005DA1"/>
            <w:spacing w:val="-4"/>
            <w:position w:val="5"/>
            <w:sz w:val="14"/>
            <w:u w:val="single" w:color="005DA1"/>
          </w:rPr>
          <w:t>288</w:t>
        </w:r>
      </w:hyperlink>
      <w:r>
        <w:rPr>
          <w:spacing w:val="-4"/>
          <w:position w:val="5"/>
          <w:sz w:val="14"/>
        </w:rPr>
        <w:t>.</w:t>
      </w:r>
      <w:r>
        <w:rPr>
          <w:position w:val="5"/>
          <w:sz w:val="14"/>
        </w:rPr>
        <w:tab/>
      </w:r>
      <w:r>
        <w:rPr>
          <w:sz w:val="20"/>
        </w:rPr>
        <w:t>See, e.g. </w:t>
      </w:r>
      <w:r>
        <w:rPr>
          <w:rFonts w:ascii="Arial" w:hAnsi="Arial"/>
          <w:i/>
          <w:sz w:val="20"/>
        </w:rPr>
        <w:t>Care Shipping Corp v Itex Itagrani Export SA [1993] Q.B. 1</w:t>
      </w:r>
      <w:r>
        <w:rPr>
          <w:rFonts w:ascii="Arial" w:hAnsi="Arial"/>
          <w:i/>
          <w:spacing w:val="-1"/>
          <w:sz w:val="20"/>
        </w:rPr>
        <w:t> </w:t>
      </w:r>
      <w:r>
        <w:rPr>
          <w:sz w:val="20"/>
        </w:rPr>
        <w:t>(“sub-</w:t>
      </w:r>
      <w:r>
        <w:rPr>
          <w:spacing w:val="-2"/>
          <w:sz w:val="20"/>
        </w:rPr>
        <w:t>freights”).</w:t>
      </w:r>
    </w:p>
    <w:p>
      <w:pPr>
        <w:spacing w:after="0"/>
        <w:jc w:val="left"/>
        <w:rPr>
          <w:sz w:val="20"/>
        </w:rPr>
        <w:sectPr>
          <w:type w:val="continuous"/>
          <w:pgSz w:w="11900" w:h="16840"/>
          <w:pgMar w:header="971" w:footer="0" w:top="1300" w:bottom="280" w:left="1417" w:right="1417"/>
        </w:sectPr>
      </w:pPr>
    </w:p>
    <w:p>
      <w:pPr>
        <w:tabs>
          <w:tab w:pos="563" w:val="left" w:leader="none"/>
        </w:tabs>
        <w:spacing w:line="235" w:lineRule="auto" w:before="170"/>
        <w:ind w:left="563" w:right="25" w:hanging="541"/>
        <w:jc w:val="left"/>
        <w:rPr>
          <w:sz w:val="20"/>
        </w:rPr>
      </w:pPr>
      <w:hyperlink w:history="true" w:anchor="_bookmark488">
        <w:r>
          <w:rPr>
            <w:color w:val="005DA1"/>
            <w:spacing w:val="-4"/>
            <w:position w:val="5"/>
            <w:sz w:val="14"/>
            <w:u w:val="single" w:color="005DA1"/>
          </w:rPr>
          <w:t>289</w:t>
        </w:r>
      </w:hyperlink>
      <w:r>
        <w:rPr>
          <w:spacing w:val="-4"/>
          <w:position w:val="5"/>
          <w:sz w:val="14"/>
        </w:rPr>
        <w:t>.</w:t>
      </w:r>
      <w:r>
        <w:rPr>
          <w:position w:val="5"/>
          <w:sz w:val="14"/>
        </w:rPr>
        <w:tab/>
      </w:r>
      <w:r>
        <w:rPr>
          <w:sz w:val="20"/>
        </w:rPr>
        <w:t>See,</w:t>
      </w:r>
      <w:r>
        <w:rPr>
          <w:spacing w:val="30"/>
          <w:sz w:val="20"/>
        </w:rPr>
        <w:t> </w:t>
      </w:r>
      <w:r>
        <w:rPr>
          <w:sz w:val="20"/>
        </w:rPr>
        <w:t>e.g.</w:t>
      </w:r>
      <w:r>
        <w:rPr>
          <w:spacing w:val="30"/>
          <w:sz w:val="20"/>
        </w:rPr>
        <w:t> </w:t>
      </w:r>
      <w:r>
        <w:rPr>
          <w:rFonts w:ascii="Arial" w:hAnsi="Arial"/>
          <w:i/>
          <w:sz w:val="20"/>
        </w:rPr>
        <w:t>Seacrystal</w:t>
      </w:r>
      <w:r>
        <w:rPr>
          <w:rFonts w:ascii="Arial" w:hAnsi="Arial"/>
          <w:i/>
          <w:spacing w:val="30"/>
          <w:sz w:val="20"/>
        </w:rPr>
        <w:t> </w:t>
      </w:r>
      <w:r>
        <w:rPr>
          <w:rFonts w:ascii="Arial" w:hAnsi="Arial"/>
          <w:i/>
          <w:sz w:val="20"/>
        </w:rPr>
        <w:t>Shipping</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Bulk</w:t>
      </w:r>
      <w:r>
        <w:rPr>
          <w:rFonts w:ascii="Arial" w:hAnsi="Arial"/>
          <w:i/>
          <w:spacing w:val="30"/>
          <w:sz w:val="20"/>
        </w:rPr>
        <w:t> </w:t>
      </w:r>
      <w:r>
        <w:rPr>
          <w:rFonts w:ascii="Arial" w:hAnsi="Arial"/>
          <w:i/>
          <w:sz w:val="20"/>
        </w:rPr>
        <w:t>Transport</w:t>
      </w:r>
      <w:r>
        <w:rPr>
          <w:rFonts w:ascii="Arial" w:hAnsi="Arial"/>
          <w:i/>
          <w:spacing w:val="30"/>
          <w:sz w:val="20"/>
        </w:rPr>
        <w:t> </w:t>
      </w:r>
      <w:r>
        <w:rPr>
          <w:rFonts w:ascii="Arial" w:hAnsi="Arial"/>
          <w:i/>
          <w:sz w:val="20"/>
        </w:rPr>
        <w:t>Group</w:t>
      </w:r>
      <w:r>
        <w:rPr>
          <w:rFonts w:ascii="Arial" w:hAnsi="Arial"/>
          <w:i/>
          <w:spacing w:val="30"/>
          <w:sz w:val="20"/>
        </w:rPr>
        <w:t> </w:t>
      </w:r>
      <w:r>
        <w:rPr>
          <w:rFonts w:ascii="Arial" w:hAnsi="Arial"/>
          <w:i/>
          <w:sz w:val="20"/>
        </w:rPr>
        <w:t>Shipping</w:t>
      </w:r>
      <w:r>
        <w:rPr>
          <w:rFonts w:ascii="Arial" w:hAnsi="Arial"/>
          <w:i/>
          <w:spacing w:val="30"/>
          <w:sz w:val="20"/>
        </w:rPr>
        <w:t> </w:t>
      </w:r>
      <w:r>
        <w:rPr>
          <w:rFonts w:ascii="Arial" w:hAnsi="Arial"/>
          <w:i/>
          <w:sz w:val="20"/>
        </w:rPr>
        <w:t>Co</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z w:val="20"/>
        </w:rPr>
        <w:t>[1989]</w:t>
      </w:r>
      <w:r>
        <w:rPr>
          <w:rFonts w:ascii="Arial" w:hAnsi="Arial"/>
          <w:i/>
          <w:spacing w:val="30"/>
          <w:sz w:val="20"/>
        </w:rPr>
        <w:t> </w:t>
      </w:r>
      <w:r>
        <w:rPr>
          <w:rFonts w:ascii="Arial" w:hAnsi="Arial"/>
          <w:i/>
          <w:sz w:val="20"/>
        </w:rPr>
        <w:t>1</w:t>
      </w:r>
      <w:r>
        <w:rPr>
          <w:rFonts w:ascii="Arial" w:hAnsi="Arial"/>
          <w:i/>
          <w:spacing w:val="30"/>
          <w:sz w:val="20"/>
        </w:rPr>
        <w:t> </w:t>
      </w:r>
      <w:r>
        <w:rPr>
          <w:rFonts w:ascii="Arial" w:hAnsi="Arial"/>
          <w:i/>
          <w:sz w:val="20"/>
        </w:rPr>
        <w:t>Lloyd’s Rep. 1, 6 </w:t>
      </w:r>
      <w:r>
        <w:rPr>
          <w:sz w:val="20"/>
        </w:rPr>
        <w:t>(“whether in berth or not”).</w:t>
      </w:r>
    </w:p>
    <w:p>
      <w:pPr>
        <w:pStyle w:val="BodyText"/>
        <w:spacing w:before="9"/>
      </w:pPr>
    </w:p>
    <w:p>
      <w:pPr>
        <w:tabs>
          <w:tab w:pos="563" w:val="left" w:leader="none"/>
        </w:tabs>
        <w:spacing w:line="235" w:lineRule="auto" w:before="0"/>
        <w:ind w:left="563" w:right="26" w:hanging="541"/>
        <w:jc w:val="left"/>
        <w:rPr>
          <w:sz w:val="20"/>
        </w:rPr>
      </w:pPr>
      <w:bookmarkStart w:name="_bookmark553" w:id="555"/>
      <w:bookmarkEnd w:id="555"/>
      <w:r>
        <w:rPr/>
      </w:r>
      <w:hyperlink w:history="true" w:anchor="_bookmark489">
        <w:r>
          <w:rPr>
            <w:color w:val="005DA1"/>
            <w:spacing w:val="-4"/>
            <w:position w:val="5"/>
            <w:sz w:val="14"/>
            <w:u w:val="single" w:color="005DA1"/>
          </w:rPr>
          <w:t>290</w:t>
        </w:r>
      </w:hyperlink>
      <w:r>
        <w:rPr>
          <w:spacing w:val="-4"/>
          <w:position w:val="5"/>
          <w:sz w:val="14"/>
        </w:rPr>
        <w:t>.</w:t>
      </w:r>
      <w:r>
        <w:rPr>
          <w:position w:val="5"/>
          <w:sz w:val="14"/>
        </w:rPr>
        <w:tab/>
      </w:r>
      <w:r>
        <w:rPr>
          <w:rFonts w:ascii="Arial"/>
          <w:i/>
          <w:sz w:val="20"/>
        </w:rPr>
        <w:t>Re</w:t>
      </w:r>
      <w:r>
        <w:rPr>
          <w:rFonts w:ascii="Arial"/>
          <w:i/>
          <w:spacing w:val="-2"/>
          <w:sz w:val="20"/>
        </w:rPr>
        <w:t> </w:t>
      </w:r>
      <w:r>
        <w:rPr>
          <w:rFonts w:ascii="Arial"/>
          <w:i/>
          <w:sz w:val="20"/>
        </w:rPr>
        <w:t>Walkers,</w:t>
      </w:r>
      <w:r>
        <w:rPr>
          <w:rFonts w:ascii="Arial"/>
          <w:i/>
          <w:spacing w:val="-2"/>
          <w:sz w:val="20"/>
        </w:rPr>
        <w:t> </w:t>
      </w:r>
      <w:r>
        <w:rPr>
          <w:rFonts w:ascii="Arial"/>
          <w:i/>
          <w:sz w:val="20"/>
        </w:rPr>
        <w:t>Winser</w:t>
      </w:r>
      <w:r>
        <w:rPr>
          <w:rFonts w:ascii="Arial"/>
          <w:i/>
          <w:spacing w:val="-2"/>
          <w:sz w:val="20"/>
        </w:rPr>
        <w:t> </w:t>
      </w:r>
      <w:r>
        <w:rPr>
          <w:rFonts w:ascii="Arial"/>
          <w:i/>
          <w:sz w:val="20"/>
        </w:rPr>
        <w:t>&amp;</w:t>
      </w:r>
      <w:r>
        <w:rPr>
          <w:rFonts w:ascii="Arial"/>
          <w:i/>
          <w:spacing w:val="-2"/>
          <w:sz w:val="20"/>
        </w:rPr>
        <w:t> </w:t>
      </w:r>
      <w:r>
        <w:rPr>
          <w:rFonts w:ascii="Arial"/>
          <w:i/>
          <w:sz w:val="20"/>
        </w:rPr>
        <w:t>Hamm</w:t>
      </w:r>
      <w:r>
        <w:rPr>
          <w:rFonts w:ascii="Arial"/>
          <w:i/>
          <w:spacing w:val="-2"/>
          <w:sz w:val="20"/>
        </w:rPr>
        <w:t> </w:t>
      </w:r>
      <w:r>
        <w:rPr>
          <w:rFonts w:ascii="Arial"/>
          <w:i/>
          <w:sz w:val="20"/>
        </w:rPr>
        <w:t>and</w:t>
      </w:r>
      <w:r>
        <w:rPr>
          <w:rFonts w:ascii="Arial"/>
          <w:i/>
          <w:spacing w:val="-2"/>
          <w:sz w:val="20"/>
        </w:rPr>
        <w:t> </w:t>
      </w:r>
      <w:r>
        <w:rPr>
          <w:rFonts w:ascii="Arial"/>
          <w:i/>
          <w:sz w:val="20"/>
        </w:rPr>
        <w:t>Shaw,</w:t>
      </w:r>
      <w:r>
        <w:rPr>
          <w:rFonts w:ascii="Arial"/>
          <w:i/>
          <w:spacing w:val="-2"/>
          <w:sz w:val="20"/>
        </w:rPr>
        <w:t> </w:t>
      </w:r>
      <w:r>
        <w:rPr>
          <w:rFonts w:ascii="Arial"/>
          <w:i/>
          <w:sz w:val="20"/>
        </w:rPr>
        <w:t>Son</w:t>
      </w:r>
      <w:r>
        <w:rPr>
          <w:rFonts w:ascii="Arial"/>
          <w:i/>
          <w:spacing w:val="-2"/>
          <w:sz w:val="20"/>
        </w:rPr>
        <w:t> </w:t>
      </w:r>
      <w:r>
        <w:rPr>
          <w:rFonts w:ascii="Arial"/>
          <w:i/>
          <w:sz w:val="20"/>
        </w:rPr>
        <w:t>&amp;</w:t>
      </w:r>
      <w:r>
        <w:rPr>
          <w:rFonts w:ascii="Arial"/>
          <w:i/>
          <w:spacing w:val="-2"/>
          <w:sz w:val="20"/>
        </w:rPr>
        <w:t> </w:t>
      </w:r>
      <w:r>
        <w:rPr>
          <w:rFonts w:ascii="Arial"/>
          <w:i/>
          <w:sz w:val="20"/>
        </w:rPr>
        <w:t>Co</w:t>
      </w:r>
      <w:r>
        <w:rPr>
          <w:rFonts w:ascii="Arial"/>
          <w:i/>
          <w:spacing w:val="-2"/>
          <w:sz w:val="20"/>
        </w:rPr>
        <w:t> </w:t>
      </w:r>
      <w:r>
        <w:rPr>
          <w:rFonts w:ascii="Arial"/>
          <w:i/>
          <w:sz w:val="20"/>
        </w:rPr>
        <w:t>[1904]</w:t>
      </w:r>
      <w:r>
        <w:rPr>
          <w:rFonts w:ascii="Arial"/>
          <w:i/>
          <w:spacing w:val="-2"/>
          <w:sz w:val="20"/>
        </w:rPr>
        <w:t> </w:t>
      </w:r>
      <w:r>
        <w:rPr>
          <w:rFonts w:ascii="Arial"/>
          <w:i/>
          <w:sz w:val="20"/>
        </w:rPr>
        <w:t>2</w:t>
      </w:r>
      <w:r>
        <w:rPr>
          <w:rFonts w:ascii="Arial"/>
          <w:i/>
          <w:spacing w:val="-2"/>
          <w:sz w:val="20"/>
        </w:rPr>
        <w:t> </w:t>
      </w:r>
      <w:r>
        <w:rPr>
          <w:rFonts w:ascii="Arial"/>
          <w:i/>
          <w:sz w:val="20"/>
        </w:rPr>
        <w:t>K.B.</w:t>
      </w:r>
      <w:r>
        <w:rPr>
          <w:rFonts w:ascii="Arial"/>
          <w:i/>
          <w:spacing w:val="-2"/>
          <w:sz w:val="20"/>
        </w:rPr>
        <w:t> </w:t>
      </w:r>
      <w:r>
        <w:rPr>
          <w:rFonts w:ascii="Arial"/>
          <w:i/>
          <w:sz w:val="20"/>
        </w:rPr>
        <w:t>152</w:t>
      </w:r>
      <w:r>
        <w:rPr>
          <w:sz w:val="20"/>
        </w:rPr>
        <w:t>;</w:t>
      </w:r>
      <w:r>
        <w:rPr>
          <w:spacing w:val="-2"/>
          <w:sz w:val="20"/>
        </w:rPr>
        <w:t> </w:t>
      </w:r>
      <w:r>
        <w:rPr>
          <w:rFonts w:ascii="Arial"/>
          <w:i/>
          <w:sz w:val="20"/>
        </w:rPr>
        <w:t>Upjohn</w:t>
      </w:r>
      <w:r>
        <w:rPr>
          <w:rFonts w:ascii="Arial"/>
          <w:i/>
          <w:spacing w:val="-2"/>
          <w:sz w:val="20"/>
        </w:rPr>
        <w:t> </w:t>
      </w:r>
      <w:r>
        <w:rPr>
          <w:rFonts w:ascii="Arial"/>
          <w:i/>
          <w:sz w:val="20"/>
        </w:rPr>
        <w:t>v</w:t>
      </w:r>
      <w:r>
        <w:rPr>
          <w:rFonts w:ascii="Arial"/>
          <w:i/>
          <w:spacing w:val="-2"/>
          <w:sz w:val="20"/>
        </w:rPr>
        <w:t> </w:t>
      </w:r>
      <w:r>
        <w:rPr>
          <w:rFonts w:ascii="Arial"/>
          <w:i/>
          <w:sz w:val="20"/>
        </w:rPr>
        <w:t>Hitchens</w:t>
      </w:r>
      <w:r>
        <w:rPr>
          <w:rFonts w:ascii="Arial"/>
          <w:i/>
          <w:spacing w:val="-2"/>
          <w:sz w:val="20"/>
        </w:rPr>
        <w:t> </w:t>
      </w:r>
      <w:r>
        <w:rPr>
          <w:rFonts w:ascii="Arial"/>
          <w:i/>
          <w:sz w:val="20"/>
        </w:rPr>
        <w:t>[1918] 2 K.B. 48</w:t>
      </w:r>
      <w:r>
        <w:rPr>
          <w:sz w:val="20"/>
        </w:rPr>
        <w:t>; see below, para.13-135.</w:t>
      </w:r>
    </w:p>
    <w:p>
      <w:pPr>
        <w:pStyle w:val="BodyText"/>
        <w:spacing w:before="10"/>
      </w:pPr>
    </w:p>
    <w:p>
      <w:pPr>
        <w:spacing w:line="235" w:lineRule="auto" w:before="0"/>
        <w:ind w:left="563" w:right="26" w:hanging="541"/>
        <w:jc w:val="both"/>
        <w:rPr>
          <w:sz w:val="20"/>
        </w:rPr>
      </w:pPr>
      <w:bookmarkStart w:name="_bookmark554" w:id="556"/>
      <w:bookmarkEnd w:id="556"/>
      <w:r>
        <w:rPr/>
      </w:r>
      <w:hyperlink w:history="true" w:anchor="_bookmark489">
        <w:r>
          <w:rPr>
            <w:color w:val="005DA1"/>
            <w:position w:val="5"/>
            <w:sz w:val="14"/>
            <w:u w:val="single" w:color="005DA1"/>
          </w:rPr>
          <w:t>291</w:t>
        </w:r>
      </w:hyperlink>
      <w:r>
        <w:rPr>
          <w:position w:val="5"/>
          <w:sz w:val="14"/>
        </w:rPr>
        <w:t>.</w:t>
      </w:r>
      <w:r>
        <w:rPr>
          <w:spacing w:val="80"/>
          <w:position w:val="5"/>
          <w:sz w:val="14"/>
        </w:rPr>
        <w:t>  </w:t>
      </w:r>
      <w:r>
        <w:rPr>
          <w:rFonts w:ascii="Arial"/>
          <w:i/>
          <w:sz w:val="20"/>
        </w:rPr>
        <w:t>Gibbon</w:t>
      </w:r>
      <w:r>
        <w:rPr>
          <w:rFonts w:ascii="Arial"/>
          <w:i/>
          <w:spacing w:val="-2"/>
          <w:sz w:val="20"/>
        </w:rPr>
        <w:t> </w:t>
      </w:r>
      <w:r>
        <w:rPr>
          <w:rFonts w:ascii="Arial"/>
          <w:i/>
          <w:sz w:val="20"/>
        </w:rPr>
        <w:t>v</w:t>
      </w:r>
      <w:r>
        <w:rPr>
          <w:rFonts w:ascii="Arial"/>
          <w:i/>
          <w:spacing w:val="-2"/>
          <w:sz w:val="20"/>
        </w:rPr>
        <w:t> </w:t>
      </w:r>
      <w:r>
        <w:rPr>
          <w:rFonts w:ascii="Arial"/>
          <w:i/>
          <w:sz w:val="20"/>
        </w:rPr>
        <w:t>Young</w:t>
      </w:r>
      <w:r>
        <w:rPr>
          <w:rFonts w:ascii="Arial"/>
          <w:i/>
          <w:spacing w:val="-2"/>
          <w:sz w:val="20"/>
        </w:rPr>
        <w:t> </w:t>
      </w:r>
      <w:r>
        <w:rPr>
          <w:rFonts w:ascii="Arial"/>
          <w:i/>
          <w:sz w:val="20"/>
        </w:rPr>
        <w:t>(1818)</w:t>
      </w:r>
      <w:r>
        <w:rPr>
          <w:rFonts w:ascii="Arial"/>
          <w:i/>
          <w:spacing w:val="-2"/>
          <w:sz w:val="20"/>
        </w:rPr>
        <w:t> </w:t>
      </w:r>
      <w:r>
        <w:rPr>
          <w:rFonts w:ascii="Arial"/>
          <w:i/>
          <w:sz w:val="20"/>
        </w:rPr>
        <w:t>8</w:t>
      </w:r>
      <w:r>
        <w:rPr>
          <w:rFonts w:ascii="Arial"/>
          <w:i/>
          <w:spacing w:val="-2"/>
          <w:sz w:val="20"/>
        </w:rPr>
        <w:t> </w:t>
      </w:r>
      <w:r>
        <w:rPr>
          <w:rFonts w:ascii="Arial"/>
          <w:i/>
          <w:sz w:val="20"/>
        </w:rPr>
        <w:t>Taunt.</w:t>
      </w:r>
      <w:r>
        <w:rPr>
          <w:rFonts w:ascii="Arial"/>
          <w:i/>
          <w:spacing w:val="-2"/>
          <w:sz w:val="20"/>
        </w:rPr>
        <w:t> </w:t>
      </w:r>
      <w:r>
        <w:rPr>
          <w:rFonts w:ascii="Arial"/>
          <w:i/>
          <w:sz w:val="20"/>
        </w:rPr>
        <w:t>254</w:t>
      </w:r>
      <w:r>
        <w:rPr>
          <w:sz w:val="20"/>
        </w:rPr>
        <w:t>;</w:t>
      </w:r>
      <w:r>
        <w:rPr>
          <w:spacing w:val="-2"/>
          <w:sz w:val="20"/>
        </w:rPr>
        <w:t> </w:t>
      </w:r>
      <w:r>
        <w:rPr>
          <w:rFonts w:ascii="Arial"/>
          <w:i/>
          <w:sz w:val="20"/>
        </w:rPr>
        <w:t>Hayton</w:t>
      </w:r>
      <w:r>
        <w:rPr>
          <w:rFonts w:ascii="Arial"/>
          <w:i/>
          <w:spacing w:val="-2"/>
          <w:sz w:val="20"/>
        </w:rPr>
        <w:t> </w:t>
      </w:r>
      <w:r>
        <w:rPr>
          <w:rFonts w:ascii="Arial"/>
          <w:i/>
          <w:sz w:val="20"/>
        </w:rPr>
        <w:t>v</w:t>
      </w:r>
      <w:r>
        <w:rPr>
          <w:rFonts w:ascii="Arial"/>
          <w:i/>
          <w:spacing w:val="-2"/>
          <w:sz w:val="20"/>
        </w:rPr>
        <w:t> </w:t>
      </w:r>
      <w:r>
        <w:rPr>
          <w:rFonts w:ascii="Arial"/>
          <w:i/>
          <w:sz w:val="20"/>
        </w:rPr>
        <w:t>Irwin</w:t>
      </w:r>
      <w:r>
        <w:rPr>
          <w:rFonts w:ascii="Arial"/>
          <w:i/>
          <w:spacing w:val="-2"/>
          <w:sz w:val="20"/>
        </w:rPr>
        <w:t> </w:t>
      </w:r>
      <w:r>
        <w:rPr>
          <w:rFonts w:ascii="Arial"/>
          <w:i/>
          <w:sz w:val="20"/>
        </w:rPr>
        <w:t>(1879)</w:t>
      </w:r>
      <w:r>
        <w:rPr>
          <w:rFonts w:ascii="Arial"/>
          <w:i/>
          <w:spacing w:val="-2"/>
          <w:sz w:val="20"/>
        </w:rPr>
        <w:t> </w:t>
      </w:r>
      <w:r>
        <w:rPr>
          <w:rFonts w:ascii="Arial"/>
          <w:i/>
          <w:sz w:val="20"/>
        </w:rPr>
        <w:t>5</w:t>
      </w:r>
      <w:r>
        <w:rPr>
          <w:rFonts w:ascii="Arial"/>
          <w:i/>
          <w:spacing w:val="-2"/>
          <w:sz w:val="20"/>
        </w:rPr>
        <w:t> </w:t>
      </w:r>
      <w:r>
        <w:rPr>
          <w:rFonts w:ascii="Arial"/>
          <w:i/>
          <w:sz w:val="20"/>
        </w:rPr>
        <w:t>C.P.D.</w:t>
      </w:r>
      <w:r>
        <w:rPr>
          <w:rFonts w:ascii="Arial"/>
          <w:i/>
          <w:spacing w:val="-2"/>
          <w:sz w:val="20"/>
        </w:rPr>
        <w:t> </w:t>
      </w:r>
      <w:r>
        <w:rPr>
          <w:rFonts w:ascii="Arial"/>
          <w:i/>
          <w:sz w:val="20"/>
        </w:rPr>
        <w:t>130</w:t>
      </w:r>
      <w:r>
        <w:rPr>
          <w:sz w:val="20"/>
        </w:rPr>
        <w:t>;</w:t>
      </w:r>
      <w:r>
        <w:rPr>
          <w:spacing w:val="-2"/>
          <w:sz w:val="20"/>
        </w:rPr>
        <w:t> </w:t>
      </w:r>
      <w:r>
        <w:rPr>
          <w:rFonts w:ascii="Arial"/>
          <w:i/>
          <w:sz w:val="20"/>
        </w:rPr>
        <w:t>The</w:t>
      </w:r>
      <w:r>
        <w:rPr>
          <w:rFonts w:ascii="Arial"/>
          <w:i/>
          <w:spacing w:val="-2"/>
          <w:sz w:val="20"/>
        </w:rPr>
        <w:t> </w:t>
      </w:r>
      <w:r>
        <w:rPr>
          <w:rFonts w:ascii="Arial"/>
          <w:i/>
          <w:sz w:val="20"/>
        </w:rPr>
        <w:t>Alhambra</w:t>
      </w:r>
      <w:r>
        <w:rPr>
          <w:rFonts w:ascii="Arial"/>
          <w:i/>
          <w:spacing w:val="-2"/>
          <w:sz w:val="20"/>
        </w:rPr>
        <w:t> </w:t>
      </w:r>
      <w:r>
        <w:rPr>
          <w:rFonts w:ascii="Arial"/>
          <w:i/>
          <w:sz w:val="20"/>
        </w:rPr>
        <w:t>(1881) 6 P.D. 68</w:t>
      </w:r>
      <w:r>
        <w:rPr>
          <w:sz w:val="20"/>
        </w:rPr>
        <w:t>; </w:t>
      </w:r>
      <w:r>
        <w:rPr>
          <w:rFonts w:ascii="Arial"/>
          <w:i/>
          <w:sz w:val="20"/>
        </w:rPr>
        <w:t>Re L. Sutro &amp; Co and Heilbut, Symons &amp; Co [1917] 2 K.B. 348</w:t>
      </w:r>
      <w:r>
        <w:rPr>
          <w:sz w:val="20"/>
        </w:rPr>
        <w:t>; </w:t>
      </w:r>
      <w:r>
        <w:rPr>
          <w:rFonts w:ascii="Arial"/>
          <w:i/>
          <w:sz w:val="20"/>
        </w:rPr>
        <w:t>Westacott v </w:t>
      </w:r>
      <w:r>
        <w:rPr>
          <w:rFonts w:ascii="Arial"/>
          <w:i/>
          <w:sz w:val="20"/>
        </w:rPr>
        <w:t>Hahn [1918] 1 K.B. 495</w:t>
      </w:r>
      <w:r>
        <w:rPr>
          <w:sz w:val="20"/>
        </w:rPr>
        <w:t>; </w:t>
      </w:r>
      <w:r>
        <w:rPr>
          <w:rFonts w:ascii="Arial"/>
          <w:i/>
          <w:sz w:val="20"/>
        </w:rPr>
        <w:t>Palgrave, Brown &amp; Sons v S.S. Turid [1922] 1 A.C. 397</w:t>
      </w:r>
      <w:r>
        <w:rPr>
          <w:sz w:val="20"/>
        </w:rPr>
        <w:t>; </w:t>
      </w:r>
      <w:r>
        <w:rPr>
          <w:rFonts w:ascii="Arial"/>
          <w:i/>
          <w:sz w:val="20"/>
        </w:rPr>
        <w:t>Ted Baker Plc v</w:t>
      </w:r>
      <w:r>
        <w:rPr>
          <w:rFonts w:ascii="Arial"/>
          <w:i/>
          <w:spacing w:val="40"/>
          <w:sz w:val="20"/>
        </w:rPr>
        <w:t> </w:t>
      </w:r>
      <w:r>
        <w:rPr>
          <w:rFonts w:ascii="Arial"/>
          <w:i/>
          <w:sz w:val="20"/>
        </w:rPr>
        <w:t>AXA Insurance UK Plc [2012] EWHC 1406 (Comm)</w:t>
      </w:r>
      <w:r>
        <w:rPr>
          <w:sz w:val="20"/>
        </w:rPr>
        <w:t>; see below, para.13-131.</w:t>
      </w:r>
    </w:p>
    <w:p>
      <w:pPr>
        <w:pStyle w:val="BodyText"/>
        <w:spacing w:before="8"/>
      </w:pPr>
    </w:p>
    <w:p>
      <w:pPr>
        <w:tabs>
          <w:tab w:pos="563" w:val="left" w:leader="none"/>
        </w:tabs>
        <w:spacing w:line="235" w:lineRule="auto" w:before="0"/>
        <w:ind w:left="563" w:right="26" w:hanging="541"/>
        <w:jc w:val="left"/>
        <w:rPr>
          <w:sz w:val="20"/>
        </w:rPr>
      </w:pPr>
      <w:bookmarkStart w:name="_bookmark555" w:id="557"/>
      <w:bookmarkEnd w:id="557"/>
      <w:r>
        <w:rPr/>
      </w:r>
      <w:hyperlink w:history="true" w:anchor="_bookmark490">
        <w:r>
          <w:rPr>
            <w:color w:val="005DA1"/>
            <w:spacing w:val="-4"/>
            <w:position w:val="5"/>
            <w:sz w:val="14"/>
            <w:u w:val="single" w:color="005DA1"/>
          </w:rPr>
          <w:t>292</w:t>
        </w:r>
      </w:hyperlink>
      <w:r>
        <w:rPr>
          <w:spacing w:val="-4"/>
          <w:position w:val="5"/>
          <w:sz w:val="14"/>
        </w:rPr>
        <w:t>.</w:t>
      </w:r>
      <w:r>
        <w:rPr>
          <w:position w:val="5"/>
          <w:sz w:val="14"/>
        </w:rPr>
        <w:tab/>
      </w:r>
      <w:r>
        <w:rPr>
          <w:rFonts w:ascii="Arial"/>
          <w:i/>
          <w:sz w:val="20"/>
        </w:rPr>
        <w:t>Hutchinson v Bowker (1839) 5 M. &amp; W. 535</w:t>
      </w:r>
      <w:r>
        <w:rPr>
          <w:sz w:val="20"/>
        </w:rPr>
        <w:t>; </w:t>
      </w:r>
      <w:r>
        <w:rPr>
          <w:rFonts w:ascii="Arial"/>
          <w:i/>
          <w:sz w:val="20"/>
        </w:rPr>
        <w:t>Hill v Evans (1862) 4 De G.F. &amp; J. 288</w:t>
      </w:r>
      <w:r>
        <w:rPr>
          <w:sz w:val="20"/>
        </w:rPr>
        <w:t>; see above, </w:t>
      </w:r>
      <w:r>
        <w:rPr>
          <w:spacing w:val="-2"/>
          <w:sz w:val="20"/>
        </w:rPr>
        <w:t>para.13-047.</w:t>
      </w:r>
    </w:p>
    <w:p>
      <w:pPr>
        <w:pStyle w:val="BodyText"/>
        <w:spacing w:before="6"/>
      </w:pPr>
    </w:p>
    <w:p>
      <w:pPr>
        <w:tabs>
          <w:tab w:pos="563" w:val="left" w:leader="none"/>
        </w:tabs>
        <w:spacing w:before="0"/>
        <w:ind w:left="23" w:right="0" w:firstLine="0"/>
        <w:jc w:val="left"/>
        <w:rPr>
          <w:sz w:val="20"/>
        </w:rPr>
      </w:pPr>
      <w:bookmarkStart w:name="_bookmark556" w:id="558"/>
      <w:bookmarkEnd w:id="558"/>
      <w:r>
        <w:rPr/>
      </w:r>
      <w:hyperlink w:history="true" w:anchor="_bookmark491">
        <w:r>
          <w:rPr>
            <w:color w:val="005DA1"/>
            <w:spacing w:val="-4"/>
            <w:position w:val="5"/>
            <w:sz w:val="14"/>
            <w:u w:val="single" w:color="005DA1"/>
          </w:rPr>
          <w:t>293</w:t>
        </w:r>
      </w:hyperlink>
      <w:r>
        <w:rPr>
          <w:spacing w:val="-4"/>
          <w:position w:val="5"/>
          <w:sz w:val="14"/>
        </w:rPr>
        <w:t>.</w:t>
      </w:r>
      <w:r>
        <w:rPr>
          <w:position w:val="5"/>
          <w:sz w:val="14"/>
        </w:rPr>
        <w:tab/>
      </w:r>
      <w:r>
        <w:rPr>
          <w:rFonts w:ascii="Arial"/>
          <w:i/>
          <w:sz w:val="20"/>
        </w:rPr>
        <w:t>Gibson v Small (1853) 4 H.L.C. 353, </w:t>
      </w:r>
      <w:r>
        <w:rPr>
          <w:rFonts w:ascii="Arial"/>
          <w:i/>
          <w:spacing w:val="-4"/>
          <w:sz w:val="20"/>
        </w:rPr>
        <w:t>397</w:t>
      </w:r>
      <w:r>
        <w:rPr>
          <w:spacing w:val="-4"/>
          <w:sz w:val="20"/>
        </w:rPr>
        <w:t>.</w:t>
      </w:r>
    </w:p>
    <w:p>
      <w:pPr>
        <w:pStyle w:val="BodyText"/>
        <w:spacing w:before="8"/>
      </w:pPr>
    </w:p>
    <w:p>
      <w:pPr>
        <w:spacing w:line="235" w:lineRule="auto" w:before="1"/>
        <w:ind w:left="563" w:right="25" w:hanging="541"/>
        <w:jc w:val="both"/>
        <w:rPr>
          <w:sz w:val="20"/>
        </w:rPr>
      </w:pPr>
      <w:bookmarkStart w:name="_bookmark557" w:id="559"/>
      <w:bookmarkEnd w:id="559"/>
      <w:r>
        <w:rPr/>
      </w:r>
      <w:hyperlink w:history="true" w:anchor="_bookmark492">
        <w:r>
          <w:rPr>
            <w:color w:val="005DA1"/>
            <w:position w:val="5"/>
            <w:sz w:val="14"/>
            <w:u w:val="single" w:color="005DA1"/>
          </w:rPr>
          <w:t>294</w:t>
        </w:r>
      </w:hyperlink>
      <w:r>
        <w:rPr>
          <w:position w:val="5"/>
          <w:sz w:val="14"/>
        </w:rPr>
        <w:t>.</w:t>
      </w:r>
      <w:r>
        <w:rPr>
          <w:spacing w:val="80"/>
          <w:w w:val="150"/>
          <w:position w:val="5"/>
          <w:sz w:val="14"/>
        </w:rPr>
        <w:t> </w:t>
      </w:r>
      <w:r>
        <w:rPr>
          <w:rFonts w:ascii="Arial" w:hAnsi="Arial"/>
          <w:i/>
          <w:sz w:val="20"/>
        </w:rPr>
        <w:t>Global Coal Ltd v London Commodity Brokers Ltd [2010] EWHC 1347 (Ch)</w:t>
      </w:r>
      <w:r>
        <w:rPr>
          <w:sz w:val="20"/>
        </w:rPr>
        <w:t>. See also </w:t>
      </w:r>
      <w:r>
        <w:rPr>
          <w:rFonts w:ascii="Arial" w:hAnsi="Arial"/>
          <w:i/>
          <w:sz w:val="20"/>
        </w:rPr>
        <w:t>Atlas Navios-Navegacao Lda v Navigators Insurance Co Ltd [2012] EWHC 802 (Comm), [2012] 1 Lloyd’s Rep. 629 </w:t>
      </w:r>
      <w:r>
        <w:rPr>
          <w:sz w:val="20"/>
        </w:rPr>
        <w:t>at [23] (worldwide use).</w:t>
      </w:r>
    </w:p>
    <w:p>
      <w:pPr>
        <w:pStyle w:val="BodyText"/>
        <w:spacing w:before="4"/>
      </w:pPr>
    </w:p>
    <w:p>
      <w:pPr>
        <w:tabs>
          <w:tab w:pos="563" w:val="left" w:leader="none"/>
        </w:tabs>
        <w:spacing w:before="1"/>
        <w:ind w:left="23" w:right="0" w:firstLine="0"/>
        <w:jc w:val="left"/>
        <w:rPr>
          <w:sz w:val="20"/>
        </w:rPr>
      </w:pPr>
      <w:bookmarkStart w:name="_bookmark558" w:id="560"/>
      <w:bookmarkEnd w:id="560"/>
      <w:r>
        <w:rPr/>
      </w:r>
      <w:hyperlink w:history="true" w:anchor="_bookmark493">
        <w:r>
          <w:rPr>
            <w:color w:val="005DA1"/>
            <w:spacing w:val="-4"/>
            <w:position w:val="5"/>
            <w:sz w:val="14"/>
            <w:u w:val="single" w:color="005DA1"/>
          </w:rPr>
          <w:t>295</w:t>
        </w:r>
      </w:hyperlink>
      <w:r>
        <w:rPr>
          <w:spacing w:val="-4"/>
          <w:position w:val="5"/>
          <w:sz w:val="14"/>
        </w:rPr>
        <w:t>.</w:t>
      </w:r>
      <w:r>
        <w:rPr>
          <w:position w:val="5"/>
          <w:sz w:val="14"/>
        </w:rPr>
        <w:tab/>
      </w:r>
      <w:r>
        <w:rPr>
          <w:rFonts w:ascii="Arial"/>
          <w:i/>
          <w:sz w:val="20"/>
        </w:rPr>
        <w:t>Studdy v Sanders (1826) 5 B. &amp; C. </w:t>
      </w:r>
      <w:r>
        <w:rPr>
          <w:rFonts w:ascii="Arial"/>
          <w:i/>
          <w:spacing w:val="-4"/>
          <w:sz w:val="20"/>
        </w:rPr>
        <w:t>628</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559" w:id="561"/>
      <w:bookmarkEnd w:id="561"/>
      <w:r>
        <w:rPr/>
      </w:r>
      <w:hyperlink w:history="true" w:anchor="_bookmark494">
        <w:r>
          <w:rPr>
            <w:color w:val="005DA1"/>
            <w:spacing w:val="-4"/>
            <w:position w:val="5"/>
            <w:sz w:val="14"/>
            <w:u w:val="single" w:color="005DA1"/>
          </w:rPr>
          <w:t>296</w:t>
        </w:r>
      </w:hyperlink>
      <w:r>
        <w:rPr>
          <w:spacing w:val="-4"/>
          <w:position w:val="5"/>
          <w:sz w:val="14"/>
        </w:rPr>
        <w:t>.</w:t>
      </w:r>
      <w:r>
        <w:rPr>
          <w:position w:val="5"/>
          <w:sz w:val="14"/>
        </w:rPr>
        <w:tab/>
      </w:r>
      <w:r>
        <w:rPr>
          <w:rFonts w:ascii="Arial"/>
          <w:i/>
          <w:sz w:val="20"/>
        </w:rPr>
        <w:t>Smith</w:t>
      </w:r>
      <w:r>
        <w:rPr>
          <w:rFonts w:ascii="Arial"/>
          <w:i/>
          <w:spacing w:val="-1"/>
          <w:sz w:val="20"/>
        </w:rPr>
        <w:t> </w:t>
      </w:r>
      <w:r>
        <w:rPr>
          <w:rFonts w:ascii="Arial"/>
          <w:i/>
          <w:sz w:val="20"/>
        </w:rPr>
        <w:t>v Wilson (1832) 3 B. &amp; Ad. 728</w:t>
      </w:r>
      <w:r>
        <w:rPr>
          <w:sz w:val="20"/>
        </w:rPr>
        <w:t>. See below, para.13-</w:t>
      </w:r>
      <w:r>
        <w:rPr>
          <w:spacing w:val="-4"/>
          <w:sz w:val="20"/>
        </w:rPr>
        <w:t>133.</w:t>
      </w:r>
    </w:p>
    <w:p>
      <w:pPr>
        <w:pStyle w:val="BodyText"/>
        <w:spacing w:before="8"/>
      </w:pPr>
    </w:p>
    <w:p>
      <w:pPr>
        <w:spacing w:line="235" w:lineRule="auto" w:before="0"/>
        <w:ind w:left="563" w:right="25" w:hanging="541"/>
        <w:jc w:val="both"/>
        <w:rPr>
          <w:sz w:val="20"/>
        </w:rPr>
      </w:pPr>
      <w:bookmarkStart w:name="_bookmark560" w:id="562"/>
      <w:bookmarkEnd w:id="562"/>
      <w:r>
        <w:rPr/>
      </w:r>
      <w:hyperlink w:history="true" w:anchor="_bookmark495">
        <w:r>
          <w:rPr>
            <w:color w:val="005DA1"/>
            <w:position w:val="5"/>
            <w:sz w:val="14"/>
            <w:u w:val="single" w:color="005DA1"/>
          </w:rPr>
          <w:t>297</w:t>
        </w:r>
      </w:hyperlink>
      <w:r>
        <w:rPr>
          <w:position w:val="5"/>
          <w:sz w:val="14"/>
        </w:rPr>
        <w:t>.</w:t>
      </w:r>
      <w:r>
        <w:rPr>
          <w:spacing w:val="80"/>
          <w:w w:val="150"/>
          <w:position w:val="5"/>
          <w:sz w:val="14"/>
        </w:rPr>
        <w:t> </w:t>
      </w:r>
      <w:r>
        <w:rPr>
          <w:rFonts w:ascii="Arial"/>
          <w:i/>
          <w:sz w:val="20"/>
        </w:rPr>
        <w:t>Palgrave, Brown &amp; Sons v S.S. Turid [1922] 1 A.C. 397</w:t>
      </w:r>
      <w:r>
        <w:rPr>
          <w:sz w:val="20"/>
        </w:rPr>
        <w:t>; </w:t>
      </w:r>
      <w:r>
        <w:rPr>
          <w:rFonts w:ascii="Arial"/>
          <w:i/>
          <w:sz w:val="20"/>
        </w:rPr>
        <w:t>Aktieselskabet Dampsskibsselskabet Primula</w:t>
      </w:r>
      <w:r>
        <w:rPr>
          <w:rFonts w:ascii="Arial"/>
          <w:i/>
          <w:spacing w:val="-1"/>
          <w:sz w:val="20"/>
        </w:rPr>
        <w:t> </w:t>
      </w:r>
      <w:r>
        <w:rPr>
          <w:rFonts w:ascii="Arial"/>
          <w:i/>
          <w:sz w:val="20"/>
        </w:rPr>
        <w:t>v</w:t>
      </w:r>
      <w:r>
        <w:rPr>
          <w:rFonts w:ascii="Arial"/>
          <w:i/>
          <w:spacing w:val="-1"/>
          <w:sz w:val="20"/>
        </w:rPr>
        <w:t> </w:t>
      </w:r>
      <w:r>
        <w:rPr>
          <w:rFonts w:ascii="Arial"/>
          <w:i/>
          <w:sz w:val="20"/>
        </w:rPr>
        <w:t>Horsley</w:t>
      </w:r>
      <w:r>
        <w:rPr>
          <w:rFonts w:ascii="Arial"/>
          <w:i/>
          <w:spacing w:val="-1"/>
          <w:sz w:val="20"/>
        </w:rPr>
        <w:t> </w:t>
      </w:r>
      <w:r>
        <w:rPr>
          <w:rFonts w:ascii="Arial"/>
          <w:i/>
          <w:sz w:val="20"/>
        </w:rPr>
        <w:t>(1923)</w:t>
      </w:r>
      <w:r>
        <w:rPr>
          <w:rFonts w:ascii="Arial"/>
          <w:i/>
          <w:spacing w:val="-1"/>
          <w:sz w:val="20"/>
        </w:rPr>
        <w:t> </w:t>
      </w:r>
      <w:r>
        <w:rPr>
          <w:rFonts w:ascii="Arial"/>
          <w:i/>
          <w:sz w:val="20"/>
        </w:rPr>
        <w:t>40</w:t>
      </w:r>
      <w:r>
        <w:rPr>
          <w:rFonts w:ascii="Arial"/>
          <w:i/>
          <w:spacing w:val="-1"/>
          <w:sz w:val="20"/>
        </w:rPr>
        <w:t> </w:t>
      </w:r>
      <w:r>
        <w:rPr>
          <w:rFonts w:ascii="Arial"/>
          <w:i/>
          <w:sz w:val="20"/>
        </w:rPr>
        <w:t>T.L.R.</w:t>
      </w:r>
      <w:r>
        <w:rPr>
          <w:rFonts w:ascii="Arial"/>
          <w:i/>
          <w:spacing w:val="-1"/>
          <w:sz w:val="20"/>
        </w:rPr>
        <w:t> </w:t>
      </w:r>
      <w:r>
        <w:rPr>
          <w:rFonts w:ascii="Arial"/>
          <w:i/>
          <w:sz w:val="20"/>
        </w:rPr>
        <w:t>11</w:t>
      </w:r>
      <w:r>
        <w:rPr>
          <w:sz w:val="20"/>
        </w:rPr>
        <w:t>;</w:t>
      </w:r>
      <w:r>
        <w:rPr>
          <w:spacing w:val="-1"/>
          <w:sz w:val="20"/>
        </w:rPr>
        <w:t> </w:t>
      </w:r>
      <w:r>
        <w:rPr>
          <w:rFonts w:ascii="Arial"/>
          <w:i/>
          <w:sz w:val="20"/>
        </w:rPr>
        <w:t>Hillas</w:t>
      </w:r>
      <w:r>
        <w:rPr>
          <w:rFonts w:ascii="Arial"/>
          <w:i/>
          <w:spacing w:val="-1"/>
          <w:sz w:val="20"/>
        </w:rPr>
        <w:t> </w:t>
      </w:r>
      <w:r>
        <w:rPr>
          <w:rFonts w:ascii="Arial"/>
          <w:i/>
          <w:sz w:val="20"/>
        </w:rPr>
        <w:t>&amp;</w:t>
      </w:r>
      <w:r>
        <w:rPr>
          <w:rFonts w:ascii="Arial"/>
          <w:i/>
          <w:spacing w:val="-1"/>
          <w:sz w:val="20"/>
        </w:rPr>
        <w:t> </w:t>
      </w:r>
      <w:r>
        <w:rPr>
          <w:rFonts w:ascii="Arial"/>
          <w:i/>
          <w:sz w:val="20"/>
        </w:rPr>
        <w:t>Co</w:t>
      </w:r>
      <w:r>
        <w:rPr>
          <w:rFonts w:ascii="Arial"/>
          <w:i/>
          <w:spacing w:val="-1"/>
          <w:sz w:val="20"/>
        </w:rPr>
        <w:t> </w:t>
      </w:r>
      <w:r>
        <w:rPr>
          <w:rFonts w:ascii="Arial"/>
          <w:i/>
          <w:sz w:val="20"/>
        </w:rPr>
        <w:t>v</w:t>
      </w:r>
      <w:r>
        <w:rPr>
          <w:rFonts w:ascii="Arial"/>
          <w:i/>
          <w:spacing w:val="-1"/>
          <w:sz w:val="20"/>
        </w:rPr>
        <w:t> </w:t>
      </w:r>
      <w:r>
        <w:rPr>
          <w:rFonts w:ascii="Arial"/>
          <w:i/>
          <w:sz w:val="20"/>
        </w:rPr>
        <w:t>Rederiaktiebolaget</w:t>
      </w:r>
      <w:r>
        <w:rPr>
          <w:rFonts w:ascii="Arial"/>
          <w:i/>
          <w:spacing w:val="-1"/>
          <w:sz w:val="20"/>
        </w:rPr>
        <w:t> </w:t>
      </w:r>
      <w:r>
        <w:rPr>
          <w:rFonts w:ascii="Arial"/>
          <w:i/>
          <w:sz w:val="20"/>
        </w:rPr>
        <w:t>Aeolus</w:t>
      </w:r>
      <w:r>
        <w:rPr>
          <w:rFonts w:ascii="Arial"/>
          <w:i/>
          <w:spacing w:val="-1"/>
          <w:sz w:val="20"/>
        </w:rPr>
        <w:t> </w:t>
      </w:r>
      <w:r>
        <w:rPr>
          <w:rFonts w:ascii="Arial"/>
          <w:i/>
          <w:sz w:val="20"/>
        </w:rPr>
        <w:t>(1926)</w:t>
      </w:r>
      <w:r>
        <w:rPr>
          <w:rFonts w:ascii="Arial"/>
          <w:i/>
          <w:spacing w:val="-1"/>
          <w:sz w:val="20"/>
        </w:rPr>
        <w:t> </w:t>
      </w:r>
      <w:r>
        <w:rPr>
          <w:rFonts w:ascii="Arial"/>
          <w:i/>
          <w:sz w:val="20"/>
        </w:rPr>
        <w:t>32</w:t>
      </w:r>
      <w:r>
        <w:rPr>
          <w:rFonts w:ascii="Arial"/>
          <w:i/>
          <w:spacing w:val="-1"/>
          <w:sz w:val="20"/>
        </w:rPr>
        <w:t> </w:t>
      </w:r>
      <w:r>
        <w:rPr>
          <w:rFonts w:ascii="Arial"/>
          <w:i/>
          <w:sz w:val="20"/>
        </w:rPr>
        <w:t>Com. Cas. 169</w:t>
      </w:r>
      <w:r>
        <w:rPr>
          <w:sz w:val="20"/>
        </w:rPr>
        <w:t>; cf. </w:t>
      </w:r>
      <w:r>
        <w:rPr>
          <w:rFonts w:ascii="Arial"/>
          <w:i/>
          <w:sz w:val="20"/>
        </w:rPr>
        <w:t>Aktieselskab Helios v Ekman [1872] 2 Q.B.D. 83</w:t>
      </w:r>
      <w:r>
        <w:rPr>
          <w:sz w:val="20"/>
        </w:rPr>
        <w:t>; </w:t>
      </w:r>
      <w:r>
        <w:rPr>
          <w:rFonts w:ascii="Arial"/>
          <w:i/>
          <w:sz w:val="20"/>
        </w:rPr>
        <w:t>Smith, Hogg &amp; Co v Louis Bamberger &amp; Sons [1929] 1 K.B. 150</w:t>
      </w:r>
      <w:r>
        <w:rPr>
          <w:sz w:val="20"/>
        </w:rPr>
        <w:t>.</w:t>
      </w:r>
    </w:p>
    <w:p>
      <w:pPr>
        <w:pStyle w:val="BodyText"/>
        <w:spacing w:before="5"/>
      </w:pPr>
    </w:p>
    <w:p>
      <w:pPr>
        <w:tabs>
          <w:tab w:pos="563" w:val="left" w:leader="none"/>
        </w:tabs>
        <w:spacing w:before="0"/>
        <w:ind w:left="23" w:right="0" w:firstLine="0"/>
        <w:jc w:val="left"/>
        <w:rPr>
          <w:sz w:val="20"/>
        </w:rPr>
      </w:pPr>
      <w:bookmarkStart w:name="_bookmark561" w:id="563"/>
      <w:bookmarkEnd w:id="563"/>
      <w:r>
        <w:rPr/>
      </w:r>
      <w:hyperlink w:history="true" w:anchor="_bookmark496">
        <w:r>
          <w:rPr>
            <w:color w:val="005DA1"/>
            <w:spacing w:val="-4"/>
            <w:position w:val="5"/>
            <w:sz w:val="14"/>
            <w:u w:val="single" w:color="005DA1"/>
          </w:rPr>
          <w:t>298</w:t>
        </w:r>
      </w:hyperlink>
      <w:r>
        <w:rPr>
          <w:spacing w:val="-4"/>
          <w:position w:val="5"/>
          <w:sz w:val="14"/>
        </w:rPr>
        <w:t>.</w:t>
      </w:r>
      <w:r>
        <w:rPr>
          <w:position w:val="5"/>
          <w:sz w:val="14"/>
        </w:rPr>
        <w:tab/>
      </w:r>
      <w:r>
        <w:rPr>
          <w:rFonts w:ascii="Arial"/>
          <w:i/>
          <w:sz w:val="20"/>
        </w:rPr>
        <w:t>Clayton v Gregson (1836) 5 A. &amp; E. </w:t>
      </w:r>
      <w:r>
        <w:rPr>
          <w:rFonts w:ascii="Arial"/>
          <w:i/>
          <w:spacing w:val="-4"/>
          <w:sz w:val="20"/>
        </w:rPr>
        <w:t>302</w:t>
      </w:r>
      <w:r>
        <w:rPr>
          <w:spacing w:val="-4"/>
          <w:sz w:val="20"/>
        </w:rPr>
        <w:t>.</w:t>
      </w:r>
    </w:p>
    <w:p>
      <w:pPr>
        <w:pStyle w:val="BodyText"/>
        <w:spacing w:before="5"/>
      </w:pPr>
    </w:p>
    <w:p>
      <w:pPr>
        <w:spacing w:line="227" w:lineRule="exact" w:before="0"/>
        <w:ind w:left="23" w:right="0" w:firstLine="0"/>
        <w:jc w:val="both"/>
        <w:rPr>
          <w:rFonts w:ascii="Arial"/>
          <w:i/>
          <w:sz w:val="20"/>
        </w:rPr>
      </w:pPr>
      <w:bookmarkStart w:name="_bookmark562" w:id="564"/>
      <w:bookmarkEnd w:id="564"/>
      <w:r>
        <w:rPr/>
      </w:r>
      <w:hyperlink w:history="true" w:anchor="_bookmark497">
        <w:r>
          <w:rPr>
            <w:color w:val="005DA1"/>
            <w:position w:val="5"/>
            <w:sz w:val="14"/>
            <w:u w:val="single" w:color="005DA1"/>
          </w:rPr>
          <w:t>299</w:t>
        </w:r>
      </w:hyperlink>
      <w:r>
        <w:rPr>
          <w:position w:val="5"/>
          <w:sz w:val="14"/>
        </w:rPr>
        <w:t>.</w:t>
      </w:r>
      <w:r>
        <w:rPr>
          <w:spacing w:val="75"/>
          <w:w w:val="150"/>
          <w:position w:val="5"/>
          <w:sz w:val="14"/>
        </w:rPr>
        <w:t>  </w:t>
      </w:r>
      <w:r>
        <w:rPr>
          <w:rFonts w:ascii="Arial"/>
          <w:i/>
          <w:sz w:val="20"/>
        </w:rPr>
        <w:t>Shore</w:t>
      </w:r>
      <w:r>
        <w:rPr>
          <w:rFonts w:ascii="Arial"/>
          <w:i/>
          <w:spacing w:val="6"/>
          <w:sz w:val="20"/>
        </w:rPr>
        <w:t> </w:t>
      </w:r>
      <w:r>
        <w:rPr>
          <w:rFonts w:ascii="Arial"/>
          <w:i/>
          <w:sz w:val="20"/>
        </w:rPr>
        <w:t>v</w:t>
      </w:r>
      <w:r>
        <w:rPr>
          <w:rFonts w:ascii="Arial"/>
          <w:i/>
          <w:spacing w:val="6"/>
          <w:sz w:val="20"/>
        </w:rPr>
        <w:t> </w:t>
      </w:r>
      <w:r>
        <w:rPr>
          <w:rFonts w:ascii="Arial"/>
          <w:i/>
          <w:sz w:val="20"/>
        </w:rPr>
        <w:t>Wilson</w:t>
      </w:r>
      <w:r>
        <w:rPr>
          <w:rFonts w:ascii="Arial"/>
          <w:i/>
          <w:spacing w:val="6"/>
          <w:sz w:val="20"/>
        </w:rPr>
        <w:t> </w:t>
      </w:r>
      <w:r>
        <w:rPr>
          <w:rFonts w:ascii="Arial"/>
          <w:i/>
          <w:sz w:val="20"/>
        </w:rPr>
        <w:t>(1842)</w:t>
      </w:r>
      <w:r>
        <w:rPr>
          <w:rFonts w:ascii="Arial"/>
          <w:i/>
          <w:spacing w:val="6"/>
          <w:sz w:val="20"/>
        </w:rPr>
        <w:t> </w:t>
      </w:r>
      <w:r>
        <w:rPr>
          <w:rFonts w:ascii="Arial"/>
          <w:i/>
          <w:sz w:val="20"/>
        </w:rPr>
        <w:t>9</w:t>
      </w:r>
      <w:r>
        <w:rPr>
          <w:rFonts w:ascii="Arial"/>
          <w:i/>
          <w:spacing w:val="6"/>
          <w:sz w:val="20"/>
        </w:rPr>
        <w:t> </w:t>
      </w:r>
      <w:r>
        <w:rPr>
          <w:rFonts w:ascii="Arial"/>
          <w:i/>
          <w:sz w:val="20"/>
        </w:rPr>
        <w:t>Cl.</w:t>
      </w:r>
      <w:r>
        <w:rPr>
          <w:rFonts w:ascii="Arial"/>
          <w:i/>
          <w:spacing w:val="5"/>
          <w:sz w:val="20"/>
        </w:rPr>
        <w:t> </w:t>
      </w:r>
      <w:r>
        <w:rPr>
          <w:rFonts w:ascii="Arial"/>
          <w:i/>
          <w:sz w:val="20"/>
        </w:rPr>
        <w:t>&amp;</w:t>
      </w:r>
      <w:r>
        <w:rPr>
          <w:rFonts w:ascii="Arial"/>
          <w:i/>
          <w:spacing w:val="6"/>
          <w:sz w:val="20"/>
        </w:rPr>
        <w:t> </w:t>
      </w:r>
      <w:r>
        <w:rPr>
          <w:rFonts w:ascii="Arial"/>
          <w:i/>
          <w:sz w:val="20"/>
        </w:rPr>
        <w:t>F.</w:t>
      </w:r>
      <w:r>
        <w:rPr>
          <w:rFonts w:ascii="Arial"/>
          <w:i/>
          <w:spacing w:val="6"/>
          <w:sz w:val="20"/>
        </w:rPr>
        <w:t> </w:t>
      </w:r>
      <w:r>
        <w:rPr>
          <w:rFonts w:ascii="Arial"/>
          <w:i/>
          <w:sz w:val="20"/>
        </w:rPr>
        <w:t>355,</w:t>
      </w:r>
      <w:r>
        <w:rPr>
          <w:rFonts w:ascii="Arial"/>
          <w:i/>
          <w:spacing w:val="6"/>
          <w:sz w:val="20"/>
        </w:rPr>
        <w:t> </w:t>
      </w:r>
      <w:r>
        <w:rPr>
          <w:rFonts w:ascii="Arial"/>
          <w:i/>
          <w:sz w:val="20"/>
        </w:rPr>
        <w:t>555</w:t>
      </w:r>
      <w:r>
        <w:rPr>
          <w:sz w:val="20"/>
        </w:rPr>
        <w:t>;</w:t>
      </w:r>
      <w:r>
        <w:rPr>
          <w:spacing w:val="6"/>
          <w:sz w:val="20"/>
        </w:rPr>
        <w:t> </w:t>
      </w:r>
      <w:r>
        <w:rPr>
          <w:rFonts w:ascii="Arial"/>
          <w:i/>
          <w:sz w:val="20"/>
        </w:rPr>
        <w:t>Smith</w:t>
      </w:r>
      <w:r>
        <w:rPr>
          <w:rFonts w:ascii="Arial"/>
          <w:i/>
          <w:spacing w:val="6"/>
          <w:sz w:val="20"/>
        </w:rPr>
        <w:t> </w:t>
      </w:r>
      <w:r>
        <w:rPr>
          <w:rFonts w:ascii="Arial"/>
          <w:i/>
          <w:sz w:val="20"/>
        </w:rPr>
        <w:t>v</w:t>
      </w:r>
      <w:r>
        <w:rPr>
          <w:rFonts w:ascii="Arial"/>
          <w:i/>
          <w:spacing w:val="6"/>
          <w:sz w:val="20"/>
        </w:rPr>
        <w:t> </w:t>
      </w:r>
      <w:r>
        <w:rPr>
          <w:rFonts w:ascii="Arial"/>
          <w:i/>
          <w:sz w:val="20"/>
        </w:rPr>
        <w:t>Doe</w:t>
      </w:r>
      <w:r>
        <w:rPr>
          <w:rFonts w:ascii="Arial"/>
          <w:i/>
          <w:spacing w:val="6"/>
          <w:sz w:val="20"/>
        </w:rPr>
        <w:t> </w:t>
      </w:r>
      <w:r>
        <w:rPr>
          <w:rFonts w:ascii="Arial"/>
          <w:i/>
          <w:sz w:val="20"/>
        </w:rPr>
        <w:t>(1821)</w:t>
      </w:r>
      <w:r>
        <w:rPr>
          <w:rFonts w:ascii="Arial"/>
          <w:i/>
          <w:spacing w:val="6"/>
          <w:sz w:val="20"/>
        </w:rPr>
        <w:t> </w:t>
      </w:r>
      <w:r>
        <w:rPr>
          <w:rFonts w:ascii="Arial"/>
          <w:i/>
          <w:sz w:val="20"/>
        </w:rPr>
        <w:t>2</w:t>
      </w:r>
      <w:r>
        <w:rPr>
          <w:rFonts w:ascii="Arial"/>
          <w:i/>
          <w:spacing w:val="5"/>
          <w:sz w:val="20"/>
        </w:rPr>
        <w:t> </w:t>
      </w:r>
      <w:r>
        <w:rPr>
          <w:rFonts w:ascii="Arial"/>
          <w:i/>
          <w:sz w:val="20"/>
        </w:rPr>
        <w:t>B.</w:t>
      </w:r>
      <w:r>
        <w:rPr>
          <w:rFonts w:ascii="Arial"/>
          <w:i/>
          <w:spacing w:val="6"/>
          <w:sz w:val="20"/>
        </w:rPr>
        <w:t> </w:t>
      </w:r>
      <w:r>
        <w:rPr>
          <w:rFonts w:ascii="Arial"/>
          <w:i/>
          <w:sz w:val="20"/>
        </w:rPr>
        <w:t>&amp;</w:t>
      </w:r>
      <w:r>
        <w:rPr>
          <w:rFonts w:ascii="Arial"/>
          <w:i/>
          <w:spacing w:val="6"/>
          <w:sz w:val="20"/>
        </w:rPr>
        <w:t> </w:t>
      </w:r>
      <w:r>
        <w:rPr>
          <w:rFonts w:ascii="Arial"/>
          <w:i/>
          <w:sz w:val="20"/>
        </w:rPr>
        <w:t>B.</w:t>
      </w:r>
      <w:r>
        <w:rPr>
          <w:rFonts w:ascii="Arial"/>
          <w:i/>
          <w:spacing w:val="6"/>
          <w:sz w:val="20"/>
        </w:rPr>
        <w:t> </w:t>
      </w:r>
      <w:r>
        <w:rPr>
          <w:rFonts w:ascii="Arial"/>
          <w:i/>
          <w:sz w:val="20"/>
        </w:rPr>
        <w:t>473,</w:t>
      </w:r>
      <w:r>
        <w:rPr>
          <w:rFonts w:ascii="Arial"/>
          <w:i/>
          <w:spacing w:val="6"/>
          <w:sz w:val="20"/>
        </w:rPr>
        <w:t> </w:t>
      </w:r>
      <w:r>
        <w:rPr>
          <w:rFonts w:ascii="Arial"/>
          <w:i/>
          <w:sz w:val="20"/>
        </w:rPr>
        <w:t>550,</w:t>
      </w:r>
      <w:r>
        <w:rPr>
          <w:rFonts w:ascii="Arial"/>
          <w:i/>
          <w:spacing w:val="6"/>
          <w:sz w:val="20"/>
        </w:rPr>
        <w:t> </w:t>
      </w:r>
      <w:r>
        <w:rPr>
          <w:rFonts w:ascii="Arial"/>
          <w:i/>
          <w:sz w:val="20"/>
        </w:rPr>
        <w:t>602</w:t>
      </w:r>
      <w:r>
        <w:rPr>
          <w:sz w:val="20"/>
        </w:rPr>
        <w:t>;</w:t>
      </w:r>
      <w:r>
        <w:rPr>
          <w:spacing w:val="6"/>
          <w:sz w:val="20"/>
        </w:rPr>
        <w:t> </w:t>
      </w:r>
      <w:r>
        <w:rPr>
          <w:rFonts w:ascii="Arial"/>
          <w:i/>
          <w:spacing w:val="-2"/>
          <w:sz w:val="20"/>
        </w:rPr>
        <w:t>Payne</w:t>
      </w:r>
    </w:p>
    <w:p>
      <w:pPr>
        <w:spacing w:line="225" w:lineRule="exact" w:before="0"/>
        <w:ind w:left="563" w:right="0" w:firstLine="0"/>
        <w:jc w:val="both"/>
        <w:rPr>
          <w:rFonts w:ascii="Arial"/>
          <w:i/>
          <w:sz w:val="20"/>
        </w:rPr>
      </w:pPr>
      <w:r>
        <w:rPr>
          <w:rFonts w:ascii="Arial"/>
          <w:i/>
          <w:sz w:val="20"/>
        </w:rPr>
        <w:t>v</w:t>
      </w:r>
      <w:r>
        <w:rPr>
          <w:rFonts w:ascii="Arial"/>
          <w:i/>
          <w:spacing w:val="-1"/>
          <w:sz w:val="20"/>
        </w:rPr>
        <w:t> </w:t>
      </w:r>
      <w:r>
        <w:rPr>
          <w:rFonts w:ascii="Arial"/>
          <w:i/>
          <w:sz w:val="20"/>
        </w:rPr>
        <w:t>Haine</w:t>
      </w:r>
      <w:r>
        <w:rPr>
          <w:rFonts w:ascii="Arial"/>
          <w:i/>
          <w:spacing w:val="2"/>
          <w:sz w:val="20"/>
        </w:rPr>
        <w:t> </w:t>
      </w:r>
      <w:r>
        <w:rPr>
          <w:rFonts w:ascii="Arial"/>
          <w:i/>
          <w:sz w:val="20"/>
        </w:rPr>
        <w:t>(1847)</w:t>
      </w:r>
      <w:r>
        <w:rPr>
          <w:rFonts w:ascii="Arial"/>
          <w:i/>
          <w:spacing w:val="2"/>
          <w:sz w:val="20"/>
        </w:rPr>
        <w:t> </w:t>
      </w:r>
      <w:r>
        <w:rPr>
          <w:rFonts w:ascii="Arial"/>
          <w:i/>
          <w:sz w:val="20"/>
        </w:rPr>
        <w:t>16</w:t>
      </w:r>
      <w:r>
        <w:rPr>
          <w:rFonts w:ascii="Arial"/>
          <w:i/>
          <w:spacing w:val="2"/>
          <w:sz w:val="20"/>
        </w:rPr>
        <w:t> </w:t>
      </w:r>
      <w:r>
        <w:rPr>
          <w:rFonts w:ascii="Arial"/>
          <w:i/>
          <w:sz w:val="20"/>
        </w:rPr>
        <w:t>M.</w:t>
      </w:r>
      <w:r>
        <w:rPr>
          <w:rFonts w:ascii="Arial"/>
          <w:i/>
          <w:spacing w:val="2"/>
          <w:sz w:val="20"/>
        </w:rPr>
        <w:t> </w:t>
      </w:r>
      <w:r>
        <w:rPr>
          <w:rFonts w:ascii="Arial"/>
          <w:i/>
          <w:sz w:val="20"/>
        </w:rPr>
        <w:t>&amp;</w:t>
      </w:r>
      <w:r>
        <w:rPr>
          <w:rFonts w:ascii="Arial"/>
          <w:i/>
          <w:spacing w:val="2"/>
          <w:sz w:val="20"/>
        </w:rPr>
        <w:t> </w:t>
      </w:r>
      <w:r>
        <w:rPr>
          <w:rFonts w:ascii="Arial"/>
          <w:i/>
          <w:sz w:val="20"/>
        </w:rPr>
        <w:t>W.</w:t>
      </w:r>
      <w:r>
        <w:rPr>
          <w:rFonts w:ascii="Arial"/>
          <w:i/>
          <w:spacing w:val="2"/>
          <w:sz w:val="20"/>
        </w:rPr>
        <w:t> </w:t>
      </w:r>
      <w:r>
        <w:rPr>
          <w:rFonts w:ascii="Arial"/>
          <w:i/>
          <w:sz w:val="20"/>
        </w:rPr>
        <w:t>541</w:t>
      </w:r>
      <w:r>
        <w:rPr>
          <w:sz w:val="20"/>
        </w:rPr>
        <w:t>;</w:t>
      </w:r>
      <w:r>
        <w:rPr>
          <w:spacing w:val="2"/>
          <w:sz w:val="20"/>
        </w:rPr>
        <w:t> </w:t>
      </w:r>
      <w:r>
        <w:rPr>
          <w:rFonts w:ascii="Arial"/>
          <w:i/>
          <w:sz w:val="20"/>
        </w:rPr>
        <w:t>Myers</w:t>
      </w:r>
      <w:r>
        <w:rPr>
          <w:rFonts w:ascii="Arial"/>
          <w:i/>
          <w:spacing w:val="2"/>
          <w:sz w:val="20"/>
        </w:rPr>
        <w:t> </w:t>
      </w:r>
      <w:r>
        <w:rPr>
          <w:rFonts w:ascii="Arial"/>
          <w:i/>
          <w:sz w:val="20"/>
        </w:rPr>
        <w:t>v</w:t>
      </w:r>
      <w:r>
        <w:rPr>
          <w:rFonts w:ascii="Arial"/>
          <w:i/>
          <w:spacing w:val="2"/>
          <w:sz w:val="20"/>
        </w:rPr>
        <w:t> </w:t>
      </w:r>
      <w:r>
        <w:rPr>
          <w:rFonts w:ascii="Arial"/>
          <w:i/>
          <w:sz w:val="20"/>
        </w:rPr>
        <w:t>Sarl</w:t>
      </w:r>
      <w:r>
        <w:rPr>
          <w:rFonts w:ascii="Arial"/>
          <w:i/>
          <w:spacing w:val="1"/>
          <w:sz w:val="20"/>
        </w:rPr>
        <w:t> </w:t>
      </w:r>
      <w:r>
        <w:rPr>
          <w:rFonts w:ascii="Arial"/>
          <w:i/>
          <w:sz w:val="20"/>
        </w:rPr>
        <w:t>(1860)</w:t>
      </w:r>
      <w:r>
        <w:rPr>
          <w:rFonts w:ascii="Arial"/>
          <w:i/>
          <w:spacing w:val="2"/>
          <w:sz w:val="20"/>
        </w:rPr>
        <w:t> </w:t>
      </w:r>
      <w:r>
        <w:rPr>
          <w:rFonts w:ascii="Arial"/>
          <w:i/>
          <w:sz w:val="20"/>
        </w:rPr>
        <w:t>3</w:t>
      </w:r>
      <w:r>
        <w:rPr>
          <w:rFonts w:ascii="Arial"/>
          <w:i/>
          <w:spacing w:val="2"/>
          <w:sz w:val="20"/>
        </w:rPr>
        <w:t> </w:t>
      </w:r>
      <w:r>
        <w:rPr>
          <w:rFonts w:ascii="Arial"/>
          <w:i/>
          <w:sz w:val="20"/>
        </w:rPr>
        <w:t>E.</w:t>
      </w:r>
      <w:r>
        <w:rPr>
          <w:rFonts w:ascii="Arial"/>
          <w:i/>
          <w:spacing w:val="2"/>
          <w:sz w:val="20"/>
        </w:rPr>
        <w:t> </w:t>
      </w:r>
      <w:r>
        <w:rPr>
          <w:rFonts w:ascii="Arial"/>
          <w:i/>
          <w:sz w:val="20"/>
        </w:rPr>
        <w:t>&amp;</w:t>
      </w:r>
      <w:r>
        <w:rPr>
          <w:rFonts w:ascii="Arial"/>
          <w:i/>
          <w:spacing w:val="2"/>
          <w:sz w:val="20"/>
        </w:rPr>
        <w:t> </w:t>
      </w:r>
      <w:r>
        <w:rPr>
          <w:rFonts w:ascii="Arial"/>
          <w:i/>
          <w:sz w:val="20"/>
        </w:rPr>
        <w:t>E.</w:t>
      </w:r>
      <w:r>
        <w:rPr>
          <w:rFonts w:ascii="Arial"/>
          <w:i/>
          <w:spacing w:val="2"/>
          <w:sz w:val="20"/>
        </w:rPr>
        <w:t> </w:t>
      </w:r>
      <w:r>
        <w:rPr>
          <w:rFonts w:ascii="Arial"/>
          <w:i/>
          <w:sz w:val="20"/>
        </w:rPr>
        <w:t>306</w:t>
      </w:r>
      <w:r>
        <w:rPr>
          <w:sz w:val="20"/>
        </w:rPr>
        <w:t>;</w:t>
      </w:r>
      <w:r>
        <w:rPr>
          <w:spacing w:val="2"/>
          <w:sz w:val="20"/>
        </w:rPr>
        <w:t> </w:t>
      </w:r>
      <w:r>
        <w:rPr>
          <w:rFonts w:ascii="Arial"/>
          <w:i/>
          <w:sz w:val="20"/>
        </w:rPr>
        <w:t>Perrin</w:t>
      </w:r>
      <w:r>
        <w:rPr>
          <w:rFonts w:ascii="Arial"/>
          <w:i/>
          <w:spacing w:val="2"/>
          <w:sz w:val="20"/>
        </w:rPr>
        <w:t> </w:t>
      </w:r>
      <w:r>
        <w:rPr>
          <w:rFonts w:ascii="Arial"/>
          <w:i/>
          <w:sz w:val="20"/>
        </w:rPr>
        <w:t>v</w:t>
      </w:r>
      <w:r>
        <w:rPr>
          <w:rFonts w:ascii="Arial"/>
          <w:i/>
          <w:spacing w:val="2"/>
          <w:sz w:val="20"/>
        </w:rPr>
        <w:t> </w:t>
      </w:r>
      <w:r>
        <w:rPr>
          <w:rFonts w:ascii="Arial"/>
          <w:i/>
          <w:sz w:val="20"/>
        </w:rPr>
        <w:t>Morgan</w:t>
      </w:r>
      <w:r>
        <w:rPr>
          <w:rFonts w:ascii="Arial"/>
          <w:i/>
          <w:spacing w:val="2"/>
          <w:sz w:val="20"/>
        </w:rPr>
        <w:t> </w:t>
      </w:r>
      <w:r>
        <w:rPr>
          <w:rFonts w:ascii="Arial"/>
          <w:i/>
          <w:sz w:val="20"/>
        </w:rPr>
        <w:t>[1943]</w:t>
      </w:r>
      <w:r>
        <w:rPr>
          <w:rFonts w:ascii="Arial"/>
          <w:i/>
          <w:spacing w:val="2"/>
          <w:sz w:val="20"/>
        </w:rPr>
        <w:t> </w:t>
      </w:r>
      <w:r>
        <w:rPr>
          <w:rFonts w:ascii="Arial"/>
          <w:i/>
          <w:spacing w:val="-4"/>
          <w:sz w:val="20"/>
        </w:rPr>
        <w:t>A.C.</w:t>
      </w:r>
    </w:p>
    <w:p>
      <w:pPr>
        <w:spacing w:line="235" w:lineRule="auto" w:before="2"/>
        <w:ind w:left="563" w:right="26" w:firstLine="0"/>
        <w:jc w:val="both"/>
        <w:rPr>
          <w:sz w:val="20"/>
        </w:rPr>
      </w:pPr>
      <w:r>
        <w:rPr>
          <w:rFonts w:ascii="Arial" w:hAnsi="Arial"/>
          <w:i/>
          <w:sz w:val="20"/>
        </w:rPr>
        <w:t>399, 421</w:t>
      </w:r>
      <w:r>
        <w:rPr>
          <w:sz w:val="20"/>
        </w:rPr>
        <w:t>; </w:t>
      </w:r>
      <w:r>
        <w:rPr>
          <w:rFonts w:ascii="Arial" w:hAnsi="Arial"/>
          <w:i/>
          <w:sz w:val="20"/>
        </w:rPr>
        <w:t>Levermore v Jobey [1956] 1 W.L.R. 697</w:t>
      </w:r>
      <w:r>
        <w:rPr>
          <w:sz w:val="20"/>
        </w:rPr>
        <w:t>; </w:t>
      </w:r>
      <w:r>
        <w:rPr>
          <w:rFonts w:ascii="Arial" w:hAnsi="Arial"/>
          <w:i/>
          <w:sz w:val="20"/>
        </w:rPr>
        <w:t>Sydall v Castings Ltd [1967] 1 Q.B. 302</w:t>
      </w:r>
      <w:r>
        <w:rPr>
          <w:sz w:val="20"/>
        </w:rPr>
        <w:t>; cf. </w:t>
      </w:r>
      <w:r>
        <w:rPr>
          <w:rFonts w:ascii="Arial" w:hAnsi="Arial"/>
          <w:i/>
          <w:sz w:val="20"/>
        </w:rPr>
        <w:t>Hospital for Sick Children v Walt Disney Productions Inc [1968] Ch. 52</w:t>
      </w:r>
      <w:r>
        <w:rPr>
          <w:sz w:val="20"/>
        </w:rPr>
        <w:t>; </w:t>
      </w:r>
      <w:r>
        <w:rPr>
          <w:rFonts w:ascii="Arial" w:hAnsi="Arial"/>
          <w:i/>
          <w:sz w:val="20"/>
        </w:rPr>
        <w:t>Zeus Tradition Marine Ltd v Bell [1999] 1 Lloyd’s Rep. 703, 706</w:t>
      </w:r>
      <w:r>
        <w:rPr>
          <w:sz w:val="20"/>
        </w:rPr>
        <w:t>. See below, para.13-124.</w:t>
      </w:r>
    </w:p>
    <w:p>
      <w:pPr>
        <w:pStyle w:val="BodyText"/>
        <w:spacing w:before="8"/>
      </w:pPr>
    </w:p>
    <w:p>
      <w:pPr>
        <w:spacing w:line="235" w:lineRule="auto" w:before="0"/>
        <w:ind w:left="563" w:right="25" w:hanging="541"/>
        <w:jc w:val="both"/>
        <w:rPr>
          <w:sz w:val="20"/>
        </w:rPr>
      </w:pPr>
      <w:bookmarkStart w:name="_bookmark563" w:id="565"/>
      <w:bookmarkEnd w:id="565"/>
      <w:r>
        <w:rPr/>
      </w:r>
      <w:hyperlink w:history="true" w:anchor="_bookmark498">
        <w:r>
          <w:rPr>
            <w:color w:val="005DA1"/>
            <w:position w:val="5"/>
            <w:sz w:val="14"/>
            <w:u w:val="single" w:color="005DA1"/>
          </w:rPr>
          <w:t>300</w:t>
        </w:r>
      </w:hyperlink>
      <w:r>
        <w:rPr>
          <w:position w:val="5"/>
          <w:sz w:val="14"/>
        </w:rPr>
        <w:t>.</w:t>
      </w:r>
      <w:r>
        <w:rPr>
          <w:spacing w:val="80"/>
          <w:position w:val="5"/>
          <w:sz w:val="14"/>
        </w:rPr>
        <w:t>  </w:t>
      </w:r>
      <w:r>
        <w:rPr>
          <w:rFonts w:ascii="Arial"/>
          <w:i/>
          <w:sz w:val="20"/>
        </w:rPr>
        <w:t>Shore v Wilson (1842) 9 Cl. &amp; F. 355, 566</w:t>
      </w:r>
      <w:r>
        <w:rPr>
          <w:sz w:val="20"/>
        </w:rPr>
        <w:t>; </w:t>
      </w:r>
      <w:r>
        <w:rPr>
          <w:rFonts w:ascii="Arial"/>
          <w:i/>
          <w:sz w:val="20"/>
        </w:rPr>
        <w:t>North British Ry Co v Budhill Coal and </w:t>
      </w:r>
      <w:r>
        <w:rPr>
          <w:rFonts w:ascii="Arial"/>
          <w:i/>
          <w:sz w:val="20"/>
        </w:rPr>
        <w:t>Sandstone</w:t>
      </w:r>
      <w:r>
        <w:rPr>
          <w:rFonts w:ascii="Arial"/>
          <w:i/>
          <w:spacing w:val="40"/>
          <w:sz w:val="20"/>
        </w:rPr>
        <w:t> </w:t>
      </w:r>
      <w:r>
        <w:rPr>
          <w:rFonts w:ascii="Arial"/>
          <w:i/>
          <w:sz w:val="20"/>
        </w:rPr>
        <w:t>Co [1910] A.C. 116, 128</w:t>
      </w:r>
      <w:r>
        <w:rPr>
          <w:sz w:val="20"/>
        </w:rPr>
        <w:t>; </w:t>
      </w:r>
      <w:r>
        <w:rPr>
          <w:rFonts w:ascii="Arial"/>
          <w:i/>
          <w:sz w:val="20"/>
        </w:rPr>
        <w:t>Earl of Lonsdale v Att-Gen [1982] 1 W.L.R. 887, 924-928</w:t>
      </w:r>
      <w:r>
        <w:rPr>
          <w:sz w:val="20"/>
        </w:rPr>
        <w:t>. See below, </w:t>
      </w:r>
      <w:r>
        <w:rPr>
          <w:spacing w:val="-2"/>
          <w:sz w:val="20"/>
        </w:rPr>
        <w:t>para.13-124.</w:t>
      </w:r>
    </w:p>
    <w:p>
      <w:pPr>
        <w:pStyle w:val="BodyText"/>
        <w:spacing w:before="9"/>
      </w:pPr>
    </w:p>
    <w:p>
      <w:pPr>
        <w:pStyle w:val="BodyText"/>
        <w:spacing w:line="235" w:lineRule="auto"/>
        <w:ind w:left="563" w:right="25" w:hanging="541"/>
        <w:jc w:val="both"/>
      </w:pPr>
      <w:bookmarkStart w:name="_bookmark564" w:id="566"/>
      <w:bookmarkEnd w:id="566"/>
      <w:r>
        <w:rPr/>
      </w:r>
      <w:hyperlink w:history="true" w:anchor="_bookmark499">
        <w:r>
          <w:rPr>
            <w:color w:val="005DA1"/>
            <w:position w:val="5"/>
            <w:sz w:val="14"/>
            <w:u w:val="single" w:color="005DA1"/>
          </w:rPr>
          <w:t>301</w:t>
        </w:r>
      </w:hyperlink>
      <w:r>
        <w:rPr>
          <w:position w:val="5"/>
          <w:sz w:val="14"/>
        </w:rPr>
        <w:t>.</w:t>
      </w:r>
      <w:r>
        <w:rPr>
          <w:spacing w:val="40"/>
          <w:position w:val="5"/>
          <w:sz w:val="14"/>
        </w:rPr>
        <w:t>  </w:t>
      </w:r>
      <w:r>
        <w:rPr/>
        <w:t>Prior to 1926, the general rule was that “month” meant lunar month, but the rule was fortunately almost destroyed by exceptions. The word always meant calendar month in ecclesiastical </w:t>
      </w:r>
      <w:r>
        <w:rPr/>
        <w:t>law, in</w:t>
      </w:r>
      <w:r>
        <w:rPr>
          <w:spacing w:val="-2"/>
        </w:rPr>
        <w:t> </w:t>
      </w:r>
      <w:r>
        <w:rPr/>
        <w:t>mercantile</w:t>
      </w:r>
      <w:r>
        <w:rPr>
          <w:spacing w:val="-2"/>
        </w:rPr>
        <w:t> </w:t>
      </w:r>
      <w:r>
        <w:rPr/>
        <w:t>transactions,</w:t>
      </w:r>
      <w:r>
        <w:rPr>
          <w:spacing w:val="-2"/>
        </w:rPr>
        <w:t> </w:t>
      </w:r>
      <w:r>
        <w:rPr/>
        <w:t>mortgages</w:t>
      </w:r>
      <w:r>
        <w:rPr>
          <w:spacing w:val="-2"/>
        </w:rPr>
        <w:t> </w:t>
      </w:r>
      <w:r>
        <w:rPr/>
        <w:t>and</w:t>
      </w:r>
      <w:r>
        <w:rPr>
          <w:spacing w:val="-2"/>
        </w:rPr>
        <w:t> </w:t>
      </w:r>
      <w:r>
        <w:rPr/>
        <w:t>statutes</w:t>
      </w:r>
      <w:r>
        <w:rPr>
          <w:spacing w:val="-2"/>
        </w:rPr>
        <w:t> </w:t>
      </w:r>
      <w:r>
        <w:rPr/>
        <w:t>(since</w:t>
      </w:r>
      <w:r>
        <w:rPr>
          <w:spacing w:val="-2"/>
        </w:rPr>
        <w:t> </w:t>
      </w:r>
      <w:r>
        <w:rPr/>
        <w:t>1850),</w:t>
      </w:r>
      <w:r>
        <w:rPr>
          <w:spacing w:val="-2"/>
        </w:rPr>
        <w:t> </w:t>
      </w:r>
      <w:r>
        <w:rPr/>
        <w:t>or</w:t>
      </w:r>
      <w:r>
        <w:rPr>
          <w:spacing w:val="-2"/>
        </w:rPr>
        <w:t> </w:t>
      </w:r>
      <w:r>
        <w:rPr/>
        <w:t>where</w:t>
      </w:r>
      <w:r>
        <w:rPr>
          <w:spacing w:val="-2"/>
        </w:rPr>
        <w:t> </w:t>
      </w:r>
      <w:r>
        <w:rPr/>
        <w:t>the</w:t>
      </w:r>
      <w:r>
        <w:rPr>
          <w:spacing w:val="-2"/>
        </w:rPr>
        <w:t> </w:t>
      </w:r>
      <w:r>
        <w:rPr/>
        <w:t>meaning</w:t>
      </w:r>
      <w:r>
        <w:rPr>
          <w:spacing w:val="-2"/>
        </w:rPr>
        <w:t> </w:t>
      </w:r>
      <w:r>
        <w:rPr/>
        <w:t>required it from the context: see </w:t>
      </w:r>
      <w:r>
        <w:rPr>
          <w:rFonts w:ascii="Arial" w:hAnsi="Arial"/>
          <w:i/>
        </w:rPr>
        <w:t>Schiller v Petersen [1924] 1 Ch. 394, 417</w:t>
      </w:r>
      <w:r>
        <w:rPr/>
        <w:t>; Sale of Goods Act 1979 s.10(3).</w:t>
      </w:r>
      <w:r>
        <w:rPr>
          <w:spacing w:val="-3"/>
        </w:rPr>
        <w:t> </w:t>
      </w:r>
      <w:r>
        <w:rPr/>
        <w:t>A</w:t>
      </w:r>
      <w:r>
        <w:rPr>
          <w:spacing w:val="-3"/>
        </w:rPr>
        <w:t> </w:t>
      </w:r>
      <w:r>
        <w:rPr/>
        <w:t>calendar</w:t>
      </w:r>
      <w:r>
        <w:rPr>
          <w:spacing w:val="-3"/>
        </w:rPr>
        <w:t> </w:t>
      </w:r>
      <w:r>
        <w:rPr/>
        <w:t>month</w:t>
      </w:r>
      <w:r>
        <w:rPr>
          <w:spacing w:val="-3"/>
        </w:rPr>
        <w:t> </w:t>
      </w:r>
      <w:r>
        <w:rPr/>
        <w:t>ends</w:t>
      </w:r>
      <w:r>
        <w:rPr>
          <w:spacing w:val="-3"/>
        </w:rPr>
        <w:t> </w:t>
      </w:r>
      <w:r>
        <w:rPr/>
        <w:t>on</w:t>
      </w:r>
      <w:r>
        <w:rPr>
          <w:spacing w:val="-3"/>
        </w:rPr>
        <w:t> </w:t>
      </w:r>
      <w:r>
        <w:rPr/>
        <w:t>the</w:t>
      </w:r>
      <w:r>
        <w:rPr>
          <w:spacing w:val="-3"/>
        </w:rPr>
        <w:t> </w:t>
      </w:r>
      <w:r>
        <w:rPr/>
        <w:t>day</w:t>
      </w:r>
      <w:r>
        <w:rPr>
          <w:spacing w:val="-3"/>
        </w:rPr>
        <w:t> </w:t>
      </w:r>
      <w:r>
        <w:rPr/>
        <w:t>of</w:t>
      </w:r>
      <w:r>
        <w:rPr>
          <w:spacing w:val="-3"/>
        </w:rPr>
        <w:t> </w:t>
      </w:r>
      <w:r>
        <w:rPr/>
        <w:t>the</w:t>
      </w:r>
      <w:r>
        <w:rPr>
          <w:spacing w:val="-3"/>
        </w:rPr>
        <w:t> </w:t>
      </w:r>
      <w:r>
        <w:rPr/>
        <w:t>next</w:t>
      </w:r>
      <w:r>
        <w:rPr>
          <w:spacing w:val="-3"/>
        </w:rPr>
        <w:t> </w:t>
      </w:r>
      <w:r>
        <w:rPr/>
        <w:t>following</w:t>
      </w:r>
      <w:r>
        <w:rPr>
          <w:spacing w:val="-3"/>
        </w:rPr>
        <w:t> </w:t>
      </w:r>
      <w:r>
        <w:rPr/>
        <w:t>month</w:t>
      </w:r>
      <w:r>
        <w:rPr>
          <w:spacing w:val="-3"/>
        </w:rPr>
        <w:t> </w:t>
      </w:r>
      <w:r>
        <w:rPr/>
        <w:t>having</w:t>
      </w:r>
      <w:r>
        <w:rPr>
          <w:spacing w:val="-3"/>
        </w:rPr>
        <w:t> </w:t>
      </w:r>
      <w:r>
        <w:rPr/>
        <w:t>the</w:t>
      </w:r>
      <w:r>
        <w:rPr>
          <w:spacing w:val="-3"/>
        </w:rPr>
        <w:t> </w:t>
      </w:r>
      <w:r>
        <w:rPr/>
        <w:t>same</w:t>
      </w:r>
      <w:r>
        <w:rPr>
          <w:spacing w:val="-3"/>
        </w:rPr>
        <w:t> </w:t>
      </w:r>
      <w:r>
        <w:rPr/>
        <w:t>number as</w:t>
      </w:r>
      <w:r>
        <w:rPr>
          <w:spacing w:val="-1"/>
        </w:rPr>
        <w:t> </w:t>
      </w:r>
      <w:r>
        <w:rPr/>
        <w:t>that</w:t>
      </w:r>
      <w:r>
        <w:rPr>
          <w:spacing w:val="-1"/>
        </w:rPr>
        <w:t> </w:t>
      </w:r>
      <w:r>
        <w:rPr/>
        <w:t>on</w:t>
      </w:r>
      <w:r>
        <w:rPr>
          <w:spacing w:val="-1"/>
        </w:rPr>
        <w:t> </w:t>
      </w:r>
      <w:r>
        <w:rPr/>
        <w:t>which</w:t>
      </w:r>
      <w:r>
        <w:rPr>
          <w:spacing w:val="-1"/>
        </w:rPr>
        <w:t> </w:t>
      </w:r>
      <w:r>
        <w:rPr/>
        <w:t>computation</w:t>
      </w:r>
      <w:r>
        <w:rPr>
          <w:spacing w:val="-1"/>
        </w:rPr>
        <w:t> </w:t>
      </w:r>
      <w:r>
        <w:rPr/>
        <w:t>began,</w:t>
      </w:r>
      <w:r>
        <w:rPr>
          <w:spacing w:val="-1"/>
        </w:rPr>
        <w:t> </w:t>
      </w:r>
      <w:r>
        <w:rPr/>
        <w:t>e.g.</w:t>
      </w:r>
      <w:r>
        <w:rPr>
          <w:spacing w:val="-1"/>
        </w:rPr>
        <w:t> </w:t>
      </w:r>
      <w:r>
        <w:rPr/>
        <w:t>March</w:t>
      </w:r>
      <w:r>
        <w:rPr>
          <w:spacing w:val="-1"/>
        </w:rPr>
        <w:t> </w:t>
      </w:r>
      <w:r>
        <w:rPr/>
        <w:t>30</w:t>
      </w:r>
      <w:r>
        <w:rPr>
          <w:spacing w:val="-1"/>
        </w:rPr>
        <w:t> </w:t>
      </w:r>
      <w:r>
        <w:rPr/>
        <w:t>to</w:t>
      </w:r>
      <w:r>
        <w:rPr>
          <w:spacing w:val="-1"/>
        </w:rPr>
        <w:t> </w:t>
      </w:r>
      <w:r>
        <w:rPr/>
        <w:t>April</w:t>
      </w:r>
      <w:r>
        <w:rPr>
          <w:spacing w:val="-1"/>
        </w:rPr>
        <w:t> </w:t>
      </w:r>
      <w:r>
        <w:rPr/>
        <w:t>30;</w:t>
      </w:r>
      <w:r>
        <w:rPr>
          <w:spacing w:val="-1"/>
        </w:rPr>
        <w:t> </w:t>
      </w:r>
      <w:r>
        <w:rPr/>
        <w:t>but</w:t>
      </w:r>
      <w:r>
        <w:rPr>
          <w:spacing w:val="-1"/>
        </w:rPr>
        <w:t> </w:t>
      </w:r>
      <w:r>
        <w:rPr/>
        <w:t>if</w:t>
      </w:r>
      <w:r>
        <w:rPr>
          <w:spacing w:val="-1"/>
        </w:rPr>
        <w:t> </w:t>
      </w:r>
      <w:r>
        <w:rPr/>
        <w:t>the</w:t>
      </w:r>
      <w:r>
        <w:rPr>
          <w:spacing w:val="-1"/>
        </w:rPr>
        <w:t> </w:t>
      </w:r>
      <w:r>
        <w:rPr/>
        <w:t>next</w:t>
      </w:r>
      <w:r>
        <w:rPr>
          <w:spacing w:val="-1"/>
        </w:rPr>
        <w:t> </w:t>
      </w:r>
      <w:r>
        <w:rPr/>
        <w:t>month</w:t>
      </w:r>
      <w:r>
        <w:rPr>
          <w:spacing w:val="-1"/>
        </w:rPr>
        <w:t> </w:t>
      </w:r>
      <w:r>
        <w:rPr/>
        <w:t>has</w:t>
      </w:r>
      <w:r>
        <w:rPr>
          <w:spacing w:val="-1"/>
        </w:rPr>
        <w:t> </w:t>
      </w:r>
      <w:r>
        <w:rPr/>
        <w:t>no</w:t>
      </w:r>
      <w:r>
        <w:rPr>
          <w:spacing w:val="-1"/>
        </w:rPr>
        <w:t> </w:t>
      </w:r>
      <w:r>
        <w:rPr/>
        <w:t>day of the same number, the calendar month ends on the last day of the next month, e.g. January 30 to February 28 or 29 (in leap year): </w:t>
      </w:r>
      <w:r>
        <w:rPr>
          <w:rFonts w:ascii="Arial" w:hAnsi="Arial"/>
          <w:i/>
        </w:rPr>
        <w:t>Dodds v Walker [1981] 1 W.L.R. 1027</w:t>
      </w:r>
      <w:r>
        <w:rPr/>
        <w:t>, see also below, para.21-027. See also the Interpretation Act 1978 s.5 and Sch.1;</w:t>
      </w:r>
      <w:r>
        <w:rPr>
          <w:spacing w:val="-1"/>
        </w:rPr>
        <w:t> </w:t>
      </w:r>
      <w:r>
        <w:rPr>
          <w:rFonts w:ascii="Arial" w:hAnsi="Arial"/>
          <w:i/>
        </w:rPr>
        <w:t>Wilkie v IRC [1952] 1 Ch. </w:t>
      </w:r>
      <w:r>
        <w:rPr>
          <w:rFonts w:ascii="Arial" w:hAnsi="Arial"/>
          <w:i/>
          <w:spacing w:val="-4"/>
        </w:rPr>
        <w:t>153</w:t>
      </w:r>
      <w:r>
        <w:rPr>
          <w:spacing w:val="-4"/>
        </w:rPr>
        <w:t>.</w:t>
      </w:r>
    </w:p>
    <w:p>
      <w:pPr>
        <w:pStyle w:val="BodyText"/>
        <w:spacing w:before="3"/>
      </w:pPr>
    </w:p>
    <w:p>
      <w:pPr>
        <w:tabs>
          <w:tab w:pos="563" w:val="left" w:leader="none"/>
        </w:tabs>
        <w:spacing w:before="0"/>
        <w:ind w:left="23" w:right="0" w:firstLine="0"/>
        <w:jc w:val="left"/>
        <w:rPr>
          <w:sz w:val="20"/>
        </w:rPr>
      </w:pPr>
      <w:bookmarkStart w:name="_bookmark565" w:id="567"/>
      <w:bookmarkEnd w:id="567"/>
      <w:r>
        <w:rPr/>
      </w:r>
      <w:hyperlink w:history="true" w:anchor="_bookmark500">
        <w:r>
          <w:rPr>
            <w:color w:val="005DA1"/>
            <w:spacing w:val="-4"/>
            <w:position w:val="5"/>
            <w:sz w:val="14"/>
            <w:u w:val="single" w:color="005DA1"/>
          </w:rPr>
          <w:t>302</w:t>
        </w:r>
      </w:hyperlink>
      <w:r>
        <w:rPr>
          <w:spacing w:val="-4"/>
          <w:position w:val="5"/>
          <w:sz w:val="14"/>
        </w:rPr>
        <w:t>.</w:t>
      </w:r>
      <w:r>
        <w:rPr>
          <w:position w:val="5"/>
          <w:sz w:val="14"/>
        </w:rPr>
        <w:tab/>
      </w:r>
      <w:r>
        <w:rPr>
          <w:sz w:val="20"/>
        </w:rPr>
        <w:t>cf. </w:t>
      </w:r>
      <w:r>
        <w:rPr>
          <w:rFonts w:ascii="Arial"/>
          <w:i/>
          <w:sz w:val="20"/>
        </w:rPr>
        <w:t>Deutsche Genossenschaftsbank v Burnhope [1995] 1 W.L.R. 1580 </w:t>
      </w:r>
      <w:r>
        <w:rPr>
          <w:rFonts w:ascii="Arial"/>
          <w:i/>
          <w:spacing w:val="-5"/>
          <w:sz w:val="20"/>
        </w:rPr>
        <w:t>HL</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566" w:id="568"/>
      <w:bookmarkEnd w:id="568"/>
      <w:r>
        <w:rPr/>
      </w:r>
      <w:hyperlink w:history="true" w:anchor="_bookmark501">
        <w:r>
          <w:rPr>
            <w:color w:val="005DA1"/>
            <w:spacing w:val="-4"/>
            <w:position w:val="5"/>
            <w:sz w:val="14"/>
            <w:u w:val="single" w:color="005DA1"/>
          </w:rPr>
          <w:t>303</w:t>
        </w:r>
      </w:hyperlink>
      <w:r>
        <w:rPr>
          <w:spacing w:val="-4"/>
          <w:position w:val="5"/>
          <w:sz w:val="14"/>
        </w:rPr>
        <w:t>.</w:t>
      </w:r>
      <w:r>
        <w:rPr>
          <w:position w:val="5"/>
          <w:sz w:val="14"/>
        </w:rPr>
        <w:tab/>
      </w:r>
      <w:r>
        <w:rPr>
          <w:sz w:val="20"/>
        </w:rPr>
        <w:t>cf. </w:t>
      </w:r>
      <w:r>
        <w:rPr>
          <w:rFonts w:ascii="Arial" w:hAnsi="Arial"/>
          <w:i/>
          <w:sz w:val="20"/>
        </w:rPr>
        <w:t>Re A Solicitor’s Arbitration [1962] 1 W.L.R. </w:t>
      </w:r>
      <w:r>
        <w:rPr>
          <w:rFonts w:ascii="Arial" w:hAnsi="Arial"/>
          <w:i/>
          <w:spacing w:val="-4"/>
          <w:sz w:val="20"/>
        </w:rPr>
        <w:t>353</w:t>
      </w:r>
      <w:r>
        <w:rPr>
          <w:spacing w:val="-4"/>
          <w:sz w:val="20"/>
        </w:rPr>
        <w:t>.</w:t>
      </w:r>
    </w:p>
    <w:p>
      <w:pPr>
        <w:pStyle w:val="BodyText"/>
        <w:spacing w:before="9"/>
      </w:pPr>
    </w:p>
    <w:p>
      <w:pPr>
        <w:pStyle w:val="BodyText"/>
        <w:tabs>
          <w:tab w:pos="563" w:val="left" w:leader="none"/>
        </w:tabs>
        <w:spacing w:line="235" w:lineRule="auto"/>
        <w:ind w:left="563" w:right="25" w:hanging="541"/>
      </w:pPr>
      <w:bookmarkStart w:name="_bookmark567" w:id="569"/>
      <w:bookmarkEnd w:id="569"/>
      <w:r>
        <w:rPr/>
      </w:r>
      <w:hyperlink w:history="true" w:anchor="_bookmark502">
        <w:r>
          <w:rPr>
            <w:color w:val="005DA1"/>
            <w:spacing w:val="-4"/>
            <w:position w:val="5"/>
            <w:sz w:val="14"/>
            <w:u w:val="single" w:color="005DA1"/>
          </w:rPr>
          <w:t>304</w:t>
        </w:r>
      </w:hyperlink>
      <w:r>
        <w:rPr>
          <w:spacing w:val="-4"/>
          <w:position w:val="5"/>
          <w:sz w:val="14"/>
        </w:rPr>
        <w:t>.</w:t>
      </w:r>
      <w:r>
        <w:rPr>
          <w:position w:val="5"/>
          <w:sz w:val="14"/>
        </w:rPr>
        <w:tab/>
      </w:r>
      <w:r>
        <w:rPr/>
        <w:t>Verba generalia restringuntur ad habilitatem rei vel aptitudinem personae (Bac. Max. 10). </w:t>
      </w:r>
      <w:r>
        <w:rPr/>
        <w:t>See below, para.13-126.</w:t>
      </w:r>
    </w:p>
    <w:p>
      <w:pPr>
        <w:pStyle w:val="BodyText"/>
        <w:spacing w:before="9"/>
      </w:pPr>
    </w:p>
    <w:p>
      <w:pPr>
        <w:tabs>
          <w:tab w:pos="563" w:val="left" w:leader="none"/>
        </w:tabs>
        <w:spacing w:line="235" w:lineRule="auto" w:before="0"/>
        <w:ind w:left="563" w:right="26" w:hanging="541"/>
        <w:jc w:val="left"/>
        <w:rPr>
          <w:rFonts w:ascii="Arial"/>
          <w:i/>
          <w:sz w:val="20"/>
        </w:rPr>
      </w:pPr>
      <w:bookmarkStart w:name="_bookmark568" w:id="570"/>
      <w:bookmarkEnd w:id="570"/>
      <w:r>
        <w:rPr/>
      </w:r>
      <w:hyperlink w:history="true" w:anchor="_bookmark503">
        <w:r>
          <w:rPr>
            <w:color w:val="005DA1"/>
            <w:spacing w:val="-4"/>
            <w:position w:val="5"/>
            <w:sz w:val="14"/>
            <w:u w:val="single" w:color="005DA1"/>
          </w:rPr>
          <w:t>305</w:t>
        </w:r>
      </w:hyperlink>
      <w:r>
        <w:rPr>
          <w:spacing w:val="-4"/>
          <w:position w:val="5"/>
          <w:sz w:val="14"/>
        </w:rPr>
        <w:t>.</w:t>
      </w:r>
      <w:r>
        <w:rPr>
          <w:position w:val="5"/>
          <w:sz w:val="14"/>
        </w:rPr>
        <w:tab/>
      </w:r>
      <w:r>
        <w:rPr>
          <w:rFonts w:ascii="Arial"/>
          <w:i/>
          <w:sz w:val="20"/>
        </w:rPr>
        <w:t>West London Ry v London and N.W. Ry (1853) 11 C.B. 327, 356</w:t>
      </w:r>
      <w:r>
        <w:rPr>
          <w:sz w:val="20"/>
        </w:rPr>
        <w:t>. See also </w:t>
      </w:r>
      <w:r>
        <w:rPr>
          <w:rFonts w:ascii="Arial"/>
          <w:i/>
          <w:sz w:val="20"/>
        </w:rPr>
        <w:t>Burges v Wickham (1863)</w:t>
      </w:r>
      <w:r>
        <w:rPr>
          <w:rFonts w:ascii="Arial"/>
          <w:i/>
          <w:spacing w:val="33"/>
          <w:sz w:val="20"/>
        </w:rPr>
        <w:t> </w:t>
      </w:r>
      <w:r>
        <w:rPr>
          <w:rFonts w:ascii="Arial"/>
          <w:i/>
          <w:sz w:val="20"/>
        </w:rPr>
        <w:t>3</w:t>
      </w:r>
      <w:r>
        <w:rPr>
          <w:rFonts w:ascii="Arial"/>
          <w:i/>
          <w:spacing w:val="36"/>
          <w:sz w:val="20"/>
        </w:rPr>
        <w:t> </w:t>
      </w:r>
      <w:r>
        <w:rPr>
          <w:rFonts w:ascii="Arial"/>
          <w:i/>
          <w:sz w:val="20"/>
        </w:rPr>
        <w:t>B.</w:t>
      </w:r>
      <w:r>
        <w:rPr>
          <w:rFonts w:ascii="Arial"/>
          <w:i/>
          <w:spacing w:val="36"/>
          <w:sz w:val="20"/>
        </w:rPr>
        <w:t> </w:t>
      </w:r>
      <w:r>
        <w:rPr>
          <w:rFonts w:ascii="Arial"/>
          <w:i/>
          <w:sz w:val="20"/>
        </w:rPr>
        <w:t>&amp;</w:t>
      </w:r>
      <w:r>
        <w:rPr>
          <w:rFonts w:ascii="Arial"/>
          <w:i/>
          <w:spacing w:val="36"/>
          <w:sz w:val="20"/>
        </w:rPr>
        <w:t> </w:t>
      </w:r>
      <w:r>
        <w:rPr>
          <w:rFonts w:ascii="Arial"/>
          <w:i/>
          <w:sz w:val="20"/>
        </w:rPr>
        <w:t>S.</w:t>
      </w:r>
      <w:r>
        <w:rPr>
          <w:rFonts w:ascii="Arial"/>
          <w:i/>
          <w:spacing w:val="36"/>
          <w:sz w:val="20"/>
        </w:rPr>
        <w:t> </w:t>
      </w:r>
      <w:r>
        <w:rPr>
          <w:rFonts w:ascii="Arial"/>
          <w:i/>
          <w:sz w:val="20"/>
        </w:rPr>
        <w:t>669,</w:t>
      </w:r>
      <w:r>
        <w:rPr>
          <w:rFonts w:ascii="Arial"/>
          <w:i/>
          <w:spacing w:val="36"/>
          <w:sz w:val="20"/>
        </w:rPr>
        <w:t> </w:t>
      </w:r>
      <w:r>
        <w:rPr>
          <w:rFonts w:ascii="Arial"/>
          <w:i/>
          <w:sz w:val="20"/>
        </w:rPr>
        <w:t>698</w:t>
      </w:r>
      <w:r>
        <w:rPr>
          <w:sz w:val="20"/>
        </w:rPr>
        <w:t>;</w:t>
      </w:r>
      <w:r>
        <w:rPr>
          <w:spacing w:val="36"/>
          <w:sz w:val="20"/>
        </w:rPr>
        <w:t> </w:t>
      </w:r>
      <w:r>
        <w:rPr>
          <w:rFonts w:ascii="Arial"/>
          <w:i/>
          <w:sz w:val="20"/>
        </w:rPr>
        <w:t>Booth</w:t>
      </w:r>
      <w:r>
        <w:rPr>
          <w:rFonts w:ascii="Arial"/>
          <w:i/>
          <w:spacing w:val="36"/>
          <w:sz w:val="20"/>
        </w:rPr>
        <w:t> </w:t>
      </w:r>
      <w:r>
        <w:rPr>
          <w:rFonts w:ascii="Arial"/>
          <w:i/>
          <w:sz w:val="20"/>
        </w:rPr>
        <w:t>v</w:t>
      </w:r>
      <w:r>
        <w:rPr>
          <w:rFonts w:ascii="Arial"/>
          <w:i/>
          <w:spacing w:val="36"/>
          <w:sz w:val="20"/>
        </w:rPr>
        <w:t> </w:t>
      </w:r>
      <w:r>
        <w:rPr>
          <w:rFonts w:ascii="Arial"/>
          <w:i/>
          <w:sz w:val="20"/>
        </w:rPr>
        <w:t>Alcock</w:t>
      </w:r>
      <w:r>
        <w:rPr>
          <w:rFonts w:ascii="Arial"/>
          <w:i/>
          <w:spacing w:val="35"/>
          <w:sz w:val="20"/>
        </w:rPr>
        <w:t> </w:t>
      </w:r>
      <w:r>
        <w:rPr>
          <w:rFonts w:ascii="Arial"/>
          <w:i/>
          <w:sz w:val="20"/>
        </w:rPr>
        <w:t>(1873)</w:t>
      </w:r>
      <w:r>
        <w:rPr>
          <w:rFonts w:ascii="Arial"/>
          <w:i/>
          <w:spacing w:val="36"/>
          <w:sz w:val="20"/>
        </w:rPr>
        <w:t> </w:t>
      </w:r>
      <w:r>
        <w:rPr>
          <w:rFonts w:ascii="Arial"/>
          <w:i/>
          <w:sz w:val="20"/>
        </w:rPr>
        <w:t>L.R.</w:t>
      </w:r>
      <w:r>
        <w:rPr>
          <w:rFonts w:ascii="Arial"/>
          <w:i/>
          <w:spacing w:val="36"/>
          <w:sz w:val="20"/>
        </w:rPr>
        <w:t> </w:t>
      </w:r>
      <w:r>
        <w:rPr>
          <w:rFonts w:ascii="Arial"/>
          <w:i/>
          <w:sz w:val="20"/>
        </w:rPr>
        <w:t>8</w:t>
      </w:r>
      <w:r>
        <w:rPr>
          <w:rFonts w:ascii="Arial"/>
          <w:i/>
          <w:spacing w:val="36"/>
          <w:sz w:val="20"/>
        </w:rPr>
        <w:t> </w:t>
      </w:r>
      <w:r>
        <w:rPr>
          <w:rFonts w:ascii="Arial"/>
          <w:i/>
          <w:sz w:val="20"/>
        </w:rPr>
        <w:t>Ch.</w:t>
      </w:r>
      <w:r>
        <w:rPr>
          <w:rFonts w:ascii="Arial"/>
          <w:i/>
          <w:spacing w:val="36"/>
          <w:sz w:val="20"/>
        </w:rPr>
        <w:t> </w:t>
      </w:r>
      <w:r>
        <w:rPr>
          <w:rFonts w:ascii="Arial"/>
          <w:i/>
          <w:sz w:val="20"/>
        </w:rPr>
        <w:t>App.</w:t>
      </w:r>
      <w:r>
        <w:rPr>
          <w:rFonts w:ascii="Arial"/>
          <w:i/>
          <w:spacing w:val="36"/>
          <w:sz w:val="20"/>
        </w:rPr>
        <w:t> </w:t>
      </w:r>
      <w:r>
        <w:rPr>
          <w:rFonts w:ascii="Arial"/>
          <w:i/>
          <w:sz w:val="20"/>
        </w:rPr>
        <w:t>663,</w:t>
      </w:r>
      <w:r>
        <w:rPr>
          <w:rFonts w:ascii="Arial"/>
          <w:i/>
          <w:spacing w:val="36"/>
          <w:sz w:val="20"/>
        </w:rPr>
        <w:t> </w:t>
      </w:r>
      <w:r>
        <w:rPr>
          <w:rFonts w:ascii="Arial"/>
          <w:i/>
          <w:sz w:val="20"/>
        </w:rPr>
        <w:t>667</w:t>
      </w:r>
      <w:r>
        <w:rPr>
          <w:sz w:val="20"/>
        </w:rPr>
        <w:t>;</w:t>
      </w:r>
      <w:r>
        <w:rPr>
          <w:spacing w:val="36"/>
          <w:sz w:val="20"/>
        </w:rPr>
        <w:t> </w:t>
      </w:r>
      <w:r>
        <w:rPr>
          <w:rFonts w:ascii="Arial"/>
          <w:i/>
          <w:sz w:val="20"/>
        </w:rPr>
        <w:t>Thames</w:t>
      </w:r>
      <w:r>
        <w:rPr>
          <w:rFonts w:ascii="Arial"/>
          <w:i/>
          <w:spacing w:val="36"/>
          <w:sz w:val="20"/>
        </w:rPr>
        <w:t> </w:t>
      </w:r>
      <w:r>
        <w:rPr>
          <w:rFonts w:ascii="Arial"/>
          <w:i/>
          <w:spacing w:val="-5"/>
          <w:sz w:val="20"/>
        </w:rPr>
        <w:t>and</w:t>
      </w:r>
    </w:p>
    <w:p>
      <w:pPr>
        <w:spacing w:after="0" w:line="235" w:lineRule="auto"/>
        <w:jc w:val="left"/>
        <w:rPr>
          <w:rFonts w:ascii="Arial"/>
          <w:i/>
          <w:sz w:val="20"/>
        </w:rPr>
        <w:sectPr>
          <w:pgSz w:w="11900" w:h="16840"/>
          <w:pgMar w:header="971" w:footer="0" w:top="1300" w:bottom="280" w:left="1417" w:right="1417"/>
        </w:sectPr>
      </w:pPr>
    </w:p>
    <w:p>
      <w:pPr>
        <w:spacing w:line="235" w:lineRule="auto" w:before="110"/>
        <w:ind w:left="563" w:right="0" w:firstLine="0"/>
        <w:jc w:val="left"/>
        <w:rPr>
          <w:sz w:val="20"/>
        </w:rPr>
      </w:pPr>
      <w:r>
        <w:rPr>
          <w:rFonts w:ascii="Arial" w:hAnsi="Arial"/>
          <w:i/>
          <w:sz w:val="20"/>
        </w:rPr>
        <w:t>Mersey</w:t>
      </w:r>
      <w:r>
        <w:rPr>
          <w:rFonts w:ascii="Arial" w:hAnsi="Arial"/>
          <w:i/>
          <w:spacing w:val="29"/>
          <w:sz w:val="20"/>
        </w:rPr>
        <w:t> </w:t>
      </w:r>
      <w:r>
        <w:rPr>
          <w:rFonts w:ascii="Arial" w:hAnsi="Arial"/>
          <w:i/>
          <w:sz w:val="20"/>
        </w:rPr>
        <w:t>Marine</w:t>
      </w:r>
      <w:r>
        <w:rPr>
          <w:rFonts w:ascii="Arial" w:hAnsi="Arial"/>
          <w:i/>
          <w:spacing w:val="29"/>
          <w:sz w:val="20"/>
        </w:rPr>
        <w:t> </w:t>
      </w:r>
      <w:r>
        <w:rPr>
          <w:rFonts w:ascii="Arial" w:hAnsi="Arial"/>
          <w:i/>
          <w:sz w:val="20"/>
        </w:rPr>
        <w:t>Insurance</w:t>
      </w:r>
      <w:r>
        <w:rPr>
          <w:rFonts w:ascii="Arial" w:hAnsi="Arial"/>
          <w:i/>
          <w:spacing w:val="29"/>
          <w:sz w:val="20"/>
        </w:rPr>
        <w:t> </w:t>
      </w:r>
      <w:r>
        <w:rPr>
          <w:rFonts w:ascii="Arial" w:hAnsi="Arial"/>
          <w:i/>
          <w:sz w:val="20"/>
        </w:rPr>
        <w:t>Co</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Hamilton,</w:t>
      </w:r>
      <w:r>
        <w:rPr>
          <w:rFonts w:ascii="Arial" w:hAnsi="Arial"/>
          <w:i/>
          <w:spacing w:val="29"/>
          <w:sz w:val="20"/>
        </w:rPr>
        <w:t> </w:t>
      </w:r>
      <w:r>
        <w:rPr>
          <w:rFonts w:ascii="Arial" w:hAnsi="Arial"/>
          <w:i/>
          <w:sz w:val="20"/>
        </w:rPr>
        <w:t>Fraser</w:t>
      </w:r>
      <w:r>
        <w:rPr>
          <w:rFonts w:ascii="Arial" w:hAnsi="Arial"/>
          <w:i/>
          <w:spacing w:val="29"/>
          <w:sz w:val="20"/>
        </w:rPr>
        <w:t> </w:t>
      </w:r>
      <w:r>
        <w:rPr>
          <w:rFonts w:ascii="Arial" w:hAnsi="Arial"/>
          <w:i/>
          <w:sz w:val="20"/>
        </w:rPr>
        <w:t>&amp;</w:t>
      </w:r>
      <w:r>
        <w:rPr>
          <w:rFonts w:ascii="Arial" w:hAnsi="Arial"/>
          <w:i/>
          <w:spacing w:val="29"/>
          <w:sz w:val="20"/>
        </w:rPr>
        <w:t> </w:t>
      </w:r>
      <w:r>
        <w:rPr>
          <w:rFonts w:ascii="Arial" w:hAnsi="Arial"/>
          <w:i/>
          <w:sz w:val="20"/>
        </w:rPr>
        <w:t>Co</w:t>
      </w:r>
      <w:r>
        <w:rPr>
          <w:rFonts w:ascii="Arial" w:hAnsi="Arial"/>
          <w:i/>
          <w:spacing w:val="29"/>
          <w:sz w:val="20"/>
        </w:rPr>
        <w:t> </w:t>
      </w:r>
      <w:r>
        <w:rPr>
          <w:rFonts w:ascii="Arial" w:hAnsi="Arial"/>
          <w:i/>
          <w:sz w:val="20"/>
        </w:rPr>
        <w:t>(1887)</w:t>
      </w:r>
      <w:r>
        <w:rPr>
          <w:rFonts w:ascii="Arial" w:hAnsi="Arial"/>
          <w:i/>
          <w:spacing w:val="29"/>
          <w:sz w:val="20"/>
        </w:rPr>
        <w:t> </w:t>
      </w:r>
      <w:r>
        <w:rPr>
          <w:rFonts w:ascii="Arial" w:hAnsi="Arial"/>
          <w:i/>
          <w:sz w:val="20"/>
        </w:rPr>
        <w:t>12</w:t>
      </w:r>
      <w:r>
        <w:rPr>
          <w:rFonts w:ascii="Arial" w:hAnsi="Arial"/>
          <w:i/>
          <w:spacing w:val="29"/>
          <w:sz w:val="20"/>
        </w:rPr>
        <w:t> </w:t>
      </w:r>
      <w:r>
        <w:rPr>
          <w:rFonts w:ascii="Arial" w:hAnsi="Arial"/>
          <w:i/>
          <w:sz w:val="20"/>
        </w:rPr>
        <w:t>App.</w:t>
      </w:r>
      <w:r>
        <w:rPr>
          <w:rFonts w:ascii="Arial" w:hAnsi="Arial"/>
          <w:i/>
          <w:spacing w:val="29"/>
          <w:sz w:val="20"/>
        </w:rPr>
        <w:t> </w:t>
      </w:r>
      <w:r>
        <w:rPr>
          <w:rFonts w:ascii="Arial" w:hAnsi="Arial"/>
          <w:i/>
          <w:sz w:val="20"/>
        </w:rPr>
        <w:t>Cas.</w:t>
      </w:r>
      <w:r>
        <w:rPr>
          <w:rFonts w:ascii="Arial" w:hAnsi="Arial"/>
          <w:i/>
          <w:spacing w:val="29"/>
          <w:sz w:val="20"/>
        </w:rPr>
        <w:t> </w:t>
      </w:r>
      <w:r>
        <w:rPr>
          <w:rFonts w:ascii="Arial" w:hAnsi="Arial"/>
          <w:i/>
          <w:sz w:val="20"/>
        </w:rPr>
        <w:t>484,</w:t>
      </w:r>
      <w:r>
        <w:rPr>
          <w:rFonts w:ascii="Arial" w:hAnsi="Arial"/>
          <w:i/>
          <w:spacing w:val="29"/>
          <w:sz w:val="20"/>
        </w:rPr>
        <w:t> </w:t>
      </w:r>
      <w:r>
        <w:rPr>
          <w:rFonts w:ascii="Arial" w:hAnsi="Arial"/>
          <w:i/>
          <w:sz w:val="20"/>
        </w:rPr>
        <w:t>490</w:t>
      </w:r>
      <w:r>
        <w:rPr>
          <w:sz w:val="20"/>
        </w:rPr>
        <w:t>;</w:t>
      </w:r>
      <w:r>
        <w:rPr>
          <w:spacing w:val="29"/>
          <w:sz w:val="20"/>
        </w:rPr>
        <w:t> </w:t>
      </w:r>
      <w:r>
        <w:rPr>
          <w:rFonts w:ascii="Arial" w:hAnsi="Arial"/>
          <w:i/>
          <w:sz w:val="20"/>
        </w:rPr>
        <w:t>Shell Tankers (UK) Ltd v Astro Comino Armadora SA [1981] 2 Lloyd’s Rep. 40</w:t>
      </w:r>
      <w:r>
        <w:rPr>
          <w:sz w:val="20"/>
        </w:rPr>
        <w:t>.</w:t>
      </w:r>
    </w:p>
    <w:p>
      <w:pPr>
        <w:pStyle w:val="BodyText"/>
        <w:spacing w:before="9"/>
      </w:pPr>
    </w:p>
    <w:p>
      <w:pPr>
        <w:spacing w:line="235" w:lineRule="auto" w:before="0"/>
        <w:ind w:left="563" w:right="25" w:hanging="541"/>
        <w:jc w:val="both"/>
        <w:rPr>
          <w:sz w:val="20"/>
        </w:rPr>
      </w:pPr>
      <w:bookmarkStart w:name="_bookmark569" w:id="571"/>
      <w:bookmarkEnd w:id="571"/>
      <w:r>
        <w:rPr/>
      </w:r>
      <w:hyperlink w:history="true" w:anchor="_bookmark504">
        <w:r>
          <w:rPr>
            <w:color w:val="005DA1"/>
            <w:position w:val="5"/>
            <w:sz w:val="14"/>
            <w:u w:val="single" w:color="005DA1"/>
          </w:rPr>
          <w:t>306</w:t>
        </w:r>
      </w:hyperlink>
      <w:r>
        <w:rPr>
          <w:position w:val="5"/>
          <w:sz w:val="14"/>
        </w:rPr>
        <w:t>.</w:t>
      </w:r>
      <w:r>
        <w:rPr>
          <w:spacing w:val="80"/>
          <w:w w:val="150"/>
          <w:position w:val="5"/>
          <w:sz w:val="14"/>
        </w:rPr>
        <w:t> </w:t>
      </w:r>
      <w:r>
        <w:rPr>
          <w:rFonts w:ascii="Arial"/>
          <w:i/>
          <w:sz w:val="20"/>
        </w:rPr>
        <w:t>Rhodia International Holdings Ltd v Huntsman International LLC [2007] EWHC 292 </w:t>
      </w:r>
      <w:r>
        <w:rPr>
          <w:rFonts w:ascii="Arial"/>
          <w:i/>
          <w:sz w:val="20"/>
        </w:rPr>
        <w:t>(Comm), [2007] 2 All E.R. (Comm) 577</w:t>
      </w:r>
      <w:r>
        <w:rPr>
          <w:sz w:val="20"/>
        </w:rPr>
        <w:t>; </w:t>
      </w:r>
      <w:r>
        <w:rPr>
          <w:rFonts w:ascii="Arial"/>
          <w:i/>
          <w:sz w:val="20"/>
        </w:rPr>
        <w:t>EDI Central Ltd v National Car Parks Ltd [2010] CSOH 141,</w:t>
      </w:r>
      <w:r>
        <w:rPr>
          <w:rFonts w:ascii="Arial"/>
          <w:i/>
          <w:spacing w:val="40"/>
          <w:sz w:val="20"/>
        </w:rPr>
        <w:t> </w:t>
      </w:r>
      <w:r>
        <w:rPr>
          <w:rFonts w:ascii="Arial"/>
          <w:i/>
          <w:sz w:val="20"/>
        </w:rPr>
        <w:t>2011 S.L.T. 75</w:t>
      </w:r>
      <w:r>
        <w:rPr>
          <w:sz w:val="20"/>
        </w:rPr>
        <w:t>.</w:t>
      </w:r>
    </w:p>
    <w:p>
      <w:pPr>
        <w:pStyle w:val="BodyText"/>
        <w:spacing w:before="193"/>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w:t>
      </w:r>
    </w:p>
    <w:p>
      <w:pPr>
        <w:spacing w:before="2"/>
        <w:ind w:left="797" w:right="867" w:firstLine="0"/>
        <w:jc w:val="center"/>
        <w:rPr>
          <w:rFonts w:ascii="Arial"/>
          <w:b/>
          <w:position w:val="11"/>
          <w:sz w:val="12"/>
        </w:rPr>
      </w:pPr>
      <w:r>
        <w:rPr>
          <w:rFonts w:ascii="Arial"/>
          <w:b/>
          <w:sz w:val="24"/>
        </w:rPr>
        <w:t>Section 3. - Construction of Terms </w:t>
      </w:r>
      <w:r>
        <w:rPr>
          <w:rFonts w:ascii="Arial"/>
          <w:b/>
          <w:color w:val="005DA1"/>
          <w:spacing w:val="-5"/>
          <w:position w:val="11"/>
          <w:sz w:val="12"/>
          <w:u w:val="single" w:color="005DA1"/>
        </w:rPr>
        <w:t>209</w:t>
      </w:r>
    </w:p>
    <w:p>
      <w:pPr>
        <w:spacing w:before="194"/>
        <w:ind w:left="2209" w:right="0" w:firstLine="0"/>
        <w:jc w:val="left"/>
        <w:rPr>
          <w:rFonts w:ascii="Arial"/>
          <w:b/>
          <w:position w:val="11"/>
          <w:sz w:val="12"/>
        </w:rPr>
      </w:pPr>
      <w:bookmarkStart w:name="_bookmark570" w:id="572"/>
      <w:bookmarkEnd w:id="572"/>
      <w:r>
        <w:rPr/>
      </w:r>
      <w:r>
        <w:rPr>
          <w:rFonts w:ascii="Arial"/>
          <w:b/>
          <w:sz w:val="24"/>
        </w:rPr>
        <w:t>(c) - Whole Contract to be Considered </w:t>
      </w:r>
      <w:r>
        <w:rPr>
          <w:rFonts w:ascii="Arial"/>
          <w:b/>
          <w:color w:val="005DA1"/>
          <w:spacing w:val="-5"/>
          <w:position w:val="11"/>
          <w:sz w:val="12"/>
          <w:u w:val="single" w:color="005DA1"/>
        </w:rPr>
        <w:t>307</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The whole contract is to be </w:t>
      </w:r>
      <w:r>
        <w:rPr>
          <w:rFonts w:ascii="Arial"/>
          <w:b/>
          <w:spacing w:val="-2"/>
          <w:sz w:val="18"/>
        </w:rPr>
        <w:t>considered</w:t>
      </w:r>
    </w:p>
    <w:p>
      <w:pPr>
        <w:pStyle w:val="BodyText"/>
        <w:spacing w:before="42"/>
        <w:rPr>
          <w:rFonts w:ascii="Arial"/>
          <w:b/>
          <w:sz w:val="18"/>
        </w:rPr>
      </w:pPr>
    </w:p>
    <w:p>
      <w:pPr>
        <w:pStyle w:val="Heading2"/>
      </w:pPr>
      <w:r>
        <w:rPr/>
        <w:t>13-</w:t>
      </w:r>
      <w:r>
        <w:rPr>
          <w:spacing w:val="-5"/>
        </w:rPr>
        <w:t>065</w:t>
      </w:r>
    </w:p>
    <w:p>
      <w:pPr>
        <w:pStyle w:val="BodyText"/>
        <w:spacing w:before="21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571" w:id="573"/>
      <w:bookmarkEnd w:id="573"/>
      <w:r>
        <w:rPr>
          <w:rFonts w:ascii="Times New Roman"/>
          <w:spacing w:val="11"/>
        </w:rPr>
      </w:r>
      <w:r>
        <w:rPr/>
        <w:t>Every contract is to be construed with reference to its object and the whole of its terms, </w:t>
      </w:r>
      <w:r>
        <w:rPr>
          <w:color w:val="005DA1"/>
          <w:u w:val="single" w:color="005DA1"/>
          <w:vertAlign w:val="superscript"/>
        </w:rPr>
        <w:t>308</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7"/>
          <w:vertAlign w:val="baseline"/>
        </w:rPr>
        <w:t> </w:t>
      </w:r>
      <w:r>
        <w:rPr>
          <w:vertAlign w:val="baseline"/>
        </w:rPr>
        <w:t>and </w:t>
      </w:r>
      <w:bookmarkStart w:name="_bookmark572" w:id="574"/>
      <w:bookmarkEnd w:id="574"/>
      <w:r>
        <w:rPr>
          <w:vertAlign w:val="baseline"/>
        </w:rPr>
        <w:t>accordingly,</w:t>
      </w:r>
      <w:r>
        <w:rPr>
          <w:vertAlign w:val="baseline"/>
        </w:rPr>
        <w:t> the whole context must be considered in endeavouring to interpret it, even though </w:t>
      </w:r>
      <w:r>
        <w:rPr>
          <w:vertAlign w:val="baseline"/>
        </w:rPr>
        <w:t>the immediate object of inquiry is the meaning of an isolated word or clause </w:t>
      </w:r>
      <w:r>
        <w:rPr>
          <w:color w:val="005DA1"/>
          <w:u w:val="single" w:color="005DA1"/>
          <w:vertAlign w:val="superscript"/>
        </w:rPr>
        <w:t>309</w:t>
      </w:r>
      <w:r>
        <w:rPr>
          <w:vertAlign w:val="baseline"/>
        </w:rPr>
        <w:t>:</w:t>
      </w:r>
    </w:p>
    <w:p>
      <w:pPr>
        <w:pStyle w:val="BodyText"/>
      </w:pPr>
    </w:p>
    <w:p>
      <w:pPr>
        <w:pStyle w:val="BodyText"/>
        <w:spacing w:before="126"/>
      </w:pPr>
    </w:p>
    <w:p>
      <w:pPr>
        <w:pStyle w:val="BodyText"/>
        <w:spacing w:line="235" w:lineRule="auto"/>
        <w:ind w:left="1102" w:right="25"/>
        <w:jc w:val="both"/>
      </w:pPr>
      <w:r>
        <w:rPr/>
        <w:t>“It is a true rule of construction that the sense and meaning of the parties in any particular part of an instrument may be collected ex antecedentibus et consequentibus; every </w:t>
      </w:r>
      <w:r>
        <w:rPr/>
        <w:t>part</w:t>
      </w:r>
      <w:r>
        <w:rPr>
          <w:spacing w:val="40"/>
        </w:rPr>
        <w:t> </w:t>
      </w:r>
      <w:bookmarkStart w:name="_bookmark573" w:id="575"/>
      <w:bookmarkEnd w:id="575"/>
      <w:r>
        <w:rPr/>
        <w:t>of</w:t>
      </w:r>
      <w:r>
        <w:rPr/>
        <w:t> it may be brought into action in order to collect from the whole one uniform and consistent sense, if that may be done.” </w:t>
      </w:r>
      <w:r>
        <w:rPr>
          <w:color w:val="005DA1"/>
          <w:u w:val="single" w:color="005DA1"/>
          <w:vertAlign w:val="superscript"/>
        </w:rPr>
        <w:t>310</w:t>
      </w:r>
    </w:p>
    <w:p>
      <w:pPr>
        <w:pStyle w:val="BodyText"/>
        <w:spacing w:before="111"/>
      </w:pPr>
    </w:p>
    <w:p>
      <w:pPr>
        <w:spacing w:before="0"/>
        <w:ind w:left="23" w:right="0" w:firstLine="0"/>
        <w:jc w:val="left"/>
        <w:rPr>
          <w:sz w:val="20"/>
        </w:rPr>
      </w:pPr>
      <w:bookmarkStart w:name="_bookmark574" w:id="576"/>
      <w:bookmarkEnd w:id="576"/>
      <w:r>
        <w:rPr/>
      </w:r>
      <w:r>
        <w:rPr>
          <w:sz w:val="20"/>
        </w:rPr>
        <w:t>And</w:t>
      </w:r>
      <w:r>
        <w:rPr>
          <w:spacing w:val="-2"/>
          <w:sz w:val="20"/>
        </w:rPr>
        <w:t> </w:t>
      </w:r>
      <w:r>
        <w:rPr>
          <w:sz w:val="20"/>
        </w:rPr>
        <w:t>so</w:t>
      </w:r>
      <w:r>
        <w:rPr>
          <w:spacing w:val="-1"/>
          <w:sz w:val="20"/>
        </w:rPr>
        <w:t> </w:t>
      </w:r>
      <w:r>
        <w:rPr>
          <w:sz w:val="20"/>
        </w:rPr>
        <w:t>Lord</w:t>
      </w:r>
      <w:r>
        <w:rPr>
          <w:spacing w:val="-1"/>
          <w:sz w:val="20"/>
        </w:rPr>
        <w:t> </w:t>
      </w:r>
      <w:r>
        <w:rPr>
          <w:sz w:val="20"/>
        </w:rPr>
        <w:t>Davey</w:t>
      </w:r>
      <w:r>
        <w:rPr>
          <w:spacing w:val="-2"/>
          <w:sz w:val="20"/>
        </w:rPr>
        <w:t> </w:t>
      </w:r>
      <w:r>
        <w:rPr>
          <w:sz w:val="20"/>
        </w:rPr>
        <w:t>said</w:t>
      </w:r>
      <w:r>
        <w:rPr>
          <w:spacing w:val="-1"/>
          <w:sz w:val="20"/>
        </w:rPr>
        <w:t> </w:t>
      </w:r>
      <w:r>
        <w:rPr>
          <w:sz w:val="20"/>
        </w:rPr>
        <w:t>in</w:t>
      </w:r>
      <w:r>
        <w:rPr>
          <w:spacing w:val="-2"/>
          <w:sz w:val="20"/>
        </w:rPr>
        <w:t> </w:t>
      </w:r>
      <w:r>
        <w:rPr>
          <w:rFonts w:ascii="Arial"/>
          <w:i/>
          <w:sz w:val="20"/>
        </w:rPr>
        <w:t>N.E.</w:t>
      </w:r>
      <w:r>
        <w:rPr>
          <w:rFonts w:ascii="Arial"/>
          <w:i/>
          <w:spacing w:val="-2"/>
          <w:sz w:val="20"/>
        </w:rPr>
        <w:t> </w:t>
      </w:r>
      <w:r>
        <w:rPr>
          <w:rFonts w:ascii="Arial"/>
          <w:i/>
          <w:sz w:val="20"/>
        </w:rPr>
        <w:t>Ry</w:t>
      </w:r>
      <w:r>
        <w:rPr>
          <w:rFonts w:ascii="Arial"/>
          <w:i/>
          <w:spacing w:val="-1"/>
          <w:sz w:val="20"/>
        </w:rPr>
        <w:t> </w:t>
      </w:r>
      <w:r>
        <w:rPr>
          <w:rFonts w:ascii="Arial"/>
          <w:i/>
          <w:sz w:val="20"/>
        </w:rPr>
        <w:t>v</w:t>
      </w:r>
      <w:r>
        <w:rPr>
          <w:rFonts w:ascii="Arial"/>
          <w:i/>
          <w:spacing w:val="-1"/>
          <w:sz w:val="20"/>
        </w:rPr>
        <w:t> </w:t>
      </w:r>
      <w:r>
        <w:rPr>
          <w:rFonts w:ascii="Arial"/>
          <w:i/>
          <w:sz w:val="20"/>
        </w:rPr>
        <w:t>Hastings</w:t>
      </w:r>
      <w:r>
        <w:rPr>
          <w:sz w:val="20"/>
        </w:rPr>
        <w:t>,</w:t>
      </w:r>
      <w:r>
        <w:rPr>
          <w:spacing w:val="-2"/>
          <w:sz w:val="20"/>
        </w:rPr>
        <w:t> </w:t>
      </w:r>
      <w:r>
        <w:rPr>
          <w:color w:val="005DA1"/>
          <w:sz w:val="20"/>
          <w:u w:val="single" w:color="005DA1"/>
          <w:vertAlign w:val="superscript"/>
        </w:rPr>
        <w:t>311</w:t>
      </w:r>
      <w:r>
        <w:rPr>
          <w:color w:val="005DA1"/>
          <w:spacing w:val="-2"/>
          <w:sz w:val="20"/>
          <w:vertAlign w:val="baseline"/>
        </w:rPr>
        <w:t> </w:t>
      </w:r>
      <w:r>
        <w:rPr>
          <w:sz w:val="20"/>
          <w:vertAlign w:val="baseline"/>
        </w:rPr>
        <w:t>quoting</w:t>
      </w:r>
      <w:r>
        <w:rPr>
          <w:spacing w:val="-1"/>
          <w:sz w:val="20"/>
          <w:vertAlign w:val="baseline"/>
        </w:rPr>
        <w:t> </w:t>
      </w:r>
      <w:r>
        <w:rPr>
          <w:sz w:val="20"/>
          <w:vertAlign w:val="baseline"/>
        </w:rPr>
        <w:t>Lord</w:t>
      </w:r>
      <w:r>
        <w:rPr>
          <w:spacing w:val="-2"/>
          <w:sz w:val="20"/>
          <w:vertAlign w:val="baseline"/>
        </w:rPr>
        <w:t> </w:t>
      </w:r>
      <w:r>
        <w:rPr>
          <w:sz w:val="20"/>
          <w:vertAlign w:val="baseline"/>
        </w:rPr>
        <w:t>Watson</w:t>
      </w:r>
      <w:r>
        <w:rPr>
          <w:spacing w:val="-2"/>
          <w:sz w:val="20"/>
          <w:vertAlign w:val="baseline"/>
        </w:rPr>
        <w:t> </w:t>
      </w:r>
      <w:r>
        <w:rPr>
          <w:color w:val="005DA1"/>
          <w:spacing w:val="-4"/>
          <w:sz w:val="20"/>
          <w:u w:val="single" w:color="005DA1"/>
          <w:vertAlign w:val="superscript"/>
        </w:rPr>
        <w:t>312</w:t>
      </w:r>
      <w:r>
        <w:rPr>
          <w:spacing w:val="-4"/>
          <w:sz w:val="20"/>
          <w:vertAlign w:val="baseline"/>
        </w:rPr>
        <w:t>:</w:t>
      </w:r>
    </w:p>
    <w:p>
      <w:pPr>
        <w:pStyle w:val="BodyText"/>
      </w:pPr>
    </w:p>
    <w:p>
      <w:pPr>
        <w:pStyle w:val="BodyText"/>
        <w:spacing w:before="126"/>
      </w:pPr>
    </w:p>
    <w:p>
      <w:pPr>
        <w:pStyle w:val="BodyText"/>
        <w:spacing w:line="235" w:lineRule="auto"/>
        <w:ind w:left="1103" w:right="25"/>
        <w:jc w:val="both"/>
      </w:pPr>
      <w:r>
        <w:rPr/>
        <w:t>“The deed must be read as a whole in order to ascertain the true meaning of its several clauses, and the words of each clause should be interpreted as to bring them </w:t>
      </w:r>
      <w:r>
        <w:rPr/>
        <w:t>into harmony</w:t>
      </w:r>
      <w:r>
        <w:rPr>
          <w:spacing w:val="-2"/>
        </w:rPr>
        <w:t> </w:t>
      </w:r>
      <w:r>
        <w:rPr/>
        <w:t>with</w:t>
      </w:r>
      <w:r>
        <w:rPr>
          <w:spacing w:val="-2"/>
        </w:rPr>
        <w:t> </w:t>
      </w:r>
      <w:r>
        <w:rPr/>
        <w:t>the</w:t>
      </w:r>
      <w:r>
        <w:rPr>
          <w:spacing w:val="-2"/>
        </w:rPr>
        <w:t> </w:t>
      </w:r>
      <w:r>
        <w:rPr/>
        <w:t>other</w:t>
      </w:r>
      <w:r>
        <w:rPr>
          <w:spacing w:val="-2"/>
        </w:rPr>
        <w:t> </w:t>
      </w:r>
      <w:r>
        <w:rPr/>
        <w:t>provisions</w:t>
      </w:r>
      <w:r>
        <w:rPr>
          <w:spacing w:val="-2"/>
        </w:rPr>
        <w:t> </w:t>
      </w:r>
      <w:r>
        <w:rPr/>
        <w:t>of</w:t>
      </w:r>
      <w:r>
        <w:rPr>
          <w:spacing w:val="-2"/>
        </w:rPr>
        <w:t> </w:t>
      </w:r>
      <w:r>
        <w:rPr/>
        <w:t>the</w:t>
      </w:r>
      <w:r>
        <w:rPr>
          <w:spacing w:val="-2"/>
        </w:rPr>
        <w:t> </w:t>
      </w:r>
      <w:r>
        <w:rPr/>
        <w:t>deed</w:t>
      </w:r>
      <w:r>
        <w:rPr>
          <w:spacing w:val="-2"/>
        </w:rPr>
        <w:t> </w:t>
      </w:r>
      <w:r>
        <w:rPr/>
        <w:t>if</w:t>
      </w:r>
      <w:r>
        <w:rPr>
          <w:spacing w:val="-2"/>
        </w:rPr>
        <w:t> </w:t>
      </w:r>
      <w:r>
        <w:rPr/>
        <w:t>that</w:t>
      </w:r>
      <w:r>
        <w:rPr>
          <w:spacing w:val="-2"/>
        </w:rPr>
        <w:t> </w:t>
      </w:r>
      <w:r>
        <w:rPr/>
        <w:t>interpretation</w:t>
      </w:r>
      <w:r>
        <w:rPr>
          <w:spacing w:val="-2"/>
        </w:rPr>
        <w:t> </w:t>
      </w:r>
      <w:r>
        <w:rPr/>
        <w:t>does</w:t>
      </w:r>
      <w:r>
        <w:rPr>
          <w:spacing w:val="-2"/>
        </w:rPr>
        <w:t> </w:t>
      </w:r>
      <w:r>
        <w:rPr/>
        <w:t>no</w:t>
      </w:r>
      <w:r>
        <w:rPr>
          <w:spacing w:val="-2"/>
        </w:rPr>
        <w:t> </w:t>
      </w:r>
      <w:r>
        <w:rPr/>
        <w:t>violence</w:t>
      </w:r>
      <w:r>
        <w:rPr>
          <w:spacing w:val="-2"/>
        </w:rPr>
        <w:t> </w:t>
      </w:r>
      <w:r>
        <w:rPr/>
        <w:t>to</w:t>
      </w:r>
      <w:r>
        <w:rPr>
          <w:spacing w:val="-2"/>
        </w:rPr>
        <w:t> </w:t>
      </w:r>
      <w:r>
        <w:rPr/>
        <w:t>the meaning of which they are naturally susceptible.”</w:t>
      </w:r>
    </w:p>
    <w:p>
      <w:pPr>
        <w:pStyle w:val="BodyText"/>
      </w:pPr>
    </w:p>
    <w:p>
      <w:pPr>
        <w:pStyle w:val="BodyText"/>
        <w:spacing w:before="197"/>
      </w:pPr>
    </w:p>
    <w:p>
      <w:pPr>
        <w:pStyle w:val="Heading2"/>
      </w:pPr>
      <w:r>
        <w:rPr/>
        <w:t>13-</w:t>
      </w:r>
      <w:r>
        <w:rPr>
          <w:spacing w:val="-5"/>
        </w:rPr>
        <w:t>066</w:t>
      </w:r>
    </w:p>
    <w:p>
      <w:pPr>
        <w:pStyle w:val="BodyText"/>
        <w:spacing w:line="235" w:lineRule="auto" w:before="202"/>
        <w:ind w:left="23" w:right="25"/>
        <w:jc w:val="both"/>
      </w:pPr>
      <w:r>
        <w:rPr/>
        <w:t>For example, in the case of a bond with a condition, the condition may be read in order to explain the </w:t>
      </w:r>
      <w:bookmarkStart w:name="_bookmark575" w:id="577"/>
      <w:bookmarkEnd w:id="577"/>
      <w:r>
        <w:rPr/>
        <w:t>obligatory</w:t>
      </w:r>
      <w:r>
        <w:rPr/>
        <w:t> part of the instrument, e.g. where no species of money was mentioned, but the debtor was </w:t>
      </w:r>
      <w:bookmarkStart w:name="_bookmark576" w:id="578"/>
      <w:bookmarkEnd w:id="578"/>
      <w:r>
        <w:rPr/>
        <w:t>bound</w:t>
      </w:r>
      <w:r>
        <w:rPr/>
        <w:t> for 7,700 </w:t>
      </w:r>
      <w:r>
        <w:rPr>
          <w:color w:val="005DA1"/>
          <w:u w:val="single" w:color="005DA1"/>
          <w:vertAlign w:val="superscript"/>
        </w:rPr>
        <w:t>313</w:t>
      </w:r>
      <w:r>
        <w:rPr>
          <w:vertAlign w:val="baseline"/>
        </w:rPr>
        <w:t>; and in determining the meaning of words which are used for the purpose </w:t>
      </w:r>
      <w:r>
        <w:rPr>
          <w:vertAlign w:val="baseline"/>
        </w:rPr>
        <w:t>of </w:t>
      </w:r>
      <w:bookmarkStart w:name="_bookmark577" w:id="579"/>
      <w:bookmarkEnd w:id="579"/>
      <w:r>
        <w:rPr>
          <w:vertAlign w:val="baseline"/>
        </w:rPr>
        <w:t>designating</w:t>
      </w:r>
      <w:r>
        <w:rPr>
          <w:vertAlign w:val="baseline"/>
        </w:rPr>
        <w:t> periods of time, such as the words “from” and “until”, </w:t>
      </w:r>
      <w:r>
        <w:rPr>
          <w:color w:val="005DA1"/>
          <w:u w:val="single" w:color="005DA1"/>
          <w:vertAlign w:val="superscript"/>
        </w:rPr>
        <w:t>314</w:t>
      </w:r>
      <w:r>
        <w:rPr>
          <w:color w:val="005DA1"/>
          <w:vertAlign w:val="baseline"/>
        </w:rPr>
        <w:t> </w:t>
      </w:r>
      <w:r>
        <w:rPr>
          <w:vertAlign w:val="baseline"/>
        </w:rPr>
        <w:t>the whole contract is to be taken into consideration. </w:t>
      </w:r>
      <w:r>
        <w:rPr>
          <w:color w:val="005DA1"/>
          <w:u w:val="single" w:color="005DA1"/>
          <w:vertAlign w:val="superscript"/>
        </w:rPr>
        <w:t>315</w:t>
      </w:r>
      <w:r>
        <w:rPr>
          <w:color w:val="005DA1"/>
          <w:vertAlign w:val="baseline"/>
        </w:rPr>
        <w:t> </w:t>
      </w:r>
      <w:r>
        <w:rPr>
          <w:vertAlign w:val="baseline"/>
        </w:rPr>
        <w:t>Also, when the meaning of a contract for services is ambiguous, the court will </w:t>
      </w:r>
      <w:bookmarkStart w:name="_bookmark578" w:id="580"/>
      <w:bookmarkEnd w:id="580"/>
      <w:r>
        <w:rPr>
          <w:vertAlign w:val="baseline"/>
        </w:rPr>
        <w:t>take</w:t>
      </w:r>
      <w:r>
        <w:rPr>
          <w:spacing w:val="-1"/>
          <w:vertAlign w:val="baseline"/>
        </w:rPr>
        <w:t> </w:t>
      </w:r>
      <w:r>
        <w:rPr>
          <w:vertAlign w:val="baseline"/>
        </w:rPr>
        <w:t>into</w:t>
      </w:r>
      <w:r>
        <w:rPr>
          <w:spacing w:val="-1"/>
          <w:vertAlign w:val="baseline"/>
        </w:rPr>
        <w:t> </w:t>
      </w:r>
      <w:r>
        <w:rPr>
          <w:vertAlign w:val="baseline"/>
        </w:rPr>
        <w:t>consideration</w:t>
      </w:r>
      <w:r>
        <w:rPr>
          <w:spacing w:val="-1"/>
          <w:vertAlign w:val="baseline"/>
        </w:rPr>
        <w:t> </w:t>
      </w:r>
      <w:r>
        <w:rPr>
          <w:vertAlign w:val="baseline"/>
        </w:rPr>
        <w:t>even</w:t>
      </w:r>
      <w:r>
        <w:rPr>
          <w:spacing w:val="-1"/>
          <w:vertAlign w:val="baseline"/>
        </w:rPr>
        <w:t> </w:t>
      </w:r>
      <w:r>
        <w:rPr>
          <w:vertAlign w:val="baseline"/>
        </w:rPr>
        <w:t>the</w:t>
      </w:r>
      <w:r>
        <w:rPr>
          <w:spacing w:val="-1"/>
          <w:vertAlign w:val="baseline"/>
        </w:rPr>
        <w:t> </w:t>
      </w:r>
      <w:r>
        <w:rPr>
          <w:vertAlign w:val="baseline"/>
        </w:rPr>
        <w:t>price</w:t>
      </w:r>
      <w:r>
        <w:rPr>
          <w:spacing w:val="-1"/>
          <w:vertAlign w:val="baseline"/>
        </w:rPr>
        <w:t> </w:t>
      </w:r>
      <w:r>
        <w:rPr>
          <w:vertAlign w:val="baseline"/>
        </w:rPr>
        <w:t>agreed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paid</w:t>
      </w:r>
      <w:r>
        <w:rPr>
          <w:spacing w:val="-1"/>
          <w:vertAlign w:val="baseline"/>
        </w:rPr>
        <w:t> </w:t>
      </w:r>
      <w:r>
        <w:rPr>
          <w:vertAlign w:val="baseline"/>
        </w:rPr>
        <w:t>for</w:t>
      </w:r>
      <w:r>
        <w:rPr>
          <w:spacing w:val="-1"/>
          <w:vertAlign w:val="baseline"/>
        </w:rPr>
        <w:t> </w:t>
      </w:r>
      <w:r>
        <w:rPr>
          <w:vertAlign w:val="baseline"/>
        </w:rPr>
        <w:t>those</w:t>
      </w:r>
      <w:r>
        <w:rPr>
          <w:spacing w:val="-1"/>
          <w:vertAlign w:val="baseline"/>
        </w:rPr>
        <w:t> </w:t>
      </w:r>
      <w:r>
        <w:rPr>
          <w:vertAlign w:val="baseline"/>
        </w:rPr>
        <w:t>services</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purpose</w:t>
      </w:r>
      <w:r>
        <w:rPr>
          <w:spacing w:val="-1"/>
          <w:vertAlign w:val="baseline"/>
        </w:rPr>
        <w:t> </w:t>
      </w:r>
      <w:r>
        <w:rPr>
          <w:vertAlign w:val="baseline"/>
        </w:rPr>
        <w:t>of</w:t>
      </w:r>
      <w:r>
        <w:rPr>
          <w:spacing w:val="-1"/>
          <w:vertAlign w:val="baseline"/>
        </w:rPr>
        <w:t> </w:t>
      </w:r>
      <w:r>
        <w:rPr>
          <w:vertAlign w:val="baseline"/>
        </w:rPr>
        <w:t>enabling them to determine the extent of the service to be rendered under the contract. </w:t>
      </w:r>
      <w:r>
        <w:rPr>
          <w:color w:val="005DA1"/>
          <w:u w:val="single" w:color="005DA1"/>
          <w:vertAlign w:val="superscript"/>
        </w:rPr>
        <w:t>316</w:t>
      </w:r>
    </w:p>
    <w:p>
      <w:pPr>
        <w:pStyle w:val="BodyText"/>
        <w:spacing w:before="79"/>
      </w:pPr>
    </w:p>
    <w:p>
      <w:pPr>
        <w:pStyle w:val="Heading2"/>
      </w:pPr>
      <w:r>
        <w:rPr/>
        <w:t>13-</w:t>
      </w:r>
      <w:r>
        <w:rPr>
          <w:spacing w:val="-5"/>
        </w:rPr>
        <w:t>067</w:t>
      </w:r>
    </w:p>
    <w:p>
      <w:pPr>
        <w:pStyle w:val="BodyText"/>
        <w:spacing w:before="199"/>
        <w:ind w:left="23"/>
      </w:pPr>
      <w:r>
        <w:rPr>
          <w:spacing w:val="-2"/>
        </w:rPr>
        <w:t>Nevertheless:</w:t>
      </w:r>
    </w:p>
    <w:p>
      <w:pPr>
        <w:pStyle w:val="BodyText"/>
      </w:pPr>
    </w:p>
    <w:p>
      <w:pPr>
        <w:pStyle w:val="BodyText"/>
        <w:spacing w:before="122"/>
      </w:pPr>
    </w:p>
    <w:p>
      <w:pPr>
        <w:pStyle w:val="BodyText"/>
        <w:ind w:left="1103"/>
        <w:jc w:val="both"/>
      </w:pPr>
      <w:r>
        <w:rPr/>
        <w:t>“…</w:t>
      </w:r>
      <w:r>
        <w:rPr>
          <w:spacing w:val="40"/>
        </w:rPr>
        <w:t> </w:t>
      </w:r>
      <w:r>
        <w:rPr/>
        <w:t>it</w:t>
      </w:r>
      <w:r>
        <w:rPr>
          <w:spacing w:val="40"/>
        </w:rPr>
        <w:t> </w:t>
      </w:r>
      <w:r>
        <w:rPr/>
        <w:t>has</w:t>
      </w:r>
      <w:r>
        <w:rPr>
          <w:spacing w:val="40"/>
        </w:rPr>
        <w:t> </w:t>
      </w:r>
      <w:r>
        <w:rPr/>
        <w:t>long</w:t>
      </w:r>
      <w:r>
        <w:rPr>
          <w:spacing w:val="40"/>
        </w:rPr>
        <w:t> </w:t>
      </w:r>
      <w:r>
        <w:rPr/>
        <w:t>been</w:t>
      </w:r>
      <w:r>
        <w:rPr>
          <w:spacing w:val="40"/>
        </w:rPr>
        <w:t> </w:t>
      </w:r>
      <w:r>
        <w:rPr/>
        <w:t>recognised</w:t>
      </w:r>
      <w:r>
        <w:rPr>
          <w:spacing w:val="40"/>
        </w:rPr>
        <w:t> </w:t>
      </w:r>
      <w:r>
        <w:rPr/>
        <w:t>…</w:t>
      </w:r>
      <w:r>
        <w:rPr>
          <w:spacing w:val="40"/>
        </w:rPr>
        <w:t> </w:t>
      </w:r>
      <w:r>
        <w:rPr/>
        <w:t>that</w:t>
      </w:r>
      <w:r>
        <w:rPr>
          <w:spacing w:val="40"/>
        </w:rPr>
        <w:t> </w:t>
      </w:r>
      <w:r>
        <w:rPr/>
        <w:t>to</w:t>
      </w:r>
      <w:r>
        <w:rPr>
          <w:spacing w:val="40"/>
        </w:rPr>
        <w:t> </w:t>
      </w:r>
      <w:r>
        <w:rPr/>
        <w:t>seek</w:t>
      </w:r>
      <w:r>
        <w:rPr>
          <w:spacing w:val="40"/>
        </w:rPr>
        <w:t> </w:t>
      </w:r>
      <w:r>
        <w:rPr/>
        <w:t>perfect</w:t>
      </w:r>
      <w:r>
        <w:rPr>
          <w:spacing w:val="40"/>
        </w:rPr>
        <w:t> </w:t>
      </w:r>
      <w:r>
        <w:rPr/>
        <w:t>consistency</w:t>
      </w:r>
      <w:r>
        <w:rPr>
          <w:spacing w:val="40"/>
        </w:rPr>
        <w:t> </w:t>
      </w:r>
      <w:r>
        <w:rPr/>
        <w:t>and</w:t>
      </w:r>
      <w:r>
        <w:rPr>
          <w:spacing w:val="40"/>
        </w:rPr>
        <w:t> </w:t>
      </w:r>
      <w:r>
        <w:rPr/>
        <w:t>economy</w:t>
      </w:r>
      <w:r>
        <w:rPr>
          <w:spacing w:val="40"/>
        </w:rPr>
        <w:t> </w:t>
      </w:r>
      <w:r>
        <w:rPr>
          <w:spacing w:val="-5"/>
        </w:rPr>
        <w:t>of</w:t>
      </w:r>
    </w:p>
    <w:p>
      <w:pPr>
        <w:pStyle w:val="BodyText"/>
        <w:spacing w:after="0"/>
        <w:jc w:val="both"/>
        <w:sectPr>
          <w:headerReference w:type="default" r:id="rId15"/>
          <w:pgSz w:w="11900" w:h="16840"/>
          <w:pgMar w:header="971" w:footer="0" w:top="1300" w:bottom="280" w:left="1417" w:right="1417"/>
          <w:pgNumType w:start="1"/>
        </w:sectPr>
      </w:pPr>
    </w:p>
    <w:p>
      <w:pPr>
        <w:pStyle w:val="BodyText"/>
        <w:spacing w:before="167"/>
      </w:pPr>
    </w:p>
    <w:p>
      <w:pPr>
        <w:pStyle w:val="BodyText"/>
        <w:spacing w:line="235" w:lineRule="auto"/>
        <w:ind w:left="1103"/>
      </w:pPr>
      <w:bookmarkStart w:name="_bookmark579" w:id="581"/>
      <w:bookmarkEnd w:id="581"/>
      <w:r>
        <w:rPr/>
      </w:r>
      <w:r>
        <w:rPr/>
        <w:t>draftsmanship</w:t>
      </w:r>
      <w:r>
        <w:rPr>
          <w:spacing w:val="26"/>
        </w:rPr>
        <w:t> </w:t>
      </w:r>
      <w:r>
        <w:rPr/>
        <w:t>in</w:t>
      </w:r>
      <w:r>
        <w:rPr>
          <w:spacing w:val="26"/>
        </w:rPr>
        <w:t> </w:t>
      </w:r>
      <w:r>
        <w:rPr/>
        <w:t>a</w:t>
      </w:r>
      <w:r>
        <w:rPr>
          <w:spacing w:val="26"/>
        </w:rPr>
        <w:t> </w:t>
      </w:r>
      <w:r>
        <w:rPr/>
        <w:t>complex</w:t>
      </w:r>
      <w:r>
        <w:rPr>
          <w:spacing w:val="26"/>
        </w:rPr>
        <w:t> </w:t>
      </w:r>
      <w:r>
        <w:rPr/>
        <w:t>form</w:t>
      </w:r>
      <w:r>
        <w:rPr>
          <w:spacing w:val="26"/>
        </w:rPr>
        <w:t> </w:t>
      </w:r>
      <w:r>
        <w:rPr/>
        <w:t>of</w:t>
      </w:r>
      <w:r>
        <w:rPr>
          <w:spacing w:val="26"/>
        </w:rPr>
        <w:t> </w:t>
      </w:r>
      <w:r>
        <w:rPr/>
        <w:t>contract</w:t>
      </w:r>
      <w:r>
        <w:rPr>
          <w:spacing w:val="26"/>
        </w:rPr>
        <w:t> </w:t>
      </w:r>
      <w:r>
        <w:rPr/>
        <w:t>which</w:t>
      </w:r>
      <w:r>
        <w:rPr>
          <w:spacing w:val="26"/>
        </w:rPr>
        <w:t> </w:t>
      </w:r>
      <w:r>
        <w:rPr/>
        <w:t>has</w:t>
      </w:r>
      <w:r>
        <w:rPr>
          <w:spacing w:val="26"/>
        </w:rPr>
        <w:t> </w:t>
      </w:r>
      <w:r>
        <w:rPr/>
        <w:t>evolved</w:t>
      </w:r>
      <w:r>
        <w:rPr>
          <w:spacing w:val="26"/>
        </w:rPr>
        <w:t> </w:t>
      </w:r>
      <w:r>
        <w:rPr/>
        <w:t>over</w:t>
      </w:r>
      <w:r>
        <w:rPr>
          <w:spacing w:val="26"/>
        </w:rPr>
        <w:t> </w:t>
      </w:r>
      <w:r>
        <w:rPr/>
        <w:t>many</w:t>
      </w:r>
      <w:r>
        <w:rPr>
          <w:spacing w:val="26"/>
        </w:rPr>
        <w:t> </w:t>
      </w:r>
      <w:r>
        <w:rPr/>
        <w:t>years</w:t>
      </w:r>
      <w:r>
        <w:rPr>
          <w:spacing w:val="26"/>
        </w:rPr>
        <w:t> </w:t>
      </w:r>
      <w:r>
        <w:rPr/>
        <w:t>is</w:t>
      </w:r>
      <w:r>
        <w:rPr>
          <w:spacing w:val="26"/>
        </w:rPr>
        <w:t> </w:t>
      </w:r>
      <w:r>
        <w:rPr/>
        <w:t>to pursue a chimera.” </w:t>
      </w:r>
      <w:r>
        <w:rPr>
          <w:color w:val="005DA1"/>
          <w:u w:val="single" w:color="005DA1"/>
          <w:vertAlign w:val="superscript"/>
        </w:rPr>
        <w:t>317</w:t>
      </w:r>
    </w:p>
    <w:p>
      <w:pPr>
        <w:pStyle w:val="BodyText"/>
        <w:spacing w:before="116"/>
      </w:pPr>
    </w:p>
    <w:p>
      <w:pPr>
        <w:pStyle w:val="BodyText"/>
        <w:spacing w:line="235" w:lineRule="auto"/>
        <w:ind w:left="23"/>
      </w:pPr>
      <w:bookmarkStart w:name="_bookmark580" w:id="582"/>
      <w:bookmarkEnd w:id="582"/>
      <w:r>
        <w:rPr/>
      </w:r>
      <w:r>
        <w:rPr/>
        <w:t>Although the court is bound to have regard to the whole of the contract and the words used, it may be necessary to adapt the language in order to effect the intentions of the parties. </w:t>
      </w:r>
      <w:r>
        <w:rPr>
          <w:color w:val="005DA1"/>
          <w:u w:val="single" w:color="005DA1"/>
          <w:vertAlign w:val="superscript"/>
        </w:rPr>
        <w:t>318</w:t>
      </w:r>
    </w:p>
    <w:p>
      <w:pPr>
        <w:pStyle w:val="BodyText"/>
      </w:pPr>
    </w:p>
    <w:p>
      <w:pPr>
        <w:pStyle w:val="BodyText"/>
        <w:spacing w:before="38"/>
      </w:pPr>
    </w:p>
    <w:p>
      <w:pPr>
        <w:spacing w:before="0"/>
        <w:ind w:left="23" w:right="0" w:firstLine="0"/>
        <w:jc w:val="left"/>
        <w:rPr>
          <w:rFonts w:ascii="Arial"/>
          <w:b/>
          <w:sz w:val="18"/>
        </w:rPr>
      </w:pPr>
      <w:r>
        <w:rPr>
          <w:rFonts w:ascii="Arial"/>
          <w:b/>
          <w:sz w:val="18"/>
        </w:rPr>
        <w:t>Control by </w:t>
      </w:r>
      <w:r>
        <w:rPr>
          <w:rFonts w:ascii="Arial"/>
          <w:b/>
          <w:spacing w:val="-2"/>
          <w:sz w:val="18"/>
        </w:rPr>
        <w:t>recitals</w:t>
      </w:r>
    </w:p>
    <w:p>
      <w:pPr>
        <w:pStyle w:val="BodyText"/>
        <w:spacing w:before="41"/>
        <w:rPr>
          <w:rFonts w:ascii="Arial"/>
          <w:b/>
          <w:sz w:val="18"/>
        </w:rPr>
      </w:pPr>
    </w:p>
    <w:p>
      <w:pPr>
        <w:pStyle w:val="Heading2"/>
      </w:pPr>
      <w:r>
        <w:rPr/>
        <w:t>13-</w:t>
      </w:r>
      <w:r>
        <w:rPr>
          <w:spacing w:val="-5"/>
        </w:rPr>
        <w:t>068</w:t>
      </w:r>
    </w:p>
    <w:p>
      <w:pPr>
        <w:pStyle w:val="BodyText"/>
        <w:spacing w:before="93"/>
        <w:rPr>
          <w:rFonts w:ascii="Arial"/>
          <w:b/>
        </w:rPr>
      </w:pPr>
    </w:p>
    <w:p>
      <w:pPr>
        <w:pStyle w:val="BodyText"/>
        <w:spacing w:line="235" w:lineRule="auto"/>
        <w:ind w:left="23" w:right="25"/>
      </w:pPr>
      <w:r>
        <w:rPr>
          <w:position w:val="-2"/>
        </w:rPr>
        <w:drawing>
          <wp:inline distT="0" distB="0" distL="0" distR="0">
            <wp:extent cx="107988" cy="10798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581" w:id="583"/>
      <w:bookmarkEnd w:id="583"/>
      <w:r>
        <w:rPr>
          <w:rFonts w:ascii="Times New Roman"/>
          <w:spacing w:val="15"/>
        </w:rPr>
      </w:r>
      <w:r>
        <w:rPr/>
        <w:t>When the words in the operative part of an instrument are ambiguous, the recitals and other </w:t>
      </w:r>
      <w:r>
        <w:rPr/>
        <w:t>parts </w:t>
      </w:r>
      <w:bookmarkStart w:name="_bookmark582" w:id="584"/>
      <w:bookmarkEnd w:id="584"/>
      <w:r>
        <w:rPr/>
        <w:t>of</w:t>
      </w:r>
      <w:r>
        <w:rPr>
          <w:spacing w:val="16"/>
        </w:rPr>
        <w:t> </w:t>
      </w:r>
      <w:r>
        <w:rPr/>
        <w:t>the</w:t>
      </w:r>
      <w:r>
        <w:rPr>
          <w:spacing w:val="16"/>
        </w:rPr>
        <w:t> </w:t>
      </w:r>
      <w:r>
        <w:rPr/>
        <w:t>instrument</w:t>
      </w:r>
      <w:r>
        <w:rPr>
          <w:spacing w:val="16"/>
        </w:rPr>
        <w:t> </w:t>
      </w:r>
      <w:r>
        <w:rPr/>
        <w:t>may</w:t>
      </w:r>
      <w:r>
        <w:rPr>
          <w:spacing w:val="16"/>
        </w:rPr>
        <w:t> </w:t>
      </w:r>
      <w:r>
        <w:rPr/>
        <w:t>be</w:t>
      </w:r>
      <w:r>
        <w:rPr>
          <w:spacing w:val="16"/>
        </w:rPr>
        <w:t> </w:t>
      </w:r>
      <w:r>
        <w:rPr/>
        <w:t>used</w:t>
      </w:r>
      <w:r>
        <w:rPr>
          <w:spacing w:val="16"/>
        </w:rPr>
        <w:t> </w:t>
      </w:r>
      <w:r>
        <w:rPr/>
        <w:t>to</w:t>
      </w:r>
      <w:r>
        <w:rPr>
          <w:spacing w:val="16"/>
        </w:rPr>
        <w:t> </w:t>
      </w:r>
      <w:r>
        <w:rPr/>
        <w:t>fix</w:t>
      </w:r>
      <w:r>
        <w:rPr>
          <w:spacing w:val="16"/>
        </w:rPr>
        <w:t> </w:t>
      </w:r>
      <w:r>
        <w:rPr/>
        <w:t>the</w:t>
      </w:r>
      <w:r>
        <w:rPr>
          <w:spacing w:val="16"/>
        </w:rPr>
        <w:t> </w:t>
      </w:r>
      <w:r>
        <w:rPr/>
        <w:t>appropriate</w:t>
      </w:r>
      <w:r>
        <w:rPr>
          <w:spacing w:val="16"/>
        </w:rPr>
        <w:t> </w:t>
      </w:r>
      <w:r>
        <w:rPr/>
        <w:t>meaning</w:t>
      </w:r>
      <w:r>
        <w:rPr>
          <w:spacing w:val="16"/>
        </w:rPr>
        <w:t> </w:t>
      </w:r>
      <w:r>
        <w:rPr/>
        <w:t>of</w:t>
      </w:r>
      <w:r>
        <w:rPr>
          <w:spacing w:val="16"/>
        </w:rPr>
        <w:t> </w:t>
      </w:r>
      <w:r>
        <w:rPr/>
        <w:t>those</w:t>
      </w:r>
      <w:r>
        <w:rPr>
          <w:spacing w:val="16"/>
        </w:rPr>
        <w:t> </w:t>
      </w:r>
      <w:r>
        <w:rPr/>
        <w:t>words.</w:t>
      </w:r>
      <w:r>
        <w:rPr>
          <w:spacing w:val="15"/>
        </w:rPr>
        <w:t> </w:t>
      </w:r>
      <w:r>
        <w:rPr>
          <w:color w:val="005DA1"/>
          <w:u w:val="single" w:color="005DA1"/>
          <w:vertAlign w:val="superscript"/>
        </w:rPr>
        <w:t>319</w:t>
      </w:r>
      <w:r>
        <w:rPr>
          <w:color w:val="005DA1"/>
          <w:spacing w:val="16"/>
          <w:vertAlign w:val="baseline"/>
        </w:rPr>
        <w:t> </w:t>
      </w:r>
      <w:r>
        <w:rPr>
          <w:vertAlign w:val="baseline"/>
        </w:rPr>
        <w:t>But</w:t>
      </w:r>
      <w:r>
        <w:rPr>
          <w:spacing w:val="16"/>
          <w:vertAlign w:val="baseline"/>
        </w:rPr>
        <w:t> </w:t>
      </w:r>
      <w:r>
        <w:rPr>
          <w:vertAlign w:val="baseline"/>
        </w:rPr>
        <w:t>clear</w:t>
      </w:r>
      <w:r>
        <w:rPr>
          <w:spacing w:val="16"/>
          <w:vertAlign w:val="baseline"/>
        </w:rPr>
        <w:t> </w:t>
      </w:r>
      <w:r>
        <w:rPr>
          <w:vertAlign w:val="baseline"/>
        </w:rPr>
        <w:t>words</w:t>
      </w:r>
      <w:r>
        <w:rPr>
          <w:spacing w:val="16"/>
          <w:vertAlign w:val="baseline"/>
        </w:rPr>
        <w:t> </w:t>
      </w:r>
      <w:r>
        <w:rPr>
          <w:spacing w:val="-5"/>
          <w:vertAlign w:val="baseline"/>
        </w:rPr>
        <w:t>in</w:t>
      </w:r>
    </w:p>
    <w:p>
      <w:pPr>
        <w:pStyle w:val="BodyText"/>
        <w:spacing w:before="115"/>
        <w:ind w:left="23"/>
        <w:rPr>
          <w:position w:val="-2"/>
        </w:rPr>
      </w:pPr>
      <w:r>
        <w:rPr/>
        <w:t>the operative part of an instrument cannot be controlled by recitals. </w:t>
      </w:r>
      <w:r>
        <w:rPr>
          <w:color w:val="005DA1"/>
          <w:u w:val="single" w:color="005DA1"/>
          <w:vertAlign w:val="superscript"/>
        </w:rPr>
        <w:t>320</w:t>
      </w:r>
      <w:r>
        <w:rPr>
          <w:color w:val="005DA1"/>
          <w:spacing w:val="80"/>
          <w:w w:val="150"/>
          <w:vertAlign w:val="baseline"/>
        </w:rPr>
        <w:t> </w:t>
      </w:r>
      <w:r>
        <w:rPr>
          <w:color w:val="005DA1"/>
          <w:position w:val="-2"/>
          <w:vertAlign w:val="baseline"/>
        </w:rPr>
        <w:drawing>
          <wp:inline distT="0" distB="0" distL="0" distR="0">
            <wp:extent cx="107988" cy="107988"/>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23" w:right="0" w:firstLine="0"/>
        <w:jc w:val="left"/>
        <w:rPr>
          <w:rFonts w:ascii="Arial"/>
          <w:b/>
          <w:sz w:val="18"/>
        </w:rPr>
      </w:pPr>
      <w:r>
        <w:rPr>
          <w:rFonts w:ascii="Arial"/>
          <w:b/>
          <w:sz w:val="18"/>
        </w:rPr>
        <w:t>Several </w:t>
      </w:r>
      <w:r>
        <w:rPr>
          <w:rFonts w:ascii="Arial"/>
          <w:b/>
          <w:spacing w:val="-2"/>
          <w:sz w:val="18"/>
        </w:rPr>
        <w:t>instruments</w:t>
      </w:r>
    </w:p>
    <w:p>
      <w:pPr>
        <w:pStyle w:val="BodyText"/>
        <w:spacing w:before="41"/>
        <w:rPr>
          <w:rFonts w:ascii="Arial"/>
          <w:b/>
          <w:sz w:val="18"/>
        </w:rPr>
      </w:pPr>
    </w:p>
    <w:p>
      <w:pPr>
        <w:pStyle w:val="Heading2"/>
      </w:pPr>
      <w:r>
        <w:rPr/>
        <w:t>13-</w:t>
      </w:r>
      <w:r>
        <w:rPr>
          <w:spacing w:val="-5"/>
        </w:rPr>
        <w:t>069</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583" w:id="585"/>
      <w:bookmarkEnd w:id="585"/>
      <w:r>
        <w:rPr>
          <w:rFonts w:ascii="Times New Roman"/>
          <w:spacing w:val="21"/>
        </w:rPr>
      </w:r>
      <w:r>
        <w:rPr/>
        <w:t>Several instruments made to effect one object may be construed as one instrument, and be read together, but so that each shall have its distinct effect in carrying out the main design. </w:t>
      </w:r>
      <w:r>
        <w:rPr>
          <w:color w:val="005DA1"/>
          <w:u w:val="single" w:color="005DA1"/>
          <w:vertAlign w:val="superscript"/>
        </w:rPr>
        <w:t>321</w:t>
      </w:r>
      <w:r>
        <w:rPr>
          <w:color w:val="005DA1"/>
          <w:vertAlign w:val="baseline"/>
        </w:rPr>
        <w:t> </w:t>
      </w:r>
      <w:r>
        <w:rPr>
          <w:vertAlign w:val="baseline"/>
        </w:rPr>
        <w:t>Thus, a lease and counterpart are two documents relating to one transaction and a palpable mistake in </w:t>
      </w:r>
      <w:r>
        <w:rPr>
          <w:vertAlign w:val="baseline"/>
        </w:rPr>
        <w:t>the </w:t>
      </w:r>
      <w:bookmarkStart w:name="_bookmark584" w:id="586"/>
      <w:bookmarkEnd w:id="586"/>
      <w:r>
        <w:rPr>
          <w:vertAlign w:val="baseline"/>
        </w:rPr>
        <w:t>lease</w:t>
      </w:r>
      <w:r>
        <w:rPr>
          <w:vertAlign w:val="baseline"/>
        </w:rPr>
        <w:t> may be corrected by reference to the counterpart, just as it might be by reference to other parts of the lease itself </w:t>
      </w:r>
      <w:r>
        <w:rPr>
          <w:color w:val="005DA1"/>
          <w:u w:val="single" w:color="005DA1"/>
          <w:vertAlign w:val="superscript"/>
        </w:rPr>
        <w:t>322</w:t>
      </w:r>
      <w:r>
        <w:rPr>
          <w:vertAlign w:val="baseline"/>
        </w:rPr>
        <w:t>:</w:t>
      </w:r>
    </w:p>
    <w:p>
      <w:pPr>
        <w:pStyle w:val="BodyText"/>
      </w:pPr>
    </w:p>
    <w:p>
      <w:pPr>
        <w:pStyle w:val="BodyText"/>
        <w:spacing w:before="124"/>
      </w:pPr>
    </w:p>
    <w:p>
      <w:pPr>
        <w:pStyle w:val="BodyText"/>
        <w:spacing w:line="235" w:lineRule="auto" w:before="1"/>
        <w:ind w:left="1103" w:right="25"/>
        <w:jc w:val="both"/>
      </w:pPr>
      <w:r>
        <w:rPr/>
        <w:t>“Where several deeds form part of one transaction and are contemporaneously executed </w:t>
      </w:r>
      <w:bookmarkStart w:name="_bookmark585" w:id="587"/>
      <w:bookmarkEnd w:id="587"/>
      <w:r>
        <w:rPr/>
        <w:t>they</w:t>
      </w:r>
      <w:r>
        <w:rPr/>
        <w:t> have the same effect for all purposes such as are relevant to the case as if </w:t>
      </w:r>
      <w:r>
        <w:rPr/>
        <w:t>they</w:t>
      </w:r>
      <w:r>
        <w:rPr>
          <w:spacing w:val="40"/>
        </w:rPr>
        <w:t> </w:t>
      </w:r>
      <w:r>
        <w:rPr/>
        <w:t>were one deed.” </w:t>
      </w:r>
      <w:r>
        <w:rPr>
          <w:color w:val="005DA1"/>
          <w:u w:val="single" w:color="005DA1"/>
          <w:vertAlign w:val="superscript"/>
        </w:rPr>
        <w:t>323</w:t>
      </w:r>
    </w:p>
    <w:p>
      <w:pPr>
        <w:pStyle w:val="BodyText"/>
        <w:spacing w:before="115"/>
      </w:pPr>
    </w:p>
    <w:p>
      <w:pPr>
        <w:pStyle w:val="BodyText"/>
        <w:spacing w:line="235" w:lineRule="auto"/>
        <w:ind w:left="23" w:right="25"/>
        <w:jc w:val="both"/>
      </w:pPr>
      <w:r>
        <w:rPr/>
        <w:t>Yet although the words “contemporaneously executed” have been used, there is no doubt that this is </w:t>
      </w:r>
      <w:bookmarkStart w:name="_bookmark586" w:id="588"/>
      <w:bookmarkEnd w:id="588"/>
      <w:r>
        <w:rPr/>
        <w:t>not</w:t>
      </w:r>
      <w:r>
        <w:rPr/>
        <w:t> essential, so long as the court, having regard to the circumstances, comes to the conclusion </w:t>
      </w:r>
      <w:r>
        <w:rPr/>
        <w:t>that </w:t>
      </w:r>
      <w:bookmarkStart w:name="_bookmark587" w:id="589"/>
      <w:bookmarkEnd w:id="589"/>
      <w:r>
        <w:rPr/>
        <w:t>the</w:t>
      </w:r>
      <w:r>
        <w:rPr/>
        <w:t> series of documents represents a single transaction between the same parties. </w:t>
      </w:r>
      <w:r>
        <w:rPr>
          <w:color w:val="005DA1"/>
          <w:u w:val="single" w:color="005DA1"/>
          <w:vertAlign w:val="superscript"/>
        </w:rPr>
        <w:t>324</w:t>
      </w:r>
      <w:r>
        <w:rPr>
          <w:color w:val="005DA1"/>
          <w:vertAlign w:val="baseline"/>
        </w:rPr>
        <w:t> </w:t>
      </w:r>
      <w:r>
        <w:rPr>
          <w:vertAlign w:val="baseline"/>
        </w:rPr>
        <w:t>So the articles of association of a company may be read to explain the memorandum </w:t>
      </w:r>
      <w:r>
        <w:rPr>
          <w:color w:val="005DA1"/>
          <w:u w:val="single" w:color="005DA1"/>
          <w:vertAlign w:val="superscript"/>
        </w:rPr>
        <w:t>325</w:t>
      </w:r>
      <w:r>
        <w:rPr>
          <w:color w:val="005DA1"/>
          <w:vertAlign w:val="baseline"/>
        </w:rPr>
        <w:t> </w:t>
      </w:r>
      <w:r>
        <w:rPr>
          <w:vertAlign w:val="baseline"/>
        </w:rPr>
        <w:t>and a prospectus which </w:t>
      </w:r>
      <w:bookmarkStart w:name="_bookmark588" w:id="590"/>
      <w:bookmarkEnd w:id="590"/>
      <w:r>
        <w:rPr>
          <w:vertAlign w:val="baseline"/>
        </w:rPr>
        <w:t>invited</w:t>
      </w:r>
      <w:r>
        <w:rPr>
          <w:spacing w:val="4"/>
          <w:vertAlign w:val="baseline"/>
        </w:rPr>
        <w:t> </w:t>
      </w:r>
      <w:r>
        <w:rPr>
          <w:vertAlign w:val="baseline"/>
        </w:rPr>
        <w:t>applications</w:t>
      </w:r>
      <w:r>
        <w:rPr>
          <w:spacing w:val="4"/>
          <w:vertAlign w:val="baseline"/>
        </w:rPr>
        <w:t> </w:t>
      </w:r>
      <w:r>
        <w:rPr>
          <w:vertAlign w:val="baseline"/>
        </w:rPr>
        <w:t>for</w:t>
      </w:r>
      <w:r>
        <w:rPr>
          <w:spacing w:val="4"/>
          <w:vertAlign w:val="baseline"/>
        </w:rPr>
        <w:t> </w:t>
      </w:r>
      <w:r>
        <w:rPr>
          <w:vertAlign w:val="baseline"/>
        </w:rPr>
        <w:t>deposit</w:t>
      </w:r>
      <w:r>
        <w:rPr>
          <w:spacing w:val="4"/>
          <w:vertAlign w:val="baseline"/>
        </w:rPr>
        <w:t> </w:t>
      </w:r>
      <w:r>
        <w:rPr>
          <w:vertAlign w:val="baseline"/>
        </w:rPr>
        <w:t>notes</w:t>
      </w:r>
      <w:r>
        <w:rPr>
          <w:spacing w:val="4"/>
          <w:vertAlign w:val="baseline"/>
        </w:rPr>
        <w:t> </w:t>
      </w:r>
      <w:r>
        <w:rPr>
          <w:vertAlign w:val="baseline"/>
        </w:rPr>
        <w:t>on</w:t>
      </w:r>
      <w:r>
        <w:rPr>
          <w:spacing w:val="4"/>
          <w:vertAlign w:val="baseline"/>
        </w:rPr>
        <w:t> </w:t>
      </w:r>
      <w:r>
        <w:rPr>
          <w:vertAlign w:val="baseline"/>
        </w:rPr>
        <w:t>certain</w:t>
      </w:r>
      <w:r>
        <w:rPr>
          <w:spacing w:val="4"/>
          <w:vertAlign w:val="baseline"/>
        </w:rPr>
        <w:t> </w:t>
      </w:r>
      <w:r>
        <w:rPr>
          <w:vertAlign w:val="baseline"/>
        </w:rPr>
        <w:t>terms</w:t>
      </w:r>
      <w:r>
        <w:rPr>
          <w:spacing w:val="4"/>
          <w:vertAlign w:val="baseline"/>
        </w:rPr>
        <w:t> </w:t>
      </w:r>
      <w:r>
        <w:rPr>
          <w:vertAlign w:val="baseline"/>
        </w:rPr>
        <w:t>could</w:t>
      </w:r>
      <w:r>
        <w:rPr>
          <w:spacing w:val="4"/>
          <w:vertAlign w:val="baseline"/>
        </w:rPr>
        <w:t> </w:t>
      </w:r>
      <w:r>
        <w:rPr>
          <w:vertAlign w:val="baseline"/>
        </w:rPr>
        <w:t>be</w:t>
      </w:r>
      <w:r>
        <w:rPr>
          <w:spacing w:val="4"/>
          <w:vertAlign w:val="baseline"/>
        </w:rPr>
        <w:t> </w:t>
      </w:r>
      <w:r>
        <w:rPr>
          <w:vertAlign w:val="baseline"/>
        </w:rPr>
        <w:t>read</w:t>
      </w:r>
      <w:r>
        <w:rPr>
          <w:spacing w:val="4"/>
          <w:vertAlign w:val="baseline"/>
        </w:rPr>
        <w:t> </w:t>
      </w:r>
      <w:r>
        <w:rPr>
          <w:vertAlign w:val="baseline"/>
        </w:rPr>
        <w:t>together</w:t>
      </w:r>
      <w:r>
        <w:rPr>
          <w:spacing w:val="4"/>
          <w:vertAlign w:val="baseline"/>
        </w:rPr>
        <w:t> </w:t>
      </w:r>
      <w:r>
        <w:rPr>
          <w:vertAlign w:val="baseline"/>
        </w:rPr>
        <w:t>with</w:t>
      </w:r>
      <w:r>
        <w:rPr>
          <w:spacing w:val="4"/>
          <w:vertAlign w:val="baseline"/>
        </w:rPr>
        <w:t> </w:t>
      </w:r>
      <w:r>
        <w:rPr>
          <w:vertAlign w:val="baseline"/>
        </w:rPr>
        <w:t>a</w:t>
      </w:r>
      <w:r>
        <w:rPr>
          <w:spacing w:val="4"/>
          <w:vertAlign w:val="baseline"/>
        </w:rPr>
        <w:t> </w:t>
      </w:r>
      <w:r>
        <w:rPr>
          <w:vertAlign w:val="baseline"/>
        </w:rPr>
        <w:t>deposit</w:t>
      </w:r>
      <w:r>
        <w:rPr>
          <w:spacing w:val="4"/>
          <w:vertAlign w:val="baseline"/>
        </w:rPr>
        <w:t> </w:t>
      </w:r>
      <w:r>
        <w:rPr>
          <w:vertAlign w:val="baseline"/>
        </w:rPr>
        <w:t>note</w:t>
      </w:r>
      <w:r>
        <w:rPr>
          <w:spacing w:val="4"/>
          <w:vertAlign w:val="baseline"/>
        </w:rPr>
        <w:t> </w:t>
      </w:r>
      <w:r>
        <w:rPr>
          <w:spacing w:val="-4"/>
          <w:vertAlign w:val="baseline"/>
        </w:rPr>
        <w:t>from</w:t>
      </w:r>
    </w:p>
    <w:p>
      <w:pPr>
        <w:pStyle w:val="BodyText"/>
        <w:spacing w:line="235" w:lineRule="auto" w:before="118"/>
        <w:ind w:left="23" w:right="25"/>
        <w:jc w:val="both"/>
      </w:pPr>
      <w:r>
        <w:rPr/>
        <w:t>which one of those terms had been omitted. </w:t>
      </w:r>
      <w:r>
        <w:rPr>
          <w:color w:val="005DA1"/>
          <w:u w:val="single" w:color="005DA1"/>
          <w:vertAlign w:val="superscript"/>
        </w:rPr>
        <w:t>326</w:t>
      </w:r>
      <w:r>
        <w:rPr>
          <w:color w:val="005DA1"/>
          <w:vertAlign w:val="baseline"/>
        </w:rPr>
        <w:t> </w:t>
      </w:r>
      <w:r>
        <w:rPr>
          <w:vertAlign w:val="baseline"/>
        </w:rPr>
        <w:t>In </w:t>
      </w:r>
      <w:r>
        <w:rPr>
          <w:rFonts w:ascii="Arial" w:hAnsi="Arial"/>
          <w:i/>
          <w:vertAlign w:val="baseline"/>
        </w:rPr>
        <w:t>Re Sigma Finance Corp </w:t>
      </w:r>
      <w:r>
        <w:rPr>
          <w:color w:val="005DA1"/>
          <w:u w:val="single" w:color="005DA1"/>
          <w:vertAlign w:val="superscript"/>
        </w:rPr>
        <w:t>327</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9"/>
          <w:vertAlign w:val="baseline"/>
        </w:rPr>
        <w:t> </w:t>
      </w:r>
      <w:r>
        <w:rPr>
          <w:vertAlign w:val="baseline"/>
        </w:rPr>
        <w:t>the Supreme Court emphasised the need, when looking at a complex series of agreements, to construe an agreement which was part of a series of agreements by taking into account the overall scheme of </w:t>
      </w:r>
      <w:r>
        <w:rPr>
          <w:vertAlign w:val="baseline"/>
        </w:rPr>
        <w:t>the</w:t>
      </w:r>
      <w:r>
        <w:rPr>
          <w:spacing w:val="40"/>
          <w:vertAlign w:val="baseline"/>
        </w:rPr>
        <w:t> </w:t>
      </w:r>
      <w:r>
        <w:rPr>
          <w:vertAlign w:val="baseline"/>
        </w:rPr>
        <w:t>agreements and reading sentences and phrases in the context of that overall scheme. Contract </w:t>
      </w:r>
      <w:bookmarkStart w:name="_bookmark589" w:id="591"/>
      <w:bookmarkEnd w:id="591"/>
      <w:r>
        <w:rPr>
          <w:vertAlign w:val="baseline"/>
        </w:rPr>
        <w:t>documents</w:t>
      </w:r>
      <w:r>
        <w:rPr>
          <w:vertAlign w:val="baseline"/>
        </w:rPr>
        <w:t> should as far as possible be read as complementing each other and therefore as expressing the parties’ intentions in a consistent and coherent manner. </w:t>
      </w:r>
      <w:r>
        <w:rPr>
          <w:color w:val="005DA1"/>
          <w:u w:val="single" w:color="005DA1"/>
          <w:vertAlign w:val="superscript"/>
        </w:rPr>
        <w:t>328</w:t>
      </w:r>
    </w:p>
    <w:p>
      <w:pPr>
        <w:pStyle w:val="BodyText"/>
      </w:pPr>
    </w:p>
    <w:p>
      <w:pPr>
        <w:pStyle w:val="BodyText"/>
        <w:spacing w:before="37"/>
      </w:pPr>
    </w:p>
    <w:p>
      <w:pPr>
        <w:spacing w:before="0"/>
        <w:ind w:left="23" w:right="0" w:firstLine="0"/>
        <w:jc w:val="both"/>
        <w:rPr>
          <w:rFonts w:ascii="Arial"/>
          <w:b/>
          <w:sz w:val="18"/>
        </w:rPr>
      </w:pPr>
      <w:r>
        <w:rPr>
          <w:rFonts w:ascii="Arial"/>
          <w:b/>
          <w:sz w:val="18"/>
        </w:rPr>
        <w:t>Supplemental </w:t>
      </w:r>
      <w:r>
        <w:rPr>
          <w:rFonts w:ascii="Arial"/>
          <w:b/>
          <w:spacing w:val="-2"/>
          <w:sz w:val="18"/>
        </w:rPr>
        <w:t>instruments</w:t>
      </w:r>
    </w:p>
    <w:p>
      <w:pPr>
        <w:pStyle w:val="BodyText"/>
        <w:spacing w:before="41"/>
        <w:rPr>
          <w:rFonts w:ascii="Arial"/>
          <w:b/>
          <w:sz w:val="18"/>
        </w:rPr>
      </w:pPr>
    </w:p>
    <w:p>
      <w:pPr>
        <w:pStyle w:val="Heading2"/>
      </w:pPr>
      <w:r>
        <w:rPr/>
        <w:t>13-</w:t>
      </w:r>
      <w:r>
        <w:rPr>
          <w:spacing w:val="-5"/>
        </w:rPr>
        <w:t>070</w:t>
      </w:r>
    </w:p>
    <w:p>
      <w:pPr>
        <w:pStyle w:val="BodyText"/>
        <w:spacing w:line="235" w:lineRule="auto" w:before="203"/>
        <w:ind w:left="23" w:right="25"/>
        <w:jc w:val="both"/>
      </w:pPr>
      <w:r>
        <w:rPr/>
        <w:t>Under s.58 of the Law of Property Act 1925, any instrument expressed to be supplemental to a previous</w:t>
      </w:r>
      <w:r>
        <w:rPr>
          <w:spacing w:val="-2"/>
        </w:rPr>
        <w:t> </w:t>
      </w:r>
      <w:r>
        <w:rPr/>
        <w:t>instrument</w:t>
      </w:r>
      <w:r>
        <w:rPr>
          <w:spacing w:val="-2"/>
        </w:rPr>
        <w:t> </w:t>
      </w:r>
      <w:r>
        <w:rPr/>
        <w:t>shall,</w:t>
      </w:r>
      <w:r>
        <w:rPr>
          <w:spacing w:val="-2"/>
        </w:rPr>
        <w:t> </w:t>
      </w:r>
      <w:r>
        <w:rPr/>
        <w:t>as</w:t>
      </w:r>
      <w:r>
        <w:rPr>
          <w:spacing w:val="-2"/>
        </w:rPr>
        <w:t> </w:t>
      </w:r>
      <w:r>
        <w:rPr/>
        <w:t>far</w:t>
      </w:r>
      <w:r>
        <w:rPr>
          <w:spacing w:val="-2"/>
        </w:rPr>
        <w:t> </w:t>
      </w:r>
      <w:r>
        <w:rPr/>
        <w:t>as</w:t>
      </w:r>
      <w:r>
        <w:rPr>
          <w:spacing w:val="-2"/>
        </w:rPr>
        <w:t> </w:t>
      </w:r>
      <w:r>
        <w:rPr/>
        <w:t>may</w:t>
      </w:r>
      <w:r>
        <w:rPr>
          <w:spacing w:val="-2"/>
        </w:rPr>
        <w:t> </w:t>
      </w:r>
      <w:r>
        <w:rPr/>
        <w:t>be,</w:t>
      </w:r>
      <w:r>
        <w:rPr>
          <w:spacing w:val="-2"/>
        </w:rPr>
        <w:t> </w:t>
      </w:r>
      <w:r>
        <w:rPr/>
        <w:t>be</w:t>
      </w:r>
      <w:r>
        <w:rPr>
          <w:spacing w:val="-2"/>
        </w:rPr>
        <w:t> </w:t>
      </w:r>
      <w:r>
        <w:rPr/>
        <w:t>read</w:t>
      </w:r>
      <w:r>
        <w:rPr>
          <w:spacing w:val="-2"/>
        </w:rPr>
        <w:t> </w:t>
      </w:r>
      <w:r>
        <w:rPr/>
        <w:t>and</w:t>
      </w:r>
      <w:r>
        <w:rPr>
          <w:spacing w:val="-2"/>
        </w:rPr>
        <w:t> </w:t>
      </w:r>
      <w:r>
        <w:rPr/>
        <w:t>have</w:t>
      </w:r>
      <w:r>
        <w:rPr>
          <w:spacing w:val="-2"/>
        </w:rPr>
        <w:t> </w:t>
      </w:r>
      <w:r>
        <w:rPr/>
        <w:t>effect</w:t>
      </w:r>
      <w:r>
        <w:rPr>
          <w:spacing w:val="-2"/>
        </w:rPr>
        <w:t> </w:t>
      </w:r>
      <w:r>
        <w:rPr/>
        <w:t>as</w:t>
      </w:r>
      <w:r>
        <w:rPr>
          <w:spacing w:val="-2"/>
        </w:rPr>
        <w:t> </w:t>
      </w:r>
      <w:r>
        <w:rPr/>
        <w:t>if</w:t>
      </w:r>
      <w:r>
        <w:rPr>
          <w:spacing w:val="-2"/>
        </w:rPr>
        <w:t> </w:t>
      </w:r>
      <w:r>
        <w:rPr/>
        <w:t>the</w:t>
      </w:r>
      <w:r>
        <w:rPr>
          <w:spacing w:val="-2"/>
        </w:rPr>
        <w:t> </w:t>
      </w:r>
      <w:r>
        <w:rPr/>
        <w:t>supplemental</w:t>
      </w:r>
      <w:r>
        <w:rPr>
          <w:spacing w:val="-2"/>
        </w:rPr>
        <w:t> </w:t>
      </w:r>
      <w:r>
        <w:rPr/>
        <w:t>instrument contained a full recital of the previous instrument.</w:t>
      </w:r>
    </w:p>
    <w:p>
      <w:pPr>
        <w:pStyle w:val="BodyText"/>
      </w:pPr>
    </w:p>
    <w:p>
      <w:pPr>
        <w:pStyle w:val="BodyText"/>
        <w:spacing w:before="37"/>
      </w:pPr>
    </w:p>
    <w:p>
      <w:pPr>
        <w:spacing w:before="0"/>
        <w:ind w:left="23" w:right="0" w:firstLine="0"/>
        <w:jc w:val="left"/>
        <w:rPr>
          <w:rFonts w:ascii="Arial"/>
          <w:b/>
          <w:sz w:val="18"/>
        </w:rPr>
      </w:pPr>
      <w:r>
        <w:rPr>
          <w:rFonts w:ascii="Arial"/>
          <w:b/>
          <w:sz w:val="18"/>
        </w:rPr>
        <w:t>Alterations and </w:t>
      </w:r>
      <w:r>
        <w:rPr>
          <w:rFonts w:ascii="Arial"/>
          <w:b/>
          <w:spacing w:val="-2"/>
          <w:sz w:val="18"/>
        </w:rPr>
        <w:t>deletions</w:t>
      </w:r>
    </w:p>
    <w:p>
      <w:pPr>
        <w:spacing w:after="0"/>
        <w:jc w:val="left"/>
        <w:rPr>
          <w:rFonts w:ascii="Arial"/>
          <w:b/>
          <w:sz w:val="18"/>
        </w:rPr>
        <w:sectPr>
          <w:pgSz w:w="11900" w:h="16840"/>
          <w:pgMar w:header="971" w:footer="0" w:top="1300" w:bottom="280" w:left="1417" w:right="1417"/>
        </w:sectPr>
      </w:pPr>
    </w:p>
    <w:p>
      <w:pPr>
        <w:pStyle w:val="Heading2"/>
        <w:spacing w:before="262"/>
      </w:pPr>
      <w:r>
        <w:rPr/>
        <w:t>13-</w:t>
      </w:r>
      <w:r>
        <w:rPr>
          <w:spacing w:val="-5"/>
        </w:rPr>
        <w:t>071</w:t>
      </w:r>
    </w:p>
    <w:p>
      <w:pPr>
        <w:pStyle w:val="BodyText"/>
        <w:spacing w:line="235" w:lineRule="auto" w:before="202"/>
        <w:ind w:left="23" w:right="25"/>
        <w:jc w:val="both"/>
      </w:pPr>
      <w:bookmarkStart w:name="_bookmark590" w:id="592"/>
      <w:bookmarkEnd w:id="592"/>
      <w:r>
        <w:rPr/>
      </w:r>
      <w:bookmarkStart w:name="_bookmark591" w:id="593"/>
      <w:bookmarkEnd w:id="593"/>
      <w:r>
        <w:rPr/>
      </w:r>
      <w:r>
        <w:rPr/>
        <w:t>Evidence of prior negotiations is normally not admissible to construe a written contract </w:t>
      </w:r>
      <w:r>
        <w:rPr>
          <w:color w:val="005DA1"/>
          <w:u w:val="single" w:color="005DA1"/>
          <w:vertAlign w:val="superscript"/>
        </w:rPr>
        <w:t>329</w:t>
      </w:r>
      <w:r>
        <w:rPr>
          <w:color w:val="005DA1"/>
          <w:vertAlign w:val="baseline"/>
        </w:rPr>
        <w:t> </w:t>
      </w:r>
      <w:r>
        <w:rPr>
          <w:vertAlign w:val="baseline"/>
        </w:rPr>
        <w:t>and </w:t>
      </w:r>
      <w:r>
        <w:rPr>
          <w:vertAlign w:val="baseline"/>
        </w:rPr>
        <w:t>drafts will not be admitted either to alter the language of the contract or to help in its interpretation. </w:t>
      </w:r>
      <w:r>
        <w:rPr>
          <w:color w:val="005DA1"/>
          <w:u w:val="single" w:color="005DA1"/>
          <w:vertAlign w:val="superscript"/>
        </w:rPr>
        <w:t>330</w:t>
      </w:r>
      <w:r>
        <w:rPr>
          <w:color w:val="005DA1"/>
          <w:vertAlign w:val="baseline"/>
        </w:rPr>
        <w:t> </w:t>
      </w:r>
      <w:r>
        <w:rPr>
          <w:vertAlign w:val="baseline"/>
        </w:rPr>
        <w:t>So, where an instrument appears to have been altered while the parties were negotiating, the court</w:t>
      </w:r>
      <w:r>
        <w:rPr>
          <w:spacing w:val="40"/>
          <w:vertAlign w:val="baseline"/>
        </w:rPr>
        <w:t> </w:t>
      </w:r>
      <w:bookmarkStart w:name="_bookmark592" w:id="594"/>
      <w:bookmarkEnd w:id="594"/>
      <w:r>
        <w:rPr>
          <w:vertAlign w:val="baseline"/>
        </w:rPr>
        <w:t>cannot</w:t>
      </w:r>
      <w:r>
        <w:rPr>
          <w:vertAlign w:val="baseline"/>
        </w:rPr>
        <w:t> look at it as it originally stood compared with the alterations which were made in it, to see whether those alterations will throw any light upon the question of interpretation. </w:t>
      </w:r>
      <w:r>
        <w:rPr>
          <w:color w:val="005DA1"/>
          <w:u w:val="single" w:color="005DA1"/>
          <w:vertAlign w:val="superscript"/>
        </w:rPr>
        <w:t>331</w:t>
      </w:r>
      <w:r>
        <w:rPr>
          <w:color w:val="005DA1"/>
          <w:vertAlign w:val="baseline"/>
        </w:rPr>
        <w:t> </w:t>
      </w:r>
      <w:r>
        <w:rPr>
          <w:vertAlign w:val="baseline"/>
        </w:rPr>
        <w:t>However, when the parties use a printed form, and delete parts of it, there is some authority for the view that regard </w:t>
      </w:r>
      <w:bookmarkStart w:name="_bookmark593" w:id="595"/>
      <w:bookmarkEnd w:id="595"/>
      <w:r>
        <w:rPr>
          <w:vertAlign w:val="baseline"/>
        </w:rPr>
        <w:t>may</w:t>
      </w:r>
      <w:r>
        <w:rPr>
          <w:vertAlign w:val="baseline"/>
        </w:rPr>
        <w:t> be paid to what has been deleted as part of the surrounding circumstances in the light of which </w:t>
      </w:r>
      <w:bookmarkStart w:name="_bookmark594" w:id="596"/>
      <w:bookmarkEnd w:id="596"/>
      <w:r>
        <w:rPr>
          <w:vertAlign w:val="baseline"/>
        </w:rPr>
        <w:t>the</w:t>
      </w:r>
      <w:r>
        <w:rPr>
          <w:vertAlign w:val="baseline"/>
        </w:rPr>
        <w:t> meaning of the words which they chose to leave in is to be ascertained. </w:t>
      </w:r>
      <w:r>
        <w:rPr>
          <w:color w:val="005DA1"/>
          <w:u w:val="single" w:color="005DA1"/>
          <w:vertAlign w:val="superscript"/>
        </w:rPr>
        <w:t>332</w:t>
      </w:r>
      <w:r>
        <w:rPr>
          <w:color w:val="005DA1"/>
          <w:vertAlign w:val="baseline"/>
        </w:rPr>
        <w:t> </w:t>
      </w:r>
      <w:r>
        <w:rPr>
          <w:vertAlign w:val="baseline"/>
        </w:rPr>
        <w:t>But there is weighty </w:t>
      </w:r>
      <w:bookmarkStart w:name="_bookmark595" w:id="597"/>
      <w:bookmarkEnd w:id="597"/>
      <w:r>
        <w:rPr>
          <w:vertAlign w:val="baseline"/>
        </w:rPr>
        <w:t>authority</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contrary.</w:t>
      </w:r>
      <w:r>
        <w:rPr>
          <w:spacing w:val="-3"/>
          <w:vertAlign w:val="baseline"/>
        </w:rPr>
        <w:t> </w:t>
      </w:r>
      <w:r>
        <w:rPr>
          <w:color w:val="005DA1"/>
          <w:u w:val="single" w:color="005DA1"/>
          <w:vertAlign w:val="superscript"/>
        </w:rPr>
        <w:t>333</w:t>
      </w:r>
      <w:r>
        <w:rPr>
          <w:color w:val="005DA1"/>
          <w:spacing w:val="-2"/>
          <w:vertAlign w:val="baseline"/>
        </w:rPr>
        <w:t> </w:t>
      </w:r>
      <w:r>
        <w:rPr>
          <w:vertAlign w:val="baseline"/>
        </w:rPr>
        <w:t>In</w:t>
      </w:r>
      <w:r>
        <w:rPr>
          <w:spacing w:val="-2"/>
          <w:vertAlign w:val="baseline"/>
        </w:rPr>
        <w:t> </w:t>
      </w:r>
      <w:r>
        <w:rPr>
          <w:vertAlign w:val="baseline"/>
        </w:rPr>
        <w:t>any</w:t>
      </w:r>
      <w:r>
        <w:rPr>
          <w:spacing w:val="-2"/>
          <w:vertAlign w:val="baseline"/>
        </w:rPr>
        <w:t> </w:t>
      </w:r>
      <w:r>
        <w:rPr>
          <w:vertAlign w:val="baseline"/>
        </w:rPr>
        <w:t>event,</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doubtful</w:t>
      </w:r>
      <w:r>
        <w:rPr>
          <w:spacing w:val="-2"/>
          <w:vertAlign w:val="baseline"/>
        </w:rPr>
        <w:t> </w:t>
      </w:r>
      <w:r>
        <w:rPr>
          <w:vertAlign w:val="baseline"/>
        </w:rPr>
        <w:t>whether</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can</w:t>
      </w:r>
      <w:r>
        <w:rPr>
          <w:spacing w:val="-2"/>
          <w:vertAlign w:val="baseline"/>
        </w:rPr>
        <w:t> </w:t>
      </w:r>
      <w:r>
        <w:rPr>
          <w:vertAlign w:val="baseline"/>
        </w:rPr>
        <w:t>look</w:t>
      </w:r>
      <w:r>
        <w:rPr>
          <w:spacing w:val="-2"/>
          <w:vertAlign w:val="baseline"/>
        </w:rPr>
        <w:t> </w:t>
      </w:r>
      <w:r>
        <w:rPr>
          <w:vertAlign w:val="baseline"/>
        </w:rPr>
        <w:t>at</w:t>
      </w:r>
      <w:r>
        <w:rPr>
          <w:spacing w:val="-2"/>
          <w:vertAlign w:val="baseline"/>
        </w:rPr>
        <w:t> </w:t>
      </w:r>
      <w:r>
        <w:rPr>
          <w:vertAlign w:val="baseline"/>
        </w:rPr>
        <w:t>the</w:t>
      </w:r>
      <w:r>
        <w:rPr>
          <w:spacing w:val="-2"/>
          <w:vertAlign w:val="baseline"/>
        </w:rPr>
        <w:t> </w:t>
      </w:r>
      <w:r>
        <w:rPr>
          <w:vertAlign w:val="baseline"/>
        </w:rPr>
        <w:t>words</w:t>
      </w:r>
      <w:r>
        <w:rPr>
          <w:spacing w:val="-2"/>
          <w:vertAlign w:val="baseline"/>
        </w:rPr>
        <w:t> </w:t>
      </w:r>
      <w:r>
        <w:rPr>
          <w:vertAlign w:val="baseline"/>
        </w:rPr>
        <w:t>deleted except to resolve an ambiguity in the words retained. </w:t>
      </w:r>
      <w:r>
        <w:rPr>
          <w:color w:val="005DA1"/>
          <w:u w:val="single" w:color="005DA1"/>
          <w:vertAlign w:val="superscript"/>
        </w:rPr>
        <w:t>334</w:t>
      </w:r>
      <w:r>
        <w:rPr>
          <w:color w:val="005DA1"/>
          <w:vertAlign w:val="baseline"/>
        </w:rPr>
        <w:t> </w:t>
      </w:r>
      <w:r>
        <w:rPr>
          <w:vertAlign w:val="baseline"/>
        </w:rPr>
        <w:t>The position may nevertheless be different </w:t>
      </w:r>
      <w:bookmarkStart w:name="_bookmark596" w:id="598"/>
      <w:bookmarkEnd w:id="598"/>
      <w:r>
        <w:rPr>
          <w:vertAlign w:val="baseline"/>
        </w:rPr>
        <w:t>where</w:t>
      </w:r>
      <w:r>
        <w:rPr>
          <w:vertAlign w:val="baseline"/>
        </w:rPr>
        <w:t> alterations are made to an already concluded agreement. In </w:t>
      </w:r>
      <w:r>
        <w:rPr>
          <w:rFonts w:ascii="Arial"/>
          <w:i/>
          <w:vertAlign w:val="baseline"/>
        </w:rPr>
        <w:t>Punjab National Bank v De Boinville </w:t>
      </w:r>
      <w:r>
        <w:rPr>
          <w:color w:val="005DA1"/>
          <w:u w:val="single" w:color="005DA1"/>
          <w:vertAlign w:val="superscript"/>
        </w:rPr>
        <w:t>335</w:t>
      </w:r>
      <w:r>
        <w:rPr>
          <w:color w:val="005DA1"/>
          <w:vertAlign w:val="baseline"/>
        </w:rPr>
        <w:t> </w:t>
      </w:r>
      <w:r>
        <w:rPr>
          <w:vertAlign w:val="baseline"/>
        </w:rPr>
        <w:t>Staughton L.J. said:</w:t>
      </w:r>
    </w:p>
    <w:p>
      <w:pPr>
        <w:pStyle w:val="BodyText"/>
      </w:pPr>
    </w:p>
    <w:p>
      <w:pPr>
        <w:pStyle w:val="BodyText"/>
        <w:spacing w:before="122"/>
      </w:pPr>
    </w:p>
    <w:p>
      <w:pPr>
        <w:pStyle w:val="BodyText"/>
        <w:spacing w:line="235" w:lineRule="auto"/>
        <w:ind w:left="1103" w:right="25"/>
        <w:jc w:val="both"/>
      </w:pPr>
      <w:r>
        <w:rPr/>
        <w:t>“… if the parties to a concluded agreement subsequently agree in express terms </w:t>
      </w:r>
      <w:r>
        <w:rPr/>
        <w:t>that some words in it are to be replaced by others, one can have regard to all aspects of the subsequent agreement in construing the contract, including the deletions, even in a case which is not, or not wholly, concerned with a printed form.”</w:t>
      </w:r>
    </w:p>
    <w:p>
      <w:pPr>
        <w:pStyle w:val="BodyText"/>
        <w:spacing w:before="116"/>
      </w:pPr>
    </w:p>
    <w:p>
      <w:pPr>
        <w:pStyle w:val="BodyText"/>
        <w:spacing w:line="235" w:lineRule="auto"/>
        <w:ind w:left="23" w:right="25"/>
        <w:jc w:val="both"/>
      </w:pPr>
      <w:r>
        <w:rPr/>
        <w:t>Also where a one-off contract has been drafted by reference to a standard form contract which</w:t>
      </w:r>
      <w:r>
        <w:rPr>
          <w:spacing w:val="80"/>
        </w:rPr>
        <w:t> </w:t>
      </w:r>
      <w:r>
        <w:rPr/>
        <w:t>formed</w:t>
      </w:r>
      <w:r>
        <w:rPr>
          <w:spacing w:val="-1"/>
        </w:rPr>
        <w:t> </w:t>
      </w:r>
      <w:r>
        <w:rPr/>
        <w:t>the</w:t>
      </w:r>
      <w:r>
        <w:rPr>
          <w:spacing w:val="-1"/>
        </w:rPr>
        <w:t> </w:t>
      </w:r>
      <w:r>
        <w:rPr/>
        <w:t>basis</w:t>
      </w:r>
      <w:r>
        <w:rPr>
          <w:spacing w:val="-1"/>
        </w:rPr>
        <w:t> </w:t>
      </w:r>
      <w:r>
        <w:rPr/>
        <w:t>for</w:t>
      </w:r>
      <w:r>
        <w:rPr>
          <w:spacing w:val="-1"/>
        </w:rPr>
        <w:t> </w:t>
      </w:r>
      <w:r>
        <w:rPr/>
        <w:t>its</w:t>
      </w:r>
      <w:r>
        <w:rPr>
          <w:spacing w:val="-1"/>
        </w:rPr>
        <w:t> </w:t>
      </w:r>
      <w:r>
        <w:rPr/>
        <w:t>drafting,</w:t>
      </w:r>
      <w:r>
        <w:rPr>
          <w:spacing w:val="-1"/>
        </w:rPr>
        <w:t> </w:t>
      </w:r>
      <w:r>
        <w:rPr/>
        <w:t>the</w:t>
      </w:r>
      <w:r>
        <w:rPr>
          <w:spacing w:val="-1"/>
        </w:rPr>
        <w:t> </w:t>
      </w:r>
      <w:r>
        <w:rPr/>
        <w:t>court</w:t>
      </w:r>
      <w:r>
        <w:rPr>
          <w:spacing w:val="-1"/>
        </w:rPr>
        <w:t> </w:t>
      </w:r>
      <w:r>
        <w:rPr/>
        <w:t>can</w:t>
      </w:r>
      <w:r>
        <w:rPr>
          <w:spacing w:val="-1"/>
        </w:rPr>
        <w:t> </w:t>
      </w:r>
      <w:r>
        <w:rPr/>
        <w:t>take</w:t>
      </w:r>
      <w:r>
        <w:rPr>
          <w:spacing w:val="-1"/>
        </w:rPr>
        <w:t> </w:t>
      </w:r>
      <w:r>
        <w:rPr/>
        <w:t>into</w:t>
      </w:r>
      <w:r>
        <w:rPr>
          <w:spacing w:val="-1"/>
        </w:rPr>
        <w:t> </w:t>
      </w:r>
      <w:r>
        <w:rPr/>
        <w:t>account</w:t>
      </w:r>
      <w:r>
        <w:rPr>
          <w:spacing w:val="-1"/>
        </w:rPr>
        <w:t> </w:t>
      </w:r>
      <w:r>
        <w:rPr/>
        <w:t>the</w:t>
      </w:r>
      <w:r>
        <w:rPr>
          <w:spacing w:val="-1"/>
        </w:rPr>
        <w:t> </w:t>
      </w:r>
      <w:r>
        <w:rPr/>
        <w:t>omission</w:t>
      </w:r>
      <w:r>
        <w:rPr>
          <w:spacing w:val="-1"/>
        </w:rPr>
        <w:t> </w:t>
      </w:r>
      <w:r>
        <w:rPr/>
        <w:t>from</w:t>
      </w:r>
      <w:r>
        <w:rPr>
          <w:spacing w:val="-1"/>
        </w:rPr>
        <w:t> </w:t>
      </w:r>
      <w:r>
        <w:rPr/>
        <w:t>the</w:t>
      </w:r>
      <w:r>
        <w:rPr>
          <w:spacing w:val="-1"/>
        </w:rPr>
        <w:t> </w:t>
      </w:r>
      <w:r>
        <w:rPr/>
        <w:t>one-off</w:t>
      </w:r>
      <w:r>
        <w:rPr>
          <w:spacing w:val="-1"/>
        </w:rPr>
        <w:t> </w:t>
      </w:r>
      <w:r>
        <w:rPr/>
        <w:t>contract </w:t>
      </w:r>
      <w:bookmarkStart w:name="_bookmark597" w:id="599"/>
      <w:bookmarkEnd w:id="599"/>
      <w:r>
        <w:rPr/>
        <w:t>of</w:t>
      </w:r>
      <w:r>
        <w:rPr/>
        <w:t> words that appear in the standard form contract in order to resolve an ambiguity in the former document. </w:t>
      </w:r>
      <w:r>
        <w:rPr>
          <w:color w:val="005DA1"/>
          <w:u w:val="single" w:color="005DA1"/>
          <w:vertAlign w:val="superscript"/>
        </w:rPr>
        <w:t>336</w:t>
      </w:r>
    </w:p>
    <w:p>
      <w:pPr>
        <w:pStyle w:val="BodyText"/>
      </w:pPr>
    </w:p>
    <w:p>
      <w:pPr>
        <w:pStyle w:val="BodyText"/>
        <w:spacing w:before="37"/>
      </w:pPr>
    </w:p>
    <w:p>
      <w:pPr>
        <w:spacing w:before="0"/>
        <w:ind w:left="23" w:right="0" w:firstLine="0"/>
        <w:jc w:val="both"/>
        <w:rPr>
          <w:rFonts w:ascii="Arial"/>
          <w:b/>
          <w:sz w:val="18"/>
        </w:rPr>
      </w:pPr>
      <w:r>
        <w:rPr>
          <w:rFonts w:ascii="Arial"/>
          <w:b/>
          <w:sz w:val="18"/>
        </w:rPr>
        <w:t>Printed and written </w:t>
      </w:r>
      <w:r>
        <w:rPr>
          <w:rFonts w:ascii="Arial"/>
          <w:b/>
          <w:spacing w:val="-2"/>
          <w:sz w:val="18"/>
        </w:rPr>
        <w:t>clauses</w:t>
      </w:r>
    </w:p>
    <w:p>
      <w:pPr>
        <w:pStyle w:val="BodyText"/>
        <w:spacing w:before="41"/>
        <w:rPr>
          <w:rFonts w:ascii="Arial"/>
          <w:b/>
          <w:sz w:val="18"/>
        </w:rPr>
      </w:pPr>
    </w:p>
    <w:p>
      <w:pPr>
        <w:pStyle w:val="Heading2"/>
      </w:pPr>
      <w:r>
        <w:rPr/>
        <w:t>13-</w:t>
      </w:r>
      <w:r>
        <w:rPr>
          <w:spacing w:val="-5"/>
        </w:rPr>
        <w:t>072</w:t>
      </w:r>
    </w:p>
    <w:p>
      <w:pPr>
        <w:pStyle w:val="BodyText"/>
        <w:spacing w:line="235" w:lineRule="auto" w:before="203"/>
        <w:ind w:left="23" w:right="25"/>
        <w:jc w:val="both"/>
      </w:pPr>
      <w:r>
        <w:rPr/>
        <w:t>Where the contract is contained in a printed form with writing superadded, the written words, if there should be any reasonable doubt about the sense and meaning of the whole, are to have </w:t>
      </w:r>
      <w:r>
        <w:rPr/>
        <w:t>greater</w:t>
      </w:r>
      <w:r>
        <w:rPr>
          <w:spacing w:val="80"/>
        </w:rPr>
        <w:t> </w:t>
      </w:r>
      <w:r>
        <w:rPr/>
        <w:t>effect attributed to them than the printed words, inasmuch as the written words are the immediate language and terms selected by the parties themselves for the expression of their meaning, and the </w:t>
      </w:r>
      <w:bookmarkStart w:name="_bookmark598" w:id="600"/>
      <w:bookmarkEnd w:id="600"/>
      <w:r>
        <w:rPr/>
        <w:t>printed</w:t>
      </w:r>
      <w:r>
        <w:rPr/>
        <w:t> words are a general formula adapted equally to their case and that of all other contracting parties upon similar occasions and subjects. </w:t>
      </w:r>
      <w:r>
        <w:rPr>
          <w:color w:val="005DA1"/>
          <w:u w:val="single" w:color="005DA1"/>
          <w:vertAlign w:val="superscript"/>
        </w:rPr>
        <w:t>337</w:t>
      </w:r>
      <w:r>
        <w:rPr>
          <w:color w:val="005DA1"/>
          <w:vertAlign w:val="baseline"/>
        </w:rPr>
        <w:t> </w:t>
      </w:r>
      <w:r>
        <w:rPr>
          <w:vertAlign w:val="baseline"/>
        </w:rPr>
        <w:t>Nevertheless, it is open to the parties to stipulate in their printed conditions of contract that written provisions appended to the printed form are not to override, modify or affect in any way the application or interpretation of that which is contained in the </w:t>
      </w:r>
      <w:bookmarkStart w:name="_bookmark599" w:id="601"/>
      <w:bookmarkEnd w:id="601"/>
      <w:r>
        <w:rPr>
          <w:vertAlign w:val="baseline"/>
        </w:rPr>
        <w:t>printed</w:t>
      </w:r>
      <w:r>
        <w:rPr>
          <w:vertAlign w:val="baseline"/>
        </w:rPr>
        <w:t> conditions, and effect must then be given to such a stipulation even though this is contrary to the ordinary rule. </w:t>
      </w:r>
      <w:r>
        <w:rPr>
          <w:color w:val="005DA1"/>
          <w:u w:val="single" w:color="005DA1"/>
          <w:vertAlign w:val="superscript"/>
        </w:rPr>
        <w:t>338</w:t>
      </w:r>
    </w:p>
    <w:p>
      <w:pPr>
        <w:pStyle w:val="BodyText"/>
      </w:pPr>
    </w:p>
    <w:p>
      <w:pPr>
        <w:pStyle w:val="BodyText"/>
        <w:spacing w:before="34"/>
      </w:pPr>
    </w:p>
    <w:p>
      <w:pPr>
        <w:spacing w:before="1"/>
        <w:ind w:left="23" w:right="0" w:firstLine="0"/>
        <w:jc w:val="both"/>
        <w:rPr>
          <w:rFonts w:ascii="Arial"/>
          <w:b/>
          <w:sz w:val="18"/>
        </w:rPr>
      </w:pPr>
      <w:r>
        <w:rPr>
          <w:rFonts w:ascii="Arial"/>
          <w:b/>
          <w:sz w:val="18"/>
        </w:rPr>
        <w:t>Discrepancy between words and </w:t>
      </w:r>
      <w:r>
        <w:rPr>
          <w:rFonts w:ascii="Arial"/>
          <w:b/>
          <w:spacing w:val="-2"/>
          <w:sz w:val="18"/>
        </w:rPr>
        <w:t>figures</w:t>
      </w:r>
    </w:p>
    <w:p>
      <w:pPr>
        <w:pStyle w:val="BodyText"/>
        <w:spacing w:before="41"/>
        <w:rPr>
          <w:rFonts w:ascii="Arial"/>
          <w:b/>
          <w:sz w:val="18"/>
        </w:rPr>
      </w:pPr>
    </w:p>
    <w:p>
      <w:pPr>
        <w:pStyle w:val="Heading2"/>
      </w:pPr>
      <w:r>
        <w:rPr/>
        <w:t>13-</w:t>
      </w:r>
      <w:r>
        <w:rPr>
          <w:spacing w:val="-5"/>
        </w:rPr>
        <w:t>073</w:t>
      </w:r>
    </w:p>
    <w:p>
      <w:pPr>
        <w:pStyle w:val="BodyText"/>
        <w:spacing w:before="199"/>
        <w:ind w:left="23"/>
        <w:jc w:val="both"/>
      </w:pPr>
      <w:bookmarkStart w:name="_bookmark600" w:id="602"/>
      <w:bookmarkEnd w:id="602"/>
      <w:r>
        <w:rPr/>
      </w:r>
      <w:r>
        <w:rPr/>
        <w:t>In the event of a difference between words and figures, the written words normally prevail.</w:t>
      </w:r>
      <w:r>
        <w:rPr>
          <w:spacing w:val="-2"/>
        </w:rPr>
        <w:t> </w:t>
      </w:r>
      <w:r>
        <w:rPr>
          <w:color w:val="005DA1"/>
          <w:spacing w:val="-5"/>
          <w:u w:val="single" w:color="005DA1"/>
          <w:vertAlign w:val="superscript"/>
        </w:rPr>
        <w:t>339</w:t>
      </w:r>
    </w:p>
    <w:p>
      <w:pPr>
        <w:pStyle w:val="BodyText"/>
      </w:pPr>
    </w:p>
    <w:p>
      <w:pPr>
        <w:pStyle w:val="BodyText"/>
        <w:spacing w:before="38"/>
      </w:pPr>
      <w:r>
        <w:rPr/>
        <mc:AlternateContent>
          <mc:Choice Requires="wps">
            <w:drawing>
              <wp:anchor distT="0" distB="0" distL="0" distR="0" allowOverlap="1" layoutInCell="1" locked="0" behindDoc="1" simplePos="0" relativeHeight="487615488">
                <wp:simplePos x="0" y="0"/>
                <wp:positionH relativeFrom="page">
                  <wp:posOffset>914400</wp:posOffset>
                </wp:positionH>
                <wp:positionV relativeFrom="paragraph">
                  <wp:posOffset>185917</wp:posOffset>
                </wp:positionV>
                <wp:extent cx="5724525"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9172pt;width:450.75pt;height:.1pt;mso-position-horizontal-relative:page;mso-position-vertical-relative:paragraph;z-index:-15700992;mso-wrap-distance-left:0;mso-wrap-distance-right:0" id="docshape22"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563" w:right="26" w:hanging="541"/>
        <w:jc w:val="both"/>
        <w:rPr>
          <w:sz w:val="20"/>
        </w:rPr>
      </w:pPr>
      <w:hyperlink w:history="true" w:anchor="_bookmark836">
        <w:r>
          <w:rPr>
            <w:color w:val="005DA1"/>
            <w:position w:val="5"/>
            <w:sz w:val="14"/>
            <w:u w:val="single" w:color="005DA1"/>
          </w:rPr>
          <w:t>209</w:t>
        </w:r>
      </w:hyperlink>
      <w:r>
        <w:rPr>
          <w:position w:val="5"/>
          <w:sz w:val="14"/>
        </w:rPr>
        <w:t>.</w:t>
      </w:r>
      <w:r>
        <w:rPr>
          <w:spacing w:val="80"/>
          <w:position w:val="5"/>
          <w:sz w:val="14"/>
        </w:rPr>
        <w:t> </w:t>
      </w:r>
      <w:r>
        <w:rPr>
          <w:sz w:val="20"/>
        </w:rPr>
        <w:t>See generally, Odgers, </w:t>
      </w:r>
      <w:r>
        <w:rPr>
          <w:rFonts w:ascii="Arial" w:hAnsi="Arial"/>
          <w:i/>
          <w:sz w:val="20"/>
        </w:rPr>
        <w:t>Odgers’ Construction of Deeds and Statutes</w:t>
      </w:r>
      <w:r>
        <w:rPr>
          <w:sz w:val="20"/>
        </w:rPr>
        <w:t>, 5th edn (1967); </w:t>
      </w:r>
      <w:r>
        <w:rPr>
          <w:sz w:val="20"/>
        </w:rPr>
        <w:t>Norton, </w:t>
      </w:r>
      <w:r>
        <w:rPr>
          <w:rFonts w:ascii="Arial" w:hAnsi="Arial"/>
          <w:i/>
          <w:sz w:val="20"/>
        </w:rPr>
        <w:t>Norton on Deeds</w:t>
      </w:r>
      <w:r>
        <w:rPr>
          <w:sz w:val="20"/>
        </w:rPr>
        <w:t>, 2nd edn (1928); Lewison, </w:t>
      </w:r>
      <w:r>
        <w:rPr>
          <w:rFonts w:ascii="Arial" w:hAnsi="Arial"/>
          <w:i/>
          <w:sz w:val="20"/>
        </w:rPr>
        <w:t>The Interpretation of Contracts</w:t>
      </w:r>
      <w:r>
        <w:rPr>
          <w:sz w:val="20"/>
        </w:rPr>
        <w:t>, 6th edn (2015); McMeel, </w:t>
      </w:r>
      <w:r>
        <w:rPr>
          <w:rFonts w:ascii="Arial" w:hAnsi="Arial"/>
          <w:i/>
          <w:sz w:val="20"/>
        </w:rPr>
        <w:t>The Construction of Contracts: Interpretation, Rectification and Implication</w:t>
      </w:r>
      <w:r>
        <w:rPr>
          <w:sz w:val="20"/>
        </w:rPr>
        <w:t>, 2nd edn (2011); Mitchell, </w:t>
      </w:r>
      <w:r>
        <w:rPr>
          <w:rFonts w:ascii="Arial" w:hAnsi="Arial"/>
          <w:i/>
          <w:sz w:val="20"/>
        </w:rPr>
        <w:t>Interpretation of Contracts </w:t>
      </w:r>
      <w:r>
        <w:rPr>
          <w:sz w:val="20"/>
        </w:rPr>
        <w:t>(2007).</w:t>
      </w:r>
    </w:p>
    <w:p>
      <w:pPr>
        <w:pStyle w:val="BodyText"/>
        <w:spacing w:before="4"/>
      </w:pPr>
    </w:p>
    <w:p>
      <w:pPr>
        <w:pStyle w:val="BodyText"/>
        <w:tabs>
          <w:tab w:pos="563" w:val="left" w:leader="none"/>
        </w:tabs>
        <w:spacing w:before="1"/>
        <w:ind w:left="23"/>
      </w:pPr>
      <w:bookmarkStart w:name="_bookmark601" w:id="603"/>
      <w:bookmarkEnd w:id="603"/>
      <w:r>
        <w:rPr/>
      </w:r>
      <w:hyperlink w:history="true" w:anchor="_bookmark570">
        <w:r>
          <w:rPr>
            <w:color w:val="005DA1"/>
            <w:spacing w:val="-4"/>
            <w:position w:val="5"/>
            <w:sz w:val="14"/>
            <w:u w:val="single" w:color="005DA1"/>
          </w:rPr>
          <w:t>307</w:t>
        </w:r>
      </w:hyperlink>
      <w:r>
        <w:rPr>
          <w:spacing w:val="-4"/>
          <w:position w:val="5"/>
          <w:sz w:val="14"/>
        </w:rPr>
        <w:t>.</w:t>
      </w:r>
      <w:r>
        <w:rPr>
          <w:position w:val="5"/>
          <w:sz w:val="14"/>
        </w:rPr>
        <w:tab/>
      </w:r>
      <w:r>
        <w:rPr/>
        <w:t>Ex antecedentibus et consequentibus fit optima interpretatio (2 Co.Inst. </w:t>
      </w:r>
      <w:r>
        <w:rPr>
          <w:spacing w:val="-2"/>
        </w:rPr>
        <w:t>317).</w:t>
      </w:r>
    </w:p>
    <w:p>
      <w:pPr>
        <w:pStyle w:val="BodyText"/>
        <w:spacing w:after="0"/>
        <w:sectPr>
          <w:pgSz w:w="11900" w:h="16840"/>
          <w:pgMar w:header="971" w:footer="0" w:top="1300" w:bottom="280" w:left="1417" w:right="1417"/>
        </w:sectPr>
      </w:pPr>
    </w:p>
    <w:p>
      <w:pPr>
        <w:pStyle w:val="BodyText"/>
        <w:spacing w:before="12"/>
        <w:rPr>
          <w:sz w:val="14"/>
        </w:rPr>
      </w:pPr>
    </w:p>
    <w:p>
      <w:pPr>
        <w:spacing w:before="1"/>
        <w:ind w:left="23" w:right="0" w:firstLine="0"/>
        <w:jc w:val="left"/>
        <w:rPr>
          <w:sz w:val="14"/>
        </w:rPr>
      </w:pPr>
      <w:hyperlink w:history="true" w:anchor="_bookmark571">
        <w:r>
          <w:rPr>
            <w:color w:val="005DA1"/>
            <w:spacing w:val="-4"/>
            <w:sz w:val="14"/>
            <w:u w:val="single" w:color="005DA1"/>
          </w:rPr>
          <w:t>308</w:t>
        </w:r>
      </w:hyperlink>
      <w:r>
        <w:rPr>
          <w:spacing w:val="-4"/>
          <w:sz w:val="14"/>
        </w:rPr>
        <w:t>.</w:t>
      </w:r>
    </w:p>
    <w:p>
      <w:pPr>
        <w:spacing w:line="240" w:lineRule="auto" w:before="56"/>
        <w:rPr>
          <w:sz w:val="20"/>
        </w:rPr>
      </w:pPr>
      <w:r>
        <w:rPr/>
        <w:br w:type="column"/>
      </w:r>
      <w:r>
        <w:rPr>
          <w:sz w:val="20"/>
        </w:rPr>
      </w:r>
    </w:p>
    <w:p>
      <w:pPr>
        <w:spacing w:line="227" w:lineRule="exact" w:before="0"/>
        <w:ind w:left="0" w:right="26" w:firstLine="0"/>
        <w:jc w:val="right"/>
        <w:rPr>
          <w:sz w:val="20"/>
        </w:rPr>
      </w:pPr>
      <w:r>
        <w:rPr>
          <w:sz w:val="20"/>
        </w:rPr>
        <w:drawing>
          <wp:anchor distT="0" distB="0" distL="0" distR="0" allowOverlap="1" layoutInCell="1" locked="0" behindDoc="0" simplePos="0" relativeHeight="15756800">
            <wp:simplePos x="0" y="0"/>
            <wp:positionH relativeFrom="page">
              <wp:posOffset>1257846</wp:posOffset>
            </wp:positionH>
            <wp:positionV relativeFrom="paragraph">
              <wp:posOffset>28443</wp:posOffset>
            </wp:positionV>
            <wp:extent cx="107988" cy="107988"/>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Throcmerton</w:t>
      </w:r>
      <w:r>
        <w:rPr>
          <w:rFonts w:ascii="Arial"/>
          <w:i/>
          <w:spacing w:val="14"/>
          <w:sz w:val="20"/>
        </w:rPr>
        <w:t> </w:t>
      </w:r>
      <w:r>
        <w:rPr>
          <w:rFonts w:ascii="Arial"/>
          <w:i/>
          <w:sz w:val="20"/>
        </w:rPr>
        <w:t>v</w:t>
      </w:r>
      <w:r>
        <w:rPr>
          <w:rFonts w:ascii="Arial"/>
          <w:i/>
          <w:spacing w:val="15"/>
          <w:sz w:val="20"/>
        </w:rPr>
        <w:t> </w:t>
      </w:r>
      <w:r>
        <w:rPr>
          <w:rFonts w:ascii="Arial"/>
          <w:i/>
          <w:sz w:val="20"/>
        </w:rPr>
        <w:t>Tracey</w:t>
      </w:r>
      <w:r>
        <w:rPr>
          <w:rFonts w:ascii="Arial"/>
          <w:i/>
          <w:spacing w:val="15"/>
          <w:sz w:val="20"/>
        </w:rPr>
        <w:t> </w:t>
      </w:r>
      <w:r>
        <w:rPr>
          <w:rFonts w:ascii="Arial"/>
          <w:i/>
          <w:sz w:val="20"/>
        </w:rPr>
        <w:t>(1585)</w:t>
      </w:r>
      <w:r>
        <w:rPr>
          <w:rFonts w:ascii="Arial"/>
          <w:i/>
          <w:spacing w:val="15"/>
          <w:sz w:val="20"/>
        </w:rPr>
        <w:t> </w:t>
      </w:r>
      <w:r>
        <w:rPr>
          <w:rFonts w:ascii="Arial"/>
          <w:i/>
          <w:sz w:val="20"/>
        </w:rPr>
        <w:t>1</w:t>
      </w:r>
      <w:r>
        <w:rPr>
          <w:rFonts w:ascii="Arial"/>
          <w:i/>
          <w:spacing w:val="15"/>
          <w:sz w:val="20"/>
        </w:rPr>
        <w:t> </w:t>
      </w:r>
      <w:r>
        <w:rPr>
          <w:rFonts w:ascii="Arial"/>
          <w:i/>
          <w:sz w:val="20"/>
        </w:rPr>
        <w:t>Plow.</w:t>
      </w:r>
      <w:r>
        <w:rPr>
          <w:rFonts w:ascii="Arial"/>
          <w:i/>
          <w:spacing w:val="15"/>
          <w:sz w:val="20"/>
        </w:rPr>
        <w:t> </w:t>
      </w:r>
      <w:r>
        <w:rPr>
          <w:rFonts w:ascii="Arial"/>
          <w:i/>
          <w:sz w:val="20"/>
        </w:rPr>
        <w:t>145,</w:t>
      </w:r>
      <w:r>
        <w:rPr>
          <w:rFonts w:ascii="Arial"/>
          <w:i/>
          <w:spacing w:val="15"/>
          <w:sz w:val="20"/>
        </w:rPr>
        <w:t> </w:t>
      </w:r>
      <w:r>
        <w:rPr>
          <w:rFonts w:ascii="Arial"/>
          <w:i/>
          <w:sz w:val="20"/>
        </w:rPr>
        <w:t>161</w:t>
      </w:r>
      <w:r>
        <w:rPr>
          <w:sz w:val="20"/>
        </w:rPr>
        <w:t>;</w:t>
      </w:r>
      <w:r>
        <w:rPr>
          <w:spacing w:val="15"/>
          <w:sz w:val="20"/>
        </w:rPr>
        <w:t> </w:t>
      </w:r>
      <w:r>
        <w:rPr>
          <w:rFonts w:ascii="Arial"/>
          <w:i/>
          <w:sz w:val="20"/>
        </w:rPr>
        <w:t>Hume</w:t>
      </w:r>
      <w:r>
        <w:rPr>
          <w:rFonts w:ascii="Arial"/>
          <w:i/>
          <w:spacing w:val="15"/>
          <w:sz w:val="20"/>
        </w:rPr>
        <w:t> </w:t>
      </w:r>
      <w:r>
        <w:rPr>
          <w:rFonts w:ascii="Arial"/>
          <w:i/>
          <w:sz w:val="20"/>
        </w:rPr>
        <w:t>v</w:t>
      </w:r>
      <w:r>
        <w:rPr>
          <w:rFonts w:ascii="Arial"/>
          <w:i/>
          <w:spacing w:val="15"/>
          <w:sz w:val="20"/>
        </w:rPr>
        <w:t> </w:t>
      </w:r>
      <w:r>
        <w:rPr>
          <w:rFonts w:ascii="Arial"/>
          <w:i/>
          <w:sz w:val="20"/>
        </w:rPr>
        <w:t>Rundell</w:t>
      </w:r>
      <w:r>
        <w:rPr>
          <w:rFonts w:ascii="Arial"/>
          <w:i/>
          <w:spacing w:val="15"/>
          <w:sz w:val="20"/>
        </w:rPr>
        <w:t> </w:t>
      </w:r>
      <w:r>
        <w:rPr>
          <w:rFonts w:ascii="Arial"/>
          <w:i/>
          <w:sz w:val="20"/>
        </w:rPr>
        <w:t>(1824)</w:t>
      </w:r>
      <w:r>
        <w:rPr>
          <w:rFonts w:ascii="Arial"/>
          <w:i/>
          <w:spacing w:val="15"/>
          <w:sz w:val="20"/>
        </w:rPr>
        <w:t> </w:t>
      </w:r>
      <w:r>
        <w:rPr>
          <w:rFonts w:ascii="Arial"/>
          <w:i/>
          <w:sz w:val="20"/>
        </w:rPr>
        <w:t>2</w:t>
      </w:r>
      <w:r>
        <w:rPr>
          <w:rFonts w:ascii="Arial"/>
          <w:i/>
          <w:spacing w:val="15"/>
          <w:sz w:val="20"/>
        </w:rPr>
        <w:t> </w:t>
      </w:r>
      <w:r>
        <w:rPr>
          <w:rFonts w:ascii="Arial"/>
          <w:i/>
          <w:sz w:val="20"/>
        </w:rPr>
        <w:t>S.</w:t>
      </w:r>
      <w:r>
        <w:rPr>
          <w:rFonts w:ascii="Arial"/>
          <w:i/>
          <w:spacing w:val="15"/>
          <w:sz w:val="20"/>
        </w:rPr>
        <w:t> </w:t>
      </w:r>
      <w:r>
        <w:rPr>
          <w:rFonts w:ascii="Arial"/>
          <w:i/>
          <w:sz w:val="20"/>
        </w:rPr>
        <w:t>&amp;</w:t>
      </w:r>
      <w:r>
        <w:rPr>
          <w:rFonts w:ascii="Arial"/>
          <w:i/>
          <w:spacing w:val="15"/>
          <w:sz w:val="20"/>
        </w:rPr>
        <w:t> </w:t>
      </w:r>
      <w:r>
        <w:rPr>
          <w:rFonts w:ascii="Arial"/>
          <w:i/>
          <w:sz w:val="20"/>
        </w:rPr>
        <w:t>S.</w:t>
      </w:r>
      <w:r>
        <w:rPr>
          <w:rFonts w:ascii="Arial"/>
          <w:i/>
          <w:spacing w:val="15"/>
          <w:sz w:val="20"/>
        </w:rPr>
        <w:t> </w:t>
      </w:r>
      <w:r>
        <w:rPr>
          <w:rFonts w:ascii="Arial"/>
          <w:i/>
          <w:sz w:val="20"/>
        </w:rPr>
        <w:t>174,</w:t>
      </w:r>
      <w:r>
        <w:rPr>
          <w:rFonts w:ascii="Arial"/>
          <w:i/>
          <w:spacing w:val="15"/>
          <w:sz w:val="20"/>
        </w:rPr>
        <w:t> </w:t>
      </w:r>
      <w:r>
        <w:rPr>
          <w:rFonts w:ascii="Arial"/>
          <w:i/>
          <w:spacing w:val="-4"/>
          <w:sz w:val="20"/>
        </w:rPr>
        <w:t>177</w:t>
      </w:r>
      <w:r>
        <w:rPr>
          <w:spacing w:val="-4"/>
          <w:sz w:val="20"/>
        </w:rPr>
        <w:t>;</w:t>
      </w:r>
    </w:p>
    <w:p>
      <w:pPr>
        <w:spacing w:line="225" w:lineRule="exact" w:before="0"/>
        <w:ind w:left="0" w:right="26" w:firstLine="0"/>
        <w:jc w:val="right"/>
        <w:rPr>
          <w:rFonts w:ascii="Arial"/>
          <w:i/>
          <w:sz w:val="20"/>
        </w:rPr>
      </w:pPr>
      <w:r>
        <w:rPr>
          <w:rFonts w:ascii="Arial"/>
          <w:i/>
          <w:sz w:val="20"/>
        </w:rPr>
        <w:t>Richards</w:t>
      </w:r>
      <w:r>
        <w:rPr>
          <w:rFonts w:ascii="Arial"/>
          <w:i/>
          <w:spacing w:val="4"/>
          <w:sz w:val="20"/>
        </w:rPr>
        <w:t> </w:t>
      </w:r>
      <w:r>
        <w:rPr>
          <w:rFonts w:ascii="Arial"/>
          <w:i/>
          <w:sz w:val="20"/>
        </w:rPr>
        <w:t>v</w:t>
      </w:r>
      <w:r>
        <w:rPr>
          <w:rFonts w:ascii="Arial"/>
          <w:i/>
          <w:spacing w:val="5"/>
          <w:sz w:val="20"/>
        </w:rPr>
        <w:t> </w:t>
      </w:r>
      <w:r>
        <w:rPr>
          <w:rFonts w:ascii="Arial"/>
          <w:i/>
          <w:sz w:val="20"/>
        </w:rPr>
        <w:t>Bluck</w:t>
      </w:r>
      <w:r>
        <w:rPr>
          <w:rFonts w:ascii="Arial"/>
          <w:i/>
          <w:spacing w:val="5"/>
          <w:sz w:val="20"/>
        </w:rPr>
        <w:t> </w:t>
      </w:r>
      <w:r>
        <w:rPr>
          <w:rFonts w:ascii="Arial"/>
          <w:i/>
          <w:sz w:val="20"/>
        </w:rPr>
        <w:t>(1848)</w:t>
      </w:r>
      <w:r>
        <w:rPr>
          <w:rFonts w:ascii="Arial"/>
          <w:i/>
          <w:spacing w:val="5"/>
          <w:sz w:val="20"/>
        </w:rPr>
        <w:t> </w:t>
      </w:r>
      <w:r>
        <w:rPr>
          <w:rFonts w:ascii="Arial"/>
          <w:i/>
          <w:sz w:val="20"/>
        </w:rPr>
        <w:t>6</w:t>
      </w:r>
      <w:r>
        <w:rPr>
          <w:rFonts w:ascii="Arial"/>
          <w:i/>
          <w:spacing w:val="5"/>
          <w:sz w:val="20"/>
        </w:rPr>
        <w:t> </w:t>
      </w:r>
      <w:r>
        <w:rPr>
          <w:rFonts w:ascii="Arial"/>
          <w:i/>
          <w:sz w:val="20"/>
        </w:rPr>
        <w:t>C.B.</w:t>
      </w:r>
      <w:r>
        <w:rPr>
          <w:rFonts w:ascii="Arial"/>
          <w:i/>
          <w:spacing w:val="5"/>
          <w:sz w:val="20"/>
        </w:rPr>
        <w:t> </w:t>
      </w:r>
      <w:r>
        <w:rPr>
          <w:rFonts w:ascii="Arial"/>
          <w:i/>
          <w:sz w:val="20"/>
        </w:rPr>
        <w:t>437,</w:t>
      </w:r>
      <w:r>
        <w:rPr>
          <w:rFonts w:ascii="Arial"/>
          <w:i/>
          <w:spacing w:val="5"/>
          <w:sz w:val="20"/>
        </w:rPr>
        <w:t> </w:t>
      </w:r>
      <w:r>
        <w:rPr>
          <w:rFonts w:ascii="Arial"/>
          <w:i/>
          <w:sz w:val="20"/>
        </w:rPr>
        <w:t>441</w:t>
      </w:r>
      <w:r>
        <w:rPr>
          <w:sz w:val="20"/>
        </w:rPr>
        <w:t>;</w:t>
      </w:r>
      <w:r>
        <w:rPr>
          <w:spacing w:val="5"/>
          <w:sz w:val="20"/>
        </w:rPr>
        <w:t> </w:t>
      </w:r>
      <w:r>
        <w:rPr>
          <w:rFonts w:ascii="Arial"/>
          <w:i/>
          <w:sz w:val="20"/>
        </w:rPr>
        <w:t>Reid</w:t>
      </w:r>
      <w:r>
        <w:rPr>
          <w:rFonts w:ascii="Arial"/>
          <w:i/>
          <w:spacing w:val="4"/>
          <w:sz w:val="20"/>
        </w:rPr>
        <w:t> </w:t>
      </w:r>
      <w:r>
        <w:rPr>
          <w:rFonts w:ascii="Arial"/>
          <w:i/>
          <w:sz w:val="20"/>
        </w:rPr>
        <w:t>v</w:t>
      </w:r>
      <w:r>
        <w:rPr>
          <w:rFonts w:ascii="Arial"/>
          <w:i/>
          <w:spacing w:val="5"/>
          <w:sz w:val="20"/>
        </w:rPr>
        <w:t> </w:t>
      </w:r>
      <w:r>
        <w:rPr>
          <w:rFonts w:ascii="Arial"/>
          <w:i/>
          <w:sz w:val="20"/>
        </w:rPr>
        <w:t>Fairbanks</w:t>
      </w:r>
      <w:r>
        <w:rPr>
          <w:rFonts w:ascii="Arial"/>
          <w:i/>
          <w:spacing w:val="5"/>
          <w:sz w:val="20"/>
        </w:rPr>
        <w:t> </w:t>
      </w:r>
      <w:r>
        <w:rPr>
          <w:rFonts w:ascii="Arial"/>
          <w:i/>
          <w:sz w:val="20"/>
        </w:rPr>
        <w:t>(1853)</w:t>
      </w:r>
      <w:r>
        <w:rPr>
          <w:rFonts w:ascii="Arial"/>
          <w:i/>
          <w:spacing w:val="5"/>
          <w:sz w:val="20"/>
        </w:rPr>
        <w:t> </w:t>
      </w:r>
      <w:r>
        <w:rPr>
          <w:rFonts w:ascii="Arial"/>
          <w:i/>
          <w:sz w:val="20"/>
        </w:rPr>
        <w:t>13</w:t>
      </w:r>
      <w:r>
        <w:rPr>
          <w:rFonts w:ascii="Arial"/>
          <w:i/>
          <w:spacing w:val="5"/>
          <w:sz w:val="20"/>
        </w:rPr>
        <w:t> </w:t>
      </w:r>
      <w:r>
        <w:rPr>
          <w:rFonts w:ascii="Arial"/>
          <w:i/>
          <w:sz w:val="20"/>
        </w:rPr>
        <w:t>C.B.</w:t>
      </w:r>
      <w:r>
        <w:rPr>
          <w:rFonts w:ascii="Arial"/>
          <w:i/>
          <w:spacing w:val="5"/>
          <w:sz w:val="20"/>
        </w:rPr>
        <w:t> </w:t>
      </w:r>
      <w:r>
        <w:rPr>
          <w:rFonts w:ascii="Arial"/>
          <w:i/>
          <w:sz w:val="20"/>
        </w:rPr>
        <w:t>692,</w:t>
      </w:r>
      <w:r>
        <w:rPr>
          <w:rFonts w:ascii="Arial"/>
          <w:i/>
          <w:spacing w:val="5"/>
          <w:sz w:val="20"/>
        </w:rPr>
        <w:t> </w:t>
      </w:r>
      <w:r>
        <w:rPr>
          <w:rFonts w:ascii="Arial"/>
          <w:i/>
          <w:sz w:val="20"/>
        </w:rPr>
        <w:t>730</w:t>
      </w:r>
      <w:r>
        <w:rPr>
          <w:sz w:val="20"/>
        </w:rPr>
        <w:t>;</w:t>
      </w:r>
      <w:r>
        <w:rPr>
          <w:spacing w:val="5"/>
          <w:sz w:val="20"/>
        </w:rPr>
        <w:t> </w:t>
      </w:r>
      <w:r>
        <w:rPr>
          <w:rFonts w:ascii="Arial"/>
          <w:i/>
          <w:sz w:val="20"/>
        </w:rPr>
        <w:t>Re</w:t>
      </w:r>
      <w:r>
        <w:rPr>
          <w:rFonts w:ascii="Arial"/>
          <w:i/>
          <w:spacing w:val="5"/>
          <w:sz w:val="20"/>
        </w:rPr>
        <w:t> </w:t>
      </w:r>
      <w:r>
        <w:rPr>
          <w:rFonts w:ascii="Arial"/>
          <w:i/>
          <w:spacing w:val="-2"/>
          <w:sz w:val="20"/>
        </w:rPr>
        <w:t>Strand</w:t>
      </w:r>
    </w:p>
    <w:p>
      <w:pPr>
        <w:spacing w:line="225" w:lineRule="exact" w:before="0"/>
        <w:ind w:left="0" w:right="26" w:firstLine="0"/>
        <w:jc w:val="right"/>
        <w:rPr>
          <w:rFonts w:ascii="Arial"/>
          <w:i/>
          <w:sz w:val="20"/>
        </w:rPr>
      </w:pPr>
      <w:r>
        <w:rPr>
          <w:rFonts w:ascii="Arial"/>
          <w:i/>
          <w:sz w:val="20"/>
        </w:rPr>
        <w:t>Music</w:t>
      </w:r>
      <w:r>
        <w:rPr>
          <w:rFonts w:ascii="Arial"/>
          <w:i/>
          <w:spacing w:val="5"/>
          <w:sz w:val="20"/>
        </w:rPr>
        <w:t> </w:t>
      </w:r>
      <w:r>
        <w:rPr>
          <w:rFonts w:ascii="Arial"/>
          <w:i/>
          <w:sz w:val="20"/>
        </w:rPr>
        <w:t>Hall</w:t>
      </w:r>
      <w:r>
        <w:rPr>
          <w:rFonts w:ascii="Arial"/>
          <w:i/>
          <w:spacing w:val="8"/>
          <w:sz w:val="20"/>
        </w:rPr>
        <w:t> </w:t>
      </w:r>
      <w:r>
        <w:rPr>
          <w:rFonts w:ascii="Arial"/>
          <w:i/>
          <w:sz w:val="20"/>
        </w:rPr>
        <w:t>Co</w:t>
      </w:r>
      <w:r>
        <w:rPr>
          <w:rFonts w:ascii="Arial"/>
          <w:i/>
          <w:spacing w:val="8"/>
          <w:sz w:val="20"/>
        </w:rPr>
        <w:t> </w:t>
      </w:r>
      <w:r>
        <w:rPr>
          <w:rFonts w:ascii="Arial"/>
          <w:i/>
          <w:sz w:val="20"/>
        </w:rPr>
        <w:t>Ltd</w:t>
      </w:r>
      <w:r>
        <w:rPr>
          <w:rFonts w:ascii="Arial"/>
          <w:i/>
          <w:spacing w:val="8"/>
          <w:sz w:val="20"/>
        </w:rPr>
        <w:t> </w:t>
      </w:r>
      <w:r>
        <w:rPr>
          <w:rFonts w:ascii="Arial"/>
          <w:i/>
          <w:sz w:val="20"/>
        </w:rPr>
        <w:t>(1865)</w:t>
      </w:r>
      <w:r>
        <w:rPr>
          <w:rFonts w:ascii="Arial"/>
          <w:i/>
          <w:spacing w:val="8"/>
          <w:sz w:val="20"/>
        </w:rPr>
        <w:t> </w:t>
      </w:r>
      <w:r>
        <w:rPr>
          <w:rFonts w:ascii="Arial"/>
          <w:i/>
          <w:sz w:val="20"/>
        </w:rPr>
        <w:t>35</w:t>
      </w:r>
      <w:r>
        <w:rPr>
          <w:rFonts w:ascii="Arial"/>
          <w:i/>
          <w:spacing w:val="8"/>
          <w:sz w:val="20"/>
        </w:rPr>
        <w:t> </w:t>
      </w:r>
      <w:r>
        <w:rPr>
          <w:rFonts w:ascii="Arial"/>
          <w:i/>
          <w:sz w:val="20"/>
        </w:rPr>
        <w:t>Beav.</w:t>
      </w:r>
      <w:r>
        <w:rPr>
          <w:rFonts w:ascii="Arial"/>
          <w:i/>
          <w:spacing w:val="8"/>
          <w:sz w:val="20"/>
        </w:rPr>
        <w:t> </w:t>
      </w:r>
      <w:r>
        <w:rPr>
          <w:rFonts w:ascii="Arial"/>
          <w:i/>
          <w:sz w:val="20"/>
        </w:rPr>
        <w:t>153,</w:t>
      </w:r>
      <w:r>
        <w:rPr>
          <w:rFonts w:ascii="Arial"/>
          <w:i/>
          <w:spacing w:val="8"/>
          <w:sz w:val="20"/>
        </w:rPr>
        <w:t> </w:t>
      </w:r>
      <w:r>
        <w:rPr>
          <w:rFonts w:ascii="Arial"/>
          <w:i/>
          <w:sz w:val="20"/>
        </w:rPr>
        <w:t>159</w:t>
      </w:r>
      <w:r>
        <w:rPr>
          <w:sz w:val="20"/>
        </w:rPr>
        <w:t>;</w:t>
      </w:r>
      <w:r>
        <w:rPr>
          <w:spacing w:val="8"/>
          <w:sz w:val="20"/>
        </w:rPr>
        <w:t> </w:t>
      </w:r>
      <w:r>
        <w:rPr>
          <w:rFonts w:ascii="Arial"/>
          <w:i/>
          <w:sz w:val="20"/>
        </w:rPr>
        <w:t>Miller</w:t>
      </w:r>
      <w:r>
        <w:rPr>
          <w:rFonts w:ascii="Arial"/>
          <w:i/>
          <w:spacing w:val="7"/>
          <w:sz w:val="20"/>
        </w:rPr>
        <w:t> </w:t>
      </w:r>
      <w:r>
        <w:rPr>
          <w:rFonts w:ascii="Arial"/>
          <w:i/>
          <w:sz w:val="20"/>
        </w:rPr>
        <w:t>v</w:t>
      </w:r>
      <w:r>
        <w:rPr>
          <w:rFonts w:ascii="Arial"/>
          <w:i/>
          <w:spacing w:val="8"/>
          <w:sz w:val="20"/>
        </w:rPr>
        <w:t> </w:t>
      </w:r>
      <w:r>
        <w:rPr>
          <w:rFonts w:ascii="Arial"/>
          <w:i/>
          <w:sz w:val="20"/>
        </w:rPr>
        <w:t>Borner</w:t>
      </w:r>
      <w:r>
        <w:rPr>
          <w:rFonts w:ascii="Arial"/>
          <w:i/>
          <w:spacing w:val="8"/>
          <w:sz w:val="20"/>
        </w:rPr>
        <w:t> </w:t>
      </w:r>
      <w:r>
        <w:rPr>
          <w:rFonts w:ascii="Arial"/>
          <w:i/>
          <w:sz w:val="20"/>
        </w:rPr>
        <w:t>[1900]</w:t>
      </w:r>
      <w:r>
        <w:rPr>
          <w:rFonts w:ascii="Arial"/>
          <w:i/>
          <w:spacing w:val="8"/>
          <w:sz w:val="20"/>
        </w:rPr>
        <w:t> </w:t>
      </w:r>
      <w:r>
        <w:rPr>
          <w:rFonts w:ascii="Arial"/>
          <w:i/>
          <w:sz w:val="20"/>
        </w:rPr>
        <w:t>1</w:t>
      </w:r>
      <w:r>
        <w:rPr>
          <w:rFonts w:ascii="Arial"/>
          <w:i/>
          <w:spacing w:val="8"/>
          <w:sz w:val="20"/>
        </w:rPr>
        <w:t> </w:t>
      </w:r>
      <w:r>
        <w:rPr>
          <w:rFonts w:ascii="Arial"/>
          <w:i/>
          <w:sz w:val="20"/>
        </w:rPr>
        <w:t>Q.B.</w:t>
      </w:r>
      <w:r>
        <w:rPr>
          <w:rFonts w:ascii="Arial"/>
          <w:i/>
          <w:spacing w:val="8"/>
          <w:sz w:val="20"/>
        </w:rPr>
        <w:t> </w:t>
      </w:r>
      <w:r>
        <w:rPr>
          <w:rFonts w:ascii="Arial"/>
          <w:i/>
          <w:sz w:val="20"/>
        </w:rPr>
        <w:t>691</w:t>
      </w:r>
      <w:r>
        <w:rPr>
          <w:sz w:val="20"/>
        </w:rPr>
        <w:t>;</w:t>
      </w:r>
      <w:r>
        <w:rPr>
          <w:spacing w:val="8"/>
          <w:sz w:val="20"/>
        </w:rPr>
        <w:t> </w:t>
      </w:r>
      <w:r>
        <w:rPr>
          <w:rFonts w:ascii="Arial"/>
          <w:i/>
          <w:sz w:val="20"/>
        </w:rPr>
        <w:t>Wood</w:t>
      </w:r>
      <w:r>
        <w:rPr>
          <w:rFonts w:ascii="Arial"/>
          <w:i/>
          <w:spacing w:val="8"/>
          <w:sz w:val="20"/>
        </w:rPr>
        <w:t> </w:t>
      </w:r>
      <w:r>
        <w:rPr>
          <w:rFonts w:ascii="Arial"/>
          <w:i/>
          <w:sz w:val="20"/>
        </w:rPr>
        <w:t>v</w:t>
      </w:r>
      <w:r>
        <w:rPr>
          <w:rFonts w:ascii="Arial"/>
          <w:i/>
          <w:spacing w:val="8"/>
          <w:sz w:val="20"/>
        </w:rPr>
        <w:t> </w:t>
      </w:r>
      <w:r>
        <w:rPr>
          <w:rFonts w:ascii="Arial"/>
          <w:i/>
          <w:spacing w:val="-2"/>
          <w:sz w:val="20"/>
        </w:rPr>
        <w:t>Capita</w:t>
      </w:r>
    </w:p>
    <w:p>
      <w:pPr>
        <w:spacing w:line="227" w:lineRule="exact" w:before="0"/>
        <w:ind w:left="23" w:right="0" w:firstLine="0"/>
        <w:jc w:val="left"/>
        <w:rPr>
          <w:sz w:val="20"/>
        </w:rPr>
      </w:pPr>
      <w:r>
        <w:rPr>
          <w:rFonts w:ascii="Arial"/>
          <w:i/>
          <w:sz w:val="20"/>
        </w:rPr>
        <w:t>Insurance Services Ltd [2017] UKSC 24, [2017] 2 W.L.R. 1095</w:t>
      </w:r>
      <w:r>
        <w:rPr>
          <w:rFonts w:ascii="Arial"/>
          <w:i/>
          <w:spacing w:val="-1"/>
          <w:sz w:val="20"/>
        </w:rPr>
        <w:t> </w:t>
      </w:r>
      <w:r>
        <w:rPr>
          <w:sz w:val="20"/>
        </w:rPr>
        <w:t>at </w:t>
      </w:r>
      <w:r>
        <w:rPr>
          <w:spacing w:val="-2"/>
          <w:sz w:val="20"/>
        </w:rPr>
        <w:t>[10].</w:t>
      </w:r>
    </w:p>
    <w:p>
      <w:pPr>
        <w:spacing w:after="0" w:line="227" w:lineRule="exact"/>
        <w:jc w:val="left"/>
        <w:rPr>
          <w:sz w:val="20"/>
        </w:rPr>
        <w:sectPr>
          <w:pgSz w:w="11900" w:h="16840"/>
          <w:pgMar w:header="971" w:footer="0" w:top="1300" w:bottom="280" w:left="1417" w:right="1417"/>
          <w:cols w:num="2" w:equalWidth="0">
            <w:col w:w="296" w:space="245"/>
            <w:col w:w="8525"/>
          </w:cols>
        </w:sectPr>
      </w:pPr>
    </w:p>
    <w:p>
      <w:pPr>
        <w:pStyle w:val="BodyText"/>
        <w:spacing w:before="5"/>
      </w:pPr>
    </w:p>
    <w:p>
      <w:pPr>
        <w:tabs>
          <w:tab w:pos="540" w:val="left" w:leader="none"/>
        </w:tabs>
        <w:spacing w:line="227" w:lineRule="exact" w:before="1"/>
        <w:ind w:left="0" w:right="26" w:firstLine="0"/>
        <w:jc w:val="right"/>
        <w:rPr>
          <w:rFonts w:ascii="Arial"/>
          <w:i/>
          <w:sz w:val="20"/>
        </w:rPr>
      </w:pPr>
      <w:bookmarkStart w:name="_bookmark602" w:id="604"/>
      <w:bookmarkEnd w:id="604"/>
      <w:r>
        <w:rPr/>
      </w:r>
      <w:hyperlink w:history="true" w:anchor="_bookmark572">
        <w:r>
          <w:rPr>
            <w:color w:val="005DA1"/>
            <w:spacing w:val="-4"/>
            <w:position w:val="5"/>
            <w:sz w:val="14"/>
            <w:u w:val="single" w:color="005DA1"/>
          </w:rPr>
          <w:t>309</w:t>
        </w:r>
      </w:hyperlink>
      <w:r>
        <w:rPr>
          <w:spacing w:val="-4"/>
          <w:position w:val="5"/>
          <w:sz w:val="14"/>
        </w:rPr>
        <w:t>.</w:t>
      </w:r>
      <w:r>
        <w:rPr>
          <w:position w:val="5"/>
          <w:sz w:val="14"/>
        </w:rPr>
        <w:tab/>
      </w:r>
      <w:r>
        <w:rPr>
          <w:rFonts w:ascii="Arial"/>
          <w:i/>
          <w:sz w:val="20"/>
        </w:rPr>
        <w:t>Smith</w:t>
      </w:r>
      <w:r>
        <w:rPr>
          <w:rFonts w:ascii="Arial"/>
          <w:i/>
          <w:spacing w:val="20"/>
          <w:sz w:val="20"/>
        </w:rPr>
        <w:t> </w:t>
      </w:r>
      <w:r>
        <w:rPr>
          <w:rFonts w:ascii="Arial"/>
          <w:i/>
          <w:sz w:val="20"/>
        </w:rPr>
        <w:t>v</w:t>
      </w:r>
      <w:r>
        <w:rPr>
          <w:rFonts w:ascii="Arial"/>
          <w:i/>
          <w:spacing w:val="21"/>
          <w:sz w:val="20"/>
        </w:rPr>
        <w:t> </w:t>
      </w:r>
      <w:r>
        <w:rPr>
          <w:rFonts w:ascii="Arial"/>
          <w:i/>
          <w:sz w:val="20"/>
        </w:rPr>
        <w:t>Packhurst</w:t>
      </w:r>
      <w:r>
        <w:rPr>
          <w:rFonts w:ascii="Arial"/>
          <w:i/>
          <w:spacing w:val="21"/>
          <w:sz w:val="20"/>
        </w:rPr>
        <w:t> </w:t>
      </w:r>
      <w:r>
        <w:rPr>
          <w:rFonts w:ascii="Arial"/>
          <w:i/>
          <w:sz w:val="20"/>
        </w:rPr>
        <w:t>(1742)</w:t>
      </w:r>
      <w:r>
        <w:rPr>
          <w:rFonts w:ascii="Arial"/>
          <w:i/>
          <w:spacing w:val="21"/>
          <w:sz w:val="20"/>
        </w:rPr>
        <w:t> </w:t>
      </w:r>
      <w:r>
        <w:rPr>
          <w:rFonts w:ascii="Arial"/>
          <w:i/>
          <w:sz w:val="20"/>
        </w:rPr>
        <w:t>3</w:t>
      </w:r>
      <w:r>
        <w:rPr>
          <w:rFonts w:ascii="Arial"/>
          <w:i/>
          <w:spacing w:val="21"/>
          <w:sz w:val="20"/>
        </w:rPr>
        <w:t> </w:t>
      </w:r>
      <w:r>
        <w:rPr>
          <w:rFonts w:ascii="Arial"/>
          <w:i/>
          <w:sz w:val="20"/>
        </w:rPr>
        <w:t>Atk.</w:t>
      </w:r>
      <w:r>
        <w:rPr>
          <w:rFonts w:ascii="Arial"/>
          <w:i/>
          <w:spacing w:val="21"/>
          <w:sz w:val="20"/>
        </w:rPr>
        <w:t> </w:t>
      </w:r>
      <w:r>
        <w:rPr>
          <w:rFonts w:ascii="Arial"/>
          <w:i/>
          <w:sz w:val="20"/>
        </w:rPr>
        <w:t>135,</w:t>
      </w:r>
      <w:r>
        <w:rPr>
          <w:rFonts w:ascii="Arial"/>
          <w:i/>
          <w:spacing w:val="21"/>
          <w:sz w:val="20"/>
        </w:rPr>
        <w:t> </w:t>
      </w:r>
      <w:r>
        <w:rPr>
          <w:rFonts w:ascii="Arial"/>
          <w:i/>
          <w:sz w:val="20"/>
        </w:rPr>
        <w:t>136</w:t>
      </w:r>
      <w:r>
        <w:rPr>
          <w:sz w:val="20"/>
        </w:rPr>
        <w:t>;</w:t>
      </w:r>
      <w:r>
        <w:rPr>
          <w:spacing w:val="21"/>
          <w:sz w:val="20"/>
        </w:rPr>
        <w:t> </w:t>
      </w:r>
      <w:r>
        <w:rPr>
          <w:rFonts w:ascii="Arial"/>
          <w:i/>
          <w:sz w:val="20"/>
        </w:rPr>
        <w:t>Browning</w:t>
      </w:r>
      <w:r>
        <w:rPr>
          <w:rFonts w:ascii="Arial"/>
          <w:i/>
          <w:spacing w:val="21"/>
          <w:sz w:val="20"/>
        </w:rPr>
        <w:t> </w:t>
      </w:r>
      <w:r>
        <w:rPr>
          <w:rFonts w:ascii="Arial"/>
          <w:i/>
          <w:sz w:val="20"/>
        </w:rPr>
        <w:t>v</w:t>
      </w:r>
      <w:r>
        <w:rPr>
          <w:rFonts w:ascii="Arial"/>
          <w:i/>
          <w:spacing w:val="20"/>
          <w:sz w:val="20"/>
        </w:rPr>
        <w:t> </w:t>
      </w:r>
      <w:r>
        <w:rPr>
          <w:rFonts w:ascii="Arial"/>
          <w:i/>
          <w:sz w:val="20"/>
        </w:rPr>
        <w:t>Wright</w:t>
      </w:r>
      <w:r>
        <w:rPr>
          <w:rFonts w:ascii="Arial"/>
          <w:i/>
          <w:spacing w:val="21"/>
          <w:sz w:val="20"/>
        </w:rPr>
        <w:t> </w:t>
      </w:r>
      <w:r>
        <w:rPr>
          <w:rFonts w:ascii="Arial"/>
          <w:i/>
          <w:sz w:val="20"/>
        </w:rPr>
        <w:t>(1799)</w:t>
      </w:r>
      <w:r>
        <w:rPr>
          <w:rFonts w:ascii="Arial"/>
          <w:i/>
          <w:spacing w:val="21"/>
          <w:sz w:val="20"/>
        </w:rPr>
        <w:t> </w:t>
      </w:r>
      <w:r>
        <w:rPr>
          <w:rFonts w:ascii="Arial"/>
          <w:i/>
          <w:sz w:val="20"/>
        </w:rPr>
        <w:t>2</w:t>
      </w:r>
      <w:r>
        <w:rPr>
          <w:rFonts w:ascii="Arial"/>
          <w:i/>
          <w:spacing w:val="21"/>
          <w:sz w:val="20"/>
        </w:rPr>
        <w:t> </w:t>
      </w:r>
      <w:r>
        <w:rPr>
          <w:rFonts w:ascii="Arial"/>
          <w:i/>
          <w:sz w:val="20"/>
        </w:rPr>
        <w:t>B.</w:t>
      </w:r>
      <w:r>
        <w:rPr>
          <w:rFonts w:ascii="Arial"/>
          <w:i/>
          <w:spacing w:val="21"/>
          <w:sz w:val="20"/>
        </w:rPr>
        <w:t> </w:t>
      </w:r>
      <w:r>
        <w:rPr>
          <w:rFonts w:ascii="Arial"/>
          <w:i/>
          <w:sz w:val="20"/>
        </w:rPr>
        <w:t>&amp;</w:t>
      </w:r>
      <w:r>
        <w:rPr>
          <w:rFonts w:ascii="Arial"/>
          <w:i/>
          <w:spacing w:val="21"/>
          <w:sz w:val="20"/>
        </w:rPr>
        <w:t> </w:t>
      </w:r>
      <w:r>
        <w:rPr>
          <w:rFonts w:ascii="Arial"/>
          <w:i/>
          <w:sz w:val="20"/>
        </w:rPr>
        <w:t>P.</w:t>
      </w:r>
      <w:r>
        <w:rPr>
          <w:rFonts w:ascii="Arial"/>
          <w:i/>
          <w:spacing w:val="21"/>
          <w:sz w:val="20"/>
        </w:rPr>
        <w:t> </w:t>
      </w:r>
      <w:r>
        <w:rPr>
          <w:rFonts w:ascii="Arial"/>
          <w:i/>
          <w:sz w:val="20"/>
        </w:rPr>
        <w:t>13</w:t>
      </w:r>
      <w:r>
        <w:rPr>
          <w:sz w:val="20"/>
        </w:rPr>
        <w:t>;</w:t>
      </w:r>
      <w:r>
        <w:rPr>
          <w:spacing w:val="21"/>
          <w:sz w:val="20"/>
        </w:rPr>
        <w:t> </w:t>
      </w:r>
      <w:r>
        <w:rPr>
          <w:rFonts w:ascii="Arial"/>
          <w:i/>
          <w:sz w:val="20"/>
        </w:rPr>
        <w:t>Stavers</w:t>
      </w:r>
      <w:r>
        <w:rPr>
          <w:rFonts w:ascii="Arial"/>
          <w:i/>
          <w:spacing w:val="21"/>
          <w:sz w:val="20"/>
        </w:rPr>
        <w:t> </w:t>
      </w:r>
      <w:r>
        <w:rPr>
          <w:rFonts w:ascii="Arial"/>
          <w:i/>
          <w:spacing w:val="-10"/>
          <w:sz w:val="20"/>
        </w:rPr>
        <w:t>v</w:t>
      </w:r>
    </w:p>
    <w:p>
      <w:pPr>
        <w:spacing w:line="225" w:lineRule="exact" w:before="0"/>
        <w:ind w:left="0" w:right="26" w:firstLine="0"/>
        <w:jc w:val="right"/>
        <w:rPr>
          <w:rFonts w:ascii="Arial"/>
          <w:i/>
          <w:sz w:val="20"/>
        </w:rPr>
      </w:pPr>
      <w:r>
        <w:rPr>
          <w:rFonts w:ascii="Arial"/>
          <w:i/>
          <w:sz w:val="20"/>
        </w:rPr>
        <w:t>Curling</w:t>
      </w:r>
      <w:r>
        <w:rPr>
          <w:rFonts w:ascii="Arial"/>
          <w:i/>
          <w:spacing w:val="22"/>
          <w:sz w:val="20"/>
        </w:rPr>
        <w:t> </w:t>
      </w:r>
      <w:r>
        <w:rPr>
          <w:rFonts w:ascii="Arial"/>
          <w:i/>
          <w:sz w:val="20"/>
        </w:rPr>
        <w:t>(1836)</w:t>
      </w:r>
      <w:r>
        <w:rPr>
          <w:rFonts w:ascii="Arial"/>
          <w:i/>
          <w:spacing w:val="23"/>
          <w:sz w:val="20"/>
        </w:rPr>
        <w:t> </w:t>
      </w:r>
      <w:r>
        <w:rPr>
          <w:rFonts w:ascii="Arial"/>
          <w:i/>
          <w:sz w:val="20"/>
        </w:rPr>
        <w:t>3</w:t>
      </w:r>
      <w:r>
        <w:rPr>
          <w:rFonts w:ascii="Arial"/>
          <w:i/>
          <w:spacing w:val="23"/>
          <w:sz w:val="20"/>
        </w:rPr>
        <w:t> </w:t>
      </w:r>
      <w:r>
        <w:rPr>
          <w:rFonts w:ascii="Arial"/>
          <w:i/>
          <w:sz w:val="20"/>
        </w:rPr>
        <w:t>Scott</w:t>
      </w:r>
      <w:r>
        <w:rPr>
          <w:rFonts w:ascii="Arial"/>
          <w:i/>
          <w:spacing w:val="23"/>
          <w:sz w:val="20"/>
        </w:rPr>
        <w:t> </w:t>
      </w:r>
      <w:r>
        <w:rPr>
          <w:rFonts w:ascii="Arial"/>
          <w:i/>
          <w:sz w:val="20"/>
        </w:rPr>
        <w:t>740</w:t>
      </w:r>
      <w:r>
        <w:rPr>
          <w:sz w:val="20"/>
        </w:rPr>
        <w:t>;</w:t>
      </w:r>
      <w:r>
        <w:rPr>
          <w:spacing w:val="23"/>
          <w:sz w:val="20"/>
        </w:rPr>
        <w:t> </w:t>
      </w:r>
      <w:r>
        <w:rPr>
          <w:rFonts w:ascii="Arial"/>
          <w:i/>
          <w:sz w:val="20"/>
        </w:rPr>
        <w:t>Turner</w:t>
      </w:r>
      <w:r>
        <w:rPr>
          <w:rFonts w:ascii="Arial"/>
          <w:i/>
          <w:spacing w:val="23"/>
          <w:sz w:val="20"/>
        </w:rPr>
        <w:t> </w:t>
      </w:r>
      <w:r>
        <w:rPr>
          <w:rFonts w:ascii="Arial"/>
          <w:i/>
          <w:sz w:val="20"/>
        </w:rPr>
        <w:t>v</w:t>
      </w:r>
      <w:r>
        <w:rPr>
          <w:rFonts w:ascii="Arial"/>
          <w:i/>
          <w:spacing w:val="23"/>
          <w:sz w:val="20"/>
        </w:rPr>
        <w:t> </w:t>
      </w:r>
      <w:r>
        <w:rPr>
          <w:rFonts w:ascii="Arial"/>
          <w:i/>
          <w:sz w:val="20"/>
        </w:rPr>
        <w:t>Evans</w:t>
      </w:r>
      <w:r>
        <w:rPr>
          <w:rFonts w:ascii="Arial"/>
          <w:i/>
          <w:spacing w:val="23"/>
          <w:sz w:val="20"/>
        </w:rPr>
        <w:t> </w:t>
      </w:r>
      <w:r>
        <w:rPr>
          <w:rFonts w:ascii="Arial"/>
          <w:i/>
          <w:sz w:val="20"/>
        </w:rPr>
        <w:t>(1853)</w:t>
      </w:r>
      <w:r>
        <w:rPr>
          <w:rFonts w:ascii="Arial"/>
          <w:i/>
          <w:spacing w:val="22"/>
          <w:sz w:val="20"/>
        </w:rPr>
        <w:t> </w:t>
      </w:r>
      <w:r>
        <w:rPr>
          <w:rFonts w:ascii="Arial"/>
          <w:i/>
          <w:sz w:val="20"/>
        </w:rPr>
        <w:t>2</w:t>
      </w:r>
      <w:r>
        <w:rPr>
          <w:rFonts w:ascii="Arial"/>
          <w:i/>
          <w:spacing w:val="23"/>
          <w:sz w:val="20"/>
        </w:rPr>
        <w:t> </w:t>
      </w:r>
      <w:r>
        <w:rPr>
          <w:rFonts w:ascii="Arial"/>
          <w:i/>
          <w:sz w:val="20"/>
        </w:rPr>
        <w:t>E.</w:t>
      </w:r>
      <w:r>
        <w:rPr>
          <w:rFonts w:ascii="Arial"/>
          <w:i/>
          <w:spacing w:val="23"/>
          <w:sz w:val="20"/>
        </w:rPr>
        <w:t> </w:t>
      </w:r>
      <w:r>
        <w:rPr>
          <w:rFonts w:ascii="Arial"/>
          <w:i/>
          <w:sz w:val="20"/>
        </w:rPr>
        <w:t>&amp;</w:t>
      </w:r>
      <w:r>
        <w:rPr>
          <w:rFonts w:ascii="Arial"/>
          <w:i/>
          <w:spacing w:val="23"/>
          <w:sz w:val="20"/>
        </w:rPr>
        <w:t> </w:t>
      </w:r>
      <w:r>
        <w:rPr>
          <w:rFonts w:ascii="Arial"/>
          <w:i/>
          <w:sz w:val="20"/>
        </w:rPr>
        <w:t>B.</w:t>
      </w:r>
      <w:r>
        <w:rPr>
          <w:rFonts w:ascii="Arial"/>
          <w:i/>
          <w:spacing w:val="23"/>
          <w:sz w:val="20"/>
        </w:rPr>
        <w:t> </w:t>
      </w:r>
      <w:r>
        <w:rPr>
          <w:rFonts w:ascii="Arial"/>
          <w:i/>
          <w:sz w:val="20"/>
        </w:rPr>
        <w:t>512</w:t>
      </w:r>
      <w:r>
        <w:rPr>
          <w:sz w:val="20"/>
        </w:rPr>
        <w:t>;</w:t>
      </w:r>
      <w:r>
        <w:rPr>
          <w:spacing w:val="23"/>
          <w:sz w:val="20"/>
        </w:rPr>
        <w:t> </w:t>
      </w:r>
      <w:r>
        <w:rPr>
          <w:rFonts w:ascii="Arial"/>
          <w:i/>
          <w:sz w:val="20"/>
        </w:rPr>
        <w:t>Glynn</w:t>
      </w:r>
      <w:r>
        <w:rPr>
          <w:rFonts w:ascii="Arial"/>
          <w:i/>
          <w:spacing w:val="23"/>
          <w:sz w:val="20"/>
        </w:rPr>
        <w:t> </w:t>
      </w:r>
      <w:r>
        <w:rPr>
          <w:rFonts w:ascii="Arial"/>
          <w:i/>
          <w:sz w:val="20"/>
        </w:rPr>
        <w:t>v</w:t>
      </w:r>
      <w:r>
        <w:rPr>
          <w:rFonts w:ascii="Arial"/>
          <w:i/>
          <w:spacing w:val="23"/>
          <w:sz w:val="20"/>
        </w:rPr>
        <w:t> </w:t>
      </w:r>
      <w:r>
        <w:rPr>
          <w:rFonts w:ascii="Arial"/>
          <w:i/>
          <w:sz w:val="20"/>
        </w:rPr>
        <w:t>Margetson</w:t>
      </w:r>
      <w:r>
        <w:rPr>
          <w:rFonts w:ascii="Arial"/>
          <w:i/>
          <w:spacing w:val="23"/>
          <w:sz w:val="20"/>
        </w:rPr>
        <w:t> </w:t>
      </w:r>
      <w:r>
        <w:rPr>
          <w:rFonts w:ascii="Arial"/>
          <w:i/>
          <w:spacing w:val="-2"/>
          <w:sz w:val="20"/>
        </w:rPr>
        <w:t>[1893]</w:t>
      </w:r>
    </w:p>
    <w:p>
      <w:pPr>
        <w:spacing w:line="235" w:lineRule="auto" w:before="1"/>
        <w:ind w:left="563" w:right="25" w:firstLine="0"/>
        <w:jc w:val="both"/>
        <w:rPr>
          <w:sz w:val="20"/>
        </w:rPr>
      </w:pPr>
      <w:r>
        <w:rPr>
          <w:rFonts w:ascii="Arial" w:hAnsi="Arial"/>
          <w:i/>
          <w:sz w:val="20"/>
        </w:rPr>
        <w:t>A.C. 351</w:t>
      </w:r>
      <w:r>
        <w:rPr>
          <w:sz w:val="20"/>
        </w:rPr>
        <w:t>; </w:t>
      </w:r>
      <w:r>
        <w:rPr>
          <w:rFonts w:ascii="Arial" w:hAnsi="Arial"/>
          <w:i/>
          <w:sz w:val="20"/>
        </w:rPr>
        <w:t>Midland Ry of Western Australia v State of Western Australia [1956] 1 W.L.R. 1037</w:t>
      </w:r>
      <w:r>
        <w:rPr>
          <w:sz w:val="20"/>
        </w:rPr>
        <w:t>; </w:t>
      </w:r>
      <w:r>
        <w:rPr>
          <w:rFonts w:ascii="Arial" w:hAnsi="Arial"/>
          <w:i/>
          <w:sz w:val="20"/>
        </w:rPr>
        <w:t>Nereide SpA di Navigazione v Bulk Oil International Ltd [1982] 1 Lloyd’s Rep. 1</w:t>
      </w:r>
      <w:r>
        <w:rPr>
          <w:sz w:val="20"/>
        </w:rPr>
        <w:t>; </w:t>
      </w:r>
      <w:r>
        <w:rPr>
          <w:rFonts w:ascii="Arial" w:hAnsi="Arial"/>
          <w:i/>
          <w:sz w:val="20"/>
        </w:rPr>
        <w:t>Abu Dhabi National Tanker Co v Product Star Shipping Ltd [1991] 2 Lloyd’s Rep. 468, 478, [1993] </w:t>
      </w:r>
      <w:r>
        <w:rPr>
          <w:rFonts w:ascii="Arial" w:hAnsi="Arial"/>
          <w:i/>
          <w:sz w:val="20"/>
        </w:rPr>
        <w:t>1</w:t>
      </w:r>
      <w:r>
        <w:rPr>
          <w:rFonts w:ascii="Arial" w:hAnsi="Arial"/>
          <w:i/>
          <w:spacing w:val="40"/>
          <w:sz w:val="20"/>
        </w:rPr>
        <w:t> </w:t>
      </w:r>
      <w:r>
        <w:rPr>
          <w:rFonts w:ascii="Arial" w:hAnsi="Arial"/>
          <w:i/>
          <w:sz w:val="20"/>
        </w:rPr>
        <w:t>Lloyd’s Rep. 397</w:t>
      </w:r>
      <w:r>
        <w:rPr>
          <w:sz w:val="20"/>
        </w:rPr>
        <w:t>; </w:t>
      </w:r>
      <w:r>
        <w:rPr>
          <w:rFonts w:ascii="Arial" w:hAnsi="Arial"/>
          <w:i/>
          <w:sz w:val="20"/>
        </w:rPr>
        <w:t>Cementation Piling and Foundations Ltd v Aegon Insurance Co Ltd [1995] </w:t>
      </w:r>
      <w:r>
        <w:rPr>
          <w:rFonts w:ascii="Arial" w:hAnsi="Arial"/>
          <w:i/>
          <w:sz w:val="20"/>
        </w:rPr>
        <w:t>1 Lloyd’s Rep. 97, 101</w:t>
      </w:r>
      <w:r>
        <w:rPr>
          <w:sz w:val="20"/>
        </w:rPr>
        <w:t>; </w:t>
      </w:r>
      <w:r>
        <w:rPr>
          <w:rFonts w:ascii="Arial" w:hAnsi="Arial"/>
          <w:i/>
          <w:sz w:val="20"/>
        </w:rPr>
        <w:t>International Fina Services AG v Katrina Shipping Ltd [1995] 2 Lloyd’s Rep. 344, 350</w:t>
      </w:r>
      <w:r>
        <w:rPr>
          <w:sz w:val="20"/>
        </w:rPr>
        <w:t>.</w:t>
      </w:r>
    </w:p>
    <w:p>
      <w:pPr>
        <w:pStyle w:val="BodyText"/>
        <w:spacing w:before="4"/>
      </w:pPr>
    </w:p>
    <w:p>
      <w:pPr>
        <w:tabs>
          <w:tab w:pos="563" w:val="left" w:leader="none"/>
        </w:tabs>
        <w:spacing w:line="227" w:lineRule="exact" w:before="0"/>
        <w:ind w:left="23" w:right="0" w:firstLine="0"/>
        <w:jc w:val="left"/>
        <w:rPr>
          <w:sz w:val="20"/>
        </w:rPr>
      </w:pPr>
      <w:bookmarkStart w:name="_bookmark603" w:id="605"/>
      <w:bookmarkEnd w:id="605"/>
      <w:r>
        <w:rPr/>
      </w:r>
      <w:hyperlink w:history="true" w:anchor="_bookmark573">
        <w:r>
          <w:rPr>
            <w:color w:val="005DA1"/>
            <w:spacing w:val="-4"/>
            <w:position w:val="5"/>
            <w:sz w:val="14"/>
            <w:u w:val="single" w:color="005DA1"/>
          </w:rPr>
          <w:t>310</w:t>
        </w:r>
      </w:hyperlink>
      <w:r>
        <w:rPr>
          <w:spacing w:val="-4"/>
          <w:position w:val="5"/>
          <w:sz w:val="14"/>
        </w:rPr>
        <w:t>.</w:t>
      </w:r>
      <w:r>
        <w:rPr>
          <w:position w:val="5"/>
          <w:sz w:val="14"/>
        </w:rPr>
        <w:tab/>
      </w:r>
      <w:r>
        <w:rPr>
          <w:rFonts w:ascii="Arial"/>
          <w:i/>
          <w:sz w:val="20"/>
        </w:rPr>
        <w:t>Barton</w:t>
      </w:r>
      <w:r>
        <w:rPr>
          <w:rFonts w:ascii="Arial"/>
          <w:i/>
          <w:spacing w:val="20"/>
          <w:sz w:val="20"/>
        </w:rPr>
        <w:t> </w:t>
      </w:r>
      <w:r>
        <w:rPr>
          <w:rFonts w:ascii="Arial"/>
          <w:i/>
          <w:sz w:val="20"/>
        </w:rPr>
        <w:t>v</w:t>
      </w:r>
      <w:r>
        <w:rPr>
          <w:rFonts w:ascii="Arial"/>
          <w:i/>
          <w:spacing w:val="23"/>
          <w:sz w:val="20"/>
        </w:rPr>
        <w:t> </w:t>
      </w:r>
      <w:r>
        <w:rPr>
          <w:rFonts w:ascii="Arial"/>
          <w:i/>
          <w:sz w:val="20"/>
        </w:rPr>
        <w:t>Fitzgerald</w:t>
      </w:r>
      <w:r>
        <w:rPr>
          <w:rFonts w:ascii="Arial"/>
          <w:i/>
          <w:spacing w:val="23"/>
          <w:sz w:val="20"/>
        </w:rPr>
        <w:t> </w:t>
      </w:r>
      <w:r>
        <w:rPr>
          <w:rFonts w:ascii="Arial"/>
          <w:i/>
          <w:sz w:val="20"/>
        </w:rPr>
        <w:t>(1812)</w:t>
      </w:r>
      <w:r>
        <w:rPr>
          <w:rFonts w:ascii="Arial"/>
          <w:i/>
          <w:spacing w:val="23"/>
          <w:sz w:val="20"/>
        </w:rPr>
        <w:t> </w:t>
      </w:r>
      <w:r>
        <w:rPr>
          <w:rFonts w:ascii="Arial"/>
          <w:i/>
          <w:sz w:val="20"/>
        </w:rPr>
        <w:t>15</w:t>
      </w:r>
      <w:r>
        <w:rPr>
          <w:rFonts w:ascii="Arial"/>
          <w:i/>
          <w:spacing w:val="23"/>
          <w:sz w:val="20"/>
        </w:rPr>
        <w:t> </w:t>
      </w:r>
      <w:r>
        <w:rPr>
          <w:rFonts w:ascii="Arial"/>
          <w:i/>
          <w:sz w:val="20"/>
        </w:rPr>
        <w:t>East</w:t>
      </w:r>
      <w:r>
        <w:rPr>
          <w:rFonts w:ascii="Arial"/>
          <w:i/>
          <w:spacing w:val="23"/>
          <w:sz w:val="20"/>
        </w:rPr>
        <w:t> </w:t>
      </w:r>
      <w:r>
        <w:rPr>
          <w:rFonts w:ascii="Arial"/>
          <w:i/>
          <w:sz w:val="20"/>
        </w:rPr>
        <w:t>529,</w:t>
      </w:r>
      <w:r>
        <w:rPr>
          <w:rFonts w:ascii="Arial"/>
          <w:i/>
          <w:spacing w:val="23"/>
          <w:sz w:val="20"/>
        </w:rPr>
        <w:t> </w:t>
      </w:r>
      <w:r>
        <w:rPr>
          <w:rFonts w:ascii="Arial"/>
          <w:i/>
          <w:sz w:val="20"/>
        </w:rPr>
        <w:t>541</w:t>
      </w:r>
      <w:r>
        <w:rPr>
          <w:sz w:val="20"/>
        </w:rPr>
        <w:t>;</w:t>
      </w:r>
      <w:r>
        <w:rPr>
          <w:spacing w:val="23"/>
          <w:sz w:val="20"/>
        </w:rPr>
        <w:t> </w:t>
      </w:r>
      <w:r>
        <w:rPr>
          <w:rFonts w:ascii="Arial"/>
          <w:i/>
          <w:sz w:val="20"/>
        </w:rPr>
        <w:t>Coles</w:t>
      </w:r>
      <w:r>
        <w:rPr>
          <w:rFonts w:ascii="Arial"/>
          <w:i/>
          <w:spacing w:val="23"/>
          <w:sz w:val="20"/>
        </w:rPr>
        <w:t> </w:t>
      </w:r>
      <w:r>
        <w:rPr>
          <w:rFonts w:ascii="Arial"/>
          <w:i/>
          <w:sz w:val="20"/>
        </w:rPr>
        <w:t>v</w:t>
      </w:r>
      <w:r>
        <w:rPr>
          <w:rFonts w:ascii="Arial"/>
          <w:i/>
          <w:spacing w:val="22"/>
          <w:sz w:val="20"/>
        </w:rPr>
        <w:t> </w:t>
      </w:r>
      <w:r>
        <w:rPr>
          <w:rFonts w:ascii="Arial"/>
          <w:i/>
          <w:sz w:val="20"/>
        </w:rPr>
        <w:t>Hulme</w:t>
      </w:r>
      <w:r>
        <w:rPr>
          <w:rFonts w:ascii="Arial"/>
          <w:i/>
          <w:spacing w:val="23"/>
          <w:sz w:val="20"/>
        </w:rPr>
        <w:t> </w:t>
      </w:r>
      <w:r>
        <w:rPr>
          <w:rFonts w:ascii="Arial"/>
          <w:i/>
          <w:sz w:val="20"/>
        </w:rPr>
        <w:t>(1828)</w:t>
      </w:r>
      <w:r>
        <w:rPr>
          <w:rFonts w:ascii="Arial"/>
          <w:i/>
          <w:spacing w:val="23"/>
          <w:sz w:val="20"/>
        </w:rPr>
        <w:t> </w:t>
      </w:r>
      <w:r>
        <w:rPr>
          <w:rFonts w:ascii="Arial"/>
          <w:i/>
          <w:sz w:val="20"/>
        </w:rPr>
        <w:t>8</w:t>
      </w:r>
      <w:r>
        <w:rPr>
          <w:rFonts w:ascii="Arial"/>
          <w:i/>
          <w:spacing w:val="23"/>
          <w:sz w:val="20"/>
        </w:rPr>
        <w:t> </w:t>
      </w:r>
      <w:r>
        <w:rPr>
          <w:rFonts w:ascii="Arial"/>
          <w:i/>
          <w:sz w:val="20"/>
        </w:rPr>
        <w:t>B.</w:t>
      </w:r>
      <w:r>
        <w:rPr>
          <w:rFonts w:ascii="Arial"/>
          <w:i/>
          <w:spacing w:val="23"/>
          <w:sz w:val="20"/>
        </w:rPr>
        <w:t> </w:t>
      </w:r>
      <w:r>
        <w:rPr>
          <w:rFonts w:ascii="Arial"/>
          <w:i/>
          <w:sz w:val="20"/>
        </w:rPr>
        <w:t>&amp;</w:t>
      </w:r>
      <w:r>
        <w:rPr>
          <w:rFonts w:ascii="Arial"/>
          <w:i/>
          <w:spacing w:val="23"/>
          <w:sz w:val="20"/>
        </w:rPr>
        <w:t> </w:t>
      </w:r>
      <w:r>
        <w:rPr>
          <w:rFonts w:ascii="Arial"/>
          <w:i/>
          <w:sz w:val="20"/>
        </w:rPr>
        <w:t>C.</w:t>
      </w:r>
      <w:r>
        <w:rPr>
          <w:rFonts w:ascii="Arial"/>
          <w:i/>
          <w:spacing w:val="23"/>
          <w:sz w:val="20"/>
        </w:rPr>
        <w:t> </w:t>
      </w:r>
      <w:r>
        <w:rPr>
          <w:rFonts w:ascii="Arial"/>
          <w:i/>
          <w:sz w:val="20"/>
        </w:rPr>
        <w:t>568</w:t>
      </w:r>
      <w:r>
        <w:rPr>
          <w:sz w:val="20"/>
        </w:rPr>
        <w:t>.</w:t>
      </w:r>
      <w:r>
        <w:rPr>
          <w:spacing w:val="23"/>
          <w:sz w:val="20"/>
        </w:rPr>
        <w:t> </w:t>
      </w:r>
      <w:r>
        <w:rPr>
          <w:sz w:val="20"/>
        </w:rPr>
        <w:t>See</w:t>
      </w:r>
      <w:r>
        <w:rPr>
          <w:spacing w:val="23"/>
          <w:sz w:val="20"/>
        </w:rPr>
        <w:t> </w:t>
      </w:r>
      <w:r>
        <w:rPr>
          <w:spacing w:val="-4"/>
          <w:sz w:val="20"/>
        </w:rPr>
        <w:t>also</w:t>
      </w:r>
    </w:p>
    <w:p>
      <w:pPr>
        <w:spacing w:line="227" w:lineRule="exact" w:before="0"/>
        <w:ind w:left="563" w:right="0" w:firstLine="0"/>
        <w:jc w:val="left"/>
        <w:rPr>
          <w:sz w:val="20"/>
        </w:rPr>
      </w:pPr>
      <w:r>
        <w:rPr>
          <w:rFonts w:ascii="Arial"/>
          <w:i/>
          <w:sz w:val="20"/>
        </w:rPr>
        <w:t>Trenchard v Hoskins (1625) Winch. </w:t>
      </w:r>
      <w:r>
        <w:rPr>
          <w:rFonts w:ascii="Arial"/>
          <w:i/>
          <w:spacing w:val="-5"/>
          <w:sz w:val="20"/>
        </w:rPr>
        <w:t>93</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604" w:id="606"/>
      <w:bookmarkEnd w:id="606"/>
      <w:r>
        <w:rPr/>
      </w:r>
      <w:hyperlink w:history="true" w:anchor="_bookmark574">
        <w:r>
          <w:rPr>
            <w:color w:val="005DA1"/>
            <w:spacing w:val="-4"/>
            <w:position w:val="5"/>
            <w:sz w:val="14"/>
            <w:u w:val="single" w:color="005DA1"/>
          </w:rPr>
          <w:t>311</w:t>
        </w:r>
      </w:hyperlink>
      <w:r>
        <w:rPr>
          <w:spacing w:val="-4"/>
          <w:position w:val="5"/>
          <w:sz w:val="14"/>
        </w:rPr>
        <w:t>.</w:t>
      </w:r>
      <w:r>
        <w:rPr>
          <w:position w:val="5"/>
          <w:sz w:val="14"/>
        </w:rPr>
        <w:tab/>
      </w:r>
      <w:r>
        <w:rPr>
          <w:rFonts w:ascii="Arial"/>
          <w:i/>
          <w:sz w:val="20"/>
        </w:rPr>
        <w:t>[1900]</w:t>
      </w:r>
      <w:r>
        <w:rPr>
          <w:rFonts w:ascii="Arial"/>
          <w:i/>
          <w:spacing w:val="-2"/>
          <w:sz w:val="20"/>
        </w:rPr>
        <w:t> </w:t>
      </w:r>
      <w:r>
        <w:rPr>
          <w:rFonts w:ascii="Arial"/>
          <w:i/>
          <w:sz w:val="20"/>
        </w:rPr>
        <w:t>A.C. 260, </w:t>
      </w:r>
      <w:r>
        <w:rPr>
          <w:rFonts w:ascii="Arial"/>
          <w:i/>
          <w:spacing w:val="-4"/>
          <w:sz w:val="20"/>
        </w:rPr>
        <w:t>267</w:t>
      </w:r>
      <w:r>
        <w:rPr>
          <w:spacing w:val="-4"/>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605" w:id="607"/>
      <w:bookmarkEnd w:id="607"/>
      <w:r>
        <w:rPr/>
      </w:r>
      <w:hyperlink w:history="true" w:anchor="_bookmark574">
        <w:r>
          <w:rPr>
            <w:color w:val="005DA1"/>
            <w:spacing w:val="-4"/>
            <w:position w:val="5"/>
            <w:sz w:val="14"/>
            <w:u w:val="single" w:color="005DA1"/>
          </w:rPr>
          <w:t>312</w:t>
        </w:r>
      </w:hyperlink>
      <w:r>
        <w:rPr>
          <w:spacing w:val="-4"/>
          <w:position w:val="5"/>
          <w:sz w:val="14"/>
        </w:rPr>
        <w:t>.</w:t>
      </w:r>
      <w:r>
        <w:rPr>
          <w:position w:val="5"/>
          <w:sz w:val="14"/>
        </w:rPr>
        <w:tab/>
      </w:r>
      <w:r>
        <w:rPr>
          <w:rFonts w:ascii="Arial"/>
          <w:i/>
          <w:sz w:val="20"/>
        </w:rPr>
        <w:t>Chamber</w:t>
      </w:r>
      <w:r>
        <w:rPr>
          <w:rFonts w:ascii="Arial"/>
          <w:i/>
          <w:spacing w:val="-1"/>
          <w:sz w:val="20"/>
        </w:rPr>
        <w:t> </w:t>
      </w:r>
      <w:r>
        <w:rPr>
          <w:rFonts w:ascii="Arial"/>
          <w:i/>
          <w:sz w:val="20"/>
        </w:rPr>
        <w:t>Colliery</w:t>
      </w:r>
      <w:r>
        <w:rPr>
          <w:rFonts w:ascii="Arial"/>
          <w:i/>
          <w:spacing w:val="-1"/>
          <w:sz w:val="20"/>
        </w:rPr>
        <w:t> </w:t>
      </w:r>
      <w:r>
        <w:rPr>
          <w:rFonts w:ascii="Arial"/>
          <w:i/>
          <w:sz w:val="20"/>
        </w:rPr>
        <w:t>Co</w:t>
      </w:r>
      <w:r>
        <w:rPr>
          <w:rFonts w:ascii="Arial"/>
          <w:i/>
          <w:spacing w:val="-1"/>
          <w:sz w:val="20"/>
        </w:rPr>
        <w:t> </w:t>
      </w:r>
      <w:r>
        <w:rPr>
          <w:rFonts w:ascii="Arial"/>
          <w:i/>
          <w:sz w:val="20"/>
        </w:rPr>
        <w:t>v</w:t>
      </w:r>
      <w:r>
        <w:rPr>
          <w:rFonts w:ascii="Arial"/>
          <w:i/>
          <w:spacing w:val="-1"/>
          <w:sz w:val="20"/>
        </w:rPr>
        <w:t> </w:t>
      </w:r>
      <w:r>
        <w:rPr>
          <w:rFonts w:ascii="Arial"/>
          <w:i/>
          <w:sz w:val="20"/>
        </w:rPr>
        <w:t>Twyerould</w:t>
      </w:r>
      <w:r>
        <w:rPr>
          <w:rFonts w:ascii="Arial"/>
          <w:i/>
          <w:spacing w:val="-1"/>
          <w:sz w:val="20"/>
        </w:rPr>
        <w:t> </w:t>
      </w:r>
      <w:r>
        <w:rPr>
          <w:rFonts w:ascii="Arial"/>
          <w:i/>
          <w:sz w:val="20"/>
        </w:rPr>
        <w:t>(1893)</w:t>
      </w:r>
      <w:r>
        <w:rPr>
          <w:rFonts w:ascii="Arial"/>
          <w:i/>
          <w:spacing w:val="-1"/>
          <w:sz w:val="20"/>
        </w:rPr>
        <w:t> </w:t>
      </w:r>
      <w:r>
        <w:rPr>
          <w:sz w:val="20"/>
        </w:rPr>
        <w:t>reported</w:t>
      </w:r>
      <w:r>
        <w:rPr>
          <w:spacing w:val="-1"/>
          <w:sz w:val="20"/>
        </w:rPr>
        <w:t> </w:t>
      </w:r>
      <w:r>
        <w:rPr>
          <w:rFonts w:ascii="Arial"/>
          <w:i/>
          <w:sz w:val="20"/>
        </w:rPr>
        <w:t>[1915]</w:t>
      </w:r>
      <w:r>
        <w:rPr>
          <w:rFonts w:ascii="Arial"/>
          <w:i/>
          <w:spacing w:val="-1"/>
          <w:sz w:val="20"/>
        </w:rPr>
        <w:t> </w:t>
      </w:r>
      <w:r>
        <w:rPr>
          <w:rFonts w:ascii="Arial"/>
          <w:i/>
          <w:sz w:val="20"/>
        </w:rPr>
        <w:t>1</w:t>
      </w:r>
      <w:r>
        <w:rPr>
          <w:rFonts w:ascii="Arial"/>
          <w:i/>
          <w:spacing w:val="-1"/>
          <w:sz w:val="20"/>
        </w:rPr>
        <w:t> </w:t>
      </w:r>
      <w:r>
        <w:rPr>
          <w:rFonts w:ascii="Arial"/>
          <w:i/>
          <w:sz w:val="20"/>
        </w:rPr>
        <w:t>Ch.</w:t>
      </w:r>
      <w:r>
        <w:rPr>
          <w:rFonts w:ascii="Arial"/>
          <w:i/>
          <w:spacing w:val="-1"/>
          <w:sz w:val="20"/>
        </w:rPr>
        <w:t> </w:t>
      </w:r>
      <w:r>
        <w:rPr>
          <w:rFonts w:ascii="Arial"/>
          <w:i/>
          <w:sz w:val="20"/>
        </w:rPr>
        <w:t>268n,</w:t>
      </w:r>
      <w:r>
        <w:rPr>
          <w:rFonts w:ascii="Arial"/>
          <w:i/>
          <w:spacing w:val="-1"/>
          <w:sz w:val="20"/>
        </w:rPr>
        <w:t> </w:t>
      </w:r>
      <w:r>
        <w:rPr>
          <w:rFonts w:ascii="Arial"/>
          <w:i/>
          <w:sz w:val="20"/>
        </w:rPr>
        <w:t>272</w:t>
      </w:r>
      <w:r>
        <w:rPr>
          <w:sz w:val="20"/>
        </w:rPr>
        <w:t>.</w:t>
      </w:r>
      <w:r>
        <w:rPr>
          <w:spacing w:val="-1"/>
          <w:sz w:val="20"/>
        </w:rPr>
        <w:t> </w:t>
      </w:r>
      <w:r>
        <w:rPr>
          <w:sz w:val="20"/>
        </w:rPr>
        <w:t>See</w:t>
      </w:r>
      <w:r>
        <w:rPr>
          <w:spacing w:val="-1"/>
          <w:sz w:val="20"/>
        </w:rPr>
        <w:t> </w:t>
      </w:r>
      <w:r>
        <w:rPr>
          <w:sz w:val="20"/>
        </w:rPr>
        <w:t>also</w:t>
      </w:r>
      <w:r>
        <w:rPr>
          <w:spacing w:val="-1"/>
          <w:sz w:val="20"/>
        </w:rPr>
        <w:t> </w:t>
      </w:r>
      <w:r>
        <w:rPr>
          <w:rFonts w:ascii="Arial"/>
          <w:i/>
          <w:sz w:val="20"/>
        </w:rPr>
        <w:t>Sir</w:t>
      </w:r>
      <w:r>
        <w:rPr>
          <w:rFonts w:ascii="Arial"/>
          <w:i/>
          <w:spacing w:val="-1"/>
          <w:sz w:val="20"/>
        </w:rPr>
        <w:t> </w:t>
      </w:r>
      <w:r>
        <w:rPr>
          <w:rFonts w:ascii="Arial"/>
          <w:i/>
          <w:sz w:val="20"/>
        </w:rPr>
        <w:t>Lindsay Parkinson &amp; Co v Commissioners of H.M. Works and Public Buildings [1949] 2 K.B. 632, 662</w:t>
      </w:r>
      <w:r>
        <w:rPr>
          <w:sz w:val="20"/>
        </w:rPr>
        <w:t>.</w:t>
      </w:r>
    </w:p>
    <w:p>
      <w:pPr>
        <w:pStyle w:val="BodyText"/>
        <w:spacing w:before="5"/>
      </w:pPr>
    </w:p>
    <w:p>
      <w:pPr>
        <w:tabs>
          <w:tab w:pos="563" w:val="left" w:leader="none"/>
        </w:tabs>
        <w:spacing w:before="0"/>
        <w:ind w:left="23" w:right="0" w:firstLine="0"/>
        <w:jc w:val="left"/>
        <w:rPr>
          <w:sz w:val="20"/>
        </w:rPr>
      </w:pPr>
      <w:bookmarkStart w:name="_bookmark606" w:id="608"/>
      <w:bookmarkEnd w:id="608"/>
      <w:r>
        <w:rPr/>
      </w:r>
      <w:hyperlink w:history="true" w:anchor="_bookmark575">
        <w:r>
          <w:rPr>
            <w:color w:val="005DA1"/>
            <w:spacing w:val="-4"/>
            <w:position w:val="5"/>
            <w:sz w:val="14"/>
            <w:u w:val="single" w:color="005DA1"/>
          </w:rPr>
          <w:t>313</w:t>
        </w:r>
      </w:hyperlink>
      <w:r>
        <w:rPr>
          <w:spacing w:val="-4"/>
          <w:position w:val="5"/>
          <w:sz w:val="14"/>
        </w:rPr>
        <w:t>.</w:t>
      </w:r>
      <w:r>
        <w:rPr>
          <w:position w:val="5"/>
          <w:sz w:val="14"/>
        </w:rPr>
        <w:tab/>
      </w:r>
      <w:r>
        <w:rPr>
          <w:rFonts w:ascii="Arial"/>
          <w:i/>
          <w:sz w:val="20"/>
        </w:rPr>
        <w:t>Coles v Hulme (1828) 2 B. &amp; C. </w:t>
      </w:r>
      <w:r>
        <w:rPr>
          <w:rFonts w:ascii="Arial"/>
          <w:i/>
          <w:spacing w:val="-4"/>
          <w:sz w:val="20"/>
        </w:rPr>
        <w:t>568</w:t>
      </w:r>
      <w:r>
        <w:rPr>
          <w:spacing w:val="-4"/>
          <w:sz w:val="20"/>
        </w:rPr>
        <w:t>.</w:t>
      </w:r>
    </w:p>
    <w:p>
      <w:pPr>
        <w:pStyle w:val="BodyText"/>
        <w:spacing w:before="5"/>
      </w:pPr>
    </w:p>
    <w:p>
      <w:pPr>
        <w:pStyle w:val="BodyText"/>
        <w:tabs>
          <w:tab w:pos="563" w:val="left" w:leader="none"/>
        </w:tabs>
        <w:ind w:left="23"/>
      </w:pPr>
      <w:bookmarkStart w:name="_bookmark607" w:id="609"/>
      <w:bookmarkEnd w:id="609"/>
      <w:r>
        <w:rPr/>
      </w:r>
      <w:hyperlink w:history="true" w:anchor="_bookmark576">
        <w:r>
          <w:rPr>
            <w:color w:val="005DA1"/>
            <w:spacing w:val="-4"/>
            <w:position w:val="5"/>
            <w:sz w:val="14"/>
            <w:u w:val="single" w:color="005DA1"/>
          </w:rPr>
          <w:t>314</w:t>
        </w:r>
      </w:hyperlink>
      <w:r>
        <w:rPr>
          <w:spacing w:val="-4"/>
          <w:position w:val="5"/>
          <w:sz w:val="14"/>
        </w:rPr>
        <w:t>.</w:t>
      </w:r>
      <w:r>
        <w:rPr>
          <w:position w:val="5"/>
          <w:sz w:val="14"/>
        </w:rPr>
        <w:tab/>
      </w:r>
      <w:r>
        <w:rPr/>
        <w:t>See</w:t>
      </w:r>
      <w:r>
        <w:rPr>
          <w:spacing w:val="-2"/>
        </w:rPr>
        <w:t> </w:t>
      </w:r>
      <w:r>
        <w:rPr/>
        <w:t>below, para.21-</w:t>
      </w:r>
      <w:r>
        <w:rPr>
          <w:spacing w:val="-4"/>
        </w:rPr>
        <w:t>025.</w:t>
      </w:r>
    </w:p>
    <w:p>
      <w:pPr>
        <w:pStyle w:val="BodyText"/>
        <w:spacing w:before="5"/>
      </w:pPr>
    </w:p>
    <w:p>
      <w:pPr>
        <w:tabs>
          <w:tab w:pos="563" w:val="left" w:leader="none"/>
        </w:tabs>
        <w:spacing w:before="0"/>
        <w:ind w:left="23" w:right="0" w:firstLine="0"/>
        <w:jc w:val="left"/>
        <w:rPr>
          <w:sz w:val="20"/>
        </w:rPr>
      </w:pPr>
      <w:bookmarkStart w:name="_bookmark608" w:id="610"/>
      <w:bookmarkEnd w:id="610"/>
      <w:r>
        <w:rPr/>
      </w:r>
      <w:hyperlink w:history="true" w:anchor="_bookmark577">
        <w:r>
          <w:rPr>
            <w:color w:val="005DA1"/>
            <w:spacing w:val="-4"/>
            <w:position w:val="5"/>
            <w:sz w:val="14"/>
            <w:u w:val="single" w:color="005DA1"/>
          </w:rPr>
          <w:t>315</w:t>
        </w:r>
      </w:hyperlink>
      <w:r>
        <w:rPr>
          <w:spacing w:val="-4"/>
          <w:position w:val="5"/>
          <w:sz w:val="14"/>
        </w:rPr>
        <w:t>.</w:t>
      </w:r>
      <w:r>
        <w:rPr>
          <w:position w:val="5"/>
          <w:sz w:val="14"/>
        </w:rPr>
        <w:tab/>
      </w:r>
      <w:r>
        <w:rPr>
          <w:rFonts w:ascii="Arial"/>
          <w:i/>
          <w:sz w:val="20"/>
        </w:rPr>
        <w:t>R.</w:t>
      </w:r>
      <w:r>
        <w:rPr>
          <w:rFonts w:ascii="Arial"/>
          <w:i/>
          <w:spacing w:val="-1"/>
          <w:sz w:val="20"/>
        </w:rPr>
        <w:t> </w:t>
      </w:r>
      <w:r>
        <w:rPr>
          <w:rFonts w:ascii="Arial"/>
          <w:i/>
          <w:sz w:val="20"/>
        </w:rPr>
        <w:t>v Stevens (1804) 5 East 244</w:t>
      </w:r>
      <w:r>
        <w:rPr>
          <w:sz w:val="20"/>
        </w:rPr>
        <w:t>; </w:t>
      </w:r>
      <w:r>
        <w:rPr>
          <w:rFonts w:ascii="Arial"/>
          <w:i/>
          <w:sz w:val="20"/>
        </w:rPr>
        <w:t>Wilkinson v Gaston (1846) 9 Q.B. </w:t>
      </w:r>
      <w:r>
        <w:rPr>
          <w:rFonts w:ascii="Arial"/>
          <w:i/>
          <w:spacing w:val="-4"/>
          <w:sz w:val="20"/>
        </w:rPr>
        <w:t>137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609" w:id="611"/>
      <w:bookmarkEnd w:id="611"/>
      <w:r>
        <w:rPr/>
      </w:r>
      <w:hyperlink w:history="true" w:anchor="_bookmark578">
        <w:r>
          <w:rPr>
            <w:color w:val="005DA1"/>
            <w:spacing w:val="-4"/>
            <w:position w:val="5"/>
            <w:sz w:val="14"/>
            <w:u w:val="single" w:color="005DA1"/>
          </w:rPr>
          <w:t>316</w:t>
        </w:r>
      </w:hyperlink>
      <w:r>
        <w:rPr>
          <w:spacing w:val="-4"/>
          <w:position w:val="5"/>
          <w:sz w:val="14"/>
        </w:rPr>
        <w:t>.</w:t>
      </w:r>
      <w:r>
        <w:rPr>
          <w:position w:val="5"/>
          <w:sz w:val="14"/>
        </w:rPr>
        <w:tab/>
      </w:r>
      <w:r>
        <w:rPr>
          <w:rFonts w:ascii="Arial"/>
          <w:i/>
          <w:sz w:val="20"/>
        </w:rPr>
        <w:t>Allen v Cameron (1833) 1 C. &amp; M. 832, </w:t>
      </w:r>
      <w:r>
        <w:rPr>
          <w:rFonts w:ascii="Arial"/>
          <w:i/>
          <w:spacing w:val="-4"/>
          <w:sz w:val="20"/>
        </w:rPr>
        <w:t>840</w:t>
      </w:r>
      <w:r>
        <w:rPr>
          <w:spacing w:val="-4"/>
          <w:sz w:val="20"/>
        </w:rPr>
        <w:t>.</w:t>
      </w:r>
    </w:p>
    <w:p>
      <w:pPr>
        <w:pStyle w:val="BodyText"/>
        <w:spacing w:before="9"/>
      </w:pPr>
    </w:p>
    <w:p>
      <w:pPr>
        <w:spacing w:line="235" w:lineRule="auto" w:before="0"/>
        <w:ind w:left="563" w:right="26" w:hanging="541"/>
        <w:jc w:val="both"/>
        <w:rPr>
          <w:sz w:val="20"/>
        </w:rPr>
      </w:pPr>
      <w:bookmarkStart w:name="_bookmark610" w:id="612"/>
      <w:bookmarkEnd w:id="612"/>
      <w:r>
        <w:rPr/>
      </w:r>
      <w:hyperlink w:history="true" w:anchor="_bookmark579">
        <w:r>
          <w:rPr>
            <w:color w:val="005DA1"/>
            <w:position w:val="5"/>
            <w:sz w:val="14"/>
            <w:u w:val="single" w:color="005DA1"/>
          </w:rPr>
          <w:t>317</w:t>
        </w:r>
      </w:hyperlink>
      <w:r>
        <w:rPr>
          <w:position w:val="5"/>
          <w:sz w:val="14"/>
        </w:rPr>
        <w:t>.</w:t>
      </w:r>
      <w:r>
        <w:rPr>
          <w:spacing w:val="80"/>
          <w:position w:val="5"/>
          <w:sz w:val="14"/>
        </w:rPr>
        <w:t>  </w:t>
      </w:r>
      <w:r>
        <w:rPr>
          <w:rFonts w:ascii="Arial"/>
          <w:i/>
          <w:sz w:val="20"/>
        </w:rPr>
        <w:t>Homburg Houtimport PV v Agrosin Private Ltd [2003] UKHL 12, [2004] 1 A.C. 715 </w:t>
      </w:r>
      <w:r>
        <w:rPr>
          <w:sz w:val="20"/>
        </w:rPr>
        <w:t>at [12], per Lord Bingham, citing </w:t>
      </w:r>
      <w:r>
        <w:rPr>
          <w:rFonts w:ascii="Arial"/>
          <w:i/>
          <w:sz w:val="20"/>
        </w:rPr>
        <w:t>Simond v Boydell (1779) 1 Dougl. 268</w:t>
      </w:r>
      <w:r>
        <w:rPr>
          <w:sz w:val="20"/>
        </w:rPr>
        <w:t>; </w:t>
      </w:r>
      <w:r>
        <w:rPr>
          <w:rFonts w:ascii="Arial"/>
          <w:i/>
          <w:sz w:val="20"/>
        </w:rPr>
        <w:t>Nelson Line (Liverpool) Ltd </w:t>
      </w:r>
      <w:r>
        <w:rPr>
          <w:rFonts w:ascii="Arial"/>
          <w:i/>
          <w:sz w:val="20"/>
        </w:rPr>
        <w:t>v James Nelson &amp; Sons Ltd [1908] A.C. 16, 20-21</w:t>
      </w:r>
      <w:r>
        <w:rPr>
          <w:sz w:val="20"/>
        </w:rPr>
        <w:t>; </w:t>
      </w:r>
      <w:r>
        <w:rPr>
          <w:rFonts w:ascii="Arial"/>
          <w:i/>
          <w:sz w:val="20"/>
        </w:rPr>
        <w:t>Hillas &amp; Co Ltd v Arcos Ltd (1932) 43 Ll.L. Rep. 35</w:t>
      </w:r>
      <w:r>
        <w:rPr>
          <w:sz w:val="20"/>
        </w:rPr>
        <w:t>; </w:t>
      </w:r>
      <w:r>
        <w:rPr>
          <w:rFonts w:ascii="Arial"/>
          <w:i/>
          <w:sz w:val="20"/>
        </w:rPr>
        <w:t>Chandris v Isbrandtsen-Moller Inc [1951] 1 K.B. 240, 245</w:t>
      </w:r>
      <w:r>
        <w:rPr>
          <w:sz w:val="20"/>
        </w:rPr>
        <w:t>.</w:t>
      </w:r>
    </w:p>
    <w:p>
      <w:pPr>
        <w:pStyle w:val="BodyText"/>
        <w:spacing w:before="5"/>
      </w:pPr>
    </w:p>
    <w:p>
      <w:pPr>
        <w:pStyle w:val="BodyText"/>
        <w:tabs>
          <w:tab w:pos="563" w:val="left" w:leader="none"/>
        </w:tabs>
        <w:ind w:left="23"/>
      </w:pPr>
      <w:bookmarkStart w:name="_bookmark611" w:id="613"/>
      <w:bookmarkEnd w:id="613"/>
      <w:r>
        <w:rPr/>
      </w:r>
      <w:hyperlink w:history="true" w:anchor="_bookmark580">
        <w:r>
          <w:rPr>
            <w:color w:val="005DA1"/>
            <w:spacing w:val="-4"/>
            <w:position w:val="5"/>
            <w:sz w:val="14"/>
            <w:u w:val="single" w:color="005DA1"/>
          </w:rPr>
          <w:t>318</w:t>
        </w:r>
      </w:hyperlink>
      <w:r>
        <w:rPr>
          <w:spacing w:val="-4"/>
          <w:position w:val="5"/>
          <w:sz w:val="14"/>
        </w:rPr>
        <w:t>.</w:t>
      </w:r>
      <w:r>
        <w:rPr>
          <w:position w:val="5"/>
          <w:sz w:val="14"/>
        </w:rPr>
        <w:tab/>
      </w:r>
      <w:r>
        <w:rPr/>
        <w:t>See</w:t>
      </w:r>
      <w:r>
        <w:rPr>
          <w:spacing w:val="-2"/>
        </w:rPr>
        <w:t> </w:t>
      </w:r>
      <w:r>
        <w:rPr/>
        <w:t>below, para.13-</w:t>
      </w:r>
      <w:r>
        <w:rPr>
          <w:spacing w:val="-4"/>
        </w:rPr>
        <w:t>074.</w:t>
      </w:r>
    </w:p>
    <w:p>
      <w:pPr>
        <w:pStyle w:val="BodyText"/>
        <w:spacing w:before="5"/>
      </w:pPr>
    </w:p>
    <w:p>
      <w:pPr>
        <w:tabs>
          <w:tab w:pos="540" w:val="left" w:leader="none"/>
        </w:tabs>
        <w:spacing w:line="227" w:lineRule="exact" w:before="0"/>
        <w:ind w:left="0" w:right="26" w:firstLine="0"/>
        <w:jc w:val="right"/>
        <w:rPr>
          <w:rFonts w:ascii="Arial" w:hAnsi="Arial"/>
          <w:i/>
          <w:sz w:val="20"/>
        </w:rPr>
      </w:pPr>
      <w:bookmarkStart w:name="_bookmark612" w:id="614"/>
      <w:bookmarkEnd w:id="614"/>
      <w:r>
        <w:rPr/>
      </w:r>
      <w:hyperlink w:history="true" w:anchor="_bookmark581">
        <w:r>
          <w:rPr>
            <w:color w:val="005DA1"/>
            <w:spacing w:val="-4"/>
            <w:position w:val="5"/>
            <w:sz w:val="14"/>
            <w:u w:val="single" w:color="005DA1"/>
          </w:rPr>
          <w:t>319</w:t>
        </w:r>
      </w:hyperlink>
      <w:r>
        <w:rPr>
          <w:spacing w:val="-4"/>
          <w:position w:val="5"/>
          <w:sz w:val="14"/>
        </w:rPr>
        <w:t>.</w:t>
      </w:r>
      <w:r>
        <w:rPr>
          <w:position w:val="5"/>
          <w:sz w:val="14"/>
        </w:rPr>
        <w:tab/>
      </w:r>
      <w:r>
        <w:rPr>
          <w:rFonts w:ascii="Arial" w:hAnsi="Arial"/>
          <w:i/>
          <w:sz w:val="20"/>
        </w:rPr>
        <w:t>Hesse</w:t>
      </w:r>
      <w:r>
        <w:rPr>
          <w:rFonts w:ascii="Arial" w:hAnsi="Arial"/>
          <w:i/>
          <w:spacing w:val="-1"/>
          <w:sz w:val="20"/>
        </w:rPr>
        <w:t> </w:t>
      </w:r>
      <w:r>
        <w:rPr>
          <w:rFonts w:ascii="Arial" w:hAnsi="Arial"/>
          <w:i/>
          <w:sz w:val="20"/>
        </w:rPr>
        <w:t>v Albert (1828) 3 M. &amp; Ry 406</w:t>
      </w:r>
      <w:r>
        <w:rPr>
          <w:sz w:val="20"/>
        </w:rPr>
        <w:t>; </w:t>
      </w:r>
      <w:r>
        <w:rPr>
          <w:rFonts w:ascii="Arial" w:hAnsi="Arial"/>
          <w:i/>
          <w:sz w:val="20"/>
        </w:rPr>
        <w:t>Walsh</w:t>
      </w:r>
      <w:r>
        <w:rPr>
          <w:rFonts w:ascii="Arial" w:hAnsi="Arial"/>
          <w:i/>
          <w:spacing w:val="-1"/>
          <w:sz w:val="20"/>
        </w:rPr>
        <w:t> </w:t>
      </w:r>
      <w:r>
        <w:rPr>
          <w:rFonts w:ascii="Arial" w:hAnsi="Arial"/>
          <w:i/>
          <w:sz w:val="20"/>
        </w:rPr>
        <w:t>v Trevanion (1850) 15 Q.B. 733, 751</w:t>
      </w:r>
      <w:r>
        <w:rPr>
          <w:sz w:val="20"/>
        </w:rPr>
        <w:t>; </w:t>
      </w:r>
      <w:r>
        <w:rPr>
          <w:rFonts w:ascii="Arial" w:hAnsi="Arial"/>
          <w:i/>
          <w:sz w:val="20"/>
        </w:rPr>
        <w:t>Re </w:t>
      </w:r>
      <w:r>
        <w:rPr>
          <w:rFonts w:ascii="Arial" w:hAnsi="Arial"/>
          <w:i/>
          <w:spacing w:val="-2"/>
          <w:sz w:val="20"/>
        </w:rPr>
        <w:t>Mitchell’s</w:t>
      </w:r>
    </w:p>
    <w:p>
      <w:pPr>
        <w:spacing w:line="225" w:lineRule="exact" w:before="0"/>
        <w:ind w:left="0" w:right="26" w:firstLine="0"/>
        <w:jc w:val="right"/>
        <w:rPr>
          <w:rFonts w:ascii="Arial"/>
          <w:i/>
          <w:sz w:val="20"/>
        </w:rPr>
      </w:pPr>
      <w:r>
        <w:rPr>
          <w:rFonts w:ascii="Arial"/>
          <w:i/>
          <w:sz w:val="20"/>
        </w:rPr>
        <w:t>Trusts</w:t>
      </w:r>
      <w:r>
        <w:rPr>
          <w:rFonts w:ascii="Arial"/>
          <w:i/>
          <w:spacing w:val="1"/>
          <w:sz w:val="20"/>
        </w:rPr>
        <w:t> </w:t>
      </w:r>
      <w:r>
        <w:rPr>
          <w:rFonts w:ascii="Arial"/>
          <w:i/>
          <w:sz w:val="20"/>
        </w:rPr>
        <w:t>(1878)</w:t>
      </w:r>
      <w:r>
        <w:rPr>
          <w:rFonts w:ascii="Arial"/>
          <w:i/>
          <w:spacing w:val="2"/>
          <w:sz w:val="20"/>
        </w:rPr>
        <w:t> </w:t>
      </w:r>
      <w:r>
        <w:rPr>
          <w:rFonts w:ascii="Arial"/>
          <w:i/>
          <w:sz w:val="20"/>
        </w:rPr>
        <w:t>9</w:t>
      </w:r>
      <w:r>
        <w:rPr>
          <w:rFonts w:ascii="Arial"/>
          <w:i/>
          <w:spacing w:val="2"/>
          <w:sz w:val="20"/>
        </w:rPr>
        <w:t> </w:t>
      </w:r>
      <w:r>
        <w:rPr>
          <w:rFonts w:ascii="Arial"/>
          <w:i/>
          <w:sz w:val="20"/>
        </w:rPr>
        <w:t>Ch.</w:t>
      </w:r>
      <w:r>
        <w:rPr>
          <w:rFonts w:ascii="Arial"/>
          <w:i/>
          <w:spacing w:val="2"/>
          <w:sz w:val="20"/>
        </w:rPr>
        <w:t> </w:t>
      </w:r>
      <w:r>
        <w:rPr>
          <w:rFonts w:ascii="Arial"/>
          <w:i/>
          <w:sz w:val="20"/>
        </w:rPr>
        <w:t>D.</w:t>
      </w:r>
      <w:r>
        <w:rPr>
          <w:rFonts w:ascii="Arial"/>
          <w:i/>
          <w:spacing w:val="2"/>
          <w:sz w:val="20"/>
        </w:rPr>
        <w:t> </w:t>
      </w:r>
      <w:r>
        <w:rPr>
          <w:rFonts w:ascii="Arial"/>
          <w:i/>
          <w:sz w:val="20"/>
        </w:rPr>
        <w:t>5,</w:t>
      </w:r>
      <w:r>
        <w:rPr>
          <w:rFonts w:ascii="Arial"/>
          <w:i/>
          <w:spacing w:val="2"/>
          <w:sz w:val="20"/>
        </w:rPr>
        <w:t> </w:t>
      </w:r>
      <w:r>
        <w:rPr>
          <w:rFonts w:ascii="Arial"/>
          <w:i/>
          <w:sz w:val="20"/>
        </w:rPr>
        <w:t>9</w:t>
      </w:r>
      <w:r>
        <w:rPr>
          <w:sz w:val="20"/>
        </w:rPr>
        <w:t>;</w:t>
      </w:r>
      <w:r>
        <w:rPr>
          <w:spacing w:val="2"/>
          <w:sz w:val="20"/>
        </w:rPr>
        <w:t> </w:t>
      </w:r>
      <w:r>
        <w:rPr>
          <w:rFonts w:ascii="Arial"/>
          <w:i/>
          <w:sz w:val="20"/>
        </w:rPr>
        <w:t>Leggott</w:t>
      </w:r>
      <w:r>
        <w:rPr>
          <w:rFonts w:ascii="Arial"/>
          <w:i/>
          <w:spacing w:val="2"/>
          <w:sz w:val="20"/>
        </w:rPr>
        <w:t> </w:t>
      </w:r>
      <w:r>
        <w:rPr>
          <w:rFonts w:ascii="Arial"/>
          <w:i/>
          <w:sz w:val="20"/>
        </w:rPr>
        <w:t>v</w:t>
      </w:r>
      <w:r>
        <w:rPr>
          <w:rFonts w:ascii="Arial"/>
          <w:i/>
          <w:spacing w:val="2"/>
          <w:sz w:val="20"/>
        </w:rPr>
        <w:t> </w:t>
      </w:r>
      <w:r>
        <w:rPr>
          <w:rFonts w:ascii="Arial"/>
          <w:i/>
          <w:sz w:val="20"/>
        </w:rPr>
        <w:t>Barrett</w:t>
      </w:r>
      <w:r>
        <w:rPr>
          <w:rFonts w:ascii="Arial"/>
          <w:i/>
          <w:spacing w:val="2"/>
          <w:sz w:val="20"/>
        </w:rPr>
        <w:t> </w:t>
      </w:r>
      <w:r>
        <w:rPr>
          <w:rFonts w:ascii="Arial"/>
          <w:i/>
          <w:sz w:val="20"/>
        </w:rPr>
        <w:t>(1880)</w:t>
      </w:r>
      <w:r>
        <w:rPr>
          <w:rFonts w:ascii="Arial"/>
          <w:i/>
          <w:spacing w:val="1"/>
          <w:sz w:val="20"/>
        </w:rPr>
        <w:t> </w:t>
      </w:r>
      <w:r>
        <w:rPr>
          <w:rFonts w:ascii="Arial"/>
          <w:i/>
          <w:sz w:val="20"/>
        </w:rPr>
        <w:t>15</w:t>
      </w:r>
      <w:r>
        <w:rPr>
          <w:rFonts w:ascii="Arial"/>
          <w:i/>
          <w:spacing w:val="2"/>
          <w:sz w:val="20"/>
        </w:rPr>
        <w:t> </w:t>
      </w:r>
      <w:r>
        <w:rPr>
          <w:rFonts w:ascii="Arial"/>
          <w:i/>
          <w:sz w:val="20"/>
        </w:rPr>
        <w:t>Ch.</w:t>
      </w:r>
      <w:r>
        <w:rPr>
          <w:rFonts w:ascii="Arial"/>
          <w:i/>
          <w:spacing w:val="2"/>
          <w:sz w:val="20"/>
        </w:rPr>
        <w:t> </w:t>
      </w:r>
      <w:r>
        <w:rPr>
          <w:rFonts w:ascii="Arial"/>
          <w:i/>
          <w:sz w:val="20"/>
        </w:rPr>
        <w:t>D.</w:t>
      </w:r>
      <w:r>
        <w:rPr>
          <w:rFonts w:ascii="Arial"/>
          <w:i/>
          <w:spacing w:val="2"/>
          <w:sz w:val="20"/>
        </w:rPr>
        <w:t> </w:t>
      </w:r>
      <w:r>
        <w:rPr>
          <w:rFonts w:ascii="Arial"/>
          <w:i/>
          <w:sz w:val="20"/>
        </w:rPr>
        <w:t>306,</w:t>
      </w:r>
      <w:r>
        <w:rPr>
          <w:rFonts w:ascii="Arial"/>
          <w:i/>
          <w:spacing w:val="2"/>
          <w:sz w:val="20"/>
        </w:rPr>
        <w:t> </w:t>
      </w:r>
      <w:r>
        <w:rPr>
          <w:rFonts w:ascii="Arial"/>
          <w:i/>
          <w:sz w:val="20"/>
        </w:rPr>
        <w:t>311</w:t>
      </w:r>
      <w:r>
        <w:rPr>
          <w:sz w:val="20"/>
        </w:rPr>
        <w:t>;</w:t>
      </w:r>
      <w:r>
        <w:rPr>
          <w:spacing w:val="2"/>
          <w:sz w:val="20"/>
        </w:rPr>
        <w:t> </w:t>
      </w:r>
      <w:r>
        <w:rPr>
          <w:rFonts w:ascii="Arial"/>
          <w:i/>
          <w:sz w:val="20"/>
        </w:rPr>
        <w:t>Re</w:t>
      </w:r>
      <w:r>
        <w:rPr>
          <w:rFonts w:ascii="Arial"/>
          <w:i/>
          <w:spacing w:val="2"/>
          <w:sz w:val="20"/>
        </w:rPr>
        <w:t> </w:t>
      </w:r>
      <w:r>
        <w:rPr>
          <w:rFonts w:ascii="Arial"/>
          <w:i/>
          <w:sz w:val="20"/>
        </w:rPr>
        <w:t>Moon</w:t>
      </w:r>
      <w:r>
        <w:rPr>
          <w:rFonts w:ascii="Arial"/>
          <w:i/>
          <w:spacing w:val="2"/>
          <w:sz w:val="20"/>
        </w:rPr>
        <w:t> </w:t>
      </w:r>
      <w:r>
        <w:rPr>
          <w:rFonts w:ascii="Arial"/>
          <w:i/>
          <w:sz w:val="20"/>
        </w:rPr>
        <w:t>Ex</w:t>
      </w:r>
      <w:r>
        <w:rPr>
          <w:rFonts w:ascii="Arial"/>
          <w:i/>
          <w:spacing w:val="2"/>
          <w:sz w:val="20"/>
        </w:rPr>
        <w:t> </w:t>
      </w:r>
      <w:r>
        <w:rPr>
          <w:rFonts w:ascii="Arial"/>
          <w:i/>
          <w:sz w:val="20"/>
        </w:rPr>
        <w:t>p.</w:t>
      </w:r>
      <w:r>
        <w:rPr>
          <w:rFonts w:ascii="Arial"/>
          <w:i/>
          <w:spacing w:val="2"/>
          <w:sz w:val="20"/>
        </w:rPr>
        <w:t> </w:t>
      </w:r>
      <w:r>
        <w:rPr>
          <w:rFonts w:ascii="Arial"/>
          <w:i/>
          <w:spacing w:val="-2"/>
          <w:sz w:val="20"/>
        </w:rPr>
        <w:t>Dawes</w:t>
      </w:r>
    </w:p>
    <w:p>
      <w:pPr>
        <w:spacing w:line="225" w:lineRule="exact" w:before="0"/>
        <w:ind w:left="0" w:right="26" w:firstLine="0"/>
        <w:jc w:val="right"/>
        <w:rPr>
          <w:rFonts w:ascii="Arial"/>
          <w:i/>
          <w:sz w:val="20"/>
        </w:rPr>
      </w:pPr>
      <w:r>
        <w:rPr>
          <w:rFonts w:ascii="Arial"/>
          <w:i/>
          <w:sz w:val="20"/>
        </w:rPr>
        <w:t>(1886)</w:t>
      </w:r>
      <w:r>
        <w:rPr>
          <w:rFonts w:ascii="Arial"/>
          <w:i/>
          <w:spacing w:val="5"/>
          <w:sz w:val="20"/>
        </w:rPr>
        <w:t> </w:t>
      </w:r>
      <w:r>
        <w:rPr>
          <w:rFonts w:ascii="Arial"/>
          <w:i/>
          <w:sz w:val="20"/>
        </w:rPr>
        <w:t>17</w:t>
      </w:r>
      <w:r>
        <w:rPr>
          <w:rFonts w:ascii="Arial"/>
          <w:i/>
          <w:spacing w:val="6"/>
          <w:sz w:val="20"/>
        </w:rPr>
        <w:t> </w:t>
      </w:r>
      <w:r>
        <w:rPr>
          <w:rFonts w:ascii="Arial"/>
          <w:i/>
          <w:sz w:val="20"/>
        </w:rPr>
        <w:t>Q.B.D.</w:t>
      </w:r>
      <w:r>
        <w:rPr>
          <w:rFonts w:ascii="Arial"/>
          <w:i/>
          <w:spacing w:val="6"/>
          <w:sz w:val="20"/>
        </w:rPr>
        <w:t> </w:t>
      </w:r>
      <w:r>
        <w:rPr>
          <w:rFonts w:ascii="Arial"/>
          <w:i/>
          <w:sz w:val="20"/>
        </w:rPr>
        <w:t>275,</w:t>
      </w:r>
      <w:r>
        <w:rPr>
          <w:rFonts w:ascii="Arial"/>
          <w:i/>
          <w:spacing w:val="6"/>
          <w:sz w:val="20"/>
        </w:rPr>
        <w:t> </w:t>
      </w:r>
      <w:r>
        <w:rPr>
          <w:rFonts w:ascii="Arial"/>
          <w:i/>
          <w:sz w:val="20"/>
        </w:rPr>
        <w:t>286</w:t>
      </w:r>
      <w:r>
        <w:rPr>
          <w:sz w:val="20"/>
        </w:rPr>
        <w:t>;</w:t>
      </w:r>
      <w:r>
        <w:rPr>
          <w:spacing w:val="6"/>
          <w:sz w:val="20"/>
        </w:rPr>
        <w:t> </w:t>
      </w:r>
      <w:r>
        <w:rPr>
          <w:rFonts w:ascii="Arial"/>
          <w:i/>
          <w:sz w:val="20"/>
        </w:rPr>
        <w:t>Orr</w:t>
      </w:r>
      <w:r>
        <w:rPr>
          <w:rFonts w:ascii="Arial"/>
          <w:i/>
          <w:spacing w:val="6"/>
          <w:sz w:val="20"/>
        </w:rPr>
        <w:t> </w:t>
      </w:r>
      <w:r>
        <w:rPr>
          <w:rFonts w:ascii="Arial"/>
          <w:i/>
          <w:sz w:val="20"/>
        </w:rPr>
        <w:t>v</w:t>
      </w:r>
      <w:r>
        <w:rPr>
          <w:rFonts w:ascii="Arial"/>
          <w:i/>
          <w:spacing w:val="6"/>
          <w:sz w:val="20"/>
        </w:rPr>
        <w:t> </w:t>
      </w:r>
      <w:r>
        <w:rPr>
          <w:rFonts w:ascii="Arial"/>
          <w:i/>
          <w:sz w:val="20"/>
        </w:rPr>
        <w:t>Mitchell</w:t>
      </w:r>
      <w:r>
        <w:rPr>
          <w:rFonts w:ascii="Arial"/>
          <w:i/>
          <w:spacing w:val="6"/>
          <w:sz w:val="20"/>
        </w:rPr>
        <w:t> </w:t>
      </w:r>
      <w:r>
        <w:rPr>
          <w:rFonts w:ascii="Arial"/>
          <w:i/>
          <w:sz w:val="20"/>
        </w:rPr>
        <w:t>[1893]</w:t>
      </w:r>
      <w:r>
        <w:rPr>
          <w:rFonts w:ascii="Arial"/>
          <w:i/>
          <w:spacing w:val="5"/>
          <w:sz w:val="20"/>
        </w:rPr>
        <w:t> </w:t>
      </w:r>
      <w:r>
        <w:rPr>
          <w:rFonts w:ascii="Arial"/>
          <w:i/>
          <w:sz w:val="20"/>
        </w:rPr>
        <w:t>A.C.</w:t>
      </w:r>
      <w:r>
        <w:rPr>
          <w:rFonts w:ascii="Arial"/>
          <w:i/>
          <w:spacing w:val="6"/>
          <w:sz w:val="20"/>
        </w:rPr>
        <w:t> </w:t>
      </w:r>
      <w:r>
        <w:rPr>
          <w:rFonts w:ascii="Arial"/>
          <w:i/>
          <w:sz w:val="20"/>
        </w:rPr>
        <w:t>238,</w:t>
      </w:r>
      <w:r>
        <w:rPr>
          <w:rFonts w:ascii="Arial"/>
          <w:i/>
          <w:spacing w:val="6"/>
          <w:sz w:val="20"/>
        </w:rPr>
        <w:t> </w:t>
      </w:r>
      <w:r>
        <w:rPr>
          <w:rFonts w:ascii="Arial"/>
          <w:i/>
          <w:sz w:val="20"/>
        </w:rPr>
        <w:t>253,</w:t>
      </w:r>
      <w:r>
        <w:rPr>
          <w:rFonts w:ascii="Arial"/>
          <w:i/>
          <w:spacing w:val="6"/>
          <w:sz w:val="20"/>
        </w:rPr>
        <w:t> </w:t>
      </w:r>
      <w:r>
        <w:rPr>
          <w:rFonts w:ascii="Arial"/>
          <w:i/>
          <w:sz w:val="20"/>
        </w:rPr>
        <w:t>254</w:t>
      </w:r>
      <w:r>
        <w:rPr>
          <w:sz w:val="20"/>
        </w:rPr>
        <w:t>;</w:t>
      </w:r>
      <w:r>
        <w:rPr>
          <w:spacing w:val="6"/>
          <w:sz w:val="20"/>
        </w:rPr>
        <w:t> </w:t>
      </w:r>
      <w:r>
        <w:rPr>
          <w:rFonts w:ascii="Arial"/>
          <w:i/>
          <w:sz w:val="20"/>
        </w:rPr>
        <w:t>Crouch</w:t>
      </w:r>
      <w:r>
        <w:rPr>
          <w:rFonts w:ascii="Arial"/>
          <w:i/>
          <w:spacing w:val="6"/>
          <w:sz w:val="20"/>
        </w:rPr>
        <w:t> </w:t>
      </w:r>
      <w:r>
        <w:rPr>
          <w:rFonts w:ascii="Arial"/>
          <w:i/>
          <w:sz w:val="20"/>
        </w:rPr>
        <w:t>v</w:t>
      </w:r>
      <w:r>
        <w:rPr>
          <w:rFonts w:ascii="Arial"/>
          <w:i/>
          <w:spacing w:val="6"/>
          <w:sz w:val="20"/>
        </w:rPr>
        <w:t> </w:t>
      </w:r>
      <w:r>
        <w:rPr>
          <w:rFonts w:ascii="Arial"/>
          <w:i/>
          <w:sz w:val="20"/>
        </w:rPr>
        <w:t>Crouch</w:t>
      </w:r>
      <w:r>
        <w:rPr>
          <w:rFonts w:ascii="Arial"/>
          <w:i/>
          <w:spacing w:val="6"/>
          <w:sz w:val="20"/>
        </w:rPr>
        <w:t> </w:t>
      </w:r>
      <w:r>
        <w:rPr>
          <w:rFonts w:ascii="Arial"/>
          <w:i/>
          <w:sz w:val="20"/>
        </w:rPr>
        <w:t>[1912]</w:t>
      </w:r>
      <w:r>
        <w:rPr>
          <w:rFonts w:ascii="Arial"/>
          <w:i/>
          <w:spacing w:val="6"/>
          <w:sz w:val="20"/>
        </w:rPr>
        <w:t> </w:t>
      </w:r>
      <w:r>
        <w:rPr>
          <w:rFonts w:ascii="Arial"/>
          <w:i/>
          <w:spacing w:val="-10"/>
          <w:sz w:val="20"/>
        </w:rPr>
        <w:t>1</w:t>
      </w:r>
    </w:p>
    <w:p>
      <w:pPr>
        <w:spacing w:line="227" w:lineRule="exact" w:before="0"/>
        <w:ind w:left="563" w:right="0" w:firstLine="0"/>
        <w:jc w:val="left"/>
        <w:rPr>
          <w:sz w:val="20"/>
        </w:rPr>
      </w:pPr>
      <w:r>
        <w:rPr>
          <w:rFonts w:ascii="Arial"/>
          <w:i/>
          <w:sz w:val="20"/>
        </w:rPr>
        <w:t>K.B.</w:t>
      </w:r>
      <w:r>
        <w:rPr>
          <w:rFonts w:ascii="Arial"/>
          <w:i/>
          <w:spacing w:val="-1"/>
          <w:sz w:val="20"/>
        </w:rPr>
        <w:t> </w:t>
      </w:r>
      <w:r>
        <w:rPr>
          <w:rFonts w:ascii="Arial"/>
          <w:i/>
          <w:sz w:val="20"/>
        </w:rPr>
        <w:t>378</w:t>
      </w:r>
      <w:r>
        <w:rPr>
          <w:sz w:val="20"/>
        </w:rPr>
        <w:t>; </w:t>
      </w:r>
      <w:r>
        <w:rPr>
          <w:rFonts w:ascii="Arial"/>
          <w:i/>
          <w:sz w:val="20"/>
        </w:rPr>
        <w:t>Rutter v Charles Sharpe &amp; Co [1979] 1 W.L.R. 1429, 1433</w:t>
      </w:r>
      <w:r>
        <w:rPr>
          <w:rFonts w:ascii="Arial"/>
          <w:i/>
          <w:spacing w:val="-1"/>
          <w:sz w:val="20"/>
        </w:rPr>
        <w:t> </w:t>
      </w:r>
      <w:r>
        <w:rPr>
          <w:sz w:val="20"/>
        </w:rPr>
        <w:t>(factual </w:t>
      </w:r>
      <w:r>
        <w:rPr>
          <w:spacing w:val="-2"/>
          <w:sz w:val="20"/>
        </w:rPr>
        <w:t>matrix).</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613" w:id="615"/>
      <w:bookmarkEnd w:id="615"/>
      <w:r>
        <w:rPr/>
      </w:r>
      <w:hyperlink w:history="true" w:anchor="_bookmark582">
        <w:r>
          <w:rPr>
            <w:color w:val="005DA1"/>
            <w:spacing w:val="-4"/>
            <w:sz w:val="14"/>
            <w:u w:val="single" w:color="005DA1"/>
          </w:rPr>
          <w:t>320</w:t>
        </w:r>
      </w:hyperlink>
      <w:r>
        <w:rPr>
          <w:spacing w:val="-4"/>
          <w:sz w:val="14"/>
        </w:rPr>
        <w:t>.</w:t>
      </w:r>
    </w:p>
    <w:p>
      <w:pPr>
        <w:spacing w:line="227" w:lineRule="exact" w:before="209"/>
        <w:ind w:left="0" w:right="26" w:firstLine="0"/>
        <w:jc w:val="right"/>
        <w:rPr>
          <w:rFonts w:ascii="Arial"/>
          <w:i/>
          <w:sz w:val="20"/>
        </w:rPr>
      </w:pPr>
      <w:r>
        <w:rPr/>
        <w:br w:type="column"/>
      </w:r>
      <w:r>
        <w:rPr>
          <w:rFonts w:ascii="Arial"/>
          <w:i/>
          <w:sz w:val="20"/>
        </w:rPr>
        <w:t>Leggott</w:t>
      </w:r>
      <w:r>
        <w:rPr>
          <w:rFonts w:ascii="Arial"/>
          <w:i/>
          <w:spacing w:val="19"/>
          <w:sz w:val="20"/>
        </w:rPr>
        <w:t> </w:t>
      </w:r>
      <w:r>
        <w:rPr>
          <w:rFonts w:ascii="Arial"/>
          <w:i/>
          <w:sz w:val="20"/>
        </w:rPr>
        <w:t>v</w:t>
      </w:r>
      <w:r>
        <w:rPr>
          <w:rFonts w:ascii="Arial"/>
          <w:i/>
          <w:spacing w:val="20"/>
          <w:sz w:val="20"/>
        </w:rPr>
        <w:t> </w:t>
      </w:r>
      <w:r>
        <w:rPr>
          <w:rFonts w:ascii="Arial"/>
          <w:i/>
          <w:sz w:val="20"/>
        </w:rPr>
        <w:t>Barrett</w:t>
      </w:r>
      <w:r>
        <w:rPr>
          <w:rFonts w:ascii="Arial"/>
          <w:i/>
          <w:spacing w:val="20"/>
          <w:sz w:val="20"/>
        </w:rPr>
        <w:t> </w:t>
      </w:r>
      <w:r>
        <w:rPr>
          <w:rFonts w:ascii="Arial"/>
          <w:i/>
          <w:sz w:val="20"/>
        </w:rPr>
        <w:t>(1880)</w:t>
      </w:r>
      <w:r>
        <w:rPr>
          <w:rFonts w:ascii="Arial"/>
          <w:i/>
          <w:spacing w:val="20"/>
          <w:sz w:val="20"/>
        </w:rPr>
        <w:t> </w:t>
      </w:r>
      <w:r>
        <w:rPr>
          <w:rFonts w:ascii="Arial"/>
          <w:i/>
          <w:sz w:val="20"/>
        </w:rPr>
        <w:t>15</w:t>
      </w:r>
      <w:r>
        <w:rPr>
          <w:rFonts w:ascii="Arial"/>
          <w:i/>
          <w:spacing w:val="20"/>
          <w:sz w:val="20"/>
        </w:rPr>
        <w:t> </w:t>
      </w:r>
      <w:r>
        <w:rPr>
          <w:rFonts w:ascii="Arial"/>
          <w:i/>
          <w:sz w:val="20"/>
        </w:rPr>
        <w:t>Ch.</w:t>
      </w:r>
      <w:r>
        <w:rPr>
          <w:rFonts w:ascii="Arial"/>
          <w:i/>
          <w:spacing w:val="20"/>
          <w:sz w:val="20"/>
        </w:rPr>
        <w:t> </w:t>
      </w:r>
      <w:r>
        <w:rPr>
          <w:rFonts w:ascii="Arial"/>
          <w:i/>
          <w:sz w:val="20"/>
        </w:rPr>
        <w:t>D.</w:t>
      </w:r>
      <w:r>
        <w:rPr>
          <w:rFonts w:ascii="Arial"/>
          <w:i/>
          <w:spacing w:val="20"/>
          <w:sz w:val="20"/>
        </w:rPr>
        <w:t> </w:t>
      </w:r>
      <w:r>
        <w:rPr>
          <w:rFonts w:ascii="Arial"/>
          <w:i/>
          <w:sz w:val="20"/>
        </w:rPr>
        <w:t>306,</w:t>
      </w:r>
      <w:r>
        <w:rPr>
          <w:rFonts w:ascii="Arial"/>
          <w:i/>
          <w:spacing w:val="20"/>
          <w:sz w:val="20"/>
        </w:rPr>
        <w:t> </w:t>
      </w:r>
      <w:r>
        <w:rPr>
          <w:rFonts w:ascii="Arial"/>
          <w:i/>
          <w:sz w:val="20"/>
        </w:rPr>
        <w:t>311</w:t>
      </w:r>
      <w:r>
        <w:rPr>
          <w:sz w:val="20"/>
        </w:rPr>
        <w:t>;</w:t>
      </w:r>
      <w:r>
        <w:rPr>
          <w:spacing w:val="20"/>
          <w:sz w:val="20"/>
        </w:rPr>
        <w:t> </w:t>
      </w:r>
      <w:r>
        <w:rPr>
          <w:rFonts w:ascii="Arial"/>
          <w:i/>
          <w:sz w:val="20"/>
        </w:rPr>
        <w:t>Re</w:t>
      </w:r>
      <w:r>
        <w:rPr>
          <w:rFonts w:ascii="Arial"/>
          <w:i/>
          <w:spacing w:val="20"/>
          <w:sz w:val="20"/>
        </w:rPr>
        <w:t> </w:t>
      </w:r>
      <w:r>
        <w:rPr>
          <w:rFonts w:ascii="Arial"/>
          <w:i/>
          <w:sz w:val="20"/>
        </w:rPr>
        <w:t>Moon</w:t>
      </w:r>
      <w:r>
        <w:rPr>
          <w:rFonts w:ascii="Arial"/>
          <w:i/>
          <w:spacing w:val="20"/>
          <w:sz w:val="20"/>
        </w:rPr>
        <w:t> </w:t>
      </w:r>
      <w:r>
        <w:rPr>
          <w:rFonts w:ascii="Arial"/>
          <w:i/>
          <w:sz w:val="20"/>
        </w:rPr>
        <w:t>Ex</w:t>
      </w:r>
      <w:r>
        <w:rPr>
          <w:rFonts w:ascii="Arial"/>
          <w:i/>
          <w:spacing w:val="20"/>
          <w:sz w:val="20"/>
        </w:rPr>
        <w:t> </w:t>
      </w:r>
      <w:r>
        <w:rPr>
          <w:rFonts w:ascii="Arial"/>
          <w:i/>
          <w:sz w:val="20"/>
        </w:rPr>
        <w:t>p.</w:t>
      </w:r>
      <w:r>
        <w:rPr>
          <w:rFonts w:ascii="Arial"/>
          <w:i/>
          <w:spacing w:val="20"/>
          <w:sz w:val="20"/>
        </w:rPr>
        <w:t> </w:t>
      </w:r>
      <w:r>
        <w:rPr>
          <w:rFonts w:ascii="Arial"/>
          <w:i/>
          <w:sz w:val="20"/>
        </w:rPr>
        <w:t>Dawes</w:t>
      </w:r>
      <w:r>
        <w:rPr>
          <w:rFonts w:ascii="Arial"/>
          <w:i/>
          <w:spacing w:val="20"/>
          <w:sz w:val="20"/>
        </w:rPr>
        <w:t> </w:t>
      </w:r>
      <w:r>
        <w:rPr>
          <w:rFonts w:ascii="Arial"/>
          <w:i/>
          <w:sz w:val="20"/>
        </w:rPr>
        <w:t>(1886)</w:t>
      </w:r>
      <w:r>
        <w:rPr>
          <w:rFonts w:ascii="Arial"/>
          <w:i/>
          <w:spacing w:val="20"/>
          <w:sz w:val="20"/>
        </w:rPr>
        <w:t> </w:t>
      </w:r>
      <w:r>
        <w:rPr>
          <w:rFonts w:ascii="Arial"/>
          <w:i/>
          <w:sz w:val="20"/>
        </w:rPr>
        <w:t>17</w:t>
      </w:r>
      <w:r>
        <w:rPr>
          <w:rFonts w:ascii="Arial"/>
          <w:i/>
          <w:spacing w:val="20"/>
          <w:sz w:val="20"/>
        </w:rPr>
        <w:t> </w:t>
      </w:r>
      <w:r>
        <w:rPr>
          <w:rFonts w:ascii="Arial"/>
          <w:i/>
          <w:sz w:val="20"/>
        </w:rPr>
        <w:t>Q.B.D.</w:t>
      </w:r>
      <w:r>
        <w:rPr>
          <w:rFonts w:ascii="Arial"/>
          <w:i/>
          <w:spacing w:val="20"/>
          <w:sz w:val="20"/>
        </w:rPr>
        <w:t> </w:t>
      </w:r>
      <w:r>
        <w:rPr>
          <w:rFonts w:ascii="Arial"/>
          <w:i/>
          <w:spacing w:val="-4"/>
          <w:sz w:val="20"/>
        </w:rPr>
        <w:t>275,</w:t>
      </w:r>
    </w:p>
    <w:p>
      <w:pPr>
        <w:spacing w:line="225" w:lineRule="exact" w:before="0"/>
        <w:ind w:left="0" w:right="26" w:firstLine="0"/>
        <w:jc w:val="right"/>
        <w:rPr>
          <w:rFonts w:ascii="Arial"/>
          <w:i/>
          <w:sz w:val="20"/>
        </w:rPr>
      </w:pPr>
      <w:r>
        <w:rPr>
          <w:rFonts w:ascii="Arial"/>
          <w:i/>
          <w:sz w:val="20"/>
        </w:rPr>
        <w:drawing>
          <wp:anchor distT="0" distB="0" distL="0" distR="0" allowOverlap="1" layoutInCell="1" locked="0" behindDoc="0" simplePos="0" relativeHeight="15757312">
            <wp:simplePos x="0" y="0"/>
            <wp:positionH relativeFrom="page">
              <wp:posOffset>1257846</wp:posOffset>
            </wp:positionH>
            <wp:positionV relativeFrom="paragraph">
              <wp:posOffset>-116431</wp:posOffset>
            </wp:positionV>
            <wp:extent cx="107988" cy="107988"/>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286</w:t>
      </w:r>
      <w:r>
        <w:rPr>
          <w:sz w:val="20"/>
        </w:rPr>
        <w:t>.</w:t>
      </w:r>
      <w:r>
        <w:rPr>
          <w:spacing w:val="13"/>
          <w:sz w:val="20"/>
        </w:rPr>
        <w:t> </w:t>
      </w:r>
      <w:r>
        <w:rPr>
          <w:sz w:val="20"/>
        </w:rPr>
        <w:t>See</w:t>
      </w:r>
      <w:r>
        <w:rPr>
          <w:spacing w:val="14"/>
          <w:sz w:val="20"/>
        </w:rPr>
        <w:t> </w:t>
      </w:r>
      <w:r>
        <w:rPr>
          <w:sz w:val="20"/>
        </w:rPr>
        <w:t>also</w:t>
      </w:r>
      <w:r>
        <w:rPr>
          <w:spacing w:val="14"/>
          <w:sz w:val="20"/>
        </w:rPr>
        <w:t> </w:t>
      </w:r>
      <w:r>
        <w:rPr>
          <w:rFonts w:ascii="Arial"/>
          <w:i/>
          <w:sz w:val="20"/>
        </w:rPr>
        <w:t>Young</w:t>
      </w:r>
      <w:r>
        <w:rPr>
          <w:rFonts w:ascii="Arial"/>
          <w:i/>
          <w:spacing w:val="14"/>
          <w:sz w:val="20"/>
        </w:rPr>
        <w:t> </w:t>
      </w:r>
      <w:r>
        <w:rPr>
          <w:rFonts w:ascii="Arial"/>
          <w:i/>
          <w:sz w:val="20"/>
        </w:rPr>
        <w:t>v</w:t>
      </w:r>
      <w:r>
        <w:rPr>
          <w:rFonts w:ascii="Arial"/>
          <w:i/>
          <w:spacing w:val="14"/>
          <w:sz w:val="20"/>
        </w:rPr>
        <w:t> </w:t>
      </w:r>
      <w:r>
        <w:rPr>
          <w:rFonts w:ascii="Arial"/>
          <w:i/>
          <w:sz w:val="20"/>
        </w:rPr>
        <w:t>Smith</w:t>
      </w:r>
      <w:r>
        <w:rPr>
          <w:rFonts w:ascii="Arial"/>
          <w:i/>
          <w:spacing w:val="14"/>
          <w:sz w:val="20"/>
        </w:rPr>
        <w:t> </w:t>
      </w:r>
      <w:r>
        <w:rPr>
          <w:rFonts w:ascii="Arial"/>
          <w:i/>
          <w:sz w:val="20"/>
        </w:rPr>
        <w:t>(1865)</w:t>
      </w:r>
      <w:r>
        <w:rPr>
          <w:rFonts w:ascii="Arial"/>
          <w:i/>
          <w:spacing w:val="14"/>
          <w:sz w:val="20"/>
        </w:rPr>
        <w:t> </w:t>
      </w:r>
      <w:r>
        <w:rPr>
          <w:rFonts w:ascii="Arial"/>
          <w:i/>
          <w:sz w:val="20"/>
        </w:rPr>
        <w:t>L.R.</w:t>
      </w:r>
      <w:r>
        <w:rPr>
          <w:rFonts w:ascii="Arial"/>
          <w:i/>
          <w:spacing w:val="14"/>
          <w:sz w:val="20"/>
        </w:rPr>
        <w:t> </w:t>
      </w:r>
      <w:r>
        <w:rPr>
          <w:rFonts w:ascii="Arial"/>
          <w:i/>
          <w:sz w:val="20"/>
        </w:rPr>
        <w:t>1</w:t>
      </w:r>
      <w:r>
        <w:rPr>
          <w:rFonts w:ascii="Arial"/>
          <w:i/>
          <w:spacing w:val="14"/>
          <w:sz w:val="20"/>
        </w:rPr>
        <w:t> </w:t>
      </w:r>
      <w:r>
        <w:rPr>
          <w:rFonts w:ascii="Arial"/>
          <w:i/>
          <w:sz w:val="20"/>
        </w:rPr>
        <w:t>Eq.</w:t>
      </w:r>
      <w:r>
        <w:rPr>
          <w:rFonts w:ascii="Arial"/>
          <w:i/>
          <w:spacing w:val="13"/>
          <w:sz w:val="20"/>
        </w:rPr>
        <w:t> </w:t>
      </w:r>
      <w:r>
        <w:rPr>
          <w:rFonts w:ascii="Arial"/>
          <w:i/>
          <w:sz w:val="20"/>
        </w:rPr>
        <w:t>180,</w:t>
      </w:r>
      <w:r>
        <w:rPr>
          <w:rFonts w:ascii="Arial"/>
          <w:i/>
          <w:spacing w:val="14"/>
          <w:sz w:val="20"/>
        </w:rPr>
        <w:t> </w:t>
      </w:r>
      <w:r>
        <w:rPr>
          <w:rFonts w:ascii="Arial"/>
          <w:i/>
          <w:sz w:val="20"/>
        </w:rPr>
        <w:t>183</w:t>
      </w:r>
      <w:r>
        <w:rPr>
          <w:sz w:val="20"/>
        </w:rPr>
        <w:t>;</w:t>
      </w:r>
      <w:r>
        <w:rPr>
          <w:spacing w:val="14"/>
          <w:sz w:val="20"/>
        </w:rPr>
        <w:t> </w:t>
      </w:r>
      <w:r>
        <w:rPr>
          <w:rFonts w:ascii="Arial"/>
          <w:i/>
          <w:sz w:val="20"/>
        </w:rPr>
        <w:t>Dawes</w:t>
      </w:r>
      <w:r>
        <w:rPr>
          <w:rFonts w:ascii="Arial"/>
          <w:i/>
          <w:spacing w:val="14"/>
          <w:sz w:val="20"/>
        </w:rPr>
        <w:t> </w:t>
      </w:r>
      <w:r>
        <w:rPr>
          <w:rFonts w:ascii="Arial"/>
          <w:i/>
          <w:sz w:val="20"/>
        </w:rPr>
        <w:t>v</w:t>
      </w:r>
      <w:r>
        <w:rPr>
          <w:rFonts w:ascii="Arial"/>
          <w:i/>
          <w:spacing w:val="14"/>
          <w:sz w:val="20"/>
        </w:rPr>
        <w:t> </w:t>
      </w:r>
      <w:r>
        <w:rPr>
          <w:rFonts w:ascii="Arial"/>
          <w:i/>
          <w:sz w:val="20"/>
        </w:rPr>
        <w:t>Tredwell</w:t>
      </w:r>
      <w:r>
        <w:rPr>
          <w:rFonts w:ascii="Arial"/>
          <w:i/>
          <w:spacing w:val="14"/>
          <w:sz w:val="20"/>
        </w:rPr>
        <w:t> </w:t>
      </w:r>
      <w:r>
        <w:rPr>
          <w:rFonts w:ascii="Arial"/>
          <w:i/>
          <w:sz w:val="20"/>
        </w:rPr>
        <w:t>(1881)</w:t>
      </w:r>
      <w:r>
        <w:rPr>
          <w:rFonts w:ascii="Arial"/>
          <w:i/>
          <w:spacing w:val="14"/>
          <w:sz w:val="20"/>
        </w:rPr>
        <w:t> </w:t>
      </w:r>
      <w:r>
        <w:rPr>
          <w:rFonts w:ascii="Arial"/>
          <w:i/>
          <w:sz w:val="20"/>
        </w:rPr>
        <w:t>18</w:t>
      </w:r>
      <w:r>
        <w:rPr>
          <w:rFonts w:ascii="Arial"/>
          <w:i/>
          <w:spacing w:val="14"/>
          <w:sz w:val="20"/>
        </w:rPr>
        <w:t> </w:t>
      </w:r>
      <w:r>
        <w:rPr>
          <w:rFonts w:ascii="Arial"/>
          <w:i/>
          <w:sz w:val="20"/>
        </w:rPr>
        <w:t>Ch.</w:t>
      </w:r>
      <w:r>
        <w:rPr>
          <w:rFonts w:ascii="Arial"/>
          <w:i/>
          <w:spacing w:val="14"/>
          <w:sz w:val="20"/>
        </w:rPr>
        <w:t> </w:t>
      </w:r>
      <w:r>
        <w:rPr>
          <w:rFonts w:ascii="Arial"/>
          <w:i/>
          <w:spacing w:val="-5"/>
          <w:sz w:val="20"/>
        </w:rPr>
        <w:t>D.</w:t>
      </w:r>
    </w:p>
    <w:p>
      <w:pPr>
        <w:spacing w:line="225" w:lineRule="exact" w:before="0"/>
        <w:ind w:left="0" w:right="26" w:firstLine="0"/>
        <w:jc w:val="right"/>
        <w:rPr>
          <w:rFonts w:ascii="Arial"/>
          <w:i/>
          <w:sz w:val="20"/>
        </w:rPr>
      </w:pPr>
      <w:r>
        <w:rPr>
          <w:rFonts w:ascii="Arial"/>
          <w:i/>
          <w:sz w:val="20"/>
        </w:rPr>
        <w:t>354,</w:t>
      </w:r>
      <w:r>
        <w:rPr>
          <w:rFonts w:ascii="Arial"/>
          <w:i/>
          <w:spacing w:val="15"/>
          <w:sz w:val="20"/>
        </w:rPr>
        <w:t> </w:t>
      </w:r>
      <w:r>
        <w:rPr>
          <w:rFonts w:ascii="Arial"/>
          <w:i/>
          <w:sz w:val="20"/>
        </w:rPr>
        <w:t>358</w:t>
      </w:r>
      <w:r>
        <w:rPr>
          <w:sz w:val="20"/>
        </w:rPr>
        <w:t>;</w:t>
      </w:r>
      <w:r>
        <w:rPr>
          <w:spacing w:val="16"/>
          <w:sz w:val="20"/>
        </w:rPr>
        <w:t> </w:t>
      </w:r>
      <w:r>
        <w:rPr>
          <w:rFonts w:ascii="Arial"/>
          <w:i/>
          <w:sz w:val="20"/>
        </w:rPr>
        <w:t>Foakes</w:t>
      </w:r>
      <w:r>
        <w:rPr>
          <w:rFonts w:ascii="Arial"/>
          <w:i/>
          <w:spacing w:val="16"/>
          <w:sz w:val="20"/>
        </w:rPr>
        <w:t> </w:t>
      </w:r>
      <w:r>
        <w:rPr>
          <w:rFonts w:ascii="Arial"/>
          <w:i/>
          <w:sz w:val="20"/>
        </w:rPr>
        <w:t>v</w:t>
      </w:r>
      <w:r>
        <w:rPr>
          <w:rFonts w:ascii="Arial"/>
          <w:i/>
          <w:spacing w:val="16"/>
          <w:sz w:val="20"/>
        </w:rPr>
        <w:t> </w:t>
      </w:r>
      <w:r>
        <w:rPr>
          <w:rFonts w:ascii="Arial"/>
          <w:i/>
          <w:sz w:val="20"/>
        </w:rPr>
        <w:t>Beer</w:t>
      </w:r>
      <w:r>
        <w:rPr>
          <w:rFonts w:ascii="Arial"/>
          <w:i/>
          <w:spacing w:val="16"/>
          <w:sz w:val="20"/>
        </w:rPr>
        <w:t> </w:t>
      </w:r>
      <w:r>
        <w:rPr>
          <w:rFonts w:ascii="Arial"/>
          <w:i/>
          <w:sz w:val="20"/>
        </w:rPr>
        <w:t>(1884)</w:t>
      </w:r>
      <w:r>
        <w:rPr>
          <w:rFonts w:ascii="Arial"/>
          <w:i/>
          <w:spacing w:val="16"/>
          <w:sz w:val="20"/>
        </w:rPr>
        <w:t> </w:t>
      </w:r>
      <w:r>
        <w:rPr>
          <w:rFonts w:ascii="Arial"/>
          <w:i/>
          <w:sz w:val="20"/>
        </w:rPr>
        <w:t>9</w:t>
      </w:r>
      <w:r>
        <w:rPr>
          <w:rFonts w:ascii="Arial"/>
          <w:i/>
          <w:spacing w:val="16"/>
          <w:sz w:val="20"/>
        </w:rPr>
        <w:t> </w:t>
      </w:r>
      <w:r>
        <w:rPr>
          <w:rFonts w:ascii="Arial"/>
          <w:i/>
          <w:sz w:val="20"/>
        </w:rPr>
        <w:t>App.</w:t>
      </w:r>
      <w:r>
        <w:rPr>
          <w:rFonts w:ascii="Arial"/>
          <w:i/>
          <w:spacing w:val="16"/>
          <w:sz w:val="20"/>
        </w:rPr>
        <w:t> </w:t>
      </w:r>
      <w:r>
        <w:rPr>
          <w:rFonts w:ascii="Arial"/>
          <w:i/>
          <w:sz w:val="20"/>
        </w:rPr>
        <w:t>Cas.</w:t>
      </w:r>
      <w:r>
        <w:rPr>
          <w:rFonts w:ascii="Arial"/>
          <w:i/>
          <w:spacing w:val="15"/>
          <w:sz w:val="20"/>
        </w:rPr>
        <w:t> </w:t>
      </w:r>
      <w:r>
        <w:rPr>
          <w:rFonts w:ascii="Arial"/>
          <w:i/>
          <w:sz w:val="20"/>
        </w:rPr>
        <w:t>605</w:t>
      </w:r>
      <w:r>
        <w:rPr>
          <w:sz w:val="20"/>
        </w:rPr>
        <w:t>;</w:t>
      </w:r>
      <w:r>
        <w:rPr>
          <w:spacing w:val="16"/>
          <w:sz w:val="20"/>
        </w:rPr>
        <w:t> </w:t>
      </w:r>
      <w:r>
        <w:rPr>
          <w:rFonts w:ascii="Arial"/>
          <w:i/>
          <w:sz w:val="20"/>
        </w:rPr>
        <w:t>Australian</w:t>
      </w:r>
      <w:r>
        <w:rPr>
          <w:rFonts w:ascii="Arial"/>
          <w:i/>
          <w:spacing w:val="16"/>
          <w:sz w:val="20"/>
        </w:rPr>
        <w:t> </w:t>
      </w:r>
      <w:r>
        <w:rPr>
          <w:rFonts w:ascii="Arial"/>
          <w:i/>
          <w:sz w:val="20"/>
        </w:rPr>
        <w:t>Joint</w:t>
      </w:r>
      <w:r>
        <w:rPr>
          <w:rFonts w:ascii="Arial"/>
          <w:i/>
          <w:spacing w:val="16"/>
          <w:sz w:val="20"/>
        </w:rPr>
        <w:t> </w:t>
      </w:r>
      <w:r>
        <w:rPr>
          <w:rFonts w:ascii="Arial"/>
          <w:i/>
          <w:sz w:val="20"/>
        </w:rPr>
        <w:t>Stock</w:t>
      </w:r>
      <w:r>
        <w:rPr>
          <w:rFonts w:ascii="Arial"/>
          <w:i/>
          <w:spacing w:val="16"/>
          <w:sz w:val="20"/>
        </w:rPr>
        <w:t> </w:t>
      </w:r>
      <w:r>
        <w:rPr>
          <w:rFonts w:ascii="Arial"/>
          <w:i/>
          <w:sz w:val="20"/>
        </w:rPr>
        <w:t>Bank</w:t>
      </w:r>
      <w:r>
        <w:rPr>
          <w:rFonts w:ascii="Arial"/>
          <w:i/>
          <w:spacing w:val="16"/>
          <w:sz w:val="20"/>
        </w:rPr>
        <w:t> </w:t>
      </w:r>
      <w:r>
        <w:rPr>
          <w:rFonts w:ascii="Arial"/>
          <w:i/>
          <w:sz w:val="20"/>
        </w:rPr>
        <w:t>v</w:t>
      </w:r>
      <w:r>
        <w:rPr>
          <w:rFonts w:ascii="Arial"/>
          <w:i/>
          <w:spacing w:val="16"/>
          <w:sz w:val="20"/>
        </w:rPr>
        <w:t> </w:t>
      </w:r>
      <w:r>
        <w:rPr>
          <w:rFonts w:ascii="Arial"/>
          <w:i/>
          <w:sz w:val="20"/>
        </w:rPr>
        <w:t>Bailey</w:t>
      </w:r>
      <w:r>
        <w:rPr>
          <w:rFonts w:ascii="Arial"/>
          <w:i/>
          <w:spacing w:val="16"/>
          <w:sz w:val="20"/>
        </w:rPr>
        <w:t> </w:t>
      </w:r>
      <w:r>
        <w:rPr>
          <w:rFonts w:ascii="Arial"/>
          <w:i/>
          <w:spacing w:val="-2"/>
          <w:sz w:val="20"/>
        </w:rPr>
        <w:t>[1899]</w:t>
      </w:r>
    </w:p>
    <w:p>
      <w:pPr>
        <w:spacing w:line="235" w:lineRule="auto" w:before="1"/>
        <w:ind w:left="23" w:right="25" w:firstLine="0"/>
        <w:jc w:val="both"/>
        <w:rPr>
          <w:sz w:val="20"/>
        </w:rPr>
      </w:pPr>
      <w:r>
        <w:rPr>
          <w:rFonts w:ascii="Arial" w:hAnsi="Arial"/>
          <w:i/>
          <w:sz w:val="20"/>
        </w:rPr>
        <w:t>A.C. 396</w:t>
      </w:r>
      <w:r>
        <w:rPr>
          <w:sz w:val="20"/>
        </w:rPr>
        <w:t>; </w:t>
      </w:r>
      <w:r>
        <w:rPr>
          <w:rFonts w:ascii="Arial" w:hAnsi="Arial"/>
          <w:i/>
          <w:sz w:val="20"/>
        </w:rPr>
        <w:t>Royal Insurance Co Ltd v G. &amp; S. Assured Investments Co Ltd [1972] 1 Lloyd’s </w:t>
      </w:r>
      <w:r>
        <w:rPr>
          <w:rFonts w:ascii="Arial" w:hAnsi="Arial"/>
          <w:i/>
          <w:sz w:val="20"/>
        </w:rPr>
        <w:t>Rep. 267, 274</w:t>
      </w:r>
      <w:r>
        <w:rPr>
          <w:sz w:val="20"/>
        </w:rPr>
        <w:t>; </w:t>
      </w:r>
      <w:r>
        <w:rPr>
          <w:rFonts w:ascii="Arial" w:hAnsi="Arial"/>
          <w:i/>
          <w:sz w:val="20"/>
        </w:rPr>
        <w:t>Rutter v Charles Sharpe &amp; Co [1979] 1 W.L.R. 1428, 1433</w:t>
      </w:r>
      <w:r>
        <w:rPr>
          <w:sz w:val="20"/>
        </w:rPr>
        <w:t>; </w:t>
      </w:r>
      <w:r>
        <w:rPr>
          <w:rFonts w:ascii="Arial" w:hAnsi="Arial"/>
          <w:i/>
          <w:sz w:val="20"/>
        </w:rPr>
        <w:t>Mr H TV Ltd v ITV2 Ltd [2015] EWHC 2840 (Comm) </w:t>
      </w:r>
      <w:r>
        <w:rPr>
          <w:sz w:val="20"/>
        </w:rPr>
        <w:t>at [38]. In </w:t>
      </w:r>
      <w:r>
        <w:rPr>
          <w:rFonts w:ascii="Arial" w:hAnsi="Arial"/>
          <w:i/>
          <w:sz w:val="20"/>
        </w:rPr>
        <w:t>Russell v Stone (trading as PSP Consultants) [2017] EWHC 1555 (TCC) </w:t>
      </w:r>
      <w:r>
        <w:rPr>
          <w:sz w:val="20"/>
        </w:rPr>
        <w:t>Coulson J. noted that modern methods of interpretation, in </w:t>
      </w:r>
      <w:r>
        <w:rPr>
          <w:sz w:val="20"/>
        </w:rPr>
        <w:t>which background plays a far larger part than used to be the case, may have “tempered” the</w:t>
      </w:r>
      <w:r>
        <w:rPr>
          <w:spacing w:val="40"/>
          <w:sz w:val="20"/>
        </w:rPr>
        <w:t> </w:t>
      </w:r>
      <w:r>
        <w:rPr>
          <w:sz w:val="20"/>
        </w:rPr>
        <w:t>traditional approach, such that recitals in a deed can be looked at as part of the </w:t>
      </w:r>
      <w:r>
        <w:rPr>
          <w:sz w:val="20"/>
        </w:rPr>
        <w:t>surrounding circumstances</w:t>
      </w:r>
      <w:r>
        <w:rPr>
          <w:spacing w:val="-3"/>
          <w:sz w:val="20"/>
        </w:rPr>
        <w:t> </w:t>
      </w:r>
      <w:r>
        <w:rPr>
          <w:sz w:val="20"/>
        </w:rPr>
        <w:t>of</w:t>
      </w:r>
      <w:r>
        <w:rPr>
          <w:spacing w:val="-3"/>
          <w:sz w:val="20"/>
        </w:rPr>
        <w:t> </w:t>
      </w:r>
      <w:r>
        <w:rPr>
          <w:sz w:val="20"/>
        </w:rPr>
        <w:t>the</w:t>
      </w:r>
      <w:r>
        <w:rPr>
          <w:spacing w:val="-3"/>
          <w:sz w:val="20"/>
        </w:rPr>
        <w:t> </w:t>
      </w:r>
      <w:r>
        <w:rPr>
          <w:sz w:val="20"/>
        </w:rPr>
        <w:t>contract</w:t>
      </w:r>
      <w:r>
        <w:rPr>
          <w:spacing w:val="-3"/>
          <w:sz w:val="20"/>
        </w:rPr>
        <w:t> </w:t>
      </w:r>
      <w:r>
        <w:rPr>
          <w:sz w:val="20"/>
        </w:rPr>
        <w:t>“without</w:t>
      </w:r>
      <w:r>
        <w:rPr>
          <w:spacing w:val="-3"/>
          <w:sz w:val="20"/>
        </w:rPr>
        <w:t> </w:t>
      </w:r>
      <w:r>
        <w:rPr>
          <w:sz w:val="20"/>
        </w:rPr>
        <w:t>a</w:t>
      </w:r>
      <w:r>
        <w:rPr>
          <w:spacing w:val="-3"/>
          <w:sz w:val="20"/>
        </w:rPr>
        <w:t> </w:t>
      </w:r>
      <w:r>
        <w:rPr>
          <w:sz w:val="20"/>
        </w:rPr>
        <w:t>need</w:t>
      </w:r>
      <w:r>
        <w:rPr>
          <w:spacing w:val="-3"/>
          <w:sz w:val="20"/>
        </w:rPr>
        <w:t> </w:t>
      </w:r>
      <w:r>
        <w:rPr>
          <w:sz w:val="20"/>
        </w:rPr>
        <w:t>to</w:t>
      </w:r>
      <w:r>
        <w:rPr>
          <w:spacing w:val="-3"/>
          <w:sz w:val="20"/>
        </w:rPr>
        <w:t> </w:t>
      </w:r>
      <w:r>
        <w:rPr>
          <w:sz w:val="20"/>
        </w:rPr>
        <w:t>find</w:t>
      </w:r>
      <w:r>
        <w:rPr>
          <w:spacing w:val="-3"/>
          <w:sz w:val="20"/>
        </w:rPr>
        <w:t> </w:t>
      </w:r>
      <w:r>
        <w:rPr>
          <w:sz w:val="20"/>
        </w:rPr>
        <w:t>ambiguity</w:t>
      </w:r>
      <w:r>
        <w:rPr>
          <w:spacing w:val="-3"/>
          <w:sz w:val="20"/>
        </w:rPr>
        <w:t> </w:t>
      </w:r>
      <w:r>
        <w:rPr>
          <w:sz w:val="20"/>
        </w:rPr>
        <w:t>in</w:t>
      </w:r>
      <w:r>
        <w:rPr>
          <w:spacing w:val="-3"/>
          <w:sz w:val="20"/>
        </w:rPr>
        <w:t> </w:t>
      </w:r>
      <w:r>
        <w:rPr>
          <w:sz w:val="20"/>
        </w:rPr>
        <w:t>the</w:t>
      </w:r>
      <w:r>
        <w:rPr>
          <w:spacing w:val="-3"/>
          <w:sz w:val="20"/>
        </w:rPr>
        <w:t> </w:t>
      </w:r>
      <w:r>
        <w:rPr>
          <w:sz w:val="20"/>
        </w:rPr>
        <w:t>operative</w:t>
      </w:r>
      <w:r>
        <w:rPr>
          <w:spacing w:val="-3"/>
          <w:sz w:val="20"/>
        </w:rPr>
        <w:t> </w:t>
      </w:r>
      <w:r>
        <w:rPr>
          <w:sz w:val="20"/>
        </w:rPr>
        <w:t>provisions</w:t>
      </w:r>
      <w:r>
        <w:rPr>
          <w:spacing w:val="-3"/>
          <w:sz w:val="20"/>
        </w:rPr>
        <w:t> </w:t>
      </w:r>
      <w:r>
        <w:rPr>
          <w:sz w:val="20"/>
        </w:rPr>
        <w:t>of</w:t>
      </w:r>
      <w:r>
        <w:rPr>
          <w:spacing w:val="-3"/>
          <w:sz w:val="20"/>
        </w:rPr>
        <w:t> </w:t>
      </w:r>
      <w:r>
        <w:rPr>
          <w:sz w:val="20"/>
        </w:rPr>
        <w:t>the </w:t>
      </w:r>
      <w:r>
        <w:rPr>
          <w:spacing w:val="-2"/>
          <w:sz w:val="20"/>
        </w:rPr>
        <w:t>contract”.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3"/>
      </w:pPr>
    </w:p>
    <w:p>
      <w:pPr>
        <w:tabs>
          <w:tab w:pos="563" w:val="left" w:leader="none"/>
        </w:tabs>
        <w:spacing w:line="227" w:lineRule="exact" w:before="0"/>
        <w:ind w:left="23" w:right="0" w:firstLine="0"/>
        <w:jc w:val="left"/>
        <w:rPr>
          <w:rFonts w:ascii="Arial"/>
          <w:i/>
          <w:sz w:val="20"/>
        </w:rPr>
      </w:pPr>
      <w:bookmarkStart w:name="_bookmark614" w:id="616"/>
      <w:bookmarkEnd w:id="616"/>
      <w:r>
        <w:rPr/>
      </w:r>
      <w:hyperlink w:history="true" w:anchor="_bookmark583">
        <w:r>
          <w:rPr>
            <w:color w:val="005DA1"/>
            <w:spacing w:val="-4"/>
            <w:position w:val="5"/>
            <w:sz w:val="14"/>
            <w:u w:val="single" w:color="005DA1"/>
          </w:rPr>
          <w:t>321</w:t>
        </w:r>
      </w:hyperlink>
      <w:r>
        <w:rPr>
          <w:spacing w:val="-4"/>
          <w:position w:val="5"/>
          <w:sz w:val="14"/>
        </w:rPr>
        <w:t>.</w:t>
      </w:r>
      <w:r>
        <w:rPr>
          <w:position w:val="5"/>
          <w:sz w:val="14"/>
        </w:rPr>
        <w:tab/>
      </w:r>
      <w:r>
        <w:rPr>
          <w:rFonts w:ascii="Arial"/>
          <w:i/>
          <w:sz w:val="20"/>
        </w:rPr>
        <w:t>Duke</w:t>
      </w:r>
      <w:r>
        <w:rPr>
          <w:rFonts w:ascii="Arial"/>
          <w:i/>
          <w:spacing w:val="18"/>
          <w:sz w:val="20"/>
        </w:rPr>
        <w:t> </w:t>
      </w:r>
      <w:r>
        <w:rPr>
          <w:rFonts w:ascii="Arial"/>
          <w:i/>
          <w:sz w:val="20"/>
        </w:rPr>
        <w:t>of</w:t>
      </w:r>
      <w:r>
        <w:rPr>
          <w:rFonts w:ascii="Arial"/>
          <w:i/>
          <w:spacing w:val="19"/>
          <w:sz w:val="20"/>
        </w:rPr>
        <w:t> </w:t>
      </w:r>
      <w:r>
        <w:rPr>
          <w:rFonts w:ascii="Arial"/>
          <w:i/>
          <w:sz w:val="20"/>
        </w:rPr>
        <w:t>Bolton</w:t>
      </w:r>
      <w:r>
        <w:rPr>
          <w:rFonts w:ascii="Arial"/>
          <w:i/>
          <w:spacing w:val="19"/>
          <w:sz w:val="20"/>
        </w:rPr>
        <w:t> </w:t>
      </w:r>
      <w:r>
        <w:rPr>
          <w:rFonts w:ascii="Arial"/>
          <w:i/>
          <w:sz w:val="20"/>
        </w:rPr>
        <w:t>v</w:t>
      </w:r>
      <w:r>
        <w:rPr>
          <w:rFonts w:ascii="Arial"/>
          <w:i/>
          <w:spacing w:val="19"/>
          <w:sz w:val="20"/>
        </w:rPr>
        <w:t> </w:t>
      </w:r>
      <w:r>
        <w:rPr>
          <w:rFonts w:ascii="Arial"/>
          <w:i/>
          <w:sz w:val="20"/>
        </w:rPr>
        <w:t>Williams</w:t>
      </w:r>
      <w:r>
        <w:rPr>
          <w:rFonts w:ascii="Arial"/>
          <w:i/>
          <w:spacing w:val="19"/>
          <w:sz w:val="20"/>
        </w:rPr>
        <w:t> </w:t>
      </w:r>
      <w:r>
        <w:rPr>
          <w:rFonts w:ascii="Arial"/>
          <w:i/>
          <w:sz w:val="20"/>
        </w:rPr>
        <w:t>(1793)</w:t>
      </w:r>
      <w:r>
        <w:rPr>
          <w:rFonts w:ascii="Arial"/>
          <w:i/>
          <w:spacing w:val="19"/>
          <w:sz w:val="20"/>
        </w:rPr>
        <w:t> </w:t>
      </w:r>
      <w:r>
        <w:rPr>
          <w:rFonts w:ascii="Arial"/>
          <w:i/>
          <w:sz w:val="20"/>
        </w:rPr>
        <w:t>2</w:t>
      </w:r>
      <w:r>
        <w:rPr>
          <w:rFonts w:ascii="Arial"/>
          <w:i/>
          <w:spacing w:val="19"/>
          <w:sz w:val="20"/>
        </w:rPr>
        <w:t> </w:t>
      </w:r>
      <w:r>
        <w:rPr>
          <w:rFonts w:ascii="Arial"/>
          <w:i/>
          <w:sz w:val="20"/>
        </w:rPr>
        <w:t>Ves.</w:t>
      </w:r>
      <w:r>
        <w:rPr>
          <w:rFonts w:ascii="Arial"/>
          <w:i/>
          <w:spacing w:val="19"/>
          <w:sz w:val="20"/>
        </w:rPr>
        <w:t> </w:t>
      </w:r>
      <w:r>
        <w:rPr>
          <w:rFonts w:ascii="Arial"/>
          <w:i/>
          <w:sz w:val="20"/>
        </w:rPr>
        <w:t>138</w:t>
      </w:r>
      <w:r>
        <w:rPr>
          <w:sz w:val="20"/>
        </w:rPr>
        <w:t>;</w:t>
      </w:r>
      <w:r>
        <w:rPr>
          <w:spacing w:val="19"/>
          <w:sz w:val="20"/>
        </w:rPr>
        <w:t> </w:t>
      </w:r>
      <w:r>
        <w:rPr>
          <w:rFonts w:ascii="Arial"/>
          <w:i/>
          <w:sz w:val="20"/>
        </w:rPr>
        <w:t>Harrison</w:t>
      </w:r>
      <w:r>
        <w:rPr>
          <w:rFonts w:ascii="Arial"/>
          <w:i/>
          <w:spacing w:val="19"/>
          <w:sz w:val="20"/>
        </w:rPr>
        <w:t> </w:t>
      </w:r>
      <w:r>
        <w:rPr>
          <w:rFonts w:ascii="Arial"/>
          <w:i/>
          <w:sz w:val="20"/>
        </w:rPr>
        <w:t>v</w:t>
      </w:r>
      <w:r>
        <w:rPr>
          <w:rFonts w:ascii="Arial"/>
          <w:i/>
          <w:spacing w:val="19"/>
          <w:sz w:val="20"/>
        </w:rPr>
        <w:t> </w:t>
      </w:r>
      <w:r>
        <w:rPr>
          <w:rFonts w:ascii="Arial"/>
          <w:i/>
          <w:sz w:val="20"/>
        </w:rPr>
        <w:t>Mexican</w:t>
      </w:r>
      <w:r>
        <w:rPr>
          <w:rFonts w:ascii="Arial"/>
          <w:i/>
          <w:spacing w:val="19"/>
          <w:sz w:val="20"/>
        </w:rPr>
        <w:t> </w:t>
      </w:r>
      <w:r>
        <w:rPr>
          <w:rFonts w:ascii="Arial"/>
          <w:i/>
          <w:sz w:val="20"/>
        </w:rPr>
        <w:t>Rail</w:t>
      </w:r>
      <w:r>
        <w:rPr>
          <w:rFonts w:ascii="Arial"/>
          <w:i/>
          <w:spacing w:val="19"/>
          <w:sz w:val="20"/>
        </w:rPr>
        <w:t> </w:t>
      </w:r>
      <w:r>
        <w:rPr>
          <w:rFonts w:ascii="Arial"/>
          <w:i/>
          <w:sz w:val="20"/>
        </w:rPr>
        <w:t>Co</w:t>
      </w:r>
      <w:r>
        <w:rPr>
          <w:rFonts w:ascii="Arial"/>
          <w:i/>
          <w:spacing w:val="19"/>
          <w:sz w:val="20"/>
        </w:rPr>
        <w:t> </w:t>
      </w:r>
      <w:r>
        <w:rPr>
          <w:rFonts w:ascii="Arial"/>
          <w:i/>
          <w:sz w:val="20"/>
        </w:rPr>
        <w:t>(1875)</w:t>
      </w:r>
      <w:r>
        <w:rPr>
          <w:rFonts w:ascii="Arial"/>
          <w:i/>
          <w:spacing w:val="19"/>
          <w:sz w:val="20"/>
        </w:rPr>
        <w:t> </w:t>
      </w:r>
      <w:r>
        <w:rPr>
          <w:rFonts w:ascii="Arial"/>
          <w:i/>
          <w:sz w:val="20"/>
        </w:rPr>
        <w:t>L.R.</w:t>
      </w:r>
      <w:r>
        <w:rPr>
          <w:rFonts w:ascii="Arial"/>
          <w:i/>
          <w:spacing w:val="19"/>
          <w:sz w:val="20"/>
        </w:rPr>
        <w:t> </w:t>
      </w:r>
      <w:r>
        <w:rPr>
          <w:rFonts w:ascii="Arial"/>
          <w:i/>
          <w:sz w:val="20"/>
        </w:rPr>
        <w:t>19</w:t>
      </w:r>
      <w:r>
        <w:rPr>
          <w:rFonts w:ascii="Arial"/>
          <w:i/>
          <w:spacing w:val="19"/>
          <w:sz w:val="20"/>
        </w:rPr>
        <w:t> </w:t>
      </w:r>
      <w:r>
        <w:rPr>
          <w:rFonts w:ascii="Arial"/>
          <w:i/>
          <w:spacing w:val="-5"/>
          <w:sz w:val="20"/>
        </w:rPr>
        <w:t>Eq.</w:t>
      </w:r>
    </w:p>
    <w:p>
      <w:pPr>
        <w:spacing w:line="227" w:lineRule="exact" w:before="0"/>
        <w:ind w:left="563" w:right="0" w:firstLine="0"/>
        <w:jc w:val="left"/>
        <w:rPr>
          <w:sz w:val="20"/>
        </w:rPr>
      </w:pPr>
      <w:r>
        <w:rPr>
          <w:rFonts w:ascii="Arial"/>
          <w:i/>
          <w:sz w:val="20"/>
        </w:rPr>
        <w:t>358</w:t>
      </w:r>
      <w:r>
        <w:rPr>
          <w:sz w:val="20"/>
        </w:rPr>
        <w:t>;</w:t>
      </w:r>
      <w:r>
        <w:rPr>
          <w:spacing w:val="-1"/>
          <w:sz w:val="20"/>
        </w:rPr>
        <w:t> </w:t>
      </w:r>
      <w:r>
        <w:rPr>
          <w:rFonts w:ascii="Arial"/>
          <w:i/>
          <w:sz w:val="20"/>
        </w:rPr>
        <w:t>Stott v Shaw [1928] 2 K.B. </w:t>
      </w:r>
      <w:r>
        <w:rPr>
          <w:rFonts w:ascii="Arial"/>
          <w:i/>
          <w:spacing w:val="-5"/>
          <w:sz w:val="20"/>
        </w:rPr>
        <w:t>26</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615" w:id="617"/>
      <w:bookmarkEnd w:id="617"/>
      <w:r>
        <w:rPr/>
      </w:r>
      <w:hyperlink w:history="true" w:anchor="_bookmark584">
        <w:r>
          <w:rPr>
            <w:color w:val="005DA1"/>
            <w:spacing w:val="-4"/>
            <w:position w:val="5"/>
            <w:sz w:val="14"/>
            <w:u w:val="single" w:color="005DA1"/>
          </w:rPr>
          <w:t>322</w:t>
        </w:r>
      </w:hyperlink>
      <w:r>
        <w:rPr>
          <w:spacing w:val="-4"/>
          <w:position w:val="5"/>
          <w:sz w:val="14"/>
        </w:rPr>
        <w:t>.</w:t>
      </w:r>
      <w:r>
        <w:rPr>
          <w:position w:val="5"/>
          <w:sz w:val="14"/>
        </w:rPr>
        <w:tab/>
      </w:r>
      <w:r>
        <w:rPr>
          <w:rFonts w:ascii="Arial"/>
          <w:i/>
          <w:sz w:val="20"/>
        </w:rPr>
        <w:t>Burchell</w:t>
      </w:r>
      <w:r>
        <w:rPr>
          <w:rFonts w:ascii="Arial"/>
          <w:i/>
          <w:spacing w:val="-1"/>
          <w:sz w:val="20"/>
        </w:rPr>
        <w:t> </w:t>
      </w:r>
      <w:r>
        <w:rPr>
          <w:rFonts w:ascii="Arial"/>
          <w:i/>
          <w:sz w:val="20"/>
        </w:rPr>
        <w:t>v Clark (1876) 2 C.P.D. 88</w:t>
      </w:r>
      <w:r>
        <w:rPr>
          <w:sz w:val="20"/>
        </w:rPr>
        <w:t>; </w:t>
      </w:r>
      <w:r>
        <w:rPr>
          <w:rFonts w:ascii="Arial"/>
          <w:i/>
          <w:sz w:val="20"/>
        </w:rPr>
        <w:t>Matthews v Smallwood [1910] 1 Ch. </w:t>
      </w:r>
      <w:r>
        <w:rPr>
          <w:rFonts w:ascii="Arial"/>
          <w:i/>
          <w:spacing w:val="-4"/>
          <w:sz w:val="20"/>
        </w:rPr>
        <w:t>777</w:t>
      </w:r>
      <w:r>
        <w:rPr>
          <w:spacing w:val="-4"/>
          <w:sz w:val="20"/>
        </w:rPr>
        <w:t>.</w:t>
      </w:r>
    </w:p>
    <w:p>
      <w:pPr>
        <w:spacing w:after="0"/>
        <w:jc w:val="left"/>
        <w:rPr>
          <w:sz w:val="20"/>
        </w:rPr>
        <w:sectPr>
          <w:type w:val="continuous"/>
          <w:pgSz w:w="11900" w:h="16840"/>
          <w:pgMar w:header="971" w:footer="0" w:top="1300" w:bottom="280" w:left="1417" w:right="1417"/>
        </w:sectPr>
      </w:pPr>
    </w:p>
    <w:p>
      <w:pPr>
        <w:tabs>
          <w:tab w:pos="563" w:val="left" w:leader="none"/>
        </w:tabs>
        <w:spacing w:line="235" w:lineRule="auto" w:before="170"/>
        <w:ind w:left="563" w:right="26" w:hanging="541"/>
        <w:jc w:val="left"/>
        <w:rPr>
          <w:sz w:val="20"/>
        </w:rPr>
      </w:pPr>
      <w:hyperlink w:history="true" w:anchor="_bookmark585">
        <w:r>
          <w:rPr>
            <w:color w:val="005DA1"/>
            <w:spacing w:val="-4"/>
            <w:position w:val="5"/>
            <w:sz w:val="14"/>
            <w:u w:val="single" w:color="005DA1"/>
          </w:rPr>
          <w:t>323</w:t>
        </w:r>
      </w:hyperlink>
      <w:r>
        <w:rPr>
          <w:spacing w:val="-4"/>
          <w:position w:val="5"/>
          <w:sz w:val="14"/>
        </w:rPr>
        <w:t>.</w:t>
      </w:r>
      <w:r>
        <w:rPr>
          <w:position w:val="5"/>
          <w:sz w:val="14"/>
        </w:rPr>
        <w:tab/>
      </w:r>
      <w:r>
        <w:rPr>
          <w:rFonts w:ascii="Arial"/>
          <w:i/>
          <w:sz w:val="20"/>
        </w:rPr>
        <w:t>Manks</w:t>
      </w:r>
      <w:r>
        <w:rPr>
          <w:rFonts w:ascii="Arial"/>
          <w:i/>
          <w:spacing w:val="34"/>
          <w:sz w:val="20"/>
        </w:rPr>
        <w:t> </w:t>
      </w:r>
      <w:r>
        <w:rPr>
          <w:rFonts w:ascii="Arial"/>
          <w:i/>
          <w:sz w:val="20"/>
        </w:rPr>
        <w:t>v</w:t>
      </w:r>
      <w:r>
        <w:rPr>
          <w:rFonts w:ascii="Arial"/>
          <w:i/>
          <w:spacing w:val="34"/>
          <w:sz w:val="20"/>
        </w:rPr>
        <w:t> </w:t>
      </w:r>
      <w:r>
        <w:rPr>
          <w:rFonts w:ascii="Arial"/>
          <w:i/>
          <w:sz w:val="20"/>
        </w:rPr>
        <w:t>Whiteley</w:t>
      </w:r>
      <w:r>
        <w:rPr>
          <w:rFonts w:ascii="Arial"/>
          <w:i/>
          <w:spacing w:val="34"/>
          <w:sz w:val="20"/>
        </w:rPr>
        <w:t> </w:t>
      </w:r>
      <w:r>
        <w:rPr>
          <w:rFonts w:ascii="Arial"/>
          <w:i/>
          <w:sz w:val="20"/>
        </w:rPr>
        <w:t>[1912]</w:t>
      </w:r>
      <w:r>
        <w:rPr>
          <w:rFonts w:ascii="Arial"/>
          <w:i/>
          <w:spacing w:val="34"/>
          <w:sz w:val="20"/>
        </w:rPr>
        <w:t> </w:t>
      </w:r>
      <w:r>
        <w:rPr>
          <w:rFonts w:ascii="Arial"/>
          <w:i/>
          <w:sz w:val="20"/>
        </w:rPr>
        <w:t>1</w:t>
      </w:r>
      <w:r>
        <w:rPr>
          <w:rFonts w:ascii="Arial"/>
          <w:i/>
          <w:spacing w:val="34"/>
          <w:sz w:val="20"/>
        </w:rPr>
        <w:t> </w:t>
      </w:r>
      <w:r>
        <w:rPr>
          <w:rFonts w:ascii="Arial"/>
          <w:i/>
          <w:sz w:val="20"/>
        </w:rPr>
        <w:t>Chs</w:t>
      </w:r>
      <w:r>
        <w:rPr>
          <w:rFonts w:ascii="Arial"/>
          <w:i/>
          <w:spacing w:val="34"/>
          <w:sz w:val="20"/>
        </w:rPr>
        <w:t> </w:t>
      </w:r>
      <w:r>
        <w:rPr>
          <w:rFonts w:ascii="Arial"/>
          <w:i/>
          <w:sz w:val="20"/>
        </w:rPr>
        <w:t>735,</w:t>
      </w:r>
      <w:r>
        <w:rPr>
          <w:rFonts w:ascii="Arial"/>
          <w:i/>
          <w:spacing w:val="34"/>
          <w:sz w:val="20"/>
        </w:rPr>
        <w:t> </w:t>
      </w:r>
      <w:r>
        <w:rPr>
          <w:rFonts w:ascii="Arial"/>
          <w:i/>
          <w:sz w:val="20"/>
        </w:rPr>
        <w:t>754</w:t>
      </w:r>
      <w:r>
        <w:rPr>
          <w:rFonts w:ascii="Arial"/>
          <w:i/>
          <w:spacing w:val="34"/>
          <w:sz w:val="20"/>
        </w:rPr>
        <w:t> </w:t>
      </w:r>
      <w:r>
        <w:rPr>
          <w:sz w:val="20"/>
        </w:rPr>
        <w:t>(reversed</w:t>
      </w:r>
      <w:r>
        <w:rPr>
          <w:spacing w:val="34"/>
          <w:sz w:val="20"/>
        </w:rPr>
        <w:t> </w:t>
      </w:r>
      <w:r>
        <w:rPr>
          <w:sz w:val="20"/>
        </w:rPr>
        <w:t>on</w:t>
      </w:r>
      <w:r>
        <w:rPr>
          <w:spacing w:val="34"/>
          <w:sz w:val="20"/>
        </w:rPr>
        <w:t> </w:t>
      </w:r>
      <w:r>
        <w:rPr>
          <w:sz w:val="20"/>
        </w:rPr>
        <w:t>other</w:t>
      </w:r>
      <w:r>
        <w:rPr>
          <w:spacing w:val="34"/>
          <w:sz w:val="20"/>
        </w:rPr>
        <w:t> </w:t>
      </w:r>
      <w:r>
        <w:rPr>
          <w:sz w:val="20"/>
        </w:rPr>
        <w:t>grounds</w:t>
      </w:r>
      <w:r>
        <w:rPr>
          <w:spacing w:val="34"/>
          <w:sz w:val="20"/>
        </w:rPr>
        <w:t> </w:t>
      </w:r>
      <w:r>
        <w:rPr>
          <w:sz w:val="20"/>
        </w:rPr>
        <w:t>sub</w:t>
      </w:r>
      <w:r>
        <w:rPr>
          <w:spacing w:val="34"/>
          <w:sz w:val="20"/>
        </w:rPr>
        <w:t> </w:t>
      </w:r>
      <w:r>
        <w:rPr>
          <w:sz w:val="20"/>
        </w:rPr>
        <w:t>nom.</w:t>
      </w:r>
      <w:r>
        <w:rPr>
          <w:spacing w:val="34"/>
          <w:sz w:val="20"/>
        </w:rPr>
        <w:t> </w:t>
      </w:r>
      <w:r>
        <w:rPr>
          <w:rFonts w:ascii="Arial"/>
          <w:i/>
          <w:sz w:val="20"/>
        </w:rPr>
        <w:t>Whiteley</w:t>
      </w:r>
      <w:r>
        <w:rPr>
          <w:rFonts w:ascii="Arial"/>
          <w:i/>
          <w:spacing w:val="34"/>
          <w:sz w:val="20"/>
        </w:rPr>
        <w:t> </w:t>
      </w:r>
      <w:r>
        <w:rPr>
          <w:rFonts w:ascii="Arial"/>
          <w:i/>
          <w:sz w:val="20"/>
        </w:rPr>
        <w:t>v Delaney [1914] A.C. 132</w:t>
      </w:r>
      <w:r>
        <w:rPr>
          <w:sz w:val="20"/>
        </w:rPr>
        <w:t>); </w:t>
      </w:r>
      <w:r>
        <w:rPr>
          <w:rFonts w:ascii="Arial"/>
          <w:i/>
          <w:sz w:val="20"/>
        </w:rPr>
        <w:t>Fowler v Hunter (1829) 3 Y. &amp; J. 506</w:t>
      </w:r>
      <w:r>
        <w:rPr>
          <w:sz w:val="20"/>
        </w:rPr>
        <w:t>.</w:t>
      </w:r>
    </w:p>
    <w:p>
      <w:pPr>
        <w:pStyle w:val="BodyText"/>
        <w:spacing w:before="6"/>
      </w:pPr>
    </w:p>
    <w:p>
      <w:pPr>
        <w:tabs>
          <w:tab w:pos="563" w:val="left" w:leader="none"/>
        </w:tabs>
        <w:spacing w:line="227" w:lineRule="exact" w:before="0"/>
        <w:ind w:left="23" w:right="0" w:firstLine="0"/>
        <w:jc w:val="left"/>
        <w:rPr>
          <w:rFonts w:ascii="Arial"/>
          <w:i/>
          <w:sz w:val="20"/>
        </w:rPr>
      </w:pPr>
      <w:bookmarkStart w:name="_bookmark616" w:id="618"/>
      <w:bookmarkEnd w:id="618"/>
      <w:r>
        <w:rPr/>
      </w:r>
      <w:hyperlink w:history="true" w:anchor="_bookmark586">
        <w:r>
          <w:rPr>
            <w:color w:val="005DA1"/>
            <w:spacing w:val="-4"/>
            <w:position w:val="5"/>
            <w:sz w:val="14"/>
            <w:u w:val="single" w:color="005DA1"/>
          </w:rPr>
          <w:t>324</w:t>
        </w:r>
      </w:hyperlink>
      <w:r>
        <w:rPr>
          <w:spacing w:val="-4"/>
          <w:position w:val="5"/>
          <w:sz w:val="14"/>
        </w:rPr>
        <w:t>.</w:t>
      </w:r>
      <w:r>
        <w:rPr>
          <w:position w:val="5"/>
          <w:sz w:val="14"/>
        </w:rPr>
        <w:tab/>
      </w:r>
      <w:r>
        <w:rPr>
          <w:rFonts w:ascii="Arial"/>
          <w:i/>
          <w:sz w:val="20"/>
        </w:rPr>
        <w:t>Smith</w:t>
      </w:r>
      <w:r>
        <w:rPr>
          <w:rFonts w:ascii="Arial"/>
          <w:i/>
          <w:spacing w:val="24"/>
          <w:sz w:val="20"/>
        </w:rPr>
        <w:t> </w:t>
      </w:r>
      <w:r>
        <w:rPr>
          <w:rFonts w:ascii="Arial"/>
          <w:i/>
          <w:sz w:val="20"/>
        </w:rPr>
        <w:t>v</w:t>
      </w:r>
      <w:r>
        <w:rPr>
          <w:rFonts w:ascii="Arial"/>
          <w:i/>
          <w:spacing w:val="25"/>
          <w:sz w:val="20"/>
        </w:rPr>
        <w:t> </w:t>
      </w:r>
      <w:r>
        <w:rPr>
          <w:rFonts w:ascii="Arial"/>
          <w:i/>
          <w:sz w:val="20"/>
        </w:rPr>
        <w:t>Chadwick</w:t>
      </w:r>
      <w:r>
        <w:rPr>
          <w:rFonts w:ascii="Arial"/>
          <w:i/>
          <w:spacing w:val="25"/>
          <w:sz w:val="20"/>
        </w:rPr>
        <w:t> </w:t>
      </w:r>
      <w:r>
        <w:rPr>
          <w:rFonts w:ascii="Arial"/>
          <w:i/>
          <w:sz w:val="20"/>
        </w:rPr>
        <w:t>(1882)</w:t>
      </w:r>
      <w:r>
        <w:rPr>
          <w:rFonts w:ascii="Arial"/>
          <w:i/>
          <w:spacing w:val="25"/>
          <w:sz w:val="20"/>
        </w:rPr>
        <w:t> </w:t>
      </w:r>
      <w:r>
        <w:rPr>
          <w:rFonts w:ascii="Arial"/>
          <w:i/>
          <w:sz w:val="20"/>
        </w:rPr>
        <w:t>20</w:t>
      </w:r>
      <w:r>
        <w:rPr>
          <w:rFonts w:ascii="Arial"/>
          <w:i/>
          <w:spacing w:val="25"/>
          <w:sz w:val="20"/>
        </w:rPr>
        <w:t> </w:t>
      </w:r>
      <w:r>
        <w:rPr>
          <w:rFonts w:ascii="Arial"/>
          <w:i/>
          <w:sz w:val="20"/>
        </w:rPr>
        <w:t>Ch.</w:t>
      </w:r>
      <w:r>
        <w:rPr>
          <w:rFonts w:ascii="Arial"/>
          <w:i/>
          <w:spacing w:val="25"/>
          <w:sz w:val="20"/>
        </w:rPr>
        <w:t> </w:t>
      </w:r>
      <w:r>
        <w:rPr>
          <w:rFonts w:ascii="Arial"/>
          <w:i/>
          <w:sz w:val="20"/>
        </w:rPr>
        <w:t>D.</w:t>
      </w:r>
      <w:r>
        <w:rPr>
          <w:rFonts w:ascii="Arial"/>
          <w:i/>
          <w:spacing w:val="25"/>
          <w:sz w:val="20"/>
        </w:rPr>
        <w:t> </w:t>
      </w:r>
      <w:r>
        <w:rPr>
          <w:rFonts w:ascii="Arial"/>
          <w:i/>
          <w:sz w:val="20"/>
        </w:rPr>
        <w:t>27,</w:t>
      </w:r>
      <w:r>
        <w:rPr>
          <w:rFonts w:ascii="Arial"/>
          <w:i/>
          <w:spacing w:val="25"/>
          <w:sz w:val="20"/>
        </w:rPr>
        <w:t> </w:t>
      </w:r>
      <w:r>
        <w:rPr>
          <w:rFonts w:ascii="Arial"/>
          <w:i/>
          <w:sz w:val="20"/>
        </w:rPr>
        <w:t>63</w:t>
      </w:r>
      <w:r>
        <w:rPr>
          <w:sz w:val="20"/>
        </w:rPr>
        <w:t>;</w:t>
      </w:r>
      <w:r>
        <w:rPr>
          <w:spacing w:val="24"/>
          <w:sz w:val="20"/>
        </w:rPr>
        <w:t> </w:t>
      </w:r>
      <w:r>
        <w:rPr>
          <w:rFonts w:ascii="Arial"/>
          <w:i/>
          <w:sz w:val="20"/>
        </w:rPr>
        <w:t>Ford</w:t>
      </w:r>
      <w:r>
        <w:rPr>
          <w:rFonts w:ascii="Arial"/>
          <w:i/>
          <w:spacing w:val="25"/>
          <w:sz w:val="20"/>
        </w:rPr>
        <w:t> </w:t>
      </w:r>
      <w:r>
        <w:rPr>
          <w:rFonts w:ascii="Arial"/>
          <w:i/>
          <w:sz w:val="20"/>
        </w:rPr>
        <w:t>v</w:t>
      </w:r>
      <w:r>
        <w:rPr>
          <w:rFonts w:ascii="Arial"/>
          <w:i/>
          <w:spacing w:val="25"/>
          <w:sz w:val="20"/>
        </w:rPr>
        <w:t> </w:t>
      </w:r>
      <w:r>
        <w:rPr>
          <w:rFonts w:ascii="Arial"/>
          <w:i/>
          <w:sz w:val="20"/>
        </w:rPr>
        <w:t>Stuart</w:t>
      </w:r>
      <w:r>
        <w:rPr>
          <w:rFonts w:ascii="Arial"/>
          <w:i/>
          <w:spacing w:val="25"/>
          <w:sz w:val="20"/>
        </w:rPr>
        <w:t> </w:t>
      </w:r>
      <w:r>
        <w:rPr>
          <w:rFonts w:ascii="Arial"/>
          <w:i/>
          <w:sz w:val="20"/>
        </w:rPr>
        <w:t>(1852)</w:t>
      </w:r>
      <w:r>
        <w:rPr>
          <w:rFonts w:ascii="Arial"/>
          <w:i/>
          <w:spacing w:val="25"/>
          <w:sz w:val="20"/>
        </w:rPr>
        <w:t> </w:t>
      </w:r>
      <w:r>
        <w:rPr>
          <w:rFonts w:ascii="Arial"/>
          <w:i/>
          <w:sz w:val="20"/>
        </w:rPr>
        <w:t>15</w:t>
      </w:r>
      <w:r>
        <w:rPr>
          <w:rFonts w:ascii="Arial"/>
          <w:i/>
          <w:spacing w:val="25"/>
          <w:sz w:val="20"/>
        </w:rPr>
        <w:t> </w:t>
      </w:r>
      <w:r>
        <w:rPr>
          <w:rFonts w:ascii="Arial"/>
          <w:i/>
          <w:sz w:val="20"/>
        </w:rPr>
        <w:t>Beav.</w:t>
      </w:r>
      <w:r>
        <w:rPr>
          <w:rFonts w:ascii="Arial"/>
          <w:i/>
          <w:spacing w:val="25"/>
          <w:sz w:val="20"/>
        </w:rPr>
        <w:t> </w:t>
      </w:r>
      <w:r>
        <w:rPr>
          <w:rFonts w:ascii="Arial"/>
          <w:i/>
          <w:sz w:val="20"/>
        </w:rPr>
        <w:t>493</w:t>
      </w:r>
      <w:r>
        <w:rPr>
          <w:sz w:val="20"/>
        </w:rPr>
        <w:t>;</w:t>
      </w:r>
      <w:r>
        <w:rPr>
          <w:spacing w:val="25"/>
          <w:sz w:val="20"/>
        </w:rPr>
        <w:t> </w:t>
      </w:r>
      <w:r>
        <w:rPr>
          <w:rFonts w:ascii="Arial"/>
          <w:i/>
          <w:sz w:val="20"/>
        </w:rPr>
        <w:t>Whitbread</w:t>
      </w:r>
      <w:r>
        <w:rPr>
          <w:rFonts w:ascii="Arial"/>
          <w:i/>
          <w:spacing w:val="25"/>
          <w:sz w:val="20"/>
        </w:rPr>
        <w:t> </w:t>
      </w:r>
      <w:r>
        <w:rPr>
          <w:rFonts w:ascii="Arial"/>
          <w:i/>
          <w:spacing w:val="-10"/>
          <w:sz w:val="20"/>
        </w:rPr>
        <w:t>v</w:t>
      </w:r>
    </w:p>
    <w:p>
      <w:pPr>
        <w:spacing w:line="227" w:lineRule="exact" w:before="0"/>
        <w:ind w:left="563" w:right="0" w:firstLine="0"/>
        <w:jc w:val="left"/>
        <w:rPr>
          <w:sz w:val="20"/>
        </w:rPr>
      </w:pPr>
      <w:r>
        <w:rPr>
          <w:rFonts w:ascii="Arial"/>
          <w:i/>
          <w:sz w:val="20"/>
        </w:rPr>
        <w:t>Smith (1854) 3 De G.M. &amp; G. </w:t>
      </w:r>
      <w:r>
        <w:rPr>
          <w:rFonts w:ascii="Arial"/>
          <w:i/>
          <w:spacing w:val="-4"/>
          <w:sz w:val="20"/>
        </w:rPr>
        <w:t>727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617" w:id="619"/>
      <w:bookmarkEnd w:id="619"/>
      <w:r>
        <w:rPr/>
      </w:r>
      <w:hyperlink w:history="true" w:anchor="_bookmark587">
        <w:r>
          <w:rPr>
            <w:color w:val="005DA1"/>
            <w:spacing w:val="-4"/>
            <w:position w:val="5"/>
            <w:sz w:val="14"/>
            <w:u w:val="single" w:color="005DA1"/>
          </w:rPr>
          <w:t>325</w:t>
        </w:r>
      </w:hyperlink>
      <w:r>
        <w:rPr>
          <w:spacing w:val="-4"/>
          <w:position w:val="5"/>
          <w:sz w:val="14"/>
        </w:rPr>
        <w:t>.</w:t>
      </w:r>
      <w:r>
        <w:rPr>
          <w:position w:val="5"/>
          <w:sz w:val="14"/>
        </w:rPr>
        <w:tab/>
      </w:r>
      <w:r>
        <w:rPr>
          <w:rFonts w:ascii="Arial"/>
          <w:i/>
          <w:sz w:val="20"/>
        </w:rPr>
        <w:t>Re Capital Fire Insurance Association (1882) 21 Ch. D. 209, </w:t>
      </w:r>
      <w:r>
        <w:rPr>
          <w:rFonts w:ascii="Arial"/>
          <w:i/>
          <w:spacing w:val="-4"/>
          <w:sz w:val="20"/>
        </w:rPr>
        <w:t>212</w:t>
      </w:r>
      <w:r>
        <w:rPr>
          <w:spacing w:val="-4"/>
          <w:sz w:val="20"/>
        </w:rPr>
        <w:t>.</w:t>
      </w:r>
    </w:p>
    <w:p>
      <w:pPr>
        <w:pStyle w:val="BodyText"/>
        <w:spacing w:before="8"/>
      </w:pPr>
    </w:p>
    <w:p>
      <w:pPr>
        <w:tabs>
          <w:tab w:pos="563" w:val="left" w:leader="none"/>
        </w:tabs>
        <w:spacing w:line="235" w:lineRule="auto" w:before="1"/>
        <w:ind w:left="563" w:right="26" w:hanging="541"/>
        <w:jc w:val="left"/>
        <w:rPr>
          <w:sz w:val="20"/>
        </w:rPr>
      </w:pPr>
      <w:bookmarkStart w:name="_bookmark618" w:id="620"/>
      <w:bookmarkEnd w:id="620"/>
      <w:r>
        <w:rPr/>
      </w:r>
      <w:hyperlink w:history="true" w:anchor="_bookmark588">
        <w:r>
          <w:rPr>
            <w:color w:val="005DA1"/>
            <w:spacing w:val="-4"/>
            <w:position w:val="5"/>
            <w:sz w:val="14"/>
            <w:u w:val="single" w:color="005DA1"/>
          </w:rPr>
          <w:t>326</w:t>
        </w:r>
      </w:hyperlink>
      <w:r>
        <w:rPr>
          <w:spacing w:val="-4"/>
          <w:position w:val="5"/>
          <w:sz w:val="14"/>
        </w:rPr>
        <w:t>.</w:t>
      </w:r>
      <w:r>
        <w:rPr>
          <w:position w:val="5"/>
          <w:sz w:val="14"/>
        </w:rPr>
        <w:tab/>
      </w:r>
      <w:r>
        <w:rPr>
          <w:rFonts w:ascii="Arial"/>
          <w:i/>
          <w:sz w:val="20"/>
        </w:rPr>
        <w:t>Jacobs v Batavia and General Plantations Trusts Ltd [1924] 2 Ch. 329</w:t>
      </w:r>
      <w:r>
        <w:rPr>
          <w:sz w:val="20"/>
        </w:rPr>
        <w:t>; cf.</w:t>
      </w:r>
      <w:r>
        <w:rPr>
          <w:spacing w:val="19"/>
          <w:sz w:val="20"/>
        </w:rPr>
        <w:t> </w:t>
      </w:r>
      <w:r>
        <w:rPr>
          <w:rFonts w:ascii="Arial"/>
          <w:i/>
          <w:sz w:val="20"/>
        </w:rPr>
        <w:t>Smith v Chadwick</w:t>
      </w:r>
      <w:r>
        <w:rPr>
          <w:rFonts w:ascii="Arial"/>
          <w:i/>
          <w:spacing w:val="80"/>
          <w:sz w:val="20"/>
        </w:rPr>
        <w:t> </w:t>
      </w:r>
      <w:r>
        <w:rPr>
          <w:rFonts w:ascii="Arial"/>
          <w:i/>
          <w:sz w:val="20"/>
        </w:rPr>
        <w:t>(1882) 20 Ch. D. 27</w:t>
      </w:r>
      <w:r>
        <w:rPr>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57824">
            <wp:simplePos x="0" y="0"/>
            <wp:positionH relativeFrom="page">
              <wp:posOffset>1257846</wp:posOffset>
            </wp:positionH>
            <wp:positionV relativeFrom="paragraph">
              <wp:posOffset>160247</wp:posOffset>
            </wp:positionV>
            <wp:extent cx="107988" cy="107988"/>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619" w:id="621"/>
      <w:bookmarkEnd w:id="621"/>
      <w:r>
        <w:rPr/>
      </w:r>
      <w:hyperlink w:history="true" w:anchor="_bookmark588">
        <w:r>
          <w:rPr>
            <w:color w:val="005DA1"/>
            <w:spacing w:val="-4"/>
            <w:sz w:val="14"/>
            <w:u w:val="single" w:color="005DA1"/>
          </w:rPr>
          <w:t>327</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[2009] UKSC 2, [2010] 1 All E.R. 571</w:t>
      </w:r>
      <w:r>
        <w:rPr>
          <w:sz w:val="20"/>
        </w:rPr>
        <w:t>. See also </w:t>
      </w:r>
      <w:r>
        <w:rPr>
          <w:rFonts w:ascii="Arial" w:hAnsi="Arial"/>
          <w:i/>
          <w:sz w:val="20"/>
        </w:rPr>
        <w:t>Deutsche Bank AG v Sebastian Holdings Inc [2010]</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998,</w:t>
      </w:r>
      <w:r>
        <w:rPr>
          <w:rFonts w:ascii="Arial" w:hAnsi="Arial"/>
          <w:i/>
          <w:spacing w:val="-2"/>
          <w:sz w:val="20"/>
        </w:rPr>
        <w:t> </w:t>
      </w:r>
      <w:r>
        <w:rPr>
          <w:rFonts w:ascii="Arial" w:hAnsi="Arial"/>
          <w:i/>
          <w:sz w:val="20"/>
        </w:rPr>
        <w:t>[2011]</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106</w:t>
      </w:r>
      <w:r>
        <w:rPr>
          <w:rFonts w:ascii="Arial" w:hAnsi="Arial"/>
          <w:i/>
          <w:spacing w:val="-2"/>
          <w:sz w:val="20"/>
        </w:rPr>
        <w:t> </w:t>
      </w:r>
      <w:r>
        <w:rPr>
          <w:sz w:val="20"/>
        </w:rPr>
        <w:t>at</w:t>
      </w:r>
      <w:r>
        <w:rPr>
          <w:spacing w:val="-2"/>
          <w:sz w:val="20"/>
        </w:rPr>
        <w:t> </w:t>
      </w:r>
      <w:r>
        <w:rPr>
          <w:sz w:val="20"/>
        </w:rPr>
        <w:t>[40];</w:t>
      </w:r>
      <w:r>
        <w:rPr>
          <w:spacing w:val="-2"/>
          <w:sz w:val="20"/>
        </w:rPr>
        <w:t> </w:t>
      </w:r>
      <w:r>
        <w:rPr>
          <w:rFonts w:ascii="Arial" w:hAnsi="Arial"/>
          <w:i/>
          <w:sz w:val="20"/>
        </w:rPr>
        <w:t>Royal</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Scotland</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Highland Financial Partners LP [2010] EWCA Civ 809 </w:t>
      </w:r>
      <w:r>
        <w:rPr>
          <w:sz w:val="20"/>
        </w:rPr>
        <w:t>at [11]; and </w:t>
      </w:r>
      <w:r>
        <w:rPr>
          <w:rFonts w:ascii="Arial" w:hAnsi="Arial"/>
          <w:i/>
          <w:sz w:val="20"/>
        </w:rPr>
        <w:t>BNY Mellon Corporate </w:t>
      </w:r>
      <w:r>
        <w:rPr>
          <w:rFonts w:ascii="Arial" w:hAnsi="Arial"/>
          <w:i/>
          <w:sz w:val="20"/>
        </w:rPr>
        <w:t>Trustee Services Ltd v LBG Capital No.1 Plc [2016] UKSC 29 </w:t>
      </w:r>
      <w:r>
        <w:rPr>
          <w:sz w:val="20"/>
        </w:rPr>
        <w:t>at [30], although it was acknowledged</w:t>
      </w:r>
      <w:r>
        <w:rPr>
          <w:spacing w:val="40"/>
          <w:sz w:val="20"/>
        </w:rPr>
        <w:t> </w:t>
      </w:r>
      <w:r>
        <w:rPr>
          <w:sz w:val="20"/>
        </w:rPr>
        <w:t>that in the case of a contract or trust deed which governs the terms upon which a negotiable instrument</w:t>
      </w:r>
      <w:r>
        <w:rPr>
          <w:spacing w:val="-1"/>
          <w:sz w:val="20"/>
        </w:rPr>
        <w:t> </w:t>
      </w:r>
      <w:r>
        <w:rPr>
          <w:sz w:val="20"/>
        </w:rPr>
        <w:t>is</w:t>
      </w:r>
      <w:r>
        <w:rPr>
          <w:spacing w:val="-1"/>
          <w:sz w:val="20"/>
        </w:rPr>
        <w:t> </w:t>
      </w:r>
      <w:r>
        <w:rPr>
          <w:sz w:val="20"/>
        </w:rPr>
        <w:t>held</w:t>
      </w:r>
      <w:r>
        <w:rPr>
          <w:spacing w:val="-1"/>
          <w:sz w:val="20"/>
        </w:rPr>
        <w:t> </w:t>
      </w:r>
      <w:r>
        <w:rPr>
          <w:sz w:val="20"/>
        </w:rPr>
        <w:t>“very</w:t>
      </w:r>
      <w:r>
        <w:rPr>
          <w:spacing w:val="-1"/>
          <w:sz w:val="20"/>
        </w:rPr>
        <w:t> </w:t>
      </w:r>
      <w:r>
        <w:rPr>
          <w:sz w:val="20"/>
        </w:rPr>
        <w:t>considerable</w:t>
      </w:r>
      <w:r>
        <w:rPr>
          <w:spacing w:val="-1"/>
          <w:sz w:val="20"/>
        </w:rPr>
        <w:t> </w:t>
      </w:r>
      <w:r>
        <w:rPr>
          <w:sz w:val="20"/>
        </w:rPr>
        <w:t>circumspection”</w:t>
      </w:r>
      <w:r>
        <w:rPr>
          <w:spacing w:val="-1"/>
          <w:sz w:val="20"/>
        </w:rPr>
        <w:t> </w:t>
      </w:r>
      <w:r>
        <w:rPr>
          <w:sz w:val="20"/>
        </w:rPr>
        <w:t>is</w:t>
      </w:r>
      <w:r>
        <w:rPr>
          <w:spacing w:val="-1"/>
          <w:sz w:val="20"/>
        </w:rPr>
        <w:t> </w:t>
      </w:r>
      <w:r>
        <w:rPr>
          <w:sz w:val="20"/>
        </w:rPr>
        <w:t>appropriate</w:t>
      </w:r>
      <w:r>
        <w:rPr>
          <w:spacing w:val="-1"/>
          <w:sz w:val="20"/>
        </w:rPr>
        <w:t> </w:t>
      </w:r>
      <w:r>
        <w:rPr>
          <w:sz w:val="20"/>
        </w:rPr>
        <w:t>before</w:t>
      </w:r>
      <w:r>
        <w:rPr>
          <w:spacing w:val="-1"/>
          <w:sz w:val="20"/>
        </w:rPr>
        <w:t> </w:t>
      </w:r>
      <w:r>
        <w:rPr>
          <w:sz w:val="20"/>
        </w:rPr>
        <w:t>the</w:t>
      </w:r>
      <w:r>
        <w:rPr>
          <w:spacing w:val="-1"/>
          <w:sz w:val="20"/>
        </w:rPr>
        <w:t> </w:t>
      </w:r>
      <w:r>
        <w:rPr>
          <w:sz w:val="20"/>
        </w:rPr>
        <w:t>contents</w:t>
      </w:r>
      <w:r>
        <w:rPr>
          <w:spacing w:val="-1"/>
          <w:sz w:val="20"/>
        </w:rPr>
        <w:t> </w:t>
      </w:r>
      <w:r>
        <w:rPr>
          <w:sz w:val="20"/>
        </w:rPr>
        <w:t>of</w:t>
      </w:r>
      <w:r>
        <w:rPr>
          <w:spacing w:val="-1"/>
          <w:sz w:val="20"/>
        </w:rPr>
        <w:t> </w:t>
      </w:r>
      <w:r>
        <w:rPr>
          <w:sz w:val="20"/>
        </w:rPr>
        <w:t>such other documents are taken into account.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7"/>
      </w:pPr>
    </w:p>
    <w:p>
      <w:pPr>
        <w:spacing w:line="235" w:lineRule="auto" w:before="0"/>
        <w:ind w:left="563" w:right="25" w:hanging="541"/>
        <w:jc w:val="both"/>
        <w:rPr>
          <w:sz w:val="20"/>
        </w:rPr>
      </w:pPr>
      <w:bookmarkStart w:name="_bookmark620" w:id="622"/>
      <w:bookmarkEnd w:id="622"/>
      <w:r>
        <w:rPr/>
      </w:r>
      <w:hyperlink w:history="true" w:anchor="_bookmark589">
        <w:r>
          <w:rPr>
            <w:color w:val="005DA1"/>
            <w:position w:val="5"/>
            <w:sz w:val="14"/>
            <w:u w:val="single" w:color="005DA1"/>
          </w:rPr>
          <w:t>328</w:t>
        </w:r>
      </w:hyperlink>
      <w:r>
        <w:rPr>
          <w:position w:val="5"/>
          <w:sz w:val="14"/>
        </w:rPr>
        <w:t>.</w:t>
      </w:r>
      <w:r>
        <w:rPr>
          <w:spacing w:val="80"/>
          <w:position w:val="5"/>
          <w:sz w:val="14"/>
        </w:rPr>
        <w:t>  </w:t>
      </w:r>
      <w:r>
        <w:rPr>
          <w:rFonts w:ascii="Arial" w:hAnsi="Arial"/>
          <w:i/>
          <w:sz w:val="20"/>
        </w:rPr>
        <w:t>RWE Npower Renewables Ltd v J N Bentley Ltd [2014] EWCA Civ 150</w:t>
      </w:r>
      <w:r>
        <w:rPr>
          <w:sz w:val="20"/>
        </w:rPr>
        <w:t>, at [15]. Thus it should only be in cases of a “clear and irreconcilable discrepancy” that it should be necessary for a court to have to resolve any discrepancy between the terms (see below, para.13-080).</w:t>
      </w:r>
    </w:p>
    <w:p>
      <w:pPr>
        <w:pStyle w:val="BodyText"/>
        <w:spacing w:before="5"/>
      </w:pPr>
    </w:p>
    <w:p>
      <w:pPr>
        <w:pStyle w:val="BodyText"/>
        <w:tabs>
          <w:tab w:pos="563" w:val="left" w:leader="none"/>
        </w:tabs>
        <w:ind w:left="23"/>
      </w:pPr>
      <w:bookmarkStart w:name="_bookmark621" w:id="623"/>
      <w:bookmarkEnd w:id="623"/>
      <w:r>
        <w:rPr/>
      </w:r>
      <w:hyperlink w:history="true" w:anchor="_bookmark590">
        <w:r>
          <w:rPr>
            <w:color w:val="005DA1"/>
            <w:spacing w:val="-4"/>
            <w:position w:val="5"/>
            <w:sz w:val="14"/>
            <w:u w:val="single" w:color="005DA1"/>
          </w:rPr>
          <w:t>329</w:t>
        </w:r>
      </w:hyperlink>
      <w:r>
        <w:rPr>
          <w:spacing w:val="-4"/>
          <w:position w:val="5"/>
          <w:sz w:val="14"/>
        </w:rPr>
        <w:t>.</w:t>
      </w:r>
      <w:r>
        <w:rPr>
          <w:position w:val="5"/>
          <w:sz w:val="14"/>
        </w:rPr>
        <w:tab/>
      </w:r>
      <w:r>
        <w:rPr/>
        <w:t>See</w:t>
      </w:r>
      <w:r>
        <w:rPr>
          <w:spacing w:val="-2"/>
        </w:rPr>
        <w:t> </w:t>
      </w:r>
      <w:r>
        <w:rPr/>
        <w:t>below, para.13-</w:t>
      </w:r>
      <w:r>
        <w:rPr>
          <w:spacing w:val="-4"/>
        </w:rPr>
        <w:t>122.</w:t>
      </w:r>
    </w:p>
    <w:p>
      <w:pPr>
        <w:pStyle w:val="BodyText"/>
        <w:spacing w:before="5"/>
      </w:pPr>
    </w:p>
    <w:p>
      <w:pPr>
        <w:pStyle w:val="BodyText"/>
        <w:tabs>
          <w:tab w:pos="563" w:val="left" w:leader="none"/>
        </w:tabs>
        <w:ind w:left="23"/>
      </w:pPr>
      <w:bookmarkStart w:name="_bookmark622" w:id="624"/>
      <w:bookmarkEnd w:id="624"/>
      <w:r>
        <w:rPr/>
      </w:r>
      <w:hyperlink w:history="true" w:anchor="_bookmark591">
        <w:r>
          <w:rPr>
            <w:color w:val="005DA1"/>
            <w:spacing w:val="-4"/>
            <w:position w:val="5"/>
            <w:sz w:val="14"/>
            <w:u w:val="single" w:color="005DA1"/>
          </w:rPr>
          <w:t>330</w:t>
        </w:r>
      </w:hyperlink>
      <w:r>
        <w:rPr>
          <w:spacing w:val="-4"/>
          <w:position w:val="5"/>
          <w:sz w:val="14"/>
        </w:rPr>
        <w:t>.</w:t>
      </w:r>
      <w:r>
        <w:rPr>
          <w:position w:val="5"/>
          <w:sz w:val="14"/>
        </w:rPr>
        <w:tab/>
      </w:r>
      <w:r>
        <w:rPr/>
        <w:t>See</w:t>
      </w:r>
      <w:r>
        <w:rPr>
          <w:spacing w:val="-2"/>
        </w:rPr>
        <w:t> </w:t>
      </w:r>
      <w:r>
        <w:rPr/>
        <w:t>below, para.13-</w:t>
      </w:r>
      <w:r>
        <w:rPr>
          <w:spacing w:val="-4"/>
        </w:rPr>
        <w:t>122.</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623" w:id="625"/>
      <w:bookmarkEnd w:id="625"/>
      <w:r>
        <w:rPr/>
      </w:r>
      <w:hyperlink w:history="true" w:anchor="_bookmark592">
        <w:r>
          <w:rPr>
            <w:color w:val="005DA1"/>
            <w:spacing w:val="-4"/>
            <w:position w:val="5"/>
            <w:sz w:val="14"/>
            <w:u w:val="single" w:color="005DA1"/>
          </w:rPr>
          <w:t>331</w:t>
        </w:r>
      </w:hyperlink>
      <w:r>
        <w:rPr>
          <w:spacing w:val="-4"/>
          <w:position w:val="5"/>
          <w:sz w:val="14"/>
        </w:rPr>
        <w:t>.</w:t>
      </w:r>
      <w:r>
        <w:rPr>
          <w:position w:val="5"/>
          <w:sz w:val="14"/>
        </w:rPr>
        <w:tab/>
      </w:r>
      <w:r>
        <w:rPr>
          <w:rFonts w:ascii="Arial"/>
          <w:i/>
          <w:sz w:val="20"/>
        </w:rPr>
        <w:t>Inglis</w:t>
      </w:r>
      <w:r>
        <w:rPr>
          <w:rFonts w:ascii="Arial"/>
          <w:i/>
          <w:spacing w:val="16"/>
          <w:sz w:val="20"/>
        </w:rPr>
        <w:t> </w:t>
      </w:r>
      <w:r>
        <w:rPr>
          <w:rFonts w:ascii="Arial"/>
          <w:i/>
          <w:sz w:val="20"/>
        </w:rPr>
        <w:t>v</w:t>
      </w:r>
      <w:r>
        <w:rPr>
          <w:rFonts w:ascii="Arial"/>
          <w:i/>
          <w:spacing w:val="17"/>
          <w:sz w:val="20"/>
        </w:rPr>
        <w:t> </w:t>
      </w:r>
      <w:r>
        <w:rPr>
          <w:rFonts w:ascii="Arial"/>
          <w:i/>
          <w:sz w:val="20"/>
        </w:rPr>
        <w:t>Buttery</w:t>
      </w:r>
      <w:r>
        <w:rPr>
          <w:rFonts w:ascii="Arial"/>
          <w:i/>
          <w:spacing w:val="17"/>
          <w:sz w:val="20"/>
        </w:rPr>
        <w:t> </w:t>
      </w:r>
      <w:r>
        <w:rPr>
          <w:rFonts w:ascii="Arial"/>
          <w:i/>
          <w:sz w:val="20"/>
        </w:rPr>
        <w:t>(1878)</w:t>
      </w:r>
      <w:r>
        <w:rPr>
          <w:rFonts w:ascii="Arial"/>
          <w:i/>
          <w:spacing w:val="17"/>
          <w:sz w:val="20"/>
        </w:rPr>
        <w:t> </w:t>
      </w:r>
      <w:r>
        <w:rPr>
          <w:rFonts w:ascii="Arial"/>
          <w:i/>
          <w:sz w:val="20"/>
        </w:rPr>
        <w:t>3</w:t>
      </w:r>
      <w:r>
        <w:rPr>
          <w:rFonts w:ascii="Arial"/>
          <w:i/>
          <w:spacing w:val="17"/>
          <w:sz w:val="20"/>
        </w:rPr>
        <w:t> </w:t>
      </w:r>
      <w:r>
        <w:rPr>
          <w:rFonts w:ascii="Arial"/>
          <w:i/>
          <w:sz w:val="20"/>
        </w:rPr>
        <w:t>App.</w:t>
      </w:r>
      <w:r>
        <w:rPr>
          <w:rFonts w:ascii="Arial"/>
          <w:i/>
          <w:spacing w:val="17"/>
          <w:sz w:val="20"/>
        </w:rPr>
        <w:t> </w:t>
      </w:r>
      <w:r>
        <w:rPr>
          <w:rFonts w:ascii="Arial"/>
          <w:i/>
          <w:sz w:val="20"/>
        </w:rPr>
        <w:t>Cas.</w:t>
      </w:r>
      <w:r>
        <w:rPr>
          <w:rFonts w:ascii="Arial"/>
          <w:i/>
          <w:spacing w:val="17"/>
          <w:sz w:val="20"/>
        </w:rPr>
        <w:t> </w:t>
      </w:r>
      <w:r>
        <w:rPr>
          <w:rFonts w:ascii="Arial"/>
          <w:i/>
          <w:sz w:val="20"/>
        </w:rPr>
        <w:t>552,</w:t>
      </w:r>
      <w:r>
        <w:rPr>
          <w:rFonts w:ascii="Arial"/>
          <w:i/>
          <w:spacing w:val="17"/>
          <w:sz w:val="20"/>
        </w:rPr>
        <w:t> </w:t>
      </w:r>
      <w:r>
        <w:rPr>
          <w:rFonts w:ascii="Arial"/>
          <w:i/>
          <w:sz w:val="20"/>
        </w:rPr>
        <w:t>558,</w:t>
      </w:r>
      <w:r>
        <w:rPr>
          <w:rFonts w:ascii="Arial"/>
          <w:i/>
          <w:spacing w:val="17"/>
          <w:sz w:val="20"/>
        </w:rPr>
        <w:t> </w:t>
      </w:r>
      <w:r>
        <w:rPr>
          <w:rFonts w:ascii="Arial"/>
          <w:i/>
          <w:sz w:val="20"/>
        </w:rPr>
        <w:t>569,</w:t>
      </w:r>
      <w:r>
        <w:rPr>
          <w:rFonts w:ascii="Arial"/>
          <w:i/>
          <w:spacing w:val="17"/>
          <w:sz w:val="20"/>
        </w:rPr>
        <w:t> </w:t>
      </w:r>
      <w:r>
        <w:rPr>
          <w:rFonts w:ascii="Arial"/>
          <w:i/>
          <w:sz w:val="20"/>
        </w:rPr>
        <w:t>576</w:t>
      </w:r>
      <w:r>
        <w:rPr>
          <w:sz w:val="20"/>
        </w:rPr>
        <w:t>;</w:t>
      </w:r>
      <w:r>
        <w:rPr>
          <w:spacing w:val="17"/>
          <w:sz w:val="20"/>
        </w:rPr>
        <w:t> </w:t>
      </w:r>
      <w:r>
        <w:rPr>
          <w:rFonts w:ascii="Arial"/>
          <w:i/>
          <w:sz w:val="20"/>
        </w:rPr>
        <w:t>Channel</w:t>
      </w:r>
      <w:r>
        <w:rPr>
          <w:rFonts w:ascii="Arial"/>
          <w:i/>
          <w:spacing w:val="17"/>
          <w:sz w:val="20"/>
        </w:rPr>
        <w:t> </w:t>
      </w:r>
      <w:r>
        <w:rPr>
          <w:rFonts w:ascii="Arial"/>
          <w:i/>
          <w:sz w:val="20"/>
        </w:rPr>
        <w:t>Islands</w:t>
      </w:r>
      <w:r>
        <w:rPr>
          <w:rFonts w:ascii="Arial"/>
          <w:i/>
          <w:spacing w:val="17"/>
          <w:sz w:val="20"/>
        </w:rPr>
        <w:t> </w:t>
      </w:r>
      <w:r>
        <w:rPr>
          <w:rFonts w:ascii="Arial"/>
          <w:i/>
          <w:sz w:val="20"/>
        </w:rPr>
        <w:t>Ferries</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pacing w:val="-2"/>
          <w:sz w:val="20"/>
        </w:rPr>
        <w:t>Sealink</w:t>
      </w:r>
    </w:p>
    <w:p>
      <w:pPr>
        <w:spacing w:line="227" w:lineRule="exact" w:before="0"/>
        <w:ind w:left="563" w:right="0" w:firstLine="0"/>
        <w:jc w:val="left"/>
        <w:rPr>
          <w:sz w:val="20"/>
        </w:rPr>
      </w:pPr>
      <w:r>
        <w:rPr>
          <w:rFonts w:ascii="Arial" w:hAnsi="Arial"/>
          <w:i/>
          <w:sz w:val="20"/>
        </w:rPr>
        <w:t>UK Ltd [1987] 1 Lloyd’s Rep. 559, 577 (affirmed [1988] 1 Lloyd’s Rep. </w:t>
      </w:r>
      <w:r>
        <w:rPr>
          <w:rFonts w:ascii="Arial" w:hAnsi="Arial"/>
          <w:i/>
          <w:spacing w:val="-2"/>
          <w:sz w:val="20"/>
        </w:rPr>
        <w:t>323</w:t>
      </w:r>
      <w:r>
        <w:rPr>
          <w:spacing w:val="-2"/>
          <w:sz w:val="20"/>
        </w:rPr>
        <w:t>).</w:t>
      </w:r>
    </w:p>
    <w:p>
      <w:pPr>
        <w:pStyle w:val="BodyText"/>
        <w:spacing w:before="5"/>
      </w:pPr>
    </w:p>
    <w:p>
      <w:pPr>
        <w:spacing w:line="227" w:lineRule="exact" w:before="0"/>
        <w:ind w:left="23" w:right="0" w:firstLine="0"/>
        <w:jc w:val="both"/>
        <w:rPr>
          <w:rFonts w:ascii="Arial"/>
          <w:i/>
          <w:sz w:val="20"/>
        </w:rPr>
      </w:pPr>
      <w:bookmarkStart w:name="_bookmark624" w:id="626"/>
      <w:bookmarkEnd w:id="626"/>
      <w:r>
        <w:rPr/>
      </w:r>
      <w:hyperlink w:history="true" w:anchor="_bookmark593">
        <w:r>
          <w:rPr>
            <w:color w:val="005DA1"/>
            <w:position w:val="5"/>
            <w:sz w:val="14"/>
            <w:u w:val="single" w:color="005DA1"/>
          </w:rPr>
          <w:t>332</w:t>
        </w:r>
      </w:hyperlink>
      <w:r>
        <w:rPr>
          <w:position w:val="5"/>
          <w:sz w:val="14"/>
        </w:rPr>
        <w:t>.</w:t>
      </w:r>
      <w:r>
        <w:rPr>
          <w:spacing w:val="75"/>
          <w:w w:val="150"/>
          <w:position w:val="5"/>
          <w:sz w:val="14"/>
        </w:rPr>
        <w:t>  </w:t>
      </w:r>
      <w:r>
        <w:rPr>
          <w:rFonts w:ascii="Arial"/>
          <w:i/>
          <w:sz w:val="20"/>
        </w:rPr>
        <w:t>Baumwoll</w:t>
      </w:r>
      <w:r>
        <w:rPr>
          <w:rFonts w:ascii="Arial"/>
          <w:i/>
          <w:spacing w:val="7"/>
          <w:sz w:val="20"/>
        </w:rPr>
        <w:t> </w:t>
      </w:r>
      <w:r>
        <w:rPr>
          <w:rFonts w:ascii="Arial"/>
          <w:i/>
          <w:sz w:val="20"/>
        </w:rPr>
        <w:t>Manufactur</w:t>
      </w:r>
      <w:r>
        <w:rPr>
          <w:rFonts w:ascii="Arial"/>
          <w:i/>
          <w:spacing w:val="7"/>
          <w:sz w:val="20"/>
        </w:rPr>
        <w:t> </w:t>
      </w:r>
      <w:r>
        <w:rPr>
          <w:rFonts w:ascii="Arial"/>
          <w:i/>
          <w:sz w:val="20"/>
        </w:rPr>
        <w:t>von</w:t>
      </w:r>
      <w:r>
        <w:rPr>
          <w:rFonts w:ascii="Arial"/>
          <w:i/>
          <w:spacing w:val="7"/>
          <w:sz w:val="20"/>
        </w:rPr>
        <w:t> </w:t>
      </w:r>
      <w:r>
        <w:rPr>
          <w:rFonts w:ascii="Arial"/>
          <w:i/>
          <w:sz w:val="20"/>
        </w:rPr>
        <w:t>Scheibler</w:t>
      </w:r>
      <w:r>
        <w:rPr>
          <w:rFonts w:ascii="Arial"/>
          <w:i/>
          <w:spacing w:val="7"/>
          <w:sz w:val="20"/>
        </w:rPr>
        <w:t> </w:t>
      </w:r>
      <w:r>
        <w:rPr>
          <w:rFonts w:ascii="Arial"/>
          <w:i/>
          <w:sz w:val="20"/>
        </w:rPr>
        <w:t>v</w:t>
      </w:r>
      <w:r>
        <w:rPr>
          <w:rFonts w:ascii="Arial"/>
          <w:i/>
          <w:spacing w:val="7"/>
          <w:sz w:val="20"/>
        </w:rPr>
        <w:t> </w:t>
      </w:r>
      <w:r>
        <w:rPr>
          <w:rFonts w:ascii="Arial"/>
          <w:i/>
          <w:sz w:val="20"/>
        </w:rPr>
        <w:t>Gilchrest</w:t>
      </w:r>
      <w:r>
        <w:rPr>
          <w:rFonts w:ascii="Arial"/>
          <w:i/>
          <w:spacing w:val="7"/>
          <w:sz w:val="20"/>
        </w:rPr>
        <w:t> </w:t>
      </w:r>
      <w:r>
        <w:rPr>
          <w:rFonts w:ascii="Arial"/>
          <w:i/>
          <w:sz w:val="20"/>
        </w:rPr>
        <w:t>&amp;</w:t>
      </w:r>
      <w:r>
        <w:rPr>
          <w:rFonts w:ascii="Arial"/>
          <w:i/>
          <w:spacing w:val="7"/>
          <w:sz w:val="20"/>
        </w:rPr>
        <w:t> </w:t>
      </w:r>
      <w:r>
        <w:rPr>
          <w:rFonts w:ascii="Arial"/>
          <w:i/>
          <w:sz w:val="20"/>
        </w:rPr>
        <w:t>Co</w:t>
      </w:r>
      <w:r>
        <w:rPr>
          <w:rFonts w:ascii="Arial"/>
          <w:i/>
          <w:spacing w:val="7"/>
          <w:sz w:val="20"/>
        </w:rPr>
        <w:t> </w:t>
      </w:r>
      <w:r>
        <w:rPr>
          <w:rFonts w:ascii="Arial"/>
          <w:i/>
          <w:sz w:val="20"/>
        </w:rPr>
        <w:t>[1892]</w:t>
      </w:r>
      <w:r>
        <w:rPr>
          <w:rFonts w:ascii="Arial"/>
          <w:i/>
          <w:spacing w:val="7"/>
          <w:sz w:val="20"/>
        </w:rPr>
        <w:t> </w:t>
      </w:r>
      <w:r>
        <w:rPr>
          <w:rFonts w:ascii="Arial"/>
          <w:i/>
          <w:sz w:val="20"/>
        </w:rPr>
        <w:t>1</w:t>
      </w:r>
      <w:r>
        <w:rPr>
          <w:rFonts w:ascii="Arial"/>
          <w:i/>
          <w:spacing w:val="7"/>
          <w:sz w:val="20"/>
        </w:rPr>
        <w:t> </w:t>
      </w:r>
      <w:r>
        <w:rPr>
          <w:rFonts w:ascii="Arial"/>
          <w:i/>
          <w:sz w:val="20"/>
        </w:rPr>
        <w:t>Q.B.</w:t>
      </w:r>
      <w:r>
        <w:rPr>
          <w:rFonts w:ascii="Arial"/>
          <w:i/>
          <w:spacing w:val="7"/>
          <w:sz w:val="20"/>
        </w:rPr>
        <w:t> </w:t>
      </w:r>
      <w:r>
        <w:rPr>
          <w:rFonts w:ascii="Arial"/>
          <w:i/>
          <w:sz w:val="20"/>
        </w:rPr>
        <w:t>253,</w:t>
      </w:r>
      <w:r>
        <w:rPr>
          <w:rFonts w:ascii="Arial"/>
          <w:i/>
          <w:spacing w:val="7"/>
          <w:sz w:val="20"/>
        </w:rPr>
        <w:t> </w:t>
      </w:r>
      <w:r>
        <w:rPr>
          <w:rFonts w:ascii="Arial"/>
          <w:i/>
          <w:sz w:val="20"/>
        </w:rPr>
        <w:t>256;</w:t>
      </w:r>
      <w:r>
        <w:rPr>
          <w:rFonts w:ascii="Arial"/>
          <w:i/>
          <w:spacing w:val="7"/>
          <w:sz w:val="20"/>
        </w:rPr>
        <w:t> </w:t>
      </w:r>
      <w:r>
        <w:rPr>
          <w:rFonts w:ascii="Arial"/>
          <w:i/>
          <w:sz w:val="20"/>
        </w:rPr>
        <w:t>cf.</w:t>
      </w:r>
      <w:r>
        <w:rPr>
          <w:rFonts w:ascii="Arial"/>
          <w:i/>
          <w:spacing w:val="7"/>
          <w:sz w:val="20"/>
        </w:rPr>
        <w:t> </w:t>
      </w:r>
      <w:r>
        <w:rPr>
          <w:rFonts w:ascii="Arial"/>
          <w:i/>
          <w:sz w:val="20"/>
        </w:rPr>
        <w:t>[1893]</w:t>
      </w:r>
      <w:r>
        <w:rPr>
          <w:rFonts w:ascii="Arial"/>
          <w:i/>
          <w:spacing w:val="7"/>
          <w:sz w:val="20"/>
        </w:rPr>
        <w:t> </w:t>
      </w:r>
      <w:r>
        <w:rPr>
          <w:rFonts w:ascii="Arial"/>
          <w:i/>
          <w:sz w:val="20"/>
        </w:rPr>
        <w:t>A.C.</w:t>
      </w:r>
      <w:r>
        <w:rPr>
          <w:rFonts w:ascii="Arial"/>
          <w:i/>
          <w:spacing w:val="7"/>
          <w:sz w:val="20"/>
        </w:rPr>
        <w:t> </w:t>
      </w:r>
      <w:r>
        <w:rPr>
          <w:rFonts w:ascii="Arial"/>
          <w:i/>
          <w:spacing w:val="-5"/>
          <w:sz w:val="20"/>
        </w:rPr>
        <w:t>8,</w:t>
      </w:r>
    </w:p>
    <w:p>
      <w:pPr>
        <w:spacing w:line="225" w:lineRule="exact" w:before="0"/>
        <w:ind w:left="563" w:right="0" w:firstLine="0"/>
        <w:jc w:val="both"/>
        <w:rPr>
          <w:sz w:val="20"/>
        </w:rPr>
      </w:pPr>
      <w:r>
        <w:rPr>
          <w:rFonts w:ascii="Arial"/>
          <w:i/>
          <w:sz w:val="20"/>
        </w:rPr>
        <w:t>15</w:t>
      </w:r>
      <w:r>
        <w:rPr>
          <w:sz w:val="20"/>
        </w:rPr>
        <w:t>;</w:t>
      </w:r>
      <w:r>
        <w:rPr>
          <w:spacing w:val="-1"/>
          <w:sz w:val="20"/>
        </w:rPr>
        <w:t> </w:t>
      </w:r>
      <w:r>
        <w:rPr>
          <w:rFonts w:ascii="Arial"/>
          <w:i/>
          <w:sz w:val="20"/>
        </w:rPr>
        <w:t>Gray v Carr (1871) L.R. 6 Q.B. 522, 524,</w:t>
      </w:r>
      <w:r>
        <w:rPr>
          <w:rFonts w:ascii="Arial"/>
          <w:i/>
          <w:spacing w:val="-1"/>
          <w:sz w:val="20"/>
        </w:rPr>
        <w:t> </w:t>
      </w:r>
      <w:r>
        <w:rPr>
          <w:rFonts w:ascii="Arial"/>
          <w:i/>
          <w:sz w:val="20"/>
        </w:rPr>
        <w:t>529</w:t>
      </w:r>
      <w:r>
        <w:rPr>
          <w:sz w:val="20"/>
        </w:rPr>
        <w:t>; </w:t>
      </w:r>
      <w:r>
        <w:rPr>
          <w:rFonts w:ascii="Arial"/>
          <w:i/>
          <w:sz w:val="20"/>
        </w:rPr>
        <w:t>Stanton v Richardson (1874) L.R. 9 C.P. </w:t>
      </w:r>
      <w:r>
        <w:rPr>
          <w:rFonts w:ascii="Arial"/>
          <w:i/>
          <w:spacing w:val="-4"/>
          <w:sz w:val="20"/>
        </w:rPr>
        <w:t>390</w:t>
      </w:r>
      <w:r>
        <w:rPr>
          <w:spacing w:val="-4"/>
          <w:sz w:val="20"/>
        </w:rPr>
        <w:t>;</w:t>
      </w:r>
    </w:p>
    <w:p>
      <w:pPr>
        <w:spacing w:line="235" w:lineRule="auto" w:before="2"/>
        <w:ind w:left="563" w:right="26" w:firstLine="0"/>
        <w:jc w:val="both"/>
        <w:rPr>
          <w:sz w:val="20"/>
        </w:rPr>
      </w:pPr>
      <w:r>
        <w:rPr>
          <w:rFonts w:ascii="Arial" w:hAnsi="Arial"/>
          <w:i/>
          <w:sz w:val="20"/>
        </w:rPr>
        <w:t>Glynn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Margetson</w:t>
      </w:r>
      <w:r>
        <w:rPr>
          <w:rFonts w:ascii="Arial" w:hAnsi="Arial"/>
          <w:i/>
          <w:spacing w:val="-1"/>
          <w:sz w:val="20"/>
        </w:rPr>
        <w:t> </w:t>
      </w:r>
      <w:r>
        <w:rPr>
          <w:rFonts w:ascii="Arial" w:hAnsi="Arial"/>
          <w:i/>
          <w:sz w:val="20"/>
        </w:rPr>
        <w:t>[1893]</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351,</w:t>
      </w:r>
      <w:r>
        <w:rPr>
          <w:rFonts w:ascii="Arial" w:hAnsi="Arial"/>
          <w:i/>
          <w:spacing w:val="-1"/>
          <w:sz w:val="20"/>
        </w:rPr>
        <w:t> </w:t>
      </w:r>
      <w:r>
        <w:rPr>
          <w:rFonts w:ascii="Arial" w:hAnsi="Arial"/>
          <w:i/>
          <w:sz w:val="20"/>
        </w:rPr>
        <w:t>357</w:t>
      </w:r>
      <w:r>
        <w:rPr>
          <w:sz w:val="20"/>
        </w:rPr>
        <w:t>;</w:t>
      </w:r>
      <w:r>
        <w:rPr>
          <w:spacing w:val="-1"/>
          <w:sz w:val="20"/>
        </w:rPr>
        <w:t> </w:t>
      </w:r>
      <w:r>
        <w:rPr>
          <w:rFonts w:ascii="Arial" w:hAnsi="Arial"/>
          <w:i/>
          <w:sz w:val="20"/>
        </w:rPr>
        <w:t>Caffin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Aldridge</w:t>
      </w:r>
      <w:r>
        <w:rPr>
          <w:rFonts w:ascii="Arial" w:hAnsi="Arial"/>
          <w:i/>
          <w:spacing w:val="-1"/>
          <w:sz w:val="20"/>
        </w:rPr>
        <w:t> </w:t>
      </w:r>
      <w:r>
        <w:rPr>
          <w:rFonts w:ascii="Arial" w:hAnsi="Arial"/>
          <w:i/>
          <w:sz w:val="20"/>
        </w:rPr>
        <w:t>[1895]</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648,</w:t>
      </w:r>
      <w:r>
        <w:rPr>
          <w:rFonts w:ascii="Arial" w:hAnsi="Arial"/>
          <w:i/>
          <w:spacing w:val="-1"/>
          <w:sz w:val="20"/>
        </w:rPr>
        <w:t> </w:t>
      </w:r>
      <w:r>
        <w:rPr>
          <w:rFonts w:ascii="Arial" w:hAnsi="Arial"/>
          <w:i/>
          <w:sz w:val="20"/>
        </w:rPr>
        <w:t>650</w:t>
      </w:r>
      <w:r>
        <w:rPr>
          <w:sz w:val="20"/>
        </w:rPr>
        <w:t>;</w:t>
      </w:r>
      <w:r>
        <w:rPr>
          <w:spacing w:val="-1"/>
          <w:sz w:val="20"/>
        </w:rPr>
        <w:t> </w:t>
      </w:r>
      <w:r>
        <w:rPr>
          <w:rFonts w:ascii="Arial" w:hAnsi="Arial"/>
          <w:i/>
          <w:sz w:val="20"/>
        </w:rPr>
        <w:t>Santay</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 v Cox, McEllen &amp; Co (1921) 10 Ll.L. Rep. 459, 460</w:t>
      </w:r>
      <w:r>
        <w:rPr>
          <w:sz w:val="20"/>
        </w:rPr>
        <w:t>; </w:t>
      </w:r>
      <w:r>
        <w:rPr>
          <w:rFonts w:ascii="Arial" w:hAnsi="Arial"/>
          <w:i/>
          <w:sz w:val="20"/>
        </w:rPr>
        <w:t>Bailey Sons &amp; Co v Ross, Smythe &amp; Co [1940] 3 All E.R. 60</w:t>
      </w:r>
      <w:r>
        <w:rPr>
          <w:sz w:val="20"/>
        </w:rPr>
        <w:t>; </w:t>
      </w:r>
      <w:r>
        <w:rPr>
          <w:rFonts w:ascii="Arial" w:hAnsi="Arial"/>
          <w:i/>
          <w:sz w:val="20"/>
        </w:rPr>
        <w:t>Louis Dreyfus et Cie v Parnaso Compania Naviera SA [1959] 2 Q.B. </w:t>
      </w:r>
      <w:r>
        <w:rPr>
          <w:rFonts w:ascii="Arial" w:hAnsi="Arial"/>
          <w:i/>
          <w:sz w:val="20"/>
        </w:rPr>
        <w:t>498</w:t>
      </w:r>
      <w:r>
        <w:rPr>
          <w:sz w:val="20"/>
        </w:rPr>
        <w:t>; </w:t>
      </w:r>
      <w:r>
        <w:rPr>
          <w:rFonts w:ascii="Arial" w:hAnsi="Arial"/>
          <w:i/>
          <w:sz w:val="20"/>
        </w:rPr>
        <w:t>London &amp; Overseas Freighters Ltd v Timber Shipping Co SA [1972] A.C. 1, 15</w:t>
      </w:r>
      <w:r>
        <w:rPr>
          <w:sz w:val="20"/>
        </w:rPr>
        <w:t>; </w:t>
      </w:r>
      <w:r>
        <w:rPr>
          <w:rFonts w:ascii="Arial" w:hAnsi="Arial"/>
          <w:i/>
          <w:sz w:val="20"/>
        </w:rPr>
        <w:t>Mottram Consultants Ltd v Bernard Sunley Ltd [1975] 2 Lloyd’s Rep. 197, 209</w:t>
      </w:r>
      <w:r>
        <w:rPr>
          <w:sz w:val="20"/>
        </w:rPr>
        <w:t>; </w:t>
      </w:r>
      <w:r>
        <w:rPr>
          <w:rFonts w:ascii="Arial" w:hAnsi="Arial"/>
          <w:i/>
          <w:sz w:val="20"/>
        </w:rPr>
        <w:t>Punjab National Bank v De Boinville [1992] 1 W.L.R. 1138, 1148</w:t>
      </w:r>
      <w:r>
        <w:rPr>
          <w:sz w:val="20"/>
        </w:rPr>
        <w:t>.</w:t>
      </w:r>
    </w:p>
    <w:p>
      <w:pPr>
        <w:pStyle w:val="BodyText"/>
        <w:spacing w:before="7"/>
      </w:pPr>
    </w:p>
    <w:p>
      <w:pPr>
        <w:spacing w:line="235" w:lineRule="auto" w:before="0"/>
        <w:ind w:left="563" w:right="26" w:hanging="541"/>
        <w:jc w:val="both"/>
        <w:rPr>
          <w:rFonts w:ascii="Arial" w:hAnsi="Arial"/>
          <w:i/>
          <w:sz w:val="20"/>
        </w:rPr>
      </w:pPr>
      <w:bookmarkStart w:name="_bookmark625" w:id="627"/>
      <w:bookmarkEnd w:id="627"/>
      <w:r>
        <w:rPr/>
      </w:r>
      <w:hyperlink w:history="true" w:anchor="_bookmark594">
        <w:r>
          <w:rPr>
            <w:color w:val="005DA1"/>
            <w:position w:val="5"/>
            <w:sz w:val="14"/>
            <w:u w:val="single" w:color="005DA1"/>
          </w:rPr>
          <w:t>333</w:t>
        </w:r>
      </w:hyperlink>
      <w:r>
        <w:rPr>
          <w:position w:val="5"/>
          <w:sz w:val="14"/>
        </w:rPr>
        <w:t>.</w:t>
      </w:r>
      <w:r>
        <w:rPr>
          <w:spacing w:val="40"/>
          <w:position w:val="5"/>
          <w:sz w:val="14"/>
        </w:rPr>
        <w:t>  </w:t>
      </w:r>
      <w:r>
        <w:rPr>
          <w:rFonts w:ascii="Arial" w:hAnsi="Arial"/>
          <w:i/>
          <w:sz w:val="20"/>
        </w:rPr>
        <w:t>Ambatielos v Jurgens [1923] A.C. 175, 185</w:t>
      </w:r>
      <w:r>
        <w:rPr>
          <w:sz w:val="20"/>
        </w:rPr>
        <w:t>; </w:t>
      </w:r>
      <w:r>
        <w:rPr>
          <w:rFonts w:ascii="Arial" w:hAnsi="Arial"/>
          <w:i/>
          <w:sz w:val="20"/>
        </w:rPr>
        <w:t>Sassoon v International Banking Corp [1927] </w:t>
      </w:r>
      <w:r>
        <w:rPr>
          <w:rFonts w:ascii="Arial" w:hAnsi="Arial"/>
          <w:i/>
          <w:sz w:val="20"/>
        </w:rPr>
        <w:t>A.C. 711, 721</w:t>
      </w:r>
      <w:r>
        <w:rPr>
          <w:sz w:val="20"/>
        </w:rPr>
        <w:t>; </w:t>
      </w:r>
      <w:r>
        <w:rPr>
          <w:rFonts w:ascii="Arial" w:hAnsi="Arial"/>
          <w:i/>
          <w:sz w:val="20"/>
        </w:rPr>
        <w:t>City &amp; Westminster Properties (1934) Ltd v Mudd [1959] Ch. 129</w:t>
      </w:r>
      <w:r>
        <w:rPr>
          <w:sz w:val="20"/>
        </w:rPr>
        <w:t>; </w:t>
      </w:r>
      <w:r>
        <w:rPr>
          <w:rFonts w:ascii="Arial" w:hAnsi="Arial"/>
          <w:i/>
          <w:sz w:val="20"/>
        </w:rPr>
        <w:t>Finzel, Berry &amp; Co</w:t>
      </w:r>
      <w:r>
        <w:rPr>
          <w:rFonts w:ascii="Arial" w:hAnsi="Arial"/>
          <w:i/>
          <w:spacing w:val="40"/>
          <w:sz w:val="20"/>
        </w:rPr>
        <w:t> </w:t>
      </w:r>
      <w:r>
        <w:rPr>
          <w:rFonts w:ascii="Arial" w:hAnsi="Arial"/>
          <w:i/>
          <w:sz w:val="20"/>
        </w:rPr>
        <w:t>v Eastcheap Dried Fruit Co [1962] 1 Lloyd’s Rep. 370, affirmed [1962] 2 Lloyd’s Rep. 11</w:t>
      </w:r>
      <w:r>
        <w:rPr>
          <w:sz w:val="20"/>
        </w:rPr>
        <w:t>; </w:t>
      </w:r>
      <w:r>
        <w:rPr>
          <w:rFonts w:ascii="Arial" w:hAnsi="Arial"/>
          <w:i/>
          <w:sz w:val="20"/>
        </w:rPr>
        <w:t>Compania Naviera Termar SA v Tradax Export SA [1965] 1 Lloyd’s Rep. 198, 204</w:t>
      </w:r>
      <w:r>
        <w:rPr>
          <w:sz w:val="20"/>
        </w:rPr>
        <w:t>; </w:t>
      </w:r>
      <w:r>
        <w:rPr>
          <w:rFonts w:ascii="Arial" w:hAnsi="Arial"/>
          <w:i/>
          <w:sz w:val="20"/>
        </w:rPr>
        <w:t>Borthwick (Thomas) (Glasgow) Ltd v Bunge &amp; Co Ltd [1969] 1 Lloyd’s Rep. 17</w:t>
      </w:r>
      <w:r>
        <w:rPr>
          <w:sz w:val="20"/>
        </w:rPr>
        <w:t>; </w:t>
      </w:r>
      <w:r>
        <w:rPr>
          <w:rFonts w:ascii="Arial" w:hAnsi="Arial"/>
          <w:i/>
          <w:sz w:val="20"/>
        </w:rPr>
        <w:t>Tradax Export v Volkswagenwerk</w:t>
      </w:r>
      <w:r>
        <w:rPr>
          <w:rFonts w:ascii="Arial" w:hAnsi="Arial"/>
          <w:i/>
          <w:spacing w:val="5"/>
          <w:sz w:val="20"/>
        </w:rPr>
        <w:t> </w:t>
      </w:r>
      <w:r>
        <w:rPr>
          <w:rFonts w:ascii="Arial" w:hAnsi="Arial"/>
          <w:i/>
          <w:sz w:val="20"/>
        </w:rPr>
        <w:t>[1969]</w:t>
      </w:r>
      <w:r>
        <w:rPr>
          <w:rFonts w:ascii="Arial" w:hAnsi="Arial"/>
          <w:i/>
          <w:spacing w:val="8"/>
          <w:sz w:val="20"/>
        </w:rPr>
        <w:t> </w:t>
      </w:r>
      <w:r>
        <w:rPr>
          <w:rFonts w:ascii="Arial" w:hAnsi="Arial"/>
          <w:i/>
          <w:sz w:val="20"/>
        </w:rPr>
        <w:t>2</w:t>
      </w:r>
      <w:r>
        <w:rPr>
          <w:rFonts w:ascii="Arial" w:hAnsi="Arial"/>
          <w:i/>
          <w:spacing w:val="8"/>
          <w:sz w:val="20"/>
        </w:rPr>
        <w:t> </w:t>
      </w:r>
      <w:r>
        <w:rPr>
          <w:rFonts w:ascii="Arial" w:hAnsi="Arial"/>
          <w:i/>
          <w:sz w:val="20"/>
        </w:rPr>
        <w:t>Q.B.</w:t>
      </w:r>
      <w:r>
        <w:rPr>
          <w:rFonts w:ascii="Arial" w:hAnsi="Arial"/>
          <w:i/>
          <w:spacing w:val="8"/>
          <w:sz w:val="20"/>
        </w:rPr>
        <w:t> </w:t>
      </w:r>
      <w:r>
        <w:rPr>
          <w:rFonts w:ascii="Arial" w:hAnsi="Arial"/>
          <w:i/>
          <w:sz w:val="20"/>
        </w:rPr>
        <w:t>599,</w:t>
      </w:r>
      <w:r>
        <w:rPr>
          <w:rFonts w:ascii="Arial" w:hAnsi="Arial"/>
          <w:i/>
          <w:spacing w:val="8"/>
          <w:sz w:val="20"/>
        </w:rPr>
        <w:t> </w:t>
      </w:r>
      <w:r>
        <w:rPr>
          <w:rFonts w:ascii="Arial" w:hAnsi="Arial"/>
          <w:i/>
          <w:sz w:val="20"/>
        </w:rPr>
        <w:t>607</w:t>
      </w:r>
      <w:r>
        <w:rPr>
          <w:sz w:val="20"/>
        </w:rPr>
        <w:t>;</w:t>
      </w:r>
      <w:r>
        <w:rPr>
          <w:spacing w:val="8"/>
          <w:sz w:val="20"/>
        </w:rPr>
        <w:t> </w:t>
      </w:r>
      <w:r>
        <w:rPr>
          <w:rFonts w:ascii="Arial" w:hAnsi="Arial"/>
          <w:i/>
          <w:sz w:val="20"/>
        </w:rPr>
        <w:t>Ben</w:t>
      </w:r>
      <w:r>
        <w:rPr>
          <w:rFonts w:ascii="Arial" w:hAnsi="Arial"/>
          <w:i/>
          <w:spacing w:val="8"/>
          <w:sz w:val="20"/>
        </w:rPr>
        <w:t> </w:t>
      </w:r>
      <w:r>
        <w:rPr>
          <w:rFonts w:ascii="Arial" w:hAnsi="Arial"/>
          <w:i/>
          <w:sz w:val="20"/>
        </w:rPr>
        <w:t>Shipping</w:t>
      </w:r>
      <w:r>
        <w:rPr>
          <w:rFonts w:ascii="Arial" w:hAnsi="Arial"/>
          <w:i/>
          <w:spacing w:val="8"/>
          <w:sz w:val="20"/>
        </w:rPr>
        <w:t> </w:t>
      </w:r>
      <w:r>
        <w:rPr>
          <w:rFonts w:ascii="Arial" w:hAnsi="Arial"/>
          <w:i/>
          <w:sz w:val="20"/>
        </w:rPr>
        <w:t>Co</w:t>
      </w:r>
      <w:r>
        <w:rPr>
          <w:rFonts w:ascii="Arial" w:hAnsi="Arial"/>
          <w:i/>
          <w:spacing w:val="8"/>
          <w:sz w:val="20"/>
        </w:rPr>
        <w:t> </w:t>
      </w:r>
      <w:r>
        <w:rPr>
          <w:rFonts w:ascii="Arial" w:hAnsi="Arial"/>
          <w:i/>
          <w:sz w:val="20"/>
        </w:rPr>
        <w:t>(Pte)</w:t>
      </w:r>
      <w:r>
        <w:rPr>
          <w:rFonts w:ascii="Arial" w:hAnsi="Arial"/>
          <w:i/>
          <w:spacing w:val="8"/>
          <w:sz w:val="20"/>
        </w:rPr>
        <w:t> </w:t>
      </w:r>
      <w:r>
        <w:rPr>
          <w:rFonts w:ascii="Arial" w:hAnsi="Arial"/>
          <w:i/>
          <w:sz w:val="20"/>
        </w:rPr>
        <w:t>Ltd</w:t>
      </w:r>
      <w:r>
        <w:rPr>
          <w:rFonts w:ascii="Arial" w:hAnsi="Arial"/>
          <w:i/>
          <w:spacing w:val="8"/>
          <w:sz w:val="20"/>
        </w:rPr>
        <w:t> </w:t>
      </w:r>
      <w:r>
        <w:rPr>
          <w:rFonts w:ascii="Arial" w:hAnsi="Arial"/>
          <w:i/>
          <w:sz w:val="20"/>
        </w:rPr>
        <w:t>v</w:t>
      </w:r>
      <w:r>
        <w:rPr>
          <w:rFonts w:ascii="Arial" w:hAnsi="Arial"/>
          <w:i/>
          <w:spacing w:val="8"/>
          <w:sz w:val="20"/>
        </w:rPr>
        <w:t> </w:t>
      </w:r>
      <w:r>
        <w:rPr>
          <w:rFonts w:ascii="Arial" w:hAnsi="Arial"/>
          <w:i/>
          <w:sz w:val="20"/>
        </w:rPr>
        <w:t>An-Board</w:t>
      </w:r>
      <w:r>
        <w:rPr>
          <w:rFonts w:ascii="Arial" w:hAnsi="Arial"/>
          <w:i/>
          <w:spacing w:val="8"/>
          <w:sz w:val="20"/>
        </w:rPr>
        <w:t> </w:t>
      </w:r>
      <w:r>
        <w:rPr>
          <w:rFonts w:ascii="Arial" w:hAnsi="Arial"/>
          <w:i/>
          <w:sz w:val="20"/>
        </w:rPr>
        <w:t>Bainne</w:t>
      </w:r>
      <w:r>
        <w:rPr>
          <w:rFonts w:ascii="Arial" w:hAnsi="Arial"/>
          <w:i/>
          <w:spacing w:val="8"/>
          <w:sz w:val="20"/>
        </w:rPr>
        <w:t> </w:t>
      </w:r>
      <w:r>
        <w:rPr>
          <w:rFonts w:ascii="Arial" w:hAnsi="Arial"/>
          <w:i/>
          <w:spacing w:val="-2"/>
          <w:sz w:val="20"/>
        </w:rPr>
        <w:t>[1986]</w:t>
      </w:r>
    </w:p>
    <w:p>
      <w:pPr>
        <w:pStyle w:val="ListParagraph"/>
        <w:numPr>
          <w:ilvl w:val="0"/>
          <w:numId w:val="3"/>
        </w:numPr>
        <w:tabs>
          <w:tab w:pos="751" w:val="left" w:leader="none"/>
        </w:tabs>
        <w:spacing w:line="235" w:lineRule="auto" w:before="0" w:after="0"/>
        <w:ind w:left="563" w:right="25" w:firstLine="0"/>
        <w:jc w:val="both"/>
        <w:rPr>
          <w:i/>
          <w:sz w:val="20"/>
        </w:rPr>
      </w:pPr>
      <w:r>
        <w:rPr>
          <w:i/>
          <w:sz w:val="20"/>
        </w:rPr>
        <w:t>Lloyd’s Rep. 285, 291</w:t>
      </w:r>
      <w:r>
        <w:rPr>
          <w:rFonts w:ascii="Arial MT" w:hAnsi="Arial MT"/>
          <w:sz w:val="20"/>
        </w:rPr>
        <w:t>; </w:t>
      </w:r>
      <w:r>
        <w:rPr>
          <w:i/>
          <w:sz w:val="20"/>
        </w:rPr>
        <w:t>Wates Construction (London) Ltd v Franthom Property Ltd (1991) 7 Const.</w:t>
      </w:r>
      <w:r>
        <w:rPr>
          <w:i/>
          <w:spacing w:val="-3"/>
          <w:sz w:val="20"/>
        </w:rPr>
        <w:t> </w:t>
      </w:r>
      <w:r>
        <w:rPr>
          <w:i/>
          <w:sz w:val="20"/>
        </w:rPr>
        <w:t>L.J.</w:t>
      </w:r>
      <w:r>
        <w:rPr>
          <w:i/>
          <w:spacing w:val="-3"/>
          <w:sz w:val="20"/>
        </w:rPr>
        <w:t> </w:t>
      </w:r>
      <w:r>
        <w:rPr>
          <w:i/>
          <w:sz w:val="20"/>
        </w:rPr>
        <w:t>243</w:t>
      </w:r>
      <w:r>
        <w:rPr>
          <w:rFonts w:ascii="Arial MT" w:hAnsi="Arial MT"/>
          <w:sz w:val="20"/>
        </w:rPr>
        <w:t>;</w:t>
      </w:r>
      <w:r>
        <w:rPr>
          <w:rFonts w:ascii="Arial MT" w:hAnsi="Arial MT"/>
          <w:spacing w:val="-3"/>
          <w:sz w:val="20"/>
        </w:rPr>
        <w:t> </w:t>
      </w:r>
      <w:r>
        <w:rPr>
          <w:i/>
          <w:sz w:val="20"/>
        </w:rPr>
        <w:t>Rhodia</w:t>
      </w:r>
      <w:r>
        <w:rPr>
          <w:i/>
          <w:spacing w:val="-3"/>
          <w:sz w:val="20"/>
        </w:rPr>
        <w:t> </w:t>
      </w:r>
      <w:r>
        <w:rPr>
          <w:i/>
          <w:sz w:val="20"/>
        </w:rPr>
        <w:t>Chirex</w:t>
      </w:r>
      <w:r>
        <w:rPr>
          <w:i/>
          <w:spacing w:val="-3"/>
          <w:sz w:val="20"/>
        </w:rPr>
        <w:t> </w:t>
      </w:r>
      <w:r>
        <w:rPr>
          <w:i/>
          <w:sz w:val="20"/>
        </w:rPr>
        <w:t>Ltd</w:t>
      </w:r>
      <w:r>
        <w:rPr>
          <w:i/>
          <w:spacing w:val="-3"/>
          <w:sz w:val="20"/>
        </w:rPr>
        <w:t> </w:t>
      </w:r>
      <w:r>
        <w:rPr>
          <w:i/>
          <w:sz w:val="20"/>
        </w:rPr>
        <w:t>v</w:t>
      </w:r>
      <w:r>
        <w:rPr>
          <w:i/>
          <w:spacing w:val="-3"/>
          <w:sz w:val="20"/>
        </w:rPr>
        <w:t> </w:t>
      </w:r>
      <w:r>
        <w:rPr>
          <w:i/>
          <w:sz w:val="20"/>
        </w:rPr>
        <w:t>Laker</w:t>
      </w:r>
      <w:r>
        <w:rPr>
          <w:i/>
          <w:spacing w:val="-3"/>
          <w:sz w:val="20"/>
        </w:rPr>
        <w:t> </w:t>
      </w:r>
      <w:r>
        <w:rPr>
          <w:i/>
          <w:sz w:val="20"/>
        </w:rPr>
        <w:t>Vent</w:t>
      </w:r>
      <w:r>
        <w:rPr>
          <w:i/>
          <w:spacing w:val="-3"/>
          <w:sz w:val="20"/>
        </w:rPr>
        <w:t> </w:t>
      </w:r>
      <w:r>
        <w:rPr>
          <w:i/>
          <w:sz w:val="20"/>
        </w:rPr>
        <w:t>Engineering</w:t>
      </w:r>
      <w:r>
        <w:rPr>
          <w:i/>
          <w:spacing w:val="-3"/>
          <w:sz w:val="20"/>
        </w:rPr>
        <w:t> </w:t>
      </w:r>
      <w:r>
        <w:rPr>
          <w:i/>
          <w:sz w:val="20"/>
        </w:rPr>
        <w:t>Ltd</w:t>
      </w:r>
      <w:r>
        <w:rPr>
          <w:i/>
          <w:spacing w:val="-3"/>
          <w:sz w:val="20"/>
        </w:rPr>
        <w:t> </w:t>
      </w:r>
      <w:r>
        <w:rPr>
          <w:i/>
          <w:sz w:val="20"/>
        </w:rPr>
        <w:t>[2003]</w:t>
      </w:r>
      <w:r>
        <w:rPr>
          <w:i/>
          <w:spacing w:val="-3"/>
          <w:sz w:val="20"/>
        </w:rPr>
        <w:t> </w:t>
      </w:r>
      <w:r>
        <w:rPr>
          <w:i/>
          <w:sz w:val="20"/>
        </w:rPr>
        <w:t>EWCA</w:t>
      </w:r>
      <w:r>
        <w:rPr>
          <w:i/>
          <w:spacing w:val="-3"/>
          <w:sz w:val="20"/>
        </w:rPr>
        <w:t> </w:t>
      </w:r>
      <w:r>
        <w:rPr>
          <w:i/>
          <w:sz w:val="20"/>
        </w:rPr>
        <w:t>Civ</w:t>
      </w:r>
      <w:r>
        <w:rPr>
          <w:i/>
          <w:spacing w:val="-3"/>
          <w:sz w:val="20"/>
        </w:rPr>
        <w:t> </w:t>
      </w:r>
      <w:r>
        <w:rPr>
          <w:i/>
          <w:sz w:val="20"/>
        </w:rPr>
        <w:t>1859,</w:t>
      </w:r>
      <w:r>
        <w:rPr>
          <w:i/>
          <w:spacing w:val="-3"/>
          <w:sz w:val="20"/>
        </w:rPr>
        <w:t> </w:t>
      </w:r>
      <w:r>
        <w:rPr>
          <w:i/>
          <w:sz w:val="20"/>
        </w:rPr>
        <w:t>[2004]</w:t>
      </w:r>
    </w:p>
    <w:p>
      <w:pPr>
        <w:spacing w:line="235" w:lineRule="auto" w:before="0"/>
        <w:ind w:left="563" w:right="25" w:firstLine="0"/>
        <w:jc w:val="both"/>
        <w:rPr>
          <w:sz w:val="20"/>
        </w:rPr>
      </w:pPr>
      <w:r>
        <w:rPr>
          <w:rFonts w:ascii="Arial" w:hAnsi="Arial"/>
          <w:i/>
          <w:sz w:val="20"/>
        </w:rPr>
        <w:t>B.L.R. 75</w:t>
      </w:r>
      <w:r>
        <w:rPr>
          <w:sz w:val="20"/>
        </w:rPr>
        <w:t>; </w:t>
      </w:r>
      <w:r>
        <w:rPr>
          <w:rFonts w:ascii="Arial" w:hAnsi="Arial"/>
          <w:i/>
          <w:sz w:val="20"/>
        </w:rPr>
        <w:t>Mapani Copper Mines Plc v Millennium Underwriting Ltd [2008] EWHC 1331 (Comm), [2009] Lloyd’s Rep. I.R. 158</w:t>
      </w:r>
      <w:r>
        <w:rPr>
          <w:sz w:val="20"/>
        </w:rPr>
        <w:t>.</w:t>
      </w:r>
    </w:p>
    <w:p>
      <w:pPr>
        <w:pStyle w:val="BodyText"/>
        <w:spacing w:before="3"/>
      </w:pPr>
    </w:p>
    <w:p>
      <w:pPr>
        <w:tabs>
          <w:tab w:pos="563" w:val="left" w:leader="none"/>
        </w:tabs>
        <w:spacing w:line="227" w:lineRule="exact" w:before="0"/>
        <w:ind w:left="23" w:right="0" w:firstLine="0"/>
        <w:jc w:val="left"/>
        <w:rPr>
          <w:sz w:val="20"/>
        </w:rPr>
      </w:pPr>
      <w:bookmarkStart w:name="_bookmark626" w:id="628"/>
      <w:bookmarkEnd w:id="628"/>
      <w:r>
        <w:rPr/>
      </w:r>
      <w:hyperlink w:history="true" w:anchor="_bookmark595">
        <w:r>
          <w:rPr>
            <w:color w:val="005DA1"/>
            <w:spacing w:val="-4"/>
            <w:position w:val="5"/>
            <w:sz w:val="14"/>
            <w:u w:val="single" w:color="005DA1"/>
          </w:rPr>
          <w:t>334</w:t>
        </w:r>
      </w:hyperlink>
      <w:r>
        <w:rPr>
          <w:spacing w:val="-4"/>
          <w:position w:val="5"/>
          <w:sz w:val="14"/>
        </w:rPr>
        <w:t>.</w:t>
      </w:r>
      <w:r>
        <w:rPr>
          <w:position w:val="5"/>
          <w:sz w:val="14"/>
        </w:rPr>
        <w:tab/>
      </w:r>
      <w:r>
        <w:rPr>
          <w:rFonts w:ascii="Arial"/>
          <w:i/>
          <w:sz w:val="20"/>
        </w:rPr>
        <w:t>Louis</w:t>
      </w:r>
      <w:r>
        <w:rPr>
          <w:rFonts w:ascii="Arial"/>
          <w:i/>
          <w:spacing w:val="8"/>
          <w:sz w:val="20"/>
        </w:rPr>
        <w:t> </w:t>
      </w:r>
      <w:r>
        <w:rPr>
          <w:rFonts w:ascii="Arial"/>
          <w:i/>
          <w:sz w:val="20"/>
        </w:rPr>
        <w:t>Dreyfus</w:t>
      </w:r>
      <w:r>
        <w:rPr>
          <w:rFonts w:ascii="Arial"/>
          <w:i/>
          <w:spacing w:val="9"/>
          <w:sz w:val="20"/>
        </w:rPr>
        <w:t> </w:t>
      </w:r>
      <w:r>
        <w:rPr>
          <w:rFonts w:ascii="Arial"/>
          <w:i/>
          <w:sz w:val="20"/>
        </w:rPr>
        <w:t>et</w:t>
      </w:r>
      <w:r>
        <w:rPr>
          <w:rFonts w:ascii="Arial"/>
          <w:i/>
          <w:spacing w:val="9"/>
          <w:sz w:val="20"/>
        </w:rPr>
        <w:t> </w:t>
      </w:r>
      <w:r>
        <w:rPr>
          <w:rFonts w:ascii="Arial"/>
          <w:i/>
          <w:sz w:val="20"/>
        </w:rPr>
        <w:t>Cie</w:t>
      </w:r>
      <w:r>
        <w:rPr>
          <w:rFonts w:ascii="Arial"/>
          <w:i/>
          <w:spacing w:val="9"/>
          <w:sz w:val="20"/>
        </w:rPr>
        <w:t> </w:t>
      </w:r>
      <w:r>
        <w:rPr>
          <w:rFonts w:ascii="Arial"/>
          <w:i/>
          <w:sz w:val="20"/>
        </w:rPr>
        <w:t>v</w:t>
      </w:r>
      <w:r>
        <w:rPr>
          <w:rFonts w:ascii="Arial"/>
          <w:i/>
          <w:spacing w:val="9"/>
          <w:sz w:val="20"/>
        </w:rPr>
        <w:t> </w:t>
      </w:r>
      <w:r>
        <w:rPr>
          <w:rFonts w:ascii="Arial"/>
          <w:i/>
          <w:sz w:val="20"/>
        </w:rPr>
        <w:t>Parnaso</w:t>
      </w:r>
      <w:r>
        <w:rPr>
          <w:rFonts w:ascii="Arial"/>
          <w:i/>
          <w:spacing w:val="9"/>
          <w:sz w:val="20"/>
        </w:rPr>
        <w:t> </w:t>
      </w:r>
      <w:r>
        <w:rPr>
          <w:rFonts w:ascii="Arial"/>
          <w:i/>
          <w:sz w:val="20"/>
        </w:rPr>
        <w:t>Cia.</w:t>
      </w:r>
      <w:r>
        <w:rPr>
          <w:rFonts w:ascii="Arial"/>
          <w:i/>
          <w:spacing w:val="9"/>
          <w:sz w:val="20"/>
        </w:rPr>
        <w:t> </w:t>
      </w:r>
      <w:r>
        <w:rPr>
          <w:rFonts w:ascii="Arial"/>
          <w:i/>
          <w:sz w:val="20"/>
        </w:rPr>
        <w:t>Naviera</w:t>
      </w:r>
      <w:r>
        <w:rPr>
          <w:rFonts w:ascii="Arial"/>
          <w:i/>
          <w:spacing w:val="9"/>
          <w:sz w:val="20"/>
        </w:rPr>
        <w:t> </w:t>
      </w:r>
      <w:r>
        <w:rPr>
          <w:rFonts w:ascii="Arial"/>
          <w:i/>
          <w:sz w:val="20"/>
        </w:rPr>
        <w:t>SA</w:t>
      </w:r>
      <w:r>
        <w:rPr>
          <w:rFonts w:ascii="Arial"/>
          <w:i/>
          <w:spacing w:val="9"/>
          <w:sz w:val="20"/>
        </w:rPr>
        <w:t> </w:t>
      </w:r>
      <w:r>
        <w:rPr>
          <w:rFonts w:ascii="Arial"/>
          <w:i/>
          <w:sz w:val="20"/>
        </w:rPr>
        <w:t>[1959]</w:t>
      </w:r>
      <w:r>
        <w:rPr>
          <w:rFonts w:ascii="Arial"/>
          <w:i/>
          <w:spacing w:val="9"/>
          <w:sz w:val="20"/>
        </w:rPr>
        <w:t> </w:t>
      </w:r>
      <w:r>
        <w:rPr>
          <w:rFonts w:ascii="Arial"/>
          <w:i/>
          <w:sz w:val="20"/>
        </w:rPr>
        <w:t>1</w:t>
      </w:r>
      <w:r>
        <w:rPr>
          <w:rFonts w:ascii="Arial"/>
          <w:i/>
          <w:spacing w:val="9"/>
          <w:sz w:val="20"/>
        </w:rPr>
        <w:t> </w:t>
      </w:r>
      <w:r>
        <w:rPr>
          <w:rFonts w:ascii="Arial"/>
          <w:i/>
          <w:sz w:val="20"/>
        </w:rPr>
        <w:t>Q.B.</w:t>
      </w:r>
      <w:r>
        <w:rPr>
          <w:rFonts w:ascii="Arial"/>
          <w:i/>
          <w:spacing w:val="9"/>
          <w:sz w:val="20"/>
        </w:rPr>
        <w:t> </w:t>
      </w:r>
      <w:r>
        <w:rPr>
          <w:rFonts w:ascii="Arial"/>
          <w:i/>
          <w:sz w:val="20"/>
        </w:rPr>
        <w:t>498</w:t>
      </w:r>
      <w:r>
        <w:rPr>
          <w:sz w:val="20"/>
        </w:rPr>
        <w:t>,</w:t>
      </w:r>
      <w:r>
        <w:rPr>
          <w:spacing w:val="9"/>
          <w:sz w:val="20"/>
        </w:rPr>
        <w:t> </w:t>
      </w:r>
      <w:r>
        <w:rPr>
          <w:sz w:val="20"/>
        </w:rPr>
        <w:t>reversed</w:t>
      </w:r>
      <w:r>
        <w:rPr>
          <w:spacing w:val="9"/>
          <w:sz w:val="20"/>
        </w:rPr>
        <w:t> </w:t>
      </w:r>
      <w:r>
        <w:rPr>
          <w:sz w:val="20"/>
        </w:rPr>
        <w:t>on</w:t>
      </w:r>
      <w:r>
        <w:rPr>
          <w:spacing w:val="9"/>
          <w:sz w:val="20"/>
        </w:rPr>
        <w:t> </w:t>
      </w:r>
      <w:r>
        <w:rPr>
          <w:sz w:val="20"/>
        </w:rPr>
        <w:t>other</w:t>
      </w:r>
      <w:r>
        <w:rPr>
          <w:spacing w:val="9"/>
          <w:sz w:val="20"/>
        </w:rPr>
        <w:t> </w:t>
      </w:r>
      <w:r>
        <w:rPr>
          <w:spacing w:val="-2"/>
          <w:sz w:val="20"/>
        </w:rPr>
        <w:t>grounds</w:t>
      </w:r>
    </w:p>
    <w:p>
      <w:pPr>
        <w:spacing w:line="227" w:lineRule="exact" w:before="0"/>
        <w:ind w:left="563" w:right="0" w:firstLine="0"/>
        <w:jc w:val="left"/>
        <w:rPr>
          <w:sz w:val="20"/>
        </w:rPr>
      </w:pPr>
      <w:r>
        <w:rPr>
          <w:rFonts w:ascii="Arial"/>
          <w:i/>
          <w:sz w:val="20"/>
        </w:rPr>
        <w:t>[1960] 2 Q.B. </w:t>
      </w:r>
      <w:r>
        <w:rPr>
          <w:rFonts w:ascii="Arial"/>
          <w:i/>
          <w:spacing w:val="-5"/>
          <w:sz w:val="20"/>
        </w:rPr>
        <w:t>49</w:t>
      </w:r>
      <w:r>
        <w:rPr>
          <w:spacing w:val="-5"/>
          <w:sz w:val="20"/>
        </w:rPr>
        <w:t>.</w:t>
      </w:r>
    </w:p>
    <w:p>
      <w:pPr>
        <w:pStyle w:val="BodyText"/>
        <w:spacing w:before="8"/>
      </w:pPr>
    </w:p>
    <w:p>
      <w:pPr>
        <w:spacing w:line="235" w:lineRule="auto" w:before="1"/>
        <w:ind w:left="563" w:right="25" w:hanging="541"/>
        <w:jc w:val="both"/>
        <w:rPr>
          <w:rFonts w:ascii="Arial" w:hAnsi="Arial"/>
          <w:i/>
          <w:sz w:val="20"/>
        </w:rPr>
      </w:pPr>
      <w:bookmarkStart w:name="_bookmark627" w:id="629"/>
      <w:bookmarkEnd w:id="629"/>
      <w:r>
        <w:rPr/>
      </w:r>
      <w:hyperlink w:history="true" w:anchor="_bookmark596">
        <w:r>
          <w:rPr>
            <w:color w:val="005DA1"/>
            <w:position w:val="5"/>
            <w:sz w:val="14"/>
            <w:u w:val="single" w:color="005DA1"/>
          </w:rPr>
          <w:t>335</w:t>
        </w:r>
      </w:hyperlink>
      <w:r>
        <w:rPr>
          <w:position w:val="5"/>
          <w:sz w:val="14"/>
        </w:rPr>
        <w:t>.</w:t>
      </w:r>
      <w:r>
        <w:rPr>
          <w:spacing w:val="80"/>
          <w:position w:val="5"/>
          <w:sz w:val="14"/>
        </w:rPr>
        <w:t> </w:t>
      </w:r>
      <w:r>
        <w:rPr>
          <w:rFonts w:ascii="Arial" w:hAnsi="Arial"/>
          <w:i/>
          <w:sz w:val="20"/>
        </w:rPr>
        <w:t>[1992]</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1138,</w:t>
      </w:r>
      <w:r>
        <w:rPr>
          <w:rFonts w:ascii="Arial" w:hAnsi="Arial"/>
          <w:i/>
          <w:spacing w:val="40"/>
          <w:sz w:val="20"/>
        </w:rPr>
        <w:t> </w:t>
      </w:r>
      <w:r>
        <w:rPr>
          <w:rFonts w:ascii="Arial" w:hAnsi="Arial"/>
          <w:i/>
          <w:sz w:val="20"/>
        </w:rPr>
        <w:t>1149</w:t>
      </w:r>
      <w:r>
        <w:rPr>
          <w:sz w:val="20"/>
        </w:rPr>
        <w:t>.</w:t>
      </w:r>
      <w:r>
        <w:rPr>
          <w:spacing w:val="40"/>
          <w:sz w:val="20"/>
        </w:rPr>
        <w:t> </w:t>
      </w:r>
      <w:r>
        <w:rPr>
          <w:sz w:val="20"/>
        </w:rPr>
        <w:t>See</w:t>
      </w:r>
      <w:r>
        <w:rPr>
          <w:spacing w:val="40"/>
          <w:sz w:val="20"/>
        </w:rPr>
        <w:t> </w:t>
      </w:r>
      <w:r>
        <w:rPr>
          <w:sz w:val="20"/>
        </w:rPr>
        <w:t>also</w:t>
      </w:r>
      <w:r>
        <w:rPr>
          <w:spacing w:val="40"/>
          <w:sz w:val="20"/>
        </w:rPr>
        <w:t> </w:t>
      </w:r>
      <w:r>
        <w:rPr>
          <w:rFonts w:ascii="Arial" w:hAnsi="Arial"/>
          <w:i/>
          <w:sz w:val="20"/>
        </w:rPr>
        <w:t>Centrepoint</w:t>
      </w:r>
      <w:r>
        <w:rPr>
          <w:rFonts w:ascii="Arial" w:hAnsi="Arial"/>
          <w:i/>
          <w:spacing w:val="40"/>
          <w:sz w:val="20"/>
        </w:rPr>
        <w:t> </w:t>
      </w:r>
      <w:r>
        <w:rPr>
          <w:rFonts w:ascii="Arial" w:hAnsi="Arial"/>
          <w:i/>
          <w:sz w:val="20"/>
        </w:rPr>
        <w:t>Custodians</w:t>
      </w:r>
      <w:r>
        <w:rPr>
          <w:rFonts w:ascii="Arial" w:hAnsi="Arial"/>
          <w:i/>
          <w:spacing w:val="40"/>
          <w:sz w:val="20"/>
        </w:rPr>
        <w:t> </w:t>
      </w:r>
      <w:r>
        <w:rPr>
          <w:rFonts w:ascii="Arial" w:hAnsi="Arial"/>
          <w:i/>
          <w:sz w:val="20"/>
        </w:rPr>
        <w:t>Pty</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Lidgerwood Investments Pty Ltd [1990] V.R. 411</w:t>
      </w:r>
      <w:r>
        <w:rPr>
          <w:sz w:val="20"/>
        </w:rPr>
        <w:t>; </w:t>
      </w:r>
      <w:r>
        <w:rPr>
          <w:rFonts w:ascii="Arial" w:hAnsi="Arial"/>
          <w:i/>
          <w:sz w:val="20"/>
        </w:rPr>
        <w:t>Trasimex Holdings SA v Addax BV [1997] 1 Lloyd’s Rep. 610, 614</w:t>
      </w:r>
      <w:r>
        <w:rPr>
          <w:sz w:val="20"/>
        </w:rPr>
        <w:t>; </w:t>
      </w:r>
      <w:r>
        <w:rPr>
          <w:rFonts w:ascii="Arial" w:hAnsi="Arial"/>
          <w:i/>
          <w:sz w:val="20"/>
        </w:rPr>
        <w:t>HIH Casualty and General Insurance Ltd v New Hampshire Insurance Co [2001] EWCA</w:t>
      </w:r>
      <w:r>
        <w:rPr>
          <w:rFonts w:ascii="Arial" w:hAnsi="Arial"/>
          <w:i/>
          <w:spacing w:val="5"/>
          <w:sz w:val="20"/>
        </w:rPr>
        <w:t> </w:t>
      </w:r>
      <w:r>
        <w:rPr>
          <w:rFonts w:ascii="Arial" w:hAnsi="Arial"/>
          <w:i/>
          <w:sz w:val="20"/>
        </w:rPr>
        <w:t>Civ</w:t>
      </w:r>
      <w:r>
        <w:rPr>
          <w:rFonts w:ascii="Arial" w:hAnsi="Arial"/>
          <w:i/>
          <w:spacing w:val="5"/>
          <w:sz w:val="20"/>
        </w:rPr>
        <w:t> </w:t>
      </w:r>
      <w:r>
        <w:rPr>
          <w:rFonts w:ascii="Arial" w:hAnsi="Arial"/>
          <w:i/>
          <w:sz w:val="20"/>
        </w:rPr>
        <w:t>735,</w:t>
      </w:r>
      <w:r>
        <w:rPr>
          <w:rFonts w:ascii="Arial" w:hAnsi="Arial"/>
          <w:i/>
          <w:spacing w:val="5"/>
          <w:sz w:val="20"/>
        </w:rPr>
        <w:t> </w:t>
      </w:r>
      <w:r>
        <w:rPr>
          <w:rFonts w:ascii="Arial" w:hAnsi="Arial"/>
          <w:i/>
          <w:sz w:val="20"/>
        </w:rPr>
        <w:t>[2001]</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161</w:t>
      </w:r>
      <w:r>
        <w:rPr>
          <w:rFonts w:ascii="Arial" w:hAnsi="Arial"/>
          <w:i/>
          <w:spacing w:val="5"/>
          <w:sz w:val="20"/>
        </w:rPr>
        <w:t> </w:t>
      </w:r>
      <w:r>
        <w:rPr>
          <w:sz w:val="20"/>
        </w:rPr>
        <w:t>at</w:t>
      </w:r>
      <w:r>
        <w:rPr>
          <w:spacing w:val="5"/>
          <w:sz w:val="20"/>
        </w:rPr>
        <w:t> </w:t>
      </w:r>
      <w:r>
        <w:rPr>
          <w:sz w:val="20"/>
        </w:rPr>
        <w:t>[83],</w:t>
      </w:r>
      <w:r>
        <w:rPr>
          <w:spacing w:val="5"/>
          <w:sz w:val="20"/>
        </w:rPr>
        <w:t> </w:t>
      </w:r>
      <w:r>
        <w:rPr>
          <w:sz w:val="20"/>
        </w:rPr>
        <w:t>[84];</w:t>
      </w:r>
      <w:r>
        <w:rPr>
          <w:spacing w:val="5"/>
          <w:sz w:val="20"/>
        </w:rPr>
        <w:t> </w:t>
      </w:r>
      <w:r>
        <w:rPr>
          <w:rFonts w:ascii="Arial" w:hAnsi="Arial"/>
          <w:i/>
          <w:sz w:val="20"/>
        </w:rPr>
        <w:t>KPMG</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Network</w:t>
      </w:r>
      <w:r>
        <w:rPr>
          <w:rFonts w:ascii="Arial" w:hAnsi="Arial"/>
          <w:i/>
          <w:spacing w:val="5"/>
          <w:sz w:val="20"/>
        </w:rPr>
        <w:t> </w:t>
      </w:r>
      <w:r>
        <w:rPr>
          <w:rFonts w:ascii="Arial" w:hAnsi="Arial"/>
          <w:i/>
          <w:sz w:val="20"/>
        </w:rPr>
        <w:t>Rail</w:t>
      </w:r>
      <w:r>
        <w:rPr>
          <w:rFonts w:ascii="Arial" w:hAnsi="Arial"/>
          <w:i/>
          <w:spacing w:val="5"/>
          <w:sz w:val="20"/>
        </w:rPr>
        <w:t> </w:t>
      </w:r>
      <w:r>
        <w:rPr>
          <w:rFonts w:ascii="Arial" w:hAnsi="Arial"/>
          <w:i/>
          <w:sz w:val="20"/>
        </w:rPr>
        <w:t>Infrastructure</w:t>
      </w:r>
      <w:r>
        <w:rPr>
          <w:rFonts w:ascii="Arial" w:hAnsi="Arial"/>
          <w:i/>
          <w:spacing w:val="5"/>
          <w:sz w:val="20"/>
        </w:rPr>
        <w:t> </w:t>
      </w:r>
      <w:r>
        <w:rPr>
          <w:rFonts w:ascii="Arial" w:hAnsi="Arial"/>
          <w:i/>
          <w:spacing w:val="-5"/>
          <w:sz w:val="20"/>
        </w:rPr>
        <w:t>Ltd</w:t>
      </w:r>
    </w:p>
    <w:p>
      <w:pPr>
        <w:spacing w:line="225" w:lineRule="exact" w:before="0"/>
        <w:ind w:left="563" w:right="0" w:firstLine="0"/>
        <w:jc w:val="both"/>
        <w:rPr>
          <w:sz w:val="20"/>
        </w:rPr>
      </w:pPr>
      <w:r>
        <w:rPr>
          <w:rFonts w:ascii="Arial"/>
          <w:i/>
          <w:sz w:val="20"/>
        </w:rPr>
        <w:t>[2007] EWCA Civ 363, [2007] Bus. L.R. </w:t>
      </w:r>
      <w:r>
        <w:rPr>
          <w:rFonts w:ascii="Arial"/>
          <w:i/>
          <w:spacing w:val="-2"/>
          <w:sz w:val="20"/>
        </w:rPr>
        <w:t>1336</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628" w:id="630"/>
      <w:bookmarkEnd w:id="630"/>
      <w:r>
        <w:rPr/>
      </w:r>
      <w:hyperlink w:history="true" w:anchor="_bookmark597">
        <w:r>
          <w:rPr>
            <w:color w:val="005DA1"/>
            <w:spacing w:val="-4"/>
            <w:position w:val="5"/>
            <w:sz w:val="14"/>
            <w:u w:val="single" w:color="005DA1"/>
          </w:rPr>
          <w:t>336</w:t>
        </w:r>
      </w:hyperlink>
      <w:r>
        <w:rPr>
          <w:spacing w:val="-4"/>
          <w:position w:val="5"/>
          <w:sz w:val="14"/>
        </w:rPr>
        <w:t>.</w:t>
      </w:r>
      <w:r>
        <w:rPr>
          <w:position w:val="5"/>
          <w:sz w:val="14"/>
        </w:rPr>
        <w:tab/>
      </w:r>
      <w:r>
        <w:rPr>
          <w:rFonts w:ascii="Arial"/>
          <w:i/>
          <w:sz w:val="20"/>
        </w:rPr>
        <w:t>Team Services v Kier Management and Design (1994) 63 Build. L.R. </w:t>
      </w:r>
      <w:r>
        <w:rPr>
          <w:rFonts w:ascii="Arial"/>
          <w:i/>
          <w:spacing w:val="-5"/>
          <w:sz w:val="20"/>
        </w:rPr>
        <w:t>76</w:t>
      </w:r>
      <w:r>
        <w:rPr>
          <w:spacing w:val="-5"/>
          <w:sz w:val="20"/>
        </w:rPr>
        <w:t>.</w:t>
      </w:r>
    </w:p>
    <w:p>
      <w:pPr>
        <w:spacing w:after="0"/>
        <w:jc w:val="left"/>
        <w:rPr>
          <w:sz w:val="20"/>
        </w:rPr>
        <w:sectPr>
          <w:type w:val="continuous"/>
          <w:pgSz w:w="11900" w:h="16840"/>
          <w:pgMar w:header="971" w:footer="0" w:top="1300" w:bottom="280" w:left="1417" w:right="1417"/>
        </w:sectPr>
      </w:pPr>
    </w:p>
    <w:p>
      <w:pPr>
        <w:spacing w:line="227" w:lineRule="exact" w:before="166"/>
        <w:ind w:left="23" w:right="0" w:firstLine="0"/>
        <w:jc w:val="both"/>
        <w:rPr>
          <w:rFonts w:ascii="Arial"/>
          <w:i/>
          <w:sz w:val="20"/>
        </w:rPr>
      </w:pPr>
      <w:hyperlink w:history="true" w:anchor="_bookmark598">
        <w:r>
          <w:rPr>
            <w:color w:val="005DA1"/>
            <w:position w:val="5"/>
            <w:sz w:val="14"/>
            <w:u w:val="single" w:color="005DA1"/>
          </w:rPr>
          <w:t>337</w:t>
        </w:r>
      </w:hyperlink>
      <w:r>
        <w:rPr>
          <w:position w:val="5"/>
          <w:sz w:val="14"/>
        </w:rPr>
        <w:t>.</w:t>
      </w:r>
      <w:r>
        <w:rPr>
          <w:spacing w:val="75"/>
          <w:w w:val="150"/>
          <w:position w:val="5"/>
          <w:sz w:val="14"/>
        </w:rPr>
        <w:t>  </w:t>
      </w:r>
      <w:r>
        <w:rPr>
          <w:rFonts w:ascii="Arial"/>
          <w:i/>
          <w:sz w:val="20"/>
        </w:rPr>
        <w:t>Robertson</w:t>
      </w:r>
      <w:r>
        <w:rPr>
          <w:rFonts w:ascii="Arial"/>
          <w:i/>
          <w:spacing w:val="4"/>
          <w:sz w:val="20"/>
        </w:rPr>
        <w:t> </w:t>
      </w:r>
      <w:r>
        <w:rPr>
          <w:rFonts w:ascii="Arial"/>
          <w:i/>
          <w:sz w:val="20"/>
        </w:rPr>
        <w:t>v</w:t>
      </w:r>
      <w:r>
        <w:rPr>
          <w:rFonts w:ascii="Arial"/>
          <w:i/>
          <w:spacing w:val="4"/>
          <w:sz w:val="20"/>
        </w:rPr>
        <w:t> </w:t>
      </w:r>
      <w:r>
        <w:rPr>
          <w:rFonts w:ascii="Arial"/>
          <w:i/>
          <w:sz w:val="20"/>
        </w:rPr>
        <w:t>French</w:t>
      </w:r>
      <w:r>
        <w:rPr>
          <w:rFonts w:ascii="Arial"/>
          <w:i/>
          <w:spacing w:val="4"/>
          <w:sz w:val="20"/>
        </w:rPr>
        <w:t> </w:t>
      </w:r>
      <w:r>
        <w:rPr>
          <w:rFonts w:ascii="Arial"/>
          <w:i/>
          <w:sz w:val="20"/>
        </w:rPr>
        <w:t>(1803)</w:t>
      </w:r>
      <w:r>
        <w:rPr>
          <w:rFonts w:ascii="Arial"/>
          <w:i/>
          <w:spacing w:val="4"/>
          <w:sz w:val="20"/>
        </w:rPr>
        <w:t> </w:t>
      </w:r>
      <w:r>
        <w:rPr>
          <w:rFonts w:ascii="Arial"/>
          <w:i/>
          <w:sz w:val="20"/>
        </w:rPr>
        <w:t>4</w:t>
      </w:r>
      <w:r>
        <w:rPr>
          <w:rFonts w:ascii="Arial"/>
          <w:i/>
          <w:spacing w:val="3"/>
          <w:sz w:val="20"/>
        </w:rPr>
        <w:t> </w:t>
      </w:r>
      <w:r>
        <w:rPr>
          <w:rFonts w:ascii="Arial"/>
          <w:i/>
          <w:sz w:val="20"/>
        </w:rPr>
        <w:t>East</w:t>
      </w:r>
      <w:r>
        <w:rPr>
          <w:rFonts w:ascii="Arial"/>
          <w:i/>
          <w:spacing w:val="4"/>
          <w:sz w:val="20"/>
        </w:rPr>
        <w:t> </w:t>
      </w:r>
      <w:r>
        <w:rPr>
          <w:rFonts w:ascii="Arial"/>
          <w:i/>
          <w:sz w:val="20"/>
        </w:rPr>
        <w:t>130,</w:t>
      </w:r>
      <w:r>
        <w:rPr>
          <w:rFonts w:ascii="Arial"/>
          <w:i/>
          <w:spacing w:val="4"/>
          <w:sz w:val="20"/>
        </w:rPr>
        <w:t> </w:t>
      </w:r>
      <w:r>
        <w:rPr>
          <w:rFonts w:ascii="Arial"/>
          <w:i/>
          <w:sz w:val="20"/>
        </w:rPr>
        <w:t>136</w:t>
      </w:r>
      <w:r>
        <w:rPr>
          <w:sz w:val="20"/>
        </w:rPr>
        <w:t>;</w:t>
      </w:r>
      <w:r>
        <w:rPr>
          <w:spacing w:val="4"/>
          <w:sz w:val="20"/>
        </w:rPr>
        <w:t> </w:t>
      </w:r>
      <w:r>
        <w:rPr>
          <w:rFonts w:ascii="Arial"/>
          <w:i/>
          <w:sz w:val="20"/>
        </w:rPr>
        <w:t>Glynn</w:t>
      </w:r>
      <w:r>
        <w:rPr>
          <w:rFonts w:ascii="Arial"/>
          <w:i/>
          <w:spacing w:val="4"/>
          <w:sz w:val="20"/>
        </w:rPr>
        <w:t> </w:t>
      </w:r>
      <w:r>
        <w:rPr>
          <w:rFonts w:ascii="Arial"/>
          <w:i/>
          <w:sz w:val="20"/>
        </w:rPr>
        <w:t>v</w:t>
      </w:r>
      <w:r>
        <w:rPr>
          <w:rFonts w:ascii="Arial"/>
          <w:i/>
          <w:spacing w:val="4"/>
          <w:sz w:val="20"/>
        </w:rPr>
        <w:t> </w:t>
      </w:r>
      <w:r>
        <w:rPr>
          <w:rFonts w:ascii="Arial"/>
          <w:i/>
          <w:sz w:val="20"/>
        </w:rPr>
        <w:t>Margetson</w:t>
      </w:r>
      <w:r>
        <w:rPr>
          <w:rFonts w:ascii="Arial"/>
          <w:i/>
          <w:spacing w:val="4"/>
          <w:sz w:val="20"/>
        </w:rPr>
        <w:t> </w:t>
      </w:r>
      <w:r>
        <w:rPr>
          <w:rFonts w:ascii="Arial"/>
          <w:i/>
          <w:sz w:val="20"/>
        </w:rPr>
        <w:t>&amp;</w:t>
      </w:r>
      <w:r>
        <w:rPr>
          <w:rFonts w:ascii="Arial"/>
          <w:i/>
          <w:spacing w:val="3"/>
          <w:sz w:val="20"/>
        </w:rPr>
        <w:t> </w:t>
      </w:r>
      <w:r>
        <w:rPr>
          <w:rFonts w:ascii="Arial"/>
          <w:i/>
          <w:sz w:val="20"/>
        </w:rPr>
        <w:t>Co</w:t>
      </w:r>
      <w:r>
        <w:rPr>
          <w:rFonts w:ascii="Arial"/>
          <w:i/>
          <w:spacing w:val="4"/>
          <w:sz w:val="20"/>
        </w:rPr>
        <w:t> </w:t>
      </w:r>
      <w:r>
        <w:rPr>
          <w:rFonts w:ascii="Arial"/>
          <w:i/>
          <w:sz w:val="20"/>
        </w:rPr>
        <w:t>[1893]</w:t>
      </w:r>
      <w:r>
        <w:rPr>
          <w:rFonts w:ascii="Arial"/>
          <w:i/>
          <w:spacing w:val="4"/>
          <w:sz w:val="20"/>
        </w:rPr>
        <w:t> </w:t>
      </w:r>
      <w:r>
        <w:rPr>
          <w:rFonts w:ascii="Arial"/>
          <w:i/>
          <w:sz w:val="20"/>
        </w:rPr>
        <w:t>A.C.</w:t>
      </w:r>
      <w:r>
        <w:rPr>
          <w:rFonts w:ascii="Arial"/>
          <w:i/>
          <w:spacing w:val="4"/>
          <w:sz w:val="20"/>
        </w:rPr>
        <w:t> </w:t>
      </w:r>
      <w:r>
        <w:rPr>
          <w:rFonts w:ascii="Arial"/>
          <w:i/>
          <w:sz w:val="20"/>
        </w:rPr>
        <w:t>351,</w:t>
      </w:r>
      <w:r>
        <w:rPr>
          <w:rFonts w:ascii="Arial"/>
          <w:i/>
          <w:spacing w:val="4"/>
          <w:sz w:val="20"/>
        </w:rPr>
        <w:t> </w:t>
      </w:r>
      <w:r>
        <w:rPr>
          <w:rFonts w:ascii="Arial"/>
          <w:i/>
          <w:sz w:val="20"/>
        </w:rPr>
        <w:t>358</w:t>
      </w:r>
      <w:r>
        <w:rPr>
          <w:sz w:val="20"/>
        </w:rPr>
        <w:t>;</w:t>
      </w:r>
      <w:r>
        <w:rPr>
          <w:spacing w:val="4"/>
          <w:sz w:val="20"/>
        </w:rPr>
        <w:t> </w:t>
      </w:r>
      <w:r>
        <w:rPr>
          <w:rFonts w:ascii="Arial"/>
          <w:i/>
          <w:spacing w:val="-5"/>
          <w:sz w:val="20"/>
        </w:rPr>
        <w:t>Re</w:t>
      </w:r>
    </w:p>
    <w:p>
      <w:pPr>
        <w:spacing w:line="235" w:lineRule="auto" w:before="2"/>
        <w:ind w:left="563" w:right="25" w:firstLine="0"/>
        <w:jc w:val="both"/>
        <w:rPr>
          <w:rFonts w:ascii="Arial" w:hAnsi="Arial"/>
          <w:i/>
          <w:sz w:val="20"/>
        </w:rPr>
      </w:pPr>
      <w:r>
        <w:rPr>
          <w:rFonts w:ascii="Arial" w:hAnsi="Arial"/>
          <w:i/>
          <w:sz w:val="20"/>
        </w:rPr>
        <w:t>L. Sutro &amp; Co and Heilbut, Symons &amp; Co [1917] 2 K.B. 348, 358, 361</w:t>
      </w:r>
      <w:r>
        <w:rPr>
          <w:sz w:val="20"/>
        </w:rPr>
        <w:t>; </w:t>
      </w:r>
      <w:r>
        <w:rPr>
          <w:rFonts w:ascii="Arial" w:hAnsi="Arial"/>
          <w:i/>
          <w:sz w:val="20"/>
        </w:rPr>
        <w:t>Hadjipateras v Weigall </w:t>
      </w:r>
      <w:r>
        <w:rPr>
          <w:rFonts w:ascii="Arial" w:hAnsi="Arial"/>
          <w:i/>
          <w:sz w:val="20"/>
        </w:rPr>
        <w:t>&amp; Co (1918) 34 T.L.R. 360</w:t>
      </w:r>
      <w:r>
        <w:rPr>
          <w:sz w:val="20"/>
        </w:rPr>
        <w:t>; </w:t>
      </w:r>
      <w:r>
        <w:rPr>
          <w:rFonts w:ascii="Arial" w:hAnsi="Arial"/>
          <w:i/>
          <w:sz w:val="20"/>
        </w:rPr>
        <w:t>Société d’Avances Commerciales (London) Ltd v A. Besse &amp; Co Ltd [1952] 1 T.L.R. 644</w:t>
      </w:r>
      <w:r>
        <w:rPr>
          <w:sz w:val="20"/>
        </w:rPr>
        <w:t>; </w:t>
      </w:r>
      <w:r>
        <w:rPr>
          <w:rFonts w:ascii="Arial" w:hAnsi="Arial"/>
          <w:i/>
          <w:sz w:val="20"/>
        </w:rPr>
        <w:t>The Brabant [1967] 1 Q.B. 588</w:t>
      </w:r>
      <w:r>
        <w:rPr>
          <w:sz w:val="20"/>
        </w:rPr>
        <w:t>; </w:t>
      </w:r>
      <w:r>
        <w:rPr>
          <w:rFonts w:ascii="Arial" w:hAnsi="Arial"/>
          <w:i/>
          <w:sz w:val="20"/>
        </w:rPr>
        <w:t>Kum v Wah Tat Bank Ltd [1971] 1 Lloyd’s Rep.</w:t>
      </w:r>
      <w:r>
        <w:rPr>
          <w:rFonts w:ascii="Arial" w:hAnsi="Arial"/>
          <w:i/>
          <w:spacing w:val="-1"/>
          <w:sz w:val="20"/>
        </w:rPr>
        <w:t> </w:t>
      </w:r>
      <w:r>
        <w:rPr>
          <w:rFonts w:ascii="Arial" w:hAnsi="Arial"/>
          <w:i/>
          <w:sz w:val="20"/>
        </w:rPr>
        <w:t>439,</w:t>
      </w:r>
      <w:r>
        <w:rPr>
          <w:rFonts w:ascii="Arial" w:hAnsi="Arial"/>
          <w:i/>
          <w:spacing w:val="-1"/>
          <w:sz w:val="20"/>
        </w:rPr>
        <w:t> </w:t>
      </w:r>
      <w:r>
        <w:rPr>
          <w:rFonts w:ascii="Arial" w:hAnsi="Arial"/>
          <w:i/>
          <w:sz w:val="20"/>
        </w:rPr>
        <w:t>445</w:t>
      </w:r>
      <w:r>
        <w:rPr>
          <w:sz w:val="20"/>
        </w:rPr>
        <w:t>;</w:t>
      </w:r>
      <w:r>
        <w:rPr>
          <w:spacing w:val="-1"/>
          <w:sz w:val="20"/>
        </w:rPr>
        <w:t> </w:t>
      </w:r>
      <w:r>
        <w:rPr>
          <w:rFonts w:ascii="Arial" w:hAnsi="Arial"/>
          <w:i/>
          <w:sz w:val="20"/>
        </w:rPr>
        <w:t>Naviera</w:t>
      </w:r>
      <w:r>
        <w:rPr>
          <w:rFonts w:ascii="Arial" w:hAnsi="Arial"/>
          <w:i/>
          <w:spacing w:val="-1"/>
          <w:sz w:val="20"/>
        </w:rPr>
        <w:t> </w:t>
      </w:r>
      <w:r>
        <w:rPr>
          <w:rFonts w:ascii="Arial" w:hAnsi="Arial"/>
          <w:i/>
          <w:sz w:val="20"/>
        </w:rPr>
        <w:t>Amazonica</w:t>
      </w:r>
      <w:r>
        <w:rPr>
          <w:rFonts w:ascii="Arial" w:hAnsi="Arial"/>
          <w:i/>
          <w:spacing w:val="-1"/>
          <w:sz w:val="20"/>
        </w:rPr>
        <w:t> </w:t>
      </w:r>
      <w:r>
        <w:rPr>
          <w:rFonts w:ascii="Arial" w:hAnsi="Arial"/>
          <w:i/>
          <w:sz w:val="20"/>
        </w:rPr>
        <w:t>Peruana</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Compania</w:t>
      </w:r>
      <w:r>
        <w:rPr>
          <w:rFonts w:ascii="Arial" w:hAnsi="Arial"/>
          <w:i/>
          <w:spacing w:val="-1"/>
          <w:sz w:val="20"/>
        </w:rPr>
        <w:t> </w:t>
      </w:r>
      <w:r>
        <w:rPr>
          <w:rFonts w:ascii="Arial" w:hAnsi="Arial"/>
          <w:i/>
          <w:sz w:val="20"/>
        </w:rPr>
        <w:t>Internacional</w:t>
      </w:r>
      <w:r>
        <w:rPr>
          <w:rFonts w:ascii="Arial" w:hAnsi="Arial"/>
          <w:i/>
          <w:spacing w:val="-1"/>
          <w:sz w:val="20"/>
        </w:rPr>
        <w:t> </w:t>
      </w:r>
      <w:r>
        <w:rPr>
          <w:rFonts w:ascii="Arial" w:hAnsi="Arial"/>
          <w:i/>
          <w:sz w:val="20"/>
        </w:rPr>
        <w:t>de</w:t>
      </w:r>
      <w:r>
        <w:rPr>
          <w:rFonts w:ascii="Arial" w:hAnsi="Arial"/>
          <w:i/>
          <w:spacing w:val="-1"/>
          <w:sz w:val="20"/>
        </w:rPr>
        <w:t> </w:t>
      </w:r>
      <w:r>
        <w:rPr>
          <w:rFonts w:ascii="Arial" w:hAnsi="Arial"/>
          <w:i/>
          <w:sz w:val="20"/>
        </w:rPr>
        <w:t>Seguros</w:t>
      </w:r>
      <w:r>
        <w:rPr>
          <w:rFonts w:ascii="Arial" w:hAnsi="Arial"/>
          <w:i/>
          <w:spacing w:val="-1"/>
          <w:sz w:val="20"/>
        </w:rPr>
        <w:t> </w:t>
      </w:r>
      <w:r>
        <w:rPr>
          <w:rFonts w:ascii="Arial" w:hAnsi="Arial"/>
          <w:i/>
          <w:sz w:val="20"/>
        </w:rPr>
        <w:t>del</w:t>
      </w:r>
      <w:r>
        <w:rPr>
          <w:rFonts w:ascii="Arial" w:hAnsi="Arial"/>
          <w:i/>
          <w:spacing w:val="-1"/>
          <w:sz w:val="20"/>
        </w:rPr>
        <w:t> </w:t>
      </w:r>
      <w:r>
        <w:rPr>
          <w:rFonts w:ascii="Arial" w:hAnsi="Arial"/>
          <w:i/>
          <w:sz w:val="20"/>
        </w:rPr>
        <w:t>Peru [1988]</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116,</w:t>
      </w:r>
      <w:r>
        <w:rPr>
          <w:rFonts w:ascii="Arial" w:hAnsi="Arial"/>
          <w:i/>
          <w:spacing w:val="-1"/>
          <w:sz w:val="20"/>
        </w:rPr>
        <w:t> </w:t>
      </w:r>
      <w:r>
        <w:rPr>
          <w:rFonts w:ascii="Arial" w:hAnsi="Arial"/>
          <w:i/>
          <w:sz w:val="20"/>
        </w:rPr>
        <w:t>121</w:t>
      </w:r>
      <w:r>
        <w:rPr>
          <w:sz w:val="20"/>
        </w:rPr>
        <w:t>;</w:t>
      </w:r>
      <w:r>
        <w:rPr>
          <w:spacing w:val="-1"/>
          <w:sz w:val="20"/>
        </w:rPr>
        <w:t> </w:t>
      </w:r>
      <w:r>
        <w:rPr>
          <w:sz w:val="20"/>
        </w:rPr>
        <w:t>cf.</w:t>
      </w:r>
      <w:r>
        <w:rPr>
          <w:spacing w:val="-1"/>
          <w:sz w:val="20"/>
        </w:rPr>
        <w:t> </w:t>
      </w:r>
      <w:r>
        <w:rPr>
          <w:rFonts w:ascii="Arial" w:hAnsi="Arial"/>
          <w:i/>
          <w:sz w:val="20"/>
        </w:rPr>
        <w:t>T.</w:t>
      </w:r>
      <w:r>
        <w:rPr>
          <w:rFonts w:ascii="Arial" w:hAnsi="Arial"/>
          <w:i/>
          <w:spacing w:val="-1"/>
          <w:sz w:val="20"/>
        </w:rPr>
        <w:t> </w:t>
      </w:r>
      <w:r>
        <w:rPr>
          <w:rFonts w:ascii="Arial" w:hAnsi="Arial"/>
          <w:i/>
          <w:sz w:val="20"/>
        </w:rPr>
        <w:t>W.</w:t>
      </w:r>
      <w:r>
        <w:rPr>
          <w:rFonts w:ascii="Arial" w:hAnsi="Arial"/>
          <w:i/>
          <w:spacing w:val="-1"/>
          <w:sz w:val="20"/>
        </w:rPr>
        <w:t> </w:t>
      </w:r>
      <w:r>
        <w:rPr>
          <w:rFonts w:ascii="Arial" w:hAnsi="Arial"/>
          <w:i/>
          <w:sz w:val="20"/>
        </w:rPr>
        <w:t>Thomas</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Portsea</w:t>
      </w:r>
      <w:r>
        <w:rPr>
          <w:rFonts w:ascii="Arial" w:hAnsi="Arial"/>
          <w:i/>
          <w:spacing w:val="-1"/>
          <w:sz w:val="20"/>
        </w:rPr>
        <w:t> </w:t>
      </w:r>
      <w:r>
        <w:rPr>
          <w:rFonts w:ascii="Arial" w:hAnsi="Arial"/>
          <w:i/>
          <w:sz w:val="20"/>
        </w:rPr>
        <w:t>Steamship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[1912]</w:t>
      </w:r>
      <w:r>
        <w:rPr>
          <w:rFonts w:ascii="Arial" w:hAnsi="Arial"/>
          <w:i/>
          <w:spacing w:val="-1"/>
          <w:sz w:val="20"/>
        </w:rPr>
        <w:t> </w:t>
      </w:r>
      <w:r>
        <w:rPr>
          <w:rFonts w:ascii="Arial" w:hAnsi="Arial"/>
          <w:i/>
          <w:sz w:val="20"/>
        </w:rPr>
        <w:t>A.C. 1</w:t>
      </w:r>
      <w:r>
        <w:rPr>
          <w:sz w:val="20"/>
        </w:rPr>
        <w:t>; </w:t>
      </w:r>
      <w:r>
        <w:rPr>
          <w:rFonts w:ascii="Arial" w:hAnsi="Arial"/>
          <w:i/>
          <w:sz w:val="20"/>
        </w:rPr>
        <w:t>Evergos Naftiki Eteria v Cargill Plc [1997] 1 Lloyd’s Rep. 35, 38</w:t>
      </w:r>
      <w:r>
        <w:rPr>
          <w:sz w:val="20"/>
        </w:rPr>
        <w:t>; </w:t>
      </w:r>
      <w:r>
        <w:rPr>
          <w:rFonts w:ascii="Arial" w:hAnsi="Arial"/>
          <w:i/>
          <w:sz w:val="20"/>
        </w:rPr>
        <w:t>Homburg Houtimport BV </w:t>
      </w:r>
      <w:r>
        <w:rPr>
          <w:rFonts w:ascii="Arial" w:hAnsi="Arial"/>
          <w:i/>
          <w:sz w:val="20"/>
        </w:rPr>
        <w:t>v Agrosin</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[2003]</w:t>
      </w:r>
      <w:r>
        <w:rPr>
          <w:rFonts w:ascii="Arial" w:hAnsi="Arial"/>
          <w:i/>
          <w:spacing w:val="11"/>
          <w:sz w:val="20"/>
        </w:rPr>
        <w:t> </w:t>
      </w:r>
      <w:r>
        <w:rPr>
          <w:rFonts w:ascii="Arial" w:hAnsi="Arial"/>
          <w:i/>
          <w:sz w:val="20"/>
        </w:rPr>
        <w:t>UKHL</w:t>
      </w:r>
      <w:r>
        <w:rPr>
          <w:rFonts w:ascii="Arial" w:hAnsi="Arial"/>
          <w:i/>
          <w:spacing w:val="11"/>
          <w:sz w:val="20"/>
        </w:rPr>
        <w:t> </w:t>
      </w:r>
      <w:r>
        <w:rPr>
          <w:rFonts w:ascii="Arial" w:hAnsi="Arial"/>
          <w:i/>
          <w:sz w:val="20"/>
        </w:rPr>
        <w:t>12,</w:t>
      </w:r>
      <w:r>
        <w:rPr>
          <w:rFonts w:ascii="Arial" w:hAnsi="Arial"/>
          <w:i/>
          <w:spacing w:val="11"/>
          <w:sz w:val="20"/>
        </w:rPr>
        <w:t> </w:t>
      </w:r>
      <w:r>
        <w:rPr>
          <w:rFonts w:ascii="Arial" w:hAnsi="Arial"/>
          <w:i/>
          <w:sz w:val="20"/>
        </w:rPr>
        <w:t>[2004]</w:t>
      </w:r>
      <w:r>
        <w:rPr>
          <w:rFonts w:ascii="Arial" w:hAnsi="Arial"/>
          <w:i/>
          <w:spacing w:val="11"/>
          <w:sz w:val="20"/>
        </w:rPr>
        <w:t> </w:t>
      </w:r>
      <w:r>
        <w:rPr>
          <w:rFonts w:ascii="Arial" w:hAnsi="Arial"/>
          <w:i/>
          <w:sz w:val="20"/>
        </w:rPr>
        <w:t>1</w:t>
      </w:r>
      <w:r>
        <w:rPr>
          <w:rFonts w:ascii="Arial" w:hAnsi="Arial"/>
          <w:i/>
          <w:spacing w:val="11"/>
          <w:sz w:val="20"/>
        </w:rPr>
        <w:t> </w:t>
      </w:r>
      <w:r>
        <w:rPr>
          <w:rFonts w:ascii="Arial" w:hAnsi="Arial"/>
          <w:i/>
          <w:sz w:val="20"/>
        </w:rPr>
        <w:t>A.C.</w:t>
      </w:r>
      <w:r>
        <w:rPr>
          <w:rFonts w:ascii="Arial" w:hAnsi="Arial"/>
          <w:i/>
          <w:spacing w:val="11"/>
          <w:sz w:val="20"/>
        </w:rPr>
        <w:t> </w:t>
      </w:r>
      <w:r>
        <w:rPr>
          <w:rFonts w:ascii="Arial" w:hAnsi="Arial"/>
          <w:i/>
          <w:sz w:val="20"/>
        </w:rPr>
        <w:t>715</w:t>
      </w:r>
      <w:r>
        <w:rPr>
          <w:rFonts w:ascii="Arial" w:hAnsi="Arial"/>
          <w:i/>
          <w:spacing w:val="10"/>
          <w:sz w:val="20"/>
        </w:rPr>
        <w:t> </w:t>
      </w:r>
      <w:r>
        <w:rPr>
          <w:sz w:val="20"/>
        </w:rPr>
        <w:t>at</w:t>
      </w:r>
      <w:r>
        <w:rPr>
          <w:spacing w:val="11"/>
          <w:sz w:val="20"/>
        </w:rPr>
        <w:t> </w:t>
      </w:r>
      <w:r>
        <w:rPr>
          <w:sz w:val="20"/>
        </w:rPr>
        <w:t>[11];</w:t>
      </w:r>
      <w:r>
        <w:rPr>
          <w:spacing w:val="11"/>
          <w:sz w:val="20"/>
        </w:rPr>
        <w:t> </w:t>
      </w:r>
      <w:r>
        <w:rPr>
          <w:rFonts w:ascii="Arial" w:hAnsi="Arial"/>
          <w:i/>
          <w:sz w:val="20"/>
        </w:rPr>
        <w:t>Camerata</w:t>
      </w:r>
      <w:r>
        <w:rPr>
          <w:rFonts w:ascii="Arial" w:hAnsi="Arial"/>
          <w:i/>
          <w:spacing w:val="11"/>
          <w:sz w:val="20"/>
        </w:rPr>
        <w:t> </w:t>
      </w:r>
      <w:r>
        <w:rPr>
          <w:rFonts w:ascii="Arial" w:hAnsi="Arial"/>
          <w:i/>
          <w:sz w:val="20"/>
        </w:rPr>
        <w:t>Property</w:t>
      </w:r>
      <w:r>
        <w:rPr>
          <w:rFonts w:ascii="Arial" w:hAnsi="Arial"/>
          <w:i/>
          <w:spacing w:val="11"/>
          <w:sz w:val="20"/>
        </w:rPr>
        <w:t> </w:t>
      </w:r>
      <w:r>
        <w:rPr>
          <w:rFonts w:ascii="Arial" w:hAnsi="Arial"/>
          <w:i/>
          <w:sz w:val="20"/>
        </w:rPr>
        <w:t>Inc</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Credit</w:t>
      </w:r>
      <w:r>
        <w:rPr>
          <w:rFonts w:ascii="Arial" w:hAnsi="Arial"/>
          <w:i/>
          <w:spacing w:val="11"/>
          <w:sz w:val="20"/>
        </w:rPr>
        <w:t> </w:t>
      </w:r>
      <w:r>
        <w:rPr>
          <w:rFonts w:ascii="Arial" w:hAnsi="Arial"/>
          <w:i/>
          <w:spacing w:val="-2"/>
          <w:sz w:val="20"/>
        </w:rPr>
        <w:t>Suiss</w:t>
      </w:r>
      <w:r>
        <w:rPr>
          <w:rFonts w:ascii="Arial" w:hAnsi="Arial"/>
          <w:i/>
          <w:spacing w:val="-2"/>
          <w:sz w:val="20"/>
        </w:rPr>
        <w:t>e</w:t>
      </w:r>
    </w:p>
    <w:p>
      <w:pPr>
        <w:spacing w:line="224" w:lineRule="exact" w:before="0"/>
        <w:ind w:left="563" w:right="0" w:firstLine="0"/>
        <w:jc w:val="both"/>
        <w:rPr>
          <w:sz w:val="20"/>
        </w:rPr>
      </w:pPr>
      <w:r>
        <w:rPr>
          <w:rFonts w:ascii="Arial"/>
          <w:i/>
          <w:sz w:val="20"/>
        </w:rPr>
        <w:t>Securities (Europe) Ltd [2011] EWHC 479 (Comm), [2011] 2 B.C.L.C. </w:t>
      </w:r>
      <w:r>
        <w:rPr>
          <w:rFonts w:ascii="Arial"/>
          <w:i/>
          <w:spacing w:val="-5"/>
          <w:sz w:val="20"/>
        </w:rPr>
        <w:t>54</w:t>
      </w:r>
      <w:r>
        <w:rPr>
          <w:spacing w:val="-5"/>
          <w:sz w:val="20"/>
        </w:rPr>
        <w:t>.</w:t>
      </w:r>
    </w:p>
    <w:p>
      <w:pPr>
        <w:pStyle w:val="BodyText"/>
        <w:spacing w:before="8"/>
      </w:pPr>
    </w:p>
    <w:p>
      <w:pPr>
        <w:spacing w:line="235" w:lineRule="auto" w:before="1"/>
        <w:ind w:left="563" w:right="26" w:hanging="541"/>
        <w:jc w:val="both"/>
        <w:rPr>
          <w:sz w:val="20"/>
        </w:rPr>
      </w:pPr>
      <w:bookmarkStart w:name="_bookmark629" w:id="631"/>
      <w:bookmarkEnd w:id="631"/>
      <w:r>
        <w:rPr/>
      </w:r>
      <w:hyperlink w:history="true" w:anchor="_bookmark599">
        <w:r>
          <w:rPr>
            <w:color w:val="005DA1"/>
            <w:position w:val="5"/>
            <w:sz w:val="14"/>
            <w:u w:val="single" w:color="005DA1"/>
          </w:rPr>
          <w:t>338</w:t>
        </w:r>
      </w:hyperlink>
      <w:r>
        <w:rPr>
          <w:position w:val="5"/>
          <w:sz w:val="14"/>
        </w:rPr>
        <w:t>.</w:t>
      </w:r>
      <w:r>
        <w:rPr>
          <w:spacing w:val="80"/>
          <w:w w:val="150"/>
          <w:position w:val="5"/>
          <w:sz w:val="14"/>
        </w:rPr>
        <w:t> </w:t>
      </w:r>
      <w:r>
        <w:rPr>
          <w:rFonts w:ascii="Arial" w:hAnsi="Arial"/>
          <w:i/>
          <w:sz w:val="20"/>
        </w:rPr>
        <w:t>Gold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Patman</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Fotheringham</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[1958]</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697,</w:t>
      </w:r>
      <w:r>
        <w:rPr>
          <w:rFonts w:ascii="Arial" w:hAnsi="Arial"/>
          <w:i/>
          <w:spacing w:val="40"/>
          <w:sz w:val="20"/>
        </w:rPr>
        <w:t> </w:t>
      </w:r>
      <w:r>
        <w:rPr>
          <w:rFonts w:ascii="Arial" w:hAnsi="Arial"/>
          <w:i/>
          <w:sz w:val="20"/>
        </w:rPr>
        <w:t>701</w:t>
      </w:r>
      <w:r>
        <w:rPr>
          <w:sz w:val="20"/>
        </w:rPr>
        <w:t>;</w:t>
      </w:r>
      <w:r>
        <w:rPr>
          <w:spacing w:val="40"/>
          <w:sz w:val="20"/>
        </w:rPr>
        <w:t> </w:t>
      </w:r>
      <w:r>
        <w:rPr>
          <w:rFonts w:ascii="Arial" w:hAnsi="Arial"/>
          <w:i/>
          <w:sz w:val="20"/>
        </w:rPr>
        <w:t>North</w:t>
      </w:r>
      <w:r>
        <w:rPr>
          <w:rFonts w:ascii="Arial" w:hAnsi="Arial"/>
          <w:i/>
          <w:spacing w:val="40"/>
          <w:sz w:val="20"/>
        </w:rPr>
        <w:t> </w:t>
      </w:r>
      <w:r>
        <w:rPr>
          <w:rFonts w:ascii="Arial" w:hAnsi="Arial"/>
          <w:i/>
          <w:sz w:val="20"/>
        </w:rPr>
        <w:t>West</w:t>
      </w:r>
      <w:r>
        <w:rPr>
          <w:rFonts w:ascii="Arial" w:hAnsi="Arial"/>
          <w:i/>
          <w:spacing w:val="40"/>
          <w:sz w:val="20"/>
        </w:rPr>
        <w:t> </w:t>
      </w:r>
      <w:r>
        <w:rPr>
          <w:rFonts w:ascii="Arial" w:hAnsi="Arial"/>
          <w:i/>
          <w:sz w:val="20"/>
        </w:rPr>
        <w:t>Metropolitan Regional Hospital Board v T. A. Bickerton &amp; Son Ltd [1970] 1 W.L.R. 607, 617</w:t>
      </w:r>
      <w:r>
        <w:rPr>
          <w:sz w:val="20"/>
        </w:rPr>
        <w:t>; </w:t>
      </w:r>
      <w:r>
        <w:rPr>
          <w:rFonts w:ascii="Arial" w:hAnsi="Arial"/>
          <w:i/>
          <w:sz w:val="20"/>
        </w:rPr>
        <w:t>English Industrial Estates Corp v George Wimpey &amp; Co Ltd [1973] 1 Lloyd’s Rep. 118</w:t>
      </w:r>
      <w:r>
        <w:rPr>
          <w:sz w:val="20"/>
        </w:rPr>
        <w:t>. But the written provisions</w:t>
      </w:r>
      <w:r>
        <w:rPr>
          <w:spacing w:val="-1"/>
          <w:sz w:val="20"/>
        </w:rPr>
        <w:t> </w:t>
      </w:r>
      <w:r>
        <w:rPr>
          <w:sz w:val="20"/>
        </w:rPr>
        <w:t>may</w:t>
      </w:r>
      <w:r>
        <w:rPr>
          <w:spacing w:val="-1"/>
          <w:sz w:val="20"/>
        </w:rPr>
        <w:t> </w:t>
      </w:r>
      <w:r>
        <w:rPr>
          <w:sz w:val="20"/>
        </w:rPr>
        <w:t>be</w:t>
      </w:r>
      <w:r>
        <w:rPr>
          <w:spacing w:val="-1"/>
          <w:sz w:val="20"/>
        </w:rPr>
        <w:t> </w:t>
      </w:r>
      <w:r>
        <w:rPr>
          <w:sz w:val="20"/>
        </w:rPr>
        <w:t>looked</w:t>
      </w:r>
      <w:r>
        <w:rPr>
          <w:spacing w:val="-1"/>
          <w:sz w:val="20"/>
        </w:rPr>
        <w:t> </w:t>
      </w:r>
      <w:r>
        <w:rPr>
          <w:sz w:val="20"/>
        </w:rPr>
        <w:t>at</w:t>
      </w:r>
      <w:r>
        <w:rPr>
          <w:spacing w:val="-1"/>
          <w:sz w:val="20"/>
        </w:rPr>
        <w:t> </w:t>
      </w:r>
      <w:r>
        <w:rPr>
          <w:sz w:val="20"/>
        </w:rPr>
        <w:t>“to</w:t>
      </w:r>
      <w:r>
        <w:rPr>
          <w:spacing w:val="-1"/>
          <w:sz w:val="20"/>
        </w:rPr>
        <w:t> </w:t>
      </w:r>
      <w:r>
        <w:rPr>
          <w:sz w:val="20"/>
        </w:rPr>
        <w:t>follow</w:t>
      </w:r>
      <w:r>
        <w:rPr>
          <w:spacing w:val="-1"/>
          <w:sz w:val="20"/>
        </w:rPr>
        <w:t> </w:t>
      </w:r>
      <w:r>
        <w:rPr>
          <w:sz w:val="20"/>
        </w:rPr>
        <w:t>exactly</w:t>
      </w:r>
      <w:r>
        <w:rPr>
          <w:spacing w:val="-1"/>
          <w:sz w:val="20"/>
        </w:rPr>
        <w:t> </w:t>
      </w:r>
      <w:r>
        <w:rPr>
          <w:sz w:val="20"/>
        </w:rPr>
        <w:t>what</w:t>
      </w:r>
      <w:r>
        <w:rPr>
          <w:spacing w:val="-1"/>
          <w:sz w:val="20"/>
        </w:rPr>
        <w:t> </w:t>
      </w:r>
      <w:r>
        <w:rPr>
          <w:sz w:val="20"/>
        </w:rPr>
        <w:t>was</w:t>
      </w:r>
      <w:r>
        <w:rPr>
          <w:spacing w:val="-1"/>
          <w:sz w:val="20"/>
        </w:rPr>
        <w:t> </w:t>
      </w:r>
      <w:r>
        <w:rPr>
          <w:sz w:val="20"/>
        </w:rPr>
        <w:t>going</w:t>
      </w:r>
      <w:r>
        <w:rPr>
          <w:spacing w:val="-1"/>
          <w:sz w:val="20"/>
        </w:rPr>
        <w:t> </w:t>
      </w:r>
      <w:r>
        <w:rPr>
          <w:sz w:val="20"/>
        </w:rPr>
        <w:t>on”,</w:t>
      </w:r>
      <w:r>
        <w:rPr>
          <w:spacing w:val="-2"/>
          <w:sz w:val="20"/>
        </w:rPr>
        <w:t> </w:t>
      </w:r>
      <w:r>
        <w:rPr>
          <w:rFonts w:ascii="Arial" w:hAnsi="Arial"/>
          <w:i/>
          <w:sz w:val="20"/>
        </w:rPr>
        <w:t>[1973]</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118</w:t>
      </w:r>
      <w:r>
        <w:rPr>
          <w:sz w:val="20"/>
        </w:rPr>
        <w:t>,</w:t>
      </w:r>
      <w:r>
        <w:rPr>
          <w:spacing w:val="-1"/>
          <w:sz w:val="20"/>
        </w:rPr>
        <w:t> </w:t>
      </w:r>
      <w:r>
        <w:rPr>
          <w:sz w:val="20"/>
        </w:rPr>
        <w:t>at 126, 128.</w:t>
      </w:r>
    </w:p>
    <w:p>
      <w:pPr>
        <w:pStyle w:val="BodyText"/>
        <w:spacing w:before="4"/>
      </w:pPr>
    </w:p>
    <w:p>
      <w:pPr>
        <w:tabs>
          <w:tab w:pos="563" w:val="left" w:leader="none"/>
        </w:tabs>
        <w:spacing w:before="0"/>
        <w:ind w:left="23" w:right="0" w:firstLine="0"/>
        <w:jc w:val="left"/>
        <w:rPr>
          <w:sz w:val="20"/>
        </w:rPr>
      </w:pPr>
      <w:bookmarkStart w:name="_bookmark630" w:id="632"/>
      <w:bookmarkEnd w:id="632"/>
      <w:r>
        <w:rPr/>
      </w:r>
      <w:hyperlink w:history="true" w:anchor="_bookmark600">
        <w:r>
          <w:rPr>
            <w:color w:val="005DA1"/>
            <w:spacing w:val="-4"/>
            <w:position w:val="5"/>
            <w:sz w:val="14"/>
            <w:u w:val="single" w:color="005DA1"/>
          </w:rPr>
          <w:t>339</w:t>
        </w:r>
      </w:hyperlink>
      <w:r>
        <w:rPr>
          <w:spacing w:val="-4"/>
          <w:position w:val="5"/>
          <w:sz w:val="14"/>
        </w:rPr>
        <w:t>.</w:t>
      </w:r>
      <w:r>
        <w:rPr>
          <w:position w:val="5"/>
          <w:sz w:val="14"/>
        </w:rPr>
        <w:tab/>
      </w:r>
      <w:r>
        <w:rPr>
          <w:rFonts w:ascii="Arial"/>
          <w:i/>
          <w:sz w:val="20"/>
        </w:rPr>
        <w:t>Saunderson</w:t>
      </w:r>
      <w:r>
        <w:rPr>
          <w:rFonts w:ascii="Arial"/>
          <w:i/>
          <w:spacing w:val="-1"/>
          <w:sz w:val="20"/>
        </w:rPr>
        <w:t> </w:t>
      </w:r>
      <w:r>
        <w:rPr>
          <w:rFonts w:ascii="Arial"/>
          <w:i/>
          <w:sz w:val="20"/>
        </w:rPr>
        <w:t>v Piper (1839) 5 Bing.N.C. 425</w:t>
      </w:r>
      <w:r>
        <w:rPr>
          <w:sz w:val="20"/>
        </w:rPr>
        <w:t>; Bills of Exchange Act 1882 </w:t>
      </w:r>
      <w:r>
        <w:rPr>
          <w:spacing w:val="-2"/>
          <w:sz w:val="20"/>
        </w:rPr>
        <w:t>s.9(2).</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w:t>
      </w:r>
    </w:p>
    <w:p>
      <w:pPr>
        <w:spacing w:before="2"/>
        <w:ind w:left="797" w:right="867" w:firstLine="0"/>
        <w:jc w:val="center"/>
        <w:rPr>
          <w:rFonts w:ascii="Arial"/>
          <w:b/>
          <w:position w:val="11"/>
          <w:sz w:val="12"/>
        </w:rPr>
      </w:pPr>
      <w:r>
        <w:rPr>
          <w:rFonts w:ascii="Arial"/>
          <w:b/>
          <w:sz w:val="24"/>
        </w:rPr>
        <w:t>Section 3. - Construction of Terms </w:t>
      </w:r>
      <w:r>
        <w:rPr>
          <w:rFonts w:ascii="Arial"/>
          <w:b/>
          <w:color w:val="005DA1"/>
          <w:spacing w:val="-5"/>
          <w:position w:val="11"/>
          <w:sz w:val="12"/>
          <w:u w:val="single" w:color="005DA1"/>
        </w:rPr>
        <w:t>209</w:t>
      </w:r>
    </w:p>
    <w:p>
      <w:pPr>
        <w:spacing w:before="194"/>
        <w:ind w:left="2449" w:right="0" w:firstLine="0"/>
        <w:jc w:val="left"/>
        <w:rPr>
          <w:rFonts w:ascii="Arial"/>
          <w:b/>
          <w:sz w:val="24"/>
        </w:rPr>
      </w:pPr>
      <w:r>
        <w:rPr>
          <w:rFonts w:ascii="Arial"/>
          <w:b/>
          <w:sz w:val="24"/>
        </w:rPr>
        <w:t>(d) - Making Sense of the </w:t>
      </w:r>
      <w:r>
        <w:rPr>
          <w:rFonts w:ascii="Arial"/>
          <w:b/>
          <w:spacing w:val="-2"/>
          <w:sz w:val="24"/>
        </w:rPr>
        <w:t>Agreement</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Meaning of </w:t>
      </w:r>
      <w:r>
        <w:rPr>
          <w:rFonts w:ascii="Arial"/>
          <w:b/>
          <w:spacing w:val="-2"/>
          <w:sz w:val="18"/>
        </w:rPr>
        <w:t>agreement</w:t>
      </w:r>
    </w:p>
    <w:p>
      <w:pPr>
        <w:pStyle w:val="BodyText"/>
        <w:spacing w:before="42"/>
        <w:rPr>
          <w:rFonts w:ascii="Arial"/>
          <w:b/>
          <w:sz w:val="18"/>
        </w:rPr>
      </w:pPr>
    </w:p>
    <w:p>
      <w:pPr>
        <w:pStyle w:val="Heading2"/>
      </w:pPr>
      <w:r>
        <w:rPr/>
        <w:t>13-</w:t>
      </w:r>
      <w:r>
        <w:rPr>
          <w:spacing w:val="-5"/>
        </w:rPr>
        <w:t>074</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It is not open to the court to revise the words used by the parties, or to put upon them a meaning other</w:t>
      </w:r>
      <w:r>
        <w:rPr>
          <w:spacing w:val="-2"/>
        </w:rPr>
        <w:t> </w:t>
      </w:r>
      <w:r>
        <w:rPr/>
        <w:t>than</w:t>
      </w:r>
      <w:r>
        <w:rPr>
          <w:spacing w:val="-2"/>
        </w:rPr>
        <w:t> </w:t>
      </w:r>
      <w:r>
        <w:rPr/>
        <w:t>that</w:t>
      </w:r>
      <w:r>
        <w:rPr>
          <w:spacing w:val="-2"/>
        </w:rPr>
        <w:t> </w:t>
      </w:r>
      <w:r>
        <w:rPr/>
        <w:t>which</w:t>
      </w:r>
      <w:r>
        <w:rPr>
          <w:spacing w:val="-2"/>
        </w:rPr>
        <w:t> </w:t>
      </w:r>
      <w:r>
        <w:rPr/>
        <w:t>they</w:t>
      </w:r>
      <w:r>
        <w:rPr>
          <w:spacing w:val="-2"/>
        </w:rPr>
        <w:t> </w:t>
      </w:r>
      <w:r>
        <w:rPr/>
        <w:t>ordinarily</w:t>
      </w:r>
      <w:r>
        <w:rPr>
          <w:spacing w:val="-2"/>
        </w:rPr>
        <w:t> </w:t>
      </w:r>
      <w:r>
        <w:rPr/>
        <w:t>bear,</w:t>
      </w:r>
      <w:r>
        <w:rPr>
          <w:spacing w:val="-2"/>
        </w:rPr>
        <w:t> </w:t>
      </w:r>
      <w:r>
        <w:rPr/>
        <w:t>in</w:t>
      </w:r>
      <w:r>
        <w:rPr>
          <w:spacing w:val="-2"/>
        </w:rPr>
        <w:t> </w:t>
      </w:r>
      <w:r>
        <w:rPr/>
        <w:t>order</w:t>
      </w:r>
      <w:r>
        <w:rPr>
          <w:spacing w:val="-2"/>
        </w:rPr>
        <w:t> </w:t>
      </w:r>
      <w:r>
        <w:rPr/>
        <w:t>to</w:t>
      </w:r>
      <w:r>
        <w:rPr>
          <w:spacing w:val="-2"/>
        </w:rPr>
        <w:t> </w:t>
      </w:r>
      <w:r>
        <w:rPr/>
        <w:t>bring</w:t>
      </w:r>
      <w:r>
        <w:rPr>
          <w:spacing w:val="-2"/>
        </w:rPr>
        <w:t> </w:t>
      </w:r>
      <w:r>
        <w:rPr/>
        <w:t>them</w:t>
      </w:r>
      <w:r>
        <w:rPr>
          <w:spacing w:val="-2"/>
        </w:rPr>
        <w:t> </w:t>
      </w:r>
      <w:r>
        <w:rPr/>
        <w:t>into</w:t>
      </w:r>
      <w:r>
        <w:rPr>
          <w:spacing w:val="-2"/>
        </w:rPr>
        <w:t> </w:t>
      </w:r>
      <w:r>
        <w:rPr/>
        <w:t>line</w:t>
      </w:r>
      <w:r>
        <w:rPr>
          <w:spacing w:val="-2"/>
        </w:rPr>
        <w:t> </w:t>
      </w:r>
      <w:r>
        <w:rPr/>
        <w:t>with</w:t>
      </w:r>
      <w:r>
        <w:rPr>
          <w:spacing w:val="-2"/>
        </w:rPr>
        <w:t> </w:t>
      </w:r>
      <w:r>
        <w:rPr/>
        <w:t>what</w:t>
      </w:r>
      <w:r>
        <w:rPr>
          <w:spacing w:val="-2"/>
        </w:rPr>
        <w:t> </w:t>
      </w:r>
      <w:r>
        <w:rPr/>
        <w:t>the</w:t>
      </w:r>
      <w:r>
        <w:rPr>
          <w:spacing w:val="-2"/>
        </w:rPr>
        <w:t> </w:t>
      </w:r>
      <w:r>
        <w:rPr/>
        <w:t>court</w:t>
      </w:r>
      <w:r>
        <w:rPr>
          <w:spacing w:val="-2"/>
        </w:rPr>
        <w:t> </w:t>
      </w:r>
      <w:r>
        <w:rPr/>
        <w:t>may</w:t>
      </w:r>
      <w:r>
        <w:rPr>
          <w:spacing w:val="-2"/>
        </w:rPr>
        <w:t> </w:t>
      </w:r>
      <w:r>
        <w:rPr/>
        <w:t>think </w:t>
      </w:r>
      <w:bookmarkStart w:name="_bookmark631" w:id="633"/>
      <w:bookmarkEnd w:id="633"/>
      <w:r>
        <w:rPr/>
        <w:t>the</w:t>
      </w:r>
      <w:r>
        <w:rPr/>
        <w:t> parties ought to have agreed, or what the court may think would have been a reasonable contract </w:t>
      </w:r>
      <w:bookmarkStart w:name="_bookmark632" w:id="634"/>
      <w:bookmarkEnd w:id="634"/>
      <w:r>
        <w:rPr/>
        <w:t>for</w:t>
      </w:r>
      <w:r>
        <w:rPr>
          <w:spacing w:val="31"/>
        </w:rPr>
        <w:t> </w:t>
      </w:r>
      <w:r>
        <w:rPr/>
        <w:t>the</w:t>
      </w:r>
      <w:r>
        <w:rPr>
          <w:spacing w:val="32"/>
        </w:rPr>
        <w:t> </w:t>
      </w:r>
      <w:r>
        <w:rPr/>
        <w:t>parties</w:t>
      </w:r>
      <w:r>
        <w:rPr>
          <w:spacing w:val="32"/>
        </w:rPr>
        <w:t> </w:t>
      </w:r>
      <w:r>
        <w:rPr/>
        <w:t>to</w:t>
      </w:r>
      <w:r>
        <w:rPr>
          <w:spacing w:val="32"/>
        </w:rPr>
        <w:t> </w:t>
      </w:r>
      <w:r>
        <w:rPr/>
        <w:t>make.</w:t>
      </w:r>
      <w:r>
        <w:rPr>
          <w:spacing w:val="32"/>
        </w:rPr>
        <w:t> </w:t>
      </w:r>
      <w:r>
        <w:rPr>
          <w:color w:val="005DA1"/>
          <w:u w:val="single" w:color="005DA1"/>
          <w:vertAlign w:val="superscript"/>
        </w:rPr>
        <w:t>340</w:t>
      </w:r>
      <w:r>
        <w:rPr>
          <w:color w:val="005DA1"/>
          <w:spacing w:val="32"/>
          <w:vertAlign w:val="baseline"/>
        </w:rPr>
        <w:t> </w:t>
      </w:r>
      <w:r>
        <w:rPr>
          <w:vertAlign w:val="baseline"/>
        </w:rPr>
        <w:t>Commercial</w:t>
      </w:r>
      <w:r>
        <w:rPr>
          <w:spacing w:val="31"/>
          <w:vertAlign w:val="baseline"/>
        </w:rPr>
        <w:t> </w:t>
      </w:r>
      <w:r>
        <w:rPr>
          <w:vertAlign w:val="baseline"/>
        </w:rPr>
        <w:t>common</w:t>
      </w:r>
      <w:r>
        <w:rPr>
          <w:spacing w:val="32"/>
          <w:vertAlign w:val="baseline"/>
        </w:rPr>
        <w:t> </w:t>
      </w:r>
      <w:r>
        <w:rPr>
          <w:vertAlign w:val="baseline"/>
        </w:rPr>
        <w:t>sense</w:t>
      </w:r>
      <w:r>
        <w:rPr>
          <w:spacing w:val="32"/>
          <w:vertAlign w:val="baseline"/>
        </w:rPr>
        <w:t> </w:t>
      </w:r>
      <w:r>
        <w:rPr>
          <w:vertAlign w:val="baseline"/>
        </w:rPr>
        <w:t>“should</w:t>
      </w:r>
      <w:r>
        <w:rPr>
          <w:spacing w:val="32"/>
          <w:vertAlign w:val="baseline"/>
        </w:rPr>
        <w:t> </w:t>
      </w:r>
      <w:r>
        <w:rPr>
          <w:vertAlign w:val="baseline"/>
        </w:rPr>
        <w:t>not</w:t>
      </w:r>
      <w:r>
        <w:rPr>
          <w:spacing w:val="32"/>
          <w:vertAlign w:val="baseline"/>
        </w:rPr>
        <w:t> </w:t>
      </w:r>
      <w:r>
        <w:rPr>
          <w:vertAlign w:val="baseline"/>
        </w:rPr>
        <w:t>be</w:t>
      </w:r>
      <w:r>
        <w:rPr>
          <w:spacing w:val="32"/>
          <w:vertAlign w:val="baseline"/>
        </w:rPr>
        <w:t> </w:t>
      </w:r>
      <w:r>
        <w:rPr>
          <w:vertAlign w:val="baseline"/>
        </w:rPr>
        <w:t>invoked</w:t>
      </w:r>
      <w:r>
        <w:rPr>
          <w:spacing w:val="31"/>
          <w:vertAlign w:val="baseline"/>
        </w:rPr>
        <w:t> </w:t>
      </w:r>
      <w:r>
        <w:rPr>
          <w:vertAlign w:val="baseline"/>
        </w:rPr>
        <w:t>to</w:t>
      </w:r>
      <w:r>
        <w:rPr>
          <w:spacing w:val="32"/>
          <w:vertAlign w:val="baseline"/>
        </w:rPr>
        <w:t> </w:t>
      </w:r>
      <w:r>
        <w:rPr>
          <w:vertAlign w:val="baseline"/>
        </w:rPr>
        <w:t>undervalue</w:t>
      </w:r>
      <w:r>
        <w:rPr>
          <w:spacing w:val="32"/>
          <w:vertAlign w:val="baseline"/>
        </w:rPr>
        <w:t> </w:t>
      </w:r>
      <w:r>
        <w:rPr>
          <w:spacing w:val="-5"/>
          <w:vertAlign w:val="baseline"/>
        </w:rPr>
        <w:t>the</w:t>
      </w:r>
    </w:p>
    <w:p>
      <w:pPr>
        <w:pStyle w:val="BodyText"/>
        <w:spacing w:line="235" w:lineRule="auto" w:before="119"/>
        <w:ind w:left="23" w:right="25"/>
        <w:jc w:val="both"/>
        <w:rPr>
          <w:rFonts w:ascii="Arial" w:hAnsi="Arial"/>
          <w:i/>
        </w:rPr>
      </w:pPr>
      <w:bookmarkStart w:name="_bookmark633" w:id="635"/>
      <w:bookmarkEnd w:id="635"/>
      <w:r>
        <w:rPr/>
      </w:r>
      <w:r>
        <w:rPr/>
        <w:t>importance of the language of the provision” which is to be construed. </w:t>
      </w:r>
      <w:r>
        <w:rPr>
          <w:color w:val="005DA1"/>
          <w:u w:val="single" w:color="005DA1"/>
          <w:vertAlign w:val="superscript"/>
        </w:rPr>
        <w:t>341</w:t>
      </w:r>
      <w:r>
        <w:rPr>
          <w:color w:val="005DA1"/>
          <w:spacing w:val="80"/>
          <w:w w:val="150"/>
          <w:vertAlign w:val="baseline"/>
        </w:rPr>
        <w:t> </w:t>
      </w:r>
      <w:r>
        <w:rPr>
          <w:color w:val="005DA1"/>
          <w:spacing w:val="-24"/>
          <w:position w:val="-2"/>
          <w:vertAlign w:val="baseline"/>
        </w:rPr>
        <w:drawing>
          <wp:inline distT="0" distB="0" distL="0" distR="0">
            <wp:extent cx="107988" cy="107988"/>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hAnsi="Times New Roman"/>
          <w:color w:val="005DA1"/>
          <w:spacing w:val="40"/>
          <w:vertAlign w:val="baseline"/>
        </w:rPr>
        <w:t> </w:t>
      </w:r>
      <w:r>
        <w:rPr>
          <w:vertAlign w:val="baseline"/>
        </w:rPr>
        <w:t>But if, from </w:t>
      </w:r>
      <w:r>
        <w:rPr>
          <w:vertAlign w:val="baseline"/>
        </w:rPr>
        <w:t>the document itself and the admissible background, </w:t>
      </w:r>
      <w:r>
        <w:rPr>
          <w:color w:val="005DA1"/>
          <w:u w:val="single" w:color="005DA1"/>
          <w:vertAlign w:val="superscript"/>
        </w:rPr>
        <w:t>342</w:t>
      </w:r>
      <w:r>
        <w:rPr>
          <w:color w:val="005DA1"/>
          <w:vertAlign w:val="baseline"/>
        </w:rPr>
        <w:t> </w:t>
      </w:r>
      <w:r>
        <w:rPr>
          <w:vertAlign w:val="baseline"/>
        </w:rPr>
        <w:t>the meaning of the agreement can reasonably be discerned, then the court will give effect to that meaning even though this involves departing from or qualifying particular words used. So the court will be prepared to restrict, transpose, modify, supply or </w:t>
      </w:r>
      <w:bookmarkStart w:name="_bookmark634" w:id="636"/>
      <w:bookmarkEnd w:id="636"/>
      <w:r>
        <w:rPr>
          <w:vertAlign w:val="baseline"/>
        </w:rPr>
        <w:t>reject</w:t>
      </w:r>
      <w:r>
        <w:rPr>
          <w:vertAlign w:val="baseline"/>
        </w:rPr>
        <w:t> words or terms in the document, provided the meaning of the document is plain in spite of the words.</w:t>
      </w:r>
      <w:r>
        <w:rPr>
          <w:spacing w:val="6"/>
          <w:vertAlign w:val="baseline"/>
        </w:rPr>
        <w:t> </w:t>
      </w:r>
      <w:r>
        <w:rPr>
          <w:vertAlign w:val="baseline"/>
        </w:rPr>
        <w:t>The</w:t>
      </w:r>
      <w:r>
        <w:rPr>
          <w:spacing w:val="6"/>
          <w:vertAlign w:val="baseline"/>
        </w:rPr>
        <w:t> </w:t>
      </w:r>
      <w:r>
        <w:rPr>
          <w:vertAlign w:val="baseline"/>
        </w:rPr>
        <w:t>duty</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court</w:t>
      </w:r>
      <w:r>
        <w:rPr>
          <w:spacing w:val="6"/>
          <w:vertAlign w:val="baseline"/>
        </w:rPr>
        <w:t> </w:t>
      </w:r>
      <w:r>
        <w:rPr>
          <w:vertAlign w:val="baseline"/>
        </w:rPr>
        <w:t>in</w:t>
      </w:r>
      <w:r>
        <w:rPr>
          <w:spacing w:val="6"/>
          <w:vertAlign w:val="baseline"/>
        </w:rPr>
        <w:t> </w:t>
      </w:r>
      <w:r>
        <w:rPr>
          <w:vertAlign w:val="baseline"/>
        </w:rPr>
        <w:t>this</w:t>
      </w:r>
      <w:r>
        <w:rPr>
          <w:spacing w:val="6"/>
          <w:vertAlign w:val="baseline"/>
        </w:rPr>
        <w:t> </w:t>
      </w:r>
      <w:r>
        <w:rPr>
          <w:vertAlign w:val="baseline"/>
        </w:rPr>
        <w:t>respect</w:t>
      </w:r>
      <w:r>
        <w:rPr>
          <w:spacing w:val="6"/>
          <w:vertAlign w:val="baseline"/>
        </w:rPr>
        <w:t> </w:t>
      </w:r>
      <w:r>
        <w:rPr>
          <w:vertAlign w:val="baseline"/>
        </w:rPr>
        <w:t>was</w:t>
      </w:r>
      <w:r>
        <w:rPr>
          <w:spacing w:val="6"/>
          <w:vertAlign w:val="baseline"/>
        </w:rPr>
        <w:t> </w:t>
      </w:r>
      <w:r>
        <w:rPr>
          <w:vertAlign w:val="baseline"/>
        </w:rPr>
        <w:t>summed</w:t>
      </w:r>
      <w:r>
        <w:rPr>
          <w:spacing w:val="6"/>
          <w:vertAlign w:val="baseline"/>
        </w:rPr>
        <w:t> </w:t>
      </w:r>
      <w:r>
        <w:rPr>
          <w:vertAlign w:val="baseline"/>
        </w:rPr>
        <w:t>up</w:t>
      </w:r>
      <w:r>
        <w:rPr>
          <w:spacing w:val="6"/>
          <w:vertAlign w:val="baseline"/>
        </w:rPr>
        <w:t> </w:t>
      </w:r>
      <w:r>
        <w:rPr>
          <w:vertAlign w:val="baseline"/>
        </w:rPr>
        <w:t>by</w:t>
      </w:r>
      <w:r>
        <w:rPr>
          <w:spacing w:val="6"/>
          <w:vertAlign w:val="baseline"/>
        </w:rPr>
        <w:t> </w:t>
      </w:r>
      <w:r>
        <w:rPr>
          <w:vertAlign w:val="baseline"/>
        </w:rPr>
        <w:t>Kelly</w:t>
      </w:r>
      <w:r>
        <w:rPr>
          <w:spacing w:val="6"/>
          <w:vertAlign w:val="baseline"/>
        </w:rPr>
        <w:t> </w:t>
      </w:r>
      <w:r>
        <w:rPr>
          <w:vertAlign w:val="baseline"/>
        </w:rPr>
        <w:t>C.B.</w:t>
      </w:r>
      <w:r>
        <w:rPr>
          <w:spacing w:val="6"/>
          <w:vertAlign w:val="baseline"/>
        </w:rPr>
        <w:t> </w:t>
      </w:r>
      <w:r>
        <w:rPr>
          <w:vertAlign w:val="baseline"/>
        </w:rPr>
        <w:t>in</w:t>
      </w:r>
      <w:r>
        <w:rPr>
          <w:spacing w:val="5"/>
          <w:vertAlign w:val="baseline"/>
        </w:rPr>
        <w:t> </w:t>
      </w:r>
      <w:r>
        <w:rPr>
          <w:rFonts w:ascii="Arial" w:hAnsi="Arial"/>
          <w:i/>
          <w:vertAlign w:val="baseline"/>
        </w:rPr>
        <w:t>Gwyn</w:t>
      </w:r>
      <w:r>
        <w:rPr>
          <w:rFonts w:ascii="Arial" w:hAnsi="Arial"/>
          <w:i/>
          <w:spacing w:val="6"/>
          <w:vertAlign w:val="baseline"/>
        </w:rPr>
        <w:t> </w:t>
      </w:r>
      <w:r>
        <w:rPr>
          <w:rFonts w:ascii="Arial" w:hAnsi="Arial"/>
          <w:i/>
          <w:vertAlign w:val="baseline"/>
        </w:rPr>
        <w:t>v</w:t>
      </w:r>
      <w:r>
        <w:rPr>
          <w:rFonts w:ascii="Arial" w:hAnsi="Arial"/>
          <w:i/>
          <w:spacing w:val="6"/>
          <w:vertAlign w:val="baseline"/>
        </w:rPr>
        <w:t> </w:t>
      </w:r>
      <w:r>
        <w:rPr>
          <w:rFonts w:ascii="Arial" w:hAnsi="Arial"/>
          <w:i/>
          <w:vertAlign w:val="baseline"/>
        </w:rPr>
        <w:t>Neath</w:t>
      </w:r>
      <w:r>
        <w:rPr>
          <w:rFonts w:ascii="Arial" w:hAnsi="Arial"/>
          <w:i/>
          <w:spacing w:val="6"/>
          <w:vertAlign w:val="baseline"/>
        </w:rPr>
        <w:t> </w:t>
      </w:r>
      <w:r>
        <w:rPr>
          <w:rFonts w:ascii="Arial" w:hAnsi="Arial"/>
          <w:i/>
          <w:vertAlign w:val="baseline"/>
        </w:rPr>
        <w:t>Canal</w:t>
      </w:r>
      <w:r>
        <w:rPr>
          <w:rFonts w:ascii="Arial" w:hAnsi="Arial"/>
          <w:i/>
          <w:spacing w:val="6"/>
          <w:vertAlign w:val="baseline"/>
        </w:rPr>
        <w:t> </w:t>
      </w:r>
      <w:r>
        <w:rPr>
          <w:rFonts w:ascii="Arial" w:hAnsi="Arial"/>
          <w:i/>
          <w:spacing w:val="-5"/>
          <w:vertAlign w:val="baseline"/>
        </w:rPr>
        <w:t>Co</w:t>
      </w:r>
    </w:p>
    <w:p>
      <w:pPr>
        <w:spacing w:line="108" w:lineRule="auto" w:before="20"/>
        <w:ind w:left="23" w:right="0" w:firstLine="0"/>
        <w:jc w:val="left"/>
        <w:rPr>
          <w:position w:val="-9"/>
          <w:sz w:val="20"/>
        </w:rPr>
      </w:pPr>
      <w:r>
        <w:rPr>
          <w:color w:val="005DA1"/>
          <w:spacing w:val="-4"/>
          <w:sz w:val="12"/>
          <w:u w:val="single" w:color="005DA1"/>
        </w:rPr>
        <w:t>343</w:t>
      </w:r>
      <w:r>
        <w:rPr>
          <w:spacing w:val="-4"/>
          <w:position w:val="-9"/>
          <w:sz w:val="20"/>
        </w:rPr>
        <w:t>:</w:t>
      </w:r>
    </w:p>
    <w:p>
      <w:pPr>
        <w:pStyle w:val="BodyText"/>
        <w:rPr>
          <w:sz w:val="12"/>
        </w:rPr>
      </w:pPr>
    </w:p>
    <w:p>
      <w:pPr>
        <w:pStyle w:val="BodyText"/>
        <w:rPr>
          <w:sz w:val="12"/>
        </w:rPr>
      </w:pPr>
    </w:p>
    <w:p>
      <w:pPr>
        <w:pStyle w:val="BodyText"/>
        <w:rPr>
          <w:sz w:val="12"/>
        </w:rPr>
      </w:pPr>
    </w:p>
    <w:p>
      <w:pPr>
        <w:pStyle w:val="BodyText"/>
        <w:spacing w:before="106"/>
        <w:rPr>
          <w:sz w:val="12"/>
        </w:rPr>
      </w:pPr>
    </w:p>
    <w:p>
      <w:pPr>
        <w:pStyle w:val="BodyText"/>
        <w:spacing w:line="235" w:lineRule="auto" w:before="1"/>
        <w:ind w:left="1103" w:right="25"/>
        <w:jc w:val="both"/>
      </w:pPr>
      <w:r>
        <w:rPr/>
        <w:t>“The result of all the authorities is, that when a court of law can clearly collect from </w:t>
      </w:r>
      <w:r>
        <w:rPr/>
        <w:t>the language within the four corners of a deed, or instrument in writing, the real intentions of the parties, they are bound to give effect to it by supplying anything necessarily to be inferred from the terms used, and by rejecting as superfluous whatever is repugnant to</w:t>
      </w:r>
      <w:r>
        <w:rPr>
          <w:spacing w:val="40"/>
        </w:rPr>
        <w:t> </w:t>
      </w:r>
      <w:r>
        <w:rPr/>
        <w:t>the intention so discerned.”</w:t>
      </w:r>
    </w:p>
    <w:p>
      <w:pPr>
        <w:pStyle w:val="BodyText"/>
        <w:spacing w:before="110"/>
      </w:pPr>
    </w:p>
    <w:p>
      <w:pPr>
        <w:pStyle w:val="BodyText"/>
        <w:spacing w:before="1"/>
        <w:ind w:left="23"/>
      </w:pPr>
      <w:r>
        <w:rPr/>
        <w:t>Some examples of these expedients are discussed in the paragraphs which </w:t>
      </w:r>
      <w:r>
        <w:rPr>
          <w:spacing w:val="-2"/>
        </w:rPr>
        <w:t>follow.</w:t>
      </w:r>
    </w:p>
    <w:p>
      <w:pPr>
        <w:pStyle w:val="BodyText"/>
      </w:pPr>
    </w:p>
    <w:p>
      <w:pPr>
        <w:pStyle w:val="BodyText"/>
        <w:spacing w:before="37"/>
      </w:pPr>
    </w:p>
    <w:p>
      <w:pPr>
        <w:spacing w:before="0"/>
        <w:ind w:left="23" w:right="0" w:firstLine="0"/>
        <w:jc w:val="left"/>
        <w:rPr>
          <w:rFonts w:ascii="Arial"/>
          <w:b/>
          <w:sz w:val="18"/>
        </w:rPr>
      </w:pPr>
      <w:r>
        <w:rPr>
          <w:rFonts w:ascii="Arial"/>
          <w:b/>
          <w:spacing w:val="-2"/>
          <w:sz w:val="18"/>
        </w:rPr>
        <w:t>Restricting</w:t>
      </w:r>
    </w:p>
    <w:p>
      <w:pPr>
        <w:pStyle w:val="BodyText"/>
        <w:spacing w:before="41"/>
        <w:rPr>
          <w:rFonts w:ascii="Arial"/>
          <w:b/>
          <w:sz w:val="18"/>
        </w:rPr>
      </w:pPr>
    </w:p>
    <w:p>
      <w:pPr>
        <w:pStyle w:val="Heading2"/>
      </w:pPr>
      <w:r>
        <w:rPr/>
        <w:t>13-</w:t>
      </w:r>
      <w:r>
        <w:rPr>
          <w:spacing w:val="-5"/>
        </w:rPr>
        <w:t>075</w:t>
      </w:r>
    </w:p>
    <w:p>
      <w:pPr>
        <w:pStyle w:val="BodyText"/>
        <w:spacing w:line="235" w:lineRule="auto" w:before="203"/>
        <w:ind w:left="22" w:right="25"/>
        <w:jc w:val="both"/>
      </w:pPr>
      <w:r>
        <w:rPr/>
        <w:t>Where some of the words in a printed form of charterparty were left in by oversight, instead of being </w:t>
      </w:r>
      <w:bookmarkStart w:name="_bookmark635" w:id="637"/>
      <w:bookmarkEnd w:id="637"/>
      <w:r>
        <w:rPr/>
        <w:t>struck</w:t>
      </w:r>
      <w:r>
        <w:rPr/>
        <w:t> out, the House of Lords restricted the printed words to those applicable to the particular agreement. </w:t>
      </w:r>
      <w:r>
        <w:rPr>
          <w:color w:val="005DA1"/>
          <w:u w:val="single" w:color="005DA1"/>
          <w:vertAlign w:val="superscript"/>
        </w:rPr>
        <w:t>344</w:t>
      </w:r>
      <w:r>
        <w:rPr>
          <w:color w:val="005DA1"/>
          <w:vertAlign w:val="baseline"/>
        </w:rPr>
        <w:t> </w:t>
      </w:r>
      <w:r>
        <w:rPr>
          <w:vertAlign w:val="baseline"/>
        </w:rPr>
        <w:t>Also in </w:t>
      </w:r>
      <w:r>
        <w:rPr>
          <w:rFonts w:ascii="Arial"/>
          <w:i/>
          <w:vertAlign w:val="baseline"/>
        </w:rPr>
        <w:t>Glynn v Margetson </w:t>
      </w:r>
      <w:r>
        <w:rPr>
          <w:color w:val="005DA1"/>
          <w:u w:val="single" w:color="005DA1"/>
          <w:vertAlign w:val="superscript"/>
        </w:rPr>
        <w:t>345</w:t>
      </w:r>
      <w:r>
        <w:rPr>
          <w:color w:val="005DA1"/>
          <w:vertAlign w:val="baseline"/>
        </w:rPr>
        <w:t> </w:t>
      </w:r>
      <w:r>
        <w:rPr>
          <w:vertAlign w:val="baseline"/>
        </w:rPr>
        <w:t>there was a wide deviation clause in a bill of lading for the carriage of oranges from Malaga to Liverpool. The ship left Malaga for a port not on the way to Liverpool, and the oranges were damaged by the delay. The House of Lords held that the deviation clause must be restricted to conform with the intention of a voyage from Malaga to Liverpool with </w:t>
      </w:r>
      <w:r>
        <w:rPr>
          <w:vertAlign w:val="baseline"/>
        </w:rPr>
        <w:t>a perishable cargo; to hold otherwise would defeat the object of the contract.</w:t>
      </w:r>
    </w:p>
    <w:p>
      <w:pPr>
        <w:pStyle w:val="BodyText"/>
      </w:pPr>
    </w:p>
    <w:p>
      <w:pPr>
        <w:pStyle w:val="BodyText"/>
        <w:spacing w:before="36"/>
      </w:pPr>
    </w:p>
    <w:p>
      <w:pPr>
        <w:spacing w:before="0"/>
        <w:ind w:left="22" w:right="0" w:firstLine="0"/>
        <w:jc w:val="left"/>
        <w:rPr>
          <w:rFonts w:ascii="Arial"/>
          <w:b/>
          <w:sz w:val="18"/>
        </w:rPr>
      </w:pPr>
      <w:r>
        <w:rPr>
          <w:rFonts w:ascii="Arial"/>
          <w:b/>
          <w:spacing w:val="-2"/>
          <w:sz w:val="18"/>
        </w:rPr>
        <w:t>Transposing</w:t>
      </w:r>
    </w:p>
    <w:p>
      <w:pPr>
        <w:spacing w:after="0"/>
        <w:jc w:val="left"/>
        <w:rPr>
          <w:rFonts w:ascii="Arial"/>
          <w:b/>
          <w:sz w:val="18"/>
        </w:rPr>
        <w:sectPr>
          <w:headerReference w:type="default" r:id="rId16"/>
          <w:pgSz w:w="11900" w:h="16840"/>
          <w:pgMar w:header="971" w:footer="0" w:top="1300" w:bottom="280" w:left="1417" w:right="1417"/>
          <w:pgNumType w:start="1"/>
        </w:sectPr>
      </w:pPr>
    </w:p>
    <w:p>
      <w:pPr>
        <w:pStyle w:val="Heading2"/>
        <w:spacing w:before="262"/>
      </w:pPr>
      <w:r>
        <w:rPr/>
        <w:t>13-</w:t>
      </w:r>
      <w:r>
        <w:rPr>
          <w:spacing w:val="-5"/>
        </w:rPr>
        <w:t>076</w:t>
      </w:r>
    </w:p>
    <w:p>
      <w:pPr>
        <w:pStyle w:val="BodyText"/>
        <w:spacing w:line="235" w:lineRule="auto" w:before="202"/>
        <w:ind w:left="23" w:right="25"/>
        <w:jc w:val="both"/>
      </w:pPr>
      <w:bookmarkStart w:name="_bookmark636" w:id="638"/>
      <w:bookmarkEnd w:id="638"/>
      <w:r>
        <w:rPr/>
      </w:r>
      <w:r>
        <w:rPr/>
        <w:t>“Words shall be transposed to support the intent of the parties” </w:t>
      </w:r>
      <w:r>
        <w:rPr>
          <w:color w:val="005DA1"/>
          <w:u w:val="single" w:color="005DA1"/>
          <w:vertAlign w:val="superscript"/>
        </w:rPr>
        <w:t>346</w:t>
      </w:r>
      <w:r>
        <w:rPr>
          <w:vertAlign w:val="baseline"/>
        </w:rPr>
        <w:t>; “[t]he law is not nice in grants, </w:t>
      </w:r>
      <w:r>
        <w:rPr>
          <w:vertAlign w:val="baseline"/>
        </w:rPr>
        <w:t>and </w:t>
      </w:r>
      <w:bookmarkStart w:name="_bookmark637" w:id="639"/>
      <w:bookmarkEnd w:id="639"/>
      <w:r>
        <w:rPr>
          <w:vertAlign w:val="baseline"/>
        </w:rPr>
        <w:t>therefore</w:t>
      </w:r>
      <w:r>
        <w:rPr>
          <w:vertAlign w:val="baseline"/>
        </w:rPr>
        <w:t> it doth often transpose words contrary to their order to bring them to the intent of the</w:t>
      </w:r>
      <w:r>
        <w:rPr>
          <w:spacing w:val="40"/>
          <w:vertAlign w:val="baseline"/>
        </w:rPr>
        <w:t> </w:t>
      </w:r>
      <w:r>
        <w:rPr>
          <w:vertAlign w:val="baseline"/>
        </w:rPr>
        <w:t>parties”. </w:t>
      </w:r>
      <w:r>
        <w:rPr>
          <w:color w:val="005DA1"/>
          <w:u w:val="single" w:color="005DA1"/>
          <w:vertAlign w:val="superscript"/>
        </w:rPr>
        <w:t>347</w:t>
      </w:r>
      <w:r>
        <w:rPr>
          <w:color w:val="005DA1"/>
          <w:vertAlign w:val="baseline"/>
        </w:rPr>
        <w:t> </w:t>
      </w:r>
      <w:r>
        <w:rPr>
          <w:vertAlign w:val="baseline"/>
        </w:rPr>
        <w:t>In a marriage settlement the words “[s]uch younger child or children” were made to</w:t>
      </w:r>
      <w:r>
        <w:rPr>
          <w:spacing w:val="40"/>
          <w:vertAlign w:val="baseline"/>
        </w:rPr>
        <w:t> </w:t>
      </w:r>
      <w:bookmarkStart w:name="_bookmark638" w:id="640"/>
      <w:bookmarkEnd w:id="640"/>
      <w:r>
        <w:rPr>
          <w:vertAlign w:val="baseline"/>
        </w:rPr>
        <w:t>include</w:t>
      </w:r>
      <w:r>
        <w:rPr>
          <w:vertAlign w:val="baseline"/>
        </w:rPr>
        <w:t> both sons and daughters by transposing a clause creating a power to make provision “for</w:t>
      </w:r>
      <w:r>
        <w:rPr>
          <w:spacing w:val="40"/>
          <w:vertAlign w:val="baseline"/>
        </w:rPr>
        <w:t> </w:t>
      </w:r>
      <w:r>
        <w:rPr>
          <w:vertAlign w:val="baseline"/>
        </w:rPr>
        <w:t>such younger children” and that containing a limitation to daughters. </w:t>
      </w:r>
      <w:r>
        <w:rPr>
          <w:color w:val="005DA1"/>
          <w:u w:val="single" w:color="005DA1"/>
          <w:vertAlign w:val="superscript"/>
        </w:rPr>
        <w:t>348</w:t>
      </w:r>
    </w:p>
    <w:p>
      <w:pPr>
        <w:pStyle w:val="BodyText"/>
      </w:pPr>
    </w:p>
    <w:p>
      <w:pPr>
        <w:pStyle w:val="BodyText"/>
        <w:spacing w:before="37"/>
      </w:pPr>
    </w:p>
    <w:p>
      <w:pPr>
        <w:spacing w:before="0"/>
        <w:ind w:left="23" w:right="0" w:firstLine="0"/>
        <w:jc w:val="left"/>
        <w:rPr>
          <w:rFonts w:ascii="Arial"/>
          <w:b/>
          <w:sz w:val="18"/>
        </w:rPr>
      </w:pPr>
      <w:r>
        <w:rPr>
          <w:rFonts w:ascii="Arial"/>
          <w:b/>
          <w:spacing w:val="-2"/>
          <w:sz w:val="18"/>
        </w:rPr>
        <w:t>Modifying</w:t>
      </w:r>
    </w:p>
    <w:p>
      <w:pPr>
        <w:pStyle w:val="BodyText"/>
        <w:spacing w:before="41"/>
        <w:rPr>
          <w:rFonts w:ascii="Arial"/>
          <w:b/>
          <w:sz w:val="18"/>
        </w:rPr>
      </w:pPr>
    </w:p>
    <w:p>
      <w:pPr>
        <w:pStyle w:val="Heading2"/>
      </w:pPr>
      <w:r>
        <w:rPr/>
        <w:t>13-</w:t>
      </w:r>
      <w:r>
        <w:rPr>
          <w:spacing w:val="-5"/>
        </w:rPr>
        <w:t>077</w:t>
      </w:r>
    </w:p>
    <w:p>
      <w:pPr>
        <w:pStyle w:val="BodyText"/>
        <w:spacing w:before="93"/>
        <w:rPr>
          <w:rFonts w:ascii="Arial"/>
          <w:b/>
        </w:rPr>
      </w:pPr>
    </w:p>
    <w:p>
      <w:pPr>
        <w:pStyle w:val="BodyText"/>
        <w:spacing w:line="235" w:lineRule="auto"/>
        <w:ind w:left="22" w:right="25"/>
        <w:jc w:val="both"/>
      </w:pPr>
      <w:r>
        <w:rPr>
          <w:position w:val="-2"/>
        </w:rPr>
        <w:drawing>
          <wp:inline distT="0" distB="0" distL="0" distR="0">
            <wp:extent cx="107988" cy="107988"/>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It has already been noted that the grammatical or ordinary sense of the words of a contract may be </w:t>
      </w:r>
      <w:bookmarkStart w:name="_bookmark639" w:id="641"/>
      <w:bookmarkEnd w:id="641"/>
      <w:r>
        <w:rPr/>
        <w:t>departed</w:t>
      </w:r>
      <w:r>
        <w:rPr/>
        <w:t> from if this would lead to some absurdity or inconsistency with the rest of the instrument or if </w:t>
      </w:r>
      <w:bookmarkStart w:name="_bookmark640" w:id="642"/>
      <w:bookmarkEnd w:id="642"/>
      <w:r>
        <w:rPr/>
        <w:t>there</w:t>
      </w:r>
      <w:r>
        <w:rPr/>
        <w:t> has been an obvious linguistic mistake. </w:t>
      </w:r>
      <w:r>
        <w:rPr>
          <w:color w:val="005DA1"/>
          <w:u w:val="single" w:color="005DA1"/>
          <w:vertAlign w:val="superscript"/>
        </w:rPr>
        <w:t>349</w:t>
      </w:r>
      <w:r>
        <w:rPr>
          <w:color w:val="005DA1"/>
          <w:vertAlign w:val="baseline"/>
        </w:rPr>
        <w:t> </w:t>
      </w:r>
      <w:r>
        <w:rPr>
          <w:vertAlign w:val="baseline"/>
        </w:rPr>
        <w:t>It is also open to the court to correct a misnomer </w:t>
      </w:r>
      <w:r>
        <w:rPr>
          <w:color w:val="005DA1"/>
          <w:u w:val="single" w:color="005DA1"/>
          <w:vertAlign w:val="superscript"/>
        </w:rPr>
        <w:t>350</w:t>
      </w:r>
      <w:r>
        <w:rPr>
          <w:color w:val="005DA1"/>
          <w:vertAlign w:val="baseline"/>
        </w:rPr>
        <w:t> </w:t>
      </w:r>
      <w:r>
        <w:rPr>
          <w:vertAlign w:val="baseline"/>
        </w:rPr>
        <w:t>or mistaken designation in a contract: Falsa demonstratio non nocet cum de corpore constat. </w:t>
      </w:r>
      <w:r>
        <w:rPr>
          <w:color w:val="005DA1"/>
          <w:u w:val="single" w:color="005DA1"/>
          <w:vertAlign w:val="superscript"/>
        </w:rPr>
        <w:t>351</w:t>
      </w:r>
      <w:r>
        <w:rPr>
          <w:color w:val="005DA1"/>
          <w:vertAlign w:val="baseline"/>
        </w:rPr>
        <w:t> </w:t>
      </w:r>
      <w:r>
        <w:rPr>
          <w:vertAlign w:val="baseline"/>
        </w:rPr>
        <w:t>So where the parties to a charterparty attached thereto a typed paramount clause which stated that:</w:t>
      </w:r>
    </w:p>
    <w:p>
      <w:pPr>
        <w:pStyle w:val="BodyText"/>
      </w:pPr>
    </w:p>
    <w:p>
      <w:pPr>
        <w:pStyle w:val="BodyText"/>
        <w:spacing w:before="125"/>
      </w:pPr>
    </w:p>
    <w:p>
      <w:pPr>
        <w:pStyle w:val="BodyText"/>
        <w:spacing w:line="235" w:lineRule="auto"/>
        <w:ind w:left="1103"/>
      </w:pPr>
      <w:r>
        <w:rPr/>
        <w:t>“… this </w:t>
      </w:r>
      <w:r>
        <w:rPr>
          <w:rFonts w:ascii="Arial" w:hAnsi="Arial"/>
          <w:i/>
        </w:rPr>
        <w:t>bill of lading </w:t>
      </w:r>
      <w:r>
        <w:rPr/>
        <w:t>shall have effect subject to the provisions of the Carriage by Sea </w:t>
      </w:r>
      <w:r>
        <w:rPr/>
        <w:t>Act of the United States … which shall be deemed to be incorporated herein,”</w:t>
      </w:r>
    </w:p>
    <w:p>
      <w:pPr>
        <w:pStyle w:val="BodyText"/>
        <w:spacing w:before="116"/>
      </w:pPr>
    </w:p>
    <w:p>
      <w:pPr>
        <w:pStyle w:val="BodyText"/>
        <w:spacing w:line="235" w:lineRule="auto"/>
        <w:ind w:left="23" w:right="24"/>
        <w:jc w:val="both"/>
      </w:pPr>
      <w:bookmarkStart w:name="_bookmark641" w:id="643"/>
      <w:bookmarkEnd w:id="643"/>
      <w:r>
        <w:rPr/>
      </w:r>
      <w:r>
        <w:rPr/>
        <w:t>it was held that the erroneous description of the charterparty as a bill of lading did not defeat the intention of the parties that the document should be subject to the Act. </w:t>
      </w:r>
      <w:r>
        <w:rPr>
          <w:color w:val="005DA1"/>
          <w:u w:val="single" w:color="005DA1"/>
          <w:vertAlign w:val="superscript"/>
        </w:rPr>
        <w:t>352</w:t>
      </w:r>
      <w:r>
        <w:rPr>
          <w:color w:val="005DA1"/>
          <w:vertAlign w:val="baseline"/>
        </w:rPr>
        <w:t> </w:t>
      </w:r>
      <w:r>
        <w:rPr>
          <w:vertAlign w:val="baseline"/>
        </w:rPr>
        <w:t>However, the court will </w:t>
      </w:r>
      <w:r>
        <w:rPr>
          <w:vertAlign w:val="baseline"/>
        </w:rPr>
        <w:t>not </w:t>
      </w:r>
      <w:bookmarkStart w:name="_bookmark642" w:id="644"/>
      <w:bookmarkEnd w:id="644"/>
      <w:r>
        <w:rPr>
          <w:vertAlign w:val="baseline"/>
        </w:rPr>
        <w:t>be</w:t>
      </w:r>
      <w:r>
        <w:rPr>
          <w:vertAlign w:val="baseline"/>
        </w:rPr>
        <w:t> inclined to engage in a “verbal manipulation” of a designation in a contract if the actual words used </w:t>
      </w:r>
      <w:bookmarkStart w:name="_bookmark643" w:id="645"/>
      <w:bookmarkEnd w:id="645"/>
      <w:r>
        <w:rPr>
          <w:vertAlign w:val="baseline"/>
        </w:rPr>
        <w:t>make</w:t>
      </w:r>
      <w:r>
        <w:rPr>
          <w:vertAlign w:val="baseline"/>
        </w:rPr>
        <w:t> perfectly good sense without any modification. </w:t>
      </w:r>
      <w:r>
        <w:rPr>
          <w:color w:val="005DA1"/>
          <w:u w:val="single" w:color="005DA1"/>
          <w:vertAlign w:val="superscript"/>
        </w:rPr>
        <w:t>353</w:t>
      </w:r>
      <w:r>
        <w:rPr>
          <w:color w:val="005DA1"/>
          <w:vertAlign w:val="baseline"/>
        </w:rPr>
        <w:t> </w:t>
      </w:r>
      <w:r>
        <w:rPr>
          <w:vertAlign w:val="baseline"/>
        </w:rPr>
        <w:t>An obvious mistake in a written instrument </w:t>
      </w:r>
      <w:bookmarkStart w:name="_bookmark644" w:id="646"/>
      <w:bookmarkEnd w:id="646"/>
      <w:r>
        <w:rPr>
          <w:vertAlign w:val="baseline"/>
        </w:rPr>
        <w:t>can</w:t>
      </w:r>
      <w:r>
        <w:rPr>
          <w:spacing w:val="-2"/>
          <w:vertAlign w:val="baseline"/>
        </w:rPr>
        <w:t> </w:t>
      </w:r>
      <w:r>
        <w:rPr>
          <w:vertAlign w:val="baseline"/>
        </w:rPr>
        <w:t>be</w:t>
      </w:r>
      <w:r>
        <w:rPr>
          <w:spacing w:val="-2"/>
          <w:vertAlign w:val="baseline"/>
        </w:rPr>
        <w:t> </w:t>
      </w:r>
      <w:r>
        <w:rPr>
          <w:vertAlign w:val="baseline"/>
        </w:rPr>
        <w:t>corrected</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matter</w:t>
      </w:r>
      <w:r>
        <w:rPr>
          <w:spacing w:val="-2"/>
          <w:vertAlign w:val="baseline"/>
        </w:rPr>
        <w:t> </w:t>
      </w:r>
      <w:r>
        <w:rPr>
          <w:vertAlign w:val="baseline"/>
        </w:rPr>
        <w:t>of</w:t>
      </w:r>
      <w:r>
        <w:rPr>
          <w:spacing w:val="-2"/>
          <w:vertAlign w:val="baseline"/>
        </w:rPr>
        <w:t> </w:t>
      </w:r>
      <w:r>
        <w:rPr>
          <w:vertAlign w:val="baseline"/>
        </w:rPr>
        <w:t>construction</w:t>
      </w:r>
      <w:r>
        <w:rPr>
          <w:spacing w:val="-2"/>
          <w:vertAlign w:val="baseline"/>
        </w:rPr>
        <w:t> </w:t>
      </w:r>
      <w:r>
        <w:rPr>
          <w:vertAlign w:val="baseline"/>
        </w:rPr>
        <w:t>without</w:t>
      </w:r>
      <w:r>
        <w:rPr>
          <w:spacing w:val="-2"/>
          <w:vertAlign w:val="baseline"/>
        </w:rPr>
        <w:t> </w:t>
      </w:r>
      <w:r>
        <w:rPr>
          <w:vertAlign w:val="baseline"/>
        </w:rPr>
        <w:t>obtaining</w:t>
      </w:r>
      <w:r>
        <w:rPr>
          <w:spacing w:val="-2"/>
          <w:vertAlign w:val="baseline"/>
        </w:rPr>
        <w:t> </w:t>
      </w:r>
      <w:r>
        <w:rPr>
          <w:vertAlign w:val="baseline"/>
        </w:rPr>
        <w:t>a</w:t>
      </w:r>
      <w:r>
        <w:rPr>
          <w:spacing w:val="-2"/>
          <w:vertAlign w:val="baseline"/>
        </w:rPr>
        <w:t> </w:t>
      </w:r>
      <w:r>
        <w:rPr>
          <w:vertAlign w:val="baseline"/>
        </w:rPr>
        <w:t>decree</w:t>
      </w:r>
      <w:r>
        <w:rPr>
          <w:spacing w:val="-2"/>
          <w:vertAlign w:val="baseline"/>
        </w:rPr>
        <w:t> </w:t>
      </w:r>
      <w:r>
        <w:rPr>
          <w:vertAlign w:val="baseline"/>
        </w:rPr>
        <w:t>in</w:t>
      </w:r>
      <w:r>
        <w:rPr>
          <w:spacing w:val="-2"/>
          <w:vertAlign w:val="baseline"/>
        </w:rPr>
        <w:t> </w:t>
      </w:r>
      <w:r>
        <w:rPr>
          <w:vertAlign w:val="baseline"/>
        </w:rPr>
        <w:t>an</w:t>
      </w:r>
      <w:r>
        <w:rPr>
          <w:spacing w:val="-2"/>
          <w:vertAlign w:val="baseline"/>
        </w:rPr>
        <w:t> </w:t>
      </w:r>
      <w:r>
        <w:rPr>
          <w:vertAlign w:val="baseline"/>
        </w:rPr>
        <w:t>action</w:t>
      </w:r>
      <w:r>
        <w:rPr>
          <w:spacing w:val="-2"/>
          <w:vertAlign w:val="baseline"/>
        </w:rPr>
        <w:t> </w:t>
      </w:r>
      <w:r>
        <w:rPr>
          <w:vertAlign w:val="baseline"/>
        </w:rPr>
        <w:t>for</w:t>
      </w:r>
      <w:r>
        <w:rPr>
          <w:spacing w:val="-2"/>
          <w:vertAlign w:val="baseline"/>
        </w:rPr>
        <w:t> </w:t>
      </w:r>
      <w:r>
        <w:rPr>
          <w:vertAlign w:val="baseline"/>
        </w:rPr>
        <w:t>rectification</w:t>
      </w:r>
      <w:r>
        <w:rPr>
          <w:spacing w:val="-3"/>
          <w:vertAlign w:val="baseline"/>
        </w:rPr>
        <w:t> </w:t>
      </w:r>
      <w:r>
        <w:rPr>
          <w:color w:val="005DA1"/>
          <w:u w:val="single" w:color="005DA1"/>
          <w:vertAlign w:val="superscript"/>
        </w:rPr>
        <w:t>354</w:t>
      </w:r>
      <w:r>
        <w:rPr>
          <w:color w:val="005DA1"/>
          <w:vertAlign w:val="baseline"/>
        </w:rPr>
        <w:t> </w:t>
      </w:r>
      <w:r>
        <w:rPr>
          <w:vertAlign w:val="baseline"/>
        </w:rPr>
        <w:t>(by a process which has been referred to, not without criticism, as “corrective interpretation” </w:t>
      </w:r>
      <w:r>
        <w:rPr>
          <w:color w:val="005DA1"/>
          <w:u w:val="single" w:color="005DA1"/>
          <w:vertAlign w:val="superscript"/>
        </w:rPr>
        <w:t>355</w:t>
      </w:r>
      <w:r>
        <w:rPr>
          <w:vertAlign w:val="baseline"/>
        </w:rPr>
        <w:t>) but </w:t>
      </w:r>
      <w:bookmarkStart w:name="_bookmark645" w:id="647"/>
      <w:bookmarkEnd w:id="647"/>
      <w:r>
        <w:rPr>
          <w:vertAlign w:val="baseline"/>
        </w:rPr>
        <w:t>there</w:t>
      </w:r>
      <w:r>
        <w:rPr>
          <w:spacing w:val="6"/>
          <w:vertAlign w:val="baseline"/>
        </w:rPr>
        <w:t> </w:t>
      </w:r>
      <w:r>
        <w:rPr>
          <w:vertAlign w:val="baseline"/>
        </w:rPr>
        <w:t>must</w:t>
      </w:r>
      <w:r>
        <w:rPr>
          <w:spacing w:val="6"/>
          <w:vertAlign w:val="baseline"/>
        </w:rPr>
        <w:t> </w:t>
      </w:r>
      <w:r>
        <w:rPr>
          <w:vertAlign w:val="baseline"/>
        </w:rPr>
        <w:t>have</w:t>
      </w:r>
      <w:r>
        <w:rPr>
          <w:spacing w:val="6"/>
          <w:vertAlign w:val="baseline"/>
        </w:rPr>
        <w:t> </w:t>
      </w:r>
      <w:r>
        <w:rPr>
          <w:vertAlign w:val="baseline"/>
        </w:rPr>
        <w:t>been</w:t>
      </w:r>
      <w:r>
        <w:rPr>
          <w:spacing w:val="6"/>
          <w:vertAlign w:val="baseline"/>
        </w:rPr>
        <w:t> </w:t>
      </w:r>
      <w:r>
        <w:rPr>
          <w:vertAlign w:val="baseline"/>
        </w:rPr>
        <w:t>a</w:t>
      </w:r>
      <w:r>
        <w:rPr>
          <w:spacing w:val="6"/>
          <w:vertAlign w:val="baseline"/>
        </w:rPr>
        <w:t> </w:t>
      </w:r>
      <w:r>
        <w:rPr>
          <w:vertAlign w:val="baseline"/>
        </w:rPr>
        <w:t>clear</w:t>
      </w:r>
      <w:r>
        <w:rPr>
          <w:spacing w:val="6"/>
          <w:vertAlign w:val="baseline"/>
        </w:rPr>
        <w:t> </w:t>
      </w:r>
      <w:r>
        <w:rPr>
          <w:vertAlign w:val="baseline"/>
        </w:rPr>
        <w:t>mistake</w:t>
      </w:r>
      <w:r>
        <w:rPr>
          <w:spacing w:val="6"/>
          <w:vertAlign w:val="baseline"/>
        </w:rPr>
        <w:t> </w:t>
      </w:r>
      <w:r>
        <w:rPr>
          <w:vertAlign w:val="baseline"/>
        </w:rPr>
        <w:t>and</w:t>
      </w:r>
      <w:r>
        <w:rPr>
          <w:spacing w:val="6"/>
          <w:vertAlign w:val="baseline"/>
        </w:rPr>
        <w:t> </w:t>
      </w:r>
      <w:r>
        <w:rPr>
          <w:vertAlign w:val="baseline"/>
        </w:rPr>
        <w:t>it</w:t>
      </w:r>
      <w:r>
        <w:rPr>
          <w:spacing w:val="6"/>
          <w:vertAlign w:val="baseline"/>
        </w:rPr>
        <w:t> </w:t>
      </w:r>
      <w:r>
        <w:rPr>
          <w:vertAlign w:val="baseline"/>
        </w:rPr>
        <w:t>must</w:t>
      </w:r>
      <w:r>
        <w:rPr>
          <w:spacing w:val="6"/>
          <w:vertAlign w:val="baseline"/>
        </w:rPr>
        <w:t> </w:t>
      </w:r>
      <w:r>
        <w:rPr>
          <w:vertAlign w:val="baseline"/>
        </w:rPr>
        <w:t>be</w:t>
      </w:r>
      <w:r>
        <w:rPr>
          <w:spacing w:val="6"/>
          <w:vertAlign w:val="baseline"/>
        </w:rPr>
        <w:t> </w:t>
      </w:r>
      <w:r>
        <w:rPr>
          <w:vertAlign w:val="baseline"/>
        </w:rPr>
        <w:t>clear</w:t>
      </w:r>
      <w:r>
        <w:rPr>
          <w:spacing w:val="6"/>
          <w:vertAlign w:val="baseline"/>
        </w:rPr>
        <w:t> </w:t>
      </w:r>
      <w:r>
        <w:rPr>
          <w:vertAlign w:val="baseline"/>
        </w:rPr>
        <w:t>what</w:t>
      </w:r>
      <w:r>
        <w:rPr>
          <w:spacing w:val="6"/>
          <w:vertAlign w:val="baseline"/>
        </w:rPr>
        <w:t> </w:t>
      </w:r>
      <w:r>
        <w:rPr>
          <w:vertAlign w:val="baseline"/>
        </w:rPr>
        <w:t>correction</w:t>
      </w:r>
      <w:r>
        <w:rPr>
          <w:spacing w:val="6"/>
          <w:vertAlign w:val="baseline"/>
        </w:rPr>
        <w:t> </w:t>
      </w:r>
      <w:r>
        <w:rPr>
          <w:vertAlign w:val="baseline"/>
        </w:rPr>
        <w:t>ought</w:t>
      </w:r>
      <w:r>
        <w:rPr>
          <w:spacing w:val="6"/>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made</w:t>
      </w:r>
      <w:r>
        <w:rPr>
          <w:spacing w:val="6"/>
          <w:vertAlign w:val="baseline"/>
        </w:rPr>
        <w:t> </w:t>
      </w:r>
      <w:r>
        <w:rPr>
          <w:vertAlign w:val="baseline"/>
        </w:rPr>
        <w:t>in</w:t>
      </w:r>
      <w:r>
        <w:rPr>
          <w:spacing w:val="6"/>
          <w:vertAlign w:val="baseline"/>
        </w:rPr>
        <w:t> </w:t>
      </w:r>
      <w:r>
        <w:rPr>
          <w:spacing w:val="-2"/>
          <w:vertAlign w:val="baseline"/>
        </w:rPr>
        <w:t>order</w:t>
      </w:r>
    </w:p>
    <w:p>
      <w:pPr>
        <w:pStyle w:val="BodyText"/>
        <w:spacing w:line="235" w:lineRule="auto" w:before="117"/>
        <w:ind w:left="23" w:right="25"/>
        <w:jc w:val="both"/>
      </w:pPr>
      <w:bookmarkStart w:name="_bookmark646" w:id="648"/>
      <w:bookmarkEnd w:id="648"/>
      <w:r>
        <w:rPr/>
      </w:r>
      <w:r>
        <w:rPr/>
        <w:t>to</w:t>
      </w:r>
      <w:r>
        <w:rPr>
          <w:spacing w:val="-2"/>
        </w:rPr>
        <w:t> </w:t>
      </w:r>
      <w:r>
        <w:rPr/>
        <w:t>cure</w:t>
      </w:r>
      <w:r>
        <w:rPr>
          <w:spacing w:val="-2"/>
        </w:rPr>
        <w:t> </w:t>
      </w:r>
      <w:r>
        <w:rPr/>
        <w:t>the</w:t>
      </w:r>
      <w:r>
        <w:rPr>
          <w:spacing w:val="-2"/>
        </w:rPr>
        <w:t> </w:t>
      </w:r>
      <w:r>
        <w:rPr/>
        <w:t>mistake.</w:t>
      </w:r>
      <w:r>
        <w:rPr>
          <w:spacing w:val="-2"/>
        </w:rPr>
        <w:t> </w:t>
      </w:r>
      <w:r>
        <w:rPr>
          <w:color w:val="005DA1"/>
          <w:u w:val="single" w:color="005DA1"/>
          <w:vertAlign w:val="superscript"/>
        </w:rPr>
        <w:t>356</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spacing w:val="1"/>
          <w:vertAlign w:val="baseline"/>
        </w:rPr>
        <w:t> </w:t>
      </w:r>
      <w:r>
        <w:rPr>
          <w:vertAlign w:val="baseline"/>
        </w:rPr>
        <w:t>Such</w:t>
      </w:r>
      <w:r>
        <w:rPr>
          <w:spacing w:val="-2"/>
          <w:vertAlign w:val="baseline"/>
        </w:rPr>
        <w:t> </w:t>
      </w:r>
      <w:r>
        <w:rPr>
          <w:vertAlign w:val="baseline"/>
        </w:rPr>
        <w:t>a</w:t>
      </w:r>
      <w:r>
        <w:rPr>
          <w:spacing w:val="-2"/>
          <w:vertAlign w:val="baseline"/>
        </w:rPr>
        <w:t> </w:t>
      </w:r>
      <w:r>
        <w:rPr>
          <w:vertAlign w:val="baseline"/>
        </w:rPr>
        <w:t>mistake</w:t>
      </w:r>
      <w:r>
        <w:rPr>
          <w:spacing w:val="-2"/>
          <w:vertAlign w:val="baseline"/>
        </w:rPr>
        <w:t> </w:t>
      </w:r>
      <w:r>
        <w:rPr>
          <w:vertAlign w:val="baseline"/>
        </w:rPr>
        <w:t>may</w:t>
      </w:r>
      <w:r>
        <w:rPr>
          <w:spacing w:val="-2"/>
          <w:vertAlign w:val="baseline"/>
        </w:rPr>
        <w:t> </w:t>
      </w:r>
      <w:r>
        <w:rPr>
          <w:vertAlign w:val="baseline"/>
        </w:rPr>
        <w:t>well</w:t>
      </w:r>
      <w:r>
        <w:rPr>
          <w:spacing w:val="-2"/>
          <w:vertAlign w:val="baseline"/>
        </w:rPr>
        <w:t> </w:t>
      </w:r>
      <w:r>
        <w:rPr>
          <w:vertAlign w:val="baseline"/>
        </w:rPr>
        <w:t>emerge</w:t>
      </w:r>
      <w:r>
        <w:rPr>
          <w:spacing w:val="-2"/>
          <w:vertAlign w:val="baseline"/>
        </w:rPr>
        <w:t> </w:t>
      </w:r>
      <w:r>
        <w:rPr>
          <w:vertAlign w:val="baseline"/>
        </w:rPr>
        <w:t>only</w:t>
      </w:r>
      <w:r>
        <w:rPr>
          <w:spacing w:val="-2"/>
          <w:vertAlign w:val="baseline"/>
        </w:rPr>
        <w:t> </w:t>
      </w:r>
      <w:r>
        <w:rPr>
          <w:vertAlign w:val="baseline"/>
        </w:rPr>
        <w:t>upon</w:t>
      </w:r>
      <w:r>
        <w:rPr>
          <w:spacing w:val="-2"/>
          <w:vertAlign w:val="baseline"/>
        </w:rPr>
        <w:t> </w:t>
      </w:r>
      <w:r>
        <w:rPr>
          <w:vertAlign w:val="baseline"/>
        </w:rPr>
        <w:t>consideration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content</w:t>
      </w:r>
      <w:r>
        <w:rPr>
          <w:spacing w:val="-2"/>
          <w:vertAlign w:val="baseline"/>
        </w:rPr>
        <w:t> </w:t>
      </w:r>
      <w:r>
        <w:rPr>
          <w:vertAlign w:val="baseline"/>
        </w:rPr>
        <w:t>of the instrument against the admissible background (which must always be taken into account) </w:t>
      </w:r>
      <w:r>
        <w:rPr>
          <w:color w:val="005DA1"/>
          <w:u w:val="single" w:color="005DA1"/>
          <w:vertAlign w:val="superscript"/>
        </w:rPr>
        <w:t>357</w:t>
      </w:r>
      <w:r>
        <w:rPr>
          <w:color w:val="005DA1"/>
          <w:vertAlign w:val="baseline"/>
        </w:rPr>
        <w:t> </w:t>
      </w:r>
      <w:r>
        <w:rPr>
          <w:vertAlign w:val="baseline"/>
        </w:rPr>
        <w:t>and </w:t>
      </w:r>
      <w:bookmarkStart w:name="_bookmark647" w:id="649"/>
      <w:bookmarkEnd w:id="649"/>
      <w:r>
        <w:rPr>
          <w:vertAlign w:val="baseline"/>
        </w:rPr>
        <w:t>correction</w:t>
      </w:r>
      <w:r>
        <w:rPr>
          <w:vertAlign w:val="baseline"/>
        </w:rPr>
        <w:t> of the mistake is then an aspect of the task of ascertaining what a reasonable person</w:t>
      </w:r>
      <w:r>
        <w:rPr>
          <w:spacing w:val="80"/>
          <w:vertAlign w:val="baseline"/>
        </w:rPr>
        <w:t> </w:t>
      </w:r>
      <w:r>
        <w:rPr>
          <w:vertAlign w:val="baseline"/>
        </w:rPr>
        <w:t>would have understood the parties to have meant. </w:t>
      </w:r>
      <w:r>
        <w:rPr>
          <w:color w:val="005DA1"/>
          <w:u w:val="single" w:color="005DA1"/>
          <w:vertAlign w:val="superscript"/>
        </w:rPr>
        <w:t>358</w:t>
      </w:r>
    </w:p>
    <w:p>
      <w:pPr>
        <w:pStyle w:val="BodyText"/>
      </w:pPr>
    </w:p>
    <w:p>
      <w:pPr>
        <w:pStyle w:val="BodyText"/>
        <w:spacing w:before="37"/>
      </w:pPr>
    </w:p>
    <w:p>
      <w:pPr>
        <w:spacing w:before="0"/>
        <w:ind w:left="23" w:right="0" w:firstLine="0"/>
        <w:jc w:val="left"/>
        <w:rPr>
          <w:rFonts w:ascii="Arial"/>
          <w:b/>
          <w:sz w:val="18"/>
        </w:rPr>
      </w:pPr>
      <w:r>
        <w:rPr>
          <w:rFonts w:ascii="Arial"/>
          <w:b/>
          <w:spacing w:val="-2"/>
          <w:sz w:val="18"/>
        </w:rPr>
        <w:t>Supplying</w:t>
      </w:r>
    </w:p>
    <w:p>
      <w:pPr>
        <w:pStyle w:val="BodyText"/>
        <w:spacing w:before="42"/>
        <w:rPr>
          <w:rFonts w:ascii="Arial"/>
          <w:b/>
          <w:sz w:val="18"/>
        </w:rPr>
      </w:pPr>
    </w:p>
    <w:p>
      <w:pPr>
        <w:pStyle w:val="Heading2"/>
      </w:pPr>
      <w:r>
        <w:rPr/>
        <w:t>13-</w:t>
      </w:r>
      <w:r>
        <w:rPr>
          <w:spacing w:val="-5"/>
        </w:rPr>
        <w:t>078</w:t>
      </w:r>
    </w:p>
    <w:p>
      <w:pPr>
        <w:pStyle w:val="BodyText"/>
        <w:spacing w:line="235" w:lineRule="auto" w:before="202"/>
        <w:ind w:left="23" w:right="25"/>
        <w:jc w:val="both"/>
      </w:pPr>
      <w:bookmarkStart w:name="_bookmark648" w:id="650"/>
      <w:bookmarkEnd w:id="650"/>
      <w:r>
        <w:rPr/>
      </w:r>
      <w:r>
        <w:rPr/>
        <w:t>In principle, the court will not interpolate words into a written instrument, of whatever nature, unless it is clear both that words have been omitted and what those words were. </w:t>
      </w:r>
      <w:r>
        <w:rPr>
          <w:color w:val="005DA1"/>
          <w:u w:val="single" w:color="005DA1"/>
          <w:vertAlign w:val="superscript"/>
        </w:rPr>
        <w:t>359</w:t>
      </w:r>
      <w:r>
        <w:rPr>
          <w:color w:val="005DA1"/>
          <w:vertAlign w:val="baseline"/>
        </w:rPr>
        <w:t> </w:t>
      </w:r>
      <w:r>
        <w:rPr>
          <w:vertAlign w:val="baseline"/>
        </w:rPr>
        <w:t>But, in simple </w:t>
      </w:r>
      <w:r>
        <w:rPr>
          <w:vertAlign w:val="baseline"/>
        </w:rPr>
        <w:t>situations, </w:t>
      </w:r>
      <w:bookmarkStart w:name="_bookmark649" w:id="651"/>
      <w:bookmarkEnd w:id="651"/>
      <w:r>
        <w:rPr>
          <w:vertAlign w:val="baseline"/>
        </w:rPr>
        <w:t>the</w:t>
      </w:r>
      <w:r>
        <w:rPr>
          <w:vertAlign w:val="baseline"/>
        </w:rPr>
        <w:t> word “pounds”, for example, when omitted, has been supplied after or before a figure in a bill of </w:t>
      </w:r>
      <w:bookmarkStart w:name="_bookmark650" w:id="652"/>
      <w:bookmarkEnd w:id="652"/>
      <w:r>
        <w:rPr>
          <w:vertAlign w:val="baseline"/>
        </w:rPr>
        <w:t>sale</w:t>
      </w:r>
      <w:r>
        <w:rPr>
          <w:vertAlign w:val="baseline"/>
        </w:rPr>
        <w:t> </w:t>
      </w:r>
      <w:r>
        <w:rPr>
          <w:color w:val="005DA1"/>
          <w:u w:val="single" w:color="005DA1"/>
          <w:vertAlign w:val="superscript"/>
        </w:rPr>
        <w:t>360</w:t>
      </w:r>
      <w:r>
        <w:rPr>
          <w:color w:val="005DA1"/>
          <w:vertAlign w:val="baseline"/>
        </w:rPr>
        <w:t> </w:t>
      </w:r>
      <w:r>
        <w:rPr>
          <w:vertAlign w:val="baseline"/>
        </w:rPr>
        <w:t>or a bill of exchange, </w:t>
      </w:r>
      <w:r>
        <w:rPr>
          <w:color w:val="005DA1"/>
          <w:u w:val="single" w:color="005DA1"/>
          <w:vertAlign w:val="superscript"/>
        </w:rPr>
        <w:t>361</w:t>
      </w:r>
      <w:r>
        <w:rPr>
          <w:color w:val="005DA1"/>
          <w:vertAlign w:val="baseline"/>
        </w:rPr>
        <w:t> </w:t>
      </w:r>
      <w:r>
        <w:rPr>
          <w:vertAlign w:val="baseline"/>
        </w:rPr>
        <w:t>and in deeds the name of the grantor, </w:t>
      </w:r>
      <w:r>
        <w:rPr>
          <w:color w:val="005DA1"/>
          <w:u w:val="single" w:color="005DA1"/>
          <w:vertAlign w:val="superscript"/>
        </w:rPr>
        <w:t>362</w:t>
      </w:r>
      <w:r>
        <w:rPr>
          <w:color w:val="005DA1"/>
          <w:vertAlign w:val="baseline"/>
        </w:rPr>
        <w:t> </w:t>
      </w:r>
      <w:r>
        <w:rPr>
          <w:vertAlign w:val="baseline"/>
        </w:rPr>
        <w:t>the obligor </w:t>
      </w:r>
      <w:r>
        <w:rPr>
          <w:color w:val="005DA1"/>
          <w:u w:val="single" w:color="005DA1"/>
          <w:vertAlign w:val="superscript"/>
        </w:rPr>
        <w:t>363</w:t>
      </w:r>
      <w:r>
        <w:rPr>
          <w:color w:val="005DA1"/>
          <w:vertAlign w:val="baseline"/>
        </w:rPr>
        <w:t> </w:t>
      </w:r>
      <w:r>
        <w:rPr>
          <w:vertAlign w:val="baseline"/>
        </w:rPr>
        <w:t>and the grantee </w:t>
      </w:r>
      <w:r>
        <w:rPr>
          <w:color w:val="005DA1"/>
          <w:u w:val="single" w:color="005DA1"/>
          <w:vertAlign w:val="superscript"/>
        </w:rPr>
        <w:t>364</w:t>
      </w:r>
      <w:r>
        <w:rPr>
          <w:color w:val="005DA1"/>
          <w:vertAlign w:val="baseline"/>
        </w:rPr>
        <w:t> </w:t>
      </w:r>
      <w:r>
        <w:rPr>
          <w:vertAlign w:val="baseline"/>
        </w:rPr>
        <w:t>have been supplied. In more complex cases concerning commercial contracts the courts </w:t>
      </w:r>
      <w:bookmarkStart w:name="_bookmark651" w:id="653"/>
      <w:bookmarkEnd w:id="653"/>
      <w:r>
        <w:rPr>
          <w:vertAlign w:val="baseline"/>
        </w:rPr>
        <w:t>have</w:t>
      </w:r>
      <w:r>
        <w:rPr>
          <w:vertAlign w:val="baseline"/>
        </w:rPr>
        <w:t> gone further and supplied such words as were required to make commercial sense of the agreement. </w:t>
      </w:r>
      <w:r>
        <w:rPr>
          <w:color w:val="005DA1"/>
          <w:u w:val="single" w:color="005DA1"/>
          <w:vertAlign w:val="superscript"/>
        </w:rPr>
        <w:t>365</w:t>
      </w:r>
    </w:p>
    <w:p>
      <w:pPr>
        <w:pStyle w:val="BodyText"/>
      </w:pPr>
    </w:p>
    <w:p>
      <w:pPr>
        <w:pStyle w:val="BodyText"/>
        <w:spacing w:before="36"/>
      </w:pPr>
    </w:p>
    <w:p>
      <w:pPr>
        <w:spacing w:before="0"/>
        <w:ind w:left="23" w:right="0" w:firstLine="0"/>
        <w:jc w:val="left"/>
        <w:rPr>
          <w:rFonts w:ascii="Arial"/>
          <w:b/>
          <w:sz w:val="18"/>
        </w:rPr>
      </w:pPr>
      <w:r>
        <w:rPr>
          <w:rFonts w:ascii="Arial"/>
          <w:b/>
          <w:spacing w:val="-2"/>
          <w:sz w:val="18"/>
        </w:rPr>
        <w:t>Rejecting</w:t>
      </w:r>
    </w:p>
    <w:p>
      <w:pPr>
        <w:pStyle w:val="BodyText"/>
        <w:spacing w:before="41"/>
        <w:rPr>
          <w:rFonts w:ascii="Arial"/>
          <w:b/>
          <w:sz w:val="18"/>
        </w:rPr>
      </w:pPr>
    </w:p>
    <w:p>
      <w:pPr>
        <w:pStyle w:val="Heading2"/>
        <w:spacing w:before="1"/>
      </w:pPr>
      <w:r>
        <w:rPr/>
        <w:t>13-</w:t>
      </w:r>
      <w:r>
        <w:rPr>
          <w:spacing w:val="-5"/>
        </w:rPr>
        <w:t>079</w:t>
      </w:r>
    </w:p>
    <w:p>
      <w:pPr>
        <w:pStyle w:val="BodyText"/>
        <w:spacing w:line="235" w:lineRule="auto" w:before="202"/>
        <w:ind w:left="23" w:right="25"/>
        <w:jc w:val="both"/>
      </w:pPr>
      <w:r>
        <w:rPr/>
        <w:t>It</w:t>
      </w:r>
      <w:r>
        <w:rPr>
          <w:spacing w:val="-1"/>
        </w:rPr>
        <w:t> </w:t>
      </w:r>
      <w:r>
        <w:rPr/>
        <w:t>might</w:t>
      </w:r>
      <w:r>
        <w:rPr>
          <w:spacing w:val="-1"/>
        </w:rPr>
        <w:t> </w:t>
      </w:r>
      <w:r>
        <w:rPr/>
        <w:t>be</w:t>
      </w:r>
      <w:r>
        <w:rPr>
          <w:spacing w:val="-1"/>
        </w:rPr>
        <w:t> </w:t>
      </w:r>
      <w:r>
        <w:rPr/>
        <w:t>thought</w:t>
      </w:r>
      <w:r>
        <w:rPr>
          <w:spacing w:val="-1"/>
        </w:rPr>
        <w:t> </w:t>
      </w:r>
      <w:r>
        <w:rPr/>
        <w:t>to</w:t>
      </w:r>
      <w:r>
        <w:rPr>
          <w:spacing w:val="-1"/>
        </w:rPr>
        <w:t> </w:t>
      </w:r>
      <w:r>
        <w:rPr/>
        <w:t>be</w:t>
      </w:r>
      <w:r>
        <w:rPr>
          <w:spacing w:val="-1"/>
        </w:rPr>
        <w:t> </w:t>
      </w:r>
      <w:r>
        <w:rPr/>
        <w:t>a</w:t>
      </w:r>
      <w:r>
        <w:rPr>
          <w:spacing w:val="-1"/>
        </w:rPr>
        <w:t> </w:t>
      </w:r>
      <w:r>
        <w:rPr/>
        <w:t>sensible</w:t>
      </w:r>
      <w:r>
        <w:rPr>
          <w:spacing w:val="-1"/>
        </w:rPr>
        <w:t> </w:t>
      </w:r>
      <w:r>
        <w:rPr/>
        <w:t>principle</w:t>
      </w:r>
      <w:r>
        <w:rPr>
          <w:spacing w:val="-1"/>
        </w:rPr>
        <w:t> </w:t>
      </w:r>
      <w:r>
        <w:rPr/>
        <w:t>of</w:t>
      </w:r>
      <w:r>
        <w:rPr>
          <w:spacing w:val="-1"/>
        </w:rPr>
        <w:t> </w:t>
      </w:r>
      <w:r>
        <w:rPr/>
        <w:t>construction</w:t>
      </w:r>
      <w:r>
        <w:rPr>
          <w:spacing w:val="-1"/>
        </w:rPr>
        <w:t> </w:t>
      </w:r>
      <w:r>
        <w:rPr/>
        <w:t>that</w:t>
      </w:r>
      <w:r>
        <w:rPr>
          <w:spacing w:val="-1"/>
        </w:rPr>
        <w:t> </w:t>
      </w:r>
      <w:r>
        <w:rPr/>
        <w:t>an</w:t>
      </w:r>
      <w:r>
        <w:rPr>
          <w:spacing w:val="-1"/>
        </w:rPr>
        <w:t> </w:t>
      </w:r>
      <w:r>
        <w:rPr/>
        <w:t>interpretation</w:t>
      </w:r>
      <w:r>
        <w:rPr>
          <w:spacing w:val="-1"/>
        </w:rPr>
        <w:t> </w:t>
      </w:r>
      <w:r>
        <w:rPr/>
        <w:t>which</w:t>
      </w:r>
      <w:r>
        <w:rPr>
          <w:spacing w:val="-1"/>
        </w:rPr>
        <w:t> </w:t>
      </w:r>
      <w:r>
        <w:rPr/>
        <w:t>leaves</w:t>
      </w:r>
      <w:r>
        <w:rPr>
          <w:spacing w:val="-1"/>
        </w:rPr>
        <w:t> </w:t>
      </w:r>
      <w:r>
        <w:rPr/>
        <w:t>part</w:t>
      </w:r>
      <w:r>
        <w:rPr>
          <w:spacing w:val="-1"/>
        </w:rPr>
        <w:t> </w:t>
      </w:r>
      <w:r>
        <w:rPr/>
        <w:t>of </w:t>
      </w:r>
      <w:bookmarkStart w:name="_bookmark652" w:id="654"/>
      <w:bookmarkEnd w:id="654"/>
      <w:r>
        <w:rPr/>
        <w:t>the</w:t>
      </w:r>
      <w:r>
        <w:rPr/>
        <w:t> language of a document useless or creates surplusage is to be avoided. But this presumption </w:t>
      </w:r>
      <w:r>
        <w:rPr/>
        <w:t>has </w:t>
      </w:r>
      <w:bookmarkStart w:name="_bookmark653" w:id="655"/>
      <w:bookmarkEnd w:id="655"/>
      <w:r>
        <w:rPr/>
        <w:t>often</w:t>
      </w:r>
      <w:r>
        <w:rPr/>
        <w:t> been said to be of little value in the construction of commercial documents. </w:t>
      </w:r>
      <w:r>
        <w:rPr>
          <w:color w:val="005DA1"/>
          <w:u w:val="single" w:color="005DA1"/>
          <w:vertAlign w:val="superscript"/>
        </w:rPr>
        <w:t>366</w:t>
      </w:r>
      <w:r>
        <w:rPr>
          <w:color w:val="005DA1"/>
          <w:vertAlign w:val="baseline"/>
        </w:rPr>
        <w:t> </w:t>
      </w:r>
      <w:r>
        <w:rPr>
          <w:vertAlign w:val="baseline"/>
        </w:rPr>
        <w:t>If there is in a contract a word or phrase to which no sensible meaning can be given</w:t>
      </w:r>
      <w:r>
        <w:rPr>
          <w:spacing w:val="-1"/>
          <w:vertAlign w:val="baseline"/>
        </w:rPr>
        <w:t> </w:t>
      </w:r>
      <w:r>
        <w:rPr>
          <w:color w:val="005DA1"/>
          <w:u w:val="single" w:color="005DA1"/>
          <w:vertAlign w:val="superscript"/>
        </w:rPr>
        <w:t>367</w:t>
      </w:r>
      <w:r>
        <w:rPr>
          <w:color w:val="005DA1"/>
          <w:vertAlign w:val="baseline"/>
        </w:rPr>
        <w:t> </w:t>
      </w:r>
      <w:r>
        <w:rPr>
          <w:vertAlign w:val="baseline"/>
        </w:rPr>
        <w:t>or which is mere </w:t>
      </w:r>
      <w:r>
        <w:rPr>
          <w:spacing w:val="-2"/>
          <w:vertAlign w:val="baseline"/>
        </w:rPr>
        <w:t>surplusage,</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pPr>
      <w:r>
        <w:rPr>
          <w:color w:val="005DA1"/>
          <w:u w:val="single" w:color="005DA1"/>
          <w:vertAlign w:val="superscript"/>
        </w:rPr>
        <w:t>368</w:t>
      </w:r>
      <w:r>
        <w:rPr>
          <w:color w:val="005DA1"/>
          <w:vertAlign w:val="baseline"/>
        </w:rPr>
        <w:t> </w:t>
      </w:r>
      <w:r>
        <w:rPr>
          <w:vertAlign w:val="baseline"/>
        </w:rPr>
        <w:t>it may be rejected. Inconsistent or repugnant words or expressions, if they cannot be harmonised, must similarly be rejected.</w:t>
      </w:r>
    </w:p>
    <w:p>
      <w:pPr>
        <w:pStyle w:val="BodyText"/>
      </w:pPr>
    </w:p>
    <w:p>
      <w:pPr>
        <w:pStyle w:val="BodyText"/>
        <w:spacing w:before="38"/>
      </w:pPr>
    </w:p>
    <w:p>
      <w:pPr>
        <w:spacing w:before="0"/>
        <w:ind w:left="23" w:right="0" w:firstLine="0"/>
        <w:jc w:val="left"/>
        <w:rPr>
          <w:rFonts w:ascii="Arial"/>
          <w:b/>
          <w:sz w:val="18"/>
        </w:rPr>
      </w:pPr>
      <w:r>
        <w:rPr>
          <w:rFonts w:ascii="Arial"/>
          <w:b/>
          <w:sz w:val="18"/>
        </w:rPr>
        <w:t>Inconsistent or repugnant </w:t>
      </w:r>
      <w:r>
        <w:rPr>
          <w:rFonts w:ascii="Arial"/>
          <w:b/>
          <w:spacing w:val="-2"/>
          <w:sz w:val="18"/>
        </w:rPr>
        <w:t>clauses</w:t>
      </w:r>
    </w:p>
    <w:p>
      <w:pPr>
        <w:pStyle w:val="BodyText"/>
        <w:spacing w:before="41"/>
        <w:rPr>
          <w:rFonts w:ascii="Arial"/>
          <w:b/>
          <w:sz w:val="18"/>
        </w:rPr>
      </w:pPr>
    </w:p>
    <w:p>
      <w:pPr>
        <w:pStyle w:val="Heading2"/>
      </w:pPr>
      <w:r>
        <w:rPr/>
        <w:t>13-</w:t>
      </w:r>
      <w:r>
        <w:rPr>
          <w:spacing w:val="-5"/>
        </w:rPr>
        <w:t>080</w:t>
      </w:r>
    </w:p>
    <w:p>
      <w:pPr>
        <w:pStyle w:val="BodyText"/>
        <w:spacing w:before="93"/>
        <w:rPr>
          <w:rFonts w:ascii="Arial"/>
          <w:b/>
        </w:rPr>
      </w:pPr>
    </w:p>
    <w:p>
      <w:pPr>
        <w:pStyle w:val="BodyText"/>
        <w:spacing w:line="235" w:lineRule="auto"/>
        <w:ind w:left="22" w:right="25"/>
        <w:jc w:val="both"/>
      </w:pPr>
      <w:r>
        <w:rPr>
          <w:position w:val="-2"/>
        </w:rPr>
        <w:drawing>
          <wp:inline distT="0" distB="0" distL="0" distR="0">
            <wp:extent cx="107988" cy="107988"/>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3"/>
        </w:rPr>
        <w:t> </w:t>
      </w:r>
      <w:r>
        <w:rPr/>
        <w:t>Where the different parts of an instrument are inconsistent, effect must be given to that part which </w:t>
      </w:r>
      <w:bookmarkStart w:name="_bookmark654" w:id="656"/>
      <w:bookmarkEnd w:id="656"/>
      <w:r>
        <w:rPr/>
        <w:t>is</w:t>
      </w:r>
      <w:r>
        <w:rPr/>
        <w:t> calculated to carry into effect the purpose of the contract as gathered from the instrument as a </w:t>
      </w:r>
      <w:bookmarkStart w:name="_bookmark655" w:id="657"/>
      <w:bookmarkEnd w:id="657"/>
      <w:r>
        <w:rPr/>
        <w:t>whole</w:t>
      </w:r>
      <w:r>
        <w:rPr/>
        <w:t> and the available background, and that part which would defeat it must be rejected. </w:t>
      </w:r>
      <w:r>
        <w:rPr>
          <w:color w:val="005DA1"/>
          <w:u w:val="single" w:color="005DA1"/>
          <w:vertAlign w:val="superscript"/>
        </w:rPr>
        <w:t>369</w:t>
      </w:r>
      <w:r>
        <w:rPr>
          <w:color w:val="005DA1"/>
          <w:vertAlign w:val="baseline"/>
        </w:rPr>
        <w:t> </w:t>
      </w:r>
      <w:r>
        <w:rPr>
          <w:vertAlign w:val="baseline"/>
        </w:rPr>
        <w:t>The old rule was, in such a case, that the earlier clause was to be received and the later rejected </w:t>
      </w:r>
      <w:r>
        <w:rPr>
          <w:color w:val="005DA1"/>
          <w:u w:val="single" w:color="005DA1"/>
          <w:vertAlign w:val="superscript"/>
        </w:rPr>
        <w:t>370</w:t>
      </w:r>
      <w:r>
        <w:rPr>
          <w:vertAlign w:val="baseline"/>
        </w:rPr>
        <w:t>; but this rule was a mere rule of thumb, totally unscientific, and out of keeping with the modern construction of documents. When considering how to interpret a contract in the case of alleged inconsistency, </w:t>
      </w:r>
      <w:r>
        <w:rPr>
          <w:vertAlign w:val="baseline"/>
        </w:rPr>
        <w:t>the courts distinguish between a case where the contract makes provision for the possibility of inconsistency and the case where there is no such provision. In the latter case the contract</w:t>
      </w:r>
      <w:r>
        <w:rPr>
          <w:spacing w:val="40"/>
          <w:vertAlign w:val="baseline"/>
        </w:rPr>
        <w:t> </w:t>
      </w:r>
      <w:bookmarkStart w:name="_bookmark656" w:id="658"/>
      <w:bookmarkEnd w:id="658"/>
      <w:r>
        <w:rPr>
          <w:vertAlign w:val="baseline"/>
        </w:rPr>
        <w:t>documents</w:t>
      </w:r>
      <w:r>
        <w:rPr>
          <w:spacing w:val="60"/>
          <w:vertAlign w:val="baseline"/>
        </w:rPr>
        <w:t> </w:t>
      </w:r>
      <w:r>
        <w:rPr>
          <w:vertAlign w:val="baseline"/>
        </w:rPr>
        <w:t>should</w:t>
      </w:r>
      <w:r>
        <w:rPr>
          <w:spacing w:val="60"/>
          <w:vertAlign w:val="baseline"/>
        </w:rPr>
        <w:t> </w:t>
      </w:r>
      <w:r>
        <w:rPr>
          <w:vertAlign w:val="baseline"/>
        </w:rPr>
        <w:t>as</w:t>
      </w:r>
      <w:r>
        <w:rPr>
          <w:spacing w:val="60"/>
          <w:vertAlign w:val="baseline"/>
        </w:rPr>
        <w:t> </w:t>
      </w:r>
      <w:r>
        <w:rPr>
          <w:vertAlign w:val="baseline"/>
        </w:rPr>
        <w:t>far</w:t>
      </w:r>
      <w:r>
        <w:rPr>
          <w:spacing w:val="60"/>
          <w:vertAlign w:val="baseline"/>
        </w:rPr>
        <w:t> </w:t>
      </w:r>
      <w:r>
        <w:rPr>
          <w:vertAlign w:val="baseline"/>
        </w:rPr>
        <w:t>as</w:t>
      </w:r>
      <w:r>
        <w:rPr>
          <w:spacing w:val="60"/>
          <w:vertAlign w:val="baseline"/>
        </w:rPr>
        <w:t> </w:t>
      </w:r>
      <w:r>
        <w:rPr>
          <w:vertAlign w:val="baseline"/>
        </w:rPr>
        <w:t>possible</w:t>
      </w:r>
      <w:r>
        <w:rPr>
          <w:spacing w:val="60"/>
          <w:vertAlign w:val="baseline"/>
        </w:rPr>
        <w:t> </w:t>
      </w:r>
      <w:r>
        <w:rPr>
          <w:vertAlign w:val="baseline"/>
        </w:rPr>
        <w:t>be</w:t>
      </w:r>
      <w:r>
        <w:rPr>
          <w:spacing w:val="60"/>
          <w:vertAlign w:val="baseline"/>
        </w:rPr>
        <w:t> </w:t>
      </w:r>
      <w:r>
        <w:rPr>
          <w:vertAlign w:val="baseline"/>
        </w:rPr>
        <w:t>read</w:t>
      </w:r>
      <w:r>
        <w:rPr>
          <w:spacing w:val="60"/>
          <w:vertAlign w:val="baseline"/>
        </w:rPr>
        <w:t> </w:t>
      </w:r>
      <w:r>
        <w:rPr>
          <w:vertAlign w:val="baseline"/>
        </w:rPr>
        <w:t>as</w:t>
      </w:r>
      <w:r>
        <w:rPr>
          <w:spacing w:val="60"/>
          <w:vertAlign w:val="baseline"/>
        </w:rPr>
        <w:t> </w:t>
      </w:r>
      <w:r>
        <w:rPr>
          <w:vertAlign w:val="baseline"/>
        </w:rPr>
        <w:t>complementing</w:t>
      </w:r>
      <w:r>
        <w:rPr>
          <w:spacing w:val="60"/>
          <w:vertAlign w:val="baseline"/>
        </w:rPr>
        <w:t> </w:t>
      </w:r>
      <w:r>
        <w:rPr>
          <w:vertAlign w:val="baseline"/>
        </w:rPr>
        <w:t>each</w:t>
      </w:r>
      <w:r>
        <w:rPr>
          <w:spacing w:val="60"/>
          <w:vertAlign w:val="baseline"/>
        </w:rPr>
        <w:t> </w:t>
      </w:r>
      <w:r>
        <w:rPr>
          <w:vertAlign w:val="baseline"/>
        </w:rPr>
        <w:t>other</w:t>
      </w:r>
      <w:r>
        <w:rPr>
          <w:spacing w:val="60"/>
          <w:vertAlign w:val="baseline"/>
        </w:rPr>
        <w:t> </w:t>
      </w:r>
      <w:r>
        <w:rPr>
          <w:vertAlign w:val="baseline"/>
        </w:rPr>
        <w:t>and</w:t>
      </w:r>
      <w:r>
        <w:rPr>
          <w:spacing w:val="60"/>
          <w:vertAlign w:val="baseline"/>
        </w:rPr>
        <w:t> </w:t>
      </w:r>
      <w:r>
        <w:rPr>
          <w:vertAlign w:val="baseline"/>
        </w:rPr>
        <w:t>therefore</w:t>
      </w:r>
      <w:r>
        <w:rPr>
          <w:spacing w:val="60"/>
          <w:vertAlign w:val="baseline"/>
        </w:rPr>
        <w:t> </w:t>
      </w:r>
      <w:r>
        <w:rPr>
          <w:spacing w:val="-5"/>
          <w:vertAlign w:val="baseline"/>
        </w:rPr>
        <w:t>as</w:t>
      </w:r>
    </w:p>
    <w:p>
      <w:pPr>
        <w:pStyle w:val="BodyText"/>
        <w:spacing w:line="235" w:lineRule="auto" w:before="117"/>
        <w:ind w:left="23" w:right="25"/>
        <w:jc w:val="both"/>
      </w:pPr>
      <w:r>
        <w:rPr/>
        <w:t>expressing the parties’ intentions in a consistent and coherent manner. </w:t>
      </w:r>
      <w:r>
        <w:rPr>
          <w:color w:val="005DA1"/>
          <w:u w:val="single" w:color="005DA1"/>
          <w:vertAlign w:val="superscript"/>
        </w:rPr>
        <w:t>371</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30"/>
          <w:vertAlign w:val="baseline"/>
        </w:rPr>
        <w:t> </w:t>
      </w:r>
      <w:r>
        <w:rPr>
          <w:vertAlign w:val="baseline"/>
        </w:rPr>
        <w:t>However, matters </w:t>
      </w:r>
      <w:r>
        <w:rPr>
          <w:vertAlign w:val="baseline"/>
        </w:rPr>
        <w:t>are </w:t>
      </w:r>
      <w:bookmarkStart w:name="_bookmark657" w:id="659"/>
      <w:bookmarkEnd w:id="659"/>
      <w:r>
        <w:rPr>
          <w:vertAlign w:val="baseline"/>
        </w:rPr>
        <w:t>otherwise</w:t>
      </w:r>
      <w:r>
        <w:rPr>
          <w:spacing w:val="80"/>
          <w:vertAlign w:val="baseline"/>
        </w:rPr>
        <w:t> </w:t>
      </w:r>
      <w:r>
        <w:rPr>
          <w:vertAlign w:val="baseline"/>
        </w:rPr>
        <w:t>in</w:t>
      </w:r>
      <w:r>
        <w:rPr>
          <w:spacing w:val="80"/>
          <w:vertAlign w:val="baseline"/>
        </w:rPr>
        <w:t> </w:t>
      </w:r>
      <w:r>
        <w:rPr>
          <w:vertAlign w:val="baseline"/>
        </w:rPr>
        <w:t>the</w:t>
      </w:r>
      <w:r>
        <w:rPr>
          <w:spacing w:val="80"/>
          <w:vertAlign w:val="baseline"/>
        </w:rPr>
        <w:t> </w:t>
      </w:r>
      <w:r>
        <w:rPr>
          <w:vertAlign w:val="baseline"/>
        </w:rPr>
        <w:t>case</w:t>
      </w:r>
      <w:r>
        <w:rPr>
          <w:spacing w:val="80"/>
          <w:vertAlign w:val="baseline"/>
        </w:rPr>
        <w:t> </w:t>
      </w:r>
      <w:r>
        <w:rPr>
          <w:vertAlign w:val="baseline"/>
        </w:rPr>
        <w:t>where</w:t>
      </w:r>
      <w:r>
        <w:rPr>
          <w:spacing w:val="80"/>
          <w:vertAlign w:val="baseline"/>
        </w:rPr>
        <w:t> </w:t>
      </w:r>
      <w:r>
        <w:rPr>
          <w:vertAlign w:val="baseline"/>
        </w:rPr>
        <w:t>there</w:t>
      </w:r>
      <w:r>
        <w:rPr>
          <w:spacing w:val="80"/>
          <w:vertAlign w:val="baseline"/>
        </w:rPr>
        <w:t> </w:t>
      </w:r>
      <w:r>
        <w:rPr>
          <w:vertAlign w:val="baseline"/>
        </w:rPr>
        <w:t>is</w:t>
      </w:r>
      <w:r>
        <w:rPr>
          <w:spacing w:val="80"/>
          <w:vertAlign w:val="baseline"/>
        </w:rPr>
        <w:t> </w:t>
      </w:r>
      <w:r>
        <w:rPr>
          <w:vertAlign w:val="baseline"/>
        </w:rPr>
        <w:t>a</w:t>
      </w:r>
      <w:r>
        <w:rPr>
          <w:spacing w:val="80"/>
          <w:vertAlign w:val="baseline"/>
        </w:rPr>
        <w:t> </w:t>
      </w:r>
      <w:r>
        <w:rPr>
          <w:vertAlign w:val="baseline"/>
        </w:rPr>
        <w:t>term</w:t>
      </w:r>
      <w:r>
        <w:rPr>
          <w:spacing w:val="80"/>
          <w:vertAlign w:val="baseline"/>
        </w:rPr>
        <w:t> </w:t>
      </w:r>
      <w:r>
        <w:rPr>
          <w:vertAlign w:val="baseline"/>
        </w:rPr>
        <w:t>in</w:t>
      </w:r>
      <w:r>
        <w:rPr>
          <w:spacing w:val="80"/>
          <w:vertAlign w:val="baseline"/>
        </w:rPr>
        <w:t> </w:t>
      </w:r>
      <w:r>
        <w:rPr>
          <w:vertAlign w:val="baseline"/>
        </w:rPr>
        <w:t>the</w:t>
      </w:r>
      <w:r>
        <w:rPr>
          <w:spacing w:val="80"/>
          <w:vertAlign w:val="baseline"/>
        </w:rPr>
        <w:t> </w:t>
      </w:r>
      <w:r>
        <w:rPr>
          <w:vertAlign w:val="baseline"/>
        </w:rPr>
        <w:t>contract</w:t>
      </w:r>
      <w:r>
        <w:rPr>
          <w:spacing w:val="80"/>
          <w:vertAlign w:val="baseline"/>
        </w:rPr>
        <w:t> </w:t>
      </w:r>
      <w:r>
        <w:rPr>
          <w:vertAlign w:val="baseline"/>
        </w:rPr>
        <w:t>dealing</w:t>
      </w:r>
      <w:r>
        <w:rPr>
          <w:spacing w:val="80"/>
          <w:vertAlign w:val="baseline"/>
        </w:rPr>
        <w:t> </w:t>
      </w:r>
      <w:r>
        <w:rPr>
          <w:vertAlign w:val="baseline"/>
        </w:rPr>
        <w:t>with</w:t>
      </w:r>
      <w:r>
        <w:rPr>
          <w:spacing w:val="80"/>
          <w:vertAlign w:val="baseline"/>
        </w:rPr>
        <w:t> </w:t>
      </w:r>
      <w:r>
        <w:rPr>
          <w:vertAlign w:val="baseline"/>
        </w:rPr>
        <w:t>the</w:t>
      </w:r>
      <w:r>
        <w:rPr>
          <w:spacing w:val="80"/>
          <w:vertAlign w:val="baseline"/>
        </w:rPr>
        <w:t> </w:t>
      </w:r>
      <w:r>
        <w:rPr>
          <w:vertAlign w:val="baseline"/>
        </w:rPr>
        <w:t>possibility</w:t>
      </w:r>
      <w:r>
        <w:rPr>
          <w:spacing w:val="80"/>
          <w:vertAlign w:val="baseline"/>
        </w:rPr>
        <w:t> </w:t>
      </w:r>
      <w:r>
        <w:rPr>
          <w:spacing w:val="-5"/>
          <w:vertAlign w:val="baseline"/>
        </w:rPr>
        <w:t>of</w:t>
      </w:r>
    </w:p>
    <w:p>
      <w:pPr>
        <w:pStyle w:val="BodyText"/>
        <w:spacing w:line="235" w:lineRule="auto" w:before="119"/>
        <w:ind w:left="23" w:right="25"/>
        <w:jc w:val="both"/>
      </w:pPr>
      <w:r>
        <w:rPr/>
        <w:t>inconsistency. </w:t>
      </w:r>
      <w:r>
        <w:rPr>
          <w:color w:val="005DA1"/>
          <w:u w:val="single" w:color="005DA1"/>
          <w:vertAlign w:val="superscript"/>
        </w:rPr>
        <w:t>372</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31"/>
          <w:vertAlign w:val="baseline"/>
        </w:rPr>
        <w:t> </w:t>
      </w:r>
      <w:r>
        <w:rPr>
          <w:vertAlign w:val="baseline"/>
        </w:rPr>
        <w:t>In such a case court should approach the interpretation of the contract </w:t>
      </w:r>
      <w:r>
        <w:rPr>
          <w:vertAlign w:val="baseline"/>
        </w:rPr>
        <w:t>without any pre-conceived assumptions and should neither strive to avoid nor to find an inconsistency but </w:t>
      </w:r>
      <w:bookmarkStart w:name="_bookmark658" w:id="660"/>
      <w:bookmarkEnd w:id="660"/>
      <w:r>
        <w:rPr>
          <w:vertAlign w:val="baseline"/>
        </w:rPr>
        <w:t>rather</w:t>
      </w:r>
      <w:r>
        <w:rPr>
          <w:spacing w:val="61"/>
          <w:vertAlign w:val="baseline"/>
        </w:rPr>
        <w:t> </w:t>
      </w:r>
      <w:r>
        <w:rPr>
          <w:vertAlign w:val="baseline"/>
        </w:rPr>
        <w:t>should</w:t>
      </w:r>
      <w:r>
        <w:rPr>
          <w:spacing w:val="61"/>
          <w:vertAlign w:val="baseline"/>
        </w:rPr>
        <w:t> </w:t>
      </w:r>
      <w:r>
        <w:rPr>
          <w:vertAlign w:val="baseline"/>
        </w:rPr>
        <w:t>approach</w:t>
      </w:r>
      <w:r>
        <w:rPr>
          <w:spacing w:val="61"/>
          <w:vertAlign w:val="baseline"/>
        </w:rPr>
        <w:t> </w:t>
      </w:r>
      <w:r>
        <w:rPr>
          <w:vertAlign w:val="baseline"/>
        </w:rPr>
        <w:t>the</w:t>
      </w:r>
      <w:r>
        <w:rPr>
          <w:spacing w:val="61"/>
          <w:vertAlign w:val="baseline"/>
        </w:rPr>
        <w:t> </w:t>
      </w:r>
      <w:r>
        <w:rPr>
          <w:vertAlign w:val="baseline"/>
        </w:rPr>
        <w:t>documents</w:t>
      </w:r>
      <w:r>
        <w:rPr>
          <w:spacing w:val="61"/>
          <w:vertAlign w:val="baseline"/>
        </w:rPr>
        <w:t> </w:t>
      </w:r>
      <w:r>
        <w:rPr>
          <w:vertAlign w:val="baseline"/>
        </w:rPr>
        <w:t>in</w:t>
      </w:r>
      <w:r>
        <w:rPr>
          <w:spacing w:val="61"/>
          <w:vertAlign w:val="baseline"/>
        </w:rPr>
        <w:t> </w:t>
      </w:r>
      <w:r>
        <w:rPr>
          <w:vertAlign w:val="baseline"/>
        </w:rPr>
        <w:t>a</w:t>
      </w:r>
      <w:r>
        <w:rPr>
          <w:spacing w:val="61"/>
          <w:vertAlign w:val="baseline"/>
        </w:rPr>
        <w:t> </w:t>
      </w:r>
      <w:r>
        <w:rPr>
          <w:vertAlign w:val="baseline"/>
        </w:rPr>
        <w:t>“cool</w:t>
      </w:r>
      <w:r>
        <w:rPr>
          <w:spacing w:val="61"/>
          <w:vertAlign w:val="baseline"/>
        </w:rPr>
        <w:t> </w:t>
      </w:r>
      <w:r>
        <w:rPr>
          <w:vertAlign w:val="baseline"/>
        </w:rPr>
        <w:t>and</w:t>
      </w:r>
      <w:r>
        <w:rPr>
          <w:spacing w:val="61"/>
          <w:vertAlign w:val="baseline"/>
        </w:rPr>
        <w:t> </w:t>
      </w:r>
      <w:r>
        <w:rPr>
          <w:vertAlign w:val="baseline"/>
        </w:rPr>
        <w:t>objective</w:t>
      </w:r>
      <w:r>
        <w:rPr>
          <w:spacing w:val="61"/>
          <w:vertAlign w:val="baseline"/>
        </w:rPr>
        <w:t> </w:t>
      </w:r>
      <w:r>
        <w:rPr>
          <w:vertAlign w:val="baseline"/>
        </w:rPr>
        <w:t>spirit</w:t>
      </w:r>
      <w:r>
        <w:rPr>
          <w:spacing w:val="61"/>
          <w:vertAlign w:val="baseline"/>
        </w:rPr>
        <w:t> </w:t>
      </w:r>
      <w:r>
        <w:rPr>
          <w:vertAlign w:val="baseline"/>
        </w:rPr>
        <w:t>to</w:t>
      </w:r>
      <w:r>
        <w:rPr>
          <w:spacing w:val="61"/>
          <w:vertAlign w:val="baseline"/>
        </w:rPr>
        <w:t> </w:t>
      </w:r>
      <w:r>
        <w:rPr>
          <w:vertAlign w:val="baseline"/>
        </w:rPr>
        <w:t>see</w:t>
      </w:r>
      <w:r>
        <w:rPr>
          <w:spacing w:val="61"/>
          <w:vertAlign w:val="baseline"/>
        </w:rPr>
        <w:t> </w:t>
      </w:r>
      <w:r>
        <w:rPr>
          <w:vertAlign w:val="baseline"/>
        </w:rPr>
        <w:t>whether</w:t>
      </w:r>
      <w:r>
        <w:rPr>
          <w:spacing w:val="61"/>
          <w:vertAlign w:val="baseline"/>
        </w:rPr>
        <w:t> </w:t>
      </w:r>
      <w:r>
        <w:rPr>
          <w:vertAlign w:val="baseline"/>
        </w:rPr>
        <w:t>there</w:t>
      </w:r>
      <w:r>
        <w:rPr>
          <w:spacing w:val="61"/>
          <w:vertAlign w:val="baseline"/>
        </w:rPr>
        <w:t> </w:t>
      </w:r>
      <w:r>
        <w:rPr>
          <w:spacing w:val="-5"/>
          <w:vertAlign w:val="baseline"/>
        </w:rPr>
        <w:t>is</w:t>
      </w:r>
    </w:p>
    <w:p>
      <w:pPr>
        <w:pStyle w:val="BodyText"/>
        <w:spacing w:line="360" w:lineRule="auto" w:before="115"/>
        <w:ind w:left="23" w:right="27"/>
        <w:jc w:val="both"/>
      </w:pPr>
      <w:bookmarkStart w:name="_bookmark659" w:id="661"/>
      <w:bookmarkEnd w:id="661"/>
      <w:r>
        <w:rPr/>
      </w:r>
      <w:r>
        <w:rPr/>
        <w:t>inconsistency or not”. </w:t>
      </w:r>
      <w:r>
        <w:rPr>
          <w:color w:val="005DA1"/>
          <w:u w:val="single" w:color="005DA1"/>
          <w:vertAlign w:val="superscript"/>
        </w:rPr>
        <w:t>373</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32"/>
          <w:vertAlign w:val="baseline"/>
        </w:rPr>
        <w:t> </w:t>
      </w:r>
      <w:r>
        <w:rPr>
          <w:vertAlign w:val="baseline"/>
        </w:rPr>
        <w:t>To be inconsistent a term must contradict another term or be in </w:t>
      </w:r>
      <w:r>
        <w:rPr>
          <w:vertAlign w:val="baseline"/>
        </w:rPr>
        <w:t>conflict </w:t>
      </w:r>
      <w:bookmarkStart w:name="_bookmark660" w:id="662"/>
      <w:bookmarkEnd w:id="662"/>
      <w:r>
        <w:rPr>
          <w:vertAlign w:val="baseline"/>
        </w:rPr>
        <w:t>with</w:t>
      </w:r>
      <w:r>
        <w:rPr>
          <w:spacing w:val="7"/>
          <w:vertAlign w:val="baseline"/>
        </w:rPr>
        <w:t> </w:t>
      </w:r>
      <w:r>
        <w:rPr>
          <w:vertAlign w:val="baseline"/>
        </w:rPr>
        <w:t>it,</w:t>
      </w:r>
      <w:r>
        <w:rPr>
          <w:spacing w:val="7"/>
          <w:vertAlign w:val="baseline"/>
        </w:rPr>
        <w:t> </w:t>
      </w:r>
      <w:r>
        <w:rPr>
          <w:vertAlign w:val="baseline"/>
        </w:rPr>
        <w:t>such</w:t>
      </w:r>
      <w:r>
        <w:rPr>
          <w:spacing w:val="7"/>
          <w:vertAlign w:val="baseline"/>
        </w:rPr>
        <w:t> </w:t>
      </w:r>
      <w:r>
        <w:rPr>
          <w:vertAlign w:val="baseline"/>
        </w:rPr>
        <w:t>that</w:t>
      </w:r>
      <w:r>
        <w:rPr>
          <w:spacing w:val="7"/>
          <w:vertAlign w:val="baseline"/>
        </w:rPr>
        <w:t> </w:t>
      </w:r>
      <w:r>
        <w:rPr>
          <w:vertAlign w:val="baseline"/>
        </w:rPr>
        <w:t>effect</w:t>
      </w:r>
      <w:r>
        <w:rPr>
          <w:spacing w:val="8"/>
          <w:vertAlign w:val="baseline"/>
        </w:rPr>
        <w:t> </w:t>
      </w:r>
      <w:r>
        <w:rPr>
          <w:vertAlign w:val="baseline"/>
        </w:rPr>
        <w:t>cannot</w:t>
      </w:r>
      <w:r>
        <w:rPr>
          <w:spacing w:val="7"/>
          <w:vertAlign w:val="baseline"/>
        </w:rPr>
        <w:t> </w:t>
      </w:r>
      <w:r>
        <w:rPr>
          <w:vertAlign w:val="baseline"/>
        </w:rPr>
        <w:t>fairly</w:t>
      </w:r>
      <w:r>
        <w:rPr>
          <w:spacing w:val="7"/>
          <w:vertAlign w:val="baseline"/>
        </w:rPr>
        <w:t> </w:t>
      </w:r>
      <w:r>
        <w:rPr>
          <w:vertAlign w:val="baseline"/>
        </w:rPr>
        <w:t>be</w:t>
      </w:r>
      <w:r>
        <w:rPr>
          <w:spacing w:val="7"/>
          <w:vertAlign w:val="baseline"/>
        </w:rPr>
        <w:t> </w:t>
      </w:r>
      <w:r>
        <w:rPr>
          <w:vertAlign w:val="baseline"/>
        </w:rPr>
        <w:t>given</w:t>
      </w:r>
      <w:r>
        <w:rPr>
          <w:spacing w:val="8"/>
          <w:vertAlign w:val="baseline"/>
        </w:rPr>
        <w:t> </w:t>
      </w:r>
      <w:r>
        <w:rPr>
          <w:vertAlign w:val="baseline"/>
        </w:rPr>
        <w:t>to</w:t>
      </w:r>
      <w:r>
        <w:rPr>
          <w:spacing w:val="7"/>
          <w:vertAlign w:val="baseline"/>
        </w:rPr>
        <w:t> </w:t>
      </w:r>
      <w:r>
        <w:rPr>
          <w:vertAlign w:val="baseline"/>
        </w:rPr>
        <w:t>both</w:t>
      </w:r>
      <w:r>
        <w:rPr>
          <w:spacing w:val="7"/>
          <w:vertAlign w:val="baseline"/>
        </w:rPr>
        <w:t> </w:t>
      </w:r>
      <w:r>
        <w:rPr>
          <w:vertAlign w:val="baseline"/>
        </w:rPr>
        <w:t>clauses.</w:t>
      </w:r>
      <w:r>
        <w:rPr>
          <w:spacing w:val="6"/>
          <w:vertAlign w:val="baseline"/>
        </w:rPr>
        <w:t> </w:t>
      </w:r>
      <w:r>
        <w:rPr>
          <w:color w:val="005DA1"/>
          <w:u w:val="single" w:color="005DA1"/>
          <w:vertAlign w:val="superscript"/>
        </w:rPr>
        <w:t>374</w:t>
      </w:r>
      <w:r>
        <w:rPr>
          <w:color w:val="005DA1"/>
          <w:spacing w:val="38"/>
          <w:vertAlign w:val="baseline"/>
        </w:rPr>
        <w:t>  </w:t>
      </w:r>
      <w:r>
        <w:rPr>
          <w:color w:val="005DA1"/>
          <w:spacing w:val="24"/>
          <w:position w:val="-2"/>
          <w:vertAlign w:val="baseline"/>
        </w:rPr>
        <w:drawing>
          <wp:inline distT="0" distB="0" distL="0" distR="0">
            <wp:extent cx="107988" cy="107988"/>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hAnsi="Times New Roman"/>
          <w:color w:val="005DA1"/>
          <w:spacing w:val="-10"/>
          <w:vertAlign w:val="baseline"/>
        </w:rPr>
        <w:t> </w:t>
      </w:r>
      <w:r>
        <w:rPr>
          <w:vertAlign w:val="baseline"/>
        </w:rPr>
        <w:t>A</w:t>
      </w:r>
      <w:r>
        <w:rPr>
          <w:spacing w:val="7"/>
          <w:vertAlign w:val="baseline"/>
        </w:rPr>
        <w:t> </w:t>
      </w:r>
      <w:r>
        <w:rPr>
          <w:vertAlign w:val="baseline"/>
        </w:rPr>
        <w:t>term</w:t>
      </w:r>
      <w:r>
        <w:rPr>
          <w:spacing w:val="7"/>
          <w:vertAlign w:val="baseline"/>
        </w:rPr>
        <w:t> </w:t>
      </w:r>
      <w:r>
        <w:rPr>
          <w:vertAlign w:val="baseline"/>
        </w:rPr>
        <w:t>may</w:t>
      </w:r>
      <w:r>
        <w:rPr>
          <w:spacing w:val="8"/>
          <w:vertAlign w:val="baseline"/>
        </w:rPr>
        <w:t> </w:t>
      </w:r>
      <w:r>
        <w:rPr>
          <w:vertAlign w:val="baseline"/>
        </w:rPr>
        <w:t>also</w:t>
      </w:r>
      <w:r>
        <w:rPr>
          <w:spacing w:val="7"/>
          <w:vertAlign w:val="baseline"/>
        </w:rPr>
        <w:t> </w:t>
      </w:r>
      <w:r>
        <w:rPr>
          <w:vertAlign w:val="baseline"/>
        </w:rPr>
        <w:t>be</w:t>
      </w:r>
      <w:r>
        <w:rPr>
          <w:spacing w:val="7"/>
          <w:vertAlign w:val="baseline"/>
        </w:rPr>
        <w:t> </w:t>
      </w:r>
      <w:r>
        <w:rPr>
          <w:vertAlign w:val="baseline"/>
        </w:rPr>
        <w:t>rejected</w:t>
      </w:r>
      <w:r>
        <w:rPr>
          <w:spacing w:val="7"/>
          <w:vertAlign w:val="baseline"/>
        </w:rPr>
        <w:t> </w:t>
      </w:r>
      <w:r>
        <w:rPr>
          <w:vertAlign w:val="baseline"/>
        </w:rPr>
        <w:t>if</w:t>
      </w:r>
      <w:r>
        <w:rPr>
          <w:spacing w:val="8"/>
          <w:vertAlign w:val="baseline"/>
        </w:rPr>
        <w:t> </w:t>
      </w:r>
      <w:r>
        <w:rPr>
          <w:spacing w:val="-5"/>
          <w:vertAlign w:val="baseline"/>
        </w:rPr>
        <w:t>it</w:t>
      </w:r>
    </w:p>
    <w:p>
      <w:pPr>
        <w:pStyle w:val="BodyText"/>
        <w:spacing w:line="235" w:lineRule="auto" w:before="4"/>
        <w:ind w:left="22" w:right="25"/>
        <w:jc w:val="both"/>
      </w:pPr>
      <w:r>
        <w:rPr/>
        <w:t>is repugnant to the remainder of the contract. </w:t>
      </w:r>
      <w:r>
        <w:rPr>
          <w:color w:val="005DA1"/>
          <w:u w:val="single" w:color="005DA1"/>
          <w:vertAlign w:val="superscript"/>
        </w:rPr>
        <w:t>375</w:t>
      </w:r>
      <w:r>
        <w:rPr>
          <w:color w:val="005DA1"/>
          <w:spacing w:val="80"/>
          <w:w w:val="150"/>
          <w:vertAlign w:val="baseline"/>
        </w:rPr>
        <w:t> </w:t>
      </w:r>
      <w:r>
        <w:rPr>
          <w:color w:val="005DA1"/>
          <w:spacing w:val="10"/>
          <w:position w:val="-2"/>
          <w:vertAlign w:val="baseline"/>
        </w:rPr>
        <w:drawing>
          <wp:inline distT="0" distB="0" distL="0" distR="0">
            <wp:extent cx="107988" cy="107988"/>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spacing w:val="-3"/>
          <w:vertAlign w:val="baseline"/>
        </w:rPr>
        <w:t> </w:t>
      </w:r>
      <w:r>
        <w:rPr>
          <w:vertAlign w:val="baseline"/>
        </w:rPr>
        <w:t>However, an effort should be made to give effect </w:t>
      </w:r>
      <w:bookmarkStart w:name="_bookmark661" w:id="663"/>
      <w:bookmarkEnd w:id="663"/>
      <w:r>
        <w:rPr>
          <w:vertAlign w:val="baseline"/>
        </w:rPr>
        <w:t>to</w:t>
      </w:r>
      <w:r>
        <w:rPr>
          <w:vertAlign w:val="baseline"/>
        </w:rPr>
        <w:t> every clause in the agreement and not to reject a clause unless it is manifestly inconsistent with or </w:t>
      </w:r>
      <w:bookmarkStart w:name="_bookmark662" w:id="664"/>
      <w:bookmarkEnd w:id="664"/>
      <w:r>
        <w:rPr>
          <w:vertAlign w:val="baseline"/>
        </w:rPr>
        <w:t>repugnant</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rest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agreement.</w:t>
      </w:r>
      <w:r>
        <w:rPr>
          <w:spacing w:val="-2"/>
          <w:vertAlign w:val="baseline"/>
        </w:rPr>
        <w:t> </w:t>
      </w:r>
      <w:r>
        <w:rPr>
          <w:color w:val="005DA1"/>
          <w:u w:val="single" w:color="005DA1"/>
          <w:vertAlign w:val="superscript"/>
        </w:rPr>
        <w:t>376</w:t>
      </w:r>
      <w:r>
        <w:rPr>
          <w:color w:val="005DA1"/>
          <w:spacing w:val="-2"/>
          <w:vertAlign w:val="baseline"/>
        </w:rPr>
        <w:t> </w:t>
      </w:r>
      <w:r>
        <w:rPr>
          <w:vertAlign w:val="baseline"/>
        </w:rPr>
        <w:t>Thus,</w:t>
      </w:r>
      <w:r>
        <w:rPr>
          <w:spacing w:val="-2"/>
          <w:vertAlign w:val="baseline"/>
        </w:rPr>
        <w:t> </w:t>
      </w:r>
      <w:r>
        <w:rPr>
          <w:vertAlign w:val="baseline"/>
        </w:rPr>
        <w:t>if</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personal</w:t>
      </w:r>
      <w:r>
        <w:rPr>
          <w:spacing w:val="-2"/>
          <w:vertAlign w:val="baseline"/>
        </w:rPr>
        <w:t> </w:t>
      </w:r>
      <w:r>
        <w:rPr>
          <w:vertAlign w:val="baseline"/>
        </w:rPr>
        <w:t>covenant</w:t>
      </w:r>
      <w:r>
        <w:rPr>
          <w:spacing w:val="-2"/>
          <w:vertAlign w:val="baseline"/>
        </w:rPr>
        <w:t> </w:t>
      </w:r>
      <w:r>
        <w:rPr>
          <w:vertAlign w:val="baseline"/>
        </w:rPr>
        <w:t>and</w:t>
      </w:r>
      <w:r>
        <w:rPr>
          <w:spacing w:val="-2"/>
          <w:vertAlign w:val="baseline"/>
        </w:rPr>
        <w:t> </w:t>
      </w:r>
      <w:r>
        <w:rPr>
          <w:vertAlign w:val="baseline"/>
        </w:rPr>
        <w:t>a</w:t>
      </w:r>
      <w:r>
        <w:rPr>
          <w:spacing w:val="-2"/>
          <w:vertAlign w:val="baseline"/>
        </w:rPr>
        <w:t> </w:t>
      </w:r>
      <w:r>
        <w:rPr>
          <w:vertAlign w:val="baseline"/>
        </w:rPr>
        <w:t>proviso</w:t>
      </w:r>
      <w:r>
        <w:rPr>
          <w:spacing w:val="-2"/>
          <w:vertAlign w:val="baseline"/>
        </w:rPr>
        <w:t> </w:t>
      </w:r>
      <w:r>
        <w:rPr>
          <w:vertAlign w:val="baseline"/>
        </w:rPr>
        <w:t>that</w:t>
      </w:r>
      <w:r>
        <w:rPr>
          <w:spacing w:val="-2"/>
          <w:vertAlign w:val="baseline"/>
        </w:rPr>
        <w:t> </w:t>
      </w:r>
      <w:r>
        <w:rPr>
          <w:vertAlign w:val="baseline"/>
        </w:rPr>
        <w:t>the covenantor shall not be personally liable under the covenant, the proviso is inconsistent and void. </w:t>
      </w:r>
      <w:r>
        <w:rPr>
          <w:color w:val="005DA1"/>
          <w:u w:val="single" w:color="005DA1"/>
          <w:vertAlign w:val="superscript"/>
        </w:rPr>
        <w:t>377</w:t>
      </w:r>
      <w:r>
        <w:rPr>
          <w:color w:val="005DA1"/>
          <w:vertAlign w:val="baseline"/>
        </w:rPr>
        <w:t> </w:t>
      </w:r>
      <w:r>
        <w:rPr>
          <w:vertAlign w:val="baseline"/>
        </w:rPr>
        <w:t>But if a clause merely limits or qualifies without destroying altogether the obligation created by</w:t>
      </w:r>
      <w:r>
        <w:rPr>
          <w:spacing w:val="40"/>
          <w:vertAlign w:val="baseline"/>
        </w:rPr>
        <w:t> </w:t>
      </w:r>
      <w:bookmarkStart w:name="_bookmark663" w:id="665"/>
      <w:bookmarkEnd w:id="665"/>
      <w:r>
        <w:rPr>
          <w:vertAlign w:val="baseline"/>
        </w:rPr>
        <w:t>another</w:t>
      </w:r>
      <w:r>
        <w:rPr>
          <w:spacing w:val="9"/>
          <w:vertAlign w:val="baseline"/>
        </w:rPr>
        <w:t> </w:t>
      </w:r>
      <w:r>
        <w:rPr>
          <w:vertAlign w:val="baseline"/>
        </w:rPr>
        <w:t>clause,</w:t>
      </w:r>
      <w:r>
        <w:rPr>
          <w:spacing w:val="11"/>
          <w:vertAlign w:val="baseline"/>
        </w:rPr>
        <w:t> </w:t>
      </w:r>
      <w:r>
        <w:rPr>
          <w:vertAlign w:val="baseline"/>
        </w:rPr>
        <w:t>the</w:t>
      </w:r>
      <w:r>
        <w:rPr>
          <w:spacing w:val="11"/>
          <w:vertAlign w:val="baseline"/>
        </w:rPr>
        <w:t> </w:t>
      </w:r>
      <w:r>
        <w:rPr>
          <w:vertAlign w:val="baseline"/>
        </w:rPr>
        <w:t>two</w:t>
      </w:r>
      <w:r>
        <w:rPr>
          <w:spacing w:val="11"/>
          <w:vertAlign w:val="baseline"/>
        </w:rPr>
        <w:t> </w:t>
      </w:r>
      <w:r>
        <w:rPr>
          <w:vertAlign w:val="baseline"/>
        </w:rPr>
        <w:t>are</w:t>
      </w:r>
      <w:r>
        <w:rPr>
          <w:spacing w:val="11"/>
          <w:vertAlign w:val="baseline"/>
        </w:rPr>
        <w:t> </w:t>
      </w:r>
      <w:r>
        <w:rPr>
          <w:vertAlign w:val="baseline"/>
        </w:rPr>
        <w:t>to</w:t>
      </w:r>
      <w:r>
        <w:rPr>
          <w:spacing w:val="11"/>
          <w:vertAlign w:val="baseline"/>
        </w:rPr>
        <w:t> </w:t>
      </w:r>
      <w:r>
        <w:rPr>
          <w:vertAlign w:val="baseline"/>
        </w:rPr>
        <w:t>be</w:t>
      </w:r>
      <w:r>
        <w:rPr>
          <w:spacing w:val="11"/>
          <w:vertAlign w:val="baseline"/>
        </w:rPr>
        <w:t> </w:t>
      </w:r>
      <w:r>
        <w:rPr>
          <w:vertAlign w:val="baseline"/>
        </w:rPr>
        <w:t>read</w:t>
      </w:r>
      <w:r>
        <w:rPr>
          <w:spacing w:val="11"/>
          <w:vertAlign w:val="baseline"/>
        </w:rPr>
        <w:t> </w:t>
      </w:r>
      <w:r>
        <w:rPr>
          <w:vertAlign w:val="baseline"/>
        </w:rPr>
        <w:t>together</w:t>
      </w:r>
      <w:r>
        <w:rPr>
          <w:spacing w:val="11"/>
          <w:vertAlign w:val="baseline"/>
        </w:rPr>
        <w:t> </w:t>
      </w:r>
      <w:r>
        <w:rPr>
          <w:vertAlign w:val="baseline"/>
        </w:rPr>
        <w:t>and</w:t>
      </w:r>
      <w:r>
        <w:rPr>
          <w:spacing w:val="11"/>
          <w:vertAlign w:val="baseline"/>
        </w:rPr>
        <w:t> </w:t>
      </w:r>
      <w:r>
        <w:rPr>
          <w:vertAlign w:val="baseline"/>
        </w:rPr>
        <w:t>effect</w:t>
      </w:r>
      <w:r>
        <w:rPr>
          <w:spacing w:val="11"/>
          <w:vertAlign w:val="baseline"/>
        </w:rPr>
        <w:t> </w:t>
      </w:r>
      <w:r>
        <w:rPr>
          <w:vertAlign w:val="baseline"/>
        </w:rPr>
        <w:t>is</w:t>
      </w:r>
      <w:r>
        <w:rPr>
          <w:spacing w:val="11"/>
          <w:vertAlign w:val="baseline"/>
        </w:rPr>
        <w:t> </w:t>
      </w:r>
      <w:r>
        <w:rPr>
          <w:vertAlign w:val="baseline"/>
        </w:rPr>
        <w:t>to</w:t>
      </w:r>
      <w:r>
        <w:rPr>
          <w:spacing w:val="11"/>
          <w:vertAlign w:val="baseline"/>
        </w:rPr>
        <w:t> </w:t>
      </w:r>
      <w:r>
        <w:rPr>
          <w:vertAlign w:val="baseline"/>
        </w:rPr>
        <w:t>be</w:t>
      </w:r>
      <w:r>
        <w:rPr>
          <w:spacing w:val="11"/>
          <w:vertAlign w:val="baseline"/>
        </w:rPr>
        <w:t> </w:t>
      </w:r>
      <w:r>
        <w:rPr>
          <w:vertAlign w:val="baseline"/>
        </w:rPr>
        <w:t>given</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contract</w:t>
      </w:r>
      <w:r>
        <w:rPr>
          <w:spacing w:val="11"/>
          <w:vertAlign w:val="baseline"/>
        </w:rPr>
        <w:t> </w:t>
      </w:r>
      <w:r>
        <w:rPr>
          <w:vertAlign w:val="baseline"/>
        </w:rPr>
        <w:t>as</w:t>
      </w:r>
      <w:r>
        <w:rPr>
          <w:spacing w:val="11"/>
          <w:vertAlign w:val="baseline"/>
        </w:rPr>
        <w:t> </w:t>
      </w:r>
      <w:r>
        <w:rPr>
          <w:spacing w:val="-2"/>
          <w:vertAlign w:val="baseline"/>
        </w:rPr>
        <w:t>disclosed</w:t>
      </w:r>
    </w:p>
    <w:p>
      <w:pPr>
        <w:pStyle w:val="BodyText"/>
        <w:spacing w:before="114"/>
        <w:ind w:left="23"/>
        <w:jc w:val="both"/>
        <w:rPr>
          <w:position w:val="-2"/>
        </w:rPr>
      </w:pPr>
      <w:r>
        <w:rPr/>
        <w:t>by the instrument as a whole. </w:t>
      </w:r>
      <w:r>
        <w:rPr>
          <w:color w:val="005DA1"/>
          <w:u w:val="single" w:color="005DA1"/>
          <w:vertAlign w:val="superscript"/>
        </w:rPr>
        <w:t>378</w:t>
      </w:r>
      <w:r>
        <w:rPr>
          <w:color w:val="005DA1"/>
          <w:spacing w:val="80"/>
          <w:w w:val="150"/>
          <w:vertAlign w:val="baseline"/>
        </w:rPr>
        <w:t> </w:t>
      </w:r>
      <w:r>
        <w:rPr>
          <w:color w:val="005DA1"/>
          <w:position w:val="-2"/>
          <w:vertAlign w:val="baseline"/>
        </w:rPr>
        <w:drawing>
          <wp:inline distT="0" distB="0" distL="0" distR="0">
            <wp:extent cx="107988" cy="107988"/>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23" w:right="0" w:firstLine="0"/>
        <w:jc w:val="left"/>
        <w:rPr>
          <w:rFonts w:ascii="Arial"/>
          <w:b/>
          <w:sz w:val="18"/>
        </w:rPr>
      </w:pPr>
      <w:r>
        <w:rPr>
          <w:rFonts w:ascii="Arial"/>
          <w:b/>
          <w:sz w:val="18"/>
        </w:rPr>
        <w:t>Unforeseen events: change of </w:t>
      </w:r>
      <w:r>
        <w:rPr>
          <w:rFonts w:ascii="Arial"/>
          <w:b/>
          <w:spacing w:val="-2"/>
          <w:sz w:val="18"/>
        </w:rPr>
        <w:t>circumstances</w:t>
      </w:r>
    </w:p>
    <w:p>
      <w:pPr>
        <w:pStyle w:val="BodyText"/>
        <w:spacing w:before="41"/>
        <w:rPr>
          <w:rFonts w:ascii="Arial"/>
          <w:b/>
          <w:sz w:val="18"/>
        </w:rPr>
      </w:pPr>
    </w:p>
    <w:p>
      <w:pPr>
        <w:pStyle w:val="Heading2"/>
        <w:spacing w:before="1"/>
      </w:pPr>
      <w:r>
        <w:rPr/>
        <w:t>13-</w:t>
      </w:r>
      <w:r>
        <w:rPr>
          <w:spacing w:val="-5"/>
        </w:rPr>
        <w:t>081</w:t>
      </w:r>
    </w:p>
    <w:p>
      <w:pPr>
        <w:pStyle w:val="BodyText"/>
        <w:spacing w:before="92"/>
        <w:rPr>
          <w:rFonts w:ascii="Arial"/>
          <w:b/>
        </w:rPr>
      </w:pPr>
    </w:p>
    <w:p>
      <w:pPr>
        <w:pStyle w:val="BodyText"/>
        <w:spacing w:line="235" w:lineRule="auto"/>
        <w:ind w:left="22" w:right="25"/>
        <w:jc w:val="both"/>
      </w:pPr>
      <w:r>
        <w:rPr>
          <w:position w:val="-2"/>
        </w:rPr>
        <w:drawing>
          <wp:inline distT="0" distB="0" distL="0" distR="0">
            <wp:extent cx="107988" cy="107988"/>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664" w:id="666"/>
      <w:bookmarkEnd w:id="666"/>
      <w:r>
        <w:rPr>
          <w:rFonts w:ascii="Times New Roman" w:hAnsi="Times New Roman"/>
          <w:spacing w:val="7"/>
        </w:rPr>
      </w:r>
      <w:r>
        <w:rPr/>
        <w:t>In a case from Scotland </w:t>
      </w:r>
      <w:r>
        <w:rPr>
          <w:color w:val="005DA1"/>
          <w:u w:val="single" w:color="005DA1"/>
          <w:vertAlign w:val="superscript"/>
        </w:rPr>
        <w:t>379</w:t>
      </w:r>
      <w:r>
        <w:rPr>
          <w:color w:val="005DA1"/>
          <w:vertAlign w:val="baseline"/>
        </w:rPr>
        <w:t> </w:t>
      </w:r>
      <w:r>
        <w:rPr>
          <w:vertAlign w:val="baseline"/>
        </w:rPr>
        <w:t>the Supreme Court had to consider how a covenant should be </w:t>
      </w:r>
      <w:bookmarkStart w:name="_bookmark665" w:id="667"/>
      <w:bookmarkEnd w:id="667"/>
      <w:r>
        <w:rPr>
          <w:vertAlign w:val="baseline"/>
        </w:rPr>
        <w:t>construed</w:t>
      </w:r>
      <w:r>
        <w:rPr>
          <w:vertAlign w:val="baseline"/>
        </w:rPr>
        <w:t> in a novel legal and accounting context, which was not foreseen or foreseeable (or was “unthinkable”) at the time the covenant was entered into. Lord Mance stated </w:t>
      </w:r>
      <w:r>
        <w:rPr>
          <w:color w:val="005DA1"/>
          <w:u w:val="single" w:color="005DA1"/>
          <w:vertAlign w:val="superscript"/>
        </w:rPr>
        <w:t>380</w:t>
      </w:r>
      <w:r>
        <w:rPr>
          <w:color w:val="005DA1"/>
          <w:vertAlign w:val="baseline"/>
        </w:rPr>
        <w:t> </w:t>
      </w:r>
      <w:r>
        <w:rPr>
          <w:vertAlign w:val="baseline"/>
        </w:rPr>
        <w:t>that a court </w:t>
      </w:r>
      <w:r>
        <w:rPr>
          <w:vertAlign w:val="baseline"/>
        </w:rPr>
        <w:t>should</w:t>
      </w:r>
      <w:r>
        <w:rPr>
          <w:spacing w:val="40"/>
          <w:vertAlign w:val="baseline"/>
        </w:rPr>
        <w:t> </w:t>
      </w:r>
      <w:r>
        <w:rPr>
          <w:vertAlign w:val="baseline"/>
        </w:rPr>
        <w:t>first consider the “landscape, matrix and aim” of the agreement and then decide “how its language best operated in the fundamentally changed and unforeseen circumstances in the light of the parties’ original intentions and purposes”. The emphasis was placed upon the adoption of a “contextual and purposive” rather than a “mechanical” interpretation so that effect was given to the objectively ascertained intention of the parties in these changed circumstances and the court was not required to </w:t>
      </w:r>
      <w:bookmarkStart w:name="_bookmark666" w:id="668"/>
      <w:bookmarkEnd w:id="668"/>
      <w:r>
        <w:rPr>
          <w:vertAlign w:val="baseline"/>
        </w:rPr>
        <w:t>adopt</w:t>
      </w:r>
      <w:r>
        <w:rPr>
          <w:spacing w:val="19"/>
          <w:vertAlign w:val="baseline"/>
        </w:rPr>
        <w:t> </w:t>
      </w:r>
      <w:r>
        <w:rPr>
          <w:vertAlign w:val="baseline"/>
        </w:rPr>
        <w:t>a</w:t>
      </w:r>
      <w:r>
        <w:rPr>
          <w:spacing w:val="19"/>
          <w:vertAlign w:val="baseline"/>
        </w:rPr>
        <w:t> </w:t>
      </w:r>
      <w:r>
        <w:rPr>
          <w:vertAlign w:val="baseline"/>
        </w:rPr>
        <w:t>literal</w:t>
      </w:r>
      <w:r>
        <w:rPr>
          <w:spacing w:val="19"/>
          <w:vertAlign w:val="baseline"/>
        </w:rPr>
        <w:t> </w:t>
      </w:r>
      <w:r>
        <w:rPr>
          <w:vertAlign w:val="baseline"/>
        </w:rPr>
        <w:t>(or</w:t>
      </w:r>
      <w:r>
        <w:rPr>
          <w:spacing w:val="19"/>
          <w:vertAlign w:val="baseline"/>
        </w:rPr>
        <w:t> </w:t>
      </w:r>
      <w:r>
        <w:rPr>
          <w:vertAlign w:val="baseline"/>
        </w:rPr>
        <w:t>“mechanical”)</w:t>
      </w:r>
      <w:r>
        <w:rPr>
          <w:spacing w:val="19"/>
          <w:vertAlign w:val="baseline"/>
        </w:rPr>
        <w:t> </w:t>
      </w:r>
      <w:r>
        <w:rPr>
          <w:vertAlign w:val="baseline"/>
        </w:rPr>
        <w:t>interpretation</w:t>
      </w:r>
      <w:r>
        <w:rPr>
          <w:spacing w:val="19"/>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words</w:t>
      </w:r>
      <w:r>
        <w:rPr>
          <w:spacing w:val="19"/>
          <w:vertAlign w:val="baseline"/>
        </w:rPr>
        <w:t> </w:t>
      </w:r>
      <w:r>
        <w:rPr>
          <w:vertAlign w:val="baseline"/>
        </w:rPr>
        <w:t>when</w:t>
      </w:r>
      <w:r>
        <w:rPr>
          <w:spacing w:val="19"/>
          <w:vertAlign w:val="baseline"/>
        </w:rPr>
        <w:t> </w:t>
      </w:r>
      <w:r>
        <w:rPr>
          <w:vertAlign w:val="baseline"/>
        </w:rPr>
        <w:t>to</w:t>
      </w:r>
      <w:r>
        <w:rPr>
          <w:spacing w:val="19"/>
          <w:vertAlign w:val="baseline"/>
        </w:rPr>
        <w:t> </w:t>
      </w:r>
      <w:r>
        <w:rPr>
          <w:vertAlign w:val="baseline"/>
        </w:rPr>
        <w:t>do</w:t>
      </w:r>
      <w:r>
        <w:rPr>
          <w:spacing w:val="19"/>
          <w:vertAlign w:val="baseline"/>
        </w:rPr>
        <w:t> </w:t>
      </w:r>
      <w:r>
        <w:rPr>
          <w:vertAlign w:val="baseline"/>
        </w:rPr>
        <w:t>so</w:t>
      </w:r>
      <w:r>
        <w:rPr>
          <w:spacing w:val="19"/>
          <w:vertAlign w:val="baseline"/>
        </w:rPr>
        <w:t> </w:t>
      </w:r>
      <w:r>
        <w:rPr>
          <w:vertAlign w:val="baseline"/>
        </w:rPr>
        <w:t>would</w:t>
      </w:r>
      <w:r>
        <w:rPr>
          <w:spacing w:val="19"/>
          <w:vertAlign w:val="baseline"/>
        </w:rPr>
        <w:t> </w:t>
      </w:r>
      <w:r>
        <w:rPr>
          <w:vertAlign w:val="baseline"/>
        </w:rPr>
        <w:t>have</w:t>
      </w:r>
      <w:r>
        <w:rPr>
          <w:spacing w:val="19"/>
          <w:vertAlign w:val="baseline"/>
        </w:rPr>
        <w:t> </w:t>
      </w:r>
      <w:r>
        <w:rPr>
          <w:vertAlign w:val="baseline"/>
        </w:rPr>
        <w:t>failed</w:t>
      </w:r>
      <w:r>
        <w:rPr>
          <w:spacing w:val="19"/>
          <w:vertAlign w:val="baseline"/>
        </w:rPr>
        <w:t> </w:t>
      </w:r>
      <w:r>
        <w:rPr>
          <w:vertAlign w:val="baseline"/>
        </w:rPr>
        <w:t>to</w:t>
      </w:r>
      <w:r>
        <w:rPr>
          <w:spacing w:val="19"/>
          <w:vertAlign w:val="baseline"/>
        </w:rPr>
        <w:t> </w:t>
      </w:r>
      <w:r>
        <w:rPr>
          <w:spacing w:val="-4"/>
          <w:vertAlign w:val="baseline"/>
        </w:rPr>
        <w:t>give</w:t>
      </w:r>
    </w:p>
    <w:p>
      <w:pPr>
        <w:pStyle w:val="BodyText"/>
        <w:spacing w:before="113"/>
        <w:ind w:left="22"/>
        <w:jc w:val="both"/>
        <w:rPr>
          <w:position w:val="-2"/>
        </w:rPr>
      </w:pPr>
      <w:r>
        <w:rPr/>
        <w:t>effect to the intention of the parties as ascertained by the court. </w:t>
      </w:r>
      <w:r>
        <w:rPr>
          <w:color w:val="005DA1"/>
          <w:u w:val="single" w:color="005DA1"/>
          <w:vertAlign w:val="superscript"/>
        </w:rPr>
        <w:t>381</w:t>
      </w:r>
      <w:r>
        <w:rPr>
          <w:color w:val="005DA1"/>
          <w:spacing w:val="80"/>
          <w:w w:val="150"/>
          <w:vertAlign w:val="baseline"/>
        </w:rPr>
        <w:t> </w:t>
      </w:r>
      <w:r>
        <w:rPr>
          <w:color w:val="005DA1"/>
          <w:position w:val="-2"/>
          <w:vertAlign w:val="baseline"/>
        </w:rPr>
        <w:drawing>
          <wp:inline distT="0" distB="0" distL="0" distR="0">
            <wp:extent cx="107988" cy="107988"/>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23" w:right="0" w:firstLine="0"/>
        <w:jc w:val="left"/>
        <w:rPr>
          <w:rFonts w:ascii="Arial"/>
          <w:b/>
          <w:sz w:val="18"/>
        </w:rPr>
      </w:pPr>
      <w:r>
        <w:rPr>
          <w:rFonts w:ascii="Arial"/>
          <w:b/>
          <w:sz w:val="18"/>
        </w:rPr>
        <w:t>Clauses incorporated by </w:t>
      </w:r>
      <w:r>
        <w:rPr>
          <w:rFonts w:ascii="Arial"/>
          <w:b/>
          <w:spacing w:val="-2"/>
          <w:sz w:val="18"/>
        </w:rPr>
        <w:t>reference</w:t>
      </w:r>
    </w:p>
    <w:p>
      <w:pPr>
        <w:pStyle w:val="BodyText"/>
        <w:spacing w:before="42"/>
        <w:rPr>
          <w:rFonts w:ascii="Arial"/>
          <w:b/>
          <w:sz w:val="18"/>
        </w:rPr>
      </w:pPr>
    </w:p>
    <w:p>
      <w:pPr>
        <w:pStyle w:val="Heading2"/>
      </w:pPr>
      <w:r>
        <w:rPr/>
        <w:t>13-</w:t>
      </w:r>
      <w:r>
        <w:rPr>
          <w:spacing w:val="-5"/>
        </w:rPr>
        <w:t>082</w:t>
      </w:r>
    </w:p>
    <w:p>
      <w:pPr>
        <w:pStyle w:val="BodyText"/>
        <w:spacing w:before="92"/>
        <w:rPr>
          <w:rFonts w:ascii="Arial"/>
          <w:b/>
        </w:rPr>
      </w:pPr>
    </w:p>
    <w:p>
      <w:pPr>
        <w:pStyle w:val="BodyText"/>
        <w:spacing w:line="235" w:lineRule="auto"/>
        <w:ind w:left="23" w:right="20"/>
      </w:pPr>
      <w:r>
        <w:rPr>
          <w:position w:val="-2"/>
        </w:rPr>
        <w:drawing>
          <wp:inline distT="0" distB="0" distL="0" distR="0">
            <wp:extent cx="107988" cy="107988"/>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0"/>
        </w:rPr>
        <w:t> </w:t>
      </w:r>
      <w:bookmarkStart w:name="_bookmark667" w:id="669"/>
      <w:bookmarkEnd w:id="669"/>
      <w:r>
        <w:rPr>
          <w:rFonts w:ascii="Times New Roman"/>
          <w:spacing w:val="22"/>
        </w:rPr>
      </w:r>
      <w:r>
        <w:rPr/>
        <w:t>If clauses are incorporated by reference into a written agreement, and those clauses conflict with</w:t>
      </w:r>
      <w:r>
        <w:rPr>
          <w:spacing w:val="40"/>
        </w:rPr>
        <w:t> </w:t>
      </w:r>
      <w:r>
        <w:rPr/>
        <w:t>the</w:t>
      </w:r>
      <w:r>
        <w:rPr>
          <w:spacing w:val="11"/>
        </w:rPr>
        <w:t> </w:t>
      </w:r>
      <w:r>
        <w:rPr/>
        <w:t>clauses</w:t>
      </w:r>
      <w:r>
        <w:rPr>
          <w:spacing w:val="12"/>
        </w:rPr>
        <w:t> </w:t>
      </w:r>
      <w:r>
        <w:rPr/>
        <w:t>of</w:t>
      </w:r>
      <w:r>
        <w:rPr>
          <w:spacing w:val="12"/>
        </w:rPr>
        <w:t> </w:t>
      </w:r>
      <w:r>
        <w:rPr/>
        <w:t>the</w:t>
      </w:r>
      <w:r>
        <w:rPr>
          <w:spacing w:val="12"/>
        </w:rPr>
        <w:t> </w:t>
      </w:r>
      <w:r>
        <w:rPr/>
        <w:t>agreement,</w:t>
      </w:r>
      <w:r>
        <w:rPr>
          <w:spacing w:val="12"/>
        </w:rPr>
        <w:t> </w:t>
      </w:r>
      <w:r>
        <w:rPr/>
        <w:t>then,</w:t>
      </w:r>
      <w:r>
        <w:rPr>
          <w:spacing w:val="12"/>
        </w:rPr>
        <w:t> </w:t>
      </w:r>
      <w:r>
        <w:rPr/>
        <w:t>in</w:t>
      </w:r>
      <w:r>
        <w:rPr>
          <w:spacing w:val="12"/>
        </w:rPr>
        <w:t> </w:t>
      </w:r>
      <w:r>
        <w:rPr/>
        <w:t>the</w:t>
      </w:r>
      <w:r>
        <w:rPr>
          <w:spacing w:val="12"/>
        </w:rPr>
        <w:t> </w:t>
      </w:r>
      <w:r>
        <w:rPr/>
        <w:t>ordinary</w:t>
      </w:r>
      <w:r>
        <w:rPr>
          <w:spacing w:val="12"/>
        </w:rPr>
        <w:t> </w:t>
      </w:r>
      <w:r>
        <w:rPr/>
        <w:t>way,</w:t>
      </w:r>
      <w:r>
        <w:rPr>
          <w:spacing w:val="11"/>
        </w:rPr>
        <w:t> </w:t>
      </w:r>
      <w:r>
        <w:rPr>
          <w:color w:val="005DA1"/>
          <w:u w:val="single" w:color="005DA1"/>
          <w:vertAlign w:val="superscript"/>
        </w:rPr>
        <w:t>382</w:t>
      </w:r>
      <w:r>
        <w:rPr>
          <w:color w:val="005DA1"/>
          <w:spacing w:val="11"/>
          <w:vertAlign w:val="baseline"/>
        </w:rPr>
        <w:t> </w:t>
      </w:r>
      <w:r>
        <w:rPr>
          <w:vertAlign w:val="baseline"/>
        </w:rPr>
        <w:t>the</w:t>
      </w:r>
      <w:r>
        <w:rPr>
          <w:spacing w:val="12"/>
          <w:vertAlign w:val="baseline"/>
        </w:rPr>
        <w:t> </w:t>
      </w:r>
      <w:r>
        <w:rPr>
          <w:vertAlign w:val="baseline"/>
        </w:rPr>
        <w:t>clauses</w:t>
      </w:r>
      <w:r>
        <w:rPr>
          <w:spacing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written</w:t>
      </w:r>
      <w:r>
        <w:rPr>
          <w:spacing w:val="12"/>
          <w:vertAlign w:val="baseline"/>
        </w:rPr>
        <w:t> </w:t>
      </w:r>
      <w:r>
        <w:rPr>
          <w:vertAlign w:val="baseline"/>
        </w:rPr>
        <w:t>agreement</w:t>
      </w:r>
      <w:r>
        <w:rPr>
          <w:spacing w:val="12"/>
          <w:vertAlign w:val="baseline"/>
        </w:rPr>
        <w:t> </w:t>
      </w:r>
      <w:r>
        <w:rPr>
          <w:spacing w:val="-4"/>
          <w:vertAlign w:val="baseline"/>
        </w:rPr>
        <w:t>will</w:t>
      </w:r>
    </w:p>
    <w:p>
      <w:pPr>
        <w:pStyle w:val="BodyText"/>
        <w:spacing w:after="0" w:line="235" w:lineRule="auto"/>
        <w:sectPr>
          <w:pgSz w:w="11900" w:h="16840"/>
          <w:pgMar w:header="971" w:footer="0" w:top="1300" w:bottom="280" w:left="1417" w:right="1417"/>
        </w:sectPr>
      </w:pPr>
    </w:p>
    <w:p>
      <w:pPr>
        <w:pStyle w:val="BodyText"/>
        <w:spacing w:line="235" w:lineRule="auto" w:before="110"/>
        <w:ind w:left="23" w:right="25"/>
        <w:jc w:val="both"/>
      </w:pPr>
      <w:bookmarkStart w:name="_bookmark668" w:id="670"/>
      <w:bookmarkEnd w:id="670"/>
      <w:r>
        <w:rPr/>
      </w:r>
      <w:r>
        <w:rPr/>
        <w:t>prevail. </w:t>
      </w:r>
      <w:r>
        <w:rPr>
          <w:color w:val="005DA1"/>
          <w:u w:val="single" w:color="005DA1"/>
          <w:vertAlign w:val="superscript"/>
        </w:rPr>
        <w:t>383</w:t>
      </w:r>
      <w:r>
        <w:rPr>
          <w:color w:val="005DA1"/>
          <w:vertAlign w:val="baseline"/>
        </w:rPr>
        <w:t> </w:t>
      </w:r>
      <w:r>
        <w:rPr>
          <w:vertAlign w:val="baseline"/>
        </w:rPr>
        <w:t>Moreover, the incorporating provision may be so general or wide as to have the effect </w:t>
      </w:r>
      <w:r>
        <w:rPr>
          <w:vertAlign w:val="baseline"/>
        </w:rPr>
        <w:t>of </w:t>
      </w:r>
      <w:bookmarkStart w:name="_bookmark669" w:id="671"/>
      <w:bookmarkEnd w:id="671"/>
      <w:r>
        <w:rPr>
          <w:vertAlign w:val="baseline"/>
        </w:rPr>
        <w:t>incorporating</w:t>
      </w:r>
      <w:r>
        <w:rPr>
          <w:spacing w:val="34"/>
          <w:vertAlign w:val="baseline"/>
        </w:rPr>
        <w:t> </w:t>
      </w:r>
      <w:r>
        <w:rPr>
          <w:vertAlign w:val="baseline"/>
        </w:rPr>
        <w:t>more</w:t>
      </w:r>
      <w:r>
        <w:rPr>
          <w:spacing w:val="34"/>
          <w:vertAlign w:val="baseline"/>
        </w:rPr>
        <w:t> </w:t>
      </w:r>
      <w:r>
        <w:rPr>
          <w:vertAlign w:val="baseline"/>
        </w:rPr>
        <w:t>than</w:t>
      </w:r>
      <w:r>
        <w:rPr>
          <w:spacing w:val="34"/>
          <w:vertAlign w:val="baseline"/>
        </w:rPr>
        <w:t> </w:t>
      </w:r>
      <w:r>
        <w:rPr>
          <w:vertAlign w:val="baseline"/>
        </w:rPr>
        <w:t>can</w:t>
      </w:r>
      <w:r>
        <w:rPr>
          <w:spacing w:val="34"/>
          <w:vertAlign w:val="baseline"/>
        </w:rPr>
        <w:t> </w:t>
      </w:r>
      <w:r>
        <w:rPr>
          <w:vertAlign w:val="baseline"/>
        </w:rPr>
        <w:t>make</w:t>
      </w:r>
      <w:r>
        <w:rPr>
          <w:spacing w:val="34"/>
          <w:vertAlign w:val="baseline"/>
        </w:rPr>
        <w:t> </w:t>
      </w:r>
      <w:r>
        <w:rPr>
          <w:vertAlign w:val="baseline"/>
        </w:rPr>
        <w:t>any</w:t>
      </w:r>
      <w:r>
        <w:rPr>
          <w:spacing w:val="34"/>
          <w:vertAlign w:val="baseline"/>
        </w:rPr>
        <w:t> </w:t>
      </w:r>
      <w:r>
        <w:rPr>
          <w:vertAlign w:val="baseline"/>
        </w:rPr>
        <w:t>sense</w:t>
      </w:r>
      <w:r>
        <w:rPr>
          <w:spacing w:val="34"/>
          <w:vertAlign w:val="baseline"/>
        </w:rPr>
        <w:t> </w:t>
      </w:r>
      <w:r>
        <w:rPr>
          <w:vertAlign w:val="baseline"/>
        </w:rPr>
        <w:t>in</w:t>
      </w:r>
      <w:r>
        <w:rPr>
          <w:spacing w:val="34"/>
          <w:vertAlign w:val="baseline"/>
        </w:rPr>
        <w:t> </w:t>
      </w:r>
      <w:r>
        <w:rPr>
          <w:vertAlign w:val="baseline"/>
        </w:rPr>
        <w:t>the</w:t>
      </w:r>
      <w:r>
        <w:rPr>
          <w:spacing w:val="34"/>
          <w:vertAlign w:val="baseline"/>
        </w:rPr>
        <w:t> </w:t>
      </w:r>
      <w:r>
        <w:rPr>
          <w:vertAlign w:val="baseline"/>
        </w:rPr>
        <w:t>context</w:t>
      </w:r>
      <w:r>
        <w:rPr>
          <w:spacing w:val="34"/>
          <w:vertAlign w:val="baseline"/>
        </w:rPr>
        <w:t> </w:t>
      </w:r>
      <w:r>
        <w:rPr>
          <w:vertAlign w:val="baseline"/>
        </w:rPr>
        <w:t>of</w:t>
      </w:r>
      <w:r>
        <w:rPr>
          <w:spacing w:val="34"/>
          <w:vertAlign w:val="baseline"/>
        </w:rPr>
        <w:t> </w:t>
      </w:r>
      <w:r>
        <w:rPr>
          <w:vertAlign w:val="baseline"/>
        </w:rPr>
        <w:t>the</w:t>
      </w:r>
      <w:r>
        <w:rPr>
          <w:spacing w:val="34"/>
          <w:vertAlign w:val="baseline"/>
        </w:rPr>
        <w:t> </w:t>
      </w:r>
      <w:r>
        <w:rPr>
          <w:vertAlign w:val="baseline"/>
        </w:rPr>
        <w:t>agreement,</w:t>
      </w:r>
      <w:r>
        <w:rPr>
          <w:spacing w:val="34"/>
          <w:vertAlign w:val="baseline"/>
        </w:rPr>
        <w:t> </w:t>
      </w:r>
      <w:r>
        <w:rPr>
          <w:vertAlign w:val="baseline"/>
        </w:rPr>
        <w:t>in</w:t>
      </w:r>
      <w:r>
        <w:rPr>
          <w:spacing w:val="34"/>
          <w:vertAlign w:val="baseline"/>
        </w:rPr>
        <w:t> </w:t>
      </w:r>
      <w:r>
        <w:rPr>
          <w:vertAlign w:val="baseline"/>
        </w:rPr>
        <w:t>which</w:t>
      </w:r>
      <w:r>
        <w:rPr>
          <w:spacing w:val="34"/>
          <w:vertAlign w:val="baseline"/>
        </w:rPr>
        <w:t> </w:t>
      </w:r>
      <w:r>
        <w:rPr>
          <w:vertAlign w:val="baseline"/>
        </w:rPr>
        <w:t>case</w:t>
      </w:r>
      <w:r>
        <w:rPr>
          <w:spacing w:val="34"/>
          <w:vertAlign w:val="baseline"/>
        </w:rPr>
        <w:t> </w:t>
      </w:r>
      <w:r>
        <w:rPr>
          <w:spacing w:val="-5"/>
          <w:vertAlign w:val="baseline"/>
        </w:rPr>
        <w:t>the</w:t>
      </w:r>
    </w:p>
    <w:p>
      <w:pPr>
        <w:pStyle w:val="BodyText"/>
        <w:spacing w:line="235" w:lineRule="auto" w:before="119"/>
        <w:ind w:left="22" w:right="25"/>
        <w:jc w:val="both"/>
      </w:pPr>
      <w:r>
        <w:rPr/>
        <w:t>surplus may be rejected as insensible or inconsistent, or disregarded as “mere surplusage”. </w:t>
      </w:r>
      <w:r>
        <w:rPr>
          <w:color w:val="005DA1"/>
          <w:u w:val="single" w:color="005DA1"/>
          <w:vertAlign w:val="superscript"/>
        </w:rPr>
        <w:t>384</w:t>
      </w:r>
      <w:r>
        <w:rPr>
          <w:color w:val="005DA1"/>
          <w:spacing w:val="80"/>
          <w:vertAlign w:val="baseline"/>
        </w:rPr>
        <w:t> </w:t>
      </w:r>
      <w:r>
        <w:rPr>
          <w:color w:val="005DA1"/>
          <w:spacing w:val="26"/>
          <w:position w:val="-2"/>
          <w:vertAlign w:val="baseline"/>
        </w:rPr>
        <w:drawing>
          <wp:inline distT="0" distB="0" distL="0" distR="0">
            <wp:extent cx="107988" cy="107988"/>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hAnsi="Times New Roman"/>
          <w:color w:val="005DA1"/>
          <w:spacing w:val="-13"/>
          <w:vertAlign w:val="baseline"/>
        </w:rPr>
        <w:t> </w:t>
      </w:r>
      <w:r>
        <w:rPr>
          <w:vertAlign w:val="baseline"/>
        </w:rPr>
        <w:t>A </w:t>
      </w:r>
      <w:bookmarkStart w:name="_bookmark670" w:id="672"/>
      <w:bookmarkEnd w:id="672"/>
      <w:r>
        <w:rPr>
          <w:vertAlign w:val="baseline"/>
        </w:rPr>
        <w:t>term</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proposal</w:t>
      </w:r>
      <w:r>
        <w:rPr>
          <w:spacing w:val="-1"/>
          <w:vertAlign w:val="baseline"/>
        </w:rPr>
        <w:t> </w:t>
      </w:r>
      <w:r>
        <w:rPr>
          <w:vertAlign w:val="baseline"/>
        </w:rPr>
        <w:t>for</w:t>
      </w:r>
      <w:r>
        <w:rPr>
          <w:spacing w:val="-1"/>
          <w:vertAlign w:val="baseline"/>
        </w:rPr>
        <w:t> </w:t>
      </w:r>
      <w:r>
        <w:rPr>
          <w:vertAlign w:val="baseline"/>
        </w:rPr>
        <w:t>insurance</w:t>
      </w:r>
      <w:r>
        <w:rPr>
          <w:spacing w:val="-1"/>
          <w:vertAlign w:val="baseline"/>
        </w:rPr>
        <w:t> </w:t>
      </w:r>
      <w:r>
        <w:rPr>
          <w:vertAlign w:val="baseline"/>
        </w:rPr>
        <w:t>which</w:t>
      </w:r>
      <w:r>
        <w:rPr>
          <w:spacing w:val="-1"/>
          <w:vertAlign w:val="baseline"/>
        </w:rPr>
        <w:t> </w:t>
      </w:r>
      <w:r>
        <w:rPr>
          <w:vertAlign w:val="baseline"/>
        </w:rPr>
        <w:t>conflicts</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term</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policy</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overridden</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term of the policy. </w:t>
      </w:r>
      <w:r>
        <w:rPr>
          <w:color w:val="005DA1"/>
          <w:u w:val="single" w:color="005DA1"/>
          <w:vertAlign w:val="superscript"/>
        </w:rPr>
        <w:t>385</w:t>
      </w:r>
    </w:p>
    <w:p>
      <w:pPr>
        <w:pStyle w:val="BodyText"/>
      </w:pPr>
    </w:p>
    <w:p>
      <w:pPr>
        <w:pStyle w:val="BodyText"/>
        <w:spacing w:before="38"/>
      </w:pPr>
    </w:p>
    <w:p>
      <w:pPr>
        <w:spacing w:before="0"/>
        <w:ind w:left="22" w:right="0" w:firstLine="0"/>
        <w:jc w:val="both"/>
        <w:rPr>
          <w:rFonts w:ascii="Arial"/>
          <w:b/>
          <w:sz w:val="18"/>
        </w:rPr>
      </w:pPr>
      <w:r>
        <w:rPr>
          <w:rFonts w:ascii="Arial"/>
          <w:b/>
          <w:sz w:val="18"/>
        </w:rPr>
        <w:t>Grammatical </w:t>
      </w:r>
      <w:r>
        <w:rPr>
          <w:rFonts w:ascii="Arial"/>
          <w:b/>
          <w:spacing w:val="-2"/>
          <w:sz w:val="18"/>
        </w:rPr>
        <w:t>errors</w:t>
      </w:r>
    </w:p>
    <w:p>
      <w:pPr>
        <w:pStyle w:val="BodyText"/>
        <w:spacing w:before="41"/>
        <w:rPr>
          <w:rFonts w:ascii="Arial"/>
          <w:b/>
          <w:sz w:val="18"/>
        </w:rPr>
      </w:pPr>
    </w:p>
    <w:p>
      <w:pPr>
        <w:pStyle w:val="Heading2"/>
        <w:ind w:left="22"/>
      </w:pPr>
      <w:r>
        <w:rPr/>
        <w:t>13-</w:t>
      </w:r>
      <w:r>
        <w:rPr>
          <w:spacing w:val="-5"/>
        </w:rPr>
        <w:t>083</w:t>
      </w:r>
    </w:p>
    <w:p>
      <w:pPr>
        <w:pStyle w:val="BodyText"/>
        <w:spacing w:line="235" w:lineRule="auto" w:before="203"/>
        <w:ind w:left="22" w:right="25"/>
        <w:jc w:val="both"/>
      </w:pPr>
      <w:r>
        <w:rPr/>
        <w:t>Errors of syntax are a particularly frequent source of disputes in relation to written contracts. However </w:t>
      </w:r>
      <w:bookmarkStart w:name="_bookmark671" w:id="673"/>
      <w:bookmarkEnd w:id="673"/>
      <w:r>
        <w:rPr/>
        <w:t>plain</w:t>
      </w:r>
      <w:r>
        <w:rPr/>
        <w:t> the syntax of a sentence may be, if it is clear from the content of the instrument and </w:t>
      </w:r>
      <w:r>
        <w:rPr/>
        <w:t>the admissible background </w:t>
      </w:r>
      <w:r>
        <w:rPr>
          <w:color w:val="005DA1"/>
          <w:u w:val="single" w:color="005DA1"/>
          <w:vertAlign w:val="superscript"/>
        </w:rPr>
        <w:t>386</w:t>
      </w:r>
      <w:r>
        <w:rPr>
          <w:color w:val="005DA1"/>
          <w:vertAlign w:val="baseline"/>
        </w:rPr>
        <w:t> </w:t>
      </w:r>
      <w:r>
        <w:rPr>
          <w:vertAlign w:val="baseline"/>
        </w:rPr>
        <w:t>that the apparent grammatical construction cannot be the true one, then </w:t>
      </w:r>
      <w:bookmarkStart w:name="_bookmark672" w:id="674"/>
      <w:bookmarkEnd w:id="674"/>
      <w:r>
        <w:rPr>
          <w:vertAlign w:val="baseline"/>
        </w:rPr>
        <w:t>that</w:t>
      </w:r>
      <w:r>
        <w:rPr>
          <w:vertAlign w:val="baseline"/>
        </w:rPr>
        <w:t> which upon the whole is the true meaning prevails, in spite of the syntax of such particular sentence. So, in </w:t>
      </w:r>
      <w:r>
        <w:rPr>
          <w:rFonts w:ascii="Arial" w:hAnsi="Arial"/>
          <w:i/>
          <w:vertAlign w:val="baseline"/>
        </w:rPr>
        <w:t>Ewing v Ewing</w:t>
      </w:r>
      <w:r>
        <w:rPr>
          <w:vertAlign w:val="baseline"/>
        </w:rPr>
        <w:t>, </w:t>
      </w:r>
      <w:r>
        <w:rPr>
          <w:color w:val="005DA1"/>
          <w:u w:val="single" w:color="005DA1"/>
          <w:vertAlign w:val="superscript"/>
        </w:rPr>
        <w:t>387</w:t>
      </w:r>
      <w:r>
        <w:rPr>
          <w:color w:val="005DA1"/>
          <w:vertAlign w:val="baseline"/>
        </w:rPr>
        <w:t> </w:t>
      </w:r>
      <w:r>
        <w:rPr>
          <w:vertAlign w:val="baseline"/>
        </w:rPr>
        <w:t>a deed of partnership provided that the capital of a deceased partner should be paid out as at the last balance by certain regular instalments “with interest thereon from the date of the last balance”. The word “thereon” was held to refer not to the last instalment but </w:t>
      </w:r>
      <w:bookmarkStart w:name="_bookmark673" w:id="675"/>
      <w:bookmarkEnd w:id="675"/>
      <w:r>
        <w:rPr>
          <w:vertAlign w:val="baseline"/>
        </w:rPr>
        <w:t>was</w:t>
      </w:r>
      <w:r>
        <w:rPr>
          <w:vertAlign w:val="baseline"/>
        </w:rPr>
        <w:t> intended to be payable on the balance of the capital remaining unpaid. In </w:t>
      </w:r>
      <w:r>
        <w:rPr>
          <w:rFonts w:ascii="Arial" w:hAnsi="Arial"/>
          <w:i/>
          <w:vertAlign w:val="baseline"/>
        </w:rPr>
        <w:t>Investors Compensation Scheme Ltd v West Bromwich Building Society </w:t>
      </w:r>
      <w:r>
        <w:rPr>
          <w:color w:val="005DA1"/>
          <w:u w:val="single" w:color="005DA1"/>
          <w:vertAlign w:val="superscript"/>
        </w:rPr>
        <w:t>388</w:t>
      </w:r>
      <w:r>
        <w:rPr>
          <w:color w:val="005DA1"/>
          <w:vertAlign w:val="baseline"/>
        </w:rPr>
        <w:t> </w:t>
      </w:r>
      <w:r>
        <w:rPr>
          <w:vertAlign w:val="baseline"/>
        </w:rPr>
        <w:t>a majority of the House of Lords held that an exception from an assignment of “[a]ny claim (whether sounding in rescission for undue influence or otherwise)” should be construed to read “[a]ny claim sounding in rescission (whether for undue influence or otherwise)”, thus limiting the exception. The background circumstances and the </w:t>
      </w:r>
      <w:bookmarkStart w:name="_bookmark674" w:id="676"/>
      <w:bookmarkEnd w:id="676"/>
      <w:r>
        <w:rPr>
          <w:vertAlign w:val="baseline"/>
        </w:rPr>
        <w:t>terms</w:t>
      </w:r>
      <w:r>
        <w:rPr>
          <w:vertAlign w:val="baseline"/>
        </w:rPr>
        <w:t> of related non-contractual documents showed, it was said, that the apparent syntax did not convey the intended meaning. In</w:t>
      </w:r>
      <w:r>
        <w:rPr>
          <w:spacing w:val="-1"/>
          <w:vertAlign w:val="baseline"/>
        </w:rPr>
        <w:t> </w:t>
      </w:r>
      <w:r>
        <w:rPr>
          <w:rFonts w:ascii="Arial" w:hAnsi="Arial"/>
          <w:i/>
          <w:vertAlign w:val="baseline"/>
        </w:rPr>
        <w:t>Chartbrook Ltd v Persimmon Homes Ltd</w:t>
      </w:r>
      <w:r>
        <w:rPr>
          <w:rFonts w:ascii="Arial" w:hAnsi="Arial"/>
          <w:i/>
          <w:spacing w:val="-1"/>
          <w:vertAlign w:val="baseline"/>
        </w:rPr>
        <w:t> </w:t>
      </w:r>
      <w:r>
        <w:rPr>
          <w:color w:val="005DA1"/>
          <w:u w:val="single" w:color="005DA1"/>
          <w:vertAlign w:val="superscript"/>
        </w:rPr>
        <w:t>389</w:t>
      </w:r>
      <w:r>
        <w:rPr>
          <w:color w:val="005DA1"/>
          <w:vertAlign w:val="baseline"/>
        </w:rPr>
        <w:t> </w:t>
      </w:r>
      <w:r>
        <w:rPr>
          <w:vertAlign w:val="baseline"/>
        </w:rPr>
        <w:t>the House of Lords held that to interpret the definition of “additional residential payment” in the contract in accordance with </w:t>
      </w:r>
      <w:bookmarkStart w:name="_bookmark675" w:id="677"/>
      <w:bookmarkEnd w:id="677"/>
      <w:r>
        <w:rPr>
          <w:vertAlign w:val="baseline"/>
        </w:rPr>
        <w:t>ordinary</w:t>
      </w:r>
      <w:r>
        <w:rPr>
          <w:vertAlign w:val="baseline"/>
        </w:rPr>
        <w:t> rules of syntax made no commercial sense and amended the definition accordingly. Lord Hoffmann stated that it must be shown that “something must have gone wrong with the language” </w:t>
      </w:r>
      <w:r>
        <w:rPr>
          <w:color w:val="005DA1"/>
          <w:u w:val="single" w:color="005DA1"/>
          <w:vertAlign w:val="superscript"/>
        </w:rPr>
        <w:t>390</w:t>
      </w:r>
      <w:r>
        <w:rPr>
          <w:color w:val="005DA1"/>
          <w:vertAlign w:val="baseline"/>
        </w:rPr>
        <w:t> </w:t>
      </w:r>
      <w:bookmarkStart w:name="_bookmark676" w:id="678"/>
      <w:bookmarkEnd w:id="678"/>
      <w:r>
        <w:rPr>
          <w:color w:val="005DA1"/>
          <w:w w:val="92"/>
          <w:vertAlign w:val="baseline"/>
        </w:rPr>
      </w:r>
      <w:r>
        <w:rPr>
          <w:vertAlign w:val="baseline"/>
        </w:rPr>
        <w:t>and then “what a reasonable person would have understood the parties to have meant by using the language that they did”. </w:t>
      </w:r>
      <w:r>
        <w:rPr>
          <w:color w:val="005DA1"/>
          <w:u w:val="single" w:color="005DA1"/>
          <w:vertAlign w:val="superscript"/>
        </w:rPr>
        <w:t>391</w:t>
      </w:r>
    </w:p>
    <w:p>
      <w:pPr>
        <w:pStyle w:val="BodyText"/>
      </w:pPr>
    </w:p>
    <w:p>
      <w:pPr>
        <w:pStyle w:val="BodyText"/>
        <w:spacing w:before="31"/>
      </w:pPr>
    </w:p>
    <w:p>
      <w:pPr>
        <w:spacing w:before="0"/>
        <w:ind w:left="22" w:right="0" w:firstLine="0"/>
        <w:jc w:val="left"/>
        <w:rPr>
          <w:rFonts w:ascii="Arial"/>
          <w:b/>
          <w:sz w:val="18"/>
        </w:rPr>
      </w:pPr>
      <w:r>
        <w:rPr>
          <w:rFonts w:ascii="Arial"/>
          <w:b/>
          <w:sz w:val="18"/>
        </w:rPr>
        <w:t>Saving the </w:t>
      </w:r>
      <w:r>
        <w:rPr>
          <w:rFonts w:ascii="Arial"/>
          <w:b/>
          <w:spacing w:val="-2"/>
          <w:sz w:val="18"/>
        </w:rPr>
        <w:t>document</w:t>
      </w:r>
    </w:p>
    <w:p>
      <w:pPr>
        <w:pStyle w:val="BodyText"/>
        <w:spacing w:before="42"/>
        <w:rPr>
          <w:rFonts w:ascii="Arial"/>
          <w:b/>
          <w:sz w:val="18"/>
        </w:rPr>
      </w:pPr>
    </w:p>
    <w:p>
      <w:pPr>
        <w:pStyle w:val="Heading2"/>
        <w:ind w:left="22"/>
      </w:pPr>
      <w:r>
        <w:rPr/>
        <w:t>13-</w:t>
      </w:r>
      <w:r>
        <w:rPr>
          <w:spacing w:val="-5"/>
        </w:rPr>
        <w:t>084</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0"/>
        </w:rPr>
        <w:t> </w:t>
      </w:r>
      <w:r>
        <w:rPr/>
        <w:t>If the words used in an agreement are susceptible of two meanings, one of which would validate the instrument or the particular clause in the instrument, and the other render it void, ineffective </w:t>
      </w:r>
      <w:r>
        <w:rPr/>
        <w:t>or </w:t>
      </w:r>
      <w:bookmarkStart w:name="_bookmark677" w:id="679"/>
      <w:bookmarkEnd w:id="679"/>
      <w:r>
        <w:rPr/>
        <w:t>meaningless,</w:t>
      </w:r>
      <w:r>
        <w:rPr>
          <w:spacing w:val="3"/>
        </w:rPr>
        <w:t> </w:t>
      </w:r>
      <w:r>
        <w:rPr/>
        <w:t>the</w:t>
      </w:r>
      <w:r>
        <w:rPr>
          <w:spacing w:val="3"/>
        </w:rPr>
        <w:t> </w:t>
      </w:r>
      <w:r>
        <w:rPr/>
        <w:t>former</w:t>
      </w:r>
      <w:r>
        <w:rPr>
          <w:spacing w:val="3"/>
        </w:rPr>
        <w:t> </w:t>
      </w:r>
      <w:r>
        <w:rPr/>
        <w:t>sense</w:t>
      </w:r>
      <w:r>
        <w:rPr>
          <w:spacing w:val="3"/>
        </w:rPr>
        <w:t> </w:t>
      </w:r>
      <w:r>
        <w:rPr/>
        <w:t>is</w:t>
      </w:r>
      <w:r>
        <w:rPr>
          <w:spacing w:val="3"/>
        </w:rPr>
        <w:t> </w:t>
      </w:r>
      <w:r>
        <w:rPr/>
        <w:t>to</w:t>
      </w:r>
      <w:r>
        <w:rPr>
          <w:spacing w:val="3"/>
        </w:rPr>
        <w:t> </w:t>
      </w:r>
      <w:r>
        <w:rPr/>
        <w:t>be</w:t>
      </w:r>
      <w:r>
        <w:rPr>
          <w:spacing w:val="3"/>
        </w:rPr>
        <w:t> </w:t>
      </w:r>
      <w:r>
        <w:rPr/>
        <w:t>adopted.</w:t>
      </w:r>
      <w:r>
        <w:rPr>
          <w:spacing w:val="3"/>
        </w:rPr>
        <w:t> </w:t>
      </w:r>
      <w:r>
        <w:rPr/>
        <w:t>This</w:t>
      </w:r>
      <w:r>
        <w:rPr>
          <w:spacing w:val="3"/>
        </w:rPr>
        <w:t> </w:t>
      </w:r>
      <w:r>
        <w:rPr/>
        <w:t>principle</w:t>
      </w:r>
      <w:r>
        <w:rPr>
          <w:spacing w:val="3"/>
        </w:rPr>
        <w:t> </w:t>
      </w:r>
      <w:r>
        <w:rPr/>
        <w:t>is</w:t>
      </w:r>
      <w:r>
        <w:rPr>
          <w:spacing w:val="3"/>
        </w:rPr>
        <w:t> </w:t>
      </w:r>
      <w:r>
        <w:rPr/>
        <w:t>often</w:t>
      </w:r>
      <w:r>
        <w:rPr>
          <w:spacing w:val="3"/>
        </w:rPr>
        <w:t> </w:t>
      </w:r>
      <w:r>
        <w:rPr/>
        <w:t>expressed</w:t>
      </w:r>
      <w:r>
        <w:rPr>
          <w:spacing w:val="3"/>
        </w:rPr>
        <w:t> </w:t>
      </w:r>
      <w:r>
        <w:rPr/>
        <w:t>in</w:t>
      </w:r>
      <w:r>
        <w:rPr>
          <w:spacing w:val="3"/>
        </w:rPr>
        <w:t> </w:t>
      </w:r>
      <w:r>
        <w:rPr/>
        <w:t>the</w:t>
      </w:r>
      <w:r>
        <w:rPr>
          <w:spacing w:val="3"/>
        </w:rPr>
        <w:t> </w:t>
      </w:r>
      <w:r>
        <w:rPr/>
        <w:t>phrase</w:t>
      </w:r>
      <w:r>
        <w:rPr>
          <w:spacing w:val="3"/>
        </w:rPr>
        <w:t> </w:t>
      </w:r>
      <w:r>
        <w:rPr/>
        <w:t>ut</w:t>
      </w:r>
      <w:r>
        <w:rPr>
          <w:spacing w:val="3"/>
        </w:rPr>
        <w:t> </w:t>
      </w:r>
      <w:r>
        <w:rPr>
          <w:spacing w:val="-5"/>
        </w:rPr>
        <w:t>res</w:t>
      </w:r>
    </w:p>
    <w:p>
      <w:pPr>
        <w:pStyle w:val="BodyText"/>
        <w:spacing w:line="235" w:lineRule="auto" w:before="119"/>
        <w:ind w:left="23" w:right="25"/>
        <w:jc w:val="both"/>
      </w:pPr>
      <w:r>
        <w:rPr/>
        <w:t>magis valeat cum pereat. </w:t>
      </w:r>
      <w:r>
        <w:rPr>
          <w:color w:val="005DA1"/>
          <w:u w:val="single" w:color="005DA1"/>
          <w:vertAlign w:val="superscript"/>
        </w:rPr>
        <w:t>392</w:t>
      </w:r>
      <w:r>
        <w:rPr>
          <w:color w:val="005DA1"/>
          <w:spacing w:val="80"/>
          <w:w w:val="150"/>
          <w:vertAlign w:val="baseline"/>
        </w:rPr>
        <w:t> </w:t>
      </w:r>
      <w:r>
        <w:rPr>
          <w:color w:val="005DA1"/>
          <w:spacing w:val="-21"/>
          <w:position w:val="-2"/>
          <w:vertAlign w:val="baseline"/>
        </w:rPr>
        <w:drawing>
          <wp:inline distT="0" distB="0" distL="0" distR="0">
            <wp:extent cx="107988" cy="107988"/>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40"/>
          <w:vertAlign w:val="baseline"/>
        </w:rPr>
        <w:t> </w:t>
      </w:r>
      <w:r>
        <w:rPr>
          <w:vertAlign w:val="baseline"/>
        </w:rPr>
        <w:t>Thus, if by a particular construction the agreement would </w:t>
      </w:r>
      <w:r>
        <w:rPr>
          <w:vertAlign w:val="baseline"/>
        </w:rPr>
        <w:t>be rendered ineffectual and the apparent object of the contract would be frustrated, but another construction, though in itself less appropriate looking to the words only, would produce a different </w:t>
      </w:r>
      <w:bookmarkStart w:name="_bookmark678" w:id="680"/>
      <w:bookmarkEnd w:id="680"/>
      <w:r>
        <w:rPr>
          <w:vertAlign w:val="baseline"/>
        </w:rPr>
        <w:t>effect,</w:t>
      </w:r>
      <w:r>
        <w:rPr>
          <w:vertAlign w:val="baseline"/>
        </w:rPr>
        <w:t> the latter interpretation is to be applied, if that is how the agreement would be understood by a reasonable</w:t>
      </w:r>
      <w:r>
        <w:rPr>
          <w:spacing w:val="15"/>
          <w:vertAlign w:val="baseline"/>
        </w:rPr>
        <w:t> </w:t>
      </w:r>
      <w:r>
        <w:rPr>
          <w:vertAlign w:val="baseline"/>
        </w:rPr>
        <w:t>person</w:t>
      </w:r>
      <w:r>
        <w:rPr>
          <w:spacing w:val="17"/>
          <w:vertAlign w:val="baseline"/>
        </w:rPr>
        <w:t> </w:t>
      </w:r>
      <w:r>
        <w:rPr>
          <w:vertAlign w:val="baseline"/>
        </w:rPr>
        <w:t>with</w:t>
      </w:r>
      <w:r>
        <w:rPr>
          <w:spacing w:val="17"/>
          <w:vertAlign w:val="baseline"/>
        </w:rPr>
        <w:t> </w:t>
      </w:r>
      <w:r>
        <w:rPr>
          <w:vertAlign w:val="baseline"/>
        </w:rPr>
        <w:t>a</w:t>
      </w:r>
      <w:r>
        <w:rPr>
          <w:spacing w:val="17"/>
          <w:vertAlign w:val="baseline"/>
        </w:rPr>
        <w:t> </w:t>
      </w:r>
      <w:r>
        <w:rPr>
          <w:vertAlign w:val="baseline"/>
        </w:rPr>
        <w:t>knowledge</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commercial</w:t>
      </w:r>
      <w:r>
        <w:rPr>
          <w:spacing w:val="17"/>
          <w:vertAlign w:val="baseline"/>
        </w:rPr>
        <w:t> </w:t>
      </w:r>
      <w:r>
        <w:rPr>
          <w:vertAlign w:val="baseline"/>
        </w:rPr>
        <w:t>purpose</w:t>
      </w:r>
      <w:r>
        <w:rPr>
          <w:spacing w:val="17"/>
          <w:vertAlign w:val="baseline"/>
        </w:rPr>
        <w:t> </w:t>
      </w:r>
      <w:r>
        <w:rPr>
          <w:vertAlign w:val="baseline"/>
        </w:rPr>
        <w:t>and</w:t>
      </w:r>
      <w:r>
        <w:rPr>
          <w:spacing w:val="17"/>
          <w:vertAlign w:val="baseline"/>
        </w:rPr>
        <w:t> </w:t>
      </w:r>
      <w:r>
        <w:rPr>
          <w:vertAlign w:val="baseline"/>
        </w:rPr>
        <w:t>background</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spacing w:val="-2"/>
          <w:vertAlign w:val="baseline"/>
        </w:rPr>
        <w:t>transaction.</w:t>
      </w:r>
    </w:p>
    <w:p>
      <w:pPr>
        <w:pStyle w:val="BodyText"/>
        <w:spacing w:line="235" w:lineRule="auto"/>
        <w:ind w:left="23" w:right="25"/>
        <w:jc w:val="both"/>
      </w:pPr>
      <w:r>
        <w:rPr>
          <w:color w:val="005DA1"/>
          <w:u w:val="single" w:color="005DA1"/>
          <w:vertAlign w:val="superscript"/>
        </w:rPr>
        <w:t>393</w:t>
      </w:r>
      <w:r>
        <w:rPr>
          <w:color w:val="005DA1"/>
          <w:vertAlign w:val="baseline"/>
        </w:rPr>
        <w:t> </w:t>
      </w:r>
      <w:r>
        <w:rPr>
          <w:vertAlign w:val="baseline"/>
        </w:rPr>
        <w:t>So, where the words of a guarantee were capable of expressing either a past or a </w:t>
      </w:r>
      <w:r>
        <w:rPr>
          <w:vertAlign w:val="baseline"/>
        </w:rPr>
        <w:t>concurrent </w:t>
      </w:r>
      <w:bookmarkStart w:name="_bookmark679" w:id="681"/>
      <w:bookmarkEnd w:id="681"/>
      <w:r>
        <w:rPr>
          <w:vertAlign w:val="baseline"/>
        </w:rPr>
        <w:t>consideration,</w:t>
      </w:r>
      <w:r>
        <w:rPr>
          <w:vertAlign w:val="baseline"/>
        </w:rPr>
        <w:t> the court adopted the latter construction, because the former would render the instrument void. </w:t>
      </w:r>
      <w:r>
        <w:rPr>
          <w:color w:val="005DA1"/>
          <w:u w:val="single" w:color="005DA1"/>
          <w:vertAlign w:val="superscript"/>
        </w:rPr>
        <w:t>394</w:t>
      </w:r>
      <w:r>
        <w:rPr>
          <w:color w:val="005DA1"/>
          <w:vertAlign w:val="baseline"/>
        </w:rPr>
        <w:t> </w:t>
      </w:r>
      <w:r>
        <w:rPr>
          <w:vertAlign w:val="baseline"/>
        </w:rPr>
        <w:t>If one construction makes the contract lawful and the other unlawful, the former is </w:t>
      </w:r>
      <w:bookmarkStart w:name="_bookmark680" w:id="682"/>
      <w:bookmarkEnd w:id="682"/>
      <w:r>
        <w:rPr>
          <w:vertAlign w:val="baseline"/>
        </w:rPr>
        <w:t>to</w:t>
      </w:r>
      <w:r>
        <w:rPr>
          <w:vertAlign w:val="baseline"/>
        </w:rPr>
        <w:t> be preferred. Thus a bond conditioned “to assign all offices” will be construed to apply to such offices as are by law assignable. </w:t>
      </w:r>
      <w:r>
        <w:rPr>
          <w:color w:val="005DA1"/>
          <w:u w:val="single" w:color="005DA1"/>
          <w:vertAlign w:val="superscript"/>
        </w:rPr>
        <w:t>395</w:t>
      </w:r>
    </w:p>
    <w:p>
      <w:pPr>
        <w:pStyle w:val="BodyText"/>
      </w:pPr>
    </w:p>
    <w:p>
      <w:pPr>
        <w:pStyle w:val="BodyText"/>
        <w:spacing w:before="35"/>
      </w:pPr>
    </w:p>
    <w:p>
      <w:pPr>
        <w:spacing w:before="0"/>
        <w:ind w:left="23" w:right="0" w:firstLine="0"/>
        <w:jc w:val="both"/>
        <w:rPr>
          <w:rFonts w:ascii="Arial"/>
          <w:b/>
          <w:sz w:val="18"/>
        </w:rPr>
      </w:pPr>
      <w:r>
        <w:rPr>
          <w:rFonts w:ascii="Arial"/>
          <w:b/>
          <w:sz w:val="18"/>
        </w:rPr>
        <w:t>Party cannot rely on his own </w:t>
      </w:r>
      <w:r>
        <w:rPr>
          <w:rFonts w:ascii="Arial"/>
          <w:b/>
          <w:spacing w:val="-2"/>
          <w:sz w:val="18"/>
        </w:rPr>
        <w:t>breach</w:t>
      </w:r>
    </w:p>
    <w:p>
      <w:pPr>
        <w:pStyle w:val="BodyText"/>
        <w:spacing w:before="41"/>
        <w:rPr>
          <w:rFonts w:ascii="Arial"/>
          <w:b/>
          <w:sz w:val="18"/>
        </w:rPr>
      </w:pPr>
    </w:p>
    <w:p>
      <w:pPr>
        <w:pStyle w:val="Heading2"/>
      </w:pPr>
      <w:r>
        <w:rPr/>
        <w:t>13-</w:t>
      </w:r>
      <w:r>
        <w:rPr>
          <w:spacing w:val="-5"/>
        </w:rPr>
        <w:t>085</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46"/>
        </w:rPr>
        <w:t> </w:t>
      </w:r>
      <w:bookmarkStart w:name="_bookmark681" w:id="683"/>
      <w:bookmarkEnd w:id="683"/>
      <w:r>
        <w:rPr>
          <w:rFonts w:ascii="Times New Roman"/>
          <w:spacing w:val="-2"/>
        </w:rPr>
      </w:r>
      <w:r>
        <w:rPr/>
        <w:t>It has been said that, as a matter of construction, unless the contract clearly provides to </w:t>
      </w:r>
      <w:r>
        <w:rPr/>
        <w:t>the contrary </w:t>
      </w:r>
      <w:r>
        <w:rPr>
          <w:color w:val="005DA1"/>
          <w:u w:val="single" w:color="005DA1"/>
          <w:vertAlign w:val="superscript"/>
        </w:rPr>
        <w:t>396</w:t>
      </w:r>
      <w:r>
        <w:rPr>
          <w:color w:val="005DA1"/>
          <w:vertAlign w:val="baseline"/>
        </w:rPr>
        <w:t> </w:t>
      </w:r>
      <w:r>
        <w:rPr>
          <w:vertAlign w:val="baseline"/>
        </w:rPr>
        <w:t>it will be presumed that it was not the intention of the parties that either should be entitled to</w:t>
      </w:r>
      <w:r>
        <w:rPr>
          <w:spacing w:val="2"/>
          <w:vertAlign w:val="baseline"/>
        </w:rPr>
        <w:t> </w:t>
      </w:r>
      <w:r>
        <w:rPr>
          <w:vertAlign w:val="baseline"/>
        </w:rPr>
        <w:t>rely</w:t>
      </w:r>
      <w:r>
        <w:rPr>
          <w:spacing w:val="2"/>
          <w:vertAlign w:val="baseline"/>
        </w:rPr>
        <w:t> </w:t>
      </w:r>
      <w:r>
        <w:rPr>
          <w:vertAlign w:val="baseline"/>
        </w:rPr>
        <w:t>on</w:t>
      </w:r>
      <w:r>
        <w:rPr>
          <w:spacing w:val="2"/>
          <w:vertAlign w:val="baseline"/>
        </w:rPr>
        <w:t> </w:t>
      </w:r>
      <w:r>
        <w:rPr>
          <w:vertAlign w:val="baseline"/>
        </w:rPr>
        <w:t>his</w:t>
      </w:r>
      <w:r>
        <w:rPr>
          <w:spacing w:val="2"/>
          <w:vertAlign w:val="baseline"/>
        </w:rPr>
        <w:t> </w:t>
      </w:r>
      <w:r>
        <w:rPr>
          <w:vertAlign w:val="baseline"/>
        </w:rPr>
        <w:t>own</w:t>
      </w:r>
      <w:r>
        <w:rPr>
          <w:spacing w:val="2"/>
          <w:vertAlign w:val="baseline"/>
        </w:rPr>
        <w:t> </w:t>
      </w:r>
      <w:r>
        <w:rPr>
          <w:vertAlign w:val="baseline"/>
        </w:rPr>
        <w:t>breach</w:t>
      </w:r>
      <w:r>
        <w:rPr>
          <w:spacing w:val="2"/>
          <w:vertAlign w:val="baseline"/>
        </w:rPr>
        <w:t> </w:t>
      </w:r>
      <w:r>
        <w:rPr>
          <w:vertAlign w:val="baseline"/>
        </w:rPr>
        <w:t>of</w:t>
      </w:r>
      <w:r>
        <w:rPr>
          <w:spacing w:val="2"/>
          <w:vertAlign w:val="baseline"/>
        </w:rPr>
        <w:t> </w:t>
      </w:r>
      <w:r>
        <w:rPr>
          <w:vertAlign w:val="baseline"/>
        </w:rPr>
        <w:t>duty</w:t>
      </w:r>
      <w:r>
        <w:rPr>
          <w:spacing w:val="2"/>
          <w:vertAlign w:val="baseline"/>
        </w:rPr>
        <w:t> </w:t>
      </w:r>
      <w:r>
        <w:rPr>
          <w:vertAlign w:val="baseline"/>
        </w:rPr>
        <w:t>to</w:t>
      </w:r>
      <w:r>
        <w:rPr>
          <w:spacing w:val="2"/>
          <w:vertAlign w:val="baseline"/>
        </w:rPr>
        <w:t> </w:t>
      </w:r>
      <w:r>
        <w:rPr>
          <w:vertAlign w:val="baseline"/>
        </w:rPr>
        <w:t>avoid</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or</w:t>
      </w:r>
      <w:r>
        <w:rPr>
          <w:spacing w:val="2"/>
          <w:vertAlign w:val="baseline"/>
        </w:rPr>
        <w:t> </w:t>
      </w:r>
      <w:r>
        <w:rPr>
          <w:vertAlign w:val="baseline"/>
        </w:rPr>
        <w:t>bring</w:t>
      </w:r>
      <w:r>
        <w:rPr>
          <w:spacing w:val="2"/>
          <w:vertAlign w:val="baseline"/>
        </w:rPr>
        <w:t> </w:t>
      </w:r>
      <w:r>
        <w:rPr>
          <w:vertAlign w:val="baseline"/>
        </w:rPr>
        <w:t>it</w:t>
      </w:r>
      <w:r>
        <w:rPr>
          <w:spacing w:val="2"/>
          <w:vertAlign w:val="baseline"/>
        </w:rPr>
        <w:t> </w:t>
      </w:r>
      <w:r>
        <w:rPr>
          <w:vertAlign w:val="baseline"/>
        </w:rPr>
        <w:t>to</w:t>
      </w:r>
      <w:r>
        <w:rPr>
          <w:spacing w:val="2"/>
          <w:vertAlign w:val="baseline"/>
        </w:rPr>
        <w:t> </w:t>
      </w:r>
      <w:r>
        <w:rPr>
          <w:vertAlign w:val="baseline"/>
        </w:rPr>
        <w:t>an</w:t>
      </w:r>
      <w:r>
        <w:rPr>
          <w:spacing w:val="2"/>
          <w:vertAlign w:val="baseline"/>
        </w:rPr>
        <w:t> </w:t>
      </w:r>
      <w:r>
        <w:rPr>
          <w:vertAlign w:val="baseline"/>
        </w:rPr>
        <w:t>end</w:t>
      </w:r>
      <w:r>
        <w:rPr>
          <w:spacing w:val="2"/>
          <w:vertAlign w:val="baseline"/>
        </w:rPr>
        <w:t> </w:t>
      </w:r>
      <w:r>
        <w:rPr>
          <w:vertAlign w:val="baseline"/>
        </w:rPr>
        <w:t>or</w:t>
      </w:r>
      <w:r>
        <w:rPr>
          <w:spacing w:val="2"/>
          <w:vertAlign w:val="baseline"/>
        </w:rPr>
        <w:t> </w:t>
      </w:r>
      <w:r>
        <w:rPr>
          <w:vertAlign w:val="baseline"/>
        </w:rPr>
        <w:t>to</w:t>
      </w:r>
      <w:r>
        <w:rPr>
          <w:spacing w:val="2"/>
          <w:vertAlign w:val="baseline"/>
        </w:rPr>
        <w:t> </w:t>
      </w:r>
      <w:r>
        <w:rPr>
          <w:vertAlign w:val="baseline"/>
        </w:rPr>
        <w:t>obtain</w:t>
      </w:r>
      <w:r>
        <w:rPr>
          <w:spacing w:val="2"/>
          <w:vertAlign w:val="baseline"/>
        </w:rPr>
        <w:t> </w:t>
      </w:r>
      <w:r>
        <w:rPr>
          <w:vertAlign w:val="baseline"/>
        </w:rPr>
        <w:t>a</w:t>
      </w:r>
      <w:r>
        <w:rPr>
          <w:spacing w:val="2"/>
          <w:vertAlign w:val="baseline"/>
        </w:rPr>
        <w:t> </w:t>
      </w:r>
      <w:r>
        <w:rPr>
          <w:vertAlign w:val="baseline"/>
        </w:rPr>
        <w:t>benefit</w:t>
      </w:r>
      <w:r>
        <w:rPr>
          <w:spacing w:val="2"/>
          <w:vertAlign w:val="baseline"/>
        </w:rPr>
        <w:t> </w:t>
      </w:r>
      <w:r>
        <w:rPr>
          <w:spacing w:val="-2"/>
          <w:vertAlign w:val="baseline"/>
        </w:rPr>
        <w:t>under</w:t>
      </w:r>
    </w:p>
    <w:p>
      <w:pPr>
        <w:pStyle w:val="BodyText"/>
        <w:spacing w:after="0" w:line="235" w:lineRule="auto"/>
        <w:jc w:val="both"/>
        <w:sectPr>
          <w:pgSz w:w="11900" w:h="16840"/>
          <w:pgMar w:header="971" w:footer="0" w:top="1300" w:bottom="280" w:left="1417" w:right="1417"/>
        </w:sectPr>
      </w:pPr>
    </w:p>
    <w:p>
      <w:pPr>
        <w:pStyle w:val="BodyText"/>
        <w:spacing w:before="106"/>
        <w:ind w:left="23"/>
        <w:jc w:val="both"/>
      </w:pPr>
      <w:bookmarkStart w:name="_bookmark682" w:id="684"/>
      <w:bookmarkEnd w:id="684"/>
      <w:r>
        <w:rPr/>
      </w:r>
      <w:bookmarkStart w:name="_bookmark683" w:id="685"/>
      <w:bookmarkEnd w:id="685"/>
      <w:r>
        <w:rPr/>
      </w:r>
      <w:r>
        <w:rPr/>
        <w:t>it.</w:t>
      </w:r>
      <w:r>
        <w:rPr>
          <w:spacing w:val="5"/>
        </w:rPr>
        <w:t> </w:t>
      </w:r>
      <w:r>
        <w:rPr>
          <w:color w:val="005DA1"/>
          <w:u w:val="single" w:color="005DA1"/>
          <w:vertAlign w:val="superscript"/>
        </w:rPr>
        <w:t>397</w:t>
      </w:r>
      <w:r>
        <w:rPr>
          <w:color w:val="005DA1"/>
          <w:spacing w:val="5"/>
          <w:vertAlign w:val="baseline"/>
        </w:rPr>
        <w:t> </w:t>
      </w:r>
      <w:r>
        <w:rPr>
          <w:vertAlign w:val="baseline"/>
        </w:rPr>
        <w:t>This</w:t>
      </w:r>
      <w:r>
        <w:rPr>
          <w:spacing w:val="5"/>
          <w:vertAlign w:val="baseline"/>
        </w:rPr>
        <w:t> </w:t>
      </w:r>
      <w:r>
        <w:rPr>
          <w:vertAlign w:val="baseline"/>
        </w:rPr>
        <w:t>presumption</w:t>
      </w:r>
      <w:r>
        <w:rPr>
          <w:spacing w:val="5"/>
          <w:vertAlign w:val="baseline"/>
        </w:rPr>
        <w:t> </w:t>
      </w:r>
      <w:r>
        <w:rPr>
          <w:vertAlign w:val="baseline"/>
        </w:rPr>
        <w:t>applies</w:t>
      </w:r>
      <w:r>
        <w:rPr>
          <w:spacing w:val="5"/>
          <w:vertAlign w:val="baseline"/>
        </w:rPr>
        <w:t> </w:t>
      </w:r>
      <w:r>
        <w:rPr>
          <w:vertAlign w:val="baseline"/>
        </w:rPr>
        <w:t>only</w:t>
      </w:r>
      <w:r>
        <w:rPr>
          <w:spacing w:val="5"/>
          <w:vertAlign w:val="baseline"/>
        </w:rPr>
        <w:t> </w:t>
      </w:r>
      <w:r>
        <w:rPr>
          <w:vertAlign w:val="baseline"/>
        </w:rPr>
        <w:t>to</w:t>
      </w:r>
      <w:r>
        <w:rPr>
          <w:spacing w:val="5"/>
          <w:vertAlign w:val="baseline"/>
        </w:rPr>
        <w:t> </w:t>
      </w:r>
      <w:r>
        <w:rPr>
          <w:vertAlign w:val="baseline"/>
        </w:rPr>
        <w:t>acts</w:t>
      </w:r>
      <w:r>
        <w:rPr>
          <w:spacing w:val="5"/>
          <w:vertAlign w:val="baseline"/>
        </w:rPr>
        <w:t> </w:t>
      </w:r>
      <w:r>
        <w:rPr>
          <w:vertAlign w:val="baseline"/>
        </w:rPr>
        <w:t>or</w:t>
      </w:r>
      <w:r>
        <w:rPr>
          <w:spacing w:val="5"/>
          <w:vertAlign w:val="baseline"/>
        </w:rPr>
        <w:t> </w:t>
      </w:r>
      <w:r>
        <w:rPr>
          <w:vertAlign w:val="baseline"/>
        </w:rPr>
        <w:t>omissions</w:t>
      </w:r>
      <w:r>
        <w:rPr>
          <w:spacing w:val="5"/>
          <w:vertAlign w:val="baseline"/>
        </w:rPr>
        <w:t> </w:t>
      </w:r>
      <w:r>
        <w:rPr>
          <w:vertAlign w:val="baseline"/>
        </w:rPr>
        <w:t>which</w:t>
      </w:r>
      <w:r>
        <w:rPr>
          <w:spacing w:val="5"/>
          <w:vertAlign w:val="baseline"/>
        </w:rPr>
        <w:t> </w:t>
      </w:r>
      <w:r>
        <w:rPr>
          <w:vertAlign w:val="baseline"/>
        </w:rPr>
        <w:t>constitute</w:t>
      </w:r>
      <w:r>
        <w:rPr>
          <w:spacing w:val="5"/>
          <w:vertAlign w:val="baseline"/>
        </w:rPr>
        <w:t> </w:t>
      </w:r>
      <w:r>
        <w:rPr>
          <w:vertAlign w:val="baseline"/>
        </w:rPr>
        <w:t>a</w:t>
      </w:r>
      <w:r>
        <w:rPr>
          <w:spacing w:val="5"/>
          <w:vertAlign w:val="baseline"/>
        </w:rPr>
        <w:t> </w:t>
      </w:r>
      <w:r>
        <w:rPr>
          <w:vertAlign w:val="baseline"/>
        </w:rPr>
        <w:t>breach</w:t>
      </w:r>
      <w:r>
        <w:rPr>
          <w:spacing w:val="5"/>
          <w:vertAlign w:val="baseline"/>
        </w:rPr>
        <w:t> </w:t>
      </w:r>
      <w:r>
        <w:rPr>
          <w:vertAlign w:val="baseline"/>
        </w:rPr>
        <w:t>by</w:t>
      </w:r>
      <w:r>
        <w:rPr>
          <w:spacing w:val="5"/>
          <w:vertAlign w:val="baseline"/>
        </w:rPr>
        <w:t> </w:t>
      </w:r>
      <w:r>
        <w:rPr>
          <w:vertAlign w:val="baseline"/>
        </w:rPr>
        <w:t>that</w:t>
      </w:r>
      <w:r>
        <w:rPr>
          <w:spacing w:val="5"/>
          <w:vertAlign w:val="baseline"/>
        </w:rPr>
        <w:t> </w:t>
      </w:r>
      <w:r>
        <w:rPr>
          <w:vertAlign w:val="baseline"/>
        </w:rPr>
        <w:t>party</w:t>
      </w:r>
      <w:r>
        <w:rPr>
          <w:spacing w:val="5"/>
          <w:vertAlign w:val="baseline"/>
        </w:rPr>
        <w:t> </w:t>
      </w:r>
      <w:r>
        <w:rPr>
          <w:vertAlign w:val="baseline"/>
        </w:rPr>
        <w:t>of</w:t>
      </w:r>
      <w:r>
        <w:rPr>
          <w:spacing w:val="5"/>
          <w:vertAlign w:val="baseline"/>
        </w:rPr>
        <w:t> </w:t>
      </w:r>
      <w:r>
        <w:rPr>
          <w:spacing w:val="-5"/>
          <w:vertAlign w:val="baseline"/>
        </w:rPr>
        <w:t>an</w:t>
      </w:r>
    </w:p>
    <w:p>
      <w:pPr>
        <w:pStyle w:val="BodyText"/>
        <w:spacing w:line="235" w:lineRule="auto" w:before="119"/>
        <w:ind w:left="22" w:right="25"/>
        <w:jc w:val="both"/>
      </w:pPr>
      <w:r>
        <w:rPr/>
        <w:t>express or implied contractual obligation, </w:t>
      </w:r>
      <w:r>
        <w:rPr>
          <w:color w:val="005DA1"/>
          <w:u w:val="single" w:color="005DA1"/>
          <w:vertAlign w:val="superscript"/>
        </w:rPr>
        <w:t>398</w:t>
      </w:r>
      <w:r>
        <w:rPr>
          <w:color w:val="005DA1"/>
          <w:vertAlign w:val="baseline"/>
        </w:rPr>
        <w:t> </w:t>
      </w:r>
      <w:r>
        <w:rPr>
          <w:vertAlign w:val="baseline"/>
        </w:rPr>
        <w:t>or (possibly) of a non-contractual duty, </w:t>
      </w:r>
      <w:r>
        <w:rPr>
          <w:color w:val="005DA1"/>
          <w:u w:val="single" w:color="005DA1"/>
          <w:vertAlign w:val="superscript"/>
        </w:rPr>
        <w:t>399</w:t>
      </w:r>
      <w:r>
        <w:rPr>
          <w:color w:val="005DA1"/>
          <w:spacing w:val="80"/>
          <w:w w:val="150"/>
          <w:vertAlign w:val="baseline"/>
        </w:rPr>
        <w:t> </w:t>
      </w:r>
      <w:r>
        <w:rPr>
          <w:color w:val="005DA1"/>
          <w:spacing w:val="-6"/>
          <w:position w:val="-2"/>
          <w:vertAlign w:val="baseline"/>
        </w:rPr>
        <w:drawing>
          <wp:inline distT="0" distB="0" distL="0" distR="0">
            <wp:extent cx="107988" cy="107988"/>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vertAlign w:val="baseline"/>
        </w:rPr>
        <w:t> </w:t>
      </w:r>
      <w:r>
        <w:rPr>
          <w:vertAlign w:val="baseline"/>
        </w:rPr>
        <w:t>owed </w:t>
      </w:r>
      <w:r>
        <w:rPr>
          <w:vertAlign w:val="baseline"/>
        </w:rPr>
        <w:t>by </w:t>
      </w:r>
      <w:bookmarkStart w:name="_bookmark684" w:id="686"/>
      <w:bookmarkEnd w:id="686"/>
      <w:r>
        <w:rPr>
          <w:vertAlign w:val="baseline"/>
        </w:rPr>
        <w:t>him</w:t>
      </w:r>
      <w:r>
        <w:rPr>
          <w:vertAlign w:val="baseline"/>
        </w:rPr>
        <w:t> to the other party. Breach of a duty, whether contractual or non-contractual, owed to a stranger to the contract will not suffice. </w:t>
      </w:r>
      <w:r>
        <w:rPr>
          <w:color w:val="005DA1"/>
          <w:u w:val="single" w:color="005DA1"/>
          <w:vertAlign w:val="superscript"/>
        </w:rPr>
        <w:t>400</w:t>
      </w:r>
      <w:r>
        <w:rPr>
          <w:color w:val="005DA1"/>
          <w:vertAlign w:val="baseline"/>
        </w:rPr>
        <w:t> </w:t>
      </w:r>
      <w:r>
        <w:rPr>
          <w:vertAlign w:val="baseline"/>
        </w:rPr>
        <w:t>However, such a “principle of construction” appears to be somewhat </w:t>
      </w:r>
      <w:bookmarkStart w:name="_bookmark685" w:id="687"/>
      <w:bookmarkEnd w:id="687"/>
      <w:r>
        <w:rPr>
          <w:vertAlign w:val="baseline"/>
        </w:rPr>
        <w:t>different</w:t>
      </w:r>
      <w:r>
        <w:rPr>
          <w:vertAlign w:val="baseline"/>
        </w:rPr>
        <w:t> in nature from those discussed above. It may therefore be that it is better regarded as </w:t>
      </w:r>
      <w:bookmarkStart w:name="_bookmark686" w:id="688"/>
      <w:bookmarkEnd w:id="688"/>
      <w:r>
        <w:rPr>
          <w:vertAlign w:val="baseline"/>
        </w:rPr>
        <w:t>depending</w:t>
      </w:r>
      <w:r>
        <w:rPr>
          <w:vertAlign w:val="baseline"/>
        </w:rPr>
        <w:t> on an implied term of the contract in question </w:t>
      </w:r>
      <w:r>
        <w:rPr>
          <w:color w:val="005DA1"/>
          <w:u w:val="single" w:color="005DA1"/>
          <w:vertAlign w:val="superscript"/>
        </w:rPr>
        <w:t>401</w:t>
      </w:r>
      <w:r>
        <w:rPr>
          <w:color w:val="005DA1"/>
          <w:vertAlign w:val="baseline"/>
        </w:rPr>
        <w:t> </w:t>
      </w:r>
      <w:r>
        <w:rPr>
          <w:vertAlign w:val="baseline"/>
        </w:rPr>
        <w:t>or as one illustration of a more general principle that “[a] man cannot be permitted to take advantage of his own wrong”. </w:t>
      </w:r>
      <w:r>
        <w:rPr>
          <w:color w:val="005DA1"/>
          <w:u w:val="single" w:color="005DA1"/>
          <w:vertAlign w:val="superscript"/>
        </w:rPr>
        <w:t>402</w:t>
      </w:r>
    </w:p>
    <w:p>
      <w:pPr>
        <w:pStyle w:val="BodyText"/>
      </w:pPr>
    </w:p>
    <w:p>
      <w:pPr>
        <w:pStyle w:val="BodyText"/>
        <w:spacing w:before="38"/>
      </w:pPr>
      <w:r>
        <w:rPr/>
        <mc:AlternateContent>
          <mc:Choice Requires="wps">
            <w:drawing>
              <wp:anchor distT="0" distB="0" distL="0" distR="0" allowOverlap="1" layoutInCell="1" locked="0" behindDoc="1" simplePos="0" relativeHeight="487617536">
                <wp:simplePos x="0" y="0"/>
                <wp:positionH relativeFrom="page">
                  <wp:posOffset>914400</wp:posOffset>
                </wp:positionH>
                <wp:positionV relativeFrom="paragraph">
                  <wp:posOffset>185500</wp:posOffset>
                </wp:positionV>
                <wp:extent cx="5724525" cy="1270"/>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6336pt;width:450.75pt;height:.1pt;mso-position-horizontal-relative:page;mso-position-vertical-relative:paragraph;z-index:-15698944;mso-wrap-distance-left:0;mso-wrap-distance-right:0" id="docshape24"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563" w:right="26" w:hanging="541"/>
        <w:jc w:val="both"/>
        <w:rPr>
          <w:sz w:val="20"/>
        </w:rPr>
      </w:pPr>
      <w:hyperlink w:history="true" w:anchor="_bookmark836">
        <w:r>
          <w:rPr>
            <w:color w:val="005DA1"/>
            <w:position w:val="5"/>
            <w:sz w:val="14"/>
            <w:u w:val="single" w:color="005DA1"/>
          </w:rPr>
          <w:t>209</w:t>
        </w:r>
      </w:hyperlink>
      <w:r>
        <w:rPr>
          <w:position w:val="5"/>
          <w:sz w:val="14"/>
        </w:rPr>
        <w:t>.</w:t>
      </w:r>
      <w:r>
        <w:rPr>
          <w:spacing w:val="80"/>
          <w:position w:val="5"/>
          <w:sz w:val="14"/>
        </w:rPr>
        <w:t> </w:t>
      </w:r>
      <w:r>
        <w:rPr>
          <w:sz w:val="20"/>
        </w:rPr>
        <w:t>See generally, Odgers, </w:t>
      </w:r>
      <w:r>
        <w:rPr>
          <w:rFonts w:ascii="Arial" w:hAnsi="Arial"/>
          <w:i/>
          <w:sz w:val="20"/>
        </w:rPr>
        <w:t>Odgers’ Construction of Deeds and Statutes</w:t>
      </w:r>
      <w:r>
        <w:rPr>
          <w:sz w:val="20"/>
        </w:rPr>
        <w:t>, 5th edn (1967); </w:t>
      </w:r>
      <w:r>
        <w:rPr>
          <w:sz w:val="20"/>
        </w:rPr>
        <w:t>Norton, </w:t>
      </w:r>
      <w:r>
        <w:rPr>
          <w:rFonts w:ascii="Arial" w:hAnsi="Arial"/>
          <w:i/>
          <w:sz w:val="20"/>
        </w:rPr>
        <w:t>Norton on Deeds</w:t>
      </w:r>
      <w:r>
        <w:rPr>
          <w:sz w:val="20"/>
        </w:rPr>
        <w:t>, 2nd edn (1928); Lewison, </w:t>
      </w:r>
      <w:r>
        <w:rPr>
          <w:rFonts w:ascii="Arial" w:hAnsi="Arial"/>
          <w:i/>
          <w:sz w:val="20"/>
        </w:rPr>
        <w:t>The Interpretation of Contracts</w:t>
      </w:r>
      <w:r>
        <w:rPr>
          <w:sz w:val="20"/>
        </w:rPr>
        <w:t>, 6th edn (2015); McMeel, </w:t>
      </w:r>
      <w:r>
        <w:rPr>
          <w:rFonts w:ascii="Arial" w:hAnsi="Arial"/>
          <w:i/>
          <w:sz w:val="20"/>
        </w:rPr>
        <w:t>The Construction of Contracts: Interpretation, Rectification and Implication</w:t>
      </w:r>
      <w:r>
        <w:rPr>
          <w:sz w:val="20"/>
        </w:rPr>
        <w:t>, 2nd edn (2011); Mitchell, </w:t>
      </w:r>
      <w:r>
        <w:rPr>
          <w:rFonts w:ascii="Arial" w:hAnsi="Arial"/>
          <w:i/>
          <w:sz w:val="20"/>
        </w:rPr>
        <w:t>Interpretation of Contracts </w:t>
      </w:r>
      <w:r>
        <w:rPr>
          <w:sz w:val="20"/>
        </w:rPr>
        <w:t>(2007).</w:t>
      </w:r>
    </w:p>
    <w:p>
      <w:pPr>
        <w:pStyle w:val="BodyText"/>
        <w:spacing w:before="8"/>
      </w:pPr>
    </w:p>
    <w:p>
      <w:pPr>
        <w:tabs>
          <w:tab w:pos="563" w:val="left" w:leader="none"/>
        </w:tabs>
        <w:spacing w:line="235" w:lineRule="auto" w:before="0"/>
        <w:ind w:left="563" w:right="25" w:hanging="541"/>
        <w:jc w:val="left"/>
        <w:rPr>
          <w:rFonts w:ascii="Arial" w:hAnsi="Arial"/>
          <w:i/>
          <w:sz w:val="20"/>
        </w:rPr>
      </w:pPr>
      <w:bookmarkStart w:name="_bookmark687" w:id="689"/>
      <w:bookmarkEnd w:id="689"/>
      <w:r>
        <w:rPr/>
      </w:r>
      <w:hyperlink w:history="true" w:anchor="_bookmark631">
        <w:r>
          <w:rPr>
            <w:color w:val="005DA1"/>
            <w:spacing w:val="-4"/>
            <w:position w:val="5"/>
            <w:sz w:val="14"/>
            <w:u w:val="single" w:color="005DA1"/>
          </w:rPr>
          <w:t>340</w:t>
        </w:r>
      </w:hyperlink>
      <w:r>
        <w:rPr>
          <w:spacing w:val="-4"/>
          <w:position w:val="5"/>
          <w:sz w:val="14"/>
        </w:rPr>
        <w:t>.</w:t>
      </w:r>
      <w:r>
        <w:rPr>
          <w:position w:val="5"/>
          <w:sz w:val="14"/>
        </w:rPr>
        <w:tab/>
      </w:r>
      <w:r>
        <w:rPr>
          <w:rFonts w:ascii="Arial" w:hAnsi="Arial"/>
          <w:i/>
          <w:sz w:val="20"/>
        </w:rPr>
        <w:t>Sinochem</w:t>
      </w:r>
      <w:r>
        <w:rPr>
          <w:rFonts w:ascii="Arial" w:hAnsi="Arial"/>
          <w:i/>
          <w:spacing w:val="24"/>
          <w:sz w:val="20"/>
        </w:rPr>
        <w:t> </w:t>
      </w:r>
      <w:r>
        <w:rPr>
          <w:rFonts w:ascii="Arial" w:hAnsi="Arial"/>
          <w:i/>
          <w:sz w:val="20"/>
        </w:rPr>
        <w:t>International</w:t>
      </w:r>
      <w:r>
        <w:rPr>
          <w:rFonts w:ascii="Arial" w:hAnsi="Arial"/>
          <w:i/>
          <w:spacing w:val="24"/>
          <w:sz w:val="20"/>
        </w:rPr>
        <w:t> </w:t>
      </w:r>
      <w:r>
        <w:rPr>
          <w:rFonts w:ascii="Arial" w:hAnsi="Arial"/>
          <w:i/>
          <w:sz w:val="20"/>
        </w:rPr>
        <w:t>Oil</w:t>
      </w:r>
      <w:r>
        <w:rPr>
          <w:rFonts w:ascii="Arial" w:hAnsi="Arial"/>
          <w:i/>
          <w:spacing w:val="24"/>
          <w:sz w:val="20"/>
        </w:rPr>
        <w:t> </w:t>
      </w:r>
      <w:r>
        <w:rPr>
          <w:rFonts w:ascii="Arial" w:hAnsi="Arial"/>
          <w:i/>
          <w:sz w:val="20"/>
        </w:rPr>
        <w:t>(London)</w:t>
      </w:r>
      <w:r>
        <w:rPr>
          <w:rFonts w:ascii="Arial" w:hAnsi="Arial"/>
          <w:i/>
          <w:spacing w:val="24"/>
          <w:sz w:val="20"/>
        </w:rPr>
        <w:t> </w:t>
      </w:r>
      <w:r>
        <w:rPr>
          <w:rFonts w:ascii="Arial" w:hAnsi="Arial"/>
          <w:i/>
          <w:sz w:val="20"/>
        </w:rPr>
        <w:t>Co</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Mobil</w:t>
      </w:r>
      <w:r>
        <w:rPr>
          <w:rFonts w:ascii="Arial" w:hAnsi="Arial"/>
          <w:i/>
          <w:spacing w:val="24"/>
          <w:sz w:val="20"/>
        </w:rPr>
        <w:t> </w:t>
      </w:r>
      <w:r>
        <w:rPr>
          <w:rFonts w:ascii="Arial" w:hAnsi="Arial"/>
          <w:i/>
          <w:sz w:val="20"/>
        </w:rPr>
        <w:t>Sales</w:t>
      </w:r>
      <w:r>
        <w:rPr>
          <w:rFonts w:ascii="Arial" w:hAnsi="Arial"/>
          <w:i/>
          <w:spacing w:val="24"/>
          <w:sz w:val="20"/>
        </w:rPr>
        <w:t> </w:t>
      </w:r>
      <w:r>
        <w:rPr>
          <w:rFonts w:ascii="Arial" w:hAnsi="Arial"/>
          <w:i/>
          <w:sz w:val="20"/>
        </w:rPr>
        <w:t>and</w:t>
      </w:r>
      <w:r>
        <w:rPr>
          <w:rFonts w:ascii="Arial" w:hAnsi="Arial"/>
          <w:i/>
          <w:spacing w:val="24"/>
          <w:sz w:val="20"/>
        </w:rPr>
        <w:t> </w:t>
      </w:r>
      <w:r>
        <w:rPr>
          <w:rFonts w:ascii="Arial" w:hAnsi="Arial"/>
          <w:i/>
          <w:sz w:val="20"/>
        </w:rPr>
        <w:t>Supply</w:t>
      </w:r>
      <w:r>
        <w:rPr>
          <w:rFonts w:ascii="Arial" w:hAnsi="Arial"/>
          <w:i/>
          <w:spacing w:val="24"/>
          <w:sz w:val="20"/>
        </w:rPr>
        <w:t> </w:t>
      </w:r>
      <w:r>
        <w:rPr>
          <w:rFonts w:ascii="Arial" w:hAnsi="Arial"/>
          <w:i/>
          <w:sz w:val="20"/>
        </w:rPr>
        <w:t>Corp</w:t>
      </w:r>
      <w:r>
        <w:rPr>
          <w:rFonts w:ascii="Arial" w:hAnsi="Arial"/>
          <w:i/>
          <w:spacing w:val="24"/>
          <w:sz w:val="20"/>
        </w:rPr>
        <w:t> </w:t>
      </w:r>
      <w:r>
        <w:rPr>
          <w:rFonts w:ascii="Arial" w:hAnsi="Arial"/>
          <w:i/>
          <w:sz w:val="20"/>
        </w:rPr>
        <w:t>[2000]</w:t>
      </w:r>
      <w:r>
        <w:rPr>
          <w:rFonts w:ascii="Arial" w:hAnsi="Arial"/>
          <w:i/>
          <w:spacing w:val="24"/>
          <w:sz w:val="20"/>
        </w:rPr>
        <w:t> </w:t>
      </w:r>
      <w:r>
        <w:rPr>
          <w:rFonts w:ascii="Arial" w:hAnsi="Arial"/>
          <w:i/>
          <w:sz w:val="20"/>
        </w:rPr>
        <w:t>1</w:t>
      </w:r>
      <w:r>
        <w:rPr>
          <w:rFonts w:ascii="Arial" w:hAnsi="Arial"/>
          <w:i/>
          <w:spacing w:val="24"/>
          <w:sz w:val="20"/>
        </w:rPr>
        <w:t> </w:t>
      </w:r>
      <w:r>
        <w:rPr>
          <w:rFonts w:ascii="Arial" w:hAnsi="Arial"/>
          <w:i/>
          <w:sz w:val="20"/>
        </w:rPr>
        <w:t>Lloyd’s Rep. 339 </w:t>
      </w:r>
      <w:r>
        <w:rPr>
          <w:sz w:val="20"/>
        </w:rPr>
        <w:t>at [29]. See also </w:t>
      </w:r>
      <w:r>
        <w:rPr>
          <w:rFonts w:ascii="Arial" w:hAnsi="Arial"/>
          <w:i/>
          <w:sz w:val="20"/>
        </w:rPr>
        <w:t>Wickman Machine Tool Sales Ltd v Schuler AG [1974] A.C. 235, </w:t>
      </w:r>
      <w:r>
        <w:rPr>
          <w:rFonts w:ascii="Arial" w:hAnsi="Arial"/>
          <w:i/>
          <w:spacing w:val="-5"/>
          <w:sz w:val="20"/>
        </w:rPr>
        <w:t>251</w:t>
      </w:r>
    </w:p>
    <w:p>
      <w:pPr>
        <w:spacing w:line="235" w:lineRule="auto" w:before="0"/>
        <w:ind w:left="563" w:right="0" w:firstLine="0"/>
        <w:jc w:val="left"/>
        <w:rPr>
          <w:rFonts w:ascii="Arial" w:hAnsi="Arial"/>
          <w:i/>
          <w:sz w:val="20"/>
        </w:rPr>
      </w:pPr>
      <w:r>
        <w:rPr>
          <w:sz w:val="20"/>
        </w:rPr>
        <w:t>;</w:t>
      </w:r>
      <w:r>
        <w:rPr>
          <w:spacing w:val="40"/>
          <w:sz w:val="20"/>
        </w:rPr>
        <w:t> </w:t>
      </w:r>
      <w:r>
        <w:rPr>
          <w:rFonts w:ascii="Arial" w:hAnsi="Arial"/>
          <w:i/>
          <w:sz w:val="20"/>
        </w:rPr>
        <w:t>Equity</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Law</w:t>
      </w:r>
      <w:r>
        <w:rPr>
          <w:rFonts w:ascii="Arial" w:hAnsi="Arial"/>
          <w:i/>
          <w:spacing w:val="40"/>
          <w:sz w:val="20"/>
        </w:rPr>
        <w:t> </w:t>
      </w:r>
      <w:r>
        <w:rPr>
          <w:rFonts w:ascii="Arial" w:hAnsi="Arial"/>
          <w:i/>
          <w:sz w:val="20"/>
        </w:rPr>
        <w:t>Life</w:t>
      </w:r>
      <w:r>
        <w:rPr>
          <w:rFonts w:ascii="Arial" w:hAnsi="Arial"/>
          <w:i/>
          <w:spacing w:val="40"/>
          <w:sz w:val="20"/>
        </w:rPr>
        <w:t> </w:t>
      </w:r>
      <w:r>
        <w:rPr>
          <w:rFonts w:ascii="Arial" w:hAnsi="Arial"/>
          <w:i/>
          <w:sz w:val="20"/>
        </w:rPr>
        <w:t>Assurance</w:t>
      </w:r>
      <w:r>
        <w:rPr>
          <w:rFonts w:ascii="Arial" w:hAnsi="Arial"/>
          <w:i/>
          <w:spacing w:val="40"/>
          <w:sz w:val="20"/>
        </w:rPr>
        <w:t> </w:t>
      </w:r>
      <w:r>
        <w:rPr>
          <w:rFonts w:ascii="Arial" w:hAnsi="Arial"/>
          <w:i/>
          <w:sz w:val="20"/>
        </w:rPr>
        <w:t>Plc</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Bodfield</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[1987]</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E.G.L.R.</w:t>
      </w:r>
      <w:r>
        <w:rPr>
          <w:rFonts w:ascii="Arial" w:hAnsi="Arial"/>
          <w:i/>
          <w:spacing w:val="40"/>
          <w:sz w:val="20"/>
        </w:rPr>
        <w:t> </w:t>
      </w:r>
      <w:r>
        <w:rPr>
          <w:rFonts w:ascii="Arial" w:hAnsi="Arial"/>
          <w:i/>
          <w:sz w:val="20"/>
        </w:rPr>
        <w:t>124</w:t>
      </w:r>
      <w:r>
        <w:rPr>
          <w:sz w:val="20"/>
        </w:rPr>
        <w:t>;</w:t>
      </w:r>
      <w:r>
        <w:rPr>
          <w:spacing w:val="40"/>
          <w:sz w:val="20"/>
        </w:rPr>
        <w:t> </w:t>
      </w:r>
      <w:r>
        <w:rPr>
          <w:rFonts w:ascii="Arial" w:hAnsi="Arial"/>
          <w:i/>
          <w:sz w:val="20"/>
        </w:rPr>
        <w:t>Pratt</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Aigaion Insurance</w:t>
      </w:r>
      <w:r>
        <w:rPr>
          <w:rFonts w:ascii="Arial" w:hAnsi="Arial"/>
          <w:i/>
          <w:spacing w:val="10"/>
          <w:sz w:val="20"/>
        </w:rPr>
        <w:t> </w:t>
      </w:r>
      <w:r>
        <w:rPr>
          <w:rFonts w:ascii="Arial" w:hAnsi="Arial"/>
          <w:i/>
          <w:sz w:val="20"/>
        </w:rPr>
        <w:t>Co</w:t>
      </w:r>
      <w:r>
        <w:rPr>
          <w:rFonts w:ascii="Arial" w:hAnsi="Arial"/>
          <w:i/>
          <w:spacing w:val="10"/>
          <w:sz w:val="20"/>
        </w:rPr>
        <w:t> </w:t>
      </w:r>
      <w:r>
        <w:rPr>
          <w:rFonts w:ascii="Arial" w:hAnsi="Arial"/>
          <w:i/>
          <w:sz w:val="20"/>
        </w:rPr>
        <w:t>SA</w:t>
      </w:r>
      <w:r>
        <w:rPr>
          <w:rFonts w:ascii="Arial" w:hAnsi="Arial"/>
          <w:i/>
          <w:spacing w:val="10"/>
          <w:sz w:val="20"/>
        </w:rPr>
        <w:t> </w:t>
      </w:r>
      <w:r>
        <w:rPr>
          <w:rFonts w:ascii="Arial" w:hAnsi="Arial"/>
          <w:i/>
          <w:sz w:val="20"/>
        </w:rPr>
        <w:t>[2008]</w:t>
      </w:r>
      <w:r>
        <w:rPr>
          <w:rFonts w:ascii="Arial" w:hAnsi="Arial"/>
          <w:i/>
          <w:spacing w:val="10"/>
          <w:sz w:val="20"/>
        </w:rPr>
        <w:t> </w:t>
      </w:r>
      <w:r>
        <w:rPr>
          <w:rFonts w:ascii="Arial" w:hAnsi="Arial"/>
          <w:i/>
          <w:sz w:val="20"/>
        </w:rPr>
        <w:t>EWCA</w:t>
      </w:r>
      <w:r>
        <w:rPr>
          <w:rFonts w:ascii="Arial" w:hAnsi="Arial"/>
          <w:i/>
          <w:spacing w:val="10"/>
          <w:sz w:val="20"/>
        </w:rPr>
        <w:t> </w:t>
      </w:r>
      <w:r>
        <w:rPr>
          <w:rFonts w:ascii="Arial" w:hAnsi="Arial"/>
          <w:i/>
          <w:sz w:val="20"/>
        </w:rPr>
        <w:t>Civ</w:t>
      </w:r>
      <w:r>
        <w:rPr>
          <w:rFonts w:ascii="Arial" w:hAnsi="Arial"/>
          <w:i/>
          <w:spacing w:val="10"/>
          <w:sz w:val="20"/>
        </w:rPr>
        <w:t> </w:t>
      </w:r>
      <w:r>
        <w:rPr>
          <w:rFonts w:ascii="Arial" w:hAnsi="Arial"/>
          <w:i/>
          <w:sz w:val="20"/>
        </w:rPr>
        <w:t>1314,</w:t>
      </w:r>
      <w:r>
        <w:rPr>
          <w:rFonts w:ascii="Arial" w:hAnsi="Arial"/>
          <w:i/>
          <w:spacing w:val="10"/>
          <w:sz w:val="20"/>
        </w:rPr>
        <w:t> </w:t>
      </w:r>
      <w:r>
        <w:rPr>
          <w:rFonts w:ascii="Arial" w:hAnsi="Arial"/>
          <w:i/>
          <w:sz w:val="20"/>
        </w:rPr>
        <w:t>[2009]</w:t>
      </w:r>
      <w:r>
        <w:rPr>
          <w:rFonts w:ascii="Arial" w:hAnsi="Arial"/>
          <w:i/>
          <w:spacing w:val="10"/>
          <w:sz w:val="20"/>
        </w:rPr>
        <w:t> </w:t>
      </w:r>
      <w:r>
        <w:rPr>
          <w:rFonts w:ascii="Arial" w:hAnsi="Arial"/>
          <w:i/>
          <w:sz w:val="20"/>
        </w:rPr>
        <w:t>1</w:t>
      </w:r>
      <w:r>
        <w:rPr>
          <w:rFonts w:ascii="Arial" w:hAnsi="Arial"/>
          <w:i/>
          <w:spacing w:val="10"/>
          <w:sz w:val="20"/>
        </w:rPr>
        <w:t> </w:t>
      </w:r>
      <w:r>
        <w:rPr>
          <w:rFonts w:ascii="Arial" w:hAnsi="Arial"/>
          <w:i/>
          <w:sz w:val="20"/>
        </w:rPr>
        <w:t>Lloyd’s</w:t>
      </w:r>
      <w:r>
        <w:rPr>
          <w:rFonts w:ascii="Arial" w:hAnsi="Arial"/>
          <w:i/>
          <w:spacing w:val="10"/>
          <w:sz w:val="20"/>
        </w:rPr>
        <w:t> </w:t>
      </w:r>
      <w:r>
        <w:rPr>
          <w:rFonts w:ascii="Arial" w:hAnsi="Arial"/>
          <w:i/>
          <w:sz w:val="20"/>
        </w:rPr>
        <w:t>Rep.</w:t>
      </w:r>
      <w:r>
        <w:rPr>
          <w:rFonts w:ascii="Arial" w:hAnsi="Arial"/>
          <w:i/>
          <w:spacing w:val="10"/>
          <w:sz w:val="20"/>
        </w:rPr>
        <w:t> </w:t>
      </w:r>
      <w:r>
        <w:rPr>
          <w:rFonts w:ascii="Arial" w:hAnsi="Arial"/>
          <w:i/>
          <w:sz w:val="20"/>
        </w:rPr>
        <w:t>225</w:t>
      </w:r>
      <w:r>
        <w:rPr>
          <w:rFonts w:ascii="Arial" w:hAnsi="Arial"/>
          <w:i/>
          <w:spacing w:val="9"/>
          <w:sz w:val="20"/>
        </w:rPr>
        <w:t> </w:t>
      </w:r>
      <w:r>
        <w:rPr>
          <w:sz w:val="20"/>
        </w:rPr>
        <w:t>at</w:t>
      </w:r>
      <w:r>
        <w:rPr>
          <w:spacing w:val="10"/>
          <w:sz w:val="20"/>
        </w:rPr>
        <w:t> </w:t>
      </w:r>
      <w:r>
        <w:rPr>
          <w:sz w:val="20"/>
        </w:rPr>
        <w:t>[12];</w:t>
      </w:r>
      <w:r>
        <w:rPr>
          <w:spacing w:val="10"/>
          <w:sz w:val="20"/>
        </w:rPr>
        <w:t> </w:t>
      </w:r>
      <w:r>
        <w:rPr>
          <w:rFonts w:ascii="Arial" w:hAnsi="Arial"/>
          <w:i/>
          <w:sz w:val="20"/>
        </w:rPr>
        <w:t>HHR</w:t>
      </w:r>
      <w:r>
        <w:rPr>
          <w:rFonts w:ascii="Arial" w:hAnsi="Arial"/>
          <w:i/>
          <w:spacing w:val="10"/>
          <w:sz w:val="20"/>
        </w:rPr>
        <w:t> </w:t>
      </w:r>
      <w:r>
        <w:rPr>
          <w:rFonts w:ascii="Arial" w:hAnsi="Arial"/>
          <w:i/>
          <w:sz w:val="20"/>
        </w:rPr>
        <w:t>Pascal</w:t>
      </w:r>
      <w:r>
        <w:rPr>
          <w:rFonts w:ascii="Arial" w:hAnsi="Arial"/>
          <w:i/>
          <w:spacing w:val="10"/>
          <w:sz w:val="20"/>
        </w:rPr>
        <w:t> </w:t>
      </w:r>
      <w:r>
        <w:rPr>
          <w:rFonts w:ascii="Arial" w:hAnsi="Arial"/>
          <w:i/>
          <w:sz w:val="20"/>
        </w:rPr>
        <w:t>BV</w:t>
      </w:r>
      <w:r>
        <w:rPr>
          <w:rFonts w:ascii="Arial" w:hAnsi="Arial"/>
          <w:i/>
          <w:spacing w:val="10"/>
          <w:sz w:val="20"/>
        </w:rPr>
        <w:t> </w:t>
      </w:r>
      <w:r>
        <w:rPr>
          <w:rFonts w:ascii="Arial" w:hAnsi="Arial"/>
          <w:i/>
          <w:spacing w:val="-10"/>
          <w:sz w:val="20"/>
        </w:rPr>
        <w:t>v</w:t>
      </w:r>
    </w:p>
    <w:p>
      <w:pPr>
        <w:spacing w:line="223" w:lineRule="exact" w:before="0"/>
        <w:ind w:left="563" w:right="0" w:firstLine="0"/>
        <w:jc w:val="left"/>
        <w:rPr>
          <w:rFonts w:ascii="Arial"/>
          <w:i/>
          <w:sz w:val="20"/>
        </w:rPr>
      </w:pPr>
      <w:r>
        <w:rPr>
          <w:rFonts w:ascii="Arial"/>
          <w:i/>
          <w:sz w:val="20"/>
        </w:rPr>
        <w:t>W2005</w:t>
      </w:r>
      <w:r>
        <w:rPr>
          <w:rFonts w:ascii="Arial"/>
          <w:i/>
          <w:spacing w:val="28"/>
          <w:sz w:val="20"/>
        </w:rPr>
        <w:t> </w:t>
      </w:r>
      <w:r>
        <w:rPr>
          <w:rFonts w:ascii="Arial"/>
          <w:i/>
          <w:sz w:val="20"/>
        </w:rPr>
        <w:t>Puppet</w:t>
      </w:r>
      <w:r>
        <w:rPr>
          <w:rFonts w:ascii="Arial"/>
          <w:i/>
          <w:spacing w:val="28"/>
          <w:sz w:val="20"/>
        </w:rPr>
        <w:t> </w:t>
      </w:r>
      <w:r>
        <w:rPr>
          <w:rFonts w:ascii="Arial"/>
          <w:i/>
          <w:sz w:val="20"/>
        </w:rPr>
        <w:t>II</w:t>
      </w:r>
      <w:r>
        <w:rPr>
          <w:rFonts w:ascii="Arial"/>
          <w:i/>
          <w:spacing w:val="28"/>
          <w:sz w:val="20"/>
        </w:rPr>
        <w:t> </w:t>
      </w:r>
      <w:r>
        <w:rPr>
          <w:rFonts w:ascii="Arial"/>
          <w:i/>
          <w:sz w:val="20"/>
        </w:rPr>
        <w:t>BV</w:t>
      </w:r>
      <w:r>
        <w:rPr>
          <w:rFonts w:ascii="Arial"/>
          <w:i/>
          <w:spacing w:val="28"/>
          <w:sz w:val="20"/>
        </w:rPr>
        <w:t> </w:t>
      </w:r>
      <w:r>
        <w:rPr>
          <w:rFonts w:ascii="Arial"/>
          <w:i/>
          <w:sz w:val="20"/>
        </w:rPr>
        <w:t>[2009]</w:t>
      </w:r>
      <w:r>
        <w:rPr>
          <w:rFonts w:ascii="Arial"/>
          <w:i/>
          <w:spacing w:val="28"/>
          <w:sz w:val="20"/>
        </w:rPr>
        <w:t> </w:t>
      </w:r>
      <w:r>
        <w:rPr>
          <w:rFonts w:ascii="Arial"/>
          <w:i/>
          <w:sz w:val="20"/>
        </w:rPr>
        <w:t>EWHC</w:t>
      </w:r>
      <w:r>
        <w:rPr>
          <w:rFonts w:ascii="Arial"/>
          <w:i/>
          <w:spacing w:val="28"/>
          <w:sz w:val="20"/>
        </w:rPr>
        <w:t> </w:t>
      </w:r>
      <w:r>
        <w:rPr>
          <w:rFonts w:ascii="Arial"/>
          <w:i/>
          <w:sz w:val="20"/>
        </w:rPr>
        <w:t>2771</w:t>
      </w:r>
      <w:r>
        <w:rPr>
          <w:rFonts w:ascii="Arial"/>
          <w:i/>
          <w:spacing w:val="28"/>
          <w:sz w:val="20"/>
        </w:rPr>
        <w:t> </w:t>
      </w:r>
      <w:r>
        <w:rPr>
          <w:rFonts w:ascii="Arial"/>
          <w:i/>
          <w:sz w:val="20"/>
        </w:rPr>
        <w:t>(Comm),</w:t>
      </w:r>
      <w:r>
        <w:rPr>
          <w:rFonts w:ascii="Arial"/>
          <w:i/>
          <w:spacing w:val="28"/>
          <w:sz w:val="20"/>
        </w:rPr>
        <w:t> </w:t>
      </w:r>
      <w:r>
        <w:rPr>
          <w:rFonts w:ascii="Arial"/>
          <w:i/>
          <w:sz w:val="20"/>
        </w:rPr>
        <w:t>[2010]</w:t>
      </w:r>
      <w:r>
        <w:rPr>
          <w:rFonts w:ascii="Arial"/>
          <w:i/>
          <w:spacing w:val="28"/>
          <w:sz w:val="20"/>
        </w:rPr>
        <w:t> </w:t>
      </w:r>
      <w:r>
        <w:rPr>
          <w:rFonts w:ascii="Arial"/>
          <w:i/>
          <w:sz w:val="20"/>
        </w:rPr>
        <w:t>1</w:t>
      </w:r>
      <w:r>
        <w:rPr>
          <w:rFonts w:ascii="Arial"/>
          <w:i/>
          <w:spacing w:val="28"/>
          <w:sz w:val="20"/>
        </w:rPr>
        <w:t> </w:t>
      </w:r>
      <w:r>
        <w:rPr>
          <w:rFonts w:ascii="Arial"/>
          <w:i/>
          <w:sz w:val="20"/>
        </w:rPr>
        <w:t>All</w:t>
      </w:r>
      <w:r>
        <w:rPr>
          <w:rFonts w:ascii="Arial"/>
          <w:i/>
          <w:spacing w:val="28"/>
          <w:sz w:val="20"/>
        </w:rPr>
        <w:t> </w:t>
      </w:r>
      <w:r>
        <w:rPr>
          <w:rFonts w:ascii="Arial"/>
          <w:i/>
          <w:sz w:val="20"/>
        </w:rPr>
        <w:t>E.R.</w:t>
      </w:r>
      <w:r>
        <w:rPr>
          <w:rFonts w:ascii="Arial"/>
          <w:i/>
          <w:spacing w:val="28"/>
          <w:sz w:val="20"/>
        </w:rPr>
        <w:t> </w:t>
      </w:r>
      <w:r>
        <w:rPr>
          <w:rFonts w:ascii="Arial"/>
          <w:i/>
          <w:sz w:val="20"/>
        </w:rPr>
        <w:t>(Comm)</w:t>
      </w:r>
      <w:r>
        <w:rPr>
          <w:rFonts w:ascii="Arial"/>
          <w:i/>
          <w:spacing w:val="28"/>
          <w:sz w:val="20"/>
        </w:rPr>
        <w:t> </w:t>
      </w:r>
      <w:r>
        <w:rPr>
          <w:rFonts w:ascii="Arial"/>
          <w:i/>
          <w:sz w:val="20"/>
        </w:rPr>
        <w:t>399;</w:t>
      </w:r>
      <w:r>
        <w:rPr>
          <w:rFonts w:ascii="Arial"/>
          <w:i/>
          <w:spacing w:val="28"/>
          <w:sz w:val="20"/>
        </w:rPr>
        <w:t> </w:t>
      </w:r>
      <w:r>
        <w:rPr>
          <w:rFonts w:ascii="Arial"/>
          <w:i/>
          <w:sz w:val="20"/>
        </w:rPr>
        <w:t>Lord</w:t>
      </w:r>
      <w:r>
        <w:rPr>
          <w:rFonts w:ascii="Arial"/>
          <w:i/>
          <w:spacing w:val="28"/>
          <w:sz w:val="20"/>
        </w:rPr>
        <w:t> </w:t>
      </w:r>
      <w:r>
        <w:rPr>
          <w:rFonts w:ascii="Arial"/>
          <w:i/>
          <w:spacing w:val="-4"/>
          <w:sz w:val="20"/>
        </w:rPr>
        <w:t>Goff</w:t>
      </w:r>
    </w:p>
    <w:p>
      <w:pPr>
        <w:spacing w:line="227" w:lineRule="exact" w:before="0"/>
        <w:ind w:left="563" w:right="0" w:firstLine="0"/>
        <w:jc w:val="left"/>
        <w:rPr>
          <w:sz w:val="20"/>
        </w:rPr>
      </w:pPr>
      <w:r>
        <w:rPr>
          <w:rFonts w:ascii="Arial"/>
          <w:i/>
          <w:sz w:val="20"/>
        </w:rPr>
        <w:t>[1984]</w:t>
      </w:r>
      <w:r>
        <w:rPr>
          <w:rFonts w:ascii="Arial"/>
          <w:i/>
          <w:spacing w:val="-2"/>
          <w:sz w:val="20"/>
        </w:rPr>
        <w:t> </w:t>
      </w:r>
      <w:r>
        <w:rPr>
          <w:rFonts w:ascii="Arial"/>
          <w:i/>
          <w:sz w:val="20"/>
        </w:rPr>
        <w:t>L.M.C.L.Q. 382, </w:t>
      </w:r>
      <w:r>
        <w:rPr>
          <w:rFonts w:ascii="Arial"/>
          <w:i/>
          <w:spacing w:val="-4"/>
          <w:sz w:val="20"/>
        </w:rPr>
        <w:t>391</w:t>
      </w:r>
      <w:r>
        <w:rPr>
          <w:spacing w:val="-4"/>
          <w:sz w:val="20"/>
        </w:rPr>
        <w:t>.</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688" w:id="690"/>
      <w:bookmarkEnd w:id="690"/>
      <w:r>
        <w:rPr/>
      </w:r>
      <w:hyperlink w:history="true" w:anchor="_bookmark632">
        <w:r>
          <w:rPr>
            <w:color w:val="005DA1"/>
            <w:spacing w:val="-4"/>
            <w:sz w:val="14"/>
            <w:u w:val="single" w:color="005DA1"/>
          </w:rPr>
          <w:t>341</w:t>
        </w:r>
      </w:hyperlink>
      <w:r>
        <w:rPr>
          <w:spacing w:val="-4"/>
          <w:sz w:val="14"/>
        </w:rPr>
        <w:t>.</w:t>
      </w:r>
    </w:p>
    <w:p>
      <w:pPr>
        <w:spacing w:line="235" w:lineRule="auto" w:before="212"/>
        <w:ind w:left="23" w:right="25" w:firstLine="170"/>
        <w:jc w:val="both"/>
        <w:rPr>
          <w:rFonts w:ascii="Arial"/>
          <w:i/>
          <w:sz w:val="20"/>
        </w:rPr>
      </w:pPr>
      <w:r>
        <w:rPr/>
        <w:br w:type="column"/>
      </w:r>
      <w:r>
        <w:rPr>
          <w:rFonts w:ascii="Arial"/>
          <w:i/>
          <w:sz w:val="20"/>
        </w:rPr>
        <w:t>Arnold v Britton [2015] UKSC 36, [2015] 2 W.L.R. 1593 </w:t>
      </w:r>
      <w:r>
        <w:rPr>
          <w:sz w:val="20"/>
        </w:rPr>
        <w:t>at [17]. The importance of </w:t>
      </w:r>
      <w:r>
        <w:rPr>
          <w:sz w:val="20"/>
        </w:rPr>
        <w:t>giving appropriate weight to the language of the contract, especially where the parties have access to skilled legal advice, has been recognised in more recent case law: see, for example, </w:t>
      </w:r>
      <w:r>
        <w:rPr>
          <w:rFonts w:ascii="Arial"/>
          <w:i/>
          <w:sz w:val="20"/>
        </w:rPr>
        <w:t>Canary Wharf Finance II Plc v Deutsche Trustee Co Ltd [2016] EWHC 100 (Comm) </w:t>
      </w:r>
      <w:r>
        <w:rPr>
          <w:sz w:val="20"/>
        </w:rPr>
        <w:t>at [17] and </w:t>
      </w:r>
      <w:r>
        <w:rPr>
          <w:rFonts w:ascii="Arial"/>
          <w:i/>
          <w:sz w:val="20"/>
        </w:rPr>
        <w:t>Vitol E</w:t>
      </w:r>
      <w:r>
        <w:rPr>
          <w:rFonts w:ascii="Arial"/>
          <w:i/>
          <w:spacing w:val="40"/>
          <w:sz w:val="20"/>
        </w:rPr>
        <w:t> </w:t>
      </w:r>
      <w:r>
        <w:rPr>
          <w:rFonts w:ascii="Arial"/>
          <w:i/>
          <w:sz w:val="20"/>
        </w:rPr>
        <w:t>&amp; P Ltd v Africa Oil and Gas Corp [2016] EWHC 1677 (Comm)</w:t>
      </w:r>
      <w:r>
        <w:rPr>
          <w:sz w:val="20"/>
        </w:rPr>
        <w:t>; </w:t>
      </w:r>
      <w:r>
        <w:rPr>
          <w:rFonts w:ascii="Arial"/>
          <w:i/>
          <w:sz w:val="20"/>
        </w:rPr>
        <w:t>Carillion Construction Ltd v Emcor Engineering Services Ltd [2017] EWCA Civ 65, [2017] B.L.R. 203 </w:t>
      </w:r>
      <w:r>
        <w:rPr>
          <w:sz w:val="20"/>
        </w:rPr>
        <w:t>at [46]; </w:t>
      </w:r>
      <w:r>
        <w:rPr>
          <w:rFonts w:ascii="Arial"/>
          <w:i/>
          <w:sz w:val="20"/>
        </w:rPr>
        <w:t>Grove Developments</w:t>
      </w:r>
      <w:r>
        <w:rPr>
          <w:rFonts w:ascii="Arial"/>
          <w:i/>
          <w:spacing w:val="15"/>
          <w:sz w:val="20"/>
        </w:rPr>
        <w:t> </w:t>
      </w:r>
      <w:r>
        <w:rPr>
          <w:rFonts w:ascii="Arial"/>
          <w:i/>
          <w:sz w:val="20"/>
        </w:rPr>
        <w:t>Ltd</w:t>
      </w:r>
      <w:r>
        <w:rPr>
          <w:rFonts w:ascii="Arial"/>
          <w:i/>
          <w:spacing w:val="15"/>
          <w:sz w:val="20"/>
        </w:rPr>
        <w:t> </w:t>
      </w:r>
      <w:r>
        <w:rPr>
          <w:rFonts w:ascii="Arial"/>
          <w:i/>
          <w:sz w:val="20"/>
        </w:rPr>
        <w:t>v</w:t>
      </w:r>
      <w:r>
        <w:rPr>
          <w:rFonts w:ascii="Arial"/>
          <w:i/>
          <w:spacing w:val="15"/>
          <w:sz w:val="20"/>
        </w:rPr>
        <w:t> </w:t>
      </w:r>
      <w:r>
        <w:rPr>
          <w:rFonts w:ascii="Arial"/>
          <w:i/>
          <w:sz w:val="20"/>
        </w:rPr>
        <w:t>Balfour</w:t>
      </w:r>
      <w:r>
        <w:rPr>
          <w:rFonts w:ascii="Arial"/>
          <w:i/>
          <w:spacing w:val="15"/>
          <w:sz w:val="20"/>
        </w:rPr>
        <w:t> </w:t>
      </w:r>
      <w:r>
        <w:rPr>
          <w:rFonts w:ascii="Arial"/>
          <w:i/>
          <w:sz w:val="20"/>
        </w:rPr>
        <w:t>Beatty</w:t>
      </w:r>
      <w:r>
        <w:rPr>
          <w:rFonts w:ascii="Arial"/>
          <w:i/>
          <w:spacing w:val="15"/>
          <w:sz w:val="20"/>
        </w:rPr>
        <w:t> </w:t>
      </w:r>
      <w:r>
        <w:rPr>
          <w:rFonts w:ascii="Arial"/>
          <w:i/>
          <w:sz w:val="20"/>
        </w:rPr>
        <w:t>Regional</w:t>
      </w:r>
      <w:r>
        <w:rPr>
          <w:rFonts w:ascii="Arial"/>
          <w:i/>
          <w:spacing w:val="15"/>
          <w:sz w:val="20"/>
        </w:rPr>
        <w:t> </w:t>
      </w:r>
      <w:r>
        <w:rPr>
          <w:rFonts w:ascii="Arial"/>
          <w:i/>
          <w:sz w:val="20"/>
        </w:rPr>
        <w:t>Construction</w:t>
      </w:r>
      <w:r>
        <w:rPr>
          <w:rFonts w:ascii="Arial"/>
          <w:i/>
          <w:spacing w:val="15"/>
          <w:sz w:val="20"/>
        </w:rPr>
        <w:t> </w:t>
      </w:r>
      <w:r>
        <w:rPr>
          <w:rFonts w:ascii="Arial"/>
          <w:i/>
          <w:sz w:val="20"/>
        </w:rPr>
        <w:t>Ltd</w:t>
      </w:r>
      <w:r>
        <w:rPr>
          <w:rFonts w:ascii="Arial"/>
          <w:i/>
          <w:spacing w:val="15"/>
          <w:sz w:val="20"/>
        </w:rPr>
        <w:t> </w:t>
      </w:r>
      <w:r>
        <w:rPr>
          <w:rFonts w:ascii="Arial"/>
          <w:i/>
          <w:sz w:val="20"/>
        </w:rPr>
        <w:t>[2016]</w:t>
      </w:r>
      <w:r>
        <w:rPr>
          <w:rFonts w:ascii="Arial"/>
          <w:i/>
          <w:spacing w:val="15"/>
          <w:sz w:val="20"/>
        </w:rPr>
        <w:t> </w:t>
      </w:r>
      <w:r>
        <w:rPr>
          <w:rFonts w:ascii="Arial"/>
          <w:i/>
          <w:sz w:val="20"/>
        </w:rPr>
        <w:t>EWCA</w:t>
      </w:r>
      <w:r>
        <w:rPr>
          <w:rFonts w:ascii="Arial"/>
          <w:i/>
          <w:spacing w:val="15"/>
          <w:sz w:val="20"/>
        </w:rPr>
        <w:t> </w:t>
      </w:r>
      <w:r>
        <w:rPr>
          <w:rFonts w:ascii="Arial"/>
          <w:i/>
          <w:sz w:val="20"/>
        </w:rPr>
        <w:t>Civ</w:t>
      </w:r>
      <w:r>
        <w:rPr>
          <w:rFonts w:ascii="Arial"/>
          <w:i/>
          <w:spacing w:val="15"/>
          <w:sz w:val="20"/>
        </w:rPr>
        <w:t> </w:t>
      </w:r>
      <w:r>
        <w:rPr>
          <w:rFonts w:ascii="Arial"/>
          <w:i/>
          <w:sz w:val="20"/>
        </w:rPr>
        <w:t>990,</w:t>
      </w:r>
      <w:r>
        <w:rPr>
          <w:rFonts w:ascii="Arial"/>
          <w:i/>
          <w:spacing w:val="15"/>
          <w:sz w:val="20"/>
        </w:rPr>
        <w:t> </w:t>
      </w:r>
      <w:r>
        <w:rPr>
          <w:rFonts w:ascii="Arial"/>
          <w:i/>
          <w:sz w:val="20"/>
        </w:rPr>
        <w:t>[2017]</w:t>
      </w:r>
      <w:r>
        <w:rPr>
          <w:rFonts w:ascii="Arial"/>
          <w:i/>
          <w:spacing w:val="15"/>
          <w:sz w:val="20"/>
        </w:rPr>
        <w:t> </w:t>
      </w:r>
      <w:r>
        <w:rPr>
          <w:rFonts w:ascii="Arial"/>
          <w:i/>
          <w:spacing w:val="-10"/>
          <w:sz w:val="20"/>
        </w:rPr>
        <w:t>1</w:t>
      </w:r>
    </w:p>
    <w:p>
      <w:pPr>
        <w:spacing w:line="224" w:lineRule="exact" w:before="0"/>
        <w:ind w:left="23" w:right="0" w:firstLine="0"/>
        <w:jc w:val="both"/>
        <w:rPr>
          <w:sz w:val="20"/>
        </w:rPr>
      </w:pPr>
      <w:r>
        <w:rPr>
          <w:sz w:val="20"/>
        </w:rPr>
        <w:drawing>
          <wp:anchor distT="0" distB="0" distL="0" distR="0" allowOverlap="1" layoutInCell="1" locked="0" behindDoc="0" simplePos="0" relativeHeight="15758848">
            <wp:simplePos x="0" y="0"/>
            <wp:positionH relativeFrom="page">
              <wp:posOffset>1257846</wp:posOffset>
            </wp:positionH>
            <wp:positionV relativeFrom="paragraph">
              <wp:posOffset>-975822</wp:posOffset>
            </wp:positionV>
            <wp:extent cx="107988" cy="107988"/>
            <wp:effectExtent l="0" t="0" r="0" b="0"/>
            <wp:wrapNone/>
            <wp:docPr id="138" name="Image 138"/>
            <wp:cNvGraphicFramePr>
              <a:graphicFrameLocks/>
            </wp:cNvGraphicFramePr>
            <a:graphic>
              <a:graphicData uri="http://schemas.openxmlformats.org/drawingml/2006/picture">
                <pic:pic>
                  <pic:nvPicPr>
                    <pic:cNvPr id="138" name="Image 13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W.L.R. 1893</w:t>
      </w:r>
      <w:r>
        <w:rPr>
          <w:rFonts w:ascii="Arial"/>
          <w:i/>
          <w:spacing w:val="-1"/>
          <w:sz w:val="20"/>
        </w:rPr>
        <w:t> </w:t>
      </w:r>
      <w:r>
        <w:rPr>
          <w:sz w:val="20"/>
        </w:rPr>
        <w:t>at </w:t>
      </w:r>
      <w:r>
        <w:rPr>
          <w:spacing w:val="-2"/>
          <w:sz w:val="20"/>
        </w:rPr>
        <w:t>[42].</w:t>
      </w:r>
    </w:p>
    <w:p>
      <w:pPr>
        <w:spacing w:after="0" w:line="224" w:lineRule="exact"/>
        <w:jc w:val="both"/>
        <w:rPr>
          <w:sz w:val="20"/>
        </w:rPr>
        <w:sectPr>
          <w:type w:val="continuous"/>
          <w:pgSz w:w="11900" w:h="16840"/>
          <w:pgMar w:header="971" w:footer="0" w:top="1300" w:bottom="280" w:left="1417" w:right="1417"/>
          <w:cols w:num="2" w:equalWidth="0">
            <w:col w:w="296" w:space="245"/>
            <w:col w:w="8525"/>
          </w:cols>
        </w:sectPr>
      </w:pPr>
    </w:p>
    <w:p>
      <w:pPr>
        <w:pStyle w:val="BodyText"/>
        <w:spacing w:before="5"/>
      </w:pPr>
    </w:p>
    <w:p>
      <w:pPr>
        <w:pStyle w:val="BodyText"/>
        <w:tabs>
          <w:tab w:pos="563" w:val="left" w:leader="none"/>
        </w:tabs>
        <w:ind w:left="23"/>
      </w:pPr>
      <w:bookmarkStart w:name="_bookmark689" w:id="691"/>
      <w:bookmarkEnd w:id="691"/>
      <w:r>
        <w:rPr/>
      </w:r>
      <w:hyperlink w:history="true" w:anchor="_bookmark633">
        <w:r>
          <w:rPr>
            <w:color w:val="005DA1"/>
            <w:spacing w:val="-4"/>
            <w:position w:val="5"/>
            <w:sz w:val="14"/>
            <w:u w:val="single" w:color="005DA1"/>
          </w:rPr>
          <w:t>342</w:t>
        </w:r>
      </w:hyperlink>
      <w:r>
        <w:rPr>
          <w:spacing w:val="-4"/>
          <w:position w:val="5"/>
          <w:sz w:val="14"/>
        </w:rPr>
        <w:t>.</w:t>
      </w:r>
      <w:r>
        <w:rPr>
          <w:position w:val="5"/>
          <w:sz w:val="14"/>
        </w:rPr>
        <w:tab/>
      </w:r>
      <w:r>
        <w:rPr/>
        <w:t>See</w:t>
      </w:r>
      <w:r>
        <w:rPr>
          <w:spacing w:val="-2"/>
        </w:rPr>
        <w:t> </w:t>
      </w:r>
      <w:r>
        <w:rPr/>
        <w:t>below, para.13-</w:t>
      </w:r>
      <w:r>
        <w:rPr>
          <w:spacing w:val="-4"/>
        </w:rPr>
        <w:t>121.</w:t>
      </w:r>
    </w:p>
    <w:p>
      <w:pPr>
        <w:pStyle w:val="BodyText"/>
        <w:spacing w:before="9"/>
      </w:pPr>
    </w:p>
    <w:p>
      <w:pPr>
        <w:spacing w:line="235" w:lineRule="auto" w:before="0"/>
        <w:ind w:left="563" w:right="26" w:hanging="541"/>
        <w:jc w:val="both"/>
        <w:rPr>
          <w:sz w:val="20"/>
        </w:rPr>
      </w:pPr>
      <w:bookmarkStart w:name="_bookmark690" w:id="692"/>
      <w:bookmarkEnd w:id="692"/>
      <w:r>
        <w:rPr/>
      </w:r>
      <w:hyperlink w:history="true" w:anchor="_bookmark634">
        <w:r>
          <w:rPr>
            <w:color w:val="005DA1"/>
            <w:position w:val="5"/>
            <w:sz w:val="14"/>
            <w:u w:val="single" w:color="005DA1"/>
          </w:rPr>
          <w:t>343</w:t>
        </w:r>
      </w:hyperlink>
      <w:r>
        <w:rPr>
          <w:position w:val="5"/>
          <w:sz w:val="14"/>
        </w:rPr>
        <w:t>.</w:t>
      </w:r>
      <w:r>
        <w:rPr>
          <w:spacing w:val="80"/>
          <w:position w:val="5"/>
          <w:sz w:val="14"/>
        </w:rPr>
        <w:t>  </w:t>
      </w:r>
      <w:r>
        <w:rPr>
          <w:rFonts w:ascii="Arial" w:hAnsi="Arial"/>
          <w:i/>
          <w:sz w:val="20"/>
        </w:rPr>
        <w:t>(1865)</w:t>
      </w:r>
      <w:r>
        <w:rPr>
          <w:rFonts w:ascii="Arial" w:hAnsi="Arial"/>
          <w:i/>
          <w:spacing w:val="38"/>
          <w:sz w:val="20"/>
        </w:rPr>
        <w:t> </w:t>
      </w:r>
      <w:r>
        <w:rPr>
          <w:rFonts w:ascii="Arial" w:hAnsi="Arial"/>
          <w:i/>
          <w:sz w:val="20"/>
        </w:rPr>
        <w:t>L.R.</w:t>
      </w:r>
      <w:r>
        <w:rPr>
          <w:rFonts w:ascii="Arial" w:hAnsi="Arial"/>
          <w:i/>
          <w:spacing w:val="38"/>
          <w:sz w:val="20"/>
        </w:rPr>
        <w:t> </w:t>
      </w:r>
      <w:r>
        <w:rPr>
          <w:rFonts w:ascii="Arial" w:hAnsi="Arial"/>
          <w:i/>
          <w:sz w:val="20"/>
        </w:rPr>
        <w:t>3</w:t>
      </w:r>
      <w:r>
        <w:rPr>
          <w:rFonts w:ascii="Arial" w:hAnsi="Arial"/>
          <w:i/>
          <w:spacing w:val="38"/>
          <w:sz w:val="20"/>
        </w:rPr>
        <w:t> </w:t>
      </w:r>
      <w:r>
        <w:rPr>
          <w:rFonts w:ascii="Arial" w:hAnsi="Arial"/>
          <w:i/>
          <w:sz w:val="20"/>
        </w:rPr>
        <w:t>Ex.</w:t>
      </w:r>
      <w:r>
        <w:rPr>
          <w:rFonts w:ascii="Arial" w:hAnsi="Arial"/>
          <w:i/>
          <w:spacing w:val="38"/>
          <w:sz w:val="20"/>
        </w:rPr>
        <w:t> </w:t>
      </w:r>
      <w:r>
        <w:rPr>
          <w:rFonts w:ascii="Arial" w:hAnsi="Arial"/>
          <w:i/>
          <w:sz w:val="20"/>
        </w:rPr>
        <w:t>209,</w:t>
      </w:r>
      <w:r>
        <w:rPr>
          <w:rFonts w:ascii="Arial" w:hAnsi="Arial"/>
          <w:i/>
          <w:spacing w:val="38"/>
          <w:sz w:val="20"/>
        </w:rPr>
        <w:t> </w:t>
      </w:r>
      <w:r>
        <w:rPr>
          <w:rFonts w:ascii="Arial" w:hAnsi="Arial"/>
          <w:i/>
          <w:sz w:val="20"/>
        </w:rPr>
        <w:t>215</w:t>
      </w:r>
      <w:r>
        <w:rPr>
          <w:sz w:val="20"/>
        </w:rPr>
        <w:t>,</w:t>
      </w:r>
      <w:r>
        <w:rPr>
          <w:spacing w:val="38"/>
          <w:sz w:val="20"/>
        </w:rPr>
        <w:t> </w:t>
      </w:r>
      <w:r>
        <w:rPr>
          <w:sz w:val="20"/>
        </w:rPr>
        <w:t>cited</w:t>
      </w:r>
      <w:r>
        <w:rPr>
          <w:spacing w:val="38"/>
          <w:sz w:val="20"/>
        </w:rPr>
        <w:t> </w:t>
      </w:r>
      <w:r>
        <w:rPr>
          <w:sz w:val="20"/>
        </w:rPr>
        <w:t>with</w:t>
      </w:r>
      <w:r>
        <w:rPr>
          <w:spacing w:val="38"/>
          <w:sz w:val="20"/>
        </w:rPr>
        <w:t> </w:t>
      </w:r>
      <w:r>
        <w:rPr>
          <w:sz w:val="20"/>
        </w:rPr>
        <w:t>approval</w:t>
      </w:r>
      <w:r>
        <w:rPr>
          <w:spacing w:val="38"/>
          <w:sz w:val="20"/>
        </w:rPr>
        <w:t> </w:t>
      </w:r>
      <w:r>
        <w:rPr>
          <w:sz w:val="20"/>
        </w:rPr>
        <w:t>by</w:t>
      </w:r>
      <w:r>
        <w:rPr>
          <w:spacing w:val="38"/>
          <w:sz w:val="20"/>
        </w:rPr>
        <w:t> </w:t>
      </w:r>
      <w:r>
        <w:rPr>
          <w:sz w:val="20"/>
        </w:rPr>
        <w:t>Lord</w:t>
      </w:r>
      <w:r>
        <w:rPr>
          <w:spacing w:val="38"/>
          <w:sz w:val="20"/>
        </w:rPr>
        <w:t> </w:t>
      </w:r>
      <w:r>
        <w:rPr>
          <w:sz w:val="20"/>
        </w:rPr>
        <w:t>Lowry</w:t>
      </w:r>
      <w:r>
        <w:rPr>
          <w:spacing w:val="38"/>
          <w:sz w:val="20"/>
        </w:rPr>
        <w:t> </w:t>
      </w:r>
      <w:r>
        <w:rPr>
          <w:sz w:val="20"/>
        </w:rPr>
        <w:t>in</w:t>
      </w:r>
      <w:r>
        <w:rPr>
          <w:spacing w:val="38"/>
          <w:sz w:val="20"/>
        </w:rPr>
        <w:t> </w:t>
      </w:r>
      <w:r>
        <w:rPr>
          <w:rFonts w:ascii="Arial" w:hAnsi="Arial"/>
          <w:i/>
          <w:sz w:val="20"/>
        </w:rPr>
        <w:t>Forsikringsaktieselskapet Vesta v J. N. E. Butcher, Bain Dawes Ltd [1989] 1 Lloyd’s Rep. 331, 345</w:t>
      </w:r>
      <w:r>
        <w:rPr>
          <w:sz w:val="20"/>
        </w:rPr>
        <w:t>. See also </w:t>
      </w:r>
      <w:r>
        <w:rPr>
          <w:rFonts w:ascii="Arial" w:hAnsi="Arial"/>
          <w:i/>
          <w:sz w:val="20"/>
        </w:rPr>
        <w:t>Indian Oil Corp v Vanol Inc [1991] 2 Lloyd’s Rep. 634, 636</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691" w:id="693"/>
      <w:bookmarkEnd w:id="693"/>
      <w:r>
        <w:rPr/>
      </w:r>
      <w:hyperlink w:history="true" w:anchor="_bookmark635">
        <w:r>
          <w:rPr>
            <w:color w:val="005DA1"/>
            <w:spacing w:val="-4"/>
            <w:position w:val="5"/>
            <w:sz w:val="14"/>
            <w:u w:val="single" w:color="005DA1"/>
          </w:rPr>
          <w:t>344</w:t>
        </w:r>
      </w:hyperlink>
      <w:r>
        <w:rPr>
          <w:spacing w:val="-4"/>
          <w:position w:val="5"/>
          <w:sz w:val="14"/>
        </w:rPr>
        <w:t>.</w:t>
      </w:r>
      <w:r>
        <w:rPr>
          <w:position w:val="5"/>
          <w:sz w:val="14"/>
        </w:rPr>
        <w:tab/>
      </w:r>
      <w:r>
        <w:rPr>
          <w:rFonts w:ascii="Arial"/>
          <w:i/>
          <w:sz w:val="20"/>
        </w:rPr>
        <w:t>Baumwoll Manufactur von Scheibler v Gilchrest &amp; Co [1893] A.C. 8, 15</w:t>
      </w:r>
      <w:r>
        <w:rPr>
          <w:sz w:val="20"/>
        </w:rPr>
        <w:t>. See also </w:t>
      </w:r>
      <w:r>
        <w:rPr>
          <w:rFonts w:ascii="Arial"/>
          <w:i/>
          <w:sz w:val="20"/>
        </w:rPr>
        <w:t>Dudgeon v</w:t>
      </w:r>
      <w:r>
        <w:rPr>
          <w:rFonts w:ascii="Arial"/>
          <w:i/>
          <w:spacing w:val="80"/>
          <w:w w:val="150"/>
          <w:sz w:val="20"/>
        </w:rPr>
        <w:t> </w:t>
      </w:r>
      <w:r>
        <w:rPr>
          <w:rFonts w:ascii="Arial"/>
          <w:i/>
          <w:sz w:val="20"/>
        </w:rPr>
        <w:t>Pembroke (1877) 2 App. Cas. 284</w:t>
      </w:r>
      <w:r>
        <w:rPr>
          <w:sz w:val="20"/>
        </w:rPr>
        <w:t>.</w:t>
      </w:r>
    </w:p>
    <w:p>
      <w:pPr>
        <w:pStyle w:val="BodyText"/>
        <w:spacing w:before="9"/>
      </w:pPr>
    </w:p>
    <w:p>
      <w:pPr>
        <w:tabs>
          <w:tab w:pos="563" w:val="left" w:leader="none"/>
        </w:tabs>
        <w:spacing w:line="235" w:lineRule="auto" w:before="0"/>
        <w:ind w:left="563" w:right="26" w:hanging="541"/>
        <w:jc w:val="right"/>
        <w:rPr>
          <w:rFonts w:ascii="Arial" w:hAnsi="Arial"/>
          <w:i/>
          <w:sz w:val="20"/>
        </w:rPr>
      </w:pPr>
      <w:bookmarkStart w:name="_bookmark692" w:id="694"/>
      <w:bookmarkEnd w:id="694"/>
      <w:r>
        <w:rPr/>
      </w:r>
      <w:hyperlink w:history="true" w:anchor="_bookmark635">
        <w:r>
          <w:rPr>
            <w:color w:val="005DA1"/>
            <w:spacing w:val="-4"/>
            <w:position w:val="5"/>
            <w:sz w:val="14"/>
            <w:u w:val="single" w:color="005DA1"/>
          </w:rPr>
          <w:t>345</w:t>
        </w:r>
      </w:hyperlink>
      <w:r>
        <w:rPr>
          <w:spacing w:val="-4"/>
          <w:position w:val="5"/>
          <w:sz w:val="14"/>
        </w:rPr>
        <w:t>.</w:t>
      </w:r>
      <w:r>
        <w:rPr>
          <w:position w:val="5"/>
          <w:sz w:val="14"/>
        </w:rPr>
        <w:tab/>
      </w:r>
      <w:r>
        <w:rPr>
          <w:rFonts w:ascii="Arial" w:hAnsi="Arial"/>
          <w:i/>
          <w:sz w:val="20"/>
        </w:rPr>
        <w:t>[1893]</w:t>
      </w:r>
      <w:r>
        <w:rPr>
          <w:rFonts w:ascii="Arial" w:hAnsi="Arial"/>
          <w:i/>
          <w:spacing w:val="27"/>
          <w:sz w:val="20"/>
        </w:rPr>
        <w:t> </w:t>
      </w:r>
      <w:r>
        <w:rPr>
          <w:rFonts w:ascii="Arial" w:hAnsi="Arial"/>
          <w:i/>
          <w:sz w:val="20"/>
        </w:rPr>
        <w:t>A.C.</w:t>
      </w:r>
      <w:r>
        <w:rPr>
          <w:rFonts w:ascii="Arial" w:hAnsi="Arial"/>
          <w:i/>
          <w:spacing w:val="27"/>
          <w:sz w:val="20"/>
        </w:rPr>
        <w:t> </w:t>
      </w:r>
      <w:r>
        <w:rPr>
          <w:rFonts w:ascii="Arial" w:hAnsi="Arial"/>
          <w:i/>
          <w:sz w:val="20"/>
        </w:rPr>
        <w:t>351,</w:t>
      </w:r>
      <w:r>
        <w:rPr>
          <w:rFonts w:ascii="Arial" w:hAnsi="Arial"/>
          <w:i/>
          <w:spacing w:val="27"/>
          <w:sz w:val="20"/>
        </w:rPr>
        <w:t> </w:t>
      </w:r>
      <w:r>
        <w:rPr>
          <w:rFonts w:ascii="Arial" w:hAnsi="Arial"/>
          <w:i/>
          <w:sz w:val="20"/>
        </w:rPr>
        <w:t>357</w:t>
      </w:r>
      <w:r>
        <w:rPr>
          <w:sz w:val="20"/>
        </w:rPr>
        <w:t>.</w:t>
      </w:r>
      <w:r>
        <w:rPr>
          <w:spacing w:val="27"/>
          <w:sz w:val="20"/>
        </w:rPr>
        <w:t> </w:t>
      </w:r>
      <w:r>
        <w:rPr>
          <w:sz w:val="20"/>
        </w:rPr>
        <w:t>See</w:t>
      </w:r>
      <w:r>
        <w:rPr>
          <w:spacing w:val="27"/>
          <w:sz w:val="20"/>
        </w:rPr>
        <w:t> </w:t>
      </w:r>
      <w:r>
        <w:rPr>
          <w:sz w:val="20"/>
        </w:rPr>
        <w:t>also</w:t>
      </w:r>
      <w:r>
        <w:rPr>
          <w:spacing w:val="27"/>
          <w:sz w:val="20"/>
        </w:rPr>
        <w:t> </w:t>
      </w:r>
      <w:r>
        <w:rPr>
          <w:rFonts w:ascii="Arial" w:hAnsi="Arial"/>
          <w:i/>
          <w:sz w:val="20"/>
        </w:rPr>
        <w:t>Davy</w:t>
      </w:r>
      <w:r>
        <w:rPr>
          <w:rFonts w:ascii="Arial" w:hAnsi="Arial"/>
          <w:i/>
          <w:spacing w:val="27"/>
          <w:sz w:val="20"/>
        </w:rPr>
        <w:t> </w:t>
      </w:r>
      <w:r>
        <w:rPr>
          <w:rFonts w:ascii="Arial" w:hAnsi="Arial"/>
          <w:i/>
          <w:sz w:val="20"/>
        </w:rPr>
        <w:t>Offshore</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Emerald</w:t>
      </w:r>
      <w:r>
        <w:rPr>
          <w:rFonts w:ascii="Arial" w:hAnsi="Arial"/>
          <w:i/>
          <w:spacing w:val="27"/>
          <w:sz w:val="20"/>
        </w:rPr>
        <w:t> </w:t>
      </w:r>
      <w:r>
        <w:rPr>
          <w:rFonts w:ascii="Arial" w:hAnsi="Arial"/>
          <w:i/>
          <w:sz w:val="20"/>
        </w:rPr>
        <w:t>Field</w:t>
      </w:r>
      <w:r>
        <w:rPr>
          <w:rFonts w:ascii="Arial" w:hAnsi="Arial"/>
          <w:i/>
          <w:spacing w:val="27"/>
          <w:sz w:val="20"/>
        </w:rPr>
        <w:t> </w:t>
      </w:r>
      <w:r>
        <w:rPr>
          <w:rFonts w:ascii="Arial" w:hAnsi="Arial"/>
          <w:i/>
          <w:sz w:val="20"/>
        </w:rPr>
        <w:t>Contracting</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[1992]</w:t>
      </w:r>
      <w:r>
        <w:rPr>
          <w:rFonts w:ascii="Arial" w:hAnsi="Arial"/>
          <w:i/>
          <w:spacing w:val="27"/>
          <w:sz w:val="20"/>
        </w:rPr>
        <w:t> </w:t>
      </w:r>
      <w:r>
        <w:rPr>
          <w:rFonts w:ascii="Arial" w:hAnsi="Arial"/>
          <w:i/>
          <w:sz w:val="20"/>
        </w:rPr>
        <w:t>2 Lloyd’s</w:t>
      </w:r>
      <w:r>
        <w:rPr>
          <w:rFonts w:ascii="Arial" w:hAnsi="Arial"/>
          <w:i/>
          <w:spacing w:val="24"/>
          <w:sz w:val="20"/>
        </w:rPr>
        <w:t> </w:t>
      </w:r>
      <w:r>
        <w:rPr>
          <w:rFonts w:ascii="Arial" w:hAnsi="Arial"/>
          <w:i/>
          <w:sz w:val="20"/>
        </w:rPr>
        <w:t>Rep.</w:t>
      </w:r>
      <w:r>
        <w:rPr>
          <w:rFonts w:ascii="Arial" w:hAnsi="Arial"/>
          <w:i/>
          <w:spacing w:val="25"/>
          <w:sz w:val="20"/>
        </w:rPr>
        <w:t> </w:t>
      </w:r>
      <w:r>
        <w:rPr>
          <w:rFonts w:ascii="Arial" w:hAnsi="Arial"/>
          <w:i/>
          <w:sz w:val="20"/>
        </w:rPr>
        <w:t>142,</w:t>
      </w:r>
      <w:r>
        <w:rPr>
          <w:rFonts w:ascii="Arial" w:hAnsi="Arial"/>
          <w:i/>
          <w:spacing w:val="25"/>
          <w:sz w:val="20"/>
        </w:rPr>
        <w:t> </w:t>
      </w:r>
      <w:r>
        <w:rPr>
          <w:rFonts w:ascii="Arial" w:hAnsi="Arial"/>
          <w:i/>
          <w:sz w:val="20"/>
        </w:rPr>
        <w:t>155</w:t>
      </w:r>
      <w:r>
        <w:rPr>
          <w:sz w:val="20"/>
        </w:rPr>
        <w:t>.</w:t>
      </w:r>
      <w:r>
        <w:rPr>
          <w:spacing w:val="25"/>
          <w:sz w:val="20"/>
        </w:rPr>
        <w:t> </w:t>
      </w:r>
      <w:r>
        <w:rPr>
          <w:sz w:val="20"/>
        </w:rPr>
        <w:t>cf.</w:t>
      </w:r>
      <w:r>
        <w:rPr>
          <w:spacing w:val="26"/>
          <w:sz w:val="20"/>
        </w:rPr>
        <w:t> </w:t>
      </w:r>
      <w:r>
        <w:rPr>
          <w:rFonts w:ascii="Arial" w:hAnsi="Arial"/>
          <w:i/>
          <w:sz w:val="20"/>
        </w:rPr>
        <w:t>G.H.</w:t>
      </w:r>
      <w:r>
        <w:rPr>
          <w:rFonts w:ascii="Arial" w:hAnsi="Arial"/>
          <w:i/>
          <w:spacing w:val="25"/>
          <w:sz w:val="20"/>
        </w:rPr>
        <w:t> </w:t>
      </w:r>
      <w:r>
        <w:rPr>
          <w:rFonts w:ascii="Arial" w:hAnsi="Arial"/>
          <w:i/>
          <w:sz w:val="20"/>
        </w:rPr>
        <w:t>Renton</w:t>
      </w:r>
      <w:r>
        <w:rPr>
          <w:rFonts w:ascii="Arial" w:hAnsi="Arial"/>
          <w:i/>
          <w:spacing w:val="25"/>
          <w:sz w:val="20"/>
        </w:rPr>
        <w:t> </w:t>
      </w:r>
      <w:r>
        <w:rPr>
          <w:rFonts w:ascii="Arial" w:hAnsi="Arial"/>
          <w:i/>
          <w:sz w:val="20"/>
        </w:rPr>
        <w:t>&amp;</w:t>
      </w:r>
      <w:r>
        <w:rPr>
          <w:rFonts w:ascii="Arial" w:hAnsi="Arial"/>
          <w:i/>
          <w:spacing w:val="25"/>
          <w:sz w:val="20"/>
        </w:rPr>
        <w:t> </w:t>
      </w:r>
      <w:r>
        <w:rPr>
          <w:rFonts w:ascii="Arial" w:hAnsi="Arial"/>
          <w:i/>
          <w:sz w:val="20"/>
        </w:rPr>
        <w:t>Co</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Palmyra</w:t>
      </w:r>
      <w:r>
        <w:rPr>
          <w:rFonts w:ascii="Arial" w:hAnsi="Arial"/>
          <w:i/>
          <w:spacing w:val="25"/>
          <w:sz w:val="20"/>
        </w:rPr>
        <w:t> </w:t>
      </w:r>
      <w:r>
        <w:rPr>
          <w:rFonts w:ascii="Arial" w:hAnsi="Arial"/>
          <w:i/>
          <w:sz w:val="20"/>
        </w:rPr>
        <w:t>Trading</w:t>
      </w:r>
      <w:r>
        <w:rPr>
          <w:rFonts w:ascii="Arial" w:hAnsi="Arial"/>
          <w:i/>
          <w:spacing w:val="25"/>
          <w:sz w:val="20"/>
        </w:rPr>
        <w:t> </w:t>
      </w:r>
      <w:r>
        <w:rPr>
          <w:rFonts w:ascii="Arial" w:hAnsi="Arial"/>
          <w:i/>
          <w:sz w:val="20"/>
        </w:rPr>
        <w:t>Corp</w:t>
      </w:r>
      <w:r>
        <w:rPr>
          <w:rFonts w:ascii="Arial" w:hAnsi="Arial"/>
          <w:i/>
          <w:spacing w:val="25"/>
          <w:sz w:val="20"/>
        </w:rPr>
        <w:t> </w:t>
      </w:r>
      <w:r>
        <w:rPr>
          <w:rFonts w:ascii="Arial" w:hAnsi="Arial"/>
          <w:i/>
          <w:sz w:val="20"/>
        </w:rPr>
        <w:t>of</w:t>
      </w:r>
      <w:r>
        <w:rPr>
          <w:rFonts w:ascii="Arial" w:hAnsi="Arial"/>
          <w:i/>
          <w:spacing w:val="25"/>
          <w:sz w:val="20"/>
        </w:rPr>
        <w:t> </w:t>
      </w:r>
      <w:r>
        <w:rPr>
          <w:rFonts w:ascii="Arial" w:hAnsi="Arial"/>
          <w:i/>
          <w:sz w:val="20"/>
        </w:rPr>
        <w:t>Panama</w:t>
      </w:r>
      <w:r>
        <w:rPr>
          <w:rFonts w:ascii="Arial" w:hAnsi="Arial"/>
          <w:i/>
          <w:spacing w:val="25"/>
          <w:sz w:val="20"/>
        </w:rPr>
        <w:t> </w:t>
      </w:r>
      <w:r>
        <w:rPr>
          <w:rFonts w:ascii="Arial" w:hAnsi="Arial"/>
          <w:i/>
          <w:spacing w:val="-2"/>
          <w:sz w:val="20"/>
        </w:rPr>
        <w:t>[1957]</w:t>
      </w:r>
    </w:p>
    <w:p>
      <w:pPr>
        <w:spacing w:line="223" w:lineRule="exact" w:before="0"/>
        <w:ind w:left="0" w:right="25" w:firstLine="0"/>
        <w:jc w:val="right"/>
        <w:rPr>
          <w:rFonts w:ascii="Arial" w:hAnsi="Arial"/>
          <w:i/>
          <w:sz w:val="20"/>
        </w:rPr>
      </w:pPr>
      <w:r>
        <w:rPr>
          <w:rFonts w:ascii="Arial" w:hAnsi="Arial"/>
          <w:i/>
          <w:sz w:val="20"/>
        </w:rPr>
        <w:t>A.C.</w:t>
      </w:r>
      <w:r>
        <w:rPr>
          <w:rFonts w:ascii="Arial" w:hAnsi="Arial"/>
          <w:i/>
          <w:spacing w:val="24"/>
          <w:sz w:val="20"/>
        </w:rPr>
        <w:t> </w:t>
      </w:r>
      <w:r>
        <w:rPr>
          <w:rFonts w:ascii="Arial" w:hAnsi="Arial"/>
          <w:i/>
          <w:sz w:val="20"/>
        </w:rPr>
        <w:t>149</w:t>
      </w:r>
      <w:r>
        <w:rPr>
          <w:sz w:val="20"/>
        </w:rPr>
        <w:t>;</w:t>
      </w:r>
      <w:r>
        <w:rPr>
          <w:spacing w:val="25"/>
          <w:sz w:val="20"/>
        </w:rPr>
        <w:t> </w:t>
      </w:r>
      <w:r>
        <w:rPr>
          <w:rFonts w:ascii="Arial" w:hAnsi="Arial"/>
          <w:i/>
          <w:sz w:val="20"/>
        </w:rPr>
        <w:t>Sudatlantica</w:t>
      </w:r>
      <w:r>
        <w:rPr>
          <w:rFonts w:ascii="Arial" w:hAnsi="Arial"/>
          <w:i/>
          <w:spacing w:val="25"/>
          <w:sz w:val="20"/>
        </w:rPr>
        <w:t> </w:t>
      </w:r>
      <w:r>
        <w:rPr>
          <w:rFonts w:ascii="Arial" w:hAnsi="Arial"/>
          <w:i/>
          <w:sz w:val="20"/>
        </w:rPr>
        <w:t>Navegacion</w:t>
      </w:r>
      <w:r>
        <w:rPr>
          <w:rFonts w:ascii="Arial" w:hAnsi="Arial"/>
          <w:i/>
          <w:spacing w:val="25"/>
          <w:sz w:val="20"/>
        </w:rPr>
        <w:t> </w:t>
      </w:r>
      <w:r>
        <w:rPr>
          <w:rFonts w:ascii="Arial" w:hAnsi="Arial"/>
          <w:i/>
          <w:sz w:val="20"/>
        </w:rPr>
        <w:t>SA</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Devamar</w:t>
      </w:r>
      <w:r>
        <w:rPr>
          <w:rFonts w:ascii="Arial" w:hAnsi="Arial"/>
          <w:i/>
          <w:spacing w:val="25"/>
          <w:sz w:val="20"/>
        </w:rPr>
        <w:t> </w:t>
      </w:r>
      <w:r>
        <w:rPr>
          <w:rFonts w:ascii="Arial" w:hAnsi="Arial"/>
          <w:i/>
          <w:sz w:val="20"/>
        </w:rPr>
        <w:t>Shipping</w:t>
      </w:r>
      <w:r>
        <w:rPr>
          <w:rFonts w:ascii="Arial" w:hAnsi="Arial"/>
          <w:i/>
          <w:spacing w:val="25"/>
          <w:sz w:val="20"/>
        </w:rPr>
        <w:t> </w:t>
      </w:r>
      <w:r>
        <w:rPr>
          <w:rFonts w:ascii="Arial" w:hAnsi="Arial"/>
          <w:i/>
          <w:sz w:val="20"/>
        </w:rPr>
        <w:t>Corp</w:t>
      </w:r>
      <w:r>
        <w:rPr>
          <w:rFonts w:ascii="Arial" w:hAnsi="Arial"/>
          <w:i/>
          <w:spacing w:val="25"/>
          <w:sz w:val="20"/>
        </w:rPr>
        <w:t> </w:t>
      </w:r>
      <w:r>
        <w:rPr>
          <w:rFonts w:ascii="Arial" w:hAnsi="Arial"/>
          <w:i/>
          <w:sz w:val="20"/>
        </w:rPr>
        <w:t>[1985]</w:t>
      </w:r>
      <w:r>
        <w:rPr>
          <w:rFonts w:ascii="Arial" w:hAnsi="Arial"/>
          <w:i/>
          <w:spacing w:val="25"/>
          <w:sz w:val="20"/>
        </w:rPr>
        <w:t> </w:t>
      </w:r>
      <w:r>
        <w:rPr>
          <w:rFonts w:ascii="Arial" w:hAnsi="Arial"/>
          <w:i/>
          <w:sz w:val="20"/>
        </w:rPr>
        <w:t>2</w:t>
      </w:r>
      <w:r>
        <w:rPr>
          <w:rFonts w:ascii="Arial" w:hAnsi="Arial"/>
          <w:i/>
          <w:spacing w:val="25"/>
          <w:sz w:val="20"/>
        </w:rPr>
        <w:t> </w:t>
      </w:r>
      <w:r>
        <w:rPr>
          <w:rFonts w:ascii="Arial" w:hAnsi="Arial"/>
          <w:i/>
          <w:sz w:val="20"/>
        </w:rPr>
        <w:t>Lloyd’s</w:t>
      </w:r>
      <w:r>
        <w:rPr>
          <w:rFonts w:ascii="Arial" w:hAnsi="Arial"/>
          <w:i/>
          <w:spacing w:val="25"/>
          <w:sz w:val="20"/>
        </w:rPr>
        <w:t> </w:t>
      </w:r>
      <w:r>
        <w:rPr>
          <w:rFonts w:ascii="Arial" w:hAnsi="Arial"/>
          <w:i/>
          <w:sz w:val="20"/>
        </w:rPr>
        <w:t>Rep.</w:t>
      </w:r>
      <w:r>
        <w:rPr>
          <w:rFonts w:ascii="Arial" w:hAnsi="Arial"/>
          <w:i/>
          <w:spacing w:val="25"/>
          <w:sz w:val="20"/>
        </w:rPr>
        <w:t> </w:t>
      </w:r>
      <w:r>
        <w:rPr>
          <w:rFonts w:ascii="Arial" w:hAnsi="Arial"/>
          <w:i/>
          <w:spacing w:val="-4"/>
          <w:sz w:val="20"/>
        </w:rPr>
        <w:t>271,</w:t>
      </w:r>
    </w:p>
    <w:p>
      <w:pPr>
        <w:pStyle w:val="BodyText"/>
        <w:spacing w:line="227" w:lineRule="exact"/>
        <w:ind w:left="563"/>
      </w:pPr>
      <w:r>
        <w:rPr>
          <w:rFonts w:ascii="Arial"/>
          <w:i/>
        </w:rPr>
        <w:t>274</w:t>
      </w:r>
      <w:r>
        <w:rPr/>
        <w:t>.</w:t>
      </w:r>
      <w:r>
        <w:rPr>
          <w:spacing w:val="-3"/>
        </w:rPr>
        <w:t> </w:t>
      </w:r>
      <w:r>
        <w:rPr/>
        <w:t>See below, para.15-</w:t>
      </w:r>
      <w:r>
        <w:rPr>
          <w:spacing w:val="-4"/>
        </w:rPr>
        <w:t>010.</w:t>
      </w:r>
    </w:p>
    <w:p>
      <w:pPr>
        <w:pStyle w:val="BodyText"/>
        <w:spacing w:before="5"/>
      </w:pPr>
    </w:p>
    <w:p>
      <w:pPr>
        <w:pStyle w:val="BodyText"/>
        <w:tabs>
          <w:tab w:pos="563" w:val="left" w:leader="none"/>
        </w:tabs>
        <w:ind w:left="23"/>
      </w:pPr>
      <w:bookmarkStart w:name="_bookmark693" w:id="695"/>
      <w:bookmarkEnd w:id="695"/>
      <w:r>
        <w:rPr/>
      </w:r>
      <w:hyperlink w:history="true" w:anchor="_bookmark636">
        <w:r>
          <w:rPr>
            <w:color w:val="005DA1"/>
            <w:spacing w:val="-4"/>
            <w:position w:val="5"/>
            <w:sz w:val="14"/>
            <w:u w:val="single" w:color="005DA1"/>
          </w:rPr>
          <w:t>346</w:t>
        </w:r>
      </w:hyperlink>
      <w:r>
        <w:rPr>
          <w:spacing w:val="-4"/>
          <w:position w:val="5"/>
          <w:sz w:val="14"/>
        </w:rPr>
        <w:t>.</w:t>
      </w:r>
      <w:r>
        <w:rPr>
          <w:position w:val="5"/>
          <w:sz w:val="14"/>
        </w:rPr>
        <w:tab/>
      </w:r>
      <w:r>
        <w:rPr/>
        <w:t>Comyns’ Digest, art.“Parols”, </w:t>
      </w:r>
      <w:r>
        <w:rPr>
          <w:spacing w:val="-2"/>
        </w:rPr>
        <w:t>A.21.</w:t>
      </w:r>
    </w:p>
    <w:p>
      <w:pPr>
        <w:pStyle w:val="BodyText"/>
        <w:spacing w:before="5"/>
      </w:pPr>
    </w:p>
    <w:p>
      <w:pPr>
        <w:tabs>
          <w:tab w:pos="563" w:val="left" w:leader="none"/>
        </w:tabs>
        <w:spacing w:before="0"/>
        <w:ind w:left="23" w:right="0" w:firstLine="0"/>
        <w:jc w:val="left"/>
        <w:rPr>
          <w:sz w:val="20"/>
        </w:rPr>
      </w:pPr>
      <w:bookmarkStart w:name="_bookmark694" w:id="696"/>
      <w:bookmarkEnd w:id="696"/>
      <w:r>
        <w:rPr/>
      </w:r>
      <w:hyperlink w:history="true" w:anchor="_bookmark637">
        <w:r>
          <w:rPr>
            <w:color w:val="005DA1"/>
            <w:spacing w:val="-4"/>
            <w:position w:val="5"/>
            <w:sz w:val="14"/>
            <w:u w:val="single" w:color="005DA1"/>
          </w:rPr>
          <w:t>347</w:t>
        </w:r>
      </w:hyperlink>
      <w:r>
        <w:rPr>
          <w:spacing w:val="-4"/>
          <w:position w:val="5"/>
          <w:sz w:val="14"/>
        </w:rPr>
        <w:t>.</w:t>
      </w:r>
      <w:r>
        <w:rPr>
          <w:position w:val="5"/>
          <w:sz w:val="14"/>
        </w:rPr>
        <w:tab/>
      </w:r>
      <w:r>
        <w:rPr>
          <w:rFonts w:ascii="Arial"/>
          <w:i/>
          <w:sz w:val="20"/>
        </w:rPr>
        <w:t>Parkhurst</w:t>
      </w:r>
      <w:r>
        <w:rPr>
          <w:rFonts w:ascii="Arial"/>
          <w:i/>
          <w:spacing w:val="-1"/>
          <w:sz w:val="20"/>
        </w:rPr>
        <w:t> </w:t>
      </w:r>
      <w:r>
        <w:rPr>
          <w:rFonts w:ascii="Arial"/>
          <w:i/>
          <w:sz w:val="20"/>
        </w:rPr>
        <w:t>v Smith (1742) Wiles 327, 332</w:t>
      </w:r>
      <w:r>
        <w:rPr>
          <w:sz w:val="20"/>
        </w:rPr>
        <w:t>; cf. </w:t>
      </w:r>
      <w:r>
        <w:rPr>
          <w:rFonts w:ascii="Arial"/>
          <w:i/>
          <w:sz w:val="20"/>
        </w:rPr>
        <w:t>Magrath v McGeany [1938] Ir. R. </w:t>
      </w:r>
      <w:r>
        <w:rPr>
          <w:rFonts w:ascii="Arial"/>
          <w:i/>
          <w:spacing w:val="-4"/>
          <w:sz w:val="20"/>
        </w:rPr>
        <w:t>309</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695" w:id="697"/>
      <w:bookmarkEnd w:id="697"/>
      <w:r>
        <w:rPr/>
      </w:r>
      <w:hyperlink w:history="true" w:anchor="_bookmark638">
        <w:r>
          <w:rPr>
            <w:color w:val="005DA1"/>
            <w:spacing w:val="-4"/>
            <w:position w:val="5"/>
            <w:sz w:val="14"/>
            <w:u w:val="single" w:color="005DA1"/>
          </w:rPr>
          <w:t>348</w:t>
        </w:r>
      </w:hyperlink>
      <w:r>
        <w:rPr>
          <w:spacing w:val="-4"/>
          <w:position w:val="5"/>
          <w:sz w:val="14"/>
        </w:rPr>
        <w:t>.</w:t>
      </w:r>
      <w:r>
        <w:rPr>
          <w:position w:val="5"/>
          <w:sz w:val="14"/>
        </w:rPr>
        <w:tab/>
      </w:r>
      <w:r>
        <w:rPr>
          <w:rFonts w:ascii="Arial"/>
          <w:i/>
          <w:sz w:val="20"/>
        </w:rPr>
        <w:t>Fenton v Fenton (1837) 1 Dr. &amp; W. </w:t>
      </w:r>
      <w:r>
        <w:rPr>
          <w:rFonts w:ascii="Arial"/>
          <w:i/>
          <w:spacing w:val="-5"/>
          <w:sz w:val="20"/>
        </w:rPr>
        <w:t>66</w:t>
      </w:r>
      <w:r>
        <w:rPr>
          <w:spacing w:val="-5"/>
          <w:sz w:val="20"/>
        </w:rPr>
        <w:t>.</w:t>
      </w:r>
    </w:p>
    <w:p>
      <w:pPr>
        <w:pStyle w:val="BodyText"/>
        <w:spacing w:before="5"/>
      </w:pPr>
    </w:p>
    <w:p>
      <w:pPr>
        <w:pStyle w:val="BodyText"/>
        <w:tabs>
          <w:tab w:pos="563" w:val="left" w:leader="none"/>
        </w:tabs>
        <w:spacing w:before="1"/>
        <w:ind w:left="23"/>
      </w:pPr>
      <w:bookmarkStart w:name="_bookmark696" w:id="698"/>
      <w:bookmarkEnd w:id="698"/>
      <w:r>
        <w:rPr/>
      </w:r>
      <w:hyperlink w:history="true" w:anchor="_bookmark639">
        <w:r>
          <w:rPr>
            <w:color w:val="005DA1"/>
            <w:spacing w:val="-4"/>
            <w:position w:val="5"/>
            <w:sz w:val="14"/>
            <w:u w:val="single" w:color="005DA1"/>
          </w:rPr>
          <w:t>349</w:t>
        </w:r>
      </w:hyperlink>
      <w:r>
        <w:rPr>
          <w:spacing w:val="-4"/>
          <w:position w:val="5"/>
          <w:sz w:val="14"/>
        </w:rPr>
        <w:t>.</w:t>
      </w:r>
      <w:r>
        <w:rPr>
          <w:position w:val="5"/>
          <w:sz w:val="14"/>
        </w:rPr>
        <w:tab/>
      </w:r>
      <w:r>
        <w:rPr/>
        <w:t>See</w:t>
      </w:r>
      <w:r>
        <w:rPr>
          <w:spacing w:val="-2"/>
        </w:rPr>
        <w:t> </w:t>
      </w:r>
      <w:r>
        <w:rPr/>
        <w:t>above, para.13-</w:t>
      </w:r>
      <w:r>
        <w:rPr>
          <w:spacing w:val="-4"/>
        </w:rPr>
        <w:t>056.</w:t>
      </w:r>
    </w:p>
    <w:p>
      <w:pPr>
        <w:pStyle w:val="BodyText"/>
        <w:spacing w:before="8"/>
      </w:pPr>
    </w:p>
    <w:p>
      <w:pPr>
        <w:spacing w:line="235" w:lineRule="auto" w:before="0"/>
        <w:ind w:left="563" w:right="26" w:hanging="541"/>
        <w:jc w:val="both"/>
        <w:rPr>
          <w:rFonts w:ascii="Arial" w:hAnsi="Arial"/>
          <w:i/>
          <w:sz w:val="20"/>
        </w:rPr>
      </w:pPr>
      <w:bookmarkStart w:name="_bookmark697" w:id="699"/>
      <w:bookmarkEnd w:id="699"/>
      <w:r>
        <w:rPr/>
      </w:r>
      <w:hyperlink w:history="true" w:anchor="_bookmark639">
        <w:r>
          <w:rPr>
            <w:color w:val="005DA1"/>
            <w:position w:val="5"/>
            <w:sz w:val="14"/>
            <w:u w:val="single" w:color="005DA1"/>
          </w:rPr>
          <w:t>350</w:t>
        </w:r>
      </w:hyperlink>
      <w:r>
        <w:rPr>
          <w:position w:val="5"/>
          <w:sz w:val="14"/>
        </w:rPr>
        <w:t>.</w:t>
      </w:r>
      <w:r>
        <w:rPr>
          <w:spacing w:val="80"/>
          <w:position w:val="5"/>
          <w:sz w:val="14"/>
        </w:rPr>
        <w:t> </w:t>
      </w:r>
      <w:r>
        <w:rPr>
          <w:sz w:val="20"/>
        </w:rPr>
        <w:t>The law relating to misnomer was explored by Rix L.J. in </w:t>
      </w:r>
      <w:r>
        <w:rPr>
          <w:rFonts w:ascii="Arial" w:hAnsi="Arial"/>
          <w:i/>
          <w:sz w:val="20"/>
        </w:rPr>
        <w:t>Dumford Trading AG v </w:t>
      </w:r>
      <w:r>
        <w:rPr>
          <w:rFonts w:ascii="Arial" w:hAnsi="Arial"/>
          <w:i/>
          <w:sz w:val="20"/>
        </w:rPr>
        <w:t>DAO</w:t>
      </w:r>
      <w:r>
        <w:rPr>
          <w:rFonts w:ascii="Arial" w:hAnsi="Arial"/>
          <w:i/>
          <w:spacing w:val="40"/>
          <w:sz w:val="20"/>
        </w:rPr>
        <w:t> </w:t>
      </w:r>
      <w:r>
        <w:rPr>
          <w:rFonts w:ascii="Arial" w:hAnsi="Arial"/>
          <w:i/>
          <w:sz w:val="20"/>
        </w:rPr>
        <w:t>Atlantrybflot [2005] EWCA Civ 24, [2005] 1 Lloyd’s Rep. 289</w:t>
      </w:r>
      <w:r>
        <w:rPr>
          <w:sz w:val="20"/>
        </w:rPr>
        <w:t>, where this paragraph was cited</w:t>
      </w:r>
      <w:r>
        <w:rPr>
          <w:spacing w:val="40"/>
          <w:sz w:val="20"/>
        </w:rPr>
        <w:t> </w:t>
      </w:r>
      <w:r>
        <w:rPr>
          <w:sz w:val="20"/>
        </w:rPr>
        <w:t>(at [27]); but see below, para.13-127. See also </w:t>
      </w:r>
      <w:r>
        <w:rPr>
          <w:rFonts w:ascii="Arial" w:hAnsi="Arial"/>
          <w:i/>
          <w:sz w:val="20"/>
        </w:rPr>
        <w:t>The Tutova [2006] EWHC 2223 (Comm), [2007] 1 Lloyd’s Rep. 104 </w:t>
      </w:r>
      <w:r>
        <w:rPr>
          <w:sz w:val="20"/>
        </w:rPr>
        <w:t>at [10]; </w:t>
      </w:r>
      <w:r>
        <w:rPr>
          <w:rFonts w:ascii="Arial" w:hAnsi="Arial"/>
          <w:i/>
          <w:sz w:val="20"/>
        </w:rPr>
        <w:t>Front Carriers Ltd v Atlantic and Orient Shipping Corp [2007] EWHC 421</w:t>
      </w:r>
      <w:r>
        <w:rPr>
          <w:rFonts w:ascii="Arial" w:hAnsi="Arial"/>
          <w:i/>
          <w:spacing w:val="-3"/>
          <w:sz w:val="20"/>
        </w:rPr>
        <w:t> </w:t>
      </w:r>
      <w:r>
        <w:rPr>
          <w:rFonts w:ascii="Arial" w:hAnsi="Arial"/>
          <w:i/>
          <w:sz w:val="20"/>
        </w:rPr>
        <w:t>(Comm),</w:t>
      </w:r>
      <w:r>
        <w:rPr>
          <w:rFonts w:ascii="Arial" w:hAnsi="Arial"/>
          <w:i/>
          <w:spacing w:val="-3"/>
          <w:sz w:val="20"/>
        </w:rPr>
        <w:t> </w:t>
      </w:r>
      <w:r>
        <w:rPr>
          <w:rFonts w:ascii="Arial" w:hAnsi="Arial"/>
          <w:i/>
          <w:sz w:val="20"/>
        </w:rPr>
        <w:t>[2007]</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131</w:t>
      </w:r>
      <w:r>
        <w:rPr>
          <w:rFonts w:ascii="Arial" w:hAnsi="Arial"/>
          <w:i/>
          <w:spacing w:val="-3"/>
          <w:sz w:val="20"/>
        </w:rPr>
        <w:t> </w:t>
      </w:r>
      <w:r>
        <w:rPr>
          <w:sz w:val="20"/>
        </w:rPr>
        <w:t>at</w:t>
      </w:r>
      <w:r>
        <w:rPr>
          <w:spacing w:val="-3"/>
          <w:sz w:val="20"/>
        </w:rPr>
        <w:t> </w:t>
      </w:r>
      <w:r>
        <w:rPr>
          <w:sz w:val="20"/>
        </w:rPr>
        <w:t>[44];</w:t>
      </w:r>
      <w:r>
        <w:rPr>
          <w:spacing w:val="-3"/>
          <w:sz w:val="20"/>
        </w:rPr>
        <w:t> </w:t>
      </w:r>
      <w:r>
        <w:rPr>
          <w:rFonts w:ascii="Arial" w:hAnsi="Arial"/>
          <w:i/>
          <w:sz w:val="20"/>
        </w:rPr>
        <w:t>Gastronome</w:t>
      </w:r>
      <w:r>
        <w:rPr>
          <w:rFonts w:ascii="Arial" w:hAnsi="Arial"/>
          <w:i/>
          <w:spacing w:val="-3"/>
          <w:sz w:val="20"/>
        </w:rPr>
        <w:t> </w:t>
      </w:r>
      <w:r>
        <w:rPr>
          <w:rFonts w:ascii="Arial" w:hAnsi="Arial"/>
          <w:i/>
          <w:sz w:val="20"/>
        </w:rPr>
        <w:t>(UK)</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Anglo</w:t>
      </w:r>
      <w:r>
        <w:rPr>
          <w:rFonts w:ascii="Arial" w:hAnsi="Arial"/>
          <w:i/>
          <w:spacing w:val="-3"/>
          <w:sz w:val="20"/>
        </w:rPr>
        <w:t> </w:t>
      </w:r>
      <w:r>
        <w:rPr>
          <w:rFonts w:ascii="Arial" w:hAnsi="Arial"/>
          <w:i/>
          <w:sz w:val="20"/>
        </w:rPr>
        <w:t>Dutch</w:t>
      </w:r>
      <w:r>
        <w:rPr>
          <w:rFonts w:ascii="Arial" w:hAnsi="Arial"/>
          <w:i/>
          <w:spacing w:val="-3"/>
          <w:sz w:val="20"/>
        </w:rPr>
        <w:t> </w:t>
      </w:r>
      <w:r>
        <w:rPr>
          <w:rFonts w:ascii="Arial" w:hAnsi="Arial"/>
          <w:i/>
          <w:sz w:val="20"/>
        </w:rPr>
        <w:t>Meals</w:t>
      </w:r>
      <w:r>
        <w:rPr>
          <w:rFonts w:ascii="Arial" w:hAnsi="Arial"/>
          <w:i/>
          <w:spacing w:val="-3"/>
          <w:sz w:val="20"/>
        </w:rPr>
        <w:t> </w:t>
      </w:r>
      <w:r>
        <w:rPr>
          <w:rFonts w:ascii="Arial" w:hAnsi="Arial"/>
          <w:i/>
          <w:sz w:val="20"/>
        </w:rPr>
        <w:t>(UK) Ltd</w:t>
      </w:r>
      <w:r>
        <w:rPr>
          <w:rFonts w:ascii="Arial" w:hAnsi="Arial"/>
          <w:i/>
          <w:spacing w:val="3"/>
          <w:sz w:val="20"/>
        </w:rPr>
        <w:t> </w:t>
      </w:r>
      <w:r>
        <w:rPr>
          <w:rFonts w:ascii="Arial" w:hAnsi="Arial"/>
          <w:i/>
          <w:sz w:val="20"/>
        </w:rPr>
        <w:t>[2006]</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1233,</w:t>
      </w:r>
      <w:r>
        <w:rPr>
          <w:rFonts w:ascii="Arial" w:hAnsi="Arial"/>
          <w:i/>
          <w:spacing w:val="3"/>
          <w:sz w:val="20"/>
        </w:rPr>
        <w:t> </w:t>
      </w:r>
      <w:r>
        <w:rPr>
          <w:rFonts w:ascii="Arial" w:hAnsi="Arial"/>
          <w:i/>
          <w:sz w:val="20"/>
        </w:rPr>
        <w:t>[2006]</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587</w:t>
      </w:r>
      <w:r>
        <w:rPr>
          <w:rFonts w:ascii="Arial" w:hAnsi="Arial"/>
          <w:i/>
          <w:spacing w:val="2"/>
          <w:sz w:val="20"/>
        </w:rPr>
        <w:t> </w:t>
      </w:r>
      <w:r>
        <w:rPr>
          <w:sz w:val="20"/>
        </w:rPr>
        <w:t>at</w:t>
      </w:r>
      <w:r>
        <w:rPr>
          <w:spacing w:val="3"/>
          <w:sz w:val="20"/>
        </w:rPr>
        <w:t> </w:t>
      </w:r>
      <w:r>
        <w:rPr>
          <w:sz w:val="20"/>
        </w:rPr>
        <w:t>[14];</w:t>
      </w:r>
      <w:r>
        <w:rPr>
          <w:spacing w:val="3"/>
          <w:sz w:val="20"/>
        </w:rPr>
        <w:t> </w:t>
      </w:r>
      <w:r>
        <w:rPr>
          <w:rFonts w:ascii="Arial" w:hAnsi="Arial"/>
          <w:i/>
          <w:sz w:val="20"/>
        </w:rPr>
        <w:t>Liberty</w:t>
      </w:r>
      <w:r>
        <w:rPr>
          <w:rFonts w:ascii="Arial" w:hAnsi="Arial"/>
          <w:i/>
          <w:spacing w:val="3"/>
          <w:sz w:val="20"/>
        </w:rPr>
        <w:t> </w:t>
      </w:r>
      <w:r>
        <w:rPr>
          <w:rFonts w:ascii="Arial" w:hAnsi="Arial"/>
          <w:i/>
          <w:sz w:val="20"/>
        </w:rPr>
        <w:t>Mercian</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Cuddy</w:t>
      </w:r>
      <w:r>
        <w:rPr>
          <w:rFonts w:ascii="Arial" w:hAnsi="Arial"/>
          <w:i/>
          <w:spacing w:val="3"/>
          <w:sz w:val="20"/>
        </w:rPr>
        <w:t> </w:t>
      </w:r>
      <w:r>
        <w:rPr>
          <w:rFonts w:ascii="Arial" w:hAnsi="Arial"/>
          <w:i/>
          <w:spacing w:val="-2"/>
          <w:sz w:val="20"/>
        </w:rPr>
        <w:t>Civil</w:t>
      </w:r>
    </w:p>
    <w:p>
      <w:pPr>
        <w:spacing w:after="0" w:line="235" w:lineRule="auto"/>
        <w:jc w:val="both"/>
        <w:rPr>
          <w:rFonts w:ascii="Arial" w:hAnsi="Arial"/>
          <w:i/>
          <w:sz w:val="20"/>
        </w:rPr>
        <w:sectPr>
          <w:type w:val="continuous"/>
          <w:pgSz w:w="11900" w:h="16840"/>
          <w:pgMar w:header="971" w:footer="0" w:top="1300" w:bottom="280" w:left="1417" w:right="1417"/>
        </w:sectPr>
      </w:pPr>
    </w:p>
    <w:p>
      <w:pPr>
        <w:spacing w:before="106"/>
        <w:ind w:left="563" w:right="0" w:firstLine="0"/>
        <w:jc w:val="left"/>
        <w:rPr>
          <w:sz w:val="20"/>
        </w:rPr>
      </w:pPr>
      <w:r>
        <w:rPr>
          <w:rFonts w:ascii="Arial"/>
          <w:i/>
          <w:sz w:val="20"/>
        </w:rPr>
        <w:t>Engineering Ltd [2013] EWHC 2688 (TCC), [2014] 1 All E.R. (Comm) 761</w:t>
      </w:r>
      <w:r>
        <w:rPr>
          <w:rFonts w:ascii="Arial"/>
          <w:i/>
          <w:spacing w:val="-1"/>
          <w:sz w:val="20"/>
        </w:rPr>
        <w:t> </w:t>
      </w:r>
      <w:r>
        <w:rPr>
          <w:sz w:val="20"/>
        </w:rPr>
        <w:t>at </w:t>
      </w:r>
      <w:r>
        <w:rPr>
          <w:spacing w:val="-2"/>
          <w:sz w:val="20"/>
        </w:rPr>
        <w:t>[81].</w:t>
      </w:r>
    </w:p>
    <w:p>
      <w:pPr>
        <w:pStyle w:val="BodyText"/>
        <w:spacing w:before="5"/>
      </w:pPr>
    </w:p>
    <w:p>
      <w:pPr>
        <w:tabs>
          <w:tab w:pos="540" w:val="left" w:leader="none"/>
        </w:tabs>
        <w:spacing w:line="227" w:lineRule="exact" w:before="1"/>
        <w:ind w:left="0" w:right="26" w:firstLine="0"/>
        <w:jc w:val="right"/>
        <w:rPr>
          <w:sz w:val="20"/>
        </w:rPr>
      </w:pPr>
      <w:bookmarkStart w:name="_bookmark698" w:id="700"/>
      <w:bookmarkEnd w:id="700"/>
      <w:r>
        <w:rPr/>
      </w:r>
      <w:hyperlink w:history="true" w:anchor="_bookmark640">
        <w:r>
          <w:rPr>
            <w:color w:val="005DA1"/>
            <w:spacing w:val="-4"/>
            <w:position w:val="5"/>
            <w:sz w:val="14"/>
            <w:u w:val="single" w:color="005DA1"/>
          </w:rPr>
          <w:t>351</w:t>
        </w:r>
      </w:hyperlink>
      <w:r>
        <w:rPr>
          <w:spacing w:val="-4"/>
          <w:position w:val="5"/>
          <w:sz w:val="14"/>
        </w:rPr>
        <w:t>.</w:t>
      </w:r>
      <w:r>
        <w:rPr>
          <w:position w:val="5"/>
          <w:sz w:val="14"/>
        </w:rPr>
        <w:tab/>
      </w:r>
      <w:r>
        <w:rPr>
          <w:rFonts w:ascii="Arial"/>
          <w:i/>
          <w:sz w:val="20"/>
        </w:rPr>
        <w:t>Llewellyn</w:t>
      </w:r>
      <w:r>
        <w:rPr>
          <w:rFonts w:ascii="Arial"/>
          <w:i/>
          <w:spacing w:val="33"/>
          <w:sz w:val="20"/>
        </w:rPr>
        <w:t> </w:t>
      </w:r>
      <w:r>
        <w:rPr>
          <w:rFonts w:ascii="Arial"/>
          <w:i/>
          <w:sz w:val="20"/>
        </w:rPr>
        <w:t>v</w:t>
      </w:r>
      <w:r>
        <w:rPr>
          <w:rFonts w:ascii="Arial"/>
          <w:i/>
          <w:spacing w:val="34"/>
          <w:sz w:val="20"/>
        </w:rPr>
        <w:t> </w:t>
      </w:r>
      <w:r>
        <w:rPr>
          <w:rFonts w:ascii="Arial"/>
          <w:i/>
          <w:sz w:val="20"/>
        </w:rPr>
        <w:t>Jersey</w:t>
      </w:r>
      <w:r>
        <w:rPr>
          <w:rFonts w:ascii="Arial"/>
          <w:i/>
          <w:spacing w:val="34"/>
          <w:sz w:val="20"/>
        </w:rPr>
        <w:t> </w:t>
      </w:r>
      <w:r>
        <w:rPr>
          <w:rFonts w:ascii="Arial"/>
          <w:i/>
          <w:sz w:val="20"/>
        </w:rPr>
        <w:t>(1843)</w:t>
      </w:r>
      <w:r>
        <w:rPr>
          <w:rFonts w:ascii="Arial"/>
          <w:i/>
          <w:spacing w:val="34"/>
          <w:sz w:val="20"/>
        </w:rPr>
        <w:t> </w:t>
      </w:r>
      <w:r>
        <w:rPr>
          <w:rFonts w:ascii="Arial"/>
          <w:i/>
          <w:sz w:val="20"/>
        </w:rPr>
        <w:t>11</w:t>
      </w:r>
      <w:r>
        <w:rPr>
          <w:rFonts w:ascii="Arial"/>
          <w:i/>
          <w:spacing w:val="34"/>
          <w:sz w:val="20"/>
        </w:rPr>
        <w:t> </w:t>
      </w:r>
      <w:r>
        <w:rPr>
          <w:rFonts w:ascii="Arial"/>
          <w:i/>
          <w:sz w:val="20"/>
        </w:rPr>
        <w:t>M.</w:t>
      </w:r>
      <w:r>
        <w:rPr>
          <w:rFonts w:ascii="Arial"/>
          <w:i/>
          <w:spacing w:val="34"/>
          <w:sz w:val="20"/>
        </w:rPr>
        <w:t> </w:t>
      </w:r>
      <w:r>
        <w:rPr>
          <w:rFonts w:ascii="Arial"/>
          <w:i/>
          <w:sz w:val="20"/>
        </w:rPr>
        <w:t>&amp;</w:t>
      </w:r>
      <w:r>
        <w:rPr>
          <w:rFonts w:ascii="Arial"/>
          <w:i/>
          <w:spacing w:val="34"/>
          <w:sz w:val="20"/>
        </w:rPr>
        <w:t> </w:t>
      </w:r>
      <w:r>
        <w:rPr>
          <w:rFonts w:ascii="Arial"/>
          <w:i/>
          <w:sz w:val="20"/>
        </w:rPr>
        <w:t>W.</w:t>
      </w:r>
      <w:r>
        <w:rPr>
          <w:rFonts w:ascii="Arial"/>
          <w:i/>
          <w:spacing w:val="34"/>
          <w:sz w:val="20"/>
        </w:rPr>
        <w:t> </w:t>
      </w:r>
      <w:r>
        <w:rPr>
          <w:rFonts w:ascii="Arial"/>
          <w:i/>
          <w:sz w:val="20"/>
        </w:rPr>
        <w:t>183,</w:t>
      </w:r>
      <w:r>
        <w:rPr>
          <w:rFonts w:ascii="Arial"/>
          <w:i/>
          <w:spacing w:val="34"/>
          <w:sz w:val="20"/>
        </w:rPr>
        <w:t> </w:t>
      </w:r>
      <w:r>
        <w:rPr>
          <w:rFonts w:ascii="Arial"/>
          <w:i/>
          <w:sz w:val="20"/>
        </w:rPr>
        <w:t>189</w:t>
      </w:r>
      <w:r>
        <w:rPr>
          <w:sz w:val="20"/>
        </w:rPr>
        <w:t>;</w:t>
      </w:r>
      <w:r>
        <w:rPr>
          <w:spacing w:val="35"/>
          <w:sz w:val="20"/>
        </w:rPr>
        <w:t> </w:t>
      </w:r>
      <w:r>
        <w:rPr>
          <w:rFonts w:ascii="Arial"/>
          <w:i/>
          <w:sz w:val="20"/>
        </w:rPr>
        <w:t>Morrell</w:t>
      </w:r>
      <w:r>
        <w:rPr>
          <w:rFonts w:ascii="Arial"/>
          <w:i/>
          <w:spacing w:val="34"/>
          <w:sz w:val="20"/>
        </w:rPr>
        <w:t> </w:t>
      </w:r>
      <w:r>
        <w:rPr>
          <w:rFonts w:ascii="Arial"/>
          <w:i/>
          <w:sz w:val="20"/>
        </w:rPr>
        <w:t>v</w:t>
      </w:r>
      <w:r>
        <w:rPr>
          <w:rFonts w:ascii="Arial"/>
          <w:i/>
          <w:spacing w:val="34"/>
          <w:sz w:val="20"/>
        </w:rPr>
        <w:t> </w:t>
      </w:r>
      <w:r>
        <w:rPr>
          <w:rFonts w:ascii="Arial"/>
          <w:i/>
          <w:sz w:val="20"/>
        </w:rPr>
        <w:t>Fisher</w:t>
      </w:r>
      <w:r>
        <w:rPr>
          <w:rFonts w:ascii="Arial"/>
          <w:i/>
          <w:spacing w:val="34"/>
          <w:sz w:val="20"/>
        </w:rPr>
        <w:t> </w:t>
      </w:r>
      <w:r>
        <w:rPr>
          <w:rFonts w:ascii="Arial"/>
          <w:i/>
          <w:sz w:val="20"/>
        </w:rPr>
        <w:t>(1849)</w:t>
      </w:r>
      <w:r>
        <w:rPr>
          <w:rFonts w:ascii="Arial"/>
          <w:i/>
          <w:spacing w:val="34"/>
          <w:sz w:val="20"/>
        </w:rPr>
        <w:t> </w:t>
      </w:r>
      <w:r>
        <w:rPr>
          <w:rFonts w:ascii="Arial"/>
          <w:i/>
          <w:sz w:val="20"/>
        </w:rPr>
        <w:t>4</w:t>
      </w:r>
      <w:r>
        <w:rPr>
          <w:rFonts w:ascii="Arial"/>
          <w:i/>
          <w:spacing w:val="34"/>
          <w:sz w:val="20"/>
        </w:rPr>
        <w:t> </w:t>
      </w:r>
      <w:r>
        <w:rPr>
          <w:rFonts w:ascii="Arial"/>
          <w:i/>
          <w:sz w:val="20"/>
        </w:rPr>
        <w:t>Exch.</w:t>
      </w:r>
      <w:r>
        <w:rPr>
          <w:rFonts w:ascii="Arial"/>
          <w:i/>
          <w:spacing w:val="34"/>
          <w:sz w:val="20"/>
        </w:rPr>
        <w:t> </w:t>
      </w:r>
      <w:r>
        <w:rPr>
          <w:rFonts w:ascii="Arial"/>
          <w:i/>
          <w:sz w:val="20"/>
        </w:rPr>
        <w:t>591,</w:t>
      </w:r>
      <w:r>
        <w:rPr>
          <w:rFonts w:ascii="Arial"/>
          <w:i/>
          <w:spacing w:val="34"/>
          <w:sz w:val="20"/>
        </w:rPr>
        <w:t> </w:t>
      </w:r>
      <w:r>
        <w:rPr>
          <w:rFonts w:ascii="Arial"/>
          <w:i/>
          <w:spacing w:val="-4"/>
          <w:sz w:val="20"/>
        </w:rPr>
        <w:t>604</w:t>
      </w:r>
      <w:r>
        <w:rPr>
          <w:spacing w:val="-4"/>
          <w:sz w:val="20"/>
        </w:rPr>
        <w:t>;</w:t>
      </w:r>
    </w:p>
    <w:p>
      <w:pPr>
        <w:spacing w:line="225" w:lineRule="exact" w:before="0"/>
        <w:ind w:left="0" w:right="26" w:firstLine="0"/>
        <w:jc w:val="right"/>
        <w:rPr>
          <w:rFonts w:ascii="Arial"/>
          <w:i/>
          <w:sz w:val="20"/>
        </w:rPr>
      </w:pPr>
      <w:r>
        <w:rPr>
          <w:rFonts w:ascii="Arial"/>
          <w:i/>
          <w:sz w:val="20"/>
        </w:rPr>
        <w:t>Cowen</w:t>
      </w:r>
      <w:r>
        <w:rPr>
          <w:rFonts w:ascii="Arial"/>
          <w:i/>
          <w:spacing w:val="24"/>
          <w:sz w:val="20"/>
        </w:rPr>
        <w:t> </w:t>
      </w:r>
      <w:r>
        <w:rPr>
          <w:rFonts w:ascii="Arial"/>
          <w:i/>
          <w:sz w:val="20"/>
        </w:rPr>
        <w:t>v</w:t>
      </w:r>
      <w:r>
        <w:rPr>
          <w:rFonts w:ascii="Arial"/>
          <w:i/>
          <w:spacing w:val="27"/>
          <w:sz w:val="20"/>
        </w:rPr>
        <w:t> </w:t>
      </w:r>
      <w:r>
        <w:rPr>
          <w:rFonts w:ascii="Arial"/>
          <w:i/>
          <w:sz w:val="20"/>
        </w:rPr>
        <w:t>Truefitt</w:t>
      </w:r>
      <w:r>
        <w:rPr>
          <w:rFonts w:ascii="Arial"/>
          <w:i/>
          <w:spacing w:val="27"/>
          <w:sz w:val="20"/>
        </w:rPr>
        <w:t> </w:t>
      </w:r>
      <w:r>
        <w:rPr>
          <w:rFonts w:ascii="Arial"/>
          <w:i/>
          <w:sz w:val="20"/>
        </w:rPr>
        <w:t>Ltd</w:t>
      </w:r>
      <w:r>
        <w:rPr>
          <w:rFonts w:ascii="Arial"/>
          <w:i/>
          <w:spacing w:val="27"/>
          <w:sz w:val="20"/>
        </w:rPr>
        <w:t> </w:t>
      </w:r>
      <w:r>
        <w:rPr>
          <w:rFonts w:ascii="Arial"/>
          <w:i/>
          <w:sz w:val="20"/>
        </w:rPr>
        <w:t>[1899]</w:t>
      </w:r>
      <w:r>
        <w:rPr>
          <w:rFonts w:ascii="Arial"/>
          <w:i/>
          <w:spacing w:val="27"/>
          <w:sz w:val="20"/>
        </w:rPr>
        <w:t> </w:t>
      </w:r>
      <w:r>
        <w:rPr>
          <w:rFonts w:ascii="Arial"/>
          <w:i/>
          <w:sz w:val="20"/>
        </w:rPr>
        <w:t>2</w:t>
      </w:r>
      <w:r>
        <w:rPr>
          <w:rFonts w:ascii="Arial"/>
          <w:i/>
          <w:spacing w:val="27"/>
          <w:sz w:val="20"/>
        </w:rPr>
        <w:t> </w:t>
      </w:r>
      <w:r>
        <w:rPr>
          <w:rFonts w:ascii="Arial"/>
          <w:i/>
          <w:sz w:val="20"/>
        </w:rPr>
        <w:t>Ch.</w:t>
      </w:r>
      <w:r>
        <w:rPr>
          <w:rFonts w:ascii="Arial"/>
          <w:i/>
          <w:spacing w:val="27"/>
          <w:sz w:val="20"/>
        </w:rPr>
        <w:t> </w:t>
      </w:r>
      <w:r>
        <w:rPr>
          <w:rFonts w:ascii="Arial"/>
          <w:i/>
          <w:sz w:val="20"/>
        </w:rPr>
        <w:t>309</w:t>
      </w:r>
      <w:r>
        <w:rPr>
          <w:sz w:val="20"/>
        </w:rPr>
        <w:t>;</w:t>
      </w:r>
      <w:r>
        <w:rPr>
          <w:spacing w:val="27"/>
          <w:sz w:val="20"/>
        </w:rPr>
        <w:t> </w:t>
      </w:r>
      <w:r>
        <w:rPr>
          <w:rFonts w:ascii="Arial"/>
          <w:i/>
          <w:sz w:val="20"/>
        </w:rPr>
        <w:t>Eastwood</w:t>
      </w:r>
      <w:r>
        <w:rPr>
          <w:rFonts w:ascii="Arial"/>
          <w:i/>
          <w:spacing w:val="26"/>
          <w:sz w:val="20"/>
        </w:rPr>
        <w:t> </w:t>
      </w:r>
      <w:r>
        <w:rPr>
          <w:rFonts w:ascii="Arial"/>
          <w:i/>
          <w:sz w:val="20"/>
        </w:rPr>
        <w:t>v</w:t>
      </w:r>
      <w:r>
        <w:rPr>
          <w:rFonts w:ascii="Arial"/>
          <w:i/>
          <w:spacing w:val="27"/>
          <w:sz w:val="20"/>
        </w:rPr>
        <w:t> </w:t>
      </w:r>
      <w:r>
        <w:rPr>
          <w:rFonts w:ascii="Arial"/>
          <w:i/>
          <w:sz w:val="20"/>
        </w:rPr>
        <w:t>Ashton</w:t>
      </w:r>
      <w:r>
        <w:rPr>
          <w:rFonts w:ascii="Arial"/>
          <w:i/>
          <w:spacing w:val="27"/>
          <w:sz w:val="20"/>
        </w:rPr>
        <w:t> </w:t>
      </w:r>
      <w:r>
        <w:rPr>
          <w:rFonts w:ascii="Arial"/>
          <w:i/>
          <w:sz w:val="20"/>
        </w:rPr>
        <w:t>[1915]</w:t>
      </w:r>
      <w:r>
        <w:rPr>
          <w:rFonts w:ascii="Arial"/>
          <w:i/>
          <w:spacing w:val="27"/>
          <w:sz w:val="20"/>
        </w:rPr>
        <w:t> </w:t>
      </w:r>
      <w:r>
        <w:rPr>
          <w:rFonts w:ascii="Arial"/>
          <w:i/>
          <w:sz w:val="20"/>
        </w:rPr>
        <w:t>A.C.</w:t>
      </w:r>
      <w:r>
        <w:rPr>
          <w:rFonts w:ascii="Arial"/>
          <w:i/>
          <w:spacing w:val="27"/>
          <w:sz w:val="20"/>
        </w:rPr>
        <w:t> </w:t>
      </w:r>
      <w:r>
        <w:rPr>
          <w:rFonts w:ascii="Arial"/>
          <w:i/>
          <w:sz w:val="20"/>
        </w:rPr>
        <w:t>900,</w:t>
      </w:r>
      <w:r>
        <w:rPr>
          <w:rFonts w:ascii="Arial"/>
          <w:i/>
          <w:spacing w:val="27"/>
          <w:sz w:val="20"/>
        </w:rPr>
        <w:t> </w:t>
      </w:r>
      <w:r>
        <w:rPr>
          <w:rFonts w:ascii="Arial"/>
          <w:i/>
          <w:sz w:val="20"/>
        </w:rPr>
        <w:t>914</w:t>
      </w:r>
      <w:r>
        <w:rPr>
          <w:sz w:val="20"/>
        </w:rPr>
        <w:t>;</w:t>
      </w:r>
      <w:r>
        <w:rPr>
          <w:spacing w:val="27"/>
          <w:sz w:val="20"/>
        </w:rPr>
        <w:t> </w:t>
      </w:r>
      <w:r>
        <w:rPr>
          <w:rFonts w:ascii="Arial"/>
          <w:i/>
          <w:sz w:val="20"/>
        </w:rPr>
        <w:t>Whittam</w:t>
      </w:r>
      <w:r>
        <w:rPr>
          <w:rFonts w:ascii="Arial"/>
          <w:i/>
          <w:spacing w:val="27"/>
          <w:sz w:val="20"/>
        </w:rPr>
        <w:t> </w:t>
      </w:r>
      <w:r>
        <w:rPr>
          <w:rFonts w:ascii="Arial"/>
          <w:i/>
          <w:spacing w:val="-10"/>
          <w:sz w:val="20"/>
        </w:rPr>
        <w:t>v</w:t>
      </w:r>
    </w:p>
    <w:p>
      <w:pPr>
        <w:spacing w:line="235" w:lineRule="auto" w:before="1"/>
        <w:ind w:left="563" w:right="26" w:firstLine="0"/>
        <w:jc w:val="both"/>
        <w:rPr>
          <w:rFonts w:ascii="Arial" w:hAnsi="Arial"/>
          <w:i/>
          <w:sz w:val="20"/>
        </w:rPr>
      </w:pPr>
      <w:r>
        <w:rPr>
          <w:rFonts w:ascii="Arial" w:hAnsi="Arial"/>
          <w:i/>
          <w:sz w:val="20"/>
        </w:rPr>
        <w:t>W.J. Daniel &amp; Co Ltd [1962] 1 Q.B. 271, 277</w:t>
      </w:r>
      <w:r>
        <w:rPr>
          <w:sz w:val="20"/>
        </w:rPr>
        <w:t>; </w:t>
      </w:r>
      <w:r>
        <w:rPr>
          <w:rFonts w:ascii="Arial" w:hAnsi="Arial"/>
          <w:i/>
          <w:sz w:val="20"/>
        </w:rPr>
        <w:t>F. Goldsmith (Sicklesmere) Ltd v Baxter </w:t>
      </w:r>
      <w:r>
        <w:rPr>
          <w:rFonts w:ascii="Arial" w:hAnsi="Arial"/>
          <w:i/>
          <w:sz w:val="20"/>
        </w:rPr>
        <w:t>[1970] Ch.</w:t>
      </w:r>
      <w:r>
        <w:rPr>
          <w:rFonts w:ascii="Arial" w:hAnsi="Arial"/>
          <w:i/>
          <w:spacing w:val="-2"/>
          <w:sz w:val="20"/>
        </w:rPr>
        <w:t> </w:t>
      </w:r>
      <w:r>
        <w:rPr>
          <w:rFonts w:ascii="Arial" w:hAnsi="Arial"/>
          <w:i/>
          <w:sz w:val="20"/>
        </w:rPr>
        <w:t>85</w:t>
      </w:r>
      <w:r>
        <w:rPr>
          <w:sz w:val="20"/>
        </w:rPr>
        <w:t>;</w:t>
      </w:r>
      <w:r>
        <w:rPr>
          <w:spacing w:val="-2"/>
          <w:sz w:val="20"/>
        </w:rPr>
        <w:t> </w:t>
      </w:r>
      <w:r>
        <w:rPr>
          <w:rFonts w:ascii="Arial" w:hAnsi="Arial"/>
          <w:i/>
          <w:sz w:val="20"/>
        </w:rPr>
        <w:t>Modern</w:t>
      </w:r>
      <w:r>
        <w:rPr>
          <w:rFonts w:ascii="Arial" w:hAnsi="Arial"/>
          <w:i/>
          <w:spacing w:val="-2"/>
          <w:sz w:val="20"/>
        </w:rPr>
        <w:t> </w:t>
      </w:r>
      <w:r>
        <w:rPr>
          <w:rFonts w:ascii="Arial" w:hAnsi="Arial"/>
          <w:i/>
          <w:sz w:val="20"/>
        </w:rPr>
        <w:t>Buildings</w:t>
      </w:r>
      <w:r>
        <w:rPr>
          <w:rFonts w:ascii="Arial" w:hAnsi="Arial"/>
          <w:i/>
          <w:spacing w:val="-2"/>
          <w:sz w:val="20"/>
        </w:rPr>
        <w:t> </w:t>
      </w:r>
      <w:r>
        <w:rPr>
          <w:rFonts w:ascii="Arial" w:hAnsi="Arial"/>
          <w:i/>
          <w:sz w:val="20"/>
        </w:rPr>
        <w:t>Wales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Limmer</w:t>
      </w:r>
      <w:r>
        <w:rPr>
          <w:rFonts w:ascii="Arial" w:hAnsi="Arial"/>
          <w:i/>
          <w:spacing w:val="-2"/>
          <w:sz w:val="20"/>
        </w:rPr>
        <w:t> </w:t>
      </w:r>
      <w:r>
        <w:rPr>
          <w:rFonts w:ascii="Arial" w:hAnsi="Arial"/>
          <w:i/>
          <w:sz w:val="20"/>
        </w:rPr>
        <w:t>and</w:t>
      </w:r>
      <w:r>
        <w:rPr>
          <w:rFonts w:ascii="Arial" w:hAnsi="Arial"/>
          <w:i/>
          <w:spacing w:val="-2"/>
          <w:sz w:val="20"/>
        </w:rPr>
        <w:t> </w:t>
      </w:r>
      <w:r>
        <w:rPr>
          <w:rFonts w:ascii="Arial" w:hAnsi="Arial"/>
          <w:i/>
          <w:sz w:val="20"/>
        </w:rPr>
        <w:t>Trinidad</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[1975]</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1281</w:t>
      </w:r>
      <w:r>
        <w:rPr>
          <w:sz w:val="20"/>
        </w:rPr>
        <w:t>;</w:t>
      </w:r>
      <w:r>
        <w:rPr>
          <w:spacing w:val="-2"/>
          <w:sz w:val="20"/>
        </w:rPr>
        <w:t> </w:t>
      </w:r>
      <w:r>
        <w:rPr>
          <w:rFonts w:ascii="Arial" w:hAnsi="Arial"/>
          <w:i/>
          <w:sz w:val="20"/>
        </w:rPr>
        <w:t>Nittan v Solent Steel Fabrication Ltd [1981] 1 Lloyd’s Rep. 633</w:t>
      </w:r>
      <w:r>
        <w:rPr>
          <w:sz w:val="20"/>
        </w:rPr>
        <w:t>; </w:t>
      </w:r>
      <w:r>
        <w:rPr>
          <w:rFonts w:ascii="Arial" w:hAnsi="Arial"/>
          <w:i/>
          <w:sz w:val="20"/>
        </w:rPr>
        <w:t>Lamport &amp; Holt Lines Ltd v Coubro </w:t>
      </w:r>
      <w:r>
        <w:rPr>
          <w:rFonts w:ascii="Arial" w:hAnsi="Arial"/>
          <w:i/>
          <w:sz w:val="20"/>
        </w:rPr>
        <w:t>&amp; Scrutton</w:t>
      </w:r>
      <w:r>
        <w:rPr>
          <w:rFonts w:ascii="Arial" w:hAnsi="Arial"/>
          <w:i/>
          <w:spacing w:val="-2"/>
          <w:sz w:val="20"/>
        </w:rPr>
        <w:t> </w:t>
      </w:r>
      <w:r>
        <w:rPr>
          <w:rFonts w:ascii="Arial" w:hAnsi="Arial"/>
          <w:i/>
          <w:sz w:val="20"/>
        </w:rPr>
        <w:t>(M.</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I.)</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[1981]</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659</w:t>
      </w:r>
      <w:r>
        <w:rPr>
          <w:rFonts w:ascii="Arial" w:hAnsi="Arial"/>
          <w:i/>
          <w:spacing w:val="-2"/>
          <w:sz w:val="20"/>
        </w:rPr>
        <w:t> </w:t>
      </w:r>
      <w:r>
        <w:rPr>
          <w:rFonts w:ascii="Arial" w:hAnsi="Arial"/>
          <w:i/>
          <w:sz w:val="20"/>
        </w:rPr>
        <w:t>(affirmed</w:t>
      </w:r>
      <w:r>
        <w:rPr>
          <w:rFonts w:ascii="Arial" w:hAnsi="Arial"/>
          <w:i/>
          <w:spacing w:val="-2"/>
          <w:sz w:val="20"/>
        </w:rPr>
        <w:t> </w:t>
      </w:r>
      <w:r>
        <w:rPr>
          <w:rFonts w:ascii="Arial" w:hAnsi="Arial"/>
          <w:i/>
          <w:sz w:val="20"/>
        </w:rPr>
        <w:t>[1982]</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42</w:t>
      </w:r>
      <w:r>
        <w:rPr>
          <w:sz w:val="20"/>
        </w:rPr>
        <w:t>);</w:t>
      </w:r>
      <w:r>
        <w:rPr>
          <w:spacing w:val="-2"/>
          <w:sz w:val="20"/>
        </w:rPr>
        <w:t> </w:t>
      </w:r>
      <w:r>
        <w:rPr>
          <w:rFonts w:ascii="Arial" w:hAnsi="Arial"/>
          <w:i/>
          <w:sz w:val="20"/>
        </w:rPr>
        <w:t>Mohammed bin Abdul Rahman Orri v Seawind Navigation Co SA [1986] 1 Lloyd’s Rep. 36</w:t>
      </w:r>
      <w:r>
        <w:rPr>
          <w:sz w:val="20"/>
        </w:rPr>
        <w:t>; </w:t>
      </w:r>
      <w:r>
        <w:rPr>
          <w:rFonts w:ascii="Arial" w:hAnsi="Arial"/>
          <w:i/>
          <w:sz w:val="20"/>
        </w:rPr>
        <w:t>Coral (UK) Ltd </w:t>
      </w:r>
      <w:r>
        <w:rPr>
          <w:rFonts w:ascii="Arial" w:hAnsi="Arial"/>
          <w:i/>
          <w:sz w:val="20"/>
        </w:rPr>
        <w:t>v Rechtman [1996] 1 Lloyd’s Rep. 235</w:t>
      </w:r>
      <w:r>
        <w:rPr>
          <w:sz w:val="20"/>
        </w:rPr>
        <w:t>; </w:t>
      </w:r>
      <w:r>
        <w:rPr>
          <w:rFonts w:ascii="Arial" w:hAnsi="Arial"/>
          <w:i/>
          <w:sz w:val="20"/>
        </w:rPr>
        <w:t>Gastronome (UK) Ltd v Anglo-Dutch Meats (UK) </w:t>
      </w:r>
      <w:r>
        <w:rPr>
          <w:rFonts w:ascii="Arial" w:hAnsi="Arial"/>
          <w:i/>
          <w:sz w:val="20"/>
        </w:rPr>
        <w:t>Ltd [2006]</w:t>
      </w:r>
      <w:r>
        <w:rPr>
          <w:rFonts w:ascii="Arial" w:hAnsi="Arial"/>
          <w:i/>
          <w:spacing w:val="52"/>
          <w:sz w:val="20"/>
        </w:rPr>
        <w:t> </w:t>
      </w:r>
      <w:r>
        <w:rPr>
          <w:rFonts w:ascii="Arial" w:hAnsi="Arial"/>
          <w:i/>
          <w:sz w:val="20"/>
        </w:rPr>
        <w:t>EWCA</w:t>
      </w:r>
      <w:r>
        <w:rPr>
          <w:rFonts w:ascii="Arial" w:hAnsi="Arial"/>
          <w:i/>
          <w:spacing w:val="53"/>
          <w:sz w:val="20"/>
        </w:rPr>
        <w:t> </w:t>
      </w:r>
      <w:r>
        <w:rPr>
          <w:rFonts w:ascii="Arial" w:hAnsi="Arial"/>
          <w:i/>
          <w:sz w:val="20"/>
        </w:rPr>
        <w:t>Civ</w:t>
      </w:r>
      <w:r>
        <w:rPr>
          <w:rFonts w:ascii="Arial" w:hAnsi="Arial"/>
          <w:i/>
          <w:spacing w:val="53"/>
          <w:sz w:val="20"/>
        </w:rPr>
        <w:t> </w:t>
      </w:r>
      <w:r>
        <w:rPr>
          <w:rFonts w:ascii="Arial" w:hAnsi="Arial"/>
          <w:i/>
          <w:sz w:val="20"/>
        </w:rPr>
        <w:t>1233,</w:t>
      </w:r>
      <w:r>
        <w:rPr>
          <w:rFonts w:ascii="Arial" w:hAnsi="Arial"/>
          <w:i/>
          <w:spacing w:val="53"/>
          <w:sz w:val="20"/>
        </w:rPr>
        <w:t> </w:t>
      </w:r>
      <w:r>
        <w:rPr>
          <w:rFonts w:ascii="Arial" w:hAnsi="Arial"/>
          <w:i/>
          <w:sz w:val="20"/>
        </w:rPr>
        <w:t>[2006]</w:t>
      </w:r>
      <w:r>
        <w:rPr>
          <w:rFonts w:ascii="Arial" w:hAnsi="Arial"/>
          <w:i/>
          <w:spacing w:val="53"/>
          <w:sz w:val="20"/>
        </w:rPr>
        <w:t> </w:t>
      </w:r>
      <w:r>
        <w:rPr>
          <w:rFonts w:ascii="Arial" w:hAnsi="Arial"/>
          <w:i/>
          <w:sz w:val="20"/>
        </w:rPr>
        <w:t>2</w:t>
      </w:r>
      <w:r>
        <w:rPr>
          <w:rFonts w:ascii="Arial" w:hAnsi="Arial"/>
          <w:i/>
          <w:spacing w:val="53"/>
          <w:sz w:val="20"/>
        </w:rPr>
        <w:t> </w:t>
      </w:r>
      <w:r>
        <w:rPr>
          <w:rFonts w:ascii="Arial" w:hAnsi="Arial"/>
          <w:i/>
          <w:sz w:val="20"/>
        </w:rPr>
        <w:t>Lloyd’s</w:t>
      </w:r>
      <w:r>
        <w:rPr>
          <w:rFonts w:ascii="Arial" w:hAnsi="Arial"/>
          <w:i/>
          <w:spacing w:val="53"/>
          <w:sz w:val="20"/>
        </w:rPr>
        <w:t> </w:t>
      </w:r>
      <w:r>
        <w:rPr>
          <w:rFonts w:ascii="Arial" w:hAnsi="Arial"/>
          <w:i/>
          <w:sz w:val="20"/>
        </w:rPr>
        <w:t>Rep.</w:t>
      </w:r>
      <w:r>
        <w:rPr>
          <w:rFonts w:ascii="Arial" w:hAnsi="Arial"/>
          <w:i/>
          <w:spacing w:val="53"/>
          <w:sz w:val="20"/>
        </w:rPr>
        <w:t> </w:t>
      </w:r>
      <w:r>
        <w:rPr>
          <w:rFonts w:ascii="Arial" w:hAnsi="Arial"/>
          <w:i/>
          <w:sz w:val="20"/>
        </w:rPr>
        <w:t>587</w:t>
      </w:r>
      <w:r>
        <w:rPr>
          <w:sz w:val="20"/>
        </w:rPr>
        <w:t>.</w:t>
      </w:r>
      <w:r>
        <w:rPr>
          <w:spacing w:val="53"/>
          <w:sz w:val="20"/>
        </w:rPr>
        <w:t> </w:t>
      </w:r>
      <w:r>
        <w:rPr>
          <w:sz w:val="20"/>
        </w:rPr>
        <w:t>Contrast</w:t>
      </w:r>
      <w:r>
        <w:rPr>
          <w:spacing w:val="53"/>
          <w:sz w:val="20"/>
        </w:rPr>
        <w:t> </w:t>
      </w:r>
      <w:r>
        <w:rPr>
          <w:rFonts w:ascii="Arial" w:hAnsi="Arial"/>
          <w:i/>
          <w:sz w:val="20"/>
        </w:rPr>
        <w:t>Internaut</w:t>
      </w:r>
      <w:r>
        <w:rPr>
          <w:rFonts w:ascii="Arial" w:hAnsi="Arial"/>
          <w:i/>
          <w:spacing w:val="53"/>
          <w:sz w:val="20"/>
        </w:rPr>
        <w:t> </w:t>
      </w:r>
      <w:r>
        <w:rPr>
          <w:rFonts w:ascii="Arial" w:hAnsi="Arial"/>
          <w:i/>
          <w:sz w:val="20"/>
        </w:rPr>
        <w:t>Shipping</w:t>
      </w:r>
      <w:r>
        <w:rPr>
          <w:rFonts w:ascii="Arial" w:hAnsi="Arial"/>
          <w:i/>
          <w:spacing w:val="53"/>
          <w:sz w:val="20"/>
        </w:rPr>
        <w:t> </w:t>
      </w:r>
      <w:r>
        <w:rPr>
          <w:rFonts w:ascii="Arial" w:hAnsi="Arial"/>
          <w:i/>
          <w:sz w:val="20"/>
        </w:rPr>
        <w:t>GmbH</w:t>
      </w:r>
      <w:r>
        <w:rPr>
          <w:rFonts w:ascii="Arial" w:hAnsi="Arial"/>
          <w:i/>
          <w:spacing w:val="53"/>
          <w:sz w:val="20"/>
        </w:rPr>
        <w:t> </w:t>
      </w:r>
      <w:r>
        <w:rPr>
          <w:rFonts w:ascii="Arial" w:hAnsi="Arial"/>
          <w:i/>
          <w:spacing w:val="-10"/>
          <w:sz w:val="20"/>
        </w:rPr>
        <w:t>v</w:t>
      </w:r>
    </w:p>
    <w:p>
      <w:pPr>
        <w:spacing w:line="235" w:lineRule="auto" w:before="0"/>
        <w:ind w:left="563" w:right="26" w:firstLine="0"/>
        <w:jc w:val="both"/>
        <w:rPr>
          <w:sz w:val="20"/>
        </w:rPr>
      </w:pPr>
      <w:r>
        <w:rPr>
          <w:rFonts w:ascii="Arial" w:hAnsi="Arial"/>
          <w:i/>
          <w:sz w:val="20"/>
        </w:rPr>
        <w:t>Fercometal SARL [2003] EWCA Civ 812, [2003] 2 Lloyd’s Rep. 430 </w:t>
      </w:r>
      <w:r>
        <w:rPr>
          <w:sz w:val="20"/>
        </w:rPr>
        <w:t>(mistake </w:t>
      </w:r>
      <w:r>
        <w:rPr>
          <w:sz w:val="20"/>
        </w:rPr>
        <w:t>beyond </w:t>
      </w:r>
      <w:r>
        <w:rPr>
          <w:spacing w:val="-2"/>
          <w:sz w:val="20"/>
        </w:rPr>
        <w:t>misnomer).</w:t>
      </w:r>
    </w:p>
    <w:p>
      <w:pPr>
        <w:pStyle w:val="BodyText"/>
        <w:spacing w:before="6"/>
      </w:pPr>
    </w:p>
    <w:p>
      <w:pPr>
        <w:spacing w:line="235" w:lineRule="auto" w:before="0"/>
        <w:ind w:left="563" w:right="26" w:hanging="541"/>
        <w:jc w:val="both"/>
        <w:rPr>
          <w:sz w:val="20"/>
        </w:rPr>
      </w:pPr>
      <w:bookmarkStart w:name="_bookmark699" w:id="701"/>
      <w:bookmarkEnd w:id="701"/>
      <w:r>
        <w:rPr/>
      </w:r>
      <w:hyperlink w:history="true" w:anchor="_bookmark641">
        <w:r>
          <w:rPr>
            <w:color w:val="005DA1"/>
            <w:position w:val="5"/>
            <w:sz w:val="14"/>
            <w:u w:val="single" w:color="005DA1"/>
          </w:rPr>
          <w:t>352</w:t>
        </w:r>
      </w:hyperlink>
      <w:r>
        <w:rPr>
          <w:position w:val="5"/>
          <w:sz w:val="14"/>
        </w:rPr>
        <w:t>.</w:t>
      </w:r>
      <w:r>
        <w:rPr>
          <w:spacing w:val="80"/>
          <w:w w:val="150"/>
          <w:position w:val="5"/>
          <w:sz w:val="14"/>
        </w:rPr>
        <w:t> </w:t>
      </w:r>
      <w:r>
        <w:rPr>
          <w:rFonts w:ascii="Arial"/>
          <w:i/>
          <w:sz w:val="20"/>
        </w:rPr>
        <w:t>Adamastos Shipping Co Ltd v Anglo-Saxon Petroleum Co Ltd [1959] A.C. 133</w:t>
      </w:r>
      <w:r>
        <w:rPr>
          <w:sz w:val="20"/>
        </w:rPr>
        <w:t>. In the Court of Appeal,</w:t>
      </w:r>
      <w:r>
        <w:rPr>
          <w:spacing w:val="-1"/>
          <w:sz w:val="20"/>
        </w:rPr>
        <w:t> </w:t>
      </w:r>
      <w:r>
        <w:rPr>
          <w:sz w:val="20"/>
        </w:rPr>
        <w:t>it</w:t>
      </w:r>
      <w:r>
        <w:rPr>
          <w:spacing w:val="-1"/>
          <w:sz w:val="20"/>
        </w:rPr>
        <w:t> </w:t>
      </w:r>
      <w:r>
        <w:rPr>
          <w:sz w:val="20"/>
        </w:rPr>
        <w:t>had</w:t>
      </w:r>
      <w:r>
        <w:rPr>
          <w:spacing w:val="-1"/>
          <w:sz w:val="20"/>
        </w:rPr>
        <w:t> </w:t>
      </w:r>
      <w:r>
        <w:rPr>
          <w:sz w:val="20"/>
        </w:rPr>
        <w:t>been</w:t>
      </w:r>
      <w:r>
        <w:rPr>
          <w:spacing w:val="-1"/>
          <w:sz w:val="20"/>
        </w:rPr>
        <w:t> </w:t>
      </w:r>
      <w:r>
        <w:rPr>
          <w:sz w:val="20"/>
        </w:rPr>
        <w:t>held</w:t>
      </w:r>
      <w:r>
        <w:rPr>
          <w:spacing w:val="-1"/>
          <w:sz w:val="20"/>
        </w:rPr>
        <w:t> </w:t>
      </w:r>
      <w:r>
        <w:rPr>
          <w:sz w:val="20"/>
        </w:rPr>
        <w:t>that</w:t>
      </w:r>
      <w:r>
        <w:rPr>
          <w:spacing w:val="-1"/>
          <w:sz w:val="20"/>
        </w:rPr>
        <w:t> </w:t>
      </w:r>
      <w:r>
        <w:rPr>
          <w:sz w:val="20"/>
        </w:rPr>
        <w:t>the</w:t>
      </w:r>
      <w:r>
        <w:rPr>
          <w:spacing w:val="-1"/>
          <w:sz w:val="20"/>
        </w:rPr>
        <w:t> </w:t>
      </w:r>
      <w:r>
        <w:rPr>
          <w:sz w:val="20"/>
        </w:rPr>
        <w:t>paramount</w:t>
      </w:r>
      <w:r>
        <w:rPr>
          <w:spacing w:val="-1"/>
          <w:sz w:val="20"/>
        </w:rPr>
        <w:t> </w:t>
      </w:r>
      <w:r>
        <w:rPr>
          <w:sz w:val="20"/>
        </w:rPr>
        <w:t>clause</w:t>
      </w:r>
      <w:r>
        <w:rPr>
          <w:spacing w:val="-1"/>
          <w:sz w:val="20"/>
        </w:rPr>
        <w:t> </w:t>
      </w:r>
      <w:r>
        <w:rPr>
          <w:sz w:val="20"/>
        </w:rPr>
        <w:t>was</w:t>
      </w:r>
      <w:r>
        <w:rPr>
          <w:spacing w:val="-1"/>
          <w:sz w:val="20"/>
        </w:rPr>
        <w:t> </w:t>
      </w:r>
      <w:r>
        <w:rPr>
          <w:sz w:val="20"/>
        </w:rPr>
        <w:t>meaningless</w:t>
      </w:r>
      <w:r>
        <w:rPr>
          <w:spacing w:val="-1"/>
          <w:sz w:val="20"/>
        </w:rPr>
        <w:t> </w:t>
      </w:r>
      <w:r>
        <w:rPr>
          <w:sz w:val="20"/>
        </w:rPr>
        <w:t>and</w:t>
      </w:r>
      <w:r>
        <w:rPr>
          <w:spacing w:val="-1"/>
          <w:sz w:val="20"/>
        </w:rPr>
        <w:t> </w:t>
      </w:r>
      <w:r>
        <w:rPr>
          <w:sz w:val="20"/>
        </w:rPr>
        <w:t>to</w:t>
      </w:r>
      <w:r>
        <w:rPr>
          <w:spacing w:val="-1"/>
          <w:sz w:val="20"/>
        </w:rPr>
        <w:t> </w:t>
      </w:r>
      <w:r>
        <w:rPr>
          <w:sz w:val="20"/>
        </w:rPr>
        <w:t>be</w:t>
      </w:r>
      <w:r>
        <w:rPr>
          <w:spacing w:val="-1"/>
          <w:sz w:val="20"/>
        </w:rPr>
        <w:t> </w:t>
      </w:r>
      <w:r>
        <w:rPr>
          <w:sz w:val="20"/>
        </w:rPr>
        <w:t>rejected:</w:t>
      </w:r>
      <w:r>
        <w:rPr>
          <w:spacing w:val="-2"/>
          <w:sz w:val="20"/>
        </w:rPr>
        <w:t> </w:t>
      </w:r>
      <w:r>
        <w:rPr>
          <w:rFonts w:ascii="Arial"/>
          <w:i/>
          <w:sz w:val="20"/>
        </w:rPr>
        <w:t>[1957] 2 Q.B. 233</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700" w:id="702"/>
      <w:bookmarkEnd w:id="702"/>
      <w:r>
        <w:rPr/>
      </w:r>
      <w:hyperlink w:history="true" w:anchor="_bookmark642">
        <w:r>
          <w:rPr>
            <w:color w:val="005DA1"/>
            <w:spacing w:val="-4"/>
            <w:position w:val="5"/>
            <w:sz w:val="14"/>
            <w:u w:val="single" w:color="005DA1"/>
          </w:rPr>
          <w:t>353</w:t>
        </w:r>
      </w:hyperlink>
      <w:r>
        <w:rPr>
          <w:spacing w:val="-4"/>
          <w:position w:val="5"/>
          <w:sz w:val="14"/>
        </w:rPr>
        <w:t>.</w:t>
      </w:r>
      <w:r>
        <w:rPr>
          <w:position w:val="5"/>
          <w:sz w:val="14"/>
        </w:rPr>
        <w:tab/>
      </w:r>
      <w:r>
        <w:rPr>
          <w:rFonts w:ascii="Arial"/>
          <w:i/>
          <w:sz w:val="20"/>
        </w:rPr>
        <w:t>Miramar Maritime Corp v Holborn Oil Trading Ltd [1984] A.C. 676</w:t>
      </w:r>
      <w:r>
        <w:rPr>
          <w:sz w:val="20"/>
        </w:rPr>
        <w:t>. But see </w:t>
      </w:r>
      <w:r>
        <w:rPr>
          <w:rFonts w:ascii="Arial"/>
          <w:i/>
          <w:sz w:val="20"/>
        </w:rPr>
        <w:t>Mannai </w:t>
      </w:r>
      <w:r>
        <w:rPr>
          <w:rFonts w:ascii="Arial"/>
          <w:i/>
          <w:sz w:val="20"/>
        </w:rPr>
        <w:t>Investment Co Ltd v Eagle Star Life Assurance Ltd [1997] A.C. 749</w:t>
      </w:r>
      <w:r>
        <w:rPr>
          <w:sz w:val="20"/>
        </w:rPr>
        <w:t>.</w:t>
      </w:r>
    </w:p>
    <w:p>
      <w:pPr>
        <w:pStyle w:val="BodyText"/>
        <w:spacing w:before="9"/>
      </w:pPr>
    </w:p>
    <w:p>
      <w:pPr>
        <w:spacing w:line="235" w:lineRule="auto" w:before="1"/>
        <w:ind w:left="563" w:right="26" w:hanging="541"/>
        <w:jc w:val="both"/>
        <w:rPr>
          <w:rFonts w:ascii="Arial" w:hAnsi="Arial"/>
          <w:i/>
          <w:sz w:val="20"/>
        </w:rPr>
      </w:pPr>
      <w:bookmarkStart w:name="_bookmark701" w:id="703"/>
      <w:bookmarkEnd w:id="703"/>
      <w:r>
        <w:rPr/>
      </w:r>
      <w:hyperlink w:history="true" w:anchor="_bookmark643">
        <w:r>
          <w:rPr>
            <w:color w:val="005DA1"/>
            <w:position w:val="5"/>
            <w:sz w:val="14"/>
            <w:u w:val="single" w:color="005DA1"/>
          </w:rPr>
          <w:t>354</w:t>
        </w:r>
      </w:hyperlink>
      <w:r>
        <w:rPr>
          <w:position w:val="5"/>
          <w:sz w:val="14"/>
        </w:rPr>
        <w:t>.</w:t>
      </w:r>
      <w:r>
        <w:rPr>
          <w:spacing w:val="40"/>
          <w:position w:val="5"/>
          <w:sz w:val="14"/>
        </w:rPr>
        <w:t>  </w:t>
      </w:r>
      <w:r>
        <w:rPr>
          <w:rFonts w:ascii="Arial" w:hAnsi="Arial"/>
          <w:i/>
          <w:sz w:val="20"/>
        </w:rPr>
        <w:t>East v Pantiles Plant Hire Ltd [1982] 2 E.G.L.R. 111 </w:t>
      </w:r>
      <w:r>
        <w:rPr>
          <w:sz w:val="20"/>
        </w:rPr>
        <w:t>at 112; </w:t>
      </w:r>
      <w:r>
        <w:rPr>
          <w:rFonts w:ascii="Arial" w:hAnsi="Arial"/>
          <w:i/>
          <w:sz w:val="20"/>
        </w:rPr>
        <w:t>Holding &amp; Barnes Plc v Hill House Hammond Ltd [2001] EWCA Civ 1334 </w:t>
      </w:r>
      <w:r>
        <w:rPr>
          <w:sz w:val="20"/>
        </w:rPr>
        <w:t>at [14]; </w:t>
      </w:r>
      <w:r>
        <w:rPr>
          <w:rFonts w:ascii="Arial" w:hAnsi="Arial"/>
          <w:i/>
          <w:sz w:val="20"/>
        </w:rPr>
        <w:t>Lafarge (Aggregates) Ltd v London Borough of Newham</w:t>
      </w:r>
      <w:r>
        <w:rPr>
          <w:rFonts w:ascii="Arial" w:hAnsi="Arial"/>
          <w:i/>
          <w:spacing w:val="56"/>
          <w:sz w:val="20"/>
        </w:rPr>
        <w:t> </w:t>
      </w:r>
      <w:r>
        <w:rPr>
          <w:rFonts w:ascii="Arial" w:hAnsi="Arial"/>
          <w:i/>
          <w:sz w:val="20"/>
        </w:rPr>
        <w:t>[2005]</w:t>
      </w:r>
      <w:r>
        <w:rPr>
          <w:rFonts w:ascii="Arial" w:hAnsi="Arial"/>
          <w:i/>
          <w:spacing w:val="58"/>
          <w:sz w:val="20"/>
        </w:rPr>
        <w:t> </w:t>
      </w:r>
      <w:r>
        <w:rPr>
          <w:rFonts w:ascii="Arial" w:hAnsi="Arial"/>
          <w:i/>
          <w:sz w:val="20"/>
        </w:rPr>
        <w:t>EWHC</w:t>
      </w:r>
      <w:r>
        <w:rPr>
          <w:rFonts w:ascii="Arial" w:hAnsi="Arial"/>
          <w:i/>
          <w:spacing w:val="58"/>
          <w:sz w:val="20"/>
        </w:rPr>
        <w:t> </w:t>
      </w:r>
      <w:r>
        <w:rPr>
          <w:rFonts w:ascii="Arial" w:hAnsi="Arial"/>
          <w:i/>
          <w:sz w:val="20"/>
        </w:rPr>
        <w:t>1337</w:t>
      </w:r>
      <w:r>
        <w:rPr>
          <w:rFonts w:ascii="Arial" w:hAnsi="Arial"/>
          <w:i/>
          <w:spacing w:val="58"/>
          <w:sz w:val="20"/>
        </w:rPr>
        <w:t> </w:t>
      </w:r>
      <w:r>
        <w:rPr>
          <w:rFonts w:ascii="Arial" w:hAnsi="Arial"/>
          <w:i/>
          <w:sz w:val="20"/>
        </w:rPr>
        <w:t>(Comm),</w:t>
      </w:r>
      <w:r>
        <w:rPr>
          <w:rFonts w:ascii="Arial" w:hAnsi="Arial"/>
          <w:i/>
          <w:spacing w:val="58"/>
          <w:sz w:val="20"/>
        </w:rPr>
        <w:t> </w:t>
      </w:r>
      <w:r>
        <w:rPr>
          <w:rFonts w:ascii="Arial" w:hAnsi="Arial"/>
          <w:i/>
          <w:sz w:val="20"/>
        </w:rPr>
        <w:t>[2005]</w:t>
      </w:r>
      <w:r>
        <w:rPr>
          <w:rFonts w:ascii="Arial" w:hAnsi="Arial"/>
          <w:i/>
          <w:spacing w:val="58"/>
          <w:sz w:val="20"/>
        </w:rPr>
        <w:t> </w:t>
      </w:r>
      <w:r>
        <w:rPr>
          <w:rFonts w:ascii="Arial" w:hAnsi="Arial"/>
          <w:i/>
          <w:sz w:val="20"/>
        </w:rPr>
        <w:t>2</w:t>
      </w:r>
      <w:r>
        <w:rPr>
          <w:rFonts w:ascii="Arial" w:hAnsi="Arial"/>
          <w:i/>
          <w:spacing w:val="58"/>
          <w:sz w:val="20"/>
        </w:rPr>
        <w:t> </w:t>
      </w:r>
      <w:r>
        <w:rPr>
          <w:rFonts w:ascii="Arial" w:hAnsi="Arial"/>
          <w:i/>
          <w:sz w:val="20"/>
        </w:rPr>
        <w:t>Lloyd’s</w:t>
      </w:r>
      <w:r>
        <w:rPr>
          <w:rFonts w:ascii="Arial" w:hAnsi="Arial"/>
          <w:i/>
          <w:spacing w:val="58"/>
          <w:sz w:val="20"/>
        </w:rPr>
        <w:t> </w:t>
      </w:r>
      <w:r>
        <w:rPr>
          <w:rFonts w:ascii="Arial" w:hAnsi="Arial"/>
          <w:i/>
          <w:sz w:val="20"/>
        </w:rPr>
        <w:t>Rep.</w:t>
      </w:r>
      <w:r>
        <w:rPr>
          <w:rFonts w:ascii="Arial" w:hAnsi="Arial"/>
          <w:i/>
          <w:spacing w:val="58"/>
          <w:sz w:val="20"/>
        </w:rPr>
        <w:t> </w:t>
      </w:r>
      <w:r>
        <w:rPr>
          <w:rFonts w:ascii="Arial" w:hAnsi="Arial"/>
          <w:i/>
          <w:sz w:val="20"/>
        </w:rPr>
        <w:t>577</w:t>
      </w:r>
      <w:r>
        <w:rPr>
          <w:rFonts w:ascii="Arial" w:hAnsi="Arial"/>
          <w:i/>
          <w:spacing w:val="57"/>
          <w:sz w:val="20"/>
        </w:rPr>
        <w:t> </w:t>
      </w:r>
      <w:r>
        <w:rPr>
          <w:sz w:val="20"/>
        </w:rPr>
        <w:t>at</w:t>
      </w:r>
      <w:r>
        <w:rPr>
          <w:spacing w:val="58"/>
          <w:sz w:val="20"/>
        </w:rPr>
        <w:t> </w:t>
      </w:r>
      <w:r>
        <w:rPr>
          <w:sz w:val="20"/>
        </w:rPr>
        <w:t>[25];</w:t>
      </w:r>
      <w:r>
        <w:rPr>
          <w:spacing w:val="58"/>
          <w:sz w:val="20"/>
        </w:rPr>
        <w:t> </w:t>
      </w:r>
      <w:r>
        <w:rPr>
          <w:rFonts w:ascii="Arial" w:hAnsi="Arial"/>
          <w:i/>
          <w:sz w:val="20"/>
        </w:rPr>
        <w:t>Dalkia</w:t>
      </w:r>
      <w:r>
        <w:rPr>
          <w:rFonts w:ascii="Arial" w:hAnsi="Arial"/>
          <w:i/>
          <w:spacing w:val="58"/>
          <w:sz w:val="20"/>
        </w:rPr>
        <w:t> </w:t>
      </w:r>
      <w:r>
        <w:rPr>
          <w:rFonts w:ascii="Arial" w:hAnsi="Arial"/>
          <w:i/>
          <w:spacing w:val="-2"/>
          <w:sz w:val="20"/>
        </w:rPr>
        <w:t>Utilities</w:t>
      </w:r>
    </w:p>
    <w:p>
      <w:pPr>
        <w:spacing w:line="223" w:lineRule="exact" w:before="0"/>
        <w:ind w:left="563" w:right="0" w:firstLine="0"/>
        <w:jc w:val="both"/>
        <w:rPr>
          <w:sz w:val="20"/>
        </w:rPr>
      </w:pPr>
      <w:r>
        <w:rPr>
          <w:rFonts w:ascii="Arial" w:hAnsi="Arial"/>
          <w:i/>
          <w:sz w:val="20"/>
        </w:rPr>
        <w:t>Services Plc v Celtech International Ltd [2006] EWHC 63, (Comm); [2006] 1 Lloyd’s Rep. 599</w:t>
      </w:r>
      <w:r>
        <w:rPr>
          <w:rFonts w:ascii="Arial" w:hAnsi="Arial"/>
          <w:i/>
          <w:spacing w:val="-1"/>
          <w:sz w:val="20"/>
        </w:rPr>
        <w:t> </w:t>
      </w:r>
      <w:r>
        <w:rPr>
          <w:spacing w:val="-5"/>
          <w:sz w:val="20"/>
        </w:rPr>
        <w:t>at</w:t>
      </w:r>
    </w:p>
    <w:p>
      <w:pPr>
        <w:spacing w:line="235" w:lineRule="auto" w:before="1"/>
        <w:ind w:left="563" w:right="25" w:firstLine="0"/>
        <w:jc w:val="both"/>
        <w:rPr>
          <w:rFonts w:ascii="Arial"/>
          <w:i/>
          <w:sz w:val="20"/>
        </w:rPr>
      </w:pPr>
      <w:r>
        <w:rPr>
          <w:sz w:val="20"/>
        </w:rPr>
        <w:t>[109]; </w:t>
      </w:r>
      <w:r>
        <w:rPr>
          <w:rFonts w:ascii="Arial"/>
          <w:i/>
          <w:sz w:val="20"/>
        </w:rPr>
        <w:t>Littman v Aspen Oil Broking Ltd [2005] EWCA Civ 1579, [2006] 2 P. &amp; C.R. 2</w:t>
      </w:r>
      <w:r>
        <w:rPr>
          <w:sz w:val="20"/>
        </w:rPr>
        <w:t>. </w:t>
      </w:r>
      <w:r>
        <w:rPr>
          <w:sz w:val="20"/>
        </w:rPr>
        <w:t>The relationship between interpretation and rectification has been variously described in the </w:t>
      </w:r>
      <w:r>
        <w:rPr>
          <w:sz w:val="20"/>
        </w:rPr>
        <w:t>case law.</w:t>
      </w:r>
      <w:r>
        <w:rPr>
          <w:spacing w:val="2"/>
          <w:sz w:val="20"/>
        </w:rPr>
        <w:t> </w:t>
      </w:r>
      <w:r>
        <w:rPr>
          <w:sz w:val="20"/>
        </w:rPr>
        <w:t>In</w:t>
      </w:r>
      <w:r>
        <w:rPr>
          <w:spacing w:val="2"/>
          <w:sz w:val="20"/>
        </w:rPr>
        <w:t> </w:t>
      </w:r>
      <w:r>
        <w:rPr>
          <w:rFonts w:ascii="Arial"/>
          <w:i/>
          <w:sz w:val="20"/>
        </w:rPr>
        <w:t>Oceanbulk</w:t>
      </w:r>
      <w:r>
        <w:rPr>
          <w:rFonts w:ascii="Arial"/>
          <w:i/>
          <w:spacing w:val="2"/>
          <w:sz w:val="20"/>
        </w:rPr>
        <w:t> </w:t>
      </w:r>
      <w:r>
        <w:rPr>
          <w:rFonts w:ascii="Arial"/>
          <w:i/>
          <w:sz w:val="20"/>
        </w:rPr>
        <w:t>Shipping</w:t>
      </w:r>
      <w:r>
        <w:rPr>
          <w:rFonts w:ascii="Arial"/>
          <w:i/>
          <w:spacing w:val="2"/>
          <w:sz w:val="20"/>
        </w:rPr>
        <w:t> </w:t>
      </w:r>
      <w:r>
        <w:rPr>
          <w:rFonts w:ascii="Arial"/>
          <w:i/>
          <w:sz w:val="20"/>
        </w:rPr>
        <w:t>and</w:t>
      </w:r>
      <w:r>
        <w:rPr>
          <w:rFonts w:ascii="Arial"/>
          <w:i/>
          <w:spacing w:val="2"/>
          <w:sz w:val="20"/>
        </w:rPr>
        <w:t> </w:t>
      </w:r>
      <w:r>
        <w:rPr>
          <w:rFonts w:ascii="Arial"/>
          <w:i/>
          <w:sz w:val="20"/>
        </w:rPr>
        <w:t>Trading</w:t>
      </w:r>
      <w:r>
        <w:rPr>
          <w:rFonts w:ascii="Arial"/>
          <w:i/>
          <w:spacing w:val="2"/>
          <w:sz w:val="20"/>
        </w:rPr>
        <w:t> </w:t>
      </w:r>
      <w:r>
        <w:rPr>
          <w:rFonts w:ascii="Arial"/>
          <w:i/>
          <w:sz w:val="20"/>
        </w:rPr>
        <w:t>SA</w:t>
      </w:r>
      <w:r>
        <w:rPr>
          <w:rFonts w:ascii="Arial"/>
          <w:i/>
          <w:spacing w:val="2"/>
          <w:sz w:val="20"/>
        </w:rPr>
        <w:t> </w:t>
      </w:r>
      <w:r>
        <w:rPr>
          <w:rFonts w:ascii="Arial"/>
          <w:i/>
          <w:sz w:val="20"/>
        </w:rPr>
        <w:t>v</w:t>
      </w:r>
      <w:r>
        <w:rPr>
          <w:rFonts w:ascii="Arial"/>
          <w:i/>
          <w:spacing w:val="2"/>
          <w:sz w:val="20"/>
        </w:rPr>
        <w:t> </w:t>
      </w:r>
      <w:r>
        <w:rPr>
          <w:rFonts w:ascii="Arial"/>
          <w:i/>
          <w:sz w:val="20"/>
        </w:rPr>
        <w:t>TMT</w:t>
      </w:r>
      <w:r>
        <w:rPr>
          <w:rFonts w:ascii="Arial"/>
          <w:i/>
          <w:spacing w:val="2"/>
          <w:sz w:val="20"/>
        </w:rPr>
        <w:t> </w:t>
      </w:r>
      <w:r>
        <w:rPr>
          <w:rFonts w:ascii="Arial"/>
          <w:i/>
          <w:sz w:val="20"/>
        </w:rPr>
        <w:t>Asia</w:t>
      </w:r>
      <w:r>
        <w:rPr>
          <w:rFonts w:ascii="Arial"/>
          <w:i/>
          <w:spacing w:val="2"/>
          <w:sz w:val="20"/>
        </w:rPr>
        <w:t> </w:t>
      </w:r>
      <w:r>
        <w:rPr>
          <w:rFonts w:ascii="Arial"/>
          <w:i/>
          <w:sz w:val="20"/>
        </w:rPr>
        <w:t>Ltd</w:t>
      </w:r>
      <w:r>
        <w:rPr>
          <w:rFonts w:ascii="Arial"/>
          <w:i/>
          <w:spacing w:val="2"/>
          <w:sz w:val="20"/>
        </w:rPr>
        <w:t> </w:t>
      </w:r>
      <w:r>
        <w:rPr>
          <w:rFonts w:ascii="Arial"/>
          <w:i/>
          <w:sz w:val="20"/>
        </w:rPr>
        <w:t>[2010]</w:t>
      </w:r>
      <w:r>
        <w:rPr>
          <w:rFonts w:ascii="Arial"/>
          <w:i/>
          <w:spacing w:val="2"/>
          <w:sz w:val="20"/>
        </w:rPr>
        <w:t> </w:t>
      </w:r>
      <w:r>
        <w:rPr>
          <w:rFonts w:ascii="Arial"/>
          <w:i/>
          <w:sz w:val="20"/>
        </w:rPr>
        <w:t>UKSC</w:t>
      </w:r>
      <w:r>
        <w:rPr>
          <w:rFonts w:ascii="Arial"/>
          <w:i/>
          <w:spacing w:val="2"/>
          <w:sz w:val="20"/>
        </w:rPr>
        <w:t> </w:t>
      </w:r>
      <w:r>
        <w:rPr>
          <w:rFonts w:ascii="Arial"/>
          <w:i/>
          <w:sz w:val="20"/>
        </w:rPr>
        <w:t>44,</w:t>
      </w:r>
      <w:r>
        <w:rPr>
          <w:rFonts w:ascii="Arial"/>
          <w:i/>
          <w:spacing w:val="2"/>
          <w:sz w:val="20"/>
        </w:rPr>
        <w:t> </w:t>
      </w:r>
      <w:r>
        <w:rPr>
          <w:rFonts w:ascii="Arial"/>
          <w:i/>
          <w:sz w:val="20"/>
        </w:rPr>
        <w:t>[2011]</w:t>
      </w:r>
      <w:r>
        <w:rPr>
          <w:rFonts w:ascii="Arial"/>
          <w:i/>
          <w:spacing w:val="2"/>
          <w:sz w:val="20"/>
        </w:rPr>
        <w:t> </w:t>
      </w:r>
      <w:r>
        <w:rPr>
          <w:rFonts w:ascii="Arial"/>
          <w:i/>
          <w:sz w:val="20"/>
        </w:rPr>
        <w:t>1</w:t>
      </w:r>
      <w:r>
        <w:rPr>
          <w:rFonts w:ascii="Arial"/>
          <w:i/>
          <w:spacing w:val="2"/>
          <w:sz w:val="20"/>
        </w:rPr>
        <w:t> </w:t>
      </w:r>
      <w:r>
        <w:rPr>
          <w:rFonts w:ascii="Arial"/>
          <w:i/>
          <w:sz w:val="20"/>
        </w:rPr>
        <w:t>A.C.</w:t>
      </w:r>
      <w:r>
        <w:rPr>
          <w:rFonts w:ascii="Arial"/>
          <w:i/>
          <w:spacing w:val="2"/>
          <w:sz w:val="20"/>
        </w:rPr>
        <w:t> </w:t>
      </w:r>
      <w:r>
        <w:rPr>
          <w:rFonts w:ascii="Arial"/>
          <w:i/>
          <w:spacing w:val="-5"/>
          <w:sz w:val="20"/>
        </w:rPr>
        <w:t>66</w:t>
      </w:r>
      <w:r>
        <w:rPr>
          <w:rFonts w:ascii="Arial"/>
          <w:i/>
          <w:spacing w:val="-5"/>
          <w:sz w:val="20"/>
        </w:rPr>
        <w:t>2</w:t>
      </w:r>
    </w:p>
    <w:p>
      <w:pPr>
        <w:pStyle w:val="BodyText"/>
        <w:spacing w:line="223" w:lineRule="exact"/>
        <w:ind w:left="563"/>
        <w:jc w:val="both"/>
      </w:pPr>
      <w:r>
        <w:rPr/>
        <w:t>, Lord Clarke (at [45]) stated that the relationship between the two was “close”, whereas </w:t>
      </w:r>
      <w:r>
        <w:rPr>
          <w:spacing w:val="-2"/>
        </w:rPr>
        <w:t>Leggatt</w:t>
      </w:r>
    </w:p>
    <w:p>
      <w:pPr>
        <w:spacing w:line="235" w:lineRule="auto" w:before="1"/>
        <w:ind w:left="563" w:right="0" w:firstLine="0"/>
        <w:jc w:val="left"/>
        <w:rPr>
          <w:sz w:val="20"/>
        </w:rPr>
      </w:pPr>
      <w:r>
        <w:rPr>
          <w:sz w:val="20"/>
        </w:rPr>
        <w:t>J. in </w:t>
      </w:r>
      <w:r>
        <w:rPr>
          <w:rFonts w:ascii="Arial" w:hAnsi="Arial"/>
          <w:i/>
          <w:sz w:val="20"/>
        </w:rPr>
        <w:t>Tartsinis v Navona Management Co [2015] EWHC 57 (Comm) </w:t>
      </w:r>
      <w:r>
        <w:rPr>
          <w:sz w:val="20"/>
        </w:rPr>
        <w:t>at [13] described them </w:t>
      </w:r>
      <w:r>
        <w:rPr>
          <w:sz w:val="20"/>
        </w:rPr>
        <w:t>as “very different exercises”.</w:t>
      </w:r>
    </w:p>
    <w:p>
      <w:pPr>
        <w:pStyle w:val="BodyText"/>
        <w:spacing w:before="5"/>
      </w:pPr>
    </w:p>
    <w:p>
      <w:pPr>
        <w:tabs>
          <w:tab w:pos="563" w:val="left" w:leader="none"/>
        </w:tabs>
        <w:spacing w:line="227" w:lineRule="exact" w:before="1"/>
        <w:ind w:left="23" w:right="0" w:firstLine="0"/>
        <w:jc w:val="left"/>
        <w:rPr>
          <w:sz w:val="20"/>
        </w:rPr>
      </w:pPr>
      <w:bookmarkStart w:name="_bookmark702" w:id="704"/>
      <w:bookmarkEnd w:id="704"/>
      <w:r>
        <w:rPr/>
      </w:r>
      <w:hyperlink w:history="true" w:anchor="_bookmark644">
        <w:r>
          <w:rPr>
            <w:color w:val="005DA1"/>
            <w:spacing w:val="-4"/>
            <w:position w:val="5"/>
            <w:sz w:val="14"/>
            <w:u w:val="single" w:color="005DA1"/>
          </w:rPr>
          <w:t>355</w:t>
        </w:r>
      </w:hyperlink>
      <w:r>
        <w:rPr>
          <w:spacing w:val="-4"/>
          <w:position w:val="5"/>
          <w:sz w:val="14"/>
        </w:rPr>
        <w:t>.</w:t>
      </w:r>
      <w:r>
        <w:rPr>
          <w:position w:val="5"/>
          <w:sz w:val="14"/>
        </w:rPr>
        <w:tab/>
      </w:r>
      <w:r>
        <w:rPr>
          <w:rFonts w:ascii="Arial"/>
          <w:i/>
          <w:sz w:val="20"/>
        </w:rPr>
        <w:t>Cherry</w:t>
      </w:r>
      <w:r>
        <w:rPr>
          <w:rFonts w:ascii="Arial"/>
          <w:i/>
          <w:spacing w:val="4"/>
          <w:sz w:val="20"/>
        </w:rPr>
        <w:t> </w:t>
      </w:r>
      <w:r>
        <w:rPr>
          <w:rFonts w:ascii="Arial"/>
          <w:i/>
          <w:sz w:val="20"/>
        </w:rPr>
        <w:t>Tree</w:t>
      </w:r>
      <w:r>
        <w:rPr>
          <w:rFonts w:ascii="Arial"/>
          <w:i/>
          <w:spacing w:val="4"/>
          <w:sz w:val="20"/>
        </w:rPr>
        <w:t> </w:t>
      </w:r>
      <w:r>
        <w:rPr>
          <w:rFonts w:ascii="Arial"/>
          <w:i/>
          <w:sz w:val="20"/>
        </w:rPr>
        <w:t>Investments</w:t>
      </w:r>
      <w:r>
        <w:rPr>
          <w:rFonts w:ascii="Arial"/>
          <w:i/>
          <w:spacing w:val="4"/>
          <w:sz w:val="20"/>
        </w:rPr>
        <w:t> </w:t>
      </w:r>
      <w:r>
        <w:rPr>
          <w:rFonts w:ascii="Arial"/>
          <w:i/>
          <w:sz w:val="20"/>
        </w:rPr>
        <w:t>Ltd</w:t>
      </w:r>
      <w:r>
        <w:rPr>
          <w:rFonts w:ascii="Arial"/>
          <w:i/>
          <w:spacing w:val="4"/>
          <w:sz w:val="20"/>
        </w:rPr>
        <w:t> </w:t>
      </w:r>
      <w:r>
        <w:rPr>
          <w:rFonts w:ascii="Arial"/>
          <w:i/>
          <w:sz w:val="20"/>
        </w:rPr>
        <w:t>v</w:t>
      </w:r>
      <w:r>
        <w:rPr>
          <w:rFonts w:ascii="Arial"/>
          <w:i/>
          <w:spacing w:val="4"/>
          <w:sz w:val="20"/>
        </w:rPr>
        <w:t> </w:t>
      </w:r>
      <w:r>
        <w:rPr>
          <w:rFonts w:ascii="Arial"/>
          <w:i/>
          <w:sz w:val="20"/>
        </w:rPr>
        <w:t>Landmain</w:t>
      </w:r>
      <w:r>
        <w:rPr>
          <w:rFonts w:ascii="Arial"/>
          <w:i/>
          <w:spacing w:val="4"/>
          <w:sz w:val="20"/>
        </w:rPr>
        <w:t> </w:t>
      </w:r>
      <w:r>
        <w:rPr>
          <w:rFonts w:ascii="Arial"/>
          <w:i/>
          <w:sz w:val="20"/>
        </w:rPr>
        <w:t>Ltd</w:t>
      </w:r>
      <w:r>
        <w:rPr>
          <w:rFonts w:ascii="Arial"/>
          <w:i/>
          <w:spacing w:val="4"/>
          <w:sz w:val="20"/>
        </w:rPr>
        <w:t> </w:t>
      </w:r>
      <w:r>
        <w:rPr>
          <w:rFonts w:ascii="Arial"/>
          <w:i/>
          <w:sz w:val="20"/>
        </w:rPr>
        <w:t>[2012]</w:t>
      </w:r>
      <w:r>
        <w:rPr>
          <w:rFonts w:ascii="Arial"/>
          <w:i/>
          <w:spacing w:val="4"/>
          <w:sz w:val="20"/>
        </w:rPr>
        <w:t> </w:t>
      </w:r>
      <w:r>
        <w:rPr>
          <w:rFonts w:ascii="Arial"/>
          <w:i/>
          <w:sz w:val="20"/>
        </w:rPr>
        <w:t>EWCA</w:t>
      </w:r>
      <w:r>
        <w:rPr>
          <w:rFonts w:ascii="Arial"/>
          <w:i/>
          <w:spacing w:val="4"/>
          <w:sz w:val="20"/>
        </w:rPr>
        <w:t> </w:t>
      </w:r>
      <w:r>
        <w:rPr>
          <w:rFonts w:ascii="Arial"/>
          <w:i/>
          <w:sz w:val="20"/>
        </w:rPr>
        <w:t>Civ</w:t>
      </w:r>
      <w:r>
        <w:rPr>
          <w:rFonts w:ascii="Arial"/>
          <w:i/>
          <w:spacing w:val="4"/>
          <w:sz w:val="20"/>
        </w:rPr>
        <w:t> </w:t>
      </w:r>
      <w:r>
        <w:rPr>
          <w:rFonts w:ascii="Arial"/>
          <w:i/>
          <w:sz w:val="20"/>
        </w:rPr>
        <w:t>736,</w:t>
      </w:r>
      <w:r>
        <w:rPr>
          <w:rFonts w:ascii="Arial"/>
          <w:i/>
          <w:spacing w:val="4"/>
          <w:sz w:val="20"/>
        </w:rPr>
        <w:t> </w:t>
      </w:r>
      <w:r>
        <w:rPr>
          <w:rFonts w:ascii="Arial"/>
          <w:i/>
          <w:sz w:val="20"/>
        </w:rPr>
        <w:t>[2013]</w:t>
      </w:r>
      <w:r>
        <w:rPr>
          <w:rFonts w:ascii="Arial"/>
          <w:i/>
          <w:spacing w:val="4"/>
          <w:sz w:val="20"/>
        </w:rPr>
        <w:t> </w:t>
      </w:r>
      <w:r>
        <w:rPr>
          <w:rFonts w:ascii="Arial"/>
          <w:i/>
          <w:sz w:val="20"/>
        </w:rPr>
        <w:t>Ch.</w:t>
      </w:r>
      <w:r>
        <w:rPr>
          <w:rFonts w:ascii="Arial"/>
          <w:i/>
          <w:spacing w:val="4"/>
          <w:sz w:val="20"/>
        </w:rPr>
        <w:t> </w:t>
      </w:r>
      <w:r>
        <w:rPr>
          <w:rFonts w:ascii="Arial"/>
          <w:i/>
          <w:sz w:val="20"/>
        </w:rPr>
        <w:t>305</w:t>
      </w:r>
      <w:r>
        <w:rPr>
          <w:rFonts w:ascii="Arial"/>
          <w:i/>
          <w:spacing w:val="3"/>
          <w:sz w:val="20"/>
        </w:rPr>
        <w:t> </w:t>
      </w:r>
      <w:r>
        <w:rPr>
          <w:sz w:val="20"/>
        </w:rPr>
        <w:t>at</w:t>
      </w:r>
      <w:r>
        <w:rPr>
          <w:spacing w:val="4"/>
          <w:sz w:val="20"/>
        </w:rPr>
        <w:t> </w:t>
      </w:r>
      <w:r>
        <w:rPr>
          <w:sz w:val="20"/>
        </w:rPr>
        <w:t>[62].</w:t>
      </w:r>
      <w:r>
        <w:rPr>
          <w:spacing w:val="4"/>
          <w:sz w:val="20"/>
        </w:rPr>
        <w:t> </w:t>
      </w:r>
      <w:r>
        <w:rPr>
          <w:spacing w:val="-5"/>
          <w:sz w:val="20"/>
        </w:rPr>
        <w:t>For</w:t>
      </w:r>
    </w:p>
    <w:p>
      <w:pPr>
        <w:pStyle w:val="BodyText"/>
        <w:spacing w:line="227" w:lineRule="exact"/>
        <w:ind w:left="563"/>
      </w:pPr>
      <w:r>
        <w:rPr/>
        <w:t>criticism see Buxton [2010] C.L.J. </w:t>
      </w:r>
      <w:r>
        <w:rPr>
          <w:spacing w:val="-4"/>
        </w:rPr>
        <w:t>253.</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703" w:id="705"/>
      <w:bookmarkEnd w:id="705"/>
      <w:r>
        <w:rPr/>
      </w:r>
      <w:hyperlink w:history="true" w:anchor="_bookmark645">
        <w:r>
          <w:rPr>
            <w:color w:val="005DA1"/>
            <w:spacing w:val="-4"/>
            <w:sz w:val="14"/>
            <w:u w:val="single" w:color="005DA1"/>
          </w:rPr>
          <w:t>356</w:t>
        </w:r>
      </w:hyperlink>
      <w:r>
        <w:rPr>
          <w:spacing w:val="-4"/>
          <w:sz w:val="14"/>
        </w:rPr>
        <w:t>.</w:t>
      </w:r>
    </w:p>
    <w:p>
      <w:pPr>
        <w:spacing w:line="235" w:lineRule="auto" w:before="212"/>
        <w:ind w:left="23" w:right="26" w:firstLine="170"/>
        <w:jc w:val="both"/>
        <w:rPr>
          <w:rFonts w:ascii="Arial"/>
          <w:i/>
          <w:sz w:val="20"/>
        </w:rPr>
      </w:pPr>
      <w:r>
        <w:rPr/>
        <w:br w:type="column"/>
      </w:r>
      <w:r>
        <w:rPr>
          <w:rFonts w:ascii="Arial"/>
          <w:i/>
          <w:sz w:val="20"/>
        </w:rPr>
        <w:t>East v Pantiles Plant Hire Ltd [1982] 2 E.G.L.R. 11 </w:t>
      </w:r>
      <w:r>
        <w:rPr>
          <w:sz w:val="20"/>
        </w:rPr>
        <w:t>at 112; </w:t>
      </w:r>
      <w:r>
        <w:rPr>
          <w:rFonts w:ascii="Arial"/>
          <w:i/>
          <w:sz w:val="20"/>
        </w:rPr>
        <w:t>Chartbrook Ltd v </w:t>
      </w:r>
      <w:r>
        <w:rPr>
          <w:rFonts w:ascii="Arial"/>
          <w:i/>
          <w:sz w:val="20"/>
        </w:rPr>
        <w:t>Persimmon Homes</w:t>
      </w:r>
      <w:r>
        <w:rPr>
          <w:rFonts w:ascii="Arial"/>
          <w:i/>
          <w:spacing w:val="18"/>
          <w:sz w:val="20"/>
        </w:rPr>
        <w:t> </w:t>
      </w:r>
      <w:r>
        <w:rPr>
          <w:rFonts w:ascii="Arial"/>
          <w:i/>
          <w:sz w:val="20"/>
        </w:rPr>
        <w:t>Ltd</w:t>
      </w:r>
      <w:r>
        <w:rPr>
          <w:rFonts w:ascii="Arial"/>
          <w:i/>
          <w:spacing w:val="18"/>
          <w:sz w:val="20"/>
        </w:rPr>
        <w:t> </w:t>
      </w:r>
      <w:r>
        <w:rPr>
          <w:rFonts w:ascii="Arial"/>
          <w:i/>
          <w:sz w:val="20"/>
        </w:rPr>
        <w:t>[2009]</w:t>
      </w:r>
      <w:r>
        <w:rPr>
          <w:rFonts w:ascii="Arial"/>
          <w:i/>
          <w:spacing w:val="18"/>
          <w:sz w:val="20"/>
        </w:rPr>
        <w:t> </w:t>
      </w:r>
      <w:r>
        <w:rPr>
          <w:rFonts w:ascii="Arial"/>
          <w:i/>
          <w:sz w:val="20"/>
        </w:rPr>
        <w:t>UKHL</w:t>
      </w:r>
      <w:r>
        <w:rPr>
          <w:rFonts w:ascii="Arial"/>
          <w:i/>
          <w:spacing w:val="18"/>
          <w:sz w:val="20"/>
        </w:rPr>
        <w:t> </w:t>
      </w:r>
      <w:r>
        <w:rPr>
          <w:rFonts w:ascii="Arial"/>
          <w:i/>
          <w:sz w:val="20"/>
        </w:rPr>
        <w:t>38,</w:t>
      </w:r>
      <w:r>
        <w:rPr>
          <w:rFonts w:ascii="Arial"/>
          <w:i/>
          <w:spacing w:val="18"/>
          <w:sz w:val="20"/>
        </w:rPr>
        <w:t> </w:t>
      </w:r>
      <w:r>
        <w:rPr>
          <w:rFonts w:ascii="Arial"/>
          <w:i/>
          <w:sz w:val="20"/>
        </w:rPr>
        <w:t>[2009]</w:t>
      </w:r>
      <w:r>
        <w:rPr>
          <w:rFonts w:ascii="Arial"/>
          <w:i/>
          <w:spacing w:val="18"/>
          <w:sz w:val="20"/>
        </w:rPr>
        <w:t> </w:t>
      </w:r>
      <w:r>
        <w:rPr>
          <w:rFonts w:ascii="Arial"/>
          <w:i/>
          <w:sz w:val="20"/>
        </w:rPr>
        <w:t>1</w:t>
      </w:r>
      <w:r>
        <w:rPr>
          <w:rFonts w:ascii="Arial"/>
          <w:i/>
          <w:spacing w:val="18"/>
          <w:sz w:val="20"/>
        </w:rPr>
        <w:t> </w:t>
      </w:r>
      <w:r>
        <w:rPr>
          <w:rFonts w:ascii="Arial"/>
          <w:i/>
          <w:sz w:val="20"/>
        </w:rPr>
        <w:t>A.C.</w:t>
      </w:r>
      <w:r>
        <w:rPr>
          <w:rFonts w:ascii="Arial"/>
          <w:i/>
          <w:spacing w:val="18"/>
          <w:sz w:val="20"/>
        </w:rPr>
        <w:t> </w:t>
      </w:r>
      <w:r>
        <w:rPr>
          <w:rFonts w:ascii="Arial"/>
          <w:i/>
          <w:sz w:val="20"/>
        </w:rPr>
        <w:t>1101</w:t>
      </w:r>
      <w:r>
        <w:rPr>
          <w:rFonts w:ascii="Arial"/>
          <w:i/>
          <w:spacing w:val="18"/>
          <w:sz w:val="20"/>
        </w:rPr>
        <w:t> </w:t>
      </w:r>
      <w:r>
        <w:rPr>
          <w:sz w:val="20"/>
        </w:rPr>
        <w:t>at</w:t>
      </w:r>
      <w:r>
        <w:rPr>
          <w:spacing w:val="18"/>
          <w:sz w:val="20"/>
        </w:rPr>
        <w:t> </w:t>
      </w:r>
      <w:r>
        <w:rPr>
          <w:sz w:val="20"/>
        </w:rPr>
        <w:t>[22];</w:t>
      </w:r>
      <w:r>
        <w:rPr>
          <w:spacing w:val="18"/>
          <w:sz w:val="20"/>
        </w:rPr>
        <w:t> </w:t>
      </w:r>
      <w:r>
        <w:rPr>
          <w:rFonts w:ascii="Arial"/>
          <w:i/>
          <w:sz w:val="20"/>
        </w:rPr>
        <w:t>Pink</w:t>
      </w:r>
      <w:r>
        <w:rPr>
          <w:rFonts w:ascii="Arial"/>
          <w:i/>
          <w:spacing w:val="18"/>
          <w:sz w:val="20"/>
        </w:rPr>
        <w:t> </w:t>
      </w:r>
      <w:r>
        <w:rPr>
          <w:rFonts w:ascii="Arial"/>
          <w:i/>
          <w:sz w:val="20"/>
        </w:rPr>
        <w:t>Floyd</w:t>
      </w:r>
      <w:r>
        <w:rPr>
          <w:rFonts w:ascii="Arial"/>
          <w:i/>
          <w:spacing w:val="18"/>
          <w:sz w:val="20"/>
        </w:rPr>
        <w:t> </w:t>
      </w:r>
      <w:r>
        <w:rPr>
          <w:rFonts w:ascii="Arial"/>
          <w:i/>
          <w:sz w:val="20"/>
        </w:rPr>
        <w:t>Music</w:t>
      </w:r>
      <w:r>
        <w:rPr>
          <w:rFonts w:ascii="Arial"/>
          <w:i/>
          <w:spacing w:val="18"/>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EMI</w:t>
      </w:r>
      <w:r>
        <w:rPr>
          <w:rFonts w:ascii="Arial"/>
          <w:i/>
          <w:spacing w:val="18"/>
          <w:sz w:val="20"/>
        </w:rPr>
        <w:t> </w:t>
      </w:r>
      <w:r>
        <w:rPr>
          <w:rFonts w:ascii="Arial"/>
          <w:i/>
          <w:spacing w:val="-2"/>
          <w:sz w:val="20"/>
        </w:rPr>
        <w:t>Records</w:t>
      </w:r>
    </w:p>
    <w:p>
      <w:pPr>
        <w:spacing w:line="223" w:lineRule="exact" w:before="0"/>
        <w:ind w:left="23" w:right="0" w:firstLine="0"/>
        <w:jc w:val="both"/>
        <w:rPr>
          <w:rFonts w:ascii="Arial"/>
          <w:i/>
          <w:sz w:val="20"/>
        </w:rPr>
      </w:pPr>
      <w:r>
        <w:rPr>
          <w:rFonts w:ascii="Arial"/>
          <w:i/>
          <w:sz w:val="20"/>
        </w:rPr>
        <w:drawing>
          <wp:anchor distT="0" distB="0" distL="0" distR="0" allowOverlap="1" layoutInCell="1" locked="0" behindDoc="0" simplePos="0" relativeHeight="15759360">
            <wp:simplePos x="0" y="0"/>
            <wp:positionH relativeFrom="page">
              <wp:posOffset>1257846</wp:posOffset>
            </wp:positionH>
            <wp:positionV relativeFrom="paragraph">
              <wp:posOffset>-260287</wp:posOffset>
            </wp:positionV>
            <wp:extent cx="107988" cy="107988"/>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Ltd</w:t>
      </w:r>
      <w:r>
        <w:rPr>
          <w:rFonts w:ascii="Arial"/>
          <w:i/>
          <w:spacing w:val="32"/>
          <w:sz w:val="20"/>
        </w:rPr>
        <w:t> </w:t>
      </w:r>
      <w:r>
        <w:rPr>
          <w:rFonts w:ascii="Arial"/>
          <w:i/>
          <w:sz w:val="20"/>
        </w:rPr>
        <w:t>[2010]</w:t>
      </w:r>
      <w:r>
        <w:rPr>
          <w:rFonts w:ascii="Arial"/>
          <w:i/>
          <w:spacing w:val="32"/>
          <w:sz w:val="20"/>
        </w:rPr>
        <w:t> </w:t>
      </w:r>
      <w:r>
        <w:rPr>
          <w:rFonts w:ascii="Arial"/>
          <w:i/>
          <w:sz w:val="20"/>
        </w:rPr>
        <w:t>EWCA</w:t>
      </w:r>
      <w:r>
        <w:rPr>
          <w:rFonts w:ascii="Arial"/>
          <w:i/>
          <w:spacing w:val="32"/>
          <w:sz w:val="20"/>
        </w:rPr>
        <w:t> </w:t>
      </w:r>
      <w:r>
        <w:rPr>
          <w:rFonts w:ascii="Arial"/>
          <w:i/>
          <w:sz w:val="20"/>
        </w:rPr>
        <w:t>Civ</w:t>
      </w:r>
      <w:r>
        <w:rPr>
          <w:rFonts w:ascii="Arial"/>
          <w:i/>
          <w:spacing w:val="32"/>
          <w:sz w:val="20"/>
        </w:rPr>
        <w:t> </w:t>
      </w:r>
      <w:r>
        <w:rPr>
          <w:rFonts w:ascii="Arial"/>
          <w:i/>
          <w:sz w:val="20"/>
        </w:rPr>
        <w:t>1429,</w:t>
      </w:r>
      <w:r>
        <w:rPr>
          <w:rFonts w:ascii="Arial"/>
          <w:i/>
          <w:spacing w:val="32"/>
          <w:sz w:val="20"/>
        </w:rPr>
        <w:t> </w:t>
      </w:r>
      <w:r>
        <w:rPr>
          <w:rFonts w:ascii="Arial"/>
          <w:i/>
          <w:sz w:val="20"/>
        </w:rPr>
        <w:t>[2011]</w:t>
      </w:r>
      <w:r>
        <w:rPr>
          <w:rFonts w:ascii="Arial"/>
          <w:i/>
          <w:spacing w:val="32"/>
          <w:sz w:val="20"/>
        </w:rPr>
        <w:t> </w:t>
      </w:r>
      <w:r>
        <w:rPr>
          <w:rFonts w:ascii="Arial"/>
          <w:i/>
          <w:sz w:val="20"/>
        </w:rPr>
        <w:t>1</w:t>
      </w:r>
      <w:r>
        <w:rPr>
          <w:rFonts w:ascii="Arial"/>
          <w:i/>
          <w:spacing w:val="32"/>
          <w:sz w:val="20"/>
        </w:rPr>
        <w:t> </w:t>
      </w:r>
      <w:r>
        <w:rPr>
          <w:rFonts w:ascii="Arial"/>
          <w:i/>
          <w:sz w:val="20"/>
        </w:rPr>
        <w:t>W.L.R.</w:t>
      </w:r>
      <w:r>
        <w:rPr>
          <w:rFonts w:ascii="Arial"/>
          <w:i/>
          <w:spacing w:val="32"/>
          <w:sz w:val="20"/>
        </w:rPr>
        <w:t> </w:t>
      </w:r>
      <w:r>
        <w:rPr>
          <w:rFonts w:ascii="Arial"/>
          <w:i/>
          <w:sz w:val="20"/>
        </w:rPr>
        <w:t>770</w:t>
      </w:r>
      <w:r>
        <w:rPr>
          <w:rFonts w:ascii="Arial"/>
          <w:i/>
          <w:spacing w:val="32"/>
          <w:sz w:val="20"/>
        </w:rPr>
        <w:t> </w:t>
      </w:r>
      <w:r>
        <w:rPr>
          <w:sz w:val="20"/>
        </w:rPr>
        <w:t>at</w:t>
      </w:r>
      <w:r>
        <w:rPr>
          <w:spacing w:val="32"/>
          <w:sz w:val="20"/>
        </w:rPr>
        <w:t> </w:t>
      </w:r>
      <w:r>
        <w:rPr>
          <w:sz w:val="20"/>
        </w:rPr>
        <w:t>[21];</w:t>
      </w:r>
      <w:r>
        <w:rPr>
          <w:spacing w:val="33"/>
          <w:sz w:val="20"/>
        </w:rPr>
        <w:t> </w:t>
      </w:r>
      <w:r>
        <w:rPr>
          <w:rFonts w:ascii="Arial"/>
          <w:i/>
          <w:sz w:val="20"/>
        </w:rPr>
        <w:t>ING</w:t>
      </w:r>
      <w:r>
        <w:rPr>
          <w:rFonts w:ascii="Arial"/>
          <w:i/>
          <w:spacing w:val="32"/>
          <w:sz w:val="20"/>
        </w:rPr>
        <w:t> </w:t>
      </w:r>
      <w:r>
        <w:rPr>
          <w:rFonts w:ascii="Arial"/>
          <w:i/>
          <w:sz w:val="20"/>
        </w:rPr>
        <w:t>Bank</w:t>
      </w:r>
      <w:r>
        <w:rPr>
          <w:rFonts w:ascii="Arial"/>
          <w:i/>
          <w:spacing w:val="32"/>
          <w:sz w:val="20"/>
        </w:rPr>
        <w:t> </w:t>
      </w:r>
      <w:r>
        <w:rPr>
          <w:rFonts w:ascii="Arial"/>
          <w:i/>
          <w:sz w:val="20"/>
        </w:rPr>
        <w:t>NV</w:t>
      </w:r>
      <w:r>
        <w:rPr>
          <w:rFonts w:ascii="Arial"/>
          <w:i/>
          <w:spacing w:val="32"/>
          <w:sz w:val="20"/>
        </w:rPr>
        <w:t> </w:t>
      </w:r>
      <w:r>
        <w:rPr>
          <w:rFonts w:ascii="Arial"/>
          <w:i/>
          <w:sz w:val="20"/>
        </w:rPr>
        <w:t>v</w:t>
      </w:r>
      <w:r>
        <w:rPr>
          <w:rFonts w:ascii="Arial"/>
          <w:i/>
          <w:spacing w:val="32"/>
          <w:sz w:val="20"/>
        </w:rPr>
        <w:t> </w:t>
      </w:r>
      <w:r>
        <w:rPr>
          <w:rFonts w:ascii="Arial"/>
          <w:i/>
          <w:sz w:val="20"/>
        </w:rPr>
        <w:t>Ros</w:t>
      </w:r>
      <w:r>
        <w:rPr>
          <w:rFonts w:ascii="Arial"/>
          <w:i/>
          <w:spacing w:val="32"/>
          <w:sz w:val="20"/>
        </w:rPr>
        <w:t> </w:t>
      </w:r>
      <w:r>
        <w:rPr>
          <w:rFonts w:ascii="Arial"/>
          <w:i/>
          <w:sz w:val="20"/>
        </w:rPr>
        <w:t>Roca</w:t>
      </w:r>
      <w:r>
        <w:rPr>
          <w:rFonts w:ascii="Arial"/>
          <w:i/>
          <w:spacing w:val="32"/>
          <w:sz w:val="20"/>
        </w:rPr>
        <w:t> </w:t>
      </w:r>
      <w:r>
        <w:rPr>
          <w:rFonts w:ascii="Arial"/>
          <w:i/>
          <w:spacing w:val="-2"/>
          <w:sz w:val="20"/>
        </w:rPr>
        <w:t>[2011]</w:t>
      </w:r>
    </w:p>
    <w:p>
      <w:pPr>
        <w:spacing w:line="235" w:lineRule="auto" w:before="2"/>
        <w:ind w:left="23" w:right="26" w:firstLine="0"/>
        <w:jc w:val="both"/>
        <w:rPr>
          <w:sz w:val="20"/>
        </w:rPr>
      </w:pPr>
      <w:r>
        <w:rPr>
          <w:rFonts w:ascii="Arial"/>
          <w:i/>
          <w:sz w:val="20"/>
        </w:rPr>
        <w:t>EWCA Civ 353, [2012] 1 W.L.R. 472 </w:t>
      </w:r>
      <w:r>
        <w:rPr>
          <w:sz w:val="20"/>
        </w:rPr>
        <w:t>at [22]; </w:t>
      </w:r>
      <w:r>
        <w:rPr>
          <w:rFonts w:ascii="Arial"/>
          <w:i/>
          <w:sz w:val="20"/>
        </w:rPr>
        <w:t>Liberty Mercian Ltd v Cuddy Civil Engineering </w:t>
      </w:r>
      <w:r>
        <w:rPr>
          <w:rFonts w:ascii="Arial"/>
          <w:i/>
          <w:sz w:val="20"/>
        </w:rPr>
        <w:t>Ltd [2013] EWHC 2688 (TCC), [2014] 1 All E.R. (Comm) 761 </w:t>
      </w:r>
      <w:r>
        <w:rPr>
          <w:sz w:val="20"/>
        </w:rPr>
        <w:t>at [81]; </w:t>
      </w:r>
      <w:r>
        <w:rPr>
          <w:rFonts w:ascii="Arial"/>
          <w:i/>
          <w:sz w:val="20"/>
        </w:rPr>
        <w:t>Bouygues (UK) Ltd v Febrey Structures Ltd [2016] EWHC 1333 (TCC)</w:t>
      </w:r>
      <w:r>
        <w:rPr>
          <w:sz w:val="20"/>
        </w:rPr>
        <w:t>; </w:t>
      </w:r>
      <w:r>
        <w:rPr>
          <w:rFonts w:ascii="Arial"/>
          <w:i/>
          <w:sz w:val="20"/>
        </w:rPr>
        <w:t>LSREF III Wight Ltd v Millvalley Ltd [2016] EWHC 466 (Comm)</w:t>
      </w:r>
      <w:r>
        <w:rPr>
          <w:sz w:val="20"/>
        </w:rPr>
        <w:t>; </w:t>
      </w:r>
      <w:r>
        <w:rPr>
          <w:rFonts w:ascii="Arial"/>
          <w:i/>
          <w:sz w:val="20"/>
        </w:rPr>
        <w:t>Hayfin Opal Luxco 3 SARL v Windermere VII CMBS Plc [2016] EWHC 782 (Ch)</w:t>
      </w:r>
      <w:r>
        <w:rPr>
          <w:sz w:val="20"/>
        </w:rPr>
        <w: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4"/>
      </w:pPr>
    </w:p>
    <w:p>
      <w:pPr>
        <w:pStyle w:val="BodyText"/>
        <w:tabs>
          <w:tab w:pos="563" w:val="left" w:leader="none"/>
        </w:tabs>
        <w:ind w:left="23"/>
      </w:pPr>
      <w:bookmarkStart w:name="_bookmark704" w:id="706"/>
      <w:bookmarkEnd w:id="706"/>
      <w:r>
        <w:rPr/>
      </w:r>
      <w:hyperlink w:history="true" w:anchor="_bookmark646">
        <w:r>
          <w:rPr>
            <w:color w:val="005DA1"/>
            <w:spacing w:val="-4"/>
            <w:position w:val="5"/>
            <w:sz w:val="14"/>
            <w:u w:val="single" w:color="005DA1"/>
          </w:rPr>
          <w:t>357</w:t>
        </w:r>
      </w:hyperlink>
      <w:r>
        <w:rPr>
          <w:spacing w:val="-4"/>
          <w:position w:val="5"/>
          <w:sz w:val="14"/>
        </w:rPr>
        <w:t>.</w:t>
      </w:r>
      <w:r>
        <w:rPr>
          <w:position w:val="5"/>
          <w:sz w:val="14"/>
        </w:rPr>
        <w:tab/>
      </w:r>
      <w:r>
        <w:rPr/>
        <w:t>See below, paras 13-083, 13-</w:t>
      </w:r>
      <w:r>
        <w:rPr>
          <w:spacing w:val="-4"/>
        </w:rPr>
        <w:t>121.</w:t>
      </w:r>
    </w:p>
    <w:p>
      <w:pPr>
        <w:pStyle w:val="BodyText"/>
        <w:spacing w:before="5"/>
      </w:pPr>
    </w:p>
    <w:p>
      <w:pPr>
        <w:tabs>
          <w:tab w:pos="563" w:val="left" w:leader="none"/>
        </w:tabs>
        <w:spacing w:line="227" w:lineRule="exact" w:before="0"/>
        <w:ind w:left="23" w:right="0" w:firstLine="0"/>
        <w:jc w:val="left"/>
        <w:rPr>
          <w:sz w:val="20"/>
        </w:rPr>
      </w:pPr>
      <w:bookmarkStart w:name="_bookmark705" w:id="707"/>
      <w:bookmarkEnd w:id="707"/>
      <w:r>
        <w:rPr/>
      </w:r>
      <w:hyperlink w:history="true" w:anchor="_bookmark647">
        <w:r>
          <w:rPr>
            <w:color w:val="005DA1"/>
            <w:spacing w:val="-4"/>
            <w:position w:val="5"/>
            <w:sz w:val="14"/>
            <w:u w:val="single" w:color="005DA1"/>
          </w:rPr>
          <w:t>358</w:t>
        </w:r>
      </w:hyperlink>
      <w:r>
        <w:rPr>
          <w:spacing w:val="-4"/>
          <w:position w:val="5"/>
          <w:sz w:val="14"/>
        </w:rPr>
        <w:t>.</w:t>
      </w:r>
      <w:r>
        <w:rPr>
          <w:position w:val="5"/>
          <w:sz w:val="14"/>
        </w:rPr>
        <w:tab/>
      </w:r>
      <w:r>
        <w:rPr>
          <w:rFonts w:ascii="Arial"/>
          <w:i/>
          <w:sz w:val="20"/>
        </w:rPr>
        <w:t>KPMG</w:t>
      </w:r>
      <w:r>
        <w:rPr>
          <w:rFonts w:ascii="Arial"/>
          <w:i/>
          <w:spacing w:val="49"/>
          <w:sz w:val="20"/>
        </w:rPr>
        <w:t> </w:t>
      </w:r>
      <w:r>
        <w:rPr>
          <w:rFonts w:ascii="Arial"/>
          <w:i/>
          <w:sz w:val="20"/>
        </w:rPr>
        <w:t>v</w:t>
      </w:r>
      <w:r>
        <w:rPr>
          <w:rFonts w:ascii="Arial"/>
          <w:i/>
          <w:spacing w:val="49"/>
          <w:sz w:val="20"/>
        </w:rPr>
        <w:t> </w:t>
      </w:r>
      <w:r>
        <w:rPr>
          <w:rFonts w:ascii="Arial"/>
          <w:i/>
          <w:sz w:val="20"/>
        </w:rPr>
        <w:t>Network</w:t>
      </w:r>
      <w:r>
        <w:rPr>
          <w:rFonts w:ascii="Arial"/>
          <w:i/>
          <w:spacing w:val="49"/>
          <w:sz w:val="20"/>
        </w:rPr>
        <w:t> </w:t>
      </w:r>
      <w:r>
        <w:rPr>
          <w:rFonts w:ascii="Arial"/>
          <w:i/>
          <w:sz w:val="20"/>
        </w:rPr>
        <w:t>Rail</w:t>
      </w:r>
      <w:r>
        <w:rPr>
          <w:rFonts w:ascii="Arial"/>
          <w:i/>
          <w:spacing w:val="49"/>
          <w:sz w:val="20"/>
        </w:rPr>
        <w:t> </w:t>
      </w:r>
      <w:r>
        <w:rPr>
          <w:rFonts w:ascii="Arial"/>
          <w:i/>
          <w:sz w:val="20"/>
        </w:rPr>
        <w:t>Infrastructure</w:t>
      </w:r>
      <w:r>
        <w:rPr>
          <w:rFonts w:ascii="Arial"/>
          <w:i/>
          <w:spacing w:val="49"/>
          <w:sz w:val="20"/>
        </w:rPr>
        <w:t> </w:t>
      </w:r>
      <w:r>
        <w:rPr>
          <w:rFonts w:ascii="Arial"/>
          <w:i/>
          <w:sz w:val="20"/>
        </w:rPr>
        <w:t>Ltd</w:t>
      </w:r>
      <w:r>
        <w:rPr>
          <w:rFonts w:ascii="Arial"/>
          <w:i/>
          <w:spacing w:val="49"/>
          <w:sz w:val="20"/>
        </w:rPr>
        <w:t> </w:t>
      </w:r>
      <w:r>
        <w:rPr>
          <w:rFonts w:ascii="Arial"/>
          <w:i/>
          <w:sz w:val="20"/>
        </w:rPr>
        <w:t>[2007]</w:t>
      </w:r>
      <w:r>
        <w:rPr>
          <w:rFonts w:ascii="Arial"/>
          <w:i/>
          <w:spacing w:val="49"/>
          <w:sz w:val="20"/>
        </w:rPr>
        <w:t> </w:t>
      </w:r>
      <w:r>
        <w:rPr>
          <w:rFonts w:ascii="Arial"/>
          <w:i/>
          <w:sz w:val="20"/>
        </w:rPr>
        <w:t>EWCA</w:t>
      </w:r>
      <w:r>
        <w:rPr>
          <w:rFonts w:ascii="Arial"/>
          <w:i/>
          <w:spacing w:val="49"/>
          <w:sz w:val="20"/>
        </w:rPr>
        <w:t> </w:t>
      </w:r>
      <w:r>
        <w:rPr>
          <w:rFonts w:ascii="Arial"/>
          <w:i/>
          <w:sz w:val="20"/>
        </w:rPr>
        <w:t>Civ</w:t>
      </w:r>
      <w:r>
        <w:rPr>
          <w:rFonts w:ascii="Arial"/>
          <w:i/>
          <w:spacing w:val="49"/>
          <w:sz w:val="20"/>
        </w:rPr>
        <w:t> </w:t>
      </w:r>
      <w:r>
        <w:rPr>
          <w:rFonts w:ascii="Arial"/>
          <w:i/>
          <w:sz w:val="20"/>
        </w:rPr>
        <w:t>363,</w:t>
      </w:r>
      <w:r>
        <w:rPr>
          <w:rFonts w:ascii="Arial"/>
          <w:i/>
          <w:spacing w:val="49"/>
          <w:sz w:val="20"/>
        </w:rPr>
        <w:t> </w:t>
      </w:r>
      <w:r>
        <w:rPr>
          <w:rFonts w:ascii="Arial"/>
          <w:i/>
          <w:sz w:val="20"/>
        </w:rPr>
        <w:t>[2007]</w:t>
      </w:r>
      <w:r>
        <w:rPr>
          <w:rFonts w:ascii="Arial"/>
          <w:i/>
          <w:spacing w:val="49"/>
          <w:sz w:val="20"/>
        </w:rPr>
        <w:t> </w:t>
      </w:r>
      <w:r>
        <w:rPr>
          <w:rFonts w:ascii="Arial"/>
          <w:i/>
          <w:sz w:val="20"/>
        </w:rPr>
        <w:t>Bus.</w:t>
      </w:r>
      <w:r>
        <w:rPr>
          <w:rFonts w:ascii="Arial"/>
          <w:i/>
          <w:spacing w:val="49"/>
          <w:sz w:val="20"/>
        </w:rPr>
        <w:t> </w:t>
      </w:r>
      <w:r>
        <w:rPr>
          <w:rFonts w:ascii="Arial"/>
          <w:i/>
          <w:sz w:val="20"/>
        </w:rPr>
        <w:t>L.R.</w:t>
      </w:r>
      <w:r>
        <w:rPr>
          <w:rFonts w:ascii="Arial"/>
          <w:i/>
          <w:spacing w:val="49"/>
          <w:sz w:val="20"/>
        </w:rPr>
        <w:t> </w:t>
      </w:r>
      <w:r>
        <w:rPr>
          <w:rFonts w:ascii="Arial"/>
          <w:i/>
          <w:sz w:val="20"/>
        </w:rPr>
        <w:t>1336</w:t>
      </w:r>
      <w:r>
        <w:rPr>
          <w:rFonts w:ascii="Arial"/>
          <w:i/>
          <w:spacing w:val="49"/>
          <w:sz w:val="20"/>
        </w:rPr>
        <w:t> </w:t>
      </w:r>
      <w:r>
        <w:rPr>
          <w:spacing w:val="-5"/>
          <w:sz w:val="20"/>
        </w:rPr>
        <w:t>at</w:t>
      </w:r>
    </w:p>
    <w:p>
      <w:pPr>
        <w:spacing w:line="225" w:lineRule="exact" w:before="0"/>
        <w:ind w:left="563" w:right="0" w:firstLine="0"/>
        <w:jc w:val="left"/>
        <w:rPr>
          <w:sz w:val="20"/>
        </w:rPr>
      </w:pPr>
      <w:r>
        <w:rPr>
          <w:sz w:val="20"/>
        </w:rPr>
        <w:t>[44]-[50];</w:t>
      </w:r>
      <w:r>
        <w:rPr>
          <w:spacing w:val="41"/>
          <w:sz w:val="20"/>
        </w:rPr>
        <w:t> </w:t>
      </w:r>
      <w:r>
        <w:rPr>
          <w:rFonts w:ascii="Arial"/>
          <w:i/>
          <w:sz w:val="20"/>
        </w:rPr>
        <w:t>Chartbrook</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Persimmon</w:t>
      </w:r>
      <w:r>
        <w:rPr>
          <w:rFonts w:ascii="Arial"/>
          <w:i/>
          <w:spacing w:val="40"/>
          <w:sz w:val="20"/>
        </w:rPr>
        <w:t> </w:t>
      </w:r>
      <w:r>
        <w:rPr>
          <w:rFonts w:ascii="Arial"/>
          <w:i/>
          <w:sz w:val="20"/>
        </w:rPr>
        <w:t>Homes</w:t>
      </w:r>
      <w:r>
        <w:rPr>
          <w:rFonts w:ascii="Arial"/>
          <w:i/>
          <w:spacing w:val="40"/>
          <w:sz w:val="20"/>
        </w:rPr>
        <w:t> </w:t>
      </w:r>
      <w:r>
        <w:rPr>
          <w:rFonts w:ascii="Arial"/>
          <w:i/>
          <w:sz w:val="20"/>
        </w:rPr>
        <w:t>Ltd</w:t>
      </w:r>
      <w:r>
        <w:rPr>
          <w:rFonts w:ascii="Arial"/>
          <w:i/>
          <w:spacing w:val="40"/>
          <w:sz w:val="20"/>
        </w:rPr>
        <w:t> </w:t>
      </w:r>
      <w:r>
        <w:rPr>
          <w:rFonts w:ascii="Arial"/>
          <w:i/>
          <w:sz w:val="20"/>
        </w:rPr>
        <w:t>[2009]</w:t>
      </w:r>
      <w:r>
        <w:rPr>
          <w:rFonts w:ascii="Arial"/>
          <w:i/>
          <w:spacing w:val="40"/>
          <w:sz w:val="20"/>
        </w:rPr>
        <w:t> </w:t>
      </w:r>
      <w:r>
        <w:rPr>
          <w:rFonts w:ascii="Arial"/>
          <w:i/>
          <w:sz w:val="20"/>
        </w:rPr>
        <w:t>UKHL</w:t>
      </w:r>
      <w:r>
        <w:rPr>
          <w:rFonts w:ascii="Arial"/>
          <w:i/>
          <w:spacing w:val="40"/>
          <w:sz w:val="20"/>
        </w:rPr>
        <w:t> </w:t>
      </w:r>
      <w:r>
        <w:rPr>
          <w:rFonts w:ascii="Arial"/>
          <w:i/>
          <w:sz w:val="20"/>
        </w:rPr>
        <w:t>38,</w:t>
      </w:r>
      <w:r>
        <w:rPr>
          <w:rFonts w:ascii="Arial"/>
          <w:i/>
          <w:spacing w:val="40"/>
          <w:sz w:val="20"/>
        </w:rPr>
        <w:t> </w:t>
      </w:r>
      <w:r>
        <w:rPr>
          <w:rFonts w:ascii="Arial"/>
          <w:i/>
          <w:sz w:val="20"/>
        </w:rPr>
        <w:t>[2009]</w:t>
      </w:r>
      <w:r>
        <w:rPr>
          <w:rFonts w:ascii="Arial"/>
          <w:i/>
          <w:spacing w:val="40"/>
          <w:sz w:val="20"/>
        </w:rPr>
        <w:t> </w:t>
      </w:r>
      <w:r>
        <w:rPr>
          <w:rFonts w:ascii="Arial"/>
          <w:i/>
          <w:sz w:val="20"/>
        </w:rPr>
        <w:t>1</w:t>
      </w:r>
      <w:r>
        <w:rPr>
          <w:rFonts w:ascii="Arial"/>
          <w:i/>
          <w:spacing w:val="40"/>
          <w:sz w:val="20"/>
        </w:rPr>
        <w:t> </w:t>
      </w:r>
      <w:r>
        <w:rPr>
          <w:rFonts w:ascii="Arial"/>
          <w:i/>
          <w:sz w:val="20"/>
        </w:rPr>
        <w:t>A.C.</w:t>
      </w:r>
      <w:r>
        <w:rPr>
          <w:rFonts w:ascii="Arial"/>
          <w:i/>
          <w:spacing w:val="40"/>
          <w:sz w:val="20"/>
        </w:rPr>
        <w:t> </w:t>
      </w:r>
      <w:r>
        <w:rPr>
          <w:rFonts w:ascii="Arial"/>
          <w:i/>
          <w:sz w:val="20"/>
        </w:rPr>
        <w:t>1101</w:t>
      </w:r>
      <w:r>
        <w:rPr>
          <w:rFonts w:ascii="Arial"/>
          <w:i/>
          <w:spacing w:val="40"/>
          <w:sz w:val="20"/>
        </w:rPr>
        <w:t> </w:t>
      </w:r>
      <w:r>
        <w:rPr>
          <w:spacing w:val="-5"/>
          <w:sz w:val="20"/>
        </w:rPr>
        <w:t>at</w:t>
      </w:r>
    </w:p>
    <w:p>
      <w:pPr>
        <w:spacing w:line="225" w:lineRule="exact" w:before="0"/>
        <w:ind w:left="563" w:right="0" w:firstLine="0"/>
        <w:jc w:val="left"/>
        <w:rPr>
          <w:rFonts w:ascii="Arial"/>
          <w:i/>
          <w:sz w:val="20"/>
        </w:rPr>
      </w:pPr>
      <w:r>
        <w:rPr>
          <w:sz w:val="20"/>
        </w:rPr>
        <w:t>[22]-[23];</w:t>
      </w:r>
      <w:r>
        <w:rPr>
          <w:spacing w:val="7"/>
          <w:sz w:val="20"/>
        </w:rPr>
        <w:t> </w:t>
      </w:r>
      <w:r>
        <w:rPr>
          <w:rFonts w:ascii="Arial"/>
          <w:i/>
          <w:sz w:val="20"/>
        </w:rPr>
        <w:t>ING</w:t>
      </w:r>
      <w:r>
        <w:rPr>
          <w:rFonts w:ascii="Arial"/>
          <w:i/>
          <w:spacing w:val="7"/>
          <w:sz w:val="20"/>
        </w:rPr>
        <w:t> </w:t>
      </w:r>
      <w:r>
        <w:rPr>
          <w:rFonts w:ascii="Arial"/>
          <w:i/>
          <w:sz w:val="20"/>
        </w:rPr>
        <w:t>Bank</w:t>
      </w:r>
      <w:r>
        <w:rPr>
          <w:rFonts w:ascii="Arial"/>
          <w:i/>
          <w:spacing w:val="7"/>
          <w:sz w:val="20"/>
        </w:rPr>
        <w:t> </w:t>
      </w:r>
      <w:r>
        <w:rPr>
          <w:rFonts w:ascii="Arial"/>
          <w:i/>
          <w:sz w:val="20"/>
        </w:rPr>
        <w:t>NV</w:t>
      </w:r>
      <w:r>
        <w:rPr>
          <w:rFonts w:ascii="Arial"/>
          <w:i/>
          <w:spacing w:val="7"/>
          <w:sz w:val="20"/>
        </w:rPr>
        <w:t> </w:t>
      </w:r>
      <w:r>
        <w:rPr>
          <w:rFonts w:ascii="Arial"/>
          <w:i/>
          <w:sz w:val="20"/>
        </w:rPr>
        <w:t>v</w:t>
      </w:r>
      <w:r>
        <w:rPr>
          <w:rFonts w:ascii="Arial"/>
          <w:i/>
          <w:spacing w:val="7"/>
          <w:sz w:val="20"/>
        </w:rPr>
        <w:t> </w:t>
      </w:r>
      <w:r>
        <w:rPr>
          <w:rFonts w:ascii="Arial"/>
          <w:i/>
          <w:sz w:val="20"/>
        </w:rPr>
        <w:t>Ros</w:t>
      </w:r>
      <w:r>
        <w:rPr>
          <w:rFonts w:ascii="Arial"/>
          <w:i/>
          <w:spacing w:val="7"/>
          <w:sz w:val="20"/>
        </w:rPr>
        <w:t> </w:t>
      </w:r>
      <w:r>
        <w:rPr>
          <w:rFonts w:ascii="Arial"/>
          <w:i/>
          <w:sz w:val="20"/>
        </w:rPr>
        <w:t>Roca</w:t>
      </w:r>
      <w:r>
        <w:rPr>
          <w:rFonts w:ascii="Arial"/>
          <w:i/>
          <w:spacing w:val="7"/>
          <w:sz w:val="20"/>
        </w:rPr>
        <w:t> </w:t>
      </w:r>
      <w:r>
        <w:rPr>
          <w:rFonts w:ascii="Arial"/>
          <w:i/>
          <w:sz w:val="20"/>
        </w:rPr>
        <w:t>[2011]</w:t>
      </w:r>
      <w:r>
        <w:rPr>
          <w:rFonts w:ascii="Arial"/>
          <w:i/>
          <w:spacing w:val="7"/>
          <w:sz w:val="20"/>
        </w:rPr>
        <w:t> </w:t>
      </w:r>
      <w:r>
        <w:rPr>
          <w:rFonts w:ascii="Arial"/>
          <w:i/>
          <w:sz w:val="20"/>
        </w:rPr>
        <w:t>EWCA</w:t>
      </w:r>
      <w:r>
        <w:rPr>
          <w:rFonts w:ascii="Arial"/>
          <w:i/>
          <w:spacing w:val="7"/>
          <w:sz w:val="20"/>
        </w:rPr>
        <w:t> </w:t>
      </w:r>
      <w:r>
        <w:rPr>
          <w:rFonts w:ascii="Arial"/>
          <w:i/>
          <w:sz w:val="20"/>
        </w:rPr>
        <w:t>Civ</w:t>
      </w:r>
      <w:r>
        <w:rPr>
          <w:rFonts w:ascii="Arial"/>
          <w:i/>
          <w:spacing w:val="7"/>
          <w:sz w:val="20"/>
        </w:rPr>
        <w:t> </w:t>
      </w:r>
      <w:r>
        <w:rPr>
          <w:rFonts w:ascii="Arial"/>
          <w:i/>
          <w:sz w:val="20"/>
        </w:rPr>
        <w:t>353,</w:t>
      </w:r>
      <w:r>
        <w:rPr>
          <w:rFonts w:ascii="Arial"/>
          <w:i/>
          <w:spacing w:val="7"/>
          <w:sz w:val="20"/>
        </w:rPr>
        <w:t> </w:t>
      </w:r>
      <w:r>
        <w:rPr>
          <w:rFonts w:ascii="Arial"/>
          <w:i/>
          <w:sz w:val="20"/>
        </w:rPr>
        <w:t>[2012]</w:t>
      </w:r>
      <w:r>
        <w:rPr>
          <w:rFonts w:ascii="Arial"/>
          <w:i/>
          <w:spacing w:val="7"/>
          <w:sz w:val="20"/>
        </w:rPr>
        <w:t> </w:t>
      </w:r>
      <w:r>
        <w:rPr>
          <w:rFonts w:ascii="Arial"/>
          <w:i/>
          <w:sz w:val="20"/>
        </w:rPr>
        <w:t>1</w:t>
      </w:r>
      <w:r>
        <w:rPr>
          <w:rFonts w:ascii="Arial"/>
          <w:i/>
          <w:spacing w:val="7"/>
          <w:sz w:val="20"/>
        </w:rPr>
        <w:t> </w:t>
      </w:r>
      <w:r>
        <w:rPr>
          <w:rFonts w:ascii="Arial"/>
          <w:i/>
          <w:sz w:val="20"/>
        </w:rPr>
        <w:t>W.L.R.</w:t>
      </w:r>
      <w:r>
        <w:rPr>
          <w:rFonts w:ascii="Arial"/>
          <w:i/>
          <w:spacing w:val="7"/>
          <w:sz w:val="20"/>
        </w:rPr>
        <w:t> </w:t>
      </w:r>
      <w:r>
        <w:rPr>
          <w:rFonts w:ascii="Arial"/>
          <w:i/>
          <w:sz w:val="20"/>
        </w:rPr>
        <w:t>472</w:t>
      </w:r>
      <w:r>
        <w:rPr>
          <w:rFonts w:ascii="Arial"/>
          <w:i/>
          <w:spacing w:val="6"/>
          <w:sz w:val="20"/>
        </w:rPr>
        <w:t> </w:t>
      </w:r>
      <w:r>
        <w:rPr>
          <w:sz w:val="20"/>
        </w:rPr>
        <w:t>at</w:t>
      </w:r>
      <w:r>
        <w:rPr>
          <w:spacing w:val="7"/>
          <w:sz w:val="20"/>
        </w:rPr>
        <w:t> </w:t>
      </w:r>
      <w:r>
        <w:rPr>
          <w:sz w:val="20"/>
        </w:rPr>
        <w:t>[22];</w:t>
      </w:r>
      <w:r>
        <w:rPr>
          <w:spacing w:val="7"/>
          <w:sz w:val="20"/>
        </w:rPr>
        <w:t> </w:t>
      </w:r>
      <w:r>
        <w:rPr>
          <w:rFonts w:ascii="Arial"/>
          <w:i/>
          <w:spacing w:val="-2"/>
          <w:sz w:val="20"/>
        </w:rPr>
        <w:t>Liberty</w:t>
      </w:r>
    </w:p>
    <w:p>
      <w:pPr>
        <w:spacing w:line="235" w:lineRule="auto" w:before="2"/>
        <w:ind w:left="563" w:right="0" w:firstLine="0"/>
        <w:jc w:val="left"/>
        <w:rPr>
          <w:sz w:val="20"/>
        </w:rPr>
      </w:pPr>
      <w:r>
        <w:rPr>
          <w:rFonts w:ascii="Arial"/>
          <w:i/>
          <w:sz w:val="20"/>
        </w:rPr>
        <w:t>Mercian Ltd v Cuddy Civil Engineering Ltd [2013] EWHC 2688 (TCC), [2014] 1 All E.R. (Comm) 761 </w:t>
      </w:r>
      <w:r>
        <w:rPr>
          <w:sz w:val="20"/>
        </w:rPr>
        <w:t>at [81].</w:t>
      </w:r>
    </w:p>
    <w:p>
      <w:pPr>
        <w:pStyle w:val="BodyText"/>
        <w:spacing w:before="5"/>
      </w:pPr>
    </w:p>
    <w:p>
      <w:pPr>
        <w:tabs>
          <w:tab w:pos="540" w:val="left" w:leader="none"/>
        </w:tabs>
        <w:spacing w:line="227" w:lineRule="exact" w:before="0"/>
        <w:ind w:left="0" w:right="26" w:firstLine="0"/>
        <w:jc w:val="right"/>
        <w:rPr>
          <w:sz w:val="20"/>
        </w:rPr>
      </w:pPr>
      <w:bookmarkStart w:name="_bookmark706" w:id="708"/>
      <w:bookmarkEnd w:id="708"/>
      <w:r>
        <w:rPr/>
      </w:r>
      <w:hyperlink w:history="true" w:anchor="_bookmark648">
        <w:r>
          <w:rPr>
            <w:color w:val="005DA1"/>
            <w:spacing w:val="-4"/>
            <w:position w:val="5"/>
            <w:sz w:val="14"/>
            <w:u w:val="single" w:color="005DA1"/>
          </w:rPr>
          <w:t>359</w:t>
        </w:r>
      </w:hyperlink>
      <w:r>
        <w:rPr>
          <w:spacing w:val="-4"/>
          <w:position w:val="5"/>
          <w:sz w:val="14"/>
        </w:rPr>
        <w:t>.</w:t>
      </w:r>
      <w:r>
        <w:rPr>
          <w:position w:val="5"/>
          <w:sz w:val="14"/>
        </w:rPr>
        <w:tab/>
      </w:r>
      <w:r>
        <w:rPr>
          <w:rFonts w:ascii="Arial"/>
          <w:i/>
          <w:sz w:val="20"/>
        </w:rPr>
        <w:t>Homburg</w:t>
      </w:r>
      <w:r>
        <w:rPr>
          <w:rFonts w:ascii="Arial"/>
          <w:i/>
          <w:spacing w:val="38"/>
          <w:sz w:val="20"/>
        </w:rPr>
        <w:t> </w:t>
      </w:r>
      <w:r>
        <w:rPr>
          <w:rFonts w:ascii="Arial"/>
          <w:i/>
          <w:sz w:val="20"/>
        </w:rPr>
        <w:t>Houtimport</w:t>
      </w:r>
      <w:r>
        <w:rPr>
          <w:rFonts w:ascii="Arial"/>
          <w:i/>
          <w:spacing w:val="38"/>
          <w:sz w:val="20"/>
        </w:rPr>
        <w:t> </w:t>
      </w:r>
      <w:r>
        <w:rPr>
          <w:rFonts w:ascii="Arial"/>
          <w:i/>
          <w:sz w:val="20"/>
        </w:rPr>
        <w:t>BV</w:t>
      </w:r>
      <w:r>
        <w:rPr>
          <w:rFonts w:ascii="Arial"/>
          <w:i/>
          <w:spacing w:val="38"/>
          <w:sz w:val="20"/>
        </w:rPr>
        <w:t> </w:t>
      </w:r>
      <w:r>
        <w:rPr>
          <w:rFonts w:ascii="Arial"/>
          <w:i/>
          <w:sz w:val="20"/>
        </w:rPr>
        <w:t>v</w:t>
      </w:r>
      <w:r>
        <w:rPr>
          <w:rFonts w:ascii="Arial"/>
          <w:i/>
          <w:spacing w:val="38"/>
          <w:sz w:val="20"/>
        </w:rPr>
        <w:t> </w:t>
      </w:r>
      <w:r>
        <w:rPr>
          <w:rFonts w:ascii="Arial"/>
          <w:i/>
          <w:sz w:val="20"/>
        </w:rPr>
        <w:t>Agrosin</w:t>
      </w:r>
      <w:r>
        <w:rPr>
          <w:rFonts w:ascii="Arial"/>
          <w:i/>
          <w:spacing w:val="38"/>
          <w:sz w:val="20"/>
        </w:rPr>
        <w:t> </w:t>
      </w:r>
      <w:r>
        <w:rPr>
          <w:rFonts w:ascii="Arial"/>
          <w:i/>
          <w:sz w:val="20"/>
        </w:rPr>
        <w:t>Private</w:t>
      </w:r>
      <w:r>
        <w:rPr>
          <w:rFonts w:ascii="Arial"/>
          <w:i/>
          <w:spacing w:val="38"/>
          <w:sz w:val="20"/>
        </w:rPr>
        <w:t> </w:t>
      </w:r>
      <w:r>
        <w:rPr>
          <w:rFonts w:ascii="Arial"/>
          <w:i/>
          <w:sz w:val="20"/>
        </w:rPr>
        <w:t>Ltd</w:t>
      </w:r>
      <w:r>
        <w:rPr>
          <w:rFonts w:ascii="Arial"/>
          <w:i/>
          <w:spacing w:val="38"/>
          <w:sz w:val="20"/>
        </w:rPr>
        <w:t> </w:t>
      </w:r>
      <w:r>
        <w:rPr>
          <w:rFonts w:ascii="Arial"/>
          <w:i/>
          <w:sz w:val="20"/>
        </w:rPr>
        <w:t>[2003]</w:t>
      </w:r>
      <w:r>
        <w:rPr>
          <w:rFonts w:ascii="Arial"/>
          <w:i/>
          <w:spacing w:val="38"/>
          <w:sz w:val="20"/>
        </w:rPr>
        <w:t> </w:t>
      </w:r>
      <w:r>
        <w:rPr>
          <w:rFonts w:ascii="Arial"/>
          <w:i/>
          <w:sz w:val="20"/>
        </w:rPr>
        <w:t>UKHL</w:t>
      </w:r>
      <w:r>
        <w:rPr>
          <w:rFonts w:ascii="Arial"/>
          <w:i/>
          <w:spacing w:val="38"/>
          <w:sz w:val="20"/>
        </w:rPr>
        <w:t> </w:t>
      </w:r>
      <w:r>
        <w:rPr>
          <w:rFonts w:ascii="Arial"/>
          <w:i/>
          <w:sz w:val="20"/>
        </w:rPr>
        <w:t>12,</w:t>
      </w:r>
      <w:r>
        <w:rPr>
          <w:rFonts w:ascii="Arial"/>
          <w:i/>
          <w:spacing w:val="38"/>
          <w:sz w:val="20"/>
        </w:rPr>
        <w:t> </w:t>
      </w:r>
      <w:r>
        <w:rPr>
          <w:rFonts w:ascii="Arial"/>
          <w:i/>
          <w:sz w:val="20"/>
        </w:rPr>
        <w:t>[2004]</w:t>
      </w:r>
      <w:r>
        <w:rPr>
          <w:rFonts w:ascii="Arial"/>
          <w:i/>
          <w:spacing w:val="38"/>
          <w:sz w:val="20"/>
        </w:rPr>
        <w:t> </w:t>
      </w:r>
      <w:r>
        <w:rPr>
          <w:rFonts w:ascii="Arial"/>
          <w:i/>
          <w:sz w:val="20"/>
        </w:rPr>
        <w:t>1</w:t>
      </w:r>
      <w:r>
        <w:rPr>
          <w:rFonts w:ascii="Arial"/>
          <w:i/>
          <w:spacing w:val="38"/>
          <w:sz w:val="20"/>
        </w:rPr>
        <w:t> </w:t>
      </w:r>
      <w:r>
        <w:rPr>
          <w:rFonts w:ascii="Arial"/>
          <w:i/>
          <w:sz w:val="20"/>
        </w:rPr>
        <w:t>A.C.</w:t>
      </w:r>
      <w:r>
        <w:rPr>
          <w:rFonts w:ascii="Arial"/>
          <w:i/>
          <w:spacing w:val="38"/>
          <w:sz w:val="20"/>
        </w:rPr>
        <w:t> </w:t>
      </w:r>
      <w:r>
        <w:rPr>
          <w:rFonts w:ascii="Arial"/>
          <w:i/>
          <w:sz w:val="20"/>
        </w:rPr>
        <w:t>715</w:t>
      </w:r>
      <w:r>
        <w:rPr>
          <w:rFonts w:ascii="Arial"/>
          <w:i/>
          <w:spacing w:val="37"/>
          <w:sz w:val="20"/>
        </w:rPr>
        <w:t> </w:t>
      </w:r>
      <w:r>
        <w:rPr>
          <w:sz w:val="20"/>
        </w:rPr>
        <w:t>at</w:t>
      </w:r>
      <w:r>
        <w:rPr>
          <w:spacing w:val="38"/>
          <w:sz w:val="20"/>
        </w:rPr>
        <w:t> </w:t>
      </w:r>
      <w:r>
        <w:rPr>
          <w:spacing w:val="-2"/>
          <w:sz w:val="20"/>
        </w:rPr>
        <w:t>[23];</w:t>
      </w:r>
    </w:p>
    <w:p>
      <w:pPr>
        <w:spacing w:line="225" w:lineRule="exact" w:before="0"/>
        <w:ind w:left="0" w:right="25" w:firstLine="0"/>
        <w:jc w:val="right"/>
        <w:rPr>
          <w:rFonts w:ascii="Arial"/>
          <w:i/>
          <w:sz w:val="20"/>
        </w:rPr>
      </w:pPr>
      <w:r>
        <w:rPr>
          <w:rFonts w:ascii="Arial"/>
          <w:i/>
          <w:sz w:val="20"/>
        </w:rPr>
        <w:t>Cambridge</w:t>
      </w:r>
      <w:r>
        <w:rPr>
          <w:rFonts w:ascii="Arial"/>
          <w:i/>
          <w:spacing w:val="21"/>
          <w:sz w:val="20"/>
        </w:rPr>
        <w:t> </w:t>
      </w:r>
      <w:r>
        <w:rPr>
          <w:rFonts w:ascii="Arial"/>
          <w:i/>
          <w:sz w:val="20"/>
        </w:rPr>
        <w:t>Display</w:t>
      </w:r>
      <w:r>
        <w:rPr>
          <w:rFonts w:ascii="Arial"/>
          <w:i/>
          <w:spacing w:val="21"/>
          <w:sz w:val="20"/>
        </w:rPr>
        <w:t> </w:t>
      </w:r>
      <w:r>
        <w:rPr>
          <w:rFonts w:ascii="Arial"/>
          <w:i/>
          <w:sz w:val="20"/>
        </w:rPr>
        <w:t>Technology</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EI</w:t>
      </w:r>
      <w:r>
        <w:rPr>
          <w:rFonts w:ascii="Arial"/>
          <w:i/>
          <w:spacing w:val="21"/>
          <w:sz w:val="20"/>
        </w:rPr>
        <w:t> </w:t>
      </w:r>
      <w:r>
        <w:rPr>
          <w:rFonts w:ascii="Arial"/>
          <w:i/>
          <w:sz w:val="20"/>
        </w:rPr>
        <w:t>Dupont</w:t>
      </w:r>
      <w:r>
        <w:rPr>
          <w:rFonts w:ascii="Arial"/>
          <w:i/>
          <w:spacing w:val="21"/>
          <w:sz w:val="20"/>
        </w:rPr>
        <w:t> </w:t>
      </w:r>
      <w:r>
        <w:rPr>
          <w:rFonts w:ascii="Arial"/>
          <w:i/>
          <w:sz w:val="20"/>
        </w:rPr>
        <w:t>de</w:t>
      </w:r>
      <w:r>
        <w:rPr>
          <w:rFonts w:ascii="Arial"/>
          <w:i/>
          <w:spacing w:val="21"/>
          <w:sz w:val="20"/>
        </w:rPr>
        <w:t> </w:t>
      </w:r>
      <w:r>
        <w:rPr>
          <w:rFonts w:ascii="Arial"/>
          <w:i/>
          <w:sz w:val="20"/>
        </w:rPr>
        <w:t>Nernouts</w:t>
      </w:r>
      <w:r>
        <w:rPr>
          <w:rFonts w:ascii="Arial"/>
          <w:i/>
          <w:spacing w:val="21"/>
          <w:sz w:val="20"/>
        </w:rPr>
        <w:t> </w:t>
      </w:r>
      <w:r>
        <w:rPr>
          <w:rFonts w:ascii="Arial"/>
          <w:i/>
          <w:sz w:val="20"/>
        </w:rPr>
        <w:t>[2004]</w:t>
      </w:r>
      <w:r>
        <w:rPr>
          <w:rFonts w:ascii="Arial"/>
          <w:i/>
          <w:spacing w:val="21"/>
          <w:sz w:val="20"/>
        </w:rPr>
        <w:t> </w:t>
      </w:r>
      <w:r>
        <w:rPr>
          <w:rFonts w:ascii="Arial"/>
          <w:i/>
          <w:sz w:val="20"/>
        </w:rPr>
        <w:t>EWHC</w:t>
      </w:r>
      <w:r>
        <w:rPr>
          <w:rFonts w:ascii="Arial"/>
          <w:i/>
          <w:spacing w:val="21"/>
          <w:sz w:val="20"/>
        </w:rPr>
        <w:t> </w:t>
      </w:r>
      <w:r>
        <w:rPr>
          <w:rFonts w:ascii="Arial"/>
          <w:i/>
          <w:sz w:val="20"/>
        </w:rPr>
        <w:t>1415</w:t>
      </w:r>
      <w:r>
        <w:rPr>
          <w:rFonts w:ascii="Arial"/>
          <w:i/>
          <w:spacing w:val="21"/>
          <w:sz w:val="20"/>
        </w:rPr>
        <w:t> </w:t>
      </w:r>
      <w:r>
        <w:rPr>
          <w:rFonts w:ascii="Arial"/>
          <w:i/>
          <w:sz w:val="20"/>
        </w:rPr>
        <w:t>(Ch)</w:t>
      </w:r>
      <w:r>
        <w:rPr>
          <w:rFonts w:ascii="Arial"/>
          <w:i/>
          <w:spacing w:val="21"/>
          <w:sz w:val="20"/>
        </w:rPr>
        <w:t> </w:t>
      </w:r>
      <w:r>
        <w:rPr>
          <w:rFonts w:ascii="Arial"/>
          <w:i/>
          <w:spacing w:val="-2"/>
          <w:sz w:val="20"/>
        </w:rPr>
        <w:t>[2005]</w:t>
      </w:r>
    </w:p>
    <w:p>
      <w:pPr>
        <w:spacing w:line="227" w:lineRule="exact" w:before="0"/>
        <w:ind w:left="563" w:right="0" w:firstLine="0"/>
        <w:jc w:val="left"/>
        <w:rPr>
          <w:sz w:val="20"/>
        </w:rPr>
      </w:pPr>
      <w:r>
        <w:rPr>
          <w:rFonts w:ascii="Arial"/>
          <w:i/>
          <w:sz w:val="20"/>
        </w:rPr>
        <w:t>F.S.R. </w:t>
      </w:r>
      <w:r>
        <w:rPr>
          <w:rFonts w:ascii="Arial"/>
          <w:i/>
          <w:spacing w:val="-5"/>
          <w:sz w:val="20"/>
        </w:rPr>
        <w:t>14</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707" w:id="709"/>
      <w:bookmarkEnd w:id="709"/>
      <w:r>
        <w:rPr/>
      </w:r>
      <w:hyperlink w:history="true" w:anchor="_bookmark649">
        <w:r>
          <w:rPr>
            <w:color w:val="005DA1"/>
            <w:spacing w:val="-4"/>
            <w:position w:val="5"/>
            <w:sz w:val="14"/>
            <w:u w:val="single" w:color="005DA1"/>
          </w:rPr>
          <w:t>360</w:t>
        </w:r>
      </w:hyperlink>
      <w:r>
        <w:rPr>
          <w:spacing w:val="-4"/>
          <w:position w:val="5"/>
          <w:sz w:val="14"/>
        </w:rPr>
        <w:t>.</w:t>
      </w:r>
      <w:r>
        <w:rPr>
          <w:position w:val="5"/>
          <w:sz w:val="14"/>
        </w:rPr>
        <w:tab/>
      </w:r>
      <w:r>
        <w:rPr>
          <w:rFonts w:ascii="Arial"/>
          <w:i/>
          <w:sz w:val="20"/>
        </w:rPr>
        <w:t>Mourmand</w:t>
      </w:r>
      <w:r>
        <w:rPr>
          <w:rFonts w:ascii="Arial"/>
          <w:i/>
          <w:spacing w:val="-1"/>
          <w:sz w:val="20"/>
        </w:rPr>
        <w:t> </w:t>
      </w:r>
      <w:r>
        <w:rPr>
          <w:rFonts w:ascii="Arial"/>
          <w:i/>
          <w:sz w:val="20"/>
        </w:rPr>
        <w:t>v Le Clair [1903] 2 K.B. 216</w:t>
      </w:r>
      <w:r>
        <w:rPr>
          <w:sz w:val="20"/>
        </w:rPr>
        <w:t>; </w:t>
      </w:r>
      <w:r>
        <w:rPr>
          <w:rFonts w:ascii="Arial"/>
          <w:i/>
          <w:sz w:val="20"/>
        </w:rPr>
        <w:t>Coles v Hulme (1828) 8 B. &amp; C. </w:t>
      </w:r>
      <w:r>
        <w:rPr>
          <w:rFonts w:ascii="Arial"/>
          <w:i/>
          <w:spacing w:val="-4"/>
          <w:sz w:val="20"/>
        </w:rPr>
        <w:t>568</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708" w:id="710"/>
      <w:bookmarkEnd w:id="710"/>
      <w:r>
        <w:rPr/>
      </w:r>
      <w:hyperlink w:history="true" w:anchor="_bookmark649">
        <w:r>
          <w:rPr>
            <w:color w:val="005DA1"/>
            <w:spacing w:val="-4"/>
            <w:position w:val="5"/>
            <w:sz w:val="14"/>
            <w:u w:val="single" w:color="005DA1"/>
          </w:rPr>
          <w:t>361</w:t>
        </w:r>
      </w:hyperlink>
      <w:r>
        <w:rPr>
          <w:spacing w:val="-4"/>
          <w:position w:val="5"/>
          <w:sz w:val="14"/>
        </w:rPr>
        <w:t>.</w:t>
      </w:r>
      <w:r>
        <w:rPr>
          <w:position w:val="5"/>
          <w:sz w:val="14"/>
        </w:rPr>
        <w:tab/>
      </w:r>
      <w:r>
        <w:rPr>
          <w:rFonts w:ascii="Arial" w:hAnsi="Arial"/>
          <w:i/>
          <w:sz w:val="20"/>
        </w:rPr>
        <w:t>Elliott’s Case (1777) 2 East P.C. 951; 1 Leach </w:t>
      </w:r>
      <w:r>
        <w:rPr>
          <w:rFonts w:ascii="Arial" w:hAnsi="Arial"/>
          <w:i/>
          <w:spacing w:val="-4"/>
          <w:sz w:val="20"/>
        </w:rPr>
        <w:t>175</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709" w:id="711"/>
      <w:bookmarkEnd w:id="711"/>
      <w:r>
        <w:rPr/>
      </w:r>
      <w:hyperlink w:history="true" w:anchor="_bookmark649">
        <w:r>
          <w:rPr>
            <w:color w:val="005DA1"/>
            <w:spacing w:val="-4"/>
            <w:position w:val="5"/>
            <w:sz w:val="14"/>
            <w:u w:val="single" w:color="005DA1"/>
          </w:rPr>
          <w:t>362</w:t>
        </w:r>
      </w:hyperlink>
      <w:r>
        <w:rPr>
          <w:spacing w:val="-4"/>
          <w:position w:val="5"/>
          <w:sz w:val="14"/>
        </w:rPr>
        <w:t>.</w:t>
      </w:r>
      <w:r>
        <w:rPr>
          <w:position w:val="5"/>
          <w:sz w:val="14"/>
        </w:rPr>
        <w:tab/>
      </w:r>
      <w:r>
        <w:rPr>
          <w:rFonts w:ascii="Arial" w:hAnsi="Arial"/>
          <w:i/>
          <w:sz w:val="20"/>
        </w:rPr>
        <w:t>Lord Say and Seal’s Case (1711) 10 Mod. 41, </w:t>
      </w:r>
      <w:r>
        <w:rPr>
          <w:rFonts w:ascii="Arial" w:hAnsi="Arial"/>
          <w:i/>
          <w:spacing w:val="-5"/>
          <w:sz w:val="20"/>
        </w:rPr>
        <w:t>45</w:t>
      </w:r>
      <w:r>
        <w:rPr>
          <w:spacing w:val="-5"/>
          <w:sz w:val="20"/>
        </w:rPr>
        <w:t>.</w:t>
      </w:r>
    </w:p>
    <w:p>
      <w:pPr>
        <w:spacing w:after="0"/>
        <w:jc w:val="left"/>
        <w:rPr>
          <w:sz w:val="20"/>
        </w:rPr>
        <w:sectPr>
          <w:type w:val="continuous"/>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649">
        <w:r>
          <w:rPr>
            <w:color w:val="005DA1"/>
            <w:spacing w:val="-4"/>
            <w:position w:val="5"/>
            <w:sz w:val="14"/>
            <w:u w:val="single" w:color="005DA1"/>
          </w:rPr>
          <w:t>363</w:t>
        </w:r>
      </w:hyperlink>
      <w:r>
        <w:rPr>
          <w:spacing w:val="-4"/>
          <w:position w:val="5"/>
          <w:sz w:val="14"/>
        </w:rPr>
        <w:t>.</w:t>
      </w:r>
      <w:r>
        <w:rPr>
          <w:position w:val="5"/>
          <w:sz w:val="14"/>
        </w:rPr>
        <w:tab/>
      </w:r>
      <w:r>
        <w:rPr>
          <w:rFonts w:ascii="Arial"/>
          <w:i/>
          <w:sz w:val="20"/>
        </w:rPr>
        <w:t>Dobson v Keys (1610) Cro.Jac. </w:t>
      </w:r>
      <w:r>
        <w:rPr>
          <w:rFonts w:ascii="Arial"/>
          <w:i/>
          <w:spacing w:val="-4"/>
          <w:sz w:val="20"/>
        </w:rPr>
        <w:t>261</w:t>
      </w:r>
      <w:r>
        <w:rPr>
          <w:spacing w:val="-4"/>
          <w:sz w:val="20"/>
        </w:rPr>
        <w:t>.</w:t>
      </w:r>
    </w:p>
    <w:p>
      <w:pPr>
        <w:pStyle w:val="BodyText"/>
        <w:spacing w:before="5"/>
      </w:pPr>
    </w:p>
    <w:p>
      <w:pPr>
        <w:tabs>
          <w:tab w:pos="563" w:val="left" w:leader="none"/>
        </w:tabs>
        <w:spacing w:before="1"/>
        <w:ind w:left="23" w:right="0" w:firstLine="0"/>
        <w:jc w:val="left"/>
        <w:rPr>
          <w:sz w:val="20"/>
        </w:rPr>
      </w:pPr>
      <w:bookmarkStart w:name="_bookmark710" w:id="712"/>
      <w:bookmarkEnd w:id="712"/>
      <w:r>
        <w:rPr/>
      </w:r>
      <w:hyperlink w:history="true" w:anchor="_bookmark650">
        <w:r>
          <w:rPr>
            <w:color w:val="005DA1"/>
            <w:spacing w:val="-4"/>
            <w:position w:val="5"/>
            <w:sz w:val="14"/>
            <w:u w:val="single" w:color="005DA1"/>
          </w:rPr>
          <w:t>364</w:t>
        </w:r>
      </w:hyperlink>
      <w:r>
        <w:rPr>
          <w:spacing w:val="-4"/>
          <w:position w:val="5"/>
          <w:sz w:val="14"/>
        </w:rPr>
        <w:t>.</w:t>
      </w:r>
      <w:r>
        <w:rPr>
          <w:position w:val="5"/>
          <w:sz w:val="14"/>
        </w:rPr>
        <w:tab/>
      </w:r>
      <w:r>
        <w:rPr>
          <w:sz w:val="20"/>
        </w:rPr>
        <w:t>Co.Litt. </w:t>
      </w:r>
      <w:r>
        <w:rPr>
          <w:spacing w:val="-5"/>
          <w:sz w:val="20"/>
        </w:rPr>
        <w:t>7a.</w:t>
      </w:r>
    </w:p>
    <w:p>
      <w:pPr>
        <w:pStyle w:val="BodyText"/>
        <w:spacing w:before="8"/>
      </w:pPr>
    </w:p>
    <w:p>
      <w:pPr>
        <w:spacing w:line="235" w:lineRule="auto" w:before="0"/>
        <w:ind w:left="563" w:right="26" w:hanging="541"/>
        <w:jc w:val="both"/>
        <w:rPr>
          <w:rFonts w:ascii="Arial" w:hAnsi="Arial"/>
          <w:i/>
          <w:sz w:val="20"/>
        </w:rPr>
      </w:pPr>
      <w:bookmarkStart w:name="_bookmark711" w:id="713"/>
      <w:bookmarkEnd w:id="713"/>
      <w:r>
        <w:rPr/>
      </w:r>
      <w:hyperlink w:history="true" w:anchor="_bookmark651">
        <w:r>
          <w:rPr>
            <w:color w:val="005DA1"/>
            <w:position w:val="5"/>
            <w:sz w:val="14"/>
            <w:u w:val="single" w:color="005DA1"/>
          </w:rPr>
          <w:t>365</w:t>
        </w:r>
      </w:hyperlink>
      <w:r>
        <w:rPr>
          <w:position w:val="5"/>
          <w:sz w:val="14"/>
        </w:rPr>
        <w:t>.</w:t>
      </w:r>
      <w:r>
        <w:rPr>
          <w:spacing w:val="80"/>
          <w:position w:val="5"/>
          <w:sz w:val="14"/>
        </w:rPr>
        <w:t>  </w:t>
      </w:r>
      <w:r>
        <w:rPr>
          <w:rFonts w:ascii="Arial" w:hAnsi="Arial"/>
          <w:i/>
          <w:sz w:val="20"/>
        </w:rPr>
        <w:t>Tropwood A.G. of Zug v Jade Enterprises Ltd [1982] 1 Lloyd’s Rep. 232</w:t>
      </w:r>
      <w:r>
        <w:rPr>
          <w:sz w:val="20"/>
        </w:rPr>
        <w:t>; </w:t>
      </w:r>
      <w:r>
        <w:rPr>
          <w:rFonts w:ascii="Arial" w:hAnsi="Arial"/>
          <w:i/>
          <w:sz w:val="20"/>
        </w:rPr>
        <w:t>Homburg </w:t>
      </w:r>
      <w:r>
        <w:rPr>
          <w:rFonts w:ascii="Arial" w:hAnsi="Arial"/>
          <w:i/>
          <w:sz w:val="20"/>
        </w:rPr>
        <w:t>Houtimport BV v Agrosin Private Ltd [2003] UKHL 12, [2004] 1 A.C. 715</w:t>
      </w:r>
      <w:r>
        <w:rPr>
          <w:sz w:val="20"/>
        </w:rPr>
        <w:t>; cf. </w:t>
      </w:r>
      <w:r>
        <w:rPr>
          <w:rFonts w:ascii="Arial" w:hAnsi="Arial"/>
          <w:i/>
          <w:sz w:val="20"/>
        </w:rPr>
        <w:t>Petroleo Brasileiro SA v Elounda Shipping Co [1985] 2 Lloyd’s Rep. 154</w:t>
      </w:r>
      <w:r>
        <w:rPr>
          <w:sz w:val="20"/>
        </w:rPr>
        <w:t>; </w:t>
      </w:r>
      <w:r>
        <w:rPr>
          <w:rFonts w:ascii="Arial" w:hAnsi="Arial"/>
          <w:i/>
          <w:sz w:val="20"/>
        </w:rPr>
        <w:t>City Alliance Ltd v Oxford Forecasting</w:t>
      </w:r>
      <w:r>
        <w:rPr>
          <w:rFonts w:ascii="Arial" w:hAnsi="Arial"/>
          <w:i/>
          <w:spacing w:val="40"/>
          <w:sz w:val="20"/>
        </w:rPr>
        <w:t> </w:t>
      </w:r>
      <w:r>
        <w:rPr>
          <w:rFonts w:ascii="Arial" w:hAnsi="Arial"/>
          <w:i/>
          <w:sz w:val="20"/>
        </w:rPr>
        <w:t>Services</w:t>
      </w:r>
      <w:r>
        <w:rPr>
          <w:rFonts w:ascii="Arial" w:hAnsi="Arial"/>
          <w:i/>
          <w:spacing w:val="20"/>
          <w:sz w:val="20"/>
        </w:rPr>
        <w:t> </w:t>
      </w:r>
      <w:r>
        <w:rPr>
          <w:rFonts w:ascii="Arial" w:hAnsi="Arial"/>
          <w:i/>
          <w:sz w:val="20"/>
        </w:rPr>
        <w:t>Ltd</w:t>
      </w:r>
      <w:r>
        <w:rPr>
          <w:rFonts w:ascii="Arial" w:hAnsi="Arial"/>
          <w:i/>
          <w:spacing w:val="23"/>
          <w:sz w:val="20"/>
        </w:rPr>
        <w:t> </w:t>
      </w:r>
      <w:r>
        <w:rPr>
          <w:rFonts w:ascii="Arial" w:hAnsi="Arial"/>
          <w:i/>
          <w:sz w:val="20"/>
        </w:rPr>
        <w:t>[2001]</w:t>
      </w:r>
      <w:r>
        <w:rPr>
          <w:rFonts w:ascii="Arial" w:hAnsi="Arial"/>
          <w:i/>
          <w:spacing w:val="23"/>
          <w:sz w:val="20"/>
        </w:rPr>
        <w:t> </w:t>
      </w:r>
      <w:r>
        <w:rPr>
          <w:rFonts w:ascii="Arial" w:hAnsi="Arial"/>
          <w:i/>
          <w:sz w:val="20"/>
        </w:rPr>
        <w:t>1</w:t>
      </w:r>
      <w:r>
        <w:rPr>
          <w:rFonts w:ascii="Arial" w:hAnsi="Arial"/>
          <w:i/>
          <w:spacing w:val="23"/>
          <w:sz w:val="20"/>
        </w:rPr>
        <w:t> </w:t>
      </w:r>
      <w:r>
        <w:rPr>
          <w:rFonts w:ascii="Arial" w:hAnsi="Arial"/>
          <w:i/>
          <w:sz w:val="20"/>
        </w:rPr>
        <w:t>All</w:t>
      </w:r>
      <w:r>
        <w:rPr>
          <w:rFonts w:ascii="Arial" w:hAnsi="Arial"/>
          <w:i/>
          <w:spacing w:val="23"/>
          <w:sz w:val="20"/>
        </w:rPr>
        <w:t> </w:t>
      </w:r>
      <w:r>
        <w:rPr>
          <w:rFonts w:ascii="Arial" w:hAnsi="Arial"/>
          <w:i/>
          <w:sz w:val="20"/>
        </w:rPr>
        <w:t>E.R.</w:t>
      </w:r>
      <w:r>
        <w:rPr>
          <w:rFonts w:ascii="Arial" w:hAnsi="Arial"/>
          <w:i/>
          <w:spacing w:val="23"/>
          <w:sz w:val="20"/>
        </w:rPr>
        <w:t> </w:t>
      </w:r>
      <w:r>
        <w:rPr>
          <w:rFonts w:ascii="Arial" w:hAnsi="Arial"/>
          <w:i/>
          <w:sz w:val="20"/>
        </w:rPr>
        <w:t>(Comm)</w:t>
      </w:r>
      <w:r>
        <w:rPr>
          <w:rFonts w:ascii="Arial" w:hAnsi="Arial"/>
          <w:i/>
          <w:spacing w:val="23"/>
          <w:sz w:val="20"/>
        </w:rPr>
        <w:t> </w:t>
      </w:r>
      <w:r>
        <w:rPr>
          <w:rFonts w:ascii="Arial" w:hAnsi="Arial"/>
          <w:i/>
          <w:sz w:val="20"/>
        </w:rPr>
        <w:t>233,</w:t>
      </w:r>
      <w:r>
        <w:rPr>
          <w:rFonts w:ascii="Arial" w:hAnsi="Arial"/>
          <w:i/>
          <w:spacing w:val="23"/>
          <w:sz w:val="20"/>
        </w:rPr>
        <w:t> </w:t>
      </w:r>
      <w:r>
        <w:rPr>
          <w:rFonts w:ascii="Arial" w:hAnsi="Arial"/>
          <w:i/>
          <w:sz w:val="20"/>
        </w:rPr>
        <w:t>237</w:t>
      </w:r>
      <w:r>
        <w:rPr>
          <w:sz w:val="20"/>
        </w:rPr>
        <w:t>;</w:t>
      </w:r>
      <w:r>
        <w:rPr>
          <w:spacing w:val="23"/>
          <w:sz w:val="20"/>
        </w:rPr>
        <w:t> </w:t>
      </w:r>
      <w:r>
        <w:rPr>
          <w:rFonts w:ascii="Arial" w:hAnsi="Arial"/>
          <w:i/>
          <w:sz w:val="20"/>
        </w:rPr>
        <w:t>X</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Y</w:t>
      </w:r>
      <w:r>
        <w:rPr>
          <w:rFonts w:ascii="Arial" w:hAnsi="Arial"/>
          <w:i/>
          <w:spacing w:val="23"/>
          <w:sz w:val="20"/>
        </w:rPr>
        <w:t> </w:t>
      </w:r>
      <w:r>
        <w:rPr>
          <w:rFonts w:ascii="Arial" w:hAnsi="Arial"/>
          <w:i/>
          <w:sz w:val="20"/>
        </w:rPr>
        <w:t>[2011]</w:t>
      </w:r>
      <w:r>
        <w:rPr>
          <w:rFonts w:ascii="Arial" w:hAnsi="Arial"/>
          <w:i/>
          <w:spacing w:val="23"/>
          <w:sz w:val="20"/>
        </w:rPr>
        <w:t> </w:t>
      </w:r>
      <w:r>
        <w:rPr>
          <w:rFonts w:ascii="Arial" w:hAnsi="Arial"/>
          <w:i/>
          <w:sz w:val="20"/>
        </w:rPr>
        <w:t>EWHC</w:t>
      </w:r>
      <w:r>
        <w:rPr>
          <w:rFonts w:ascii="Arial" w:hAnsi="Arial"/>
          <w:i/>
          <w:spacing w:val="23"/>
          <w:sz w:val="20"/>
        </w:rPr>
        <w:t> </w:t>
      </w:r>
      <w:r>
        <w:rPr>
          <w:rFonts w:ascii="Arial" w:hAnsi="Arial"/>
          <w:i/>
          <w:sz w:val="20"/>
        </w:rPr>
        <w:t>152</w:t>
      </w:r>
      <w:r>
        <w:rPr>
          <w:rFonts w:ascii="Arial" w:hAnsi="Arial"/>
          <w:i/>
          <w:spacing w:val="23"/>
          <w:sz w:val="20"/>
        </w:rPr>
        <w:t> </w:t>
      </w:r>
      <w:r>
        <w:rPr>
          <w:rFonts w:ascii="Arial" w:hAnsi="Arial"/>
          <w:i/>
          <w:sz w:val="20"/>
        </w:rPr>
        <w:t>(Comm),</w:t>
      </w:r>
      <w:r>
        <w:rPr>
          <w:rFonts w:ascii="Arial" w:hAnsi="Arial"/>
          <w:i/>
          <w:spacing w:val="23"/>
          <w:sz w:val="20"/>
        </w:rPr>
        <w:t> </w:t>
      </w:r>
      <w:r>
        <w:rPr>
          <w:rFonts w:ascii="Arial" w:hAnsi="Arial"/>
          <w:i/>
          <w:sz w:val="20"/>
        </w:rPr>
        <w:t>[2011]</w:t>
      </w:r>
      <w:r>
        <w:rPr>
          <w:rFonts w:ascii="Arial" w:hAnsi="Arial"/>
          <w:i/>
          <w:spacing w:val="23"/>
          <w:sz w:val="20"/>
        </w:rPr>
        <w:t> </w:t>
      </w:r>
      <w:r>
        <w:rPr>
          <w:rFonts w:ascii="Arial" w:hAnsi="Arial"/>
          <w:i/>
          <w:spacing w:val="-12"/>
          <w:sz w:val="20"/>
        </w:rPr>
        <w:t>1</w:t>
      </w:r>
    </w:p>
    <w:p>
      <w:pPr>
        <w:spacing w:line="225" w:lineRule="exact" w:before="0"/>
        <w:ind w:left="563" w:right="0" w:firstLine="0"/>
        <w:jc w:val="both"/>
        <w:rPr>
          <w:sz w:val="20"/>
        </w:rPr>
      </w:pPr>
      <w:r>
        <w:rPr>
          <w:rFonts w:ascii="Arial" w:hAnsi="Arial"/>
          <w:i/>
          <w:sz w:val="20"/>
        </w:rPr>
        <w:t>Lloyd’s</w:t>
      </w:r>
      <w:r>
        <w:rPr>
          <w:rFonts w:ascii="Arial" w:hAnsi="Arial"/>
          <w:i/>
          <w:spacing w:val="-2"/>
          <w:sz w:val="20"/>
        </w:rPr>
        <w:t> </w:t>
      </w:r>
      <w:r>
        <w:rPr>
          <w:rFonts w:ascii="Arial" w:hAnsi="Arial"/>
          <w:i/>
          <w:sz w:val="20"/>
        </w:rPr>
        <w:t>Rep. </w:t>
      </w:r>
      <w:r>
        <w:rPr>
          <w:rFonts w:ascii="Arial" w:hAnsi="Arial"/>
          <w:i/>
          <w:spacing w:val="-4"/>
          <w:sz w:val="20"/>
        </w:rPr>
        <w:t>694</w:t>
      </w:r>
      <w:r>
        <w:rPr>
          <w:spacing w:val="-4"/>
          <w:sz w:val="20"/>
        </w:rPr>
        <w:t>.</w:t>
      </w:r>
    </w:p>
    <w:p>
      <w:pPr>
        <w:pStyle w:val="BodyText"/>
        <w:spacing w:before="9"/>
      </w:pPr>
    </w:p>
    <w:p>
      <w:pPr>
        <w:spacing w:line="235" w:lineRule="auto" w:before="0"/>
        <w:ind w:left="563" w:right="26" w:hanging="541"/>
        <w:jc w:val="both"/>
        <w:rPr>
          <w:sz w:val="20"/>
        </w:rPr>
      </w:pPr>
      <w:bookmarkStart w:name="_bookmark712" w:id="714"/>
      <w:bookmarkEnd w:id="714"/>
      <w:r>
        <w:rPr/>
      </w:r>
      <w:hyperlink w:history="true" w:anchor="_bookmark652">
        <w:r>
          <w:rPr>
            <w:color w:val="005DA1"/>
            <w:position w:val="5"/>
            <w:sz w:val="14"/>
            <w:u w:val="single" w:color="005DA1"/>
          </w:rPr>
          <w:t>366</w:t>
        </w:r>
      </w:hyperlink>
      <w:r>
        <w:rPr>
          <w:position w:val="5"/>
          <w:sz w:val="14"/>
        </w:rPr>
        <w:t>.</w:t>
      </w:r>
      <w:r>
        <w:rPr>
          <w:spacing w:val="80"/>
          <w:position w:val="5"/>
          <w:sz w:val="14"/>
        </w:rPr>
        <w:t> </w:t>
      </w:r>
      <w:r>
        <w:rPr>
          <w:rFonts w:ascii="Arial" w:hAnsi="Arial"/>
          <w:i/>
          <w:sz w:val="20"/>
        </w:rPr>
        <w:t>Royal Greek Government v Minister of Transport (1949) 83 Ll.L. Rep. 228, 235</w:t>
      </w:r>
      <w:r>
        <w:rPr>
          <w:sz w:val="20"/>
        </w:rPr>
        <w:t>; </w:t>
      </w:r>
      <w:r>
        <w:rPr>
          <w:rFonts w:ascii="Arial" w:hAnsi="Arial"/>
          <w:i/>
          <w:sz w:val="20"/>
        </w:rPr>
        <w:t>Chandris v Isbrandtsen-Moller Inc [1951] 1 K.B. 385, 392</w:t>
      </w:r>
      <w:r>
        <w:rPr>
          <w:sz w:val="20"/>
        </w:rPr>
        <w:t>; </w:t>
      </w:r>
      <w:r>
        <w:rPr>
          <w:rFonts w:ascii="Arial" w:hAnsi="Arial"/>
          <w:i/>
          <w:sz w:val="20"/>
        </w:rPr>
        <w:t>Total Transport Corp v Arcadia Petroleum </w:t>
      </w:r>
      <w:r>
        <w:rPr>
          <w:rFonts w:ascii="Arial" w:hAnsi="Arial"/>
          <w:i/>
          <w:sz w:val="20"/>
        </w:rPr>
        <w:t>Ltd [1998] 1 Lloyd’s Rep. 351, 357</w:t>
      </w:r>
      <w:r>
        <w:rPr>
          <w:sz w:val="20"/>
        </w:rPr>
        <w:t>.</w:t>
      </w:r>
    </w:p>
    <w:p>
      <w:pPr>
        <w:pStyle w:val="BodyText"/>
        <w:spacing w:before="9"/>
      </w:pPr>
    </w:p>
    <w:p>
      <w:pPr>
        <w:spacing w:line="235" w:lineRule="auto" w:before="0"/>
        <w:ind w:left="563" w:right="25" w:hanging="541"/>
        <w:jc w:val="both"/>
        <w:rPr>
          <w:sz w:val="20"/>
        </w:rPr>
      </w:pPr>
      <w:bookmarkStart w:name="_bookmark713" w:id="715"/>
      <w:bookmarkEnd w:id="715"/>
      <w:r>
        <w:rPr/>
      </w:r>
      <w:hyperlink w:history="true" w:anchor="_bookmark653">
        <w:r>
          <w:rPr>
            <w:color w:val="005DA1"/>
            <w:position w:val="5"/>
            <w:sz w:val="14"/>
            <w:u w:val="single" w:color="005DA1"/>
          </w:rPr>
          <w:t>367</w:t>
        </w:r>
      </w:hyperlink>
      <w:r>
        <w:rPr>
          <w:position w:val="5"/>
          <w:sz w:val="14"/>
        </w:rPr>
        <w:t>.</w:t>
      </w:r>
      <w:r>
        <w:rPr>
          <w:spacing w:val="80"/>
          <w:w w:val="150"/>
          <w:position w:val="5"/>
          <w:sz w:val="14"/>
        </w:rPr>
        <w:t> </w:t>
      </w:r>
      <w:r>
        <w:rPr>
          <w:rFonts w:ascii="Arial" w:hAnsi="Arial"/>
          <w:i/>
          <w:sz w:val="20"/>
        </w:rPr>
        <w:t>Smith v Packhurst (1742) 3 Atk. 135, 136</w:t>
      </w:r>
      <w:r>
        <w:rPr>
          <w:sz w:val="20"/>
        </w:rPr>
        <w:t>; </w:t>
      </w:r>
      <w:r>
        <w:rPr>
          <w:rFonts w:ascii="Arial" w:hAnsi="Arial"/>
          <w:i/>
          <w:sz w:val="20"/>
        </w:rPr>
        <w:t>Stone v Yeovil Corp (1876) 1 C.P.D. 691, 701</w:t>
      </w:r>
      <w:r>
        <w:rPr>
          <w:sz w:val="20"/>
        </w:rPr>
        <w:t>; </w:t>
      </w:r>
      <w:r>
        <w:rPr>
          <w:rFonts w:ascii="Arial" w:hAnsi="Arial"/>
          <w:i/>
          <w:sz w:val="20"/>
        </w:rPr>
        <w:t>Nicolene v Simmonds [1953] 1 Q.B. 543</w:t>
      </w:r>
      <w:r>
        <w:rPr>
          <w:sz w:val="20"/>
        </w:rPr>
        <w:t>. Contrast </w:t>
      </w:r>
      <w:r>
        <w:rPr>
          <w:rFonts w:ascii="Arial" w:hAnsi="Arial"/>
          <w:i/>
          <w:sz w:val="20"/>
        </w:rPr>
        <w:t>British Electrical and Associated Industries (Cardiff) Ltd v Patley Pressings Ltd [1953] 1 W.L.R. 280</w:t>
      </w:r>
      <w:r>
        <w:rPr>
          <w:sz w:val="20"/>
        </w:rPr>
        <w:t>; </w:t>
      </w:r>
      <w:r>
        <w:rPr>
          <w:rFonts w:ascii="Arial" w:hAnsi="Arial"/>
          <w:i/>
          <w:sz w:val="20"/>
        </w:rPr>
        <w:t>Tropwood A.G. of Zug v Jade Enterprises Ltd [1982] 1 Lloyd’s Rep. 232</w:t>
      </w:r>
      <w:r>
        <w:rPr>
          <w:sz w:val="20"/>
        </w:rPr>
        <w:t>; </w:t>
      </w:r>
      <w:r>
        <w:rPr>
          <w:rFonts w:ascii="Arial" w:hAnsi="Arial"/>
          <w:i/>
          <w:sz w:val="20"/>
        </w:rPr>
        <w:t>Commercial Union Assurance Co v Sun </w:t>
      </w:r>
      <w:r>
        <w:rPr>
          <w:rFonts w:ascii="Arial" w:hAnsi="Arial"/>
          <w:i/>
          <w:sz w:val="20"/>
        </w:rPr>
        <w:t>Alliance Insurance Group Plc [1992] 1 Lloyd’s Rep. 475, 480</w:t>
      </w:r>
      <w:r>
        <w:rPr>
          <w:sz w:val="20"/>
        </w:rPr>
        <w:t>.</w:t>
      </w:r>
    </w:p>
    <w:p>
      <w:pPr>
        <w:pStyle w:val="BodyText"/>
        <w:spacing w:before="4"/>
      </w:pPr>
    </w:p>
    <w:p>
      <w:pPr>
        <w:spacing w:line="227" w:lineRule="exact" w:before="0"/>
        <w:ind w:left="23" w:right="0" w:firstLine="0"/>
        <w:jc w:val="both"/>
        <w:rPr>
          <w:sz w:val="20"/>
        </w:rPr>
      </w:pPr>
      <w:bookmarkStart w:name="_bookmark714" w:id="716"/>
      <w:bookmarkEnd w:id="716"/>
      <w:r>
        <w:rPr/>
      </w:r>
      <w:hyperlink w:history="true" w:anchor="_bookmark653">
        <w:r>
          <w:rPr>
            <w:color w:val="005DA1"/>
            <w:position w:val="5"/>
            <w:sz w:val="14"/>
            <w:u w:val="single" w:color="005DA1"/>
          </w:rPr>
          <w:t>368</w:t>
        </w:r>
      </w:hyperlink>
      <w:r>
        <w:rPr>
          <w:position w:val="5"/>
          <w:sz w:val="14"/>
        </w:rPr>
        <w:t>.</w:t>
      </w:r>
      <w:r>
        <w:rPr>
          <w:spacing w:val="75"/>
          <w:w w:val="150"/>
          <w:position w:val="5"/>
          <w:sz w:val="14"/>
        </w:rPr>
        <w:t>  </w:t>
      </w:r>
      <w:r>
        <w:rPr>
          <w:rFonts w:ascii="Arial"/>
          <w:i/>
          <w:sz w:val="20"/>
        </w:rPr>
        <w:t>Waugh</w:t>
      </w:r>
      <w:r>
        <w:rPr>
          <w:rFonts w:ascii="Arial"/>
          <w:i/>
          <w:spacing w:val="6"/>
          <w:sz w:val="20"/>
        </w:rPr>
        <w:t> </w:t>
      </w:r>
      <w:r>
        <w:rPr>
          <w:rFonts w:ascii="Arial"/>
          <w:i/>
          <w:sz w:val="20"/>
        </w:rPr>
        <w:t>v</w:t>
      </w:r>
      <w:r>
        <w:rPr>
          <w:rFonts w:ascii="Arial"/>
          <w:i/>
          <w:spacing w:val="6"/>
          <w:sz w:val="20"/>
        </w:rPr>
        <w:t> </w:t>
      </w:r>
      <w:r>
        <w:rPr>
          <w:rFonts w:ascii="Arial"/>
          <w:i/>
          <w:sz w:val="20"/>
        </w:rPr>
        <w:t>Bussell</w:t>
      </w:r>
      <w:r>
        <w:rPr>
          <w:rFonts w:ascii="Arial"/>
          <w:i/>
          <w:spacing w:val="6"/>
          <w:sz w:val="20"/>
        </w:rPr>
        <w:t> </w:t>
      </w:r>
      <w:r>
        <w:rPr>
          <w:rFonts w:ascii="Arial"/>
          <w:i/>
          <w:sz w:val="20"/>
        </w:rPr>
        <w:t>(1814)</w:t>
      </w:r>
      <w:r>
        <w:rPr>
          <w:rFonts w:ascii="Arial"/>
          <w:i/>
          <w:spacing w:val="6"/>
          <w:sz w:val="20"/>
        </w:rPr>
        <w:t> </w:t>
      </w:r>
      <w:r>
        <w:rPr>
          <w:rFonts w:ascii="Arial"/>
          <w:i/>
          <w:sz w:val="20"/>
        </w:rPr>
        <w:t>5</w:t>
      </w:r>
      <w:r>
        <w:rPr>
          <w:rFonts w:ascii="Arial"/>
          <w:i/>
          <w:spacing w:val="6"/>
          <w:sz w:val="20"/>
        </w:rPr>
        <w:t> </w:t>
      </w:r>
      <w:r>
        <w:rPr>
          <w:rFonts w:ascii="Arial"/>
          <w:i/>
          <w:sz w:val="20"/>
        </w:rPr>
        <w:t>Taunt.</w:t>
      </w:r>
      <w:r>
        <w:rPr>
          <w:rFonts w:ascii="Arial"/>
          <w:i/>
          <w:spacing w:val="6"/>
          <w:sz w:val="20"/>
        </w:rPr>
        <w:t> </w:t>
      </w:r>
      <w:r>
        <w:rPr>
          <w:rFonts w:ascii="Arial"/>
          <w:i/>
          <w:sz w:val="20"/>
        </w:rPr>
        <w:t>707,</w:t>
      </w:r>
      <w:r>
        <w:rPr>
          <w:rFonts w:ascii="Arial"/>
          <w:i/>
          <w:spacing w:val="6"/>
          <w:sz w:val="20"/>
        </w:rPr>
        <w:t> </w:t>
      </w:r>
      <w:r>
        <w:rPr>
          <w:rFonts w:ascii="Arial"/>
          <w:i/>
          <w:sz w:val="20"/>
        </w:rPr>
        <w:t>711</w:t>
      </w:r>
      <w:r>
        <w:rPr>
          <w:sz w:val="20"/>
        </w:rPr>
        <w:t>;</w:t>
      </w:r>
      <w:r>
        <w:rPr>
          <w:spacing w:val="6"/>
          <w:sz w:val="20"/>
        </w:rPr>
        <w:t> </w:t>
      </w:r>
      <w:r>
        <w:rPr>
          <w:rFonts w:ascii="Arial"/>
          <w:i/>
          <w:sz w:val="20"/>
        </w:rPr>
        <w:t>Gray</w:t>
      </w:r>
      <w:r>
        <w:rPr>
          <w:rFonts w:ascii="Arial"/>
          <w:i/>
          <w:spacing w:val="6"/>
          <w:sz w:val="20"/>
        </w:rPr>
        <w:t> </w:t>
      </w:r>
      <w:r>
        <w:rPr>
          <w:rFonts w:ascii="Arial"/>
          <w:i/>
          <w:sz w:val="20"/>
        </w:rPr>
        <w:t>v</w:t>
      </w:r>
      <w:r>
        <w:rPr>
          <w:rFonts w:ascii="Arial"/>
          <w:i/>
          <w:spacing w:val="5"/>
          <w:sz w:val="20"/>
        </w:rPr>
        <w:t> </w:t>
      </w:r>
      <w:r>
        <w:rPr>
          <w:rFonts w:ascii="Arial"/>
          <w:i/>
          <w:sz w:val="20"/>
        </w:rPr>
        <w:t>Carr</w:t>
      </w:r>
      <w:r>
        <w:rPr>
          <w:rFonts w:ascii="Arial"/>
          <w:i/>
          <w:spacing w:val="6"/>
          <w:sz w:val="20"/>
        </w:rPr>
        <w:t> </w:t>
      </w:r>
      <w:r>
        <w:rPr>
          <w:rFonts w:ascii="Arial"/>
          <w:i/>
          <w:sz w:val="20"/>
        </w:rPr>
        <w:t>(1871)</w:t>
      </w:r>
      <w:r>
        <w:rPr>
          <w:rFonts w:ascii="Arial"/>
          <w:i/>
          <w:spacing w:val="6"/>
          <w:sz w:val="20"/>
        </w:rPr>
        <w:t> </w:t>
      </w:r>
      <w:r>
        <w:rPr>
          <w:rFonts w:ascii="Arial"/>
          <w:i/>
          <w:sz w:val="20"/>
        </w:rPr>
        <w:t>L.R.</w:t>
      </w:r>
      <w:r>
        <w:rPr>
          <w:rFonts w:ascii="Arial"/>
          <w:i/>
          <w:spacing w:val="6"/>
          <w:sz w:val="20"/>
        </w:rPr>
        <w:t> </w:t>
      </w:r>
      <w:r>
        <w:rPr>
          <w:rFonts w:ascii="Arial"/>
          <w:i/>
          <w:sz w:val="20"/>
        </w:rPr>
        <w:t>6</w:t>
      </w:r>
      <w:r>
        <w:rPr>
          <w:rFonts w:ascii="Arial"/>
          <w:i/>
          <w:spacing w:val="6"/>
          <w:sz w:val="20"/>
        </w:rPr>
        <w:t> </w:t>
      </w:r>
      <w:r>
        <w:rPr>
          <w:rFonts w:ascii="Arial"/>
          <w:i/>
          <w:sz w:val="20"/>
        </w:rPr>
        <w:t>Q.B.</w:t>
      </w:r>
      <w:r>
        <w:rPr>
          <w:rFonts w:ascii="Arial"/>
          <w:i/>
          <w:spacing w:val="6"/>
          <w:sz w:val="20"/>
        </w:rPr>
        <w:t> </w:t>
      </w:r>
      <w:r>
        <w:rPr>
          <w:rFonts w:ascii="Arial"/>
          <w:i/>
          <w:sz w:val="20"/>
        </w:rPr>
        <w:t>522,</w:t>
      </w:r>
      <w:r>
        <w:rPr>
          <w:rFonts w:ascii="Arial"/>
          <w:i/>
          <w:spacing w:val="6"/>
          <w:sz w:val="20"/>
        </w:rPr>
        <w:t> </w:t>
      </w:r>
      <w:r>
        <w:rPr>
          <w:rFonts w:ascii="Arial"/>
          <w:i/>
          <w:sz w:val="20"/>
        </w:rPr>
        <w:t>536,</w:t>
      </w:r>
      <w:r>
        <w:rPr>
          <w:rFonts w:ascii="Arial"/>
          <w:i/>
          <w:spacing w:val="6"/>
          <w:sz w:val="20"/>
        </w:rPr>
        <w:t> </w:t>
      </w:r>
      <w:r>
        <w:rPr>
          <w:rFonts w:ascii="Arial"/>
          <w:i/>
          <w:sz w:val="20"/>
        </w:rPr>
        <w:t>550,</w:t>
      </w:r>
      <w:r>
        <w:rPr>
          <w:rFonts w:ascii="Arial"/>
          <w:i/>
          <w:spacing w:val="6"/>
          <w:sz w:val="20"/>
        </w:rPr>
        <w:t> </w:t>
      </w:r>
      <w:r>
        <w:rPr>
          <w:rFonts w:ascii="Arial"/>
          <w:i/>
          <w:spacing w:val="-4"/>
          <w:sz w:val="20"/>
        </w:rPr>
        <w:t>557</w:t>
      </w:r>
      <w:r>
        <w:rPr>
          <w:spacing w:val="-4"/>
          <w:sz w:val="20"/>
        </w:rPr>
        <w:t>;</w:t>
      </w:r>
    </w:p>
    <w:p>
      <w:pPr>
        <w:spacing w:line="235" w:lineRule="auto" w:before="2"/>
        <w:ind w:left="563" w:right="25" w:firstLine="0"/>
        <w:jc w:val="both"/>
        <w:rPr>
          <w:rFonts w:ascii="Arial" w:hAnsi="Arial"/>
          <w:i/>
          <w:sz w:val="20"/>
        </w:rPr>
      </w:pPr>
      <w:r>
        <w:rPr>
          <w:rFonts w:ascii="Arial" w:hAnsi="Arial"/>
          <w:i/>
          <w:sz w:val="20"/>
        </w:rPr>
        <w:t>Burrell &amp; Sons v F. Green &amp; Co [1914] 1 K.B. 293, 303</w:t>
      </w:r>
      <w:r>
        <w:rPr>
          <w:sz w:val="20"/>
        </w:rPr>
        <w:t>; </w:t>
      </w:r>
      <w:r>
        <w:rPr>
          <w:rFonts w:ascii="Arial" w:hAnsi="Arial"/>
          <w:i/>
          <w:sz w:val="20"/>
        </w:rPr>
        <w:t>Chandris v Isbrandtsen-Moller Co Inc [1951] 1 K.B. 240, 245</w:t>
      </w:r>
      <w:r>
        <w:rPr>
          <w:sz w:val="20"/>
        </w:rPr>
        <w:t>; </w:t>
      </w:r>
      <w:r>
        <w:rPr>
          <w:rFonts w:ascii="Arial" w:hAnsi="Arial"/>
          <w:i/>
          <w:sz w:val="20"/>
        </w:rPr>
        <w:t>Carga del Sur Compania Naviera SA v Ross T. Smyth &amp; Co Ltd [1962]</w:t>
      </w:r>
      <w:r>
        <w:rPr>
          <w:rFonts w:ascii="Arial" w:hAnsi="Arial"/>
          <w:i/>
          <w:spacing w:val="40"/>
          <w:sz w:val="20"/>
        </w:rPr>
        <w:t> </w:t>
      </w:r>
      <w:r>
        <w:rPr>
          <w:rFonts w:ascii="Arial" w:hAnsi="Arial"/>
          <w:i/>
          <w:sz w:val="20"/>
        </w:rPr>
        <w:t>2 Lloyd’s Rep. 147, 154</w:t>
      </w:r>
      <w:r>
        <w:rPr>
          <w:sz w:val="20"/>
        </w:rPr>
        <w:t>; </w:t>
      </w:r>
      <w:r>
        <w:rPr>
          <w:rFonts w:ascii="Arial" w:hAnsi="Arial"/>
          <w:i/>
          <w:sz w:val="20"/>
        </w:rPr>
        <w:t>The Merak [1965] P. 223</w:t>
      </w:r>
      <w:r>
        <w:rPr>
          <w:sz w:val="20"/>
        </w:rPr>
        <w:t>; </w:t>
      </w:r>
      <w:r>
        <w:rPr>
          <w:rFonts w:ascii="Arial" w:hAnsi="Arial"/>
          <w:i/>
          <w:sz w:val="20"/>
        </w:rPr>
        <w:t>Pera Shipping Corp v Petroship SA [1985] 2 Lloyd’s Rep. 103, 106-107</w:t>
      </w:r>
      <w:r>
        <w:rPr>
          <w:sz w:val="20"/>
        </w:rPr>
        <w:t>; </w:t>
      </w:r>
      <w:r>
        <w:rPr>
          <w:rFonts w:ascii="Arial" w:hAnsi="Arial"/>
          <w:i/>
          <w:sz w:val="20"/>
        </w:rPr>
        <w:t>Mangistaumunaigaz Oil Production Association v United World Trade</w:t>
      </w:r>
      <w:r>
        <w:rPr>
          <w:rFonts w:ascii="Arial" w:hAnsi="Arial"/>
          <w:i/>
          <w:spacing w:val="24"/>
          <w:sz w:val="20"/>
        </w:rPr>
        <w:t> </w:t>
      </w:r>
      <w:r>
        <w:rPr>
          <w:rFonts w:ascii="Arial" w:hAnsi="Arial"/>
          <w:i/>
          <w:sz w:val="20"/>
        </w:rPr>
        <w:t>Inc</w:t>
      </w:r>
      <w:r>
        <w:rPr>
          <w:rFonts w:ascii="Arial" w:hAnsi="Arial"/>
          <w:i/>
          <w:spacing w:val="25"/>
          <w:sz w:val="20"/>
        </w:rPr>
        <w:t> </w:t>
      </w:r>
      <w:r>
        <w:rPr>
          <w:rFonts w:ascii="Arial" w:hAnsi="Arial"/>
          <w:i/>
          <w:sz w:val="20"/>
        </w:rPr>
        <w:t>[1995]</w:t>
      </w:r>
      <w:r>
        <w:rPr>
          <w:rFonts w:ascii="Arial" w:hAnsi="Arial"/>
          <w:i/>
          <w:spacing w:val="25"/>
          <w:sz w:val="20"/>
        </w:rPr>
        <w:t> </w:t>
      </w:r>
      <w:r>
        <w:rPr>
          <w:rFonts w:ascii="Arial" w:hAnsi="Arial"/>
          <w:i/>
          <w:sz w:val="20"/>
        </w:rPr>
        <w:t>1</w:t>
      </w:r>
      <w:r>
        <w:rPr>
          <w:rFonts w:ascii="Arial" w:hAnsi="Arial"/>
          <w:i/>
          <w:spacing w:val="25"/>
          <w:sz w:val="20"/>
        </w:rPr>
        <w:t> </w:t>
      </w:r>
      <w:r>
        <w:rPr>
          <w:rFonts w:ascii="Arial" w:hAnsi="Arial"/>
          <w:i/>
          <w:sz w:val="20"/>
        </w:rPr>
        <w:t>Lloyd’s</w:t>
      </w:r>
      <w:r>
        <w:rPr>
          <w:rFonts w:ascii="Arial" w:hAnsi="Arial"/>
          <w:i/>
          <w:spacing w:val="25"/>
          <w:sz w:val="20"/>
        </w:rPr>
        <w:t> </w:t>
      </w:r>
      <w:r>
        <w:rPr>
          <w:rFonts w:ascii="Arial" w:hAnsi="Arial"/>
          <w:i/>
          <w:sz w:val="20"/>
        </w:rPr>
        <w:t>Rep.</w:t>
      </w:r>
      <w:r>
        <w:rPr>
          <w:rFonts w:ascii="Arial" w:hAnsi="Arial"/>
          <w:i/>
          <w:spacing w:val="25"/>
          <w:sz w:val="20"/>
        </w:rPr>
        <w:t> </w:t>
      </w:r>
      <w:r>
        <w:rPr>
          <w:rFonts w:ascii="Arial" w:hAnsi="Arial"/>
          <w:i/>
          <w:sz w:val="20"/>
        </w:rPr>
        <w:t>617</w:t>
      </w:r>
      <w:r>
        <w:rPr>
          <w:sz w:val="20"/>
        </w:rPr>
        <w:t>;</w:t>
      </w:r>
      <w:r>
        <w:rPr>
          <w:spacing w:val="25"/>
          <w:sz w:val="20"/>
        </w:rPr>
        <w:t> </w:t>
      </w:r>
      <w:r>
        <w:rPr>
          <w:rFonts w:ascii="Arial" w:hAnsi="Arial"/>
          <w:i/>
          <w:sz w:val="20"/>
        </w:rPr>
        <w:t>Total</w:t>
      </w:r>
      <w:r>
        <w:rPr>
          <w:rFonts w:ascii="Arial" w:hAnsi="Arial"/>
          <w:i/>
          <w:spacing w:val="25"/>
          <w:sz w:val="20"/>
        </w:rPr>
        <w:t> </w:t>
      </w:r>
      <w:r>
        <w:rPr>
          <w:rFonts w:ascii="Arial" w:hAnsi="Arial"/>
          <w:i/>
          <w:sz w:val="20"/>
        </w:rPr>
        <w:t>Transport</w:t>
      </w:r>
      <w:r>
        <w:rPr>
          <w:rFonts w:ascii="Arial" w:hAnsi="Arial"/>
          <w:i/>
          <w:spacing w:val="25"/>
          <w:sz w:val="20"/>
        </w:rPr>
        <w:t> </w:t>
      </w:r>
      <w:r>
        <w:rPr>
          <w:rFonts w:ascii="Arial" w:hAnsi="Arial"/>
          <w:i/>
          <w:sz w:val="20"/>
        </w:rPr>
        <w:t>Corp</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Arcadia</w:t>
      </w:r>
      <w:r>
        <w:rPr>
          <w:rFonts w:ascii="Arial" w:hAnsi="Arial"/>
          <w:i/>
          <w:spacing w:val="25"/>
          <w:sz w:val="20"/>
        </w:rPr>
        <w:t> </w:t>
      </w:r>
      <w:r>
        <w:rPr>
          <w:rFonts w:ascii="Arial" w:hAnsi="Arial"/>
          <w:i/>
          <w:sz w:val="20"/>
        </w:rPr>
        <w:t>Petroleum</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[1998]</w:t>
      </w:r>
      <w:r>
        <w:rPr>
          <w:rFonts w:ascii="Arial" w:hAnsi="Arial"/>
          <w:i/>
          <w:spacing w:val="25"/>
          <w:sz w:val="20"/>
        </w:rPr>
        <w:t> </w:t>
      </w:r>
      <w:r>
        <w:rPr>
          <w:rFonts w:ascii="Arial" w:hAnsi="Arial"/>
          <w:i/>
          <w:spacing w:val="-10"/>
          <w:sz w:val="20"/>
        </w:rPr>
        <w:t>1</w:t>
      </w:r>
    </w:p>
    <w:p>
      <w:pPr>
        <w:spacing w:line="224" w:lineRule="exact" w:before="0"/>
        <w:ind w:left="563" w:right="0" w:firstLine="0"/>
        <w:jc w:val="both"/>
        <w:rPr>
          <w:sz w:val="20"/>
        </w:rPr>
      </w:pPr>
      <w:r>
        <w:rPr>
          <w:rFonts w:ascii="Arial" w:hAnsi="Arial"/>
          <w:i/>
          <w:sz w:val="20"/>
        </w:rPr>
        <w:t>Lloyd’s</w:t>
      </w:r>
      <w:r>
        <w:rPr>
          <w:rFonts w:ascii="Arial" w:hAnsi="Arial"/>
          <w:i/>
          <w:spacing w:val="-2"/>
          <w:sz w:val="20"/>
        </w:rPr>
        <w:t> </w:t>
      </w:r>
      <w:r>
        <w:rPr>
          <w:rFonts w:ascii="Arial" w:hAnsi="Arial"/>
          <w:i/>
          <w:sz w:val="20"/>
        </w:rPr>
        <w:t>Rep. 351, 357-</w:t>
      </w:r>
      <w:r>
        <w:rPr>
          <w:rFonts w:ascii="Arial" w:hAnsi="Arial"/>
          <w:i/>
          <w:spacing w:val="-4"/>
          <w:sz w:val="20"/>
        </w:rPr>
        <w:t>358</w:t>
      </w:r>
      <w:r>
        <w:rPr>
          <w:spacing w:val="-4"/>
          <w:sz w:val="20"/>
        </w:rPr>
        <w:t>.</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715" w:id="717"/>
      <w:bookmarkEnd w:id="717"/>
      <w:r>
        <w:rPr/>
      </w:r>
      <w:hyperlink w:history="true" w:anchor="_bookmark654">
        <w:r>
          <w:rPr>
            <w:color w:val="005DA1"/>
            <w:spacing w:val="-4"/>
            <w:position w:val="5"/>
            <w:sz w:val="14"/>
            <w:u w:val="single" w:color="005DA1"/>
          </w:rPr>
          <w:t>369</w:t>
        </w:r>
      </w:hyperlink>
      <w:r>
        <w:rPr>
          <w:spacing w:val="-4"/>
          <w:position w:val="5"/>
          <w:sz w:val="14"/>
        </w:rPr>
        <w:t>.</w:t>
      </w:r>
      <w:r>
        <w:rPr>
          <w:position w:val="5"/>
          <w:sz w:val="14"/>
        </w:rPr>
        <w:tab/>
      </w:r>
      <w:r>
        <w:rPr>
          <w:rFonts w:ascii="Arial"/>
          <w:i/>
          <w:sz w:val="20"/>
        </w:rPr>
        <w:t>Walker</w:t>
      </w:r>
      <w:r>
        <w:rPr>
          <w:rFonts w:ascii="Arial"/>
          <w:i/>
          <w:spacing w:val="-1"/>
          <w:sz w:val="20"/>
        </w:rPr>
        <w:t> </w:t>
      </w:r>
      <w:r>
        <w:rPr>
          <w:rFonts w:ascii="Arial"/>
          <w:i/>
          <w:sz w:val="20"/>
        </w:rPr>
        <w:t>v Giles (1848) 6 C.B. 662, 702</w:t>
      </w:r>
      <w:r>
        <w:rPr>
          <w:sz w:val="20"/>
        </w:rPr>
        <w:t>; </w:t>
      </w:r>
      <w:r>
        <w:rPr>
          <w:rFonts w:ascii="Arial"/>
          <w:i/>
          <w:sz w:val="20"/>
        </w:rPr>
        <w:t>Love v Rowtor Steamship Co Ltd [1916] 2 A.C. 527, </w:t>
      </w:r>
      <w:r>
        <w:rPr>
          <w:rFonts w:ascii="Arial"/>
          <w:i/>
          <w:spacing w:val="-5"/>
          <w:sz w:val="20"/>
        </w:rPr>
        <w:t>535</w:t>
      </w:r>
    </w:p>
    <w:p>
      <w:pPr>
        <w:spacing w:line="235" w:lineRule="auto" w:before="1"/>
        <w:ind w:left="563" w:right="0" w:firstLine="0"/>
        <w:jc w:val="left"/>
        <w:rPr>
          <w:sz w:val="20"/>
        </w:rPr>
      </w:pPr>
      <w:r>
        <w:rPr>
          <w:sz w:val="20"/>
        </w:rPr>
        <w:t>; </w:t>
      </w:r>
      <w:r>
        <w:rPr>
          <w:rFonts w:ascii="Arial" w:hAnsi="Arial"/>
          <w:i/>
          <w:sz w:val="20"/>
        </w:rPr>
        <w:t>Sabah Flour and Feedmills Sdn. Bhd. v Comfez Ltd [1988] 2 Lloyd’s Rep. 18</w:t>
      </w:r>
      <w:r>
        <w:rPr>
          <w:sz w:val="20"/>
        </w:rPr>
        <w:t>; cf. </w:t>
      </w:r>
      <w:r>
        <w:rPr>
          <w:rFonts w:ascii="Arial" w:hAnsi="Arial"/>
          <w:i/>
          <w:sz w:val="20"/>
        </w:rPr>
        <w:t>Taylor v Rive Droite Music Ltd [2005] EWCA Civ 1300, [2006] E.M.L.R. 4</w:t>
      </w:r>
      <w:r>
        <w:rPr>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716" w:id="718"/>
      <w:bookmarkEnd w:id="718"/>
      <w:r>
        <w:rPr/>
      </w:r>
      <w:hyperlink w:history="true" w:anchor="_bookmark655">
        <w:r>
          <w:rPr>
            <w:color w:val="005DA1"/>
            <w:spacing w:val="-4"/>
            <w:position w:val="5"/>
            <w:sz w:val="14"/>
            <w:u w:val="single" w:color="005DA1"/>
          </w:rPr>
          <w:t>370</w:t>
        </w:r>
      </w:hyperlink>
      <w:r>
        <w:rPr>
          <w:spacing w:val="-4"/>
          <w:position w:val="5"/>
          <w:sz w:val="14"/>
        </w:rPr>
        <w:t>.</w:t>
      </w:r>
      <w:r>
        <w:rPr>
          <w:position w:val="5"/>
          <w:sz w:val="14"/>
        </w:rPr>
        <w:tab/>
      </w:r>
      <w:r>
        <w:rPr>
          <w:sz w:val="20"/>
        </w:rPr>
        <w:t>Shep.Touch.</w:t>
      </w:r>
      <w:r>
        <w:rPr>
          <w:spacing w:val="5"/>
          <w:sz w:val="20"/>
        </w:rPr>
        <w:t> </w:t>
      </w:r>
      <w:r>
        <w:rPr>
          <w:sz w:val="20"/>
        </w:rPr>
        <w:t>88;</w:t>
      </w:r>
      <w:r>
        <w:rPr>
          <w:spacing w:val="5"/>
          <w:sz w:val="20"/>
        </w:rPr>
        <w:t> </w:t>
      </w:r>
      <w:r>
        <w:rPr>
          <w:rFonts w:ascii="Arial"/>
          <w:i/>
          <w:sz w:val="20"/>
        </w:rPr>
        <w:t>Doe</w:t>
      </w:r>
      <w:r>
        <w:rPr>
          <w:rFonts w:ascii="Arial"/>
          <w:i/>
          <w:spacing w:val="6"/>
          <w:sz w:val="20"/>
        </w:rPr>
        <w:t> </w:t>
      </w:r>
      <w:r>
        <w:rPr>
          <w:rFonts w:ascii="Arial"/>
          <w:i/>
          <w:sz w:val="20"/>
        </w:rPr>
        <w:t>d.</w:t>
      </w:r>
      <w:r>
        <w:rPr>
          <w:rFonts w:ascii="Arial"/>
          <w:i/>
          <w:spacing w:val="6"/>
          <w:sz w:val="20"/>
        </w:rPr>
        <w:t> </w:t>
      </w:r>
      <w:r>
        <w:rPr>
          <w:rFonts w:ascii="Arial"/>
          <w:i/>
          <w:sz w:val="20"/>
        </w:rPr>
        <w:t>Leicester</w:t>
      </w:r>
      <w:r>
        <w:rPr>
          <w:rFonts w:ascii="Arial"/>
          <w:i/>
          <w:spacing w:val="6"/>
          <w:sz w:val="20"/>
        </w:rPr>
        <w:t> </w:t>
      </w:r>
      <w:r>
        <w:rPr>
          <w:rFonts w:ascii="Arial"/>
          <w:i/>
          <w:sz w:val="20"/>
        </w:rPr>
        <w:t>v</w:t>
      </w:r>
      <w:r>
        <w:rPr>
          <w:rFonts w:ascii="Arial"/>
          <w:i/>
          <w:spacing w:val="6"/>
          <w:sz w:val="20"/>
        </w:rPr>
        <w:t> </w:t>
      </w:r>
      <w:r>
        <w:rPr>
          <w:rFonts w:ascii="Arial"/>
          <w:i/>
          <w:sz w:val="20"/>
        </w:rPr>
        <w:t>Biggs</w:t>
      </w:r>
      <w:r>
        <w:rPr>
          <w:rFonts w:ascii="Arial"/>
          <w:i/>
          <w:spacing w:val="6"/>
          <w:sz w:val="20"/>
        </w:rPr>
        <w:t> </w:t>
      </w:r>
      <w:r>
        <w:rPr>
          <w:rFonts w:ascii="Arial"/>
          <w:i/>
          <w:sz w:val="20"/>
        </w:rPr>
        <w:t>(1809)</w:t>
      </w:r>
      <w:r>
        <w:rPr>
          <w:rFonts w:ascii="Arial"/>
          <w:i/>
          <w:spacing w:val="6"/>
          <w:sz w:val="20"/>
        </w:rPr>
        <w:t> </w:t>
      </w:r>
      <w:r>
        <w:rPr>
          <w:rFonts w:ascii="Arial"/>
          <w:i/>
          <w:sz w:val="20"/>
        </w:rPr>
        <w:t>2</w:t>
      </w:r>
      <w:r>
        <w:rPr>
          <w:rFonts w:ascii="Arial"/>
          <w:i/>
          <w:spacing w:val="6"/>
          <w:sz w:val="20"/>
        </w:rPr>
        <w:t> </w:t>
      </w:r>
      <w:r>
        <w:rPr>
          <w:rFonts w:ascii="Arial"/>
          <w:i/>
          <w:sz w:val="20"/>
        </w:rPr>
        <w:t>Taunt.</w:t>
      </w:r>
      <w:r>
        <w:rPr>
          <w:rFonts w:ascii="Arial"/>
          <w:i/>
          <w:spacing w:val="6"/>
          <w:sz w:val="20"/>
        </w:rPr>
        <w:t> </w:t>
      </w:r>
      <w:r>
        <w:rPr>
          <w:rFonts w:ascii="Arial"/>
          <w:i/>
          <w:sz w:val="20"/>
        </w:rPr>
        <w:t>109,</w:t>
      </w:r>
      <w:r>
        <w:rPr>
          <w:rFonts w:ascii="Arial"/>
          <w:i/>
          <w:spacing w:val="6"/>
          <w:sz w:val="20"/>
        </w:rPr>
        <w:t> </w:t>
      </w:r>
      <w:r>
        <w:rPr>
          <w:rFonts w:ascii="Arial"/>
          <w:i/>
          <w:sz w:val="20"/>
        </w:rPr>
        <w:t>113</w:t>
      </w:r>
      <w:r>
        <w:rPr>
          <w:sz w:val="20"/>
        </w:rPr>
        <w:t>;</w:t>
      </w:r>
      <w:r>
        <w:rPr>
          <w:spacing w:val="6"/>
          <w:sz w:val="20"/>
        </w:rPr>
        <w:t> </w:t>
      </w:r>
      <w:r>
        <w:rPr>
          <w:rFonts w:ascii="Arial"/>
          <w:i/>
          <w:sz w:val="20"/>
        </w:rPr>
        <w:t>Forbes</w:t>
      </w:r>
      <w:r>
        <w:rPr>
          <w:rFonts w:ascii="Arial"/>
          <w:i/>
          <w:spacing w:val="6"/>
          <w:sz w:val="20"/>
        </w:rPr>
        <w:t> </w:t>
      </w:r>
      <w:r>
        <w:rPr>
          <w:rFonts w:ascii="Arial"/>
          <w:i/>
          <w:sz w:val="20"/>
        </w:rPr>
        <w:t>v</w:t>
      </w:r>
      <w:r>
        <w:rPr>
          <w:rFonts w:ascii="Arial"/>
          <w:i/>
          <w:spacing w:val="6"/>
          <w:sz w:val="20"/>
        </w:rPr>
        <w:t> </w:t>
      </w:r>
      <w:r>
        <w:rPr>
          <w:rFonts w:ascii="Arial"/>
          <w:i/>
          <w:sz w:val="20"/>
        </w:rPr>
        <w:t>Git</w:t>
      </w:r>
      <w:r>
        <w:rPr>
          <w:rFonts w:ascii="Arial"/>
          <w:i/>
          <w:spacing w:val="6"/>
          <w:sz w:val="20"/>
        </w:rPr>
        <w:t> </w:t>
      </w:r>
      <w:r>
        <w:rPr>
          <w:rFonts w:ascii="Arial"/>
          <w:i/>
          <w:sz w:val="20"/>
        </w:rPr>
        <w:t>[1922]</w:t>
      </w:r>
      <w:r>
        <w:rPr>
          <w:rFonts w:ascii="Arial"/>
          <w:i/>
          <w:spacing w:val="6"/>
          <w:sz w:val="20"/>
        </w:rPr>
        <w:t> </w:t>
      </w:r>
      <w:r>
        <w:rPr>
          <w:rFonts w:ascii="Arial"/>
          <w:i/>
          <w:sz w:val="20"/>
        </w:rPr>
        <w:t>1</w:t>
      </w:r>
      <w:r>
        <w:rPr>
          <w:rFonts w:ascii="Arial"/>
          <w:i/>
          <w:spacing w:val="6"/>
          <w:sz w:val="20"/>
        </w:rPr>
        <w:t> </w:t>
      </w:r>
      <w:r>
        <w:rPr>
          <w:rFonts w:ascii="Arial"/>
          <w:i/>
          <w:spacing w:val="-4"/>
          <w:sz w:val="20"/>
        </w:rPr>
        <w:t>A.C.</w:t>
      </w:r>
    </w:p>
    <w:p>
      <w:pPr>
        <w:spacing w:line="227" w:lineRule="exact" w:before="0"/>
        <w:ind w:left="563" w:right="0" w:firstLine="0"/>
        <w:jc w:val="left"/>
        <w:rPr>
          <w:sz w:val="20"/>
        </w:rPr>
      </w:pPr>
      <w:r>
        <w:rPr>
          <w:rFonts w:ascii="Arial"/>
          <w:i/>
          <w:sz w:val="20"/>
        </w:rPr>
        <w:t>256,</w:t>
      </w:r>
      <w:r>
        <w:rPr>
          <w:rFonts w:ascii="Arial"/>
          <w:i/>
          <w:spacing w:val="-2"/>
          <w:sz w:val="20"/>
        </w:rPr>
        <w:t> </w:t>
      </w:r>
      <w:r>
        <w:rPr>
          <w:rFonts w:ascii="Arial"/>
          <w:i/>
          <w:spacing w:val="-4"/>
          <w:sz w:val="20"/>
        </w:rPr>
        <w:t>259</w:t>
      </w:r>
      <w:r>
        <w:rPr>
          <w:spacing w:val="-4"/>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717" w:id="719"/>
      <w:bookmarkEnd w:id="719"/>
      <w:r>
        <w:rPr/>
      </w:r>
      <w:hyperlink w:history="true" w:anchor="_bookmark656">
        <w:r>
          <w:rPr>
            <w:color w:val="005DA1"/>
            <w:spacing w:val="-4"/>
            <w:sz w:val="14"/>
            <w:u w:val="single" w:color="005DA1"/>
          </w:rPr>
          <w:t>371</w:t>
        </w:r>
      </w:hyperlink>
      <w:r>
        <w:rPr>
          <w:spacing w:val="-4"/>
          <w:sz w:val="14"/>
        </w:rPr>
        <w:t>.</w:t>
      </w:r>
    </w:p>
    <w:p>
      <w:pPr>
        <w:spacing w:before="208"/>
        <w:ind w:left="193" w:right="0" w:firstLine="0"/>
        <w:jc w:val="left"/>
        <w:rPr>
          <w:sz w:val="20"/>
        </w:rPr>
      </w:pPr>
      <w:r>
        <w:rPr/>
        <w:br w:type="column"/>
      </w:r>
      <w:r>
        <w:rPr>
          <w:rFonts w:ascii="Arial"/>
          <w:i/>
          <w:sz w:val="20"/>
        </w:rPr>
        <w:t>RWE Npower Renewables Ltd v JN Bentley Ltd [2014] EWCA Civ </w:t>
      </w:r>
      <w:r>
        <w:rPr>
          <w:rFonts w:ascii="Arial"/>
          <w:i/>
          <w:spacing w:val="-4"/>
          <w:sz w:val="20"/>
        </w:rPr>
        <w:t>150</w:t>
      </w:r>
      <w:r>
        <w:rPr>
          <w:spacing w:val="-4"/>
          <w:sz w:val="20"/>
        </w:rPr>
        <w:t>.</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59872">
            <wp:simplePos x="0" y="0"/>
            <wp:positionH relativeFrom="page">
              <wp:posOffset>1257846</wp:posOffset>
            </wp:positionH>
            <wp:positionV relativeFrom="paragraph">
              <wp:posOffset>-210969</wp:posOffset>
            </wp:positionV>
            <wp:extent cx="107988" cy="107988"/>
            <wp:effectExtent l="0" t="0" r="0" b="0"/>
            <wp:wrapNone/>
            <wp:docPr id="140" name="Image 140"/>
            <wp:cNvGraphicFramePr>
              <a:graphicFrameLocks/>
            </wp:cNvGraphicFramePr>
            <a:graphic>
              <a:graphicData uri="http://schemas.openxmlformats.org/drawingml/2006/picture">
                <pic:pic>
                  <pic:nvPicPr>
                    <pic:cNvPr id="140" name="Image 140"/>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60384">
            <wp:simplePos x="0" y="0"/>
            <wp:positionH relativeFrom="page">
              <wp:posOffset>1257846</wp:posOffset>
            </wp:positionH>
            <wp:positionV relativeFrom="paragraph">
              <wp:posOffset>160505</wp:posOffset>
            </wp:positionV>
            <wp:extent cx="107988" cy="107988"/>
            <wp:effectExtent l="0" t="0" r="0" b="0"/>
            <wp:wrapNone/>
            <wp:docPr id="141" name="Image 141"/>
            <wp:cNvGraphicFramePr>
              <a:graphicFrameLocks/>
            </wp:cNvGraphicFramePr>
            <a:graphic>
              <a:graphicData uri="http://schemas.openxmlformats.org/drawingml/2006/picture">
                <pic:pic>
                  <pic:nvPicPr>
                    <pic:cNvPr id="141" name="Image 14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18" w:id="720"/>
      <w:bookmarkEnd w:id="720"/>
      <w:r>
        <w:rPr/>
      </w:r>
      <w:hyperlink w:history="true" w:anchor="_bookmark657">
        <w:r>
          <w:rPr>
            <w:color w:val="005DA1"/>
            <w:spacing w:val="-4"/>
            <w:sz w:val="14"/>
            <w:u w:val="single" w:color="005DA1"/>
          </w:rPr>
          <w:t>372</w:t>
        </w:r>
      </w:hyperlink>
      <w:r>
        <w:rPr>
          <w:spacing w:val="-4"/>
          <w:sz w:val="14"/>
        </w:rPr>
        <w:t>.</w:t>
      </w:r>
    </w:p>
    <w:p>
      <w:pPr>
        <w:spacing w:line="235" w:lineRule="auto" w:before="212"/>
        <w:ind w:left="23" w:right="26" w:firstLine="170"/>
        <w:jc w:val="both"/>
        <w:rPr>
          <w:sz w:val="20"/>
        </w:rPr>
      </w:pPr>
      <w:r>
        <w:rPr/>
        <w:br w:type="column"/>
      </w:r>
      <w:r>
        <w:rPr>
          <w:rFonts w:ascii="Arial" w:hAnsi="Arial"/>
          <w:i/>
          <w:sz w:val="20"/>
        </w:rPr>
        <w:t>Pagnan SpA v Tradax Ocean Transportation SA [1987] 2 Lloyd’s Rep. 342</w:t>
      </w:r>
      <w:r>
        <w:rPr>
          <w:sz w:val="20"/>
        </w:rPr>
        <w:t>; </w:t>
      </w:r>
      <w:r>
        <w:rPr>
          <w:rFonts w:ascii="Arial" w:hAnsi="Arial"/>
          <w:i/>
          <w:sz w:val="20"/>
        </w:rPr>
        <w:t>Alexander (as representative of the “Property 118 Action Group”) v West Bromwich Mortgage Co Ltd [2016] EWCA Civ 496</w:t>
      </w:r>
      <w:r>
        <w:rPr>
          <w:sz w:val="20"/>
        </w:rPr>
        <w: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60896">
            <wp:simplePos x="0" y="0"/>
            <wp:positionH relativeFrom="page">
              <wp:posOffset>1257846</wp:posOffset>
            </wp:positionH>
            <wp:positionV relativeFrom="paragraph">
              <wp:posOffset>160422</wp:posOffset>
            </wp:positionV>
            <wp:extent cx="107988" cy="107988"/>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19" w:id="721"/>
      <w:bookmarkEnd w:id="721"/>
      <w:r>
        <w:rPr/>
      </w:r>
      <w:hyperlink w:history="true" w:anchor="_bookmark658">
        <w:r>
          <w:rPr>
            <w:color w:val="005DA1"/>
            <w:spacing w:val="-4"/>
            <w:sz w:val="14"/>
            <w:u w:val="single" w:color="005DA1"/>
          </w:rPr>
          <w:t>373</w:t>
        </w:r>
      </w:hyperlink>
      <w:r>
        <w:rPr>
          <w:spacing w:val="-4"/>
          <w:sz w:val="14"/>
        </w:rPr>
        <w:t>.</w:t>
      </w:r>
    </w:p>
    <w:p>
      <w:pPr>
        <w:spacing w:line="235" w:lineRule="auto" w:before="212"/>
        <w:ind w:left="23" w:right="26" w:firstLine="170"/>
        <w:jc w:val="both"/>
        <w:rPr>
          <w:sz w:val="20"/>
        </w:rPr>
      </w:pPr>
      <w:r>
        <w:rPr/>
        <w:br w:type="column"/>
      </w:r>
      <w:r>
        <w:rPr>
          <w:rFonts w:ascii="Arial" w:hAnsi="Arial"/>
          <w:i/>
          <w:sz w:val="20"/>
        </w:rPr>
        <w:t>Pagnan SpA v Tradax Ocean Transportation SA [1987] 2 Lloyd’s Rep. 342, 350</w:t>
      </w:r>
      <w:r>
        <w:rPr>
          <w:sz w:val="20"/>
        </w:rPr>
        <w:t>; </w:t>
      </w:r>
      <w:r>
        <w:rPr>
          <w:rFonts w:ascii="Arial" w:hAnsi="Arial"/>
          <w:i/>
          <w:sz w:val="20"/>
        </w:rPr>
        <w:t>Alexander (as representative of the “Property 118 Action Group”) v West Bromwich Mortgage Co Ltd [2016] EWCA Civ 496</w:t>
      </w:r>
      <w:r>
        <w:rPr>
          <w:sz w:val="20"/>
        </w:rPr>
        <w: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61408">
            <wp:simplePos x="0" y="0"/>
            <wp:positionH relativeFrom="page">
              <wp:posOffset>1257846</wp:posOffset>
            </wp:positionH>
            <wp:positionV relativeFrom="paragraph">
              <wp:posOffset>160339</wp:posOffset>
            </wp:positionV>
            <wp:extent cx="107988" cy="107988"/>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20" w:id="722"/>
      <w:bookmarkEnd w:id="722"/>
      <w:r>
        <w:rPr/>
      </w:r>
      <w:hyperlink w:history="true" w:anchor="_bookmark659">
        <w:r>
          <w:rPr>
            <w:color w:val="005DA1"/>
            <w:spacing w:val="-4"/>
            <w:sz w:val="14"/>
            <w:u w:val="single" w:color="005DA1"/>
          </w:rPr>
          <w:t>374</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Pagnan SpA v Tradax Ocean Transportation SA [1987] 2 Lloyd’s Rep. 342, 350</w:t>
      </w:r>
      <w:r>
        <w:rPr>
          <w:sz w:val="20"/>
        </w:rPr>
        <w:t>; </w:t>
      </w:r>
      <w:r>
        <w:rPr>
          <w:rFonts w:ascii="Arial" w:hAnsi="Arial"/>
          <w:i/>
          <w:sz w:val="20"/>
        </w:rPr>
        <w:t>Cobelfret Bulk Carriers NV v Swissmarine Services SA [2009] EWHC 2883 (Comm), [2010] 1 Lloyd’s Rep.</w:t>
      </w:r>
      <w:r>
        <w:rPr>
          <w:rFonts w:ascii="Arial" w:hAnsi="Arial"/>
          <w:i/>
          <w:spacing w:val="-1"/>
          <w:sz w:val="20"/>
        </w:rPr>
        <w:t> </w:t>
      </w:r>
      <w:r>
        <w:rPr>
          <w:rFonts w:ascii="Arial" w:hAnsi="Arial"/>
          <w:i/>
          <w:sz w:val="20"/>
        </w:rPr>
        <w:t>317</w:t>
      </w:r>
      <w:r>
        <w:rPr>
          <w:rFonts w:ascii="Arial" w:hAnsi="Arial"/>
          <w:i/>
          <w:spacing w:val="-1"/>
          <w:sz w:val="20"/>
        </w:rPr>
        <w:t> </w:t>
      </w:r>
      <w:r>
        <w:rPr>
          <w:sz w:val="20"/>
        </w:rPr>
        <w:t>at</w:t>
      </w:r>
      <w:r>
        <w:rPr>
          <w:spacing w:val="-1"/>
          <w:sz w:val="20"/>
        </w:rPr>
        <w:t> </w:t>
      </w:r>
      <w:r>
        <w:rPr>
          <w:sz w:val="20"/>
        </w:rPr>
        <w:t>[20];</w:t>
      </w:r>
      <w:r>
        <w:rPr>
          <w:spacing w:val="-1"/>
          <w:sz w:val="20"/>
        </w:rPr>
        <w:t> </w:t>
      </w:r>
      <w:r>
        <w:rPr>
          <w:rFonts w:ascii="Arial" w:hAnsi="Arial"/>
          <w:i/>
          <w:sz w:val="20"/>
        </w:rPr>
        <w:t>Public</w:t>
      </w:r>
      <w:r>
        <w:rPr>
          <w:rFonts w:ascii="Arial" w:hAnsi="Arial"/>
          <w:i/>
          <w:spacing w:val="-1"/>
          <w:sz w:val="20"/>
        </w:rPr>
        <w:t> </w:t>
      </w:r>
      <w:r>
        <w:rPr>
          <w:rFonts w:ascii="Arial" w:hAnsi="Arial"/>
          <w:i/>
          <w:sz w:val="20"/>
        </w:rPr>
        <w:t>Company</w:t>
      </w:r>
      <w:r>
        <w:rPr>
          <w:rFonts w:ascii="Arial" w:hAnsi="Arial"/>
          <w:i/>
          <w:spacing w:val="-1"/>
          <w:sz w:val="20"/>
        </w:rPr>
        <w:t> </w:t>
      </w:r>
      <w:r>
        <w:rPr>
          <w:rFonts w:ascii="Arial" w:hAnsi="Arial"/>
          <w:i/>
          <w:sz w:val="20"/>
        </w:rPr>
        <w:t>Rise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Nibulon</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[2015]</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684</w:t>
      </w:r>
      <w:r>
        <w:rPr>
          <w:rFonts w:ascii="Arial" w:hAnsi="Arial"/>
          <w:i/>
          <w:spacing w:val="-1"/>
          <w:sz w:val="20"/>
        </w:rPr>
        <w:t> </w:t>
      </w:r>
      <w:r>
        <w:rPr>
          <w:rFonts w:ascii="Arial" w:hAnsi="Arial"/>
          <w:i/>
          <w:sz w:val="20"/>
        </w:rPr>
        <w:t>(Comm)</w:t>
      </w:r>
      <w:r>
        <w:rPr>
          <w:sz w:val="20"/>
        </w:rPr>
        <w:t>;</w:t>
      </w:r>
      <w:r>
        <w:rPr>
          <w:spacing w:val="-1"/>
          <w:sz w:val="20"/>
        </w:rPr>
        <w:t> </w:t>
      </w:r>
      <w:r>
        <w:rPr>
          <w:rFonts w:ascii="Arial" w:hAnsi="Arial"/>
          <w:i/>
          <w:sz w:val="20"/>
        </w:rPr>
        <w:t>Alexander</w:t>
      </w:r>
      <w:r>
        <w:rPr>
          <w:rFonts w:ascii="Arial" w:hAnsi="Arial"/>
          <w:i/>
          <w:spacing w:val="-1"/>
          <w:sz w:val="20"/>
        </w:rPr>
        <w:t> </w:t>
      </w:r>
      <w:r>
        <w:rPr>
          <w:rFonts w:ascii="Arial" w:hAnsi="Arial"/>
          <w:i/>
          <w:sz w:val="20"/>
        </w:rPr>
        <w:t>(as representative of the “Property 118 Action Group”) v West Bromwich Mortgage Co Ltd [2016] EWCA Civ 496</w:t>
      </w:r>
      <w:r>
        <w:rPr>
          <w:sz w:val="20"/>
        </w:rPr>
        <w: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61920">
            <wp:simplePos x="0" y="0"/>
            <wp:positionH relativeFrom="page">
              <wp:posOffset>1257846</wp:posOffset>
            </wp:positionH>
            <wp:positionV relativeFrom="paragraph">
              <wp:posOffset>160407</wp:posOffset>
            </wp:positionV>
            <wp:extent cx="107988" cy="107988"/>
            <wp:effectExtent l="0" t="0" r="0" b="0"/>
            <wp:wrapNone/>
            <wp:docPr id="144" name="Image 144"/>
            <wp:cNvGraphicFramePr>
              <a:graphicFrameLocks/>
            </wp:cNvGraphicFramePr>
            <a:graphic>
              <a:graphicData uri="http://schemas.openxmlformats.org/drawingml/2006/picture">
                <pic:pic>
                  <pic:nvPicPr>
                    <pic:cNvPr id="144" name="Image 14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21" w:id="723"/>
      <w:bookmarkEnd w:id="723"/>
      <w:r>
        <w:rPr/>
      </w:r>
      <w:hyperlink w:history="true" w:anchor="_bookmark660">
        <w:r>
          <w:rPr>
            <w:color w:val="005DA1"/>
            <w:spacing w:val="-4"/>
            <w:sz w:val="14"/>
            <w:u w:val="single" w:color="005DA1"/>
          </w:rPr>
          <w:t>375</w:t>
        </w:r>
      </w:hyperlink>
      <w:r>
        <w:rPr>
          <w:spacing w:val="-4"/>
          <w:sz w:val="14"/>
        </w:rPr>
        <w:t>.</w:t>
      </w:r>
    </w:p>
    <w:p>
      <w:pPr>
        <w:spacing w:line="235" w:lineRule="auto" w:before="212"/>
        <w:ind w:left="23" w:right="26" w:firstLine="170"/>
        <w:jc w:val="left"/>
        <w:rPr>
          <w:sz w:val="20"/>
        </w:rPr>
      </w:pPr>
      <w:r>
        <w:rPr/>
        <w:br w:type="column"/>
      </w:r>
      <w:r>
        <w:rPr>
          <w:rFonts w:ascii="Arial"/>
          <w:i/>
          <w:sz w:val="20"/>
        </w:rPr>
        <w:t>Adamastos</w:t>
      </w:r>
      <w:r>
        <w:rPr>
          <w:rFonts w:ascii="Arial"/>
          <w:i/>
          <w:spacing w:val="28"/>
          <w:sz w:val="20"/>
        </w:rPr>
        <w:t> </w:t>
      </w:r>
      <w:r>
        <w:rPr>
          <w:rFonts w:ascii="Arial"/>
          <w:i/>
          <w:sz w:val="20"/>
        </w:rPr>
        <w:t>Shipping</w:t>
      </w:r>
      <w:r>
        <w:rPr>
          <w:rFonts w:ascii="Arial"/>
          <w:i/>
          <w:spacing w:val="28"/>
          <w:sz w:val="20"/>
        </w:rPr>
        <w:t> </w:t>
      </w:r>
      <w:r>
        <w:rPr>
          <w:rFonts w:ascii="Arial"/>
          <w:i/>
          <w:sz w:val="20"/>
        </w:rPr>
        <w:t>Co</w:t>
      </w:r>
      <w:r>
        <w:rPr>
          <w:rFonts w:ascii="Arial"/>
          <w:i/>
          <w:spacing w:val="28"/>
          <w:sz w:val="20"/>
        </w:rPr>
        <w:t> </w:t>
      </w:r>
      <w:r>
        <w:rPr>
          <w:rFonts w:ascii="Arial"/>
          <w:i/>
          <w:sz w:val="20"/>
        </w:rPr>
        <w:t>Ltd</w:t>
      </w:r>
      <w:r>
        <w:rPr>
          <w:rFonts w:ascii="Arial"/>
          <w:i/>
          <w:spacing w:val="28"/>
          <w:sz w:val="20"/>
        </w:rPr>
        <w:t> </w:t>
      </w:r>
      <w:r>
        <w:rPr>
          <w:rFonts w:ascii="Arial"/>
          <w:i/>
          <w:sz w:val="20"/>
        </w:rPr>
        <w:t>v</w:t>
      </w:r>
      <w:r>
        <w:rPr>
          <w:rFonts w:ascii="Arial"/>
          <w:i/>
          <w:spacing w:val="28"/>
          <w:sz w:val="20"/>
        </w:rPr>
        <w:t> </w:t>
      </w:r>
      <w:r>
        <w:rPr>
          <w:rFonts w:ascii="Arial"/>
          <w:i/>
          <w:sz w:val="20"/>
        </w:rPr>
        <w:t>Anglo-Saxon</w:t>
      </w:r>
      <w:r>
        <w:rPr>
          <w:rFonts w:ascii="Arial"/>
          <w:i/>
          <w:spacing w:val="28"/>
          <w:sz w:val="20"/>
        </w:rPr>
        <w:t> </w:t>
      </w:r>
      <w:r>
        <w:rPr>
          <w:rFonts w:ascii="Arial"/>
          <w:i/>
          <w:sz w:val="20"/>
        </w:rPr>
        <w:t>Petroleum</w:t>
      </w:r>
      <w:r>
        <w:rPr>
          <w:rFonts w:ascii="Arial"/>
          <w:i/>
          <w:spacing w:val="28"/>
          <w:sz w:val="20"/>
        </w:rPr>
        <w:t> </w:t>
      </w:r>
      <w:r>
        <w:rPr>
          <w:rFonts w:ascii="Arial"/>
          <w:i/>
          <w:sz w:val="20"/>
        </w:rPr>
        <w:t>Co</w:t>
      </w:r>
      <w:r>
        <w:rPr>
          <w:rFonts w:ascii="Arial"/>
          <w:i/>
          <w:spacing w:val="28"/>
          <w:sz w:val="20"/>
        </w:rPr>
        <w:t> </w:t>
      </w:r>
      <w:r>
        <w:rPr>
          <w:rFonts w:ascii="Arial"/>
          <w:i/>
          <w:sz w:val="20"/>
        </w:rPr>
        <w:t>Ltd</w:t>
      </w:r>
      <w:r>
        <w:rPr>
          <w:rFonts w:ascii="Arial"/>
          <w:i/>
          <w:spacing w:val="28"/>
          <w:sz w:val="20"/>
        </w:rPr>
        <w:t> </w:t>
      </w:r>
      <w:r>
        <w:rPr>
          <w:rFonts w:ascii="Arial"/>
          <w:i/>
          <w:sz w:val="20"/>
        </w:rPr>
        <w:t>[1959]</w:t>
      </w:r>
      <w:r>
        <w:rPr>
          <w:rFonts w:ascii="Arial"/>
          <w:i/>
          <w:spacing w:val="28"/>
          <w:sz w:val="20"/>
        </w:rPr>
        <w:t> </w:t>
      </w:r>
      <w:r>
        <w:rPr>
          <w:rFonts w:ascii="Arial"/>
          <w:i/>
          <w:sz w:val="20"/>
        </w:rPr>
        <w:t>A.C.</w:t>
      </w:r>
      <w:r>
        <w:rPr>
          <w:rFonts w:ascii="Arial"/>
          <w:i/>
          <w:spacing w:val="28"/>
          <w:sz w:val="20"/>
        </w:rPr>
        <w:t> </w:t>
      </w:r>
      <w:r>
        <w:rPr>
          <w:rFonts w:ascii="Arial"/>
          <w:i/>
          <w:sz w:val="20"/>
        </w:rPr>
        <w:t>133</w:t>
      </w:r>
      <w:r>
        <w:rPr>
          <w:sz w:val="20"/>
        </w:rPr>
        <w:t>.</w:t>
      </w:r>
      <w:r>
        <w:rPr>
          <w:spacing w:val="28"/>
          <w:sz w:val="20"/>
        </w:rPr>
        <w:t> </w:t>
      </w:r>
      <w:r>
        <w:rPr>
          <w:sz w:val="20"/>
        </w:rPr>
        <w:t>;</w:t>
      </w:r>
      <w:r>
        <w:rPr>
          <w:spacing w:val="28"/>
          <w:sz w:val="20"/>
        </w:rPr>
        <w:t> </w:t>
      </w:r>
      <w:r>
        <w:rPr>
          <w:rFonts w:ascii="Arial"/>
          <w:i/>
          <w:sz w:val="20"/>
        </w:rPr>
        <w:t>Mercuria Energy Trading Pte Ltd v Citibank NA [2015] EWHC 1481 (Comm), [2015] 1 C.L.C. 999 </w:t>
      </w:r>
      <w:r>
        <w:rPr>
          <w:sz w:val="20"/>
        </w:rPr>
        <w:t>at [76].</w:t>
      </w:r>
    </w:p>
    <w:p>
      <w:pPr>
        <w:spacing w:after="0" w:line="235" w:lineRule="auto"/>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pPr>
    </w:p>
    <w:p>
      <w:pPr>
        <w:spacing w:line="235" w:lineRule="auto" w:before="0"/>
        <w:ind w:left="563" w:right="25" w:hanging="541"/>
        <w:jc w:val="both"/>
        <w:rPr>
          <w:sz w:val="20"/>
        </w:rPr>
      </w:pPr>
      <w:bookmarkStart w:name="_bookmark722" w:id="724"/>
      <w:bookmarkEnd w:id="724"/>
      <w:r>
        <w:rPr/>
      </w:r>
      <w:hyperlink w:history="true" w:anchor="_bookmark661">
        <w:r>
          <w:rPr>
            <w:color w:val="005DA1"/>
            <w:position w:val="5"/>
            <w:sz w:val="14"/>
            <w:u w:val="single" w:color="005DA1"/>
          </w:rPr>
          <w:t>376</w:t>
        </w:r>
      </w:hyperlink>
      <w:r>
        <w:rPr>
          <w:position w:val="5"/>
          <w:sz w:val="14"/>
        </w:rPr>
        <w:t>.</w:t>
      </w:r>
      <w:r>
        <w:rPr>
          <w:spacing w:val="80"/>
          <w:position w:val="5"/>
          <w:sz w:val="14"/>
        </w:rPr>
        <w:t>  </w:t>
      </w:r>
      <w:r>
        <w:rPr>
          <w:rFonts w:ascii="Arial" w:hAnsi="Arial"/>
          <w:i/>
          <w:sz w:val="20"/>
        </w:rPr>
        <w:t>Barton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Fitzgerald</w:t>
      </w:r>
      <w:r>
        <w:rPr>
          <w:rFonts w:ascii="Arial" w:hAnsi="Arial"/>
          <w:i/>
          <w:spacing w:val="-2"/>
          <w:sz w:val="20"/>
        </w:rPr>
        <w:t> </w:t>
      </w:r>
      <w:r>
        <w:rPr>
          <w:rFonts w:ascii="Arial" w:hAnsi="Arial"/>
          <w:i/>
          <w:sz w:val="20"/>
        </w:rPr>
        <w:t>(1812)</w:t>
      </w:r>
      <w:r>
        <w:rPr>
          <w:rFonts w:ascii="Arial" w:hAnsi="Arial"/>
          <w:i/>
          <w:spacing w:val="-2"/>
          <w:sz w:val="20"/>
        </w:rPr>
        <w:t> </w:t>
      </w:r>
      <w:r>
        <w:rPr>
          <w:rFonts w:ascii="Arial" w:hAnsi="Arial"/>
          <w:i/>
          <w:sz w:val="20"/>
        </w:rPr>
        <w:t>15</w:t>
      </w:r>
      <w:r>
        <w:rPr>
          <w:rFonts w:ascii="Arial" w:hAnsi="Arial"/>
          <w:i/>
          <w:spacing w:val="-2"/>
          <w:sz w:val="20"/>
        </w:rPr>
        <w:t> </w:t>
      </w:r>
      <w:r>
        <w:rPr>
          <w:rFonts w:ascii="Arial" w:hAnsi="Arial"/>
          <w:i/>
          <w:sz w:val="20"/>
        </w:rPr>
        <w:t>East</w:t>
      </w:r>
      <w:r>
        <w:rPr>
          <w:rFonts w:ascii="Arial" w:hAnsi="Arial"/>
          <w:i/>
          <w:spacing w:val="-2"/>
          <w:sz w:val="20"/>
        </w:rPr>
        <w:t> </w:t>
      </w:r>
      <w:r>
        <w:rPr>
          <w:rFonts w:ascii="Arial" w:hAnsi="Arial"/>
          <w:i/>
          <w:sz w:val="20"/>
        </w:rPr>
        <w:t>529,</w:t>
      </w:r>
      <w:r>
        <w:rPr>
          <w:rFonts w:ascii="Arial" w:hAnsi="Arial"/>
          <w:i/>
          <w:spacing w:val="-2"/>
          <w:sz w:val="20"/>
        </w:rPr>
        <w:t> </w:t>
      </w:r>
      <w:r>
        <w:rPr>
          <w:rFonts w:ascii="Arial" w:hAnsi="Arial"/>
          <w:i/>
          <w:sz w:val="20"/>
        </w:rPr>
        <w:t>541</w:t>
      </w:r>
      <w:r>
        <w:rPr>
          <w:sz w:val="20"/>
        </w:rPr>
        <w:t>;</w:t>
      </w:r>
      <w:r>
        <w:rPr>
          <w:spacing w:val="-2"/>
          <w:sz w:val="20"/>
        </w:rPr>
        <w:t> </w:t>
      </w:r>
      <w:r>
        <w:rPr>
          <w:rFonts w:ascii="Arial" w:hAnsi="Arial"/>
          <w:i/>
          <w:sz w:val="20"/>
        </w:rPr>
        <w:t>Bush</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Watkins</w:t>
      </w:r>
      <w:r>
        <w:rPr>
          <w:rFonts w:ascii="Arial" w:hAnsi="Arial"/>
          <w:i/>
          <w:spacing w:val="-2"/>
          <w:sz w:val="20"/>
        </w:rPr>
        <w:t> </w:t>
      </w:r>
      <w:r>
        <w:rPr>
          <w:rFonts w:ascii="Arial" w:hAnsi="Arial"/>
          <w:i/>
          <w:sz w:val="20"/>
        </w:rPr>
        <w:t>(1851)</w:t>
      </w:r>
      <w:r>
        <w:rPr>
          <w:rFonts w:ascii="Arial" w:hAnsi="Arial"/>
          <w:i/>
          <w:spacing w:val="-2"/>
          <w:sz w:val="20"/>
        </w:rPr>
        <w:t> </w:t>
      </w:r>
      <w:r>
        <w:rPr>
          <w:rFonts w:ascii="Arial" w:hAnsi="Arial"/>
          <w:i/>
          <w:sz w:val="20"/>
        </w:rPr>
        <w:t>14</w:t>
      </w:r>
      <w:r>
        <w:rPr>
          <w:rFonts w:ascii="Arial" w:hAnsi="Arial"/>
          <w:i/>
          <w:spacing w:val="-2"/>
          <w:sz w:val="20"/>
        </w:rPr>
        <w:t> </w:t>
      </w:r>
      <w:r>
        <w:rPr>
          <w:rFonts w:ascii="Arial" w:hAnsi="Arial"/>
          <w:i/>
          <w:sz w:val="20"/>
        </w:rPr>
        <w:t>Beav.</w:t>
      </w:r>
      <w:r>
        <w:rPr>
          <w:rFonts w:ascii="Arial" w:hAnsi="Arial"/>
          <w:i/>
          <w:spacing w:val="-2"/>
          <w:sz w:val="20"/>
        </w:rPr>
        <w:t> </w:t>
      </w:r>
      <w:r>
        <w:rPr>
          <w:rFonts w:ascii="Arial" w:hAnsi="Arial"/>
          <w:i/>
          <w:sz w:val="20"/>
        </w:rPr>
        <w:t>425,</w:t>
      </w:r>
      <w:r>
        <w:rPr>
          <w:rFonts w:ascii="Arial" w:hAnsi="Arial"/>
          <w:i/>
          <w:spacing w:val="-2"/>
          <w:sz w:val="20"/>
        </w:rPr>
        <w:t> </w:t>
      </w:r>
      <w:r>
        <w:rPr>
          <w:rFonts w:ascii="Arial" w:hAnsi="Arial"/>
          <w:i/>
          <w:sz w:val="20"/>
        </w:rPr>
        <w:t>432</w:t>
      </w:r>
      <w:r>
        <w:rPr>
          <w:sz w:val="20"/>
        </w:rPr>
        <w:t>;</w:t>
      </w:r>
      <w:r>
        <w:rPr>
          <w:spacing w:val="-2"/>
          <w:sz w:val="20"/>
        </w:rPr>
        <w:t> </w:t>
      </w:r>
      <w:r>
        <w:rPr>
          <w:rFonts w:ascii="Arial" w:hAnsi="Arial"/>
          <w:i/>
          <w:sz w:val="20"/>
        </w:rPr>
        <w:t>Société Co-operative Suisse des Céréales et Matiéres Fourrageres v La Plata Cereal Co SA (1947) </w:t>
      </w:r>
      <w:r>
        <w:rPr>
          <w:rFonts w:ascii="Arial" w:hAnsi="Arial"/>
          <w:i/>
          <w:sz w:val="20"/>
        </w:rPr>
        <w:t>80 Ll.L. Rep. 530, 537</w:t>
      </w:r>
      <w:r>
        <w:rPr>
          <w:sz w:val="20"/>
        </w:rPr>
        <w:t>; </w:t>
      </w:r>
      <w:r>
        <w:rPr>
          <w:rFonts w:ascii="Arial" w:hAnsi="Arial"/>
          <w:i/>
          <w:sz w:val="20"/>
        </w:rPr>
        <w:t>Bremer Handelsgesellschaft mbH v J.H. Rayner &amp; Co Ltd [1979] 2 Lloyd’s Rep.</w:t>
      </w:r>
      <w:r>
        <w:rPr>
          <w:rFonts w:ascii="Arial" w:hAnsi="Arial"/>
          <w:i/>
          <w:spacing w:val="21"/>
          <w:sz w:val="20"/>
        </w:rPr>
        <w:t> </w:t>
      </w:r>
      <w:r>
        <w:rPr>
          <w:rFonts w:ascii="Arial" w:hAnsi="Arial"/>
          <w:i/>
          <w:sz w:val="20"/>
        </w:rPr>
        <w:t>216</w:t>
      </w:r>
      <w:r>
        <w:rPr>
          <w:sz w:val="20"/>
        </w:rPr>
        <w:t>;</w:t>
      </w:r>
      <w:r>
        <w:rPr>
          <w:spacing w:val="22"/>
          <w:sz w:val="20"/>
        </w:rPr>
        <w:t> </w:t>
      </w:r>
      <w:r>
        <w:rPr>
          <w:rFonts w:ascii="Arial" w:hAnsi="Arial"/>
          <w:i/>
          <w:sz w:val="20"/>
        </w:rPr>
        <w:t>Sudatlantica</w:t>
      </w:r>
      <w:r>
        <w:rPr>
          <w:rFonts w:ascii="Arial" w:hAnsi="Arial"/>
          <w:i/>
          <w:spacing w:val="22"/>
          <w:sz w:val="20"/>
        </w:rPr>
        <w:t> </w:t>
      </w:r>
      <w:r>
        <w:rPr>
          <w:rFonts w:ascii="Arial" w:hAnsi="Arial"/>
          <w:i/>
          <w:sz w:val="20"/>
        </w:rPr>
        <w:t>Navegacion</w:t>
      </w:r>
      <w:r>
        <w:rPr>
          <w:rFonts w:ascii="Arial" w:hAnsi="Arial"/>
          <w:i/>
          <w:spacing w:val="22"/>
          <w:sz w:val="20"/>
        </w:rPr>
        <w:t> </w:t>
      </w:r>
      <w:r>
        <w:rPr>
          <w:rFonts w:ascii="Arial" w:hAnsi="Arial"/>
          <w:i/>
          <w:sz w:val="20"/>
        </w:rPr>
        <w:t>SA</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Devamar</w:t>
      </w:r>
      <w:r>
        <w:rPr>
          <w:rFonts w:ascii="Arial" w:hAnsi="Arial"/>
          <w:i/>
          <w:spacing w:val="22"/>
          <w:sz w:val="20"/>
        </w:rPr>
        <w:t> </w:t>
      </w:r>
      <w:r>
        <w:rPr>
          <w:rFonts w:ascii="Arial" w:hAnsi="Arial"/>
          <w:i/>
          <w:sz w:val="20"/>
        </w:rPr>
        <w:t>Shipping</w:t>
      </w:r>
      <w:r>
        <w:rPr>
          <w:rFonts w:ascii="Arial" w:hAnsi="Arial"/>
          <w:i/>
          <w:spacing w:val="22"/>
          <w:sz w:val="20"/>
        </w:rPr>
        <w:t> </w:t>
      </w:r>
      <w:r>
        <w:rPr>
          <w:rFonts w:ascii="Arial" w:hAnsi="Arial"/>
          <w:i/>
          <w:sz w:val="20"/>
        </w:rPr>
        <w:t>Corp</w:t>
      </w:r>
      <w:r>
        <w:rPr>
          <w:rFonts w:ascii="Arial" w:hAnsi="Arial"/>
          <w:i/>
          <w:spacing w:val="22"/>
          <w:sz w:val="20"/>
        </w:rPr>
        <w:t> </w:t>
      </w:r>
      <w:r>
        <w:rPr>
          <w:rFonts w:ascii="Arial" w:hAnsi="Arial"/>
          <w:i/>
          <w:sz w:val="20"/>
        </w:rPr>
        <w:t>[1985]</w:t>
      </w:r>
      <w:r>
        <w:rPr>
          <w:rFonts w:ascii="Arial" w:hAnsi="Arial"/>
          <w:i/>
          <w:spacing w:val="22"/>
          <w:sz w:val="20"/>
        </w:rPr>
        <w:t> </w:t>
      </w:r>
      <w:r>
        <w:rPr>
          <w:rFonts w:ascii="Arial" w:hAnsi="Arial"/>
          <w:i/>
          <w:sz w:val="20"/>
        </w:rPr>
        <w:t>2</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pacing w:val="-4"/>
          <w:sz w:val="20"/>
        </w:rPr>
        <w:t>271</w:t>
      </w:r>
      <w:r>
        <w:rPr>
          <w:spacing w:val="-4"/>
          <w:sz w:val="20"/>
        </w:rPr>
        <w:t>;</w:t>
      </w:r>
    </w:p>
    <w:p>
      <w:pPr>
        <w:spacing w:after="0" w:line="235" w:lineRule="auto"/>
        <w:jc w:val="both"/>
        <w:rPr>
          <w:sz w:val="20"/>
        </w:rPr>
        <w:sectPr>
          <w:type w:val="continuous"/>
          <w:pgSz w:w="11900" w:h="16840"/>
          <w:pgMar w:header="971" w:footer="0" w:top="1300" w:bottom="280" w:left="1417" w:right="1417"/>
        </w:sectPr>
      </w:pPr>
    </w:p>
    <w:p>
      <w:pPr>
        <w:spacing w:line="235" w:lineRule="auto" w:before="110"/>
        <w:ind w:left="563" w:right="25" w:firstLine="0"/>
        <w:jc w:val="both"/>
        <w:rPr>
          <w:sz w:val="20"/>
        </w:rPr>
      </w:pPr>
      <w:r>
        <w:rPr>
          <w:rFonts w:ascii="Arial" w:hAnsi="Arial"/>
          <w:i/>
          <w:sz w:val="20"/>
        </w:rPr>
        <w:t>Pagnan SpA v Tradax Ocean Transportation SA [1987] 2 Lloyd’s Rep. 342, 349</w:t>
      </w:r>
      <w:r>
        <w:rPr>
          <w:sz w:val="20"/>
        </w:rPr>
        <w:t>; </w:t>
      </w:r>
      <w:r>
        <w:rPr>
          <w:rFonts w:ascii="Arial" w:hAnsi="Arial"/>
          <w:i/>
          <w:sz w:val="20"/>
        </w:rPr>
        <w:t>STX Pan Ocean Co Ltd v Ugland Bulk Transport AS [2007] EWHC 1317 (Comm), [2008] 1 Lloyd’s </w:t>
      </w:r>
      <w:r>
        <w:rPr>
          <w:rFonts w:ascii="Arial" w:hAnsi="Arial"/>
          <w:i/>
          <w:sz w:val="20"/>
        </w:rPr>
        <w:t>Rep. 86 </w:t>
      </w:r>
      <w:r>
        <w:rPr>
          <w:sz w:val="20"/>
        </w:rPr>
        <w:t>at [18]; </w:t>
      </w:r>
      <w:r>
        <w:rPr>
          <w:rFonts w:ascii="Arial" w:hAnsi="Arial"/>
          <w:i/>
          <w:sz w:val="20"/>
        </w:rPr>
        <w:t>RWE Npower Renewables Ltd v J N Bentley Ltd [2014] EWCA Civ 150</w:t>
      </w:r>
      <w:r>
        <w:rPr>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723" w:id="725"/>
      <w:bookmarkEnd w:id="725"/>
      <w:r>
        <w:rPr/>
      </w:r>
      <w:hyperlink w:history="true" w:anchor="_bookmark662">
        <w:r>
          <w:rPr>
            <w:color w:val="005DA1"/>
            <w:spacing w:val="-4"/>
            <w:position w:val="5"/>
            <w:sz w:val="14"/>
            <w:u w:val="single" w:color="005DA1"/>
          </w:rPr>
          <w:t>377</w:t>
        </w:r>
      </w:hyperlink>
      <w:r>
        <w:rPr>
          <w:spacing w:val="-4"/>
          <w:position w:val="5"/>
          <w:sz w:val="14"/>
        </w:rPr>
        <w:t>.</w:t>
      </w:r>
      <w:r>
        <w:rPr>
          <w:position w:val="5"/>
          <w:sz w:val="14"/>
        </w:rPr>
        <w:tab/>
      </w:r>
      <w:r>
        <w:rPr>
          <w:rFonts w:ascii="Arial"/>
          <w:i/>
          <w:sz w:val="20"/>
        </w:rPr>
        <w:t>Furnivall</w:t>
      </w:r>
      <w:r>
        <w:rPr>
          <w:rFonts w:ascii="Arial"/>
          <w:i/>
          <w:spacing w:val="24"/>
          <w:sz w:val="20"/>
        </w:rPr>
        <w:t> </w:t>
      </w:r>
      <w:r>
        <w:rPr>
          <w:rFonts w:ascii="Arial"/>
          <w:i/>
          <w:sz w:val="20"/>
        </w:rPr>
        <w:t>v</w:t>
      </w:r>
      <w:r>
        <w:rPr>
          <w:rFonts w:ascii="Arial"/>
          <w:i/>
          <w:spacing w:val="27"/>
          <w:sz w:val="20"/>
        </w:rPr>
        <w:t> </w:t>
      </w:r>
      <w:r>
        <w:rPr>
          <w:rFonts w:ascii="Arial"/>
          <w:i/>
          <w:sz w:val="20"/>
        </w:rPr>
        <w:t>Coombes</w:t>
      </w:r>
      <w:r>
        <w:rPr>
          <w:rFonts w:ascii="Arial"/>
          <w:i/>
          <w:spacing w:val="27"/>
          <w:sz w:val="20"/>
        </w:rPr>
        <w:t> </w:t>
      </w:r>
      <w:r>
        <w:rPr>
          <w:rFonts w:ascii="Arial"/>
          <w:i/>
          <w:sz w:val="20"/>
        </w:rPr>
        <w:t>(1843)</w:t>
      </w:r>
      <w:r>
        <w:rPr>
          <w:rFonts w:ascii="Arial"/>
          <w:i/>
          <w:spacing w:val="27"/>
          <w:sz w:val="20"/>
        </w:rPr>
        <w:t> </w:t>
      </w:r>
      <w:r>
        <w:rPr>
          <w:rFonts w:ascii="Arial"/>
          <w:i/>
          <w:sz w:val="20"/>
        </w:rPr>
        <w:t>5</w:t>
      </w:r>
      <w:r>
        <w:rPr>
          <w:rFonts w:ascii="Arial"/>
          <w:i/>
          <w:spacing w:val="27"/>
          <w:sz w:val="20"/>
        </w:rPr>
        <w:t> </w:t>
      </w:r>
      <w:r>
        <w:rPr>
          <w:rFonts w:ascii="Arial"/>
          <w:i/>
          <w:sz w:val="20"/>
        </w:rPr>
        <w:t>M.</w:t>
      </w:r>
      <w:r>
        <w:rPr>
          <w:rFonts w:ascii="Arial"/>
          <w:i/>
          <w:spacing w:val="27"/>
          <w:sz w:val="20"/>
        </w:rPr>
        <w:t> </w:t>
      </w:r>
      <w:r>
        <w:rPr>
          <w:rFonts w:ascii="Arial"/>
          <w:i/>
          <w:sz w:val="20"/>
        </w:rPr>
        <w:t>&amp;</w:t>
      </w:r>
      <w:r>
        <w:rPr>
          <w:rFonts w:ascii="Arial"/>
          <w:i/>
          <w:spacing w:val="27"/>
          <w:sz w:val="20"/>
        </w:rPr>
        <w:t> </w:t>
      </w:r>
      <w:r>
        <w:rPr>
          <w:rFonts w:ascii="Arial"/>
          <w:i/>
          <w:sz w:val="20"/>
        </w:rPr>
        <w:t>G.</w:t>
      </w:r>
      <w:r>
        <w:rPr>
          <w:rFonts w:ascii="Arial"/>
          <w:i/>
          <w:spacing w:val="27"/>
          <w:sz w:val="20"/>
        </w:rPr>
        <w:t> </w:t>
      </w:r>
      <w:r>
        <w:rPr>
          <w:rFonts w:ascii="Arial"/>
          <w:i/>
          <w:sz w:val="20"/>
        </w:rPr>
        <w:t>736</w:t>
      </w:r>
      <w:r>
        <w:rPr>
          <w:sz w:val="20"/>
        </w:rPr>
        <w:t>.</w:t>
      </w:r>
      <w:r>
        <w:rPr>
          <w:spacing w:val="27"/>
          <w:sz w:val="20"/>
        </w:rPr>
        <w:t> </w:t>
      </w:r>
      <w:r>
        <w:rPr>
          <w:sz w:val="20"/>
        </w:rPr>
        <w:t>See</w:t>
      </w:r>
      <w:r>
        <w:rPr>
          <w:spacing w:val="26"/>
          <w:sz w:val="20"/>
        </w:rPr>
        <w:t> </w:t>
      </w:r>
      <w:r>
        <w:rPr>
          <w:sz w:val="20"/>
        </w:rPr>
        <w:t>also</w:t>
      </w:r>
      <w:r>
        <w:rPr>
          <w:spacing w:val="27"/>
          <w:sz w:val="20"/>
        </w:rPr>
        <w:t> </w:t>
      </w:r>
      <w:r>
        <w:rPr>
          <w:rFonts w:ascii="Arial"/>
          <w:i/>
          <w:sz w:val="20"/>
        </w:rPr>
        <w:t>Watling</w:t>
      </w:r>
      <w:r>
        <w:rPr>
          <w:rFonts w:ascii="Arial"/>
          <w:i/>
          <w:spacing w:val="27"/>
          <w:sz w:val="20"/>
        </w:rPr>
        <w:t> </w:t>
      </w:r>
      <w:r>
        <w:rPr>
          <w:rFonts w:ascii="Arial"/>
          <w:i/>
          <w:sz w:val="20"/>
        </w:rPr>
        <w:t>v</w:t>
      </w:r>
      <w:r>
        <w:rPr>
          <w:rFonts w:ascii="Arial"/>
          <w:i/>
          <w:spacing w:val="27"/>
          <w:sz w:val="20"/>
        </w:rPr>
        <w:t> </w:t>
      </w:r>
      <w:r>
        <w:rPr>
          <w:rFonts w:ascii="Arial"/>
          <w:i/>
          <w:sz w:val="20"/>
        </w:rPr>
        <w:t>Lewis</w:t>
      </w:r>
      <w:r>
        <w:rPr>
          <w:rFonts w:ascii="Arial"/>
          <w:i/>
          <w:spacing w:val="27"/>
          <w:sz w:val="20"/>
        </w:rPr>
        <w:t> </w:t>
      </w:r>
      <w:r>
        <w:rPr>
          <w:rFonts w:ascii="Arial"/>
          <w:i/>
          <w:sz w:val="20"/>
        </w:rPr>
        <w:t>[1911]</w:t>
      </w:r>
      <w:r>
        <w:rPr>
          <w:rFonts w:ascii="Arial"/>
          <w:i/>
          <w:spacing w:val="27"/>
          <w:sz w:val="20"/>
        </w:rPr>
        <w:t> </w:t>
      </w:r>
      <w:r>
        <w:rPr>
          <w:rFonts w:ascii="Arial"/>
          <w:i/>
          <w:sz w:val="20"/>
        </w:rPr>
        <w:t>1</w:t>
      </w:r>
      <w:r>
        <w:rPr>
          <w:rFonts w:ascii="Arial"/>
          <w:i/>
          <w:spacing w:val="27"/>
          <w:sz w:val="20"/>
        </w:rPr>
        <w:t> </w:t>
      </w:r>
      <w:r>
        <w:rPr>
          <w:rFonts w:ascii="Arial"/>
          <w:i/>
          <w:sz w:val="20"/>
        </w:rPr>
        <w:t>Ch.</w:t>
      </w:r>
      <w:r>
        <w:rPr>
          <w:rFonts w:ascii="Arial"/>
          <w:i/>
          <w:spacing w:val="27"/>
          <w:sz w:val="20"/>
        </w:rPr>
        <w:t> </w:t>
      </w:r>
      <w:r>
        <w:rPr>
          <w:rFonts w:ascii="Arial"/>
          <w:i/>
          <w:sz w:val="20"/>
        </w:rPr>
        <w:t>414</w:t>
      </w:r>
      <w:r>
        <w:rPr>
          <w:sz w:val="20"/>
        </w:rPr>
        <w:t>;</w:t>
      </w:r>
      <w:r>
        <w:rPr>
          <w:spacing w:val="27"/>
          <w:sz w:val="20"/>
        </w:rPr>
        <w:t> </w:t>
      </w:r>
      <w:r>
        <w:rPr>
          <w:rFonts w:ascii="Arial"/>
          <w:i/>
          <w:spacing w:val="-5"/>
          <w:sz w:val="20"/>
        </w:rPr>
        <w:t>Re</w:t>
      </w:r>
    </w:p>
    <w:p>
      <w:pPr>
        <w:spacing w:line="227" w:lineRule="exact" w:before="0"/>
        <w:ind w:left="563" w:right="0" w:firstLine="0"/>
        <w:jc w:val="left"/>
        <w:rPr>
          <w:sz w:val="20"/>
        </w:rPr>
      </w:pPr>
      <w:r>
        <w:rPr>
          <w:rFonts w:ascii="Arial"/>
          <w:i/>
          <w:sz w:val="20"/>
        </w:rPr>
        <w:t>Tewkesbury Gas Co [1911] 2 Ch. 279 (affirmed [1912] 1 Ch. </w:t>
      </w:r>
      <w:r>
        <w:rPr>
          <w:rFonts w:ascii="Arial"/>
          <w:i/>
          <w:spacing w:val="-5"/>
          <w:sz w:val="20"/>
        </w:rPr>
        <w:t>1)</w:t>
      </w:r>
      <w:r>
        <w:rPr>
          <w:spacing w:val="-5"/>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62432">
            <wp:simplePos x="0" y="0"/>
            <wp:positionH relativeFrom="page">
              <wp:posOffset>1257846</wp:posOffset>
            </wp:positionH>
            <wp:positionV relativeFrom="paragraph">
              <wp:posOffset>160452</wp:posOffset>
            </wp:positionV>
            <wp:extent cx="107988" cy="107988"/>
            <wp:effectExtent l="0" t="0" r="0" b="0"/>
            <wp:wrapNone/>
            <wp:docPr id="145" name="Image 145"/>
            <wp:cNvGraphicFramePr>
              <a:graphicFrameLocks/>
            </wp:cNvGraphicFramePr>
            <a:graphic>
              <a:graphicData uri="http://schemas.openxmlformats.org/drawingml/2006/picture">
                <pic:pic>
                  <pic:nvPicPr>
                    <pic:cNvPr id="145" name="Image 14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24" w:id="726"/>
      <w:bookmarkEnd w:id="726"/>
      <w:r>
        <w:rPr/>
      </w:r>
      <w:hyperlink w:history="true" w:anchor="_bookmark663">
        <w:r>
          <w:rPr>
            <w:color w:val="005DA1"/>
            <w:spacing w:val="-4"/>
            <w:sz w:val="14"/>
            <w:u w:val="single" w:color="005DA1"/>
          </w:rPr>
          <w:t>378</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Williams v Hathaway (1877) 6 Ch. D. 544</w:t>
      </w:r>
      <w:r>
        <w:rPr>
          <w:sz w:val="20"/>
        </w:rPr>
        <w:t>; </w:t>
      </w:r>
      <w:r>
        <w:rPr>
          <w:rFonts w:ascii="Arial" w:hAnsi="Arial"/>
          <w:i/>
          <w:sz w:val="20"/>
        </w:rPr>
        <w:t>Forbes v Git [1922] 1 A.C. 256, 259</w:t>
      </w:r>
      <w:r>
        <w:rPr>
          <w:sz w:val="20"/>
        </w:rPr>
        <w:t>; </w:t>
      </w:r>
      <w:r>
        <w:rPr>
          <w:rFonts w:ascii="Arial" w:hAnsi="Arial"/>
          <w:i/>
          <w:sz w:val="20"/>
        </w:rPr>
        <w:t>Walton (Grain &amp; Shipping) Ltd v British Italian Trading Co Ltd [1959] 1 Lloyd’s Rep. 223, 227</w:t>
      </w:r>
      <w:r>
        <w:rPr>
          <w:sz w:val="20"/>
        </w:rPr>
        <w:t>; </w:t>
      </w:r>
      <w:r>
        <w:rPr>
          <w:rFonts w:ascii="Arial" w:hAnsi="Arial"/>
          <w:i/>
          <w:sz w:val="20"/>
        </w:rPr>
        <w:t>Pagnan SpA v Tradax Ocean Transportation SA [1987] 2 Lloyd’s Rep. 342, 351</w:t>
      </w:r>
      <w:r>
        <w:rPr>
          <w:sz w:val="20"/>
        </w:rPr>
        <w:t>; </w:t>
      </w:r>
      <w:r>
        <w:rPr>
          <w:rFonts w:ascii="Arial" w:hAnsi="Arial"/>
          <w:i/>
          <w:sz w:val="20"/>
        </w:rPr>
        <w:t>Alexander (as representative of the “Property 118 Action Group”) v West Bromwich Mortgage Co Ltd [2016] EWCA Civ 496</w:t>
      </w:r>
      <w:r>
        <w:rPr>
          <w:sz w:val="20"/>
        </w:rPr>
        <w:t>; </w:t>
      </w:r>
      <w:r>
        <w:rPr>
          <w:rFonts w:ascii="Arial" w:hAnsi="Arial"/>
          <w:i/>
          <w:sz w:val="20"/>
        </w:rPr>
        <w:t>MT Højgaard A/S v E.ON Climate &amp; Renewables UK Robin Rigg East Ltd [2017] UKSC 59</w:t>
      </w:r>
      <w:r>
        <w:rPr>
          <w:sz w:val="20"/>
        </w:rPr>
        <w:t>. It is a question of construction for the court whether the multiple provisions cover the same </w:t>
      </w:r>
      <w:r>
        <w:rPr>
          <w:sz w:val="20"/>
        </w:rPr>
        <w:t>or</w:t>
      </w:r>
      <w:r>
        <w:rPr>
          <w:spacing w:val="40"/>
          <w:sz w:val="20"/>
        </w:rPr>
        <w:t> </w:t>
      </w:r>
      <w:r>
        <w:rPr>
          <w:sz w:val="20"/>
        </w:rPr>
        <w:t>similar territory are all effective to impose the several obligations that their terms suggest, or</w:t>
      </w:r>
      <w:r>
        <w:rPr>
          <w:spacing w:val="40"/>
          <w:sz w:val="20"/>
        </w:rPr>
        <w:t> </w:t>
      </w:r>
      <w:r>
        <w:rPr>
          <w:sz w:val="20"/>
        </w:rPr>
        <w:t>that the effect of one or more provisions is to modify or exclude the apparent meaning of another provision of the contract: </w:t>
      </w:r>
      <w:r>
        <w:rPr>
          <w:rFonts w:ascii="Arial" w:hAnsi="Arial"/>
          <w:i/>
          <w:sz w:val="20"/>
        </w:rPr>
        <w:t>125 OBS (Nominees1) v Lend Lease Construction (Europe) Ltd [2017] EWHC 25 (TCC) </w:t>
      </w:r>
      <w:r>
        <w:rPr>
          <w:sz w:val="20"/>
        </w:rPr>
        <w:t>at [99].</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2"/>
      </w:pPr>
    </w:p>
    <w:p>
      <w:pPr>
        <w:tabs>
          <w:tab w:pos="563" w:val="left" w:leader="none"/>
        </w:tabs>
        <w:spacing w:line="227" w:lineRule="exact" w:before="1"/>
        <w:ind w:left="23" w:right="0" w:firstLine="0"/>
        <w:jc w:val="left"/>
        <w:rPr>
          <w:rFonts w:ascii="Arial"/>
          <w:i/>
          <w:sz w:val="20"/>
        </w:rPr>
      </w:pPr>
      <w:bookmarkStart w:name="_bookmark725" w:id="727"/>
      <w:bookmarkEnd w:id="727"/>
      <w:r>
        <w:rPr/>
      </w:r>
      <w:hyperlink w:history="true" w:anchor="_bookmark664">
        <w:r>
          <w:rPr>
            <w:color w:val="005DA1"/>
            <w:spacing w:val="-4"/>
            <w:position w:val="5"/>
            <w:sz w:val="14"/>
            <w:u w:val="single" w:color="005DA1"/>
          </w:rPr>
          <w:t>379</w:t>
        </w:r>
      </w:hyperlink>
      <w:r>
        <w:rPr>
          <w:spacing w:val="-4"/>
          <w:position w:val="5"/>
          <w:sz w:val="14"/>
        </w:rPr>
        <w:t>.</w:t>
      </w:r>
      <w:r>
        <w:rPr>
          <w:position w:val="5"/>
          <w:sz w:val="14"/>
        </w:rPr>
        <w:tab/>
      </w:r>
      <w:r>
        <w:rPr>
          <w:rFonts w:ascii="Arial"/>
          <w:i/>
          <w:sz w:val="20"/>
        </w:rPr>
        <w:t>Lloyds</w:t>
      </w:r>
      <w:r>
        <w:rPr>
          <w:rFonts w:ascii="Arial"/>
          <w:i/>
          <w:spacing w:val="35"/>
          <w:sz w:val="20"/>
        </w:rPr>
        <w:t> </w:t>
      </w:r>
      <w:r>
        <w:rPr>
          <w:rFonts w:ascii="Arial"/>
          <w:i/>
          <w:sz w:val="20"/>
        </w:rPr>
        <w:t>TSB</w:t>
      </w:r>
      <w:r>
        <w:rPr>
          <w:rFonts w:ascii="Arial"/>
          <w:i/>
          <w:spacing w:val="37"/>
          <w:sz w:val="20"/>
        </w:rPr>
        <w:t> </w:t>
      </w:r>
      <w:r>
        <w:rPr>
          <w:rFonts w:ascii="Arial"/>
          <w:i/>
          <w:sz w:val="20"/>
        </w:rPr>
        <w:t>Foundation</w:t>
      </w:r>
      <w:r>
        <w:rPr>
          <w:rFonts w:ascii="Arial"/>
          <w:i/>
          <w:spacing w:val="37"/>
          <w:sz w:val="20"/>
        </w:rPr>
        <w:t> </w:t>
      </w:r>
      <w:r>
        <w:rPr>
          <w:rFonts w:ascii="Arial"/>
          <w:i/>
          <w:sz w:val="20"/>
        </w:rPr>
        <w:t>for</w:t>
      </w:r>
      <w:r>
        <w:rPr>
          <w:rFonts w:ascii="Arial"/>
          <w:i/>
          <w:spacing w:val="37"/>
          <w:sz w:val="20"/>
        </w:rPr>
        <w:t> </w:t>
      </w:r>
      <w:r>
        <w:rPr>
          <w:rFonts w:ascii="Arial"/>
          <w:i/>
          <w:sz w:val="20"/>
        </w:rPr>
        <w:t>Scotland</w:t>
      </w:r>
      <w:r>
        <w:rPr>
          <w:rFonts w:ascii="Arial"/>
          <w:i/>
          <w:spacing w:val="37"/>
          <w:sz w:val="20"/>
        </w:rPr>
        <w:t> </w:t>
      </w:r>
      <w:r>
        <w:rPr>
          <w:rFonts w:ascii="Arial"/>
          <w:i/>
          <w:sz w:val="20"/>
        </w:rPr>
        <w:t>v</w:t>
      </w:r>
      <w:r>
        <w:rPr>
          <w:rFonts w:ascii="Arial"/>
          <w:i/>
          <w:spacing w:val="37"/>
          <w:sz w:val="20"/>
        </w:rPr>
        <w:t> </w:t>
      </w:r>
      <w:r>
        <w:rPr>
          <w:rFonts w:ascii="Arial"/>
          <w:i/>
          <w:sz w:val="20"/>
        </w:rPr>
        <w:t>Lloyds</w:t>
      </w:r>
      <w:r>
        <w:rPr>
          <w:rFonts w:ascii="Arial"/>
          <w:i/>
          <w:spacing w:val="37"/>
          <w:sz w:val="20"/>
        </w:rPr>
        <w:t> </w:t>
      </w:r>
      <w:r>
        <w:rPr>
          <w:rFonts w:ascii="Arial"/>
          <w:i/>
          <w:sz w:val="20"/>
        </w:rPr>
        <w:t>Banking</w:t>
      </w:r>
      <w:r>
        <w:rPr>
          <w:rFonts w:ascii="Arial"/>
          <w:i/>
          <w:spacing w:val="37"/>
          <w:sz w:val="20"/>
        </w:rPr>
        <w:t> </w:t>
      </w:r>
      <w:r>
        <w:rPr>
          <w:rFonts w:ascii="Arial"/>
          <w:i/>
          <w:sz w:val="20"/>
        </w:rPr>
        <w:t>Group</w:t>
      </w:r>
      <w:r>
        <w:rPr>
          <w:rFonts w:ascii="Arial"/>
          <w:i/>
          <w:spacing w:val="37"/>
          <w:sz w:val="20"/>
        </w:rPr>
        <w:t> </w:t>
      </w:r>
      <w:r>
        <w:rPr>
          <w:rFonts w:ascii="Arial"/>
          <w:i/>
          <w:sz w:val="20"/>
        </w:rPr>
        <w:t>Plc</w:t>
      </w:r>
      <w:r>
        <w:rPr>
          <w:rFonts w:ascii="Arial"/>
          <w:i/>
          <w:spacing w:val="37"/>
          <w:sz w:val="20"/>
        </w:rPr>
        <w:t> </w:t>
      </w:r>
      <w:r>
        <w:rPr>
          <w:rFonts w:ascii="Arial"/>
          <w:i/>
          <w:sz w:val="20"/>
        </w:rPr>
        <w:t>[2013]</w:t>
      </w:r>
      <w:r>
        <w:rPr>
          <w:rFonts w:ascii="Arial"/>
          <w:i/>
          <w:spacing w:val="37"/>
          <w:sz w:val="20"/>
        </w:rPr>
        <w:t> </w:t>
      </w:r>
      <w:r>
        <w:rPr>
          <w:rFonts w:ascii="Arial"/>
          <w:i/>
          <w:sz w:val="20"/>
        </w:rPr>
        <w:t>UKSC</w:t>
      </w:r>
      <w:r>
        <w:rPr>
          <w:rFonts w:ascii="Arial"/>
          <w:i/>
          <w:spacing w:val="37"/>
          <w:sz w:val="20"/>
        </w:rPr>
        <w:t> </w:t>
      </w:r>
      <w:r>
        <w:rPr>
          <w:rFonts w:ascii="Arial"/>
          <w:i/>
          <w:sz w:val="20"/>
        </w:rPr>
        <w:t>3,</w:t>
      </w:r>
      <w:r>
        <w:rPr>
          <w:rFonts w:ascii="Arial"/>
          <w:i/>
          <w:spacing w:val="37"/>
          <w:sz w:val="20"/>
        </w:rPr>
        <w:t> </w:t>
      </w:r>
      <w:r>
        <w:rPr>
          <w:rFonts w:ascii="Arial"/>
          <w:i/>
          <w:sz w:val="20"/>
        </w:rPr>
        <w:t>[2013]</w:t>
      </w:r>
      <w:r>
        <w:rPr>
          <w:rFonts w:ascii="Arial"/>
          <w:i/>
          <w:spacing w:val="37"/>
          <w:sz w:val="20"/>
        </w:rPr>
        <w:t> </w:t>
      </w:r>
      <w:r>
        <w:rPr>
          <w:rFonts w:ascii="Arial"/>
          <w:i/>
          <w:spacing w:val="-10"/>
          <w:sz w:val="20"/>
        </w:rPr>
        <w:t>1</w:t>
      </w:r>
    </w:p>
    <w:p>
      <w:pPr>
        <w:spacing w:line="227" w:lineRule="exact" w:before="0"/>
        <w:ind w:left="563" w:right="0" w:firstLine="0"/>
        <w:jc w:val="left"/>
        <w:rPr>
          <w:sz w:val="20"/>
        </w:rPr>
      </w:pPr>
      <w:r>
        <w:rPr>
          <w:rFonts w:ascii="Arial"/>
          <w:i/>
          <w:sz w:val="20"/>
        </w:rPr>
        <w:t>W.L.R.</w:t>
      </w:r>
      <w:r>
        <w:rPr>
          <w:rFonts w:ascii="Arial"/>
          <w:i/>
          <w:spacing w:val="-2"/>
          <w:sz w:val="20"/>
        </w:rPr>
        <w:t> </w:t>
      </w:r>
      <w:r>
        <w:rPr>
          <w:rFonts w:ascii="Arial"/>
          <w:i/>
          <w:spacing w:val="-4"/>
          <w:sz w:val="20"/>
        </w:rPr>
        <w:t>366</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726" w:id="728"/>
      <w:bookmarkEnd w:id="728"/>
      <w:r>
        <w:rPr/>
      </w:r>
      <w:hyperlink w:history="true" w:anchor="_bookmark665">
        <w:r>
          <w:rPr>
            <w:color w:val="005DA1"/>
            <w:spacing w:val="-4"/>
            <w:position w:val="5"/>
            <w:sz w:val="14"/>
            <w:u w:val="single" w:color="005DA1"/>
          </w:rPr>
          <w:t>380</w:t>
        </w:r>
      </w:hyperlink>
      <w:r>
        <w:rPr>
          <w:spacing w:val="-4"/>
          <w:position w:val="5"/>
          <w:sz w:val="14"/>
        </w:rPr>
        <w:t>.</w:t>
      </w:r>
      <w:r>
        <w:rPr>
          <w:position w:val="5"/>
          <w:sz w:val="14"/>
        </w:rPr>
        <w:tab/>
      </w:r>
      <w:r>
        <w:rPr>
          <w:rFonts w:ascii="Arial"/>
          <w:i/>
          <w:sz w:val="20"/>
        </w:rPr>
        <w:t>[2013]</w:t>
      </w:r>
      <w:r>
        <w:rPr>
          <w:rFonts w:ascii="Arial"/>
          <w:i/>
          <w:spacing w:val="-2"/>
          <w:sz w:val="20"/>
        </w:rPr>
        <w:t> </w:t>
      </w:r>
      <w:r>
        <w:rPr>
          <w:rFonts w:ascii="Arial"/>
          <w:i/>
          <w:sz w:val="20"/>
        </w:rPr>
        <w:t>UKSC 3</w:t>
      </w:r>
      <w:r>
        <w:rPr>
          <w:rFonts w:ascii="Arial"/>
          <w:i/>
          <w:spacing w:val="-1"/>
          <w:sz w:val="20"/>
        </w:rPr>
        <w:t> </w:t>
      </w:r>
      <w:r>
        <w:rPr>
          <w:sz w:val="20"/>
        </w:rPr>
        <w:t>at [22]-</w:t>
      </w:r>
      <w:r>
        <w:rPr>
          <w:spacing w:val="-2"/>
          <w:sz w:val="20"/>
        </w:rPr>
        <w:t>[23].</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62944">
            <wp:simplePos x="0" y="0"/>
            <wp:positionH relativeFrom="page">
              <wp:posOffset>1257846</wp:posOffset>
            </wp:positionH>
            <wp:positionV relativeFrom="paragraph">
              <wp:posOffset>160631</wp:posOffset>
            </wp:positionV>
            <wp:extent cx="107988" cy="107988"/>
            <wp:effectExtent l="0" t="0" r="0" b="0"/>
            <wp:wrapNone/>
            <wp:docPr id="146" name="Image 146"/>
            <wp:cNvGraphicFramePr>
              <a:graphicFrameLocks/>
            </wp:cNvGraphicFramePr>
            <a:graphic>
              <a:graphicData uri="http://schemas.openxmlformats.org/drawingml/2006/picture">
                <pic:pic>
                  <pic:nvPicPr>
                    <pic:cNvPr id="146" name="Image 146"/>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27" w:id="729"/>
      <w:bookmarkEnd w:id="729"/>
      <w:r>
        <w:rPr/>
      </w:r>
      <w:hyperlink w:history="true" w:anchor="_bookmark666">
        <w:r>
          <w:rPr>
            <w:color w:val="005DA1"/>
            <w:spacing w:val="-4"/>
            <w:sz w:val="14"/>
            <w:u w:val="single" w:color="005DA1"/>
          </w:rPr>
          <w:t>381</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[2013]</w:t>
      </w:r>
      <w:r>
        <w:rPr>
          <w:rFonts w:ascii="Arial" w:hAnsi="Arial"/>
          <w:i/>
          <w:spacing w:val="-2"/>
          <w:sz w:val="20"/>
        </w:rPr>
        <w:t> </w:t>
      </w:r>
      <w:r>
        <w:rPr>
          <w:rFonts w:ascii="Arial" w:hAnsi="Arial"/>
          <w:i/>
          <w:sz w:val="20"/>
        </w:rPr>
        <w:t>UKSC</w:t>
      </w:r>
      <w:r>
        <w:rPr>
          <w:rFonts w:ascii="Arial" w:hAnsi="Arial"/>
          <w:i/>
          <w:spacing w:val="-2"/>
          <w:sz w:val="20"/>
        </w:rPr>
        <w:t> </w:t>
      </w:r>
      <w:r>
        <w:rPr>
          <w:rFonts w:ascii="Arial" w:hAnsi="Arial"/>
          <w:i/>
          <w:sz w:val="20"/>
        </w:rPr>
        <w:t>3</w:t>
      </w:r>
      <w:r>
        <w:rPr>
          <w:rFonts w:ascii="Arial" w:hAnsi="Arial"/>
          <w:i/>
          <w:spacing w:val="-2"/>
          <w:sz w:val="20"/>
        </w:rPr>
        <w:t> </w:t>
      </w:r>
      <w:r>
        <w:rPr>
          <w:sz w:val="20"/>
        </w:rPr>
        <w:t>at</w:t>
      </w:r>
      <w:r>
        <w:rPr>
          <w:spacing w:val="-2"/>
          <w:sz w:val="20"/>
        </w:rPr>
        <w:t> </w:t>
      </w:r>
      <w:r>
        <w:rPr>
          <w:sz w:val="20"/>
        </w:rPr>
        <w:t>[21].</w:t>
      </w:r>
      <w:r>
        <w:rPr>
          <w:spacing w:val="-2"/>
          <w:sz w:val="20"/>
        </w:rPr>
        <w:t> </w:t>
      </w:r>
      <w:r>
        <w:rPr>
          <w:sz w:val="20"/>
        </w:rPr>
        <w:t>Contrast</w:t>
      </w:r>
      <w:r>
        <w:rPr>
          <w:spacing w:val="-2"/>
          <w:sz w:val="20"/>
        </w:rPr>
        <w:t> </w:t>
      </w:r>
      <w:r>
        <w:rPr>
          <w:sz w:val="20"/>
        </w:rPr>
        <w:t>the</w:t>
      </w:r>
      <w:r>
        <w:rPr>
          <w:spacing w:val="-2"/>
          <w:sz w:val="20"/>
        </w:rPr>
        <w:t> </w:t>
      </w:r>
      <w:r>
        <w:rPr>
          <w:sz w:val="20"/>
        </w:rPr>
        <w:t>more</w:t>
      </w:r>
      <w:r>
        <w:rPr>
          <w:spacing w:val="-2"/>
          <w:sz w:val="20"/>
        </w:rPr>
        <w:t> </w:t>
      </w:r>
      <w:r>
        <w:rPr>
          <w:sz w:val="20"/>
        </w:rPr>
        <w:t>conservative</w:t>
      </w:r>
      <w:r>
        <w:rPr>
          <w:spacing w:val="-2"/>
          <w:sz w:val="20"/>
        </w:rPr>
        <w:t> </w:t>
      </w:r>
      <w:r>
        <w:rPr>
          <w:sz w:val="20"/>
        </w:rPr>
        <w:t>approach</w:t>
      </w:r>
      <w:r>
        <w:rPr>
          <w:spacing w:val="-2"/>
          <w:sz w:val="20"/>
        </w:rPr>
        <w:t> </w:t>
      </w:r>
      <w:r>
        <w:rPr>
          <w:sz w:val="20"/>
        </w:rPr>
        <w:t>taken</w:t>
      </w:r>
      <w:r>
        <w:rPr>
          <w:spacing w:val="-2"/>
          <w:sz w:val="20"/>
        </w:rPr>
        <w:t> </w:t>
      </w:r>
      <w:r>
        <w:rPr>
          <w:sz w:val="20"/>
        </w:rPr>
        <w:t>by</w:t>
      </w:r>
      <w:r>
        <w:rPr>
          <w:spacing w:val="-2"/>
          <w:sz w:val="20"/>
        </w:rPr>
        <w:t> </w:t>
      </w:r>
      <w:r>
        <w:rPr>
          <w:sz w:val="20"/>
        </w:rPr>
        <w:t>the</w:t>
      </w:r>
      <w:r>
        <w:rPr>
          <w:spacing w:val="-2"/>
          <w:sz w:val="20"/>
        </w:rPr>
        <w:t> </w:t>
      </w:r>
      <w:r>
        <w:rPr>
          <w:sz w:val="20"/>
        </w:rPr>
        <w:t>Supreme</w:t>
      </w:r>
      <w:r>
        <w:rPr>
          <w:spacing w:val="-2"/>
          <w:sz w:val="20"/>
        </w:rPr>
        <w:t> </w:t>
      </w:r>
      <w:r>
        <w:rPr>
          <w:sz w:val="20"/>
        </w:rPr>
        <w:t>Court in </w:t>
      </w:r>
      <w:r>
        <w:rPr>
          <w:rFonts w:ascii="Arial" w:hAnsi="Arial"/>
          <w:i/>
          <w:sz w:val="20"/>
        </w:rPr>
        <w:t>Arnold v Britton [2015] UKSC 36, [2015] 2 W.L.R. 1593</w:t>
      </w:r>
      <w:r>
        <w:rPr>
          <w:sz w:val="20"/>
        </w:rPr>
        <w:t>. There are, however, no special rules of interpretation applicable to long term or relational contracts other than the need to </w:t>
      </w:r>
      <w:r>
        <w:rPr>
          <w:sz w:val="20"/>
        </w:rPr>
        <w:t>recognise that terms in such contracts must often be phrased in broad, flexible terms to enable parties to adjust their bargain to meet changing circumstances and the courts should therefore not be too astute to declare such terms to be unenforceable on the ground of uncertainty or vagueness: </w:t>
      </w:r>
      <w:r>
        <w:rPr>
          <w:rFonts w:ascii="Arial" w:hAnsi="Arial"/>
          <w:i/>
          <w:sz w:val="20"/>
        </w:rPr>
        <w:t>Globe Motors Inc v TRW Lucas Varity Electric Steering Ltd [2016] EWCA Civ 396 </w:t>
      </w:r>
      <w:r>
        <w:rPr>
          <w:sz w:val="20"/>
        </w:rPr>
        <w:t>at [64]–[68].</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pPr>
    </w:p>
    <w:p>
      <w:pPr>
        <w:tabs>
          <w:tab w:pos="563" w:val="left" w:leader="none"/>
        </w:tabs>
        <w:spacing w:line="235" w:lineRule="auto" w:before="0"/>
        <w:ind w:left="563" w:right="26" w:hanging="541"/>
        <w:jc w:val="left"/>
        <w:rPr>
          <w:sz w:val="20"/>
        </w:rPr>
      </w:pPr>
      <w:bookmarkStart w:name="_bookmark728" w:id="730"/>
      <w:bookmarkEnd w:id="730"/>
      <w:r>
        <w:rPr/>
      </w:r>
      <w:hyperlink w:history="true" w:anchor="_bookmark667">
        <w:r>
          <w:rPr>
            <w:color w:val="005DA1"/>
            <w:spacing w:val="-4"/>
            <w:position w:val="5"/>
            <w:sz w:val="14"/>
            <w:u w:val="single" w:color="005DA1"/>
          </w:rPr>
          <w:t>382</w:t>
        </w:r>
      </w:hyperlink>
      <w:r>
        <w:rPr>
          <w:spacing w:val="-4"/>
          <w:position w:val="5"/>
          <w:sz w:val="14"/>
        </w:rPr>
        <w:t>.</w:t>
      </w:r>
      <w:r>
        <w:rPr>
          <w:position w:val="5"/>
          <w:sz w:val="14"/>
        </w:rPr>
        <w:tab/>
      </w:r>
      <w:r>
        <w:rPr>
          <w:sz w:val="20"/>
        </w:rPr>
        <w:t>cf. </w:t>
      </w:r>
      <w:r>
        <w:rPr>
          <w:rFonts w:ascii="Arial" w:hAnsi="Arial"/>
          <w:i/>
          <w:sz w:val="20"/>
        </w:rPr>
        <w:t>Sabah Flour and Feedmills Sdn. Bhd. v Comfez Ltd [1988] 2 Lloyd’s Rep. 18</w:t>
      </w:r>
      <w:r>
        <w:rPr>
          <w:sz w:val="20"/>
        </w:rPr>
        <w:t>; </w:t>
      </w:r>
      <w:r>
        <w:rPr>
          <w:rFonts w:ascii="Arial" w:hAnsi="Arial"/>
          <w:i/>
          <w:sz w:val="20"/>
        </w:rPr>
        <w:t>The Northgate [2007] EWHC 2796 (Comm), [2008] 1 Lloyd’s Rep. 511 </w:t>
      </w:r>
      <w:r>
        <w:rPr>
          <w:sz w:val="20"/>
        </w:rPr>
        <w:t>at [39], [53].</w:t>
      </w:r>
    </w:p>
    <w:p>
      <w:pPr>
        <w:pStyle w:val="BodyText"/>
        <w:spacing w:before="9"/>
      </w:pPr>
    </w:p>
    <w:p>
      <w:pPr>
        <w:spacing w:line="235" w:lineRule="auto" w:before="0"/>
        <w:ind w:left="563" w:right="25" w:hanging="541"/>
        <w:jc w:val="both"/>
        <w:rPr>
          <w:sz w:val="20"/>
        </w:rPr>
      </w:pPr>
      <w:bookmarkStart w:name="_bookmark729" w:id="731"/>
      <w:bookmarkEnd w:id="731"/>
      <w:r>
        <w:rPr/>
      </w:r>
      <w:hyperlink w:history="true" w:anchor="_bookmark668">
        <w:r>
          <w:rPr>
            <w:color w:val="005DA1"/>
            <w:position w:val="5"/>
            <w:sz w:val="14"/>
            <w:u w:val="single" w:color="005DA1"/>
          </w:rPr>
          <w:t>383</w:t>
        </w:r>
      </w:hyperlink>
      <w:r>
        <w:rPr>
          <w:position w:val="5"/>
          <w:sz w:val="14"/>
        </w:rPr>
        <w:t>.</w:t>
      </w:r>
      <w:r>
        <w:rPr>
          <w:spacing w:val="80"/>
          <w:w w:val="150"/>
          <w:position w:val="5"/>
          <w:sz w:val="14"/>
        </w:rPr>
        <w:t> </w:t>
      </w:r>
      <w:r>
        <w:rPr>
          <w:rFonts w:ascii="Arial" w:hAnsi="Arial"/>
          <w:i/>
          <w:sz w:val="20"/>
        </w:rPr>
        <w:t>Adamastos Shipping Co Ltd v Anglo-Saxon Petroleum Co Ltd [1959] A.C. 133, 155, 178-</w:t>
      </w:r>
      <w:r>
        <w:rPr>
          <w:rFonts w:ascii="Arial" w:hAnsi="Arial"/>
          <w:i/>
          <w:sz w:val="20"/>
        </w:rPr>
        <w:t>179</w:t>
      </w:r>
      <w:r>
        <w:rPr>
          <w:sz w:val="20"/>
        </w:rPr>
        <w:t>; </w:t>
      </w:r>
      <w:r>
        <w:rPr>
          <w:rFonts w:ascii="Arial" w:hAnsi="Arial"/>
          <w:i/>
          <w:sz w:val="20"/>
        </w:rPr>
        <w:t>Modern Buildings Wales Ltd v Limmer and Trinidad Co Ltd [1975] 1 W.L.R. 1281, 1289</w:t>
      </w:r>
      <w:r>
        <w:rPr>
          <w:sz w:val="20"/>
        </w:rPr>
        <w:t>; </w:t>
      </w:r>
      <w:r>
        <w:rPr>
          <w:rFonts w:ascii="Arial" w:hAnsi="Arial"/>
          <w:i/>
          <w:sz w:val="20"/>
        </w:rPr>
        <w:t>Sabah Flour and Feedmills Sdn. Bhd. v Comfez Ltd [1988] 2 Lloyd’s Rep. 18, 20</w:t>
      </w:r>
      <w:r>
        <w:rPr>
          <w:sz w:val="20"/>
        </w:rPr>
        <w:t>; </w:t>
      </w:r>
      <w:r>
        <w:rPr>
          <w:rFonts w:ascii="Arial" w:hAnsi="Arial"/>
          <w:i/>
          <w:sz w:val="20"/>
        </w:rPr>
        <w:t>Metalfer Corp v Pan Ocean Shipping Co Ltd [1998] 2 Lloyd’s Rep. 632, 637</w:t>
      </w:r>
      <w:r>
        <w:rPr>
          <w:sz w:val="20"/>
        </w:rPr>
        <w:t>; </w:t>
      </w:r>
      <w:r>
        <w:rPr>
          <w:rFonts w:ascii="Arial" w:hAnsi="Arial"/>
          <w:i/>
          <w:sz w:val="20"/>
        </w:rPr>
        <w:t>Finagra (UK) Ltd v O.T. Africa Line Ltd [1998] 2 Lloyd’s Rep. 622, 627</w:t>
      </w:r>
      <w:r>
        <w:rPr>
          <w:sz w:val="20"/>
        </w:rPr>
        <w:t>; </w:t>
      </w:r>
      <w:r>
        <w:rPr>
          <w:rFonts w:ascii="Arial" w:hAnsi="Arial"/>
          <w:i/>
          <w:sz w:val="20"/>
        </w:rPr>
        <w:t>BCT Software Solutions Ltd v Arnold Laver &amp; Co Ltd [2002] EWHC 1298 (Ch), [2002] 2 All E.R. (Comm) 85 </w:t>
      </w:r>
      <w:r>
        <w:rPr>
          <w:sz w:val="20"/>
        </w:rPr>
        <w:t>at [42]; </w:t>
      </w:r>
      <w:r>
        <w:rPr>
          <w:rFonts w:ascii="Arial" w:hAnsi="Arial"/>
          <w:i/>
          <w:sz w:val="20"/>
        </w:rPr>
        <w:t>Petroleum Oil and Gas Corp of South Africa</w:t>
      </w:r>
      <w:r>
        <w:rPr>
          <w:rFonts w:ascii="Arial" w:hAnsi="Arial"/>
          <w:i/>
          <w:spacing w:val="-3"/>
          <w:sz w:val="20"/>
        </w:rPr>
        <w:t> </w:t>
      </w:r>
      <w:r>
        <w:rPr>
          <w:rFonts w:ascii="Arial" w:hAnsi="Arial"/>
          <w:i/>
          <w:sz w:val="20"/>
        </w:rPr>
        <w:t>(Pty)</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F38</w:t>
      </w:r>
      <w:r>
        <w:rPr>
          <w:rFonts w:ascii="Arial" w:hAnsi="Arial"/>
          <w:i/>
          <w:spacing w:val="-3"/>
          <w:sz w:val="20"/>
        </w:rPr>
        <w:t> </w:t>
      </w:r>
      <w:r>
        <w:rPr>
          <w:rFonts w:ascii="Arial" w:hAnsi="Arial"/>
          <w:i/>
          <w:sz w:val="20"/>
        </w:rPr>
        <w:t>Singapore</w:t>
      </w:r>
      <w:r>
        <w:rPr>
          <w:rFonts w:ascii="Arial" w:hAnsi="Arial"/>
          <w:i/>
          <w:spacing w:val="-3"/>
          <w:sz w:val="20"/>
        </w:rPr>
        <w:t> </w:t>
      </w:r>
      <w:r>
        <w:rPr>
          <w:rFonts w:ascii="Arial" w:hAnsi="Arial"/>
          <w:i/>
          <w:sz w:val="20"/>
        </w:rPr>
        <w:t>Pte</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[2008]</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2480</w:t>
      </w:r>
      <w:r>
        <w:rPr>
          <w:rFonts w:ascii="Arial" w:hAnsi="Arial"/>
          <w:i/>
          <w:spacing w:val="-3"/>
          <w:sz w:val="20"/>
        </w:rPr>
        <w:t> </w:t>
      </w:r>
      <w:r>
        <w:rPr>
          <w:rFonts w:ascii="Arial" w:hAnsi="Arial"/>
          <w:i/>
          <w:sz w:val="20"/>
        </w:rPr>
        <w:t>(Comm),</w:t>
      </w:r>
      <w:r>
        <w:rPr>
          <w:rFonts w:ascii="Arial" w:hAnsi="Arial"/>
          <w:i/>
          <w:spacing w:val="-3"/>
          <w:sz w:val="20"/>
        </w:rPr>
        <w:t> </w:t>
      </w:r>
      <w:r>
        <w:rPr>
          <w:rFonts w:ascii="Arial" w:hAnsi="Arial"/>
          <w:i/>
          <w:sz w:val="20"/>
        </w:rPr>
        <w:t>[2009]</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107 </w:t>
      </w:r>
      <w:r>
        <w:rPr>
          <w:sz w:val="20"/>
        </w:rPr>
        <w:t>at [20]; </w:t>
      </w:r>
      <w:r>
        <w:rPr>
          <w:rFonts w:ascii="Arial" w:hAnsi="Arial"/>
          <w:i/>
          <w:sz w:val="20"/>
        </w:rPr>
        <w:t>Cobelfret Bulk Carriers NV v Swissmarine Services SA [2009] EWHC 2883 (Comm), [2010]</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317</w:t>
      </w:r>
      <w:r>
        <w:rPr>
          <w:rFonts w:ascii="Arial" w:hAnsi="Arial"/>
          <w:i/>
          <w:spacing w:val="-1"/>
          <w:sz w:val="20"/>
        </w:rPr>
        <w:t> </w:t>
      </w:r>
      <w:r>
        <w:rPr>
          <w:sz w:val="20"/>
        </w:rPr>
        <w:t>at</w:t>
      </w:r>
      <w:r>
        <w:rPr>
          <w:spacing w:val="-1"/>
          <w:sz w:val="20"/>
        </w:rPr>
        <w:t> </w:t>
      </w:r>
      <w:r>
        <w:rPr>
          <w:sz w:val="20"/>
        </w:rPr>
        <w:t>[20];</w:t>
      </w:r>
      <w:r>
        <w:rPr>
          <w:spacing w:val="-1"/>
          <w:sz w:val="20"/>
        </w:rPr>
        <w:t> </w:t>
      </w:r>
      <w:r>
        <w:rPr>
          <w:sz w:val="20"/>
        </w:rPr>
        <w:t>cf.</w:t>
      </w:r>
      <w:r>
        <w:rPr>
          <w:spacing w:val="-1"/>
          <w:sz w:val="20"/>
        </w:rPr>
        <w:t> </w:t>
      </w:r>
      <w:r>
        <w:rPr>
          <w:rFonts w:ascii="Arial" w:hAnsi="Arial"/>
          <w:i/>
          <w:sz w:val="20"/>
        </w:rPr>
        <w:t>Bayoil</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Seaworld</w:t>
      </w:r>
      <w:r>
        <w:rPr>
          <w:rFonts w:ascii="Arial" w:hAnsi="Arial"/>
          <w:i/>
          <w:spacing w:val="-1"/>
          <w:sz w:val="20"/>
        </w:rPr>
        <w:t> </w:t>
      </w:r>
      <w:r>
        <w:rPr>
          <w:rFonts w:ascii="Arial" w:hAnsi="Arial"/>
          <w:i/>
          <w:sz w:val="20"/>
        </w:rPr>
        <w:t>Tankers</w:t>
      </w:r>
      <w:r>
        <w:rPr>
          <w:rFonts w:ascii="Arial" w:hAnsi="Arial"/>
          <w:i/>
          <w:spacing w:val="-1"/>
          <w:sz w:val="20"/>
        </w:rPr>
        <w:t> </w:t>
      </w:r>
      <w:r>
        <w:rPr>
          <w:rFonts w:ascii="Arial" w:hAnsi="Arial"/>
          <w:i/>
          <w:sz w:val="20"/>
        </w:rPr>
        <w:t>Corp</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Leonidas)</w:t>
      </w:r>
      <w:r>
        <w:rPr>
          <w:rFonts w:ascii="Arial" w:hAnsi="Arial"/>
          <w:i/>
          <w:spacing w:val="-1"/>
          <w:sz w:val="20"/>
        </w:rPr>
        <w:t> </w:t>
      </w:r>
      <w:r>
        <w:rPr>
          <w:rFonts w:ascii="Arial" w:hAnsi="Arial"/>
          <w:i/>
          <w:sz w:val="20"/>
        </w:rPr>
        <w:t>[2001] 1 Lloyd’s Rep. 533 </w:t>
      </w:r>
      <w:r>
        <w:rPr>
          <w:sz w:val="20"/>
        </w:rPr>
        <w:t>(no conflict between clauses).</w:t>
      </w:r>
    </w:p>
    <w:p>
      <w:pPr>
        <w:pStyle w:val="BodyText"/>
        <w:spacing w:before="6"/>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63456">
            <wp:simplePos x="0" y="0"/>
            <wp:positionH relativeFrom="page">
              <wp:posOffset>1257846</wp:posOffset>
            </wp:positionH>
            <wp:positionV relativeFrom="paragraph">
              <wp:posOffset>160513</wp:posOffset>
            </wp:positionV>
            <wp:extent cx="107988" cy="107988"/>
            <wp:effectExtent l="0" t="0" r="0" b="0"/>
            <wp:wrapNone/>
            <wp:docPr id="147" name="Image 147"/>
            <wp:cNvGraphicFramePr>
              <a:graphicFrameLocks/>
            </wp:cNvGraphicFramePr>
            <a:graphic>
              <a:graphicData uri="http://schemas.openxmlformats.org/drawingml/2006/picture">
                <pic:pic>
                  <pic:nvPicPr>
                    <pic:cNvPr id="147" name="Image 14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30" w:id="732"/>
      <w:bookmarkEnd w:id="732"/>
      <w:r>
        <w:rPr/>
      </w:r>
      <w:hyperlink w:history="true" w:anchor="_bookmark669">
        <w:r>
          <w:rPr>
            <w:color w:val="005DA1"/>
            <w:spacing w:val="-4"/>
            <w:sz w:val="14"/>
            <w:u w:val="single" w:color="005DA1"/>
          </w:rPr>
          <w:t>384</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Skips A/S Nordheim v Syrian Petroleum Co Ltd [1983] 2 Lloyd’s Rep. 592, 594</w:t>
      </w:r>
      <w:r>
        <w:rPr>
          <w:sz w:val="20"/>
        </w:rPr>
        <w:t>; cf. </w:t>
      </w:r>
      <w:r>
        <w:rPr>
          <w:rFonts w:ascii="Arial" w:hAnsi="Arial"/>
          <w:i/>
          <w:sz w:val="20"/>
        </w:rPr>
        <w:t>Miramar Maritime Corp v Holborn Oil Trading Ltd [1984] A.C. 676, 683</w:t>
      </w:r>
      <w:r>
        <w:rPr>
          <w:sz w:val="20"/>
        </w:rPr>
        <w:t>; </w:t>
      </w:r>
      <w:r>
        <w:rPr>
          <w:rFonts w:ascii="Arial" w:hAnsi="Arial"/>
          <w:i/>
          <w:sz w:val="20"/>
        </w:rPr>
        <w:t>Balli Trading Ltd v Afalona Shipping Co Ltd [1993] 1 Lloyd’s Rep. 1, 6</w:t>
      </w:r>
      <w:r>
        <w:rPr>
          <w:sz w:val="20"/>
        </w:rPr>
        <w:t>; </w:t>
      </w:r>
      <w:r>
        <w:rPr>
          <w:rFonts w:ascii="Arial" w:hAnsi="Arial"/>
          <w:i/>
          <w:sz w:val="20"/>
        </w:rPr>
        <w:t>Northrop Grumman Mission Systems Europe Ltd v BAE Systems (Al Diriyah C4I) Ltd [2015] EWCA 844</w:t>
      </w:r>
      <w:r>
        <w:rPr>
          <w:sz w:val="20"/>
        </w:rPr>
        <w:t>. When considering whether to incorporate the terms of one contract document into another contract, the first rule of interpretation is to construe the incorporating clause in order to decide on the width of the incorporation, and the second is that the court must read the incorporated wording into the host document to see if, in that setting, some parts of the incorporated wording nevertheless have to be rejected as inconsistent or insensible when read in their new context: </w:t>
      </w:r>
      <w:r>
        <w:rPr>
          <w:rFonts w:ascii="Arial" w:hAnsi="Arial"/>
          <w:i/>
          <w:sz w:val="20"/>
        </w:rPr>
        <w:t>TJH and Sons Consultancy Ltd v</w:t>
      </w:r>
      <w:r>
        <w:rPr>
          <w:rFonts w:ascii="Arial" w:hAnsi="Arial"/>
          <w:i/>
          <w:spacing w:val="40"/>
          <w:sz w:val="20"/>
        </w:rPr>
        <w:t> </w:t>
      </w:r>
      <w:r>
        <w:rPr>
          <w:rFonts w:ascii="Arial" w:hAnsi="Arial"/>
          <w:i/>
          <w:sz w:val="20"/>
        </w:rPr>
        <w:t>CPP Group Plc [2017] EWCA Civ 46 </w:t>
      </w:r>
      <w:r>
        <w:rPr>
          <w:sz w:val="20"/>
        </w:rPr>
        <w:t>at [13].</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3"/>
      </w:pPr>
    </w:p>
    <w:p>
      <w:pPr>
        <w:tabs>
          <w:tab w:pos="563" w:val="left" w:leader="none"/>
        </w:tabs>
        <w:spacing w:line="227" w:lineRule="exact" w:before="0"/>
        <w:ind w:left="23" w:right="0" w:firstLine="0"/>
        <w:jc w:val="left"/>
        <w:rPr>
          <w:rFonts w:ascii="Arial" w:hAnsi="Arial"/>
          <w:i/>
          <w:sz w:val="20"/>
        </w:rPr>
      </w:pPr>
      <w:bookmarkStart w:name="_bookmark731" w:id="733"/>
      <w:bookmarkEnd w:id="733"/>
      <w:r>
        <w:rPr/>
      </w:r>
      <w:hyperlink w:history="true" w:anchor="_bookmark670">
        <w:r>
          <w:rPr>
            <w:color w:val="005DA1"/>
            <w:spacing w:val="-4"/>
            <w:position w:val="5"/>
            <w:sz w:val="14"/>
            <w:u w:val="single" w:color="005DA1"/>
          </w:rPr>
          <w:t>385</w:t>
        </w:r>
      </w:hyperlink>
      <w:r>
        <w:rPr>
          <w:spacing w:val="-4"/>
          <w:position w:val="5"/>
          <w:sz w:val="14"/>
        </w:rPr>
        <w:t>.</w:t>
      </w:r>
      <w:r>
        <w:rPr>
          <w:position w:val="5"/>
          <w:sz w:val="14"/>
        </w:rPr>
        <w:tab/>
      </w:r>
      <w:r>
        <w:rPr>
          <w:rFonts w:ascii="Arial" w:hAnsi="Arial"/>
          <w:i/>
          <w:sz w:val="20"/>
        </w:rPr>
        <w:t>Thor</w:t>
      </w:r>
      <w:r>
        <w:rPr>
          <w:rFonts w:ascii="Arial" w:hAnsi="Arial"/>
          <w:i/>
          <w:spacing w:val="16"/>
          <w:sz w:val="20"/>
        </w:rPr>
        <w:t> </w:t>
      </w:r>
      <w:r>
        <w:rPr>
          <w:rFonts w:ascii="Arial" w:hAnsi="Arial"/>
          <w:i/>
          <w:sz w:val="20"/>
        </w:rPr>
        <w:t>Navigation</w:t>
      </w:r>
      <w:r>
        <w:rPr>
          <w:rFonts w:ascii="Arial" w:hAnsi="Arial"/>
          <w:i/>
          <w:spacing w:val="18"/>
          <w:sz w:val="20"/>
        </w:rPr>
        <w:t> </w:t>
      </w:r>
      <w:r>
        <w:rPr>
          <w:rFonts w:ascii="Arial" w:hAnsi="Arial"/>
          <w:i/>
          <w:sz w:val="20"/>
        </w:rPr>
        <w:t>Inc</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Ingosstrakh</w:t>
      </w:r>
      <w:r>
        <w:rPr>
          <w:rFonts w:ascii="Arial" w:hAnsi="Arial"/>
          <w:i/>
          <w:spacing w:val="18"/>
          <w:sz w:val="20"/>
        </w:rPr>
        <w:t> </w:t>
      </w:r>
      <w:r>
        <w:rPr>
          <w:rFonts w:ascii="Arial" w:hAnsi="Arial"/>
          <w:i/>
          <w:sz w:val="20"/>
        </w:rPr>
        <w:t>Insurance</w:t>
      </w:r>
      <w:r>
        <w:rPr>
          <w:rFonts w:ascii="Arial" w:hAnsi="Arial"/>
          <w:i/>
          <w:spacing w:val="18"/>
          <w:sz w:val="20"/>
        </w:rPr>
        <w:t> </w:t>
      </w:r>
      <w:r>
        <w:rPr>
          <w:rFonts w:ascii="Arial" w:hAnsi="Arial"/>
          <w:i/>
          <w:sz w:val="20"/>
        </w:rPr>
        <w:t>[2005]</w:t>
      </w:r>
      <w:r>
        <w:rPr>
          <w:rFonts w:ascii="Arial" w:hAnsi="Arial"/>
          <w:i/>
          <w:spacing w:val="18"/>
          <w:sz w:val="20"/>
        </w:rPr>
        <w:t> </w:t>
      </w:r>
      <w:r>
        <w:rPr>
          <w:rFonts w:ascii="Arial" w:hAnsi="Arial"/>
          <w:i/>
          <w:sz w:val="20"/>
        </w:rPr>
        <w:t>EWHC</w:t>
      </w:r>
      <w:r>
        <w:rPr>
          <w:rFonts w:ascii="Arial" w:hAnsi="Arial"/>
          <w:i/>
          <w:spacing w:val="18"/>
          <w:sz w:val="20"/>
        </w:rPr>
        <w:t> </w:t>
      </w:r>
      <w:r>
        <w:rPr>
          <w:rFonts w:ascii="Arial" w:hAnsi="Arial"/>
          <w:i/>
          <w:sz w:val="20"/>
        </w:rPr>
        <w:t>19</w:t>
      </w:r>
      <w:r>
        <w:rPr>
          <w:rFonts w:ascii="Arial" w:hAnsi="Arial"/>
          <w:i/>
          <w:spacing w:val="18"/>
          <w:sz w:val="20"/>
        </w:rPr>
        <w:t> </w:t>
      </w:r>
      <w:r>
        <w:rPr>
          <w:rFonts w:ascii="Arial" w:hAnsi="Arial"/>
          <w:i/>
          <w:sz w:val="20"/>
        </w:rPr>
        <w:t>(Comm),</w:t>
      </w:r>
      <w:r>
        <w:rPr>
          <w:rFonts w:ascii="Arial" w:hAnsi="Arial"/>
          <w:i/>
          <w:spacing w:val="18"/>
          <w:sz w:val="20"/>
        </w:rPr>
        <w:t> </w:t>
      </w:r>
      <w:r>
        <w:rPr>
          <w:rFonts w:ascii="Arial" w:hAnsi="Arial"/>
          <w:i/>
          <w:sz w:val="20"/>
        </w:rPr>
        <w:t>[2005]</w:t>
      </w:r>
      <w:r>
        <w:rPr>
          <w:rFonts w:ascii="Arial" w:hAnsi="Arial"/>
          <w:i/>
          <w:spacing w:val="18"/>
          <w:sz w:val="20"/>
        </w:rPr>
        <w:t> </w:t>
      </w:r>
      <w:r>
        <w:rPr>
          <w:rFonts w:ascii="Arial" w:hAnsi="Arial"/>
          <w:i/>
          <w:sz w:val="20"/>
        </w:rPr>
        <w:t>1</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pacing w:val="-4"/>
          <w:sz w:val="20"/>
        </w:rPr>
        <w:t>Rep.</w:t>
      </w:r>
    </w:p>
    <w:p>
      <w:pPr>
        <w:spacing w:line="227" w:lineRule="exact" w:before="0"/>
        <w:ind w:left="563" w:right="0" w:firstLine="0"/>
        <w:jc w:val="left"/>
        <w:rPr>
          <w:sz w:val="20"/>
        </w:rPr>
      </w:pPr>
      <w:r>
        <w:rPr>
          <w:rFonts w:ascii="Arial"/>
          <w:i/>
          <w:sz w:val="20"/>
        </w:rPr>
        <w:t>547</w:t>
      </w:r>
      <w:r>
        <w:rPr>
          <w:rFonts w:ascii="Arial"/>
          <w:i/>
          <w:spacing w:val="-1"/>
          <w:sz w:val="20"/>
        </w:rPr>
        <w:t> </w:t>
      </w:r>
      <w:r>
        <w:rPr>
          <w:sz w:val="20"/>
        </w:rPr>
        <w:t>(applying</w:t>
      </w:r>
      <w:r>
        <w:rPr>
          <w:spacing w:val="-1"/>
          <w:sz w:val="20"/>
        </w:rPr>
        <w:t> </w:t>
      </w:r>
      <w:r>
        <w:rPr>
          <w:rFonts w:ascii="Arial"/>
          <w:i/>
          <w:sz w:val="20"/>
        </w:rPr>
        <w:t>Izzard v Universal Insurance [1937] A.C. 773, </w:t>
      </w:r>
      <w:r>
        <w:rPr>
          <w:rFonts w:ascii="Arial"/>
          <w:i/>
          <w:spacing w:val="-2"/>
          <w:sz w:val="20"/>
        </w:rPr>
        <w:t>780</w:t>
      </w:r>
      <w:r>
        <w:rPr>
          <w:spacing w:val="-2"/>
          <w:sz w:val="20"/>
        </w:rPr>
        <w:t>).</w:t>
      </w:r>
    </w:p>
    <w:p>
      <w:pPr>
        <w:spacing w:after="0" w:line="227" w:lineRule="exact"/>
        <w:jc w:val="left"/>
        <w:rPr>
          <w:sz w:val="20"/>
        </w:rPr>
        <w:sectPr>
          <w:type w:val="continuous"/>
          <w:pgSz w:w="11900" w:h="16840"/>
          <w:pgMar w:header="971" w:footer="0" w:top="1300" w:bottom="280" w:left="1417" w:right="1417"/>
        </w:sectPr>
      </w:pPr>
    </w:p>
    <w:p>
      <w:pPr>
        <w:pStyle w:val="BodyText"/>
        <w:tabs>
          <w:tab w:pos="563" w:val="left" w:leader="none"/>
        </w:tabs>
        <w:spacing w:before="166"/>
        <w:ind w:left="23"/>
      </w:pPr>
      <w:hyperlink w:history="true" w:anchor="_bookmark671">
        <w:r>
          <w:rPr>
            <w:color w:val="005DA1"/>
            <w:spacing w:val="-4"/>
            <w:position w:val="5"/>
            <w:sz w:val="14"/>
            <w:u w:val="single" w:color="005DA1"/>
          </w:rPr>
          <w:t>386</w:t>
        </w:r>
      </w:hyperlink>
      <w:r>
        <w:rPr>
          <w:spacing w:val="-4"/>
          <w:position w:val="5"/>
          <w:sz w:val="14"/>
        </w:rPr>
        <w:t>.</w:t>
      </w:r>
      <w:r>
        <w:rPr>
          <w:position w:val="5"/>
          <w:sz w:val="14"/>
        </w:rPr>
        <w:tab/>
      </w:r>
      <w:r>
        <w:rPr/>
        <w:t>See</w:t>
      </w:r>
      <w:r>
        <w:rPr>
          <w:spacing w:val="-2"/>
        </w:rPr>
        <w:t> </w:t>
      </w:r>
      <w:r>
        <w:rPr/>
        <w:t>below, para.13-</w:t>
      </w:r>
      <w:r>
        <w:rPr>
          <w:spacing w:val="-4"/>
        </w:rPr>
        <w:t>121.</w:t>
      </w:r>
    </w:p>
    <w:p>
      <w:pPr>
        <w:pStyle w:val="BodyText"/>
        <w:spacing w:before="5"/>
      </w:pPr>
    </w:p>
    <w:p>
      <w:pPr>
        <w:tabs>
          <w:tab w:pos="563" w:val="left" w:leader="none"/>
        </w:tabs>
        <w:spacing w:line="227" w:lineRule="exact" w:before="1"/>
        <w:ind w:left="23" w:right="0" w:firstLine="0"/>
        <w:jc w:val="left"/>
        <w:rPr>
          <w:rFonts w:ascii="Arial"/>
          <w:i/>
          <w:sz w:val="20"/>
        </w:rPr>
      </w:pPr>
      <w:bookmarkStart w:name="_bookmark732" w:id="734"/>
      <w:bookmarkEnd w:id="734"/>
      <w:r>
        <w:rPr/>
      </w:r>
      <w:hyperlink w:history="true" w:anchor="_bookmark672">
        <w:r>
          <w:rPr>
            <w:color w:val="005DA1"/>
            <w:spacing w:val="-4"/>
            <w:position w:val="5"/>
            <w:sz w:val="14"/>
            <w:u w:val="single" w:color="005DA1"/>
          </w:rPr>
          <w:t>387</w:t>
        </w:r>
      </w:hyperlink>
      <w:r>
        <w:rPr>
          <w:spacing w:val="-4"/>
          <w:position w:val="5"/>
          <w:sz w:val="14"/>
        </w:rPr>
        <w:t>.</w:t>
      </w:r>
      <w:r>
        <w:rPr>
          <w:position w:val="5"/>
          <w:sz w:val="14"/>
        </w:rPr>
        <w:tab/>
      </w:r>
      <w:r>
        <w:rPr>
          <w:rFonts w:ascii="Arial"/>
          <w:i/>
          <w:sz w:val="20"/>
        </w:rPr>
        <w:t>(1882)</w:t>
      </w:r>
      <w:r>
        <w:rPr>
          <w:rFonts w:ascii="Arial"/>
          <w:i/>
          <w:spacing w:val="5"/>
          <w:sz w:val="20"/>
        </w:rPr>
        <w:t> </w:t>
      </w:r>
      <w:r>
        <w:rPr>
          <w:rFonts w:ascii="Arial"/>
          <w:i/>
          <w:sz w:val="20"/>
        </w:rPr>
        <w:t>8</w:t>
      </w:r>
      <w:r>
        <w:rPr>
          <w:rFonts w:ascii="Arial"/>
          <w:i/>
          <w:spacing w:val="6"/>
          <w:sz w:val="20"/>
        </w:rPr>
        <w:t> </w:t>
      </w:r>
      <w:r>
        <w:rPr>
          <w:rFonts w:ascii="Arial"/>
          <w:i/>
          <w:sz w:val="20"/>
        </w:rPr>
        <w:t>App.</w:t>
      </w:r>
      <w:r>
        <w:rPr>
          <w:rFonts w:ascii="Arial"/>
          <w:i/>
          <w:spacing w:val="6"/>
          <w:sz w:val="20"/>
        </w:rPr>
        <w:t> </w:t>
      </w:r>
      <w:r>
        <w:rPr>
          <w:rFonts w:ascii="Arial"/>
          <w:i/>
          <w:sz w:val="20"/>
        </w:rPr>
        <w:t>Cas.</w:t>
      </w:r>
      <w:r>
        <w:rPr>
          <w:rFonts w:ascii="Arial"/>
          <w:i/>
          <w:spacing w:val="6"/>
          <w:sz w:val="20"/>
        </w:rPr>
        <w:t> </w:t>
      </w:r>
      <w:r>
        <w:rPr>
          <w:rFonts w:ascii="Arial"/>
          <w:i/>
          <w:sz w:val="20"/>
        </w:rPr>
        <w:t>822</w:t>
      </w:r>
      <w:r>
        <w:rPr>
          <w:sz w:val="20"/>
        </w:rPr>
        <w:t>.</w:t>
      </w:r>
      <w:r>
        <w:rPr>
          <w:spacing w:val="6"/>
          <w:sz w:val="20"/>
        </w:rPr>
        <w:t> </w:t>
      </w:r>
      <w:r>
        <w:rPr>
          <w:sz w:val="20"/>
        </w:rPr>
        <w:t>See</w:t>
      </w:r>
      <w:r>
        <w:rPr>
          <w:spacing w:val="6"/>
          <w:sz w:val="20"/>
        </w:rPr>
        <w:t> </w:t>
      </w:r>
      <w:r>
        <w:rPr>
          <w:sz w:val="20"/>
        </w:rPr>
        <w:t>also</w:t>
      </w:r>
      <w:r>
        <w:rPr>
          <w:spacing w:val="5"/>
          <w:sz w:val="20"/>
        </w:rPr>
        <w:t> </w:t>
      </w:r>
      <w:r>
        <w:rPr>
          <w:rFonts w:ascii="Arial"/>
          <w:i/>
          <w:sz w:val="20"/>
        </w:rPr>
        <w:t>Wills</w:t>
      </w:r>
      <w:r>
        <w:rPr>
          <w:rFonts w:ascii="Arial"/>
          <w:i/>
          <w:spacing w:val="6"/>
          <w:sz w:val="20"/>
        </w:rPr>
        <w:t> </w:t>
      </w:r>
      <w:r>
        <w:rPr>
          <w:rFonts w:ascii="Arial"/>
          <w:i/>
          <w:sz w:val="20"/>
        </w:rPr>
        <w:t>v</w:t>
      </w:r>
      <w:r>
        <w:rPr>
          <w:rFonts w:ascii="Arial"/>
          <w:i/>
          <w:spacing w:val="5"/>
          <w:sz w:val="20"/>
        </w:rPr>
        <w:t> </w:t>
      </w:r>
      <w:r>
        <w:rPr>
          <w:rFonts w:ascii="Arial"/>
          <w:i/>
          <w:sz w:val="20"/>
        </w:rPr>
        <w:t>Wright</w:t>
      </w:r>
      <w:r>
        <w:rPr>
          <w:rFonts w:ascii="Arial"/>
          <w:i/>
          <w:spacing w:val="6"/>
          <w:sz w:val="20"/>
        </w:rPr>
        <w:t> </w:t>
      </w:r>
      <w:r>
        <w:rPr>
          <w:rFonts w:ascii="Arial"/>
          <w:i/>
          <w:sz w:val="20"/>
        </w:rPr>
        <w:t>(1677)</w:t>
      </w:r>
      <w:r>
        <w:rPr>
          <w:rFonts w:ascii="Arial"/>
          <w:i/>
          <w:spacing w:val="6"/>
          <w:sz w:val="20"/>
        </w:rPr>
        <w:t> </w:t>
      </w:r>
      <w:r>
        <w:rPr>
          <w:rFonts w:ascii="Arial"/>
          <w:i/>
          <w:sz w:val="20"/>
        </w:rPr>
        <w:t>2</w:t>
      </w:r>
      <w:r>
        <w:rPr>
          <w:rFonts w:ascii="Arial"/>
          <w:i/>
          <w:spacing w:val="6"/>
          <w:sz w:val="20"/>
        </w:rPr>
        <w:t> </w:t>
      </w:r>
      <w:r>
        <w:rPr>
          <w:rFonts w:ascii="Arial"/>
          <w:i/>
          <w:sz w:val="20"/>
        </w:rPr>
        <w:t>Mod.</w:t>
      </w:r>
      <w:r>
        <w:rPr>
          <w:rFonts w:ascii="Arial"/>
          <w:i/>
          <w:spacing w:val="6"/>
          <w:sz w:val="20"/>
        </w:rPr>
        <w:t> </w:t>
      </w:r>
      <w:r>
        <w:rPr>
          <w:rFonts w:ascii="Arial"/>
          <w:i/>
          <w:sz w:val="20"/>
        </w:rPr>
        <w:t>285</w:t>
      </w:r>
      <w:r>
        <w:rPr>
          <w:sz w:val="20"/>
        </w:rPr>
        <w:t>;</w:t>
      </w:r>
      <w:r>
        <w:rPr>
          <w:spacing w:val="6"/>
          <w:sz w:val="20"/>
        </w:rPr>
        <w:t> </w:t>
      </w:r>
      <w:r>
        <w:rPr>
          <w:rFonts w:ascii="Arial"/>
          <w:i/>
          <w:sz w:val="20"/>
        </w:rPr>
        <w:t>Waugh</w:t>
      </w:r>
      <w:r>
        <w:rPr>
          <w:rFonts w:ascii="Arial"/>
          <w:i/>
          <w:spacing w:val="6"/>
          <w:sz w:val="20"/>
        </w:rPr>
        <w:t> </w:t>
      </w:r>
      <w:r>
        <w:rPr>
          <w:rFonts w:ascii="Arial"/>
          <w:i/>
          <w:sz w:val="20"/>
        </w:rPr>
        <w:t>v</w:t>
      </w:r>
      <w:r>
        <w:rPr>
          <w:rFonts w:ascii="Arial"/>
          <w:i/>
          <w:spacing w:val="6"/>
          <w:sz w:val="20"/>
        </w:rPr>
        <w:t> </w:t>
      </w:r>
      <w:r>
        <w:rPr>
          <w:rFonts w:ascii="Arial"/>
          <w:i/>
          <w:sz w:val="20"/>
        </w:rPr>
        <w:t>Middleton</w:t>
      </w:r>
      <w:r>
        <w:rPr>
          <w:rFonts w:ascii="Arial"/>
          <w:i/>
          <w:spacing w:val="6"/>
          <w:sz w:val="20"/>
        </w:rPr>
        <w:t> </w:t>
      </w:r>
      <w:r>
        <w:rPr>
          <w:rFonts w:ascii="Arial"/>
          <w:i/>
          <w:spacing w:val="-2"/>
          <w:sz w:val="20"/>
        </w:rPr>
        <w:t>(1853)</w:t>
      </w:r>
    </w:p>
    <w:p>
      <w:pPr>
        <w:spacing w:line="227" w:lineRule="exact" w:before="0"/>
        <w:ind w:left="563" w:right="0" w:firstLine="0"/>
        <w:jc w:val="left"/>
        <w:rPr>
          <w:sz w:val="20"/>
        </w:rPr>
      </w:pPr>
      <w:r>
        <w:rPr>
          <w:rFonts w:ascii="Arial"/>
          <w:i/>
          <w:sz w:val="20"/>
        </w:rPr>
        <w:t>8</w:t>
      </w:r>
      <w:r>
        <w:rPr>
          <w:rFonts w:ascii="Arial"/>
          <w:i/>
          <w:spacing w:val="-2"/>
          <w:sz w:val="20"/>
        </w:rPr>
        <w:t> </w:t>
      </w:r>
      <w:r>
        <w:rPr>
          <w:rFonts w:ascii="Arial"/>
          <w:i/>
          <w:sz w:val="20"/>
        </w:rPr>
        <w:t>Exch. 352, </w:t>
      </w:r>
      <w:r>
        <w:rPr>
          <w:rFonts w:ascii="Arial"/>
          <w:i/>
          <w:spacing w:val="-4"/>
          <w:sz w:val="20"/>
        </w:rPr>
        <w:t>356</w:t>
      </w:r>
      <w:r>
        <w:rPr>
          <w:spacing w:val="-4"/>
          <w:sz w:val="20"/>
        </w:rPr>
        <w:t>.</w:t>
      </w:r>
    </w:p>
    <w:p>
      <w:pPr>
        <w:pStyle w:val="BodyText"/>
        <w:spacing w:before="8"/>
      </w:pPr>
    </w:p>
    <w:p>
      <w:pPr>
        <w:spacing w:line="235" w:lineRule="auto" w:before="0"/>
        <w:ind w:left="563" w:right="26" w:hanging="541"/>
        <w:jc w:val="both"/>
        <w:rPr>
          <w:sz w:val="20"/>
        </w:rPr>
      </w:pPr>
      <w:bookmarkStart w:name="_bookmark733" w:id="735"/>
      <w:bookmarkEnd w:id="735"/>
      <w:r>
        <w:rPr/>
      </w:r>
      <w:hyperlink w:history="true" w:anchor="_bookmark673">
        <w:r>
          <w:rPr>
            <w:color w:val="005DA1"/>
            <w:position w:val="5"/>
            <w:sz w:val="14"/>
            <w:u w:val="single" w:color="005DA1"/>
          </w:rPr>
          <w:t>388</w:t>
        </w:r>
      </w:hyperlink>
      <w:r>
        <w:rPr>
          <w:position w:val="5"/>
          <w:sz w:val="14"/>
        </w:rPr>
        <w:t>.</w:t>
      </w:r>
      <w:r>
        <w:rPr>
          <w:spacing w:val="80"/>
          <w:position w:val="5"/>
          <w:sz w:val="14"/>
        </w:rPr>
        <w:t>  </w:t>
      </w:r>
      <w:r>
        <w:rPr>
          <w:rFonts w:ascii="Arial" w:hAnsi="Arial"/>
          <w:i/>
          <w:sz w:val="20"/>
        </w:rPr>
        <w:t>[1998] 1 W.L.R. 896</w:t>
      </w:r>
      <w:r>
        <w:rPr>
          <w:sz w:val="20"/>
        </w:rPr>
        <w:t>. See also </w:t>
      </w:r>
      <w:r>
        <w:rPr>
          <w:rFonts w:ascii="Arial" w:hAnsi="Arial"/>
          <w:i/>
          <w:sz w:val="20"/>
        </w:rPr>
        <w:t>Static Control Components (Europe) Ltd v Egan [2004] EWCA Civ 392; [2004] 2 Lloyd’s Rep. 429</w:t>
      </w:r>
      <w:r>
        <w:rPr>
          <w:sz w:val="20"/>
        </w:rPr>
        <w:t>; </w:t>
      </w:r>
      <w:r>
        <w:rPr>
          <w:rFonts w:ascii="Arial" w:hAnsi="Arial"/>
          <w:i/>
          <w:sz w:val="20"/>
        </w:rPr>
        <w:t>BP Exploration Operating Co Ltd v Kvaerner Oilfield Products Ltd [2004] EWHC 999 (Comm), [2005] 1 Lloyd’s Rep. 307 </w:t>
      </w:r>
      <w:r>
        <w:rPr>
          <w:sz w:val="20"/>
        </w:rPr>
        <w:t>at [95]; </w:t>
      </w:r>
      <w:r>
        <w:rPr>
          <w:rFonts w:ascii="Arial" w:hAnsi="Arial"/>
          <w:i/>
          <w:sz w:val="20"/>
        </w:rPr>
        <w:t>Cereal Investments Co</w:t>
      </w:r>
      <w:r>
        <w:rPr>
          <w:rFonts w:ascii="Arial" w:hAnsi="Arial"/>
          <w:i/>
          <w:spacing w:val="5"/>
          <w:sz w:val="20"/>
        </w:rPr>
        <w:t> </w:t>
      </w:r>
      <w:r>
        <w:rPr>
          <w:rFonts w:ascii="Arial" w:hAnsi="Arial"/>
          <w:i/>
          <w:sz w:val="20"/>
        </w:rPr>
        <w:t>(CIC)</w:t>
      </w:r>
      <w:r>
        <w:rPr>
          <w:rFonts w:ascii="Arial" w:hAnsi="Arial"/>
          <w:i/>
          <w:spacing w:val="5"/>
          <w:sz w:val="20"/>
        </w:rPr>
        <w:t> </w:t>
      </w:r>
      <w:r>
        <w:rPr>
          <w:rFonts w:ascii="Arial" w:hAnsi="Arial"/>
          <w:i/>
          <w:sz w:val="20"/>
        </w:rPr>
        <w:t>SA</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ED&amp;F</w:t>
      </w:r>
      <w:r>
        <w:rPr>
          <w:rFonts w:ascii="Arial" w:hAnsi="Arial"/>
          <w:i/>
          <w:spacing w:val="5"/>
          <w:sz w:val="20"/>
        </w:rPr>
        <w:t> </w:t>
      </w:r>
      <w:r>
        <w:rPr>
          <w:rFonts w:ascii="Arial" w:hAnsi="Arial"/>
          <w:i/>
          <w:sz w:val="20"/>
        </w:rPr>
        <w:t>Man</w:t>
      </w:r>
      <w:r>
        <w:rPr>
          <w:rFonts w:ascii="Arial" w:hAnsi="Arial"/>
          <w:i/>
          <w:spacing w:val="5"/>
          <w:sz w:val="20"/>
        </w:rPr>
        <w:t> </w:t>
      </w:r>
      <w:r>
        <w:rPr>
          <w:rFonts w:ascii="Arial" w:hAnsi="Arial"/>
          <w:i/>
          <w:sz w:val="20"/>
        </w:rPr>
        <w:t>Sugar</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[2007]</w:t>
      </w:r>
      <w:r>
        <w:rPr>
          <w:rFonts w:ascii="Arial" w:hAnsi="Arial"/>
          <w:i/>
          <w:spacing w:val="5"/>
          <w:sz w:val="20"/>
        </w:rPr>
        <w:t> </w:t>
      </w:r>
      <w:r>
        <w:rPr>
          <w:rFonts w:ascii="Arial" w:hAnsi="Arial"/>
          <w:i/>
          <w:sz w:val="20"/>
        </w:rPr>
        <w:t>EWHC</w:t>
      </w:r>
      <w:r>
        <w:rPr>
          <w:rFonts w:ascii="Arial" w:hAnsi="Arial"/>
          <w:i/>
          <w:spacing w:val="5"/>
          <w:sz w:val="20"/>
        </w:rPr>
        <w:t> </w:t>
      </w:r>
      <w:r>
        <w:rPr>
          <w:rFonts w:ascii="Arial" w:hAnsi="Arial"/>
          <w:i/>
          <w:sz w:val="20"/>
        </w:rPr>
        <w:t>2843</w:t>
      </w:r>
      <w:r>
        <w:rPr>
          <w:rFonts w:ascii="Arial" w:hAnsi="Arial"/>
          <w:i/>
          <w:spacing w:val="5"/>
          <w:sz w:val="20"/>
        </w:rPr>
        <w:t> </w:t>
      </w:r>
      <w:r>
        <w:rPr>
          <w:rFonts w:ascii="Arial" w:hAnsi="Arial"/>
          <w:i/>
          <w:sz w:val="20"/>
        </w:rPr>
        <w:t>(Comm),</w:t>
      </w:r>
      <w:r>
        <w:rPr>
          <w:rFonts w:ascii="Arial" w:hAnsi="Arial"/>
          <w:i/>
          <w:spacing w:val="5"/>
          <w:sz w:val="20"/>
        </w:rPr>
        <w:t> </w:t>
      </w:r>
      <w:r>
        <w:rPr>
          <w:rFonts w:ascii="Arial" w:hAnsi="Arial"/>
          <w:i/>
          <w:sz w:val="20"/>
        </w:rPr>
        <w:t>[2008]</w:t>
      </w:r>
      <w:r>
        <w:rPr>
          <w:rFonts w:ascii="Arial" w:hAnsi="Arial"/>
          <w:i/>
          <w:spacing w:val="5"/>
          <w:sz w:val="20"/>
        </w:rPr>
        <w:t> </w:t>
      </w:r>
      <w:r>
        <w:rPr>
          <w:rFonts w:ascii="Arial" w:hAnsi="Arial"/>
          <w:i/>
          <w:sz w:val="20"/>
        </w:rPr>
        <w:t>1</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355</w:t>
      </w:r>
      <w:r>
        <w:rPr>
          <w:rFonts w:ascii="Arial" w:hAnsi="Arial"/>
          <w:i/>
          <w:spacing w:val="4"/>
          <w:sz w:val="20"/>
        </w:rPr>
        <w:t> </w:t>
      </w:r>
      <w:r>
        <w:rPr>
          <w:spacing w:val="-5"/>
          <w:sz w:val="20"/>
        </w:rPr>
        <w:t>at</w:t>
      </w:r>
    </w:p>
    <w:p>
      <w:pPr>
        <w:spacing w:line="235" w:lineRule="auto" w:before="0"/>
        <w:ind w:left="563" w:right="25" w:firstLine="0"/>
        <w:jc w:val="both"/>
        <w:rPr>
          <w:sz w:val="20"/>
        </w:rPr>
      </w:pPr>
      <w:r>
        <w:rPr>
          <w:sz w:val="20"/>
        </w:rPr>
        <w:t>[19]; cf. </w:t>
      </w:r>
      <w:r>
        <w:rPr>
          <w:rFonts w:ascii="Arial"/>
          <w:i/>
          <w:sz w:val="20"/>
        </w:rPr>
        <w:t>Armitage Staveley Industries Plc [2004] EWHC 2320 (Comm), [2004] Pens. L.R. </w:t>
      </w:r>
      <w:r>
        <w:rPr>
          <w:rFonts w:ascii="Arial"/>
          <w:i/>
          <w:sz w:val="20"/>
        </w:rPr>
        <w:t>385</w:t>
      </w:r>
      <w:r>
        <w:rPr>
          <w:sz w:val="20"/>
        </w:rPr>
        <w:t>; </w:t>
      </w:r>
      <w:r>
        <w:rPr>
          <w:rFonts w:ascii="Arial"/>
          <w:i/>
          <w:sz w:val="20"/>
        </w:rPr>
        <w:t>Osmium Shipping Corp v Cargill International SA [2012] EWHC 571 (Comm), [2012] 2 All E.R. (Comm) 197</w:t>
      </w:r>
      <w:r>
        <w:rPr>
          <w:sz w:val="20"/>
        </w:rPr>
        <w:t>.</w:t>
      </w:r>
    </w:p>
    <w:p>
      <w:pPr>
        <w:pStyle w:val="BodyText"/>
        <w:spacing w:before="4"/>
      </w:pPr>
    </w:p>
    <w:p>
      <w:pPr>
        <w:tabs>
          <w:tab w:pos="563" w:val="left" w:leader="none"/>
        </w:tabs>
        <w:spacing w:before="0"/>
        <w:ind w:left="23" w:right="0" w:firstLine="0"/>
        <w:jc w:val="left"/>
        <w:rPr>
          <w:sz w:val="20"/>
        </w:rPr>
      </w:pPr>
      <w:bookmarkStart w:name="_bookmark734" w:id="736"/>
      <w:bookmarkEnd w:id="736"/>
      <w:r>
        <w:rPr/>
      </w:r>
      <w:hyperlink w:history="true" w:anchor="_bookmark674">
        <w:r>
          <w:rPr>
            <w:color w:val="005DA1"/>
            <w:spacing w:val="-4"/>
            <w:position w:val="5"/>
            <w:sz w:val="14"/>
            <w:u w:val="single" w:color="005DA1"/>
          </w:rPr>
          <w:t>389</w:t>
        </w:r>
      </w:hyperlink>
      <w:r>
        <w:rPr>
          <w:spacing w:val="-4"/>
          <w:position w:val="5"/>
          <w:sz w:val="14"/>
        </w:rPr>
        <w:t>.</w:t>
      </w:r>
      <w:r>
        <w:rPr>
          <w:position w:val="5"/>
          <w:sz w:val="14"/>
        </w:rPr>
        <w:tab/>
      </w:r>
      <w:r>
        <w:rPr>
          <w:rFonts w:ascii="Arial"/>
          <w:i/>
          <w:sz w:val="20"/>
        </w:rPr>
        <w:t>[2009] UKHL 38, [2009] 1 A.C. </w:t>
      </w:r>
      <w:r>
        <w:rPr>
          <w:rFonts w:ascii="Arial"/>
          <w:i/>
          <w:spacing w:val="-2"/>
          <w:sz w:val="20"/>
        </w:rPr>
        <w:t>1101</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735" w:id="737"/>
      <w:bookmarkEnd w:id="737"/>
      <w:r>
        <w:rPr/>
      </w:r>
      <w:hyperlink w:history="true" w:anchor="_bookmark675">
        <w:r>
          <w:rPr>
            <w:color w:val="005DA1"/>
            <w:spacing w:val="-4"/>
            <w:position w:val="5"/>
            <w:sz w:val="14"/>
            <w:u w:val="single" w:color="005DA1"/>
          </w:rPr>
          <w:t>390</w:t>
        </w:r>
      </w:hyperlink>
      <w:r>
        <w:rPr>
          <w:spacing w:val="-4"/>
          <w:position w:val="5"/>
          <w:sz w:val="14"/>
        </w:rPr>
        <w:t>.</w:t>
      </w:r>
      <w:r>
        <w:rPr>
          <w:position w:val="5"/>
          <w:sz w:val="14"/>
        </w:rPr>
        <w:tab/>
      </w:r>
      <w:r>
        <w:rPr>
          <w:sz w:val="20"/>
        </w:rPr>
        <w:t>At </w:t>
      </w:r>
      <w:r>
        <w:rPr>
          <w:spacing w:val="-2"/>
          <w:sz w:val="20"/>
        </w:rPr>
        <w:t>[15].</w:t>
      </w:r>
    </w:p>
    <w:p>
      <w:pPr>
        <w:pStyle w:val="BodyText"/>
        <w:spacing w:before="5"/>
      </w:pPr>
    </w:p>
    <w:p>
      <w:pPr>
        <w:tabs>
          <w:tab w:pos="563" w:val="left" w:leader="none"/>
        </w:tabs>
        <w:spacing w:before="0"/>
        <w:ind w:left="23" w:right="0" w:firstLine="0"/>
        <w:jc w:val="left"/>
        <w:rPr>
          <w:sz w:val="20"/>
        </w:rPr>
      </w:pPr>
      <w:bookmarkStart w:name="_bookmark736" w:id="738"/>
      <w:bookmarkEnd w:id="738"/>
      <w:r>
        <w:rPr/>
      </w:r>
      <w:hyperlink w:history="true" w:anchor="_bookmark676">
        <w:r>
          <w:rPr>
            <w:color w:val="005DA1"/>
            <w:spacing w:val="-4"/>
            <w:position w:val="5"/>
            <w:sz w:val="14"/>
            <w:u w:val="single" w:color="005DA1"/>
          </w:rPr>
          <w:t>391</w:t>
        </w:r>
      </w:hyperlink>
      <w:r>
        <w:rPr>
          <w:spacing w:val="-4"/>
          <w:position w:val="5"/>
          <w:sz w:val="14"/>
        </w:rPr>
        <w:t>.</w:t>
      </w:r>
      <w:r>
        <w:rPr>
          <w:position w:val="5"/>
          <w:sz w:val="14"/>
        </w:rPr>
        <w:tab/>
      </w:r>
      <w:r>
        <w:rPr>
          <w:sz w:val="20"/>
        </w:rPr>
        <w:t>At [21]. See </w:t>
      </w:r>
      <w:r>
        <w:rPr>
          <w:rFonts w:ascii="Arial"/>
          <w:i/>
          <w:sz w:val="20"/>
        </w:rPr>
        <w:t>ING Bank NV v Ros Roca SA [2011] EWCA Civ 353, [2012] 1 W.L.R. 472</w:t>
      </w:r>
      <w:r>
        <w:rPr>
          <w:rFonts w:ascii="Arial"/>
          <w:i/>
          <w:spacing w:val="-1"/>
          <w:sz w:val="20"/>
        </w:rPr>
        <w:t> </w:t>
      </w:r>
      <w:r>
        <w:rPr>
          <w:sz w:val="20"/>
        </w:rPr>
        <w:t>at </w:t>
      </w:r>
      <w:r>
        <w:rPr>
          <w:spacing w:val="-2"/>
          <w:sz w:val="20"/>
        </w:rPr>
        <w:t>[22].</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63968">
            <wp:simplePos x="0" y="0"/>
            <wp:positionH relativeFrom="page">
              <wp:posOffset>1257846</wp:posOffset>
            </wp:positionH>
            <wp:positionV relativeFrom="paragraph">
              <wp:posOffset>160219</wp:posOffset>
            </wp:positionV>
            <wp:extent cx="107988" cy="107988"/>
            <wp:effectExtent l="0" t="0" r="0" b="0"/>
            <wp:wrapNone/>
            <wp:docPr id="148" name="Image 148"/>
            <wp:cNvGraphicFramePr>
              <a:graphicFrameLocks/>
            </wp:cNvGraphicFramePr>
            <a:graphic>
              <a:graphicData uri="http://schemas.openxmlformats.org/drawingml/2006/picture">
                <pic:pic>
                  <pic:nvPicPr>
                    <pic:cNvPr id="148" name="Image 14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37" w:id="739"/>
      <w:bookmarkEnd w:id="739"/>
      <w:r>
        <w:rPr/>
      </w:r>
      <w:hyperlink w:history="true" w:anchor="_bookmark677">
        <w:r>
          <w:rPr>
            <w:color w:val="005DA1"/>
            <w:spacing w:val="-4"/>
            <w:sz w:val="14"/>
            <w:u w:val="single" w:color="005DA1"/>
          </w:rPr>
          <w:t>392</w:t>
        </w:r>
      </w:hyperlink>
      <w:r>
        <w:rPr>
          <w:spacing w:val="-4"/>
          <w:sz w:val="14"/>
        </w:rPr>
        <w:t>.</w:t>
      </w:r>
    </w:p>
    <w:p>
      <w:pPr>
        <w:spacing w:line="235" w:lineRule="auto" w:before="212"/>
        <w:ind w:left="23" w:right="25" w:firstLine="170"/>
        <w:jc w:val="both"/>
        <w:rPr>
          <w:sz w:val="20"/>
        </w:rPr>
      </w:pPr>
      <w:r>
        <w:rPr/>
        <w:br w:type="column"/>
      </w:r>
      <w:r>
        <w:rPr>
          <w:sz w:val="20"/>
        </w:rPr>
        <w:t>Verba ita sunt intelligenda ut res magis valeat cum pereat: Bac. Max. 3; Noy. Max. 50. The maxim can only be invoked in a case where there is a genuine ambiguity: </w:t>
      </w:r>
      <w:r>
        <w:rPr>
          <w:rFonts w:ascii="Arial"/>
          <w:i/>
          <w:sz w:val="20"/>
        </w:rPr>
        <w:t>Egon Zehnder Ltd v Tillman [2017] EWCA Civ 1054 </w:t>
      </w:r>
      <w:r>
        <w:rPr>
          <w:sz w:val="20"/>
        </w:rPr>
        <w:t>at [12].</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5"/>
      </w:pPr>
    </w:p>
    <w:p>
      <w:pPr>
        <w:spacing w:line="227" w:lineRule="exact" w:before="0"/>
        <w:ind w:left="23" w:right="0" w:firstLine="0"/>
        <w:jc w:val="both"/>
        <w:rPr>
          <w:rFonts w:ascii="Arial"/>
          <w:i/>
          <w:sz w:val="20"/>
        </w:rPr>
      </w:pPr>
      <w:bookmarkStart w:name="_bookmark738" w:id="740"/>
      <w:bookmarkEnd w:id="740"/>
      <w:r>
        <w:rPr/>
      </w:r>
      <w:hyperlink w:history="true" w:anchor="_bookmark678">
        <w:r>
          <w:rPr>
            <w:color w:val="005DA1"/>
            <w:position w:val="5"/>
            <w:sz w:val="14"/>
            <w:u w:val="single" w:color="005DA1"/>
          </w:rPr>
          <w:t>393</w:t>
        </w:r>
      </w:hyperlink>
      <w:r>
        <w:rPr>
          <w:position w:val="5"/>
          <w:sz w:val="14"/>
        </w:rPr>
        <w:t>.</w:t>
      </w:r>
      <w:r>
        <w:rPr>
          <w:spacing w:val="75"/>
          <w:w w:val="150"/>
          <w:position w:val="5"/>
          <w:sz w:val="14"/>
        </w:rPr>
        <w:t>  </w:t>
      </w:r>
      <w:r>
        <w:rPr>
          <w:rFonts w:ascii="Arial"/>
          <w:i/>
          <w:sz w:val="20"/>
        </w:rPr>
        <w:t>Solly</w:t>
      </w:r>
      <w:r>
        <w:rPr>
          <w:rFonts w:ascii="Arial"/>
          <w:i/>
          <w:spacing w:val="4"/>
          <w:sz w:val="20"/>
        </w:rPr>
        <w:t> </w:t>
      </w:r>
      <w:r>
        <w:rPr>
          <w:rFonts w:ascii="Arial"/>
          <w:i/>
          <w:sz w:val="20"/>
        </w:rPr>
        <w:t>v</w:t>
      </w:r>
      <w:r>
        <w:rPr>
          <w:rFonts w:ascii="Arial"/>
          <w:i/>
          <w:spacing w:val="4"/>
          <w:sz w:val="20"/>
        </w:rPr>
        <w:t> </w:t>
      </w:r>
      <w:r>
        <w:rPr>
          <w:rFonts w:ascii="Arial"/>
          <w:i/>
          <w:sz w:val="20"/>
        </w:rPr>
        <w:t>Forbes</w:t>
      </w:r>
      <w:r>
        <w:rPr>
          <w:rFonts w:ascii="Arial"/>
          <w:i/>
          <w:spacing w:val="4"/>
          <w:sz w:val="20"/>
        </w:rPr>
        <w:t> </w:t>
      </w:r>
      <w:r>
        <w:rPr>
          <w:rFonts w:ascii="Arial"/>
          <w:i/>
          <w:sz w:val="20"/>
        </w:rPr>
        <w:t>(1820)</w:t>
      </w:r>
      <w:r>
        <w:rPr>
          <w:rFonts w:ascii="Arial"/>
          <w:i/>
          <w:spacing w:val="4"/>
          <w:sz w:val="20"/>
        </w:rPr>
        <w:t> </w:t>
      </w:r>
      <w:r>
        <w:rPr>
          <w:rFonts w:ascii="Arial"/>
          <w:i/>
          <w:sz w:val="20"/>
        </w:rPr>
        <w:t>2</w:t>
      </w:r>
      <w:r>
        <w:rPr>
          <w:rFonts w:ascii="Arial"/>
          <w:i/>
          <w:spacing w:val="4"/>
          <w:sz w:val="20"/>
        </w:rPr>
        <w:t> </w:t>
      </w:r>
      <w:r>
        <w:rPr>
          <w:rFonts w:ascii="Arial"/>
          <w:i/>
          <w:sz w:val="20"/>
        </w:rPr>
        <w:t>B.</w:t>
      </w:r>
      <w:r>
        <w:rPr>
          <w:rFonts w:ascii="Arial"/>
          <w:i/>
          <w:spacing w:val="4"/>
          <w:sz w:val="20"/>
        </w:rPr>
        <w:t> </w:t>
      </w:r>
      <w:r>
        <w:rPr>
          <w:rFonts w:ascii="Arial"/>
          <w:i/>
          <w:sz w:val="20"/>
        </w:rPr>
        <w:t>&amp;</w:t>
      </w:r>
      <w:r>
        <w:rPr>
          <w:rFonts w:ascii="Arial"/>
          <w:i/>
          <w:spacing w:val="4"/>
          <w:sz w:val="20"/>
        </w:rPr>
        <w:t> </w:t>
      </w:r>
      <w:r>
        <w:rPr>
          <w:rFonts w:ascii="Arial"/>
          <w:i/>
          <w:sz w:val="20"/>
        </w:rPr>
        <w:t>B.</w:t>
      </w:r>
      <w:r>
        <w:rPr>
          <w:rFonts w:ascii="Arial"/>
          <w:i/>
          <w:spacing w:val="4"/>
          <w:sz w:val="20"/>
        </w:rPr>
        <w:t> </w:t>
      </w:r>
      <w:r>
        <w:rPr>
          <w:rFonts w:ascii="Arial"/>
          <w:i/>
          <w:sz w:val="20"/>
        </w:rPr>
        <w:t>38,</w:t>
      </w:r>
      <w:r>
        <w:rPr>
          <w:rFonts w:ascii="Arial"/>
          <w:i/>
          <w:spacing w:val="4"/>
          <w:sz w:val="20"/>
        </w:rPr>
        <w:t> </w:t>
      </w:r>
      <w:r>
        <w:rPr>
          <w:rFonts w:ascii="Arial"/>
          <w:i/>
          <w:sz w:val="20"/>
        </w:rPr>
        <w:t>48</w:t>
      </w:r>
      <w:r>
        <w:rPr>
          <w:sz w:val="20"/>
        </w:rPr>
        <w:t>.</w:t>
      </w:r>
      <w:r>
        <w:rPr>
          <w:spacing w:val="4"/>
          <w:sz w:val="20"/>
        </w:rPr>
        <w:t> </w:t>
      </w:r>
      <w:r>
        <w:rPr>
          <w:sz w:val="20"/>
        </w:rPr>
        <w:t>See</w:t>
      </w:r>
      <w:r>
        <w:rPr>
          <w:spacing w:val="3"/>
          <w:sz w:val="20"/>
        </w:rPr>
        <w:t> </w:t>
      </w:r>
      <w:r>
        <w:rPr>
          <w:sz w:val="20"/>
        </w:rPr>
        <w:t>also</w:t>
      </w:r>
      <w:r>
        <w:rPr>
          <w:spacing w:val="4"/>
          <w:sz w:val="20"/>
        </w:rPr>
        <w:t> </w:t>
      </w:r>
      <w:r>
        <w:rPr>
          <w:sz w:val="20"/>
        </w:rPr>
        <w:t>Co.Litt.</w:t>
      </w:r>
      <w:r>
        <w:rPr>
          <w:spacing w:val="4"/>
          <w:sz w:val="20"/>
        </w:rPr>
        <w:t> </w:t>
      </w:r>
      <w:r>
        <w:rPr>
          <w:sz w:val="20"/>
        </w:rPr>
        <w:t>42a;</w:t>
      </w:r>
      <w:r>
        <w:rPr>
          <w:spacing w:val="3"/>
          <w:sz w:val="20"/>
        </w:rPr>
        <w:t> </w:t>
      </w:r>
      <w:r>
        <w:rPr>
          <w:rFonts w:ascii="Arial"/>
          <w:i/>
          <w:sz w:val="20"/>
        </w:rPr>
        <w:t>Mills</w:t>
      </w:r>
      <w:r>
        <w:rPr>
          <w:rFonts w:ascii="Arial"/>
          <w:i/>
          <w:spacing w:val="4"/>
          <w:sz w:val="20"/>
        </w:rPr>
        <w:t> </w:t>
      </w:r>
      <w:r>
        <w:rPr>
          <w:rFonts w:ascii="Arial"/>
          <w:i/>
          <w:sz w:val="20"/>
        </w:rPr>
        <w:t>v</w:t>
      </w:r>
      <w:r>
        <w:rPr>
          <w:rFonts w:ascii="Arial"/>
          <w:i/>
          <w:spacing w:val="4"/>
          <w:sz w:val="20"/>
        </w:rPr>
        <w:t> </w:t>
      </w:r>
      <w:r>
        <w:rPr>
          <w:rFonts w:ascii="Arial"/>
          <w:i/>
          <w:sz w:val="20"/>
        </w:rPr>
        <w:t>Dunham</w:t>
      </w:r>
      <w:r>
        <w:rPr>
          <w:rFonts w:ascii="Arial"/>
          <w:i/>
          <w:spacing w:val="4"/>
          <w:sz w:val="20"/>
        </w:rPr>
        <w:t> </w:t>
      </w:r>
      <w:r>
        <w:rPr>
          <w:rFonts w:ascii="Arial"/>
          <w:i/>
          <w:sz w:val="20"/>
        </w:rPr>
        <w:t>[1891]</w:t>
      </w:r>
      <w:r>
        <w:rPr>
          <w:rFonts w:ascii="Arial"/>
          <w:i/>
          <w:spacing w:val="4"/>
          <w:sz w:val="20"/>
        </w:rPr>
        <w:t> </w:t>
      </w:r>
      <w:r>
        <w:rPr>
          <w:rFonts w:ascii="Arial"/>
          <w:i/>
          <w:sz w:val="20"/>
        </w:rPr>
        <w:t>1</w:t>
      </w:r>
      <w:r>
        <w:rPr>
          <w:rFonts w:ascii="Arial"/>
          <w:i/>
          <w:spacing w:val="4"/>
          <w:sz w:val="20"/>
        </w:rPr>
        <w:t> </w:t>
      </w:r>
      <w:r>
        <w:rPr>
          <w:rFonts w:ascii="Arial"/>
          <w:i/>
          <w:sz w:val="20"/>
        </w:rPr>
        <w:t>Ch.</w:t>
      </w:r>
      <w:r>
        <w:rPr>
          <w:rFonts w:ascii="Arial"/>
          <w:i/>
          <w:spacing w:val="4"/>
          <w:sz w:val="20"/>
        </w:rPr>
        <w:t> </w:t>
      </w:r>
      <w:r>
        <w:rPr>
          <w:rFonts w:ascii="Arial"/>
          <w:i/>
          <w:spacing w:val="-4"/>
          <w:sz w:val="20"/>
        </w:rPr>
        <w:t>576,</w:t>
      </w:r>
    </w:p>
    <w:p>
      <w:pPr>
        <w:spacing w:line="235" w:lineRule="auto" w:before="1"/>
        <w:ind w:left="563" w:right="25" w:firstLine="0"/>
        <w:jc w:val="both"/>
        <w:rPr>
          <w:sz w:val="20"/>
        </w:rPr>
      </w:pPr>
      <w:r>
        <w:rPr>
          <w:rFonts w:ascii="Arial" w:hAnsi="Arial"/>
          <w:i/>
          <w:sz w:val="20"/>
        </w:rPr>
        <w:t>590</w:t>
      </w:r>
      <w:r>
        <w:rPr>
          <w:sz w:val="20"/>
        </w:rPr>
        <w:t>; </w:t>
      </w:r>
      <w:r>
        <w:rPr>
          <w:rFonts w:ascii="Arial" w:hAnsi="Arial"/>
          <w:i/>
          <w:sz w:val="20"/>
        </w:rPr>
        <w:t>Lancashire CC v Municipal Mutual Insurance Ltd [1996] 3 All E.R. 545, 553, 557</w:t>
      </w:r>
      <w:r>
        <w:rPr>
          <w:sz w:val="20"/>
        </w:rPr>
        <w:t>; </w:t>
      </w:r>
      <w:r>
        <w:rPr>
          <w:rFonts w:ascii="Arial" w:hAnsi="Arial"/>
          <w:i/>
          <w:sz w:val="20"/>
        </w:rPr>
        <w:t>Bank of Credit</w:t>
      </w:r>
      <w:r>
        <w:rPr>
          <w:rFonts w:ascii="Arial" w:hAnsi="Arial"/>
          <w:i/>
          <w:spacing w:val="-3"/>
          <w:sz w:val="20"/>
        </w:rPr>
        <w:t> </w:t>
      </w:r>
      <w:r>
        <w:rPr>
          <w:rFonts w:ascii="Arial" w:hAnsi="Arial"/>
          <w:i/>
          <w:sz w:val="20"/>
        </w:rPr>
        <w:t>and</w:t>
      </w:r>
      <w:r>
        <w:rPr>
          <w:rFonts w:ascii="Arial" w:hAnsi="Arial"/>
          <w:i/>
          <w:spacing w:val="-3"/>
          <w:sz w:val="20"/>
        </w:rPr>
        <w:t> </w:t>
      </w:r>
      <w:r>
        <w:rPr>
          <w:rFonts w:ascii="Arial" w:hAnsi="Arial"/>
          <w:i/>
          <w:sz w:val="20"/>
        </w:rPr>
        <w:t>Commerce</w:t>
      </w:r>
      <w:r>
        <w:rPr>
          <w:rFonts w:ascii="Arial" w:hAnsi="Arial"/>
          <w:i/>
          <w:spacing w:val="-3"/>
          <w:sz w:val="20"/>
        </w:rPr>
        <w:t> </w:t>
      </w:r>
      <w:r>
        <w:rPr>
          <w:rFonts w:ascii="Arial" w:hAnsi="Arial"/>
          <w:i/>
          <w:sz w:val="20"/>
        </w:rPr>
        <w:t>International</w:t>
      </w:r>
      <w:r>
        <w:rPr>
          <w:rFonts w:ascii="Arial" w:hAnsi="Arial"/>
          <w:i/>
          <w:spacing w:val="-3"/>
          <w:sz w:val="20"/>
        </w:rPr>
        <w:t> </w:t>
      </w:r>
      <w:r>
        <w:rPr>
          <w:rFonts w:ascii="Arial" w:hAnsi="Arial"/>
          <w:i/>
          <w:sz w:val="20"/>
        </w:rPr>
        <w:t>SA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Ali</w:t>
      </w:r>
      <w:r>
        <w:rPr>
          <w:rFonts w:ascii="Arial" w:hAnsi="Arial"/>
          <w:i/>
          <w:spacing w:val="-3"/>
          <w:sz w:val="20"/>
        </w:rPr>
        <w:t> </w:t>
      </w:r>
      <w:r>
        <w:rPr>
          <w:rFonts w:ascii="Arial" w:hAnsi="Arial"/>
          <w:i/>
          <w:sz w:val="20"/>
        </w:rPr>
        <w:t>[2002]</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251,</w:t>
      </w:r>
      <w:r>
        <w:rPr>
          <w:rFonts w:ascii="Arial" w:hAnsi="Arial"/>
          <w:i/>
          <w:spacing w:val="-3"/>
          <w:sz w:val="20"/>
        </w:rPr>
        <w:t> </w:t>
      </w:r>
      <w:r>
        <w:rPr>
          <w:rFonts w:ascii="Arial" w:hAnsi="Arial"/>
          <w:i/>
          <w:sz w:val="20"/>
        </w:rPr>
        <w:t>269</w:t>
      </w:r>
      <w:r>
        <w:rPr>
          <w:sz w:val="20"/>
        </w:rPr>
        <w:t>;</w:t>
      </w:r>
      <w:r>
        <w:rPr>
          <w:spacing w:val="-3"/>
          <w:sz w:val="20"/>
        </w:rPr>
        <w:t> </w:t>
      </w:r>
      <w:r>
        <w:rPr>
          <w:rFonts w:ascii="Arial" w:hAnsi="Arial"/>
          <w:i/>
          <w:sz w:val="20"/>
        </w:rPr>
        <w:t>Multiplex</w:t>
      </w:r>
      <w:r>
        <w:rPr>
          <w:rFonts w:ascii="Arial" w:hAnsi="Arial"/>
          <w:i/>
          <w:spacing w:val="-3"/>
          <w:sz w:val="20"/>
        </w:rPr>
        <w:t> </w:t>
      </w:r>
      <w:r>
        <w:rPr>
          <w:rFonts w:ascii="Arial" w:hAnsi="Arial"/>
          <w:i/>
          <w:sz w:val="20"/>
        </w:rPr>
        <w:t>Construction</w:t>
      </w:r>
      <w:r>
        <w:rPr>
          <w:rFonts w:ascii="Arial" w:hAnsi="Arial"/>
          <w:i/>
          <w:spacing w:val="-3"/>
          <w:sz w:val="20"/>
        </w:rPr>
        <w:t> </w:t>
      </w:r>
      <w:r>
        <w:rPr>
          <w:rFonts w:ascii="Arial" w:hAnsi="Arial"/>
          <w:i/>
          <w:sz w:val="20"/>
        </w:rPr>
        <w:t>(UK) Ltd v Honeywell Control Systems Ltd [2007] EWHC 447 (TCC), [2007] B.L.R. 195 </w:t>
      </w:r>
      <w:r>
        <w:rPr>
          <w:sz w:val="20"/>
        </w:rPr>
        <w:t>at [57]-[58]; </w:t>
      </w:r>
      <w:r>
        <w:rPr>
          <w:rFonts w:ascii="Arial" w:hAnsi="Arial"/>
          <w:i/>
          <w:sz w:val="20"/>
        </w:rPr>
        <w:t>Beckett Investment Management Group Ltd v Hall [2007] EWCA Civ 613, [2007] I.C.R. 1539</w:t>
      </w:r>
      <w:r>
        <w:rPr>
          <w:sz w:val="20"/>
        </w:rPr>
        <w:t>; </w:t>
      </w:r>
      <w:r>
        <w:rPr>
          <w:rFonts w:ascii="Arial" w:hAnsi="Arial"/>
          <w:i/>
          <w:sz w:val="20"/>
        </w:rPr>
        <w:t>Pioneer Freight Futures Co Ltd v TMT Asia Ltd (No.2) [2011] EWHC 1888 (Comm), [2011] 2 Lloyd’s Rep. 565 </w:t>
      </w:r>
      <w:r>
        <w:rPr>
          <w:sz w:val="20"/>
        </w:rPr>
        <w:t>at [574].</w:t>
      </w:r>
    </w:p>
    <w:p>
      <w:pPr>
        <w:pStyle w:val="BodyText"/>
        <w:spacing w:before="8"/>
      </w:pPr>
    </w:p>
    <w:p>
      <w:pPr>
        <w:spacing w:line="235" w:lineRule="auto" w:before="0"/>
        <w:ind w:left="563" w:right="26" w:hanging="541"/>
        <w:jc w:val="both"/>
        <w:rPr>
          <w:sz w:val="20"/>
        </w:rPr>
      </w:pPr>
      <w:bookmarkStart w:name="_bookmark739" w:id="741"/>
      <w:bookmarkEnd w:id="741"/>
      <w:r>
        <w:rPr/>
      </w:r>
      <w:hyperlink w:history="true" w:anchor="_bookmark679">
        <w:r>
          <w:rPr>
            <w:color w:val="005DA1"/>
            <w:position w:val="5"/>
            <w:sz w:val="14"/>
            <w:u w:val="single" w:color="005DA1"/>
          </w:rPr>
          <w:t>394</w:t>
        </w:r>
      </w:hyperlink>
      <w:r>
        <w:rPr>
          <w:position w:val="5"/>
          <w:sz w:val="14"/>
        </w:rPr>
        <w:t>.</w:t>
      </w:r>
      <w:r>
        <w:rPr>
          <w:spacing w:val="40"/>
          <w:position w:val="5"/>
          <w:sz w:val="14"/>
        </w:rPr>
        <w:t>  </w:t>
      </w:r>
      <w:r>
        <w:rPr>
          <w:rFonts w:ascii="Arial"/>
          <w:i/>
          <w:sz w:val="20"/>
        </w:rPr>
        <w:t>Haigh v Brooks (1839) 10 A. &amp; E. 309</w:t>
      </w:r>
      <w:r>
        <w:rPr>
          <w:sz w:val="20"/>
        </w:rPr>
        <w:t>; </w:t>
      </w:r>
      <w:r>
        <w:rPr>
          <w:rFonts w:ascii="Arial"/>
          <w:i/>
          <w:sz w:val="20"/>
        </w:rPr>
        <w:t>Goldshede v Swan (1847) 1 Exch. 154</w:t>
      </w:r>
      <w:r>
        <w:rPr>
          <w:sz w:val="20"/>
        </w:rPr>
        <w:t>; </w:t>
      </w:r>
      <w:r>
        <w:rPr>
          <w:rFonts w:ascii="Arial"/>
          <w:i/>
          <w:sz w:val="20"/>
        </w:rPr>
        <w:t>Steele v Hoe (1849) 14 Q.B. 431</w:t>
      </w:r>
      <w:r>
        <w:rPr>
          <w:sz w:val="20"/>
        </w:rPr>
        <w:t>; </w:t>
      </w:r>
      <w:r>
        <w:rPr>
          <w:rFonts w:ascii="Arial"/>
          <w:i/>
          <w:sz w:val="20"/>
        </w:rPr>
        <w:t>Broom v Batchelor (1856) 1 H. &amp; N. 255</w:t>
      </w:r>
      <w:r>
        <w:rPr>
          <w:sz w:val="20"/>
        </w:rPr>
        <w:t>. See also </w:t>
      </w:r>
      <w:r>
        <w:rPr>
          <w:rFonts w:ascii="Arial"/>
          <w:i/>
          <w:sz w:val="20"/>
        </w:rPr>
        <w:t>Rowell Leakey &amp; Co v Scottish Provident Institution [1927] 1 Ch. 55, 65 </w:t>
      </w:r>
      <w:r>
        <w:rPr>
          <w:sz w:val="20"/>
        </w:rPr>
        <w:t>(insurance policy).</w:t>
      </w:r>
    </w:p>
    <w:p>
      <w:pPr>
        <w:pStyle w:val="BodyText"/>
        <w:spacing w:before="9"/>
      </w:pPr>
    </w:p>
    <w:p>
      <w:pPr>
        <w:spacing w:line="235" w:lineRule="auto" w:before="0"/>
        <w:ind w:left="563" w:right="25" w:hanging="541"/>
        <w:jc w:val="both"/>
        <w:rPr>
          <w:sz w:val="20"/>
        </w:rPr>
      </w:pPr>
      <w:bookmarkStart w:name="_bookmark740" w:id="742"/>
      <w:bookmarkEnd w:id="742"/>
      <w:r>
        <w:rPr/>
      </w:r>
      <w:hyperlink w:history="true" w:anchor="_bookmark680">
        <w:r>
          <w:rPr>
            <w:color w:val="005DA1"/>
            <w:position w:val="5"/>
            <w:sz w:val="14"/>
            <w:u w:val="single" w:color="005DA1"/>
          </w:rPr>
          <w:t>395</w:t>
        </w:r>
      </w:hyperlink>
      <w:r>
        <w:rPr>
          <w:position w:val="5"/>
          <w:sz w:val="14"/>
        </w:rPr>
        <w:t>.</w:t>
      </w:r>
      <w:r>
        <w:rPr>
          <w:spacing w:val="80"/>
          <w:position w:val="5"/>
          <w:sz w:val="14"/>
        </w:rPr>
        <w:t>  </w:t>
      </w:r>
      <w:r>
        <w:rPr>
          <w:rFonts w:ascii="Arial"/>
          <w:i/>
          <w:sz w:val="20"/>
        </w:rPr>
        <w:t>Harrington v Kloprogge (1785) 2 B. &amp; B. 678</w:t>
      </w:r>
      <w:r>
        <w:rPr>
          <w:sz w:val="20"/>
        </w:rPr>
        <w:t>, note (a). See also </w:t>
      </w:r>
      <w:r>
        <w:rPr>
          <w:rFonts w:ascii="Arial"/>
          <w:i/>
          <w:sz w:val="20"/>
        </w:rPr>
        <w:t>Fausset v Carpenter (1831) 2 Dow. &amp; Cl. 232</w:t>
      </w:r>
      <w:r>
        <w:rPr>
          <w:sz w:val="20"/>
        </w:rPr>
        <w:t>; </w:t>
      </w:r>
      <w:r>
        <w:rPr>
          <w:rFonts w:ascii="Arial"/>
          <w:i/>
          <w:sz w:val="20"/>
        </w:rPr>
        <w:t>Lewis v Davison (1839) 4 M. &amp; W. 654</w:t>
      </w:r>
      <w:r>
        <w:rPr>
          <w:sz w:val="20"/>
        </w:rPr>
        <w:t>. The same principle applies to the performance of a contract: if a payment is made in performance of a contract partly legal and partly illegal it is presumed that it is made in performance of the legal part of the contract: </w:t>
      </w:r>
      <w:r>
        <w:rPr>
          <w:rFonts w:ascii="Arial"/>
          <w:i/>
          <w:sz w:val="20"/>
        </w:rPr>
        <w:t>A. Smith &amp; Son (Bognor Regis) Ltd v Walker [1952] 2 Q.B. 319</w:t>
      </w:r>
      <w:r>
        <w:rPr>
          <w:sz w:val="20"/>
        </w:rPr>
        <w:t>; </w:t>
      </w:r>
      <w:r>
        <w:rPr>
          <w:rFonts w:ascii="Arial"/>
          <w:i/>
          <w:sz w:val="20"/>
        </w:rPr>
        <w:t>Cantor Art Services Ltd v </w:t>
      </w:r>
      <w:r>
        <w:rPr>
          <w:rFonts w:ascii="Arial"/>
          <w:i/>
          <w:sz w:val="20"/>
        </w:rPr>
        <w:t>Kenneth Bieber Photography Ltd [1969] 1 W.L.R. 1226</w:t>
      </w:r>
      <w:r>
        <w:rPr>
          <w:sz w:val="20"/>
        </w:rPr>
        <w:t>.</w:t>
      </w:r>
    </w:p>
    <w:p>
      <w:pPr>
        <w:pStyle w:val="BodyText"/>
        <w:spacing w:before="7"/>
      </w:pPr>
    </w:p>
    <w:p>
      <w:pPr>
        <w:tabs>
          <w:tab w:pos="563" w:val="left" w:leader="none"/>
        </w:tabs>
        <w:spacing w:line="235" w:lineRule="auto" w:before="1"/>
        <w:ind w:left="563" w:right="26" w:hanging="541"/>
        <w:jc w:val="left"/>
        <w:rPr>
          <w:sz w:val="20"/>
        </w:rPr>
      </w:pPr>
      <w:bookmarkStart w:name="_bookmark741" w:id="743"/>
      <w:bookmarkEnd w:id="743"/>
      <w:r>
        <w:rPr/>
      </w:r>
      <w:hyperlink w:history="true" w:anchor="_bookmark681">
        <w:r>
          <w:rPr>
            <w:color w:val="005DA1"/>
            <w:spacing w:val="-4"/>
            <w:position w:val="5"/>
            <w:sz w:val="14"/>
            <w:u w:val="single" w:color="005DA1"/>
          </w:rPr>
          <w:t>396</w:t>
        </w:r>
      </w:hyperlink>
      <w:r>
        <w:rPr>
          <w:spacing w:val="-4"/>
          <w:position w:val="5"/>
          <w:sz w:val="14"/>
        </w:rPr>
        <w:t>.</w:t>
      </w:r>
      <w:r>
        <w:rPr>
          <w:position w:val="5"/>
          <w:sz w:val="14"/>
        </w:rPr>
        <w:tab/>
      </w:r>
      <w:r>
        <w:rPr>
          <w:rFonts w:ascii="Arial" w:hAnsi="Arial"/>
          <w:i/>
          <w:sz w:val="20"/>
        </w:rPr>
        <w:t>Micklefield v S.A.C. Technology Ltd [1990] 1 W.L.R. 1002</w:t>
      </w:r>
      <w:r>
        <w:rPr>
          <w:sz w:val="20"/>
        </w:rPr>
        <w:t>. See also </w:t>
      </w:r>
      <w:r>
        <w:rPr>
          <w:rFonts w:ascii="Arial" w:hAnsi="Arial"/>
          <w:i/>
          <w:sz w:val="20"/>
        </w:rPr>
        <w:t>Richco International Ltd v Alfred C. Toepfer International GmbH [1991] 1 Lloyd’s Rep. 136</w:t>
      </w:r>
      <w:r>
        <w:rPr>
          <w:sz w:val="20"/>
        </w:rPr>
        <w:t>.</w:t>
      </w:r>
    </w:p>
    <w:p>
      <w:pPr>
        <w:pStyle w:val="BodyText"/>
        <w:spacing w:before="9"/>
      </w:pPr>
    </w:p>
    <w:p>
      <w:pPr>
        <w:spacing w:line="235" w:lineRule="auto" w:before="0"/>
        <w:ind w:left="563" w:right="26" w:hanging="541"/>
        <w:jc w:val="both"/>
        <w:rPr>
          <w:rFonts w:ascii="Arial"/>
          <w:i/>
          <w:sz w:val="20"/>
        </w:rPr>
      </w:pPr>
      <w:bookmarkStart w:name="_bookmark742" w:id="744"/>
      <w:bookmarkEnd w:id="744"/>
      <w:r>
        <w:rPr/>
      </w:r>
      <w:hyperlink w:history="true" w:anchor="_bookmark682">
        <w:r>
          <w:rPr>
            <w:color w:val="005DA1"/>
            <w:position w:val="5"/>
            <w:sz w:val="14"/>
            <w:u w:val="single" w:color="005DA1"/>
          </w:rPr>
          <w:t>397</w:t>
        </w:r>
      </w:hyperlink>
      <w:r>
        <w:rPr>
          <w:position w:val="5"/>
          <w:sz w:val="14"/>
        </w:rPr>
        <w:t>.</w:t>
      </w:r>
      <w:r>
        <w:rPr>
          <w:spacing w:val="80"/>
          <w:w w:val="150"/>
          <w:position w:val="5"/>
          <w:sz w:val="14"/>
        </w:rPr>
        <w:t> </w:t>
      </w:r>
      <w:r>
        <w:rPr>
          <w:rFonts w:ascii="Arial"/>
          <w:i/>
          <w:sz w:val="20"/>
        </w:rPr>
        <w:t>Alghussein Establishment v Eton College [1988] 1 W.L.R. 587, HL</w:t>
      </w:r>
      <w:r>
        <w:rPr>
          <w:sz w:val="20"/>
        </w:rPr>
        <w:t>. See also </w:t>
      </w:r>
      <w:r>
        <w:rPr>
          <w:rFonts w:ascii="Arial"/>
          <w:i/>
          <w:sz w:val="20"/>
        </w:rPr>
        <w:t>Doe d. Bryan v Bancks</w:t>
      </w:r>
      <w:r>
        <w:rPr>
          <w:rFonts w:ascii="Arial"/>
          <w:i/>
          <w:spacing w:val="28"/>
          <w:sz w:val="20"/>
        </w:rPr>
        <w:t> </w:t>
      </w:r>
      <w:r>
        <w:rPr>
          <w:rFonts w:ascii="Arial"/>
          <w:i/>
          <w:sz w:val="20"/>
        </w:rPr>
        <w:t>(1821)</w:t>
      </w:r>
      <w:r>
        <w:rPr>
          <w:rFonts w:ascii="Arial"/>
          <w:i/>
          <w:spacing w:val="31"/>
          <w:sz w:val="20"/>
        </w:rPr>
        <w:t> </w:t>
      </w:r>
      <w:r>
        <w:rPr>
          <w:rFonts w:ascii="Arial"/>
          <w:i/>
          <w:sz w:val="20"/>
        </w:rPr>
        <w:t>4</w:t>
      </w:r>
      <w:r>
        <w:rPr>
          <w:rFonts w:ascii="Arial"/>
          <w:i/>
          <w:spacing w:val="31"/>
          <w:sz w:val="20"/>
        </w:rPr>
        <w:t> </w:t>
      </w:r>
      <w:r>
        <w:rPr>
          <w:rFonts w:ascii="Arial"/>
          <w:i/>
          <w:sz w:val="20"/>
        </w:rPr>
        <w:t>B.</w:t>
      </w:r>
      <w:r>
        <w:rPr>
          <w:rFonts w:ascii="Arial"/>
          <w:i/>
          <w:spacing w:val="31"/>
          <w:sz w:val="20"/>
        </w:rPr>
        <w:t> </w:t>
      </w:r>
      <w:r>
        <w:rPr>
          <w:rFonts w:ascii="Arial"/>
          <w:i/>
          <w:sz w:val="20"/>
        </w:rPr>
        <w:t>&amp;</w:t>
      </w:r>
      <w:r>
        <w:rPr>
          <w:rFonts w:ascii="Arial"/>
          <w:i/>
          <w:spacing w:val="31"/>
          <w:sz w:val="20"/>
        </w:rPr>
        <w:t> </w:t>
      </w:r>
      <w:r>
        <w:rPr>
          <w:rFonts w:ascii="Arial"/>
          <w:i/>
          <w:sz w:val="20"/>
        </w:rPr>
        <w:t>Ald.</w:t>
      </w:r>
      <w:r>
        <w:rPr>
          <w:rFonts w:ascii="Arial"/>
          <w:i/>
          <w:spacing w:val="31"/>
          <w:sz w:val="20"/>
        </w:rPr>
        <w:t> </w:t>
      </w:r>
      <w:r>
        <w:rPr>
          <w:rFonts w:ascii="Arial"/>
          <w:i/>
          <w:sz w:val="20"/>
        </w:rPr>
        <w:t>401,</w:t>
      </w:r>
      <w:r>
        <w:rPr>
          <w:rFonts w:ascii="Arial"/>
          <w:i/>
          <w:spacing w:val="31"/>
          <w:sz w:val="20"/>
        </w:rPr>
        <w:t> </w:t>
      </w:r>
      <w:r>
        <w:rPr>
          <w:rFonts w:ascii="Arial"/>
          <w:i/>
          <w:sz w:val="20"/>
        </w:rPr>
        <w:t>406</w:t>
      </w:r>
      <w:r>
        <w:rPr>
          <w:sz w:val="20"/>
        </w:rPr>
        <w:t>;</w:t>
      </w:r>
      <w:r>
        <w:rPr>
          <w:spacing w:val="31"/>
          <w:sz w:val="20"/>
        </w:rPr>
        <w:t> </w:t>
      </w:r>
      <w:r>
        <w:rPr>
          <w:rFonts w:ascii="Arial"/>
          <w:i/>
          <w:sz w:val="20"/>
        </w:rPr>
        <w:t>Malins</w:t>
      </w:r>
      <w:r>
        <w:rPr>
          <w:rFonts w:ascii="Arial"/>
          <w:i/>
          <w:spacing w:val="30"/>
          <w:sz w:val="20"/>
        </w:rPr>
        <w:t> </w:t>
      </w:r>
      <w:r>
        <w:rPr>
          <w:rFonts w:ascii="Arial"/>
          <w:i/>
          <w:sz w:val="20"/>
        </w:rPr>
        <w:t>v</w:t>
      </w:r>
      <w:r>
        <w:rPr>
          <w:rFonts w:ascii="Arial"/>
          <w:i/>
          <w:spacing w:val="31"/>
          <w:sz w:val="20"/>
        </w:rPr>
        <w:t> </w:t>
      </w:r>
      <w:r>
        <w:rPr>
          <w:rFonts w:ascii="Arial"/>
          <w:i/>
          <w:sz w:val="20"/>
        </w:rPr>
        <w:t>Freeman</w:t>
      </w:r>
      <w:r>
        <w:rPr>
          <w:rFonts w:ascii="Arial"/>
          <w:i/>
          <w:spacing w:val="31"/>
          <w:sz w:val="20"/>
        </w:rPr>
        <w:t> </w:t>
      </w:r>
      <w:r>
        <w:rPr>
          <w:rFonts w:ascii="Arial"/>
          <w:i/>
          <w:sz w:val="20"/>
        </w:rPr>
        <w:t>(1838)</w:t>
      </w:r>
      <w:r>
        <w:rPr>
          <w:rFonts w:ascii="Arial"/>
          <w:i/>
          <w:spacing w:val="31"/>
          <w:sz w:val="20"/>
        </w:rPr>
        <w:t> </w:t>
      </w:r>
      <w:r>
        <w:rPr>
          <w:rFonts w:ascii="Arial"/>
          <w:i/>
          <w:sz w:val="20"/>
        </w:rPr>
        <w:t>4</w:t>
      </w:r>
      <w:r>
        <w:rPr>
          <w:rFonts w:ascii="Arial"/>
          <w:i/>
          <w:spacing w:val="31"/>
          <w:sz w:val="20"/>
        </w:rPr>
        <w:t> </w:t>
      </w:r>
      <w:r>
        <w:rPr>
          <w:rFonts w:ascii="Arial"/>
          <w:i/>
          <w:sz w:val="20"/>
        </w:rPr>
        <w:t>Bing.</w:t>
      </w:r>
      <w:r>
        <w:rPr>
          <w:rFonts w:ascii="Arial"/>
          <w:i/>
          <w:spacing w:val="31"/>
          <w:sz w:val="20"/>
        </w:rPr>
        <w:t> </w:t>
      </w:r>
      <w:r>
        <w:rPr>
          <w:rFonts w:ascii="Arial"/>
          <w:i/>
          <w:sz w:val="20"/>
        </w:rPr>
        <w:t>N.C.</w:t>
      </w:r>
      <w:r>
        <w:rPr>
          <w:rFonts w:ascii="Arial"/>
          <w:i/>
          <w:spacing w:val="31"/>
          <w:sz w:val="20"/>
        </w:rPr>
        <w:t> </w:t>
      </w:r>
      <w:r>
        <w:rPr>
          <w:rFonts w:ascii="Arial"/>
          <w:i/>
          <w:sz w:val="20"/>
        </w:rPr>
        <w:t>395,</w:t>
      </w:r>
      <w:r>
        <w:rPr>
          <w:rFonts w:ascii="Arial"/>
          <w:i/>
          <w:spacing w:val="31"/>
          <w:sz w:val="20"/>
        </w:rPr>
        <w:t> </w:t>
      </w:r>
      <w:r>
        <w:rPr>
          <w:rFonts w:ascii="Arial"/>
          <w:i/>
          <w:sz w:val="20"/>
        </w:rPr>
        <w:t>399</w:t>
      </w:r>
      <w:r>
        <w:rPr>
          <w:sz w:val="20"/>
        </w:rPr>
        <w:t>;</w:t>
      </w:r>
      <w:r>
        <w:rPr>
          <w:spacing w:val="31"/>
          <w:sz w:val="20"/>
        </w:rPr>
        <w:t> </w:t>
      </w:r>
      <w:r>
        <w:rPr>
          <w:rFonts w:ascii="Arial"/>
          <w:i/>
          <w:spacing w:val="-5"/>
          <w:sz w:val="20"/>
        </w:rPr>
        <w:t>New</w:t>
      </w:r>
    </w:p>
    <w:p>
      <w:pPr>
        <w:spacing w:line="235" w:lineRule="auto" w:before="0"/>
        <w:ind w:left="563" w:right="25" w:firstLine="0"/>
        <w:jc w:val="both"/>
        <w:rPr>
          <w:rFonts w:ascii="Arial" w:hAnsi="Arial"/>
          <w:i/>
          <w:sz w:val="20"/>
        </w:rPr>
      </w:pPr>
      <w:r>
        <w:rPr>
          <w:rFonts w:ascii="Arial" w:hAnsi="Arial"/>
          <w:i/>
          <w:sz w:val="20"/>
        </w:rPr>
        <w:t>Zealand Shipping Co v Société des Ateliers et Chantiers de France [1919] A.C. 1, 6, 8, 9, </w:t>
      </w:r>
      <w:r>
        <w:rPr>
          <w:rFonts w:ascii="Arial" w:hAnsi="Arial"/>
          <w:i/>
          <w:sz w:val="20"/>
        </w:rPr>
        <w:t>15</w:t>
      </w:r>
      <w:r>
        <w:rPr>
          <w:sz w:val="20"/>
        </w:rPr>
        <w:t>; </w:t>
      </w:r>
      <w:r>
        <w:rPr>
          <w:rFonts w:ascii="Arial" w:hAnsi="Arial"/>
          <w:i/>
          <w:sz w:val="20"/>
        </w:rPr>
        <w:t>Quesnel Forks Gold Mining Co Ltd v Ward [1920] A.C. 222, 227</w:t>
      </w:r>
      <w:r>
        <w:rPr>
          <w:sz w:val="20"/>
        </w:rPr>
        <w:t>; </w:t>
      </w:r>
      <w:r>
        <w:rPr>
          <w:rFonts w:ascii="Arial" w:hAnsi="Arial"/>
          <w:i/>
          <w:sz w:val="20"/>
        </w:rPr>
        <w:t>Amalgamated Building Contractors Ltd v Waltham Holy Cross U.D.C. [1952] 2 All E.R. 452, 455</w:t>
      </w:r>
      <w:r>
        <w:rPr>
          <w:sz w:val="20"/>
        </w:rPr>
        <w:t>; </w:t>
      </w:r>
      <w:r>
        <w:rPr>
          <w:rFonts w:ascii="Arial" w:hAnsi="Arial"/>
          <w:i/>
          <w:sz w:val="20"/>
        </w:rPr>
        <w:t>Cheall v Association of Professional Executive and Computer Staff [1983] 2 A.C. 180, 189</w:t>
      </w:r>
      <w:r>
        <w:rPr>
          <w:sz w:val="20"/>
        </w:rPr>
        <w:t>; </w:t>
      </w:r>
      <w:r>
        <w:rPr>
          <w:rFonts w:ascii="Arial" w:hAnsi="Arial"/>
          <w:i/>
          <w:sz w:val="20"/>
        </w:rPr>
        <w:t>Ackerman v Protim Services [1988] 2 E.G.L.R. 259</w:t>
      </w:r>
      <w:r>
        <w:rPr>
          <w:sz w:val="20"/>
        </w:rPr>
        <w:t>; </w:t>
      </w:r>
      <w:r>
        <w:rPr>
          <w:rFonts w:ascii="Arial" w:hAnsi="Arial"/>
          <w:i/>
          <w:sz w:val="20"/>
        </w:rPr>
        <w:t>Gyllenhammar &amp; Partners International Ltd v Saur Brodogradevna Industrija [1989] 2 Lloyd’s Rep. 403, 412</w:t>
      </w:r>
      <w:r>
        <w:rPr>
          <w:sz w:val="20"/>
        </w:rPr>
        <w:t>; </w:t>
      </w:r>
      <w:r>
        <w:rPr>
          <w:rFonts w:ascii="Arial" w:hAnsi="Arial"/>
          <w:i/>
          <w:sz w:val="20"/>
        </w:rPr>
        <w:t>Micklefield v S.A.C. Technology Ltd [1990] 1 W.L.R. 1002, 1007</w:t>
      </w:r>
      <w:r>
        <w:rPr>
          <w:sz w:val="20"/>
        </w:rPr>
        <w:t>; </w:t>
      </w:r>
      <w:r>
        <w:rPr>
          <w:rFonts w:ascii="Arial" w:hAnsi="Arial"/>
          <w:i/>
          <w:sz w:val="20"/>
        </w:rPr>
        <w:t>Richco International Ltd v Alfred C. Toepfer International GmbH [1991]</w:t>
      </w:r>
      <w:r>
        <w:rPr>
          <w:rFonts w:ascii="Arial" w:hAnsi="Arial"/>
          <w:i/>
          <w:spacing w:val="46"/>
          <w:sz w:val="20"/>
        </w:rPr>
        <w:t> </w:t>
      </w:r>
      <w:r>
        <w:rPr>
          <w:rFonts w:ascii="Arial" w:hAnsi="Arial"/>
          <w:i/>
          <w:sz w:val="20"/>
        </w:rPr>
        <w:t>1</w:t>
      </w:r>
      <w:r>
        <w:rPr>
          <w:rFonts w:ascii="Arial" w:hAnsi="Arial"/>
          <w:i/>
          <w:spacing w:val="47"/>
          <w:sz w:val="20"/>
        </w:rPr>
        <w:t> </w:t>
      </w:r>
      <w:r>
        <w:rPr>
          <w:rFonts w:ascii="Arial" w:hAnsi="Arial"/>
          <w:i/>
          <w:sz w:val="20"/>
        </w:rPr>
        <w:t>Lloyd’s</w:t>
      </w:r>
      <w:r>
        <w:rPr>
          <w:rFonts w:ascii="Arial" w:hAnsi="Arial"/>
          <w:i/>
          <w:spacing w:val="47"/>
          <w:sz w:val="20"/>
        </w:rPr>
        <w:t> </w:t>
      </w:r>
      <w:r>
        <w:rPr>
          <w:rFonts w:ascii="Arial" w:hAnsi="Arial"/>
          <w:i/>
          <w:sz w:val="20"/>
        </w:rPr>
        <w:t>Rep.</w:t>
      </w:r>
      <w:r>
        <w:rPr>
          <w:rFonts w:ascii="Arial" w:hAnsi="Arial"/>
          <w:i/>
          <w:spacing w:val="47"/>
          <w:sz w:val="20"/>
        </w:rPr>
        <w:t> </w:t>
      </w:r>
      <w:r>
        <w:rPr>
          <w:rFonts w:ascii="Arial" w:hAnsi="Arial"/>
          <w:i/>
          <w:sz w:val="20"/>
        </w:rPr>
        <w:t>136,</w:t>
      </w:r>
      <w:r>
        <w:rPr>
          <w:rFonts w:ascii="Arial" w:hAnsi="Arial"/>
          <w:i/>
          <w:spacing w:val="47"/>
          <w:sz w:val="20"/>
        </w:rPr>
        <w:t> </w:t>
      </w:r>
      <w:r>
        <w:rPr>
          <w:rFonts w:ascii="Arial" w:hAnsi="Arial"/>
          <w:i/>
          <w:sz w:val="20"/>
        </w:rPr>
        <w:t>144</w:t>
      </w:r>
      <w:r>
        <w:rPr>
          <w:sz w:val="20"/>
        </w:rPr>
        <w:t>;</w:t>
      </w:r>
      <w:r>
        <w:rPr>
          <w:spacing w:val="47"/>
          <w:sz w:val="20"/>
        </w:rPr>
        <w:t> </w:t>
      </w:r>
      <w:r>
        <w:rPr>
          <w:rFonts w:ascii="Arial" w:hAnsi="Arial"/>
          <w:i/>
          <w:sz w:val="20"/>
        </w:rPr>
        <w:t>Cerium</w:t>
      </w:r>
      <w:r>
        <w:rPr>
          <w:rFonts w:ascii="Arial" w:hAnsi="Arial"/>
          <w:i/>
          <w:spacing w:val="47"/>
          <w:sz w:val="20"/>
        </w:rPr>
        <w:t> </w:t>
      </w:r>
      <w:r>
        <w:rPr>
          <w:rFonts w:ascii="Arial" w:hAnsi="Arial"/>
          <w:i/>
          <w:sz w:val="20"/>
        </w:rPr>
        <w:t>Investments</w:t>
      </w:r>
      <w:r>
        <w:rPr>
          <w:rFonts w:ascii="Arial" w:hAnsi="Arial"/>
          <w:i/>
          <w:spacing w:val="46"/>
          <w:sz w:val="20"/>
        </w:rPr>
        <w:t> </w:t>
      </w:r>
      <w:r>
        <w:rPr>
          <w:rFonts w:ascii="Arial" w:hAnsi="Arial"/>
          <w:i/>
          <w:sz w:val="20"/>
        </w:rPr>
        <w:t>v</w:t>
      </w:r>
      <w:r>
        <w:rPr>
          <w:rFonts w:ascii="Arial" w:hAnsi="Arial"/>
          <w:i/>
          <w:spacing w:val="47"/>
          <w:sz w:val="20"/>
        </w:rPr>
        <w:t> </w:t>
      </w:r>
      <w:r>
        <w:rPr>
          <w:rFonts w:ascii="Arial" w:hAnsi="Arial"/>
          <w:i/>
          <w:sz w:val="20"/>
        </w:rPr>
        <w:t>Evans</w:t>
      </w:r>
      <w:r>
        <w:rPr>
          <w:rFonts w:ascii="Arial" w:hAnsi="Arial"/>
          <w:i/>
          <w:spacing w:val="47"/>
          <w:sz w:val="20"/>
        </w:rPr>
        <w:t> </w:t>
      </w:r>
      <w:r>
        <w:rPr>
          <w:rFonts w:ascii="Arial" w:hAnsi="Arial"/>
          <w:i/>
          <w:sz w:val="20"/>
        </w:rPr>
        <w:t>[1991]</w:t>
      </w:r>
      <w:r>
        <w:rPr>
          <w:rFonts w:ascii="Arial" w:hAnsi="Arial"/>
          <w:i/>
          <w:spacing w:val="47"/>
          <w:sz w:val="20"/>
        </w:rPr>
        <w:t> </w:t>
      </w:r>
      <w:r>
        <w:rPr>
          <w:rFonts w:ascii="Arial" w:hAnsi="Arial"/>
          <w:i/>
          <w:sz w:val="20"/>
        </w:rPr>
        <w:t>C.L.Y</w:t>
      </w:r>
      <w:r>
        <w:rPr>
          <w:rFonts w:ascii="Arial" w:hAnsi="Arial"/>
          <w:i/>
          <w:spacing w:val="47"/>
          <w:sz w:val="20"/>
        </w:rPr>
        <w:t> </w:t>
      </w:r>
      <w:r>
        <w:rPr>
          <w:rFonts w:ascii="Arial" w:hAnsi="Arial"/>
          <w:i/>
          <w:sz w:val="20"/>
        </w:rPr>
        <w:t>1870</w:t>
      </w:r>
      <w:r>
        <w:rPr>
          <w:rFonts w:ascii="Arial" w:hAnsi="Arial"/>
          <w:i/>
          <w:spacing w:val="47"/>
          <w:sz w:val="20"/>
        </w:rPr>
        <w:t> </w:t>
      </w:r>
      <w:r>
        <w:rPr>
          <w:rFonts w:ascii="Arial" w:hAnsi="Arial"/>
          <w:i/>
          <w:sz w:val="20"/>
        </w:rPr>
        <w:t>CA</w:t>
      </w:r>
      <w:r>
        <w:rPr>
          <w:sz w:val="20"/>
        </w:rPr>
        <w:t>;</w:t>
      </w:r>
      <w:r>
        <w:rPr>
          <w:spacing w:val="47"/>
          <w:sz w:val="20"/>
        </w:rPr>
        <w:t> </w:t>
      </w:r>
      <w:r>
        <w:rPr>
          <w:rFonts w:ascii="Arial" w:hAnsi="Arial"/>
          <w:i/>
          <w:spacing w:val="-5"/>
          <w:sz w:val="20"/>
        </w:rPr>
        <w:t>WX</w:t>
      </w:r>
    </w:p>
    <w:p>
      <w:pPr>
        <w:spacing w:line="235" w:lineRule="auto" w:before="0"/>
        <w:ind w:left="563" w:right="25" w:firstLine="0"/>
        <w:jc w:val="both"/>
        <w:rPr>
          <w:sz w:val="20"/>
        </w:rPr>
      </w:pPr>
      <w:r>
        <w:rPr>
          <w:rFonts w:ascii="Arial"/>
          <w:i/>
          <w:sz w:val="20"/>
        </w:rPr>
        <w:t>Investments Ltd v Begg [2002] EWHC 925 (Ch), [2002] 1 W.L.R. 2849 </w:t>
      </w:r>
      <w:r>
        <w:rPr>
          <w:sz w:val="20"/>
        </w:rPr>
        <w:t>at [12]. The breach may be deliberate or inadvertent:</w:t>
      </w:r>
      <w:r>
        <w:rPr>
          <w:spacing w:val="-1"/>
          <w:sz w:val="20"/>
        </w:rPr>
        <w:t> </w:t>
      </w:r>
      <w:r>
        <w:rPr>
          <w:rFonts w:ascii="Arial"/>
          <w:i/>
          <w:sz w:val="20"/>
        </w:rPr>
        <w:t>Cheall v Association of Professional Executive and Computer </w:t>
      </w:r>
      <w:r>
        <w:rPr>
          <w:rFonts w:ascii="Arial"/>
          <w:i/>
          <w:sz w:val="20"/>
        </w:rPr>
        <w:t>Staff [1983] 2 A.C. 180</w:t>
      </w:r>
      <w:r>
        <w:rPr>
          <w:sz w:val="20"/>
        </w:rPr>
        <w:t>.</w:t>
      </w:r>
    </w:p>
    <w:p>
      <w:pPr>
        <w:pStyle w:val="BodyText"/>
        <w:spacing w:before="1"/>
      </w:pPr>
    </w:p>
    <w:p>
      <w:pPr>
        <w:tabs>
          <w:tab w:pos="563" w:val="left" w:leader="none"/>
        </w:tabs>
        <w:spacing w:before="0"/>
        <w:ind w:left="23" w:right="0" w:firstLine="0"/>
        <w:jc w:val="left"/>
        <w:rPr>
          <w:sz w:val="20"/>
        </w:rPr>
      </w:pPr>
      <w:bookmarkStart w:name="_bookmark743" w:id="745"/>
      <w:bookmarkEnd w:id="745"/>
      <w:r>
        <w:rPr/>
      </w:r>
      <w:hyperlink w:history="true" w:anchor="_bookmark683">
        <w:r>
          <w:rPr>
            <w:color w:val="005DA1"/>
            <w:spacing w:val="-4"/>
            <w:position w:val="5"/>
            <w:sz w:val="14"/>
            <w:u w:val="single" w:color="005DA1"/>
          </w:rPr>
          <w:t>398</w:t>
        </w:r>
      </w:hyperlink>
      <w:r>
        <w:rPr>
          <w:spacing w:val="-4"/>
          <w:position w:val="5"/>
          <w:sz w:val="14"/>
        </w:rPr>
        <w:t>.</w:t>
      </w:r>
      <w:r>
        <w:rPr>
          <w:position w:val="5"/>
          <w:sz w:val="14"/>
        </w:rPr>
        <w:tab/>
      </w:r>
      <w:r>
        <w:rPr>
          <w:rFonts w:ascii="Arial"/>
          <w:i/>
          <w:sz w:val="20"/>
        </w:rPr>
        <w:t>Cheall</w:t>
      </w:r>
      <w:r>
        <w:rPr>
          <w:rFonts w:ascii="Arial"/>
          <w:i/>
          <w:spacing w:val="75"/>
          <w:sz w:val="20"/>
        </w:rPr>
        <w:t> </w:t>
      </w:r>
      <w:r>
        <w:rPr>
          <w:rFonts w:ascii="Arial"/>
          <w:i/>
          <w:sz w:val="20"/>
        </w:rPr>
        <w:t>v</w:t>
      </w:r>
      <w:r>
        <w:rPr>
          <w:rFonts w:ascii="Arial"/>
          <w:i/>
          <w:spacing w:val="75"/>
          <w:sz w:val="20"/>
        </w:rPr>
        <w:t> </w:t>
      </w:r>
      <w:r>
        <w:rPr>
          <w:rFonts w:ascii="Arial"/>
          <w:i/>
          <w:sz w:val="20"/>
        </w:rPr>
        <w:t>Association</w:t>
      </w:r>
      <w:r>
        <w:rPr>
          <w:rFonts w:ascii="Arial"/>
          <w:i/>
          <w:spacing w:val="75"/>
          <w:sz w:val="20"/>
        </w:rPr>
        <w:t> </w:t>
      </w:r>
      <w:r>
        <w:rPr>
          <w:rFonts w:ascii="Arial"/>
          <w:i/>
          <w:sz w:val="20"/>
        </w:rPr>
        <w:t>of</w:t>
      </w:r>
      <w:r>
        <w:rPr>
          <w:rFonts w:ascii="Arial"/>
          <w:i/>
          <w:spacing w:val="75"/>
          <w:sz w:val="20"/>
        </w:rPr>
        <w:t> </w:t>
      </w:r>
      <w:r>
        <w:rPr>
          <w:rFonts w:ascii="Arial"/>
          <w:i/>
          <w:sz w:val="20"/>
        </w:rPr>
        <w:t>Professional</w:t>
      </w:r>
      <w:r>
        <w:rPr>
          <w:rFonts w:ascii="Arial"/>
          <w:i/>
          <w:spacing w:val="75"/>
          <w:sz w:val="20"/>
        </w:rPr>
        <w:t> </w:t>
      </w:r>
      <w:r>
        <w:rPr>
          <w:rFonts w:ascii="Arial"/>
          <w:i/>
          <w:sz w:val="20"/>
        </w:rPr>
        <w:t>Executive</w:t>
      </w:r>
      <w:r>
        <w:rPr>
          <w:rFonts w:ascii="Arial"/>
          <w:i/>
          <w:spacing w:val="75"/>
          <w:sz w:val="20"/>
        </w:rPr>
        <w:t> </w:t>
      </w:r>
      <w:r>
        <w:rPr>
          <w:rFonts w:ascii="Arial"/>
          <w:i/>
          <w:sz w:val="20"/>
        </w:rPr>
        <w:t>and</w:t>
      </w:r>
      <w:r>
        <w:rPr>
          <w:rFonts w:ascii="Arial"/>
          <w:i/>
          <w:spacing w:val="75"/>
          <w:sz w:val="20"/>
        </w:rPr>
        <w:t> </w:t>
      </w:r>
      <w:r>
        <w:rPr>
          <w:rFonts w:ascii="Arial"/>
          <w:i/>
          <w:sz w:val="20"/>
        </w:rPr>
        <w:t>Computer</w:t>
      </w:r>
      <w:r>
        <w:rPr>
          <w:rFonts w:ascii="Arial"/>
          <w:i/>
          <w:spacing w:val="75"/>
          <w:sz w:val="20"/>
        </w:rPr>
        <w:t> </w:t>
      </w:r>
      <w:r>
        <w:rPr>
          <w:rFonts w:ascii="Arial"/>
          <w:i/>
          <w:sz w:val="20"/>
        </w:rPr>
        <w:t>Staff</w:t>
      </w:r>
      <w:r>
        <w:rPr>
          <w:rFonts w:ascii="Arial"/>
          <w:i/>
          <w:spacing w:val="75"/>
          <w:sz w:val="20"/>
        </w:rPr>
        <w:t> </w:t>
      </w:r>
      <w:r>
        <w:rPr>
          <w:rFonts w:ascii="Arial"/>
          <w:i/>
          <w:sz w:val="20"/>
        </w:rPr>
        <w:t>[1983]</w:t>
      </w:r>
      <w:r>
        <w:rPr>
          <w:rFonts w:ascii="Arial"/>
          <w:i/>
          <w:spacing w:val="75"/>
          <w:sz w:val="20"/>
        </w:rPr>
        <w:t> </w:t>
      </w:r>
      <w:r>
        <w:rPr>
          <w:rFonts w:ascii="Arial"/>
          <w:i/>
          <w:sz w:val="20"/>
        </w:rPr>
        <w:t>2</w:t>
      </w:r>
      <w:r>
        <w:rPr>
          <w:rFonts w:ascii="Arial"/>
          <w:i/>
          <w:spacing w:val="75"/>
          <w:sz w:val="20"/>
        </w:rPr>
        <w:t> </w:t>
      </w:r>
      <w:r>
        <w:rPr>
          <w:rFonts w:ascii="Arial"/>
          <w:i/>
          <w:sz w:val="20"/>
        </w:rPr>
        <w:t>A.C.</w:t>
      </w:r>
      <w:r>
        <w:rPr>
          <w:rFonts w:ascii="Arial"/>
          <w:i/>
          <w:spacing w:val="75"/>
          <w:sz w:val="20"/>
        </w:rPr>
        <w:t> </w:t>
      </w:r>
      <w:r>
        <w:rPr>
          <w:rFonts w:ascii="Arial"/>
          <w:i/>
          <w:spacing w:val="-4"/>
          <w:sz w:val="20"/>
        </w:rPr>
        <w:t>180</w:t>
      </w:r>
      <w:r>
        <w:rPr>
          <w:spacing w:val="-4"/>
          <w:sz w:val="20"/>
        </w:rPr>
        <w:t>;</w:t>
      </w:r>
    </w:p>
    <w:p>
      <w:pPr>
        <w:spacing w:after="0"/>
        <w:jc w:val="left"/>
        <w:rPr>
          <w:sz w:val="20"/>
        </w:rPr>
        <w:sectPr>
          <w:type w:val="continuous"/>
          <w:pgSz w:w="11900" w:h="16840"/>
          <w:pgMar w:header="971" w:footer="0" w:top="1300" w:bottom="280" w:left="1417" w:right="1417"/>
        </w:sectPr>
      </w:pPr>
    </w:p>
    <w:p>
      <w:pPr>
        <w:spacing w:line="235" w:lineRule="auto" w:before="110"/>
        <w:ind w:left="563" w:right="26" w:firstLine="0"/>
        <w:jc w:val="both"/>
        <w:rPr>
          <w:sz w:val="20"/>
        </w:rPr>
      </w:pPr>
      <w:r>
        <w:rPr>
          <w:rFonts w:ascii="Arial" w:hAnsi="Arial"/>
          <w:i/>
          <w:sz w:val="20"/>
        </w:rPr>
        <w:t>Alghussein Establishment v Eton College [1988] 1 W.L.R. 587</w:t>
      </w:r>
      <w:r>
        <w:rPr>
          <w:sz w:val="20"/>
        </w:rPr>
        <w:t>; </w:t>
      </w:r>
      <w:r>
        <w:rPr>
          <w:rFonts w:ascii="Arial" w:hAnsi="Arial"/>
          <w:i/>
          <w:sz w:val="20"/>
        </w:rPr>
        <w:t>Gyllenhammar &amp; </w:t>
      </w:r>
      <w:r>
        <w:rPr>
          <w:rFonts w:ascii="Arial" w:hAnsi="Arial"/>
          <w:i/>
          <w:sz w:val="20"/>
        </w:rPr>
        <w:t>Partners International Ltd v Saur Brodogradevna Industrija [1989] 2 Lloyd’s Rep. 403</w:t>
      </w:r>
      <w:r>
        <w:rPr>
          <w:sz w:val="20"/>
        </w:rPr>
        <w:t>; </w:t>
      </w:r>
      <w:r>
        <w:rPr>
          <w:rFonts w:ascii="Arial" w:hAnsi="Arial"/>
          <w:i/>
          <w:sz w:val="20"/>
        </w:rPr>
        <w:t>J. Lauritzen A.S. v Wijsmuller BV [1990] 1 Lloyd’s Rep. 1, 13</w:t>
      </w:r>
      <w:r>
        <w:rPr>
          <w:sz w:val="20"/>
        </w:rPr>
        <w:t>; </w:t>
      </w:r>
      <w:r>
        <w:rPr>
          <w:rFonts w:ascii="Arial" w:hAnsi="Arial"/>
          <w:i/>
          <w:sz w:val="20"/>
        </w:rPr>
        <w:t>Antclizo Shipping Corp v Food Corp of India (The Antclizo) (No.2) [1992] 1 Lloyd’s Rep. 558, 567-568</w:t>
      </w:r>
      <w:r>
        <w:rPr>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64480">
            <wp:simplePos x="0" y="0"/>
            <wp:positionH relativeFrom="page">
              <wp:posOffset>1257846</wp:posOffset>
            </wp:positionH>
            <wp:positionV relativeFrom="paragraph">
              <wp:posOffset>160185</wp:posOffset>
            </wp:positionV>
            <wp:extent cx="107988" cy="107988"/>
            <wp:effectExtent l="0" t="0" r="0" b="0"/>
            <wp:wrapNone/>
            <wp:docPr id="149" name="Image 149"/>
            <wp:cNvGraphicFramePr>
              <a:graphicFrameLocks/>
            </wp:cNvGraphicFramePr>
            <a:graphic>
              <a:graphicData uri="http://schemas.openxmlformats.org/drawingml/2006/picture">
                <pic:pic>
                  <pic:nvPicPr>
                    <pic:cNvPr id="149" name="Image 14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44" w:id="746"/>
      <w:bookmarkEnd w:id="746"/>
      <w:r>
        <w:rPr/>
      </w:r>
      <w:hyperlink w:history="true" w:anchor="_bookmark683">
        <w:r>
          <w:rPr>
            <w:color w:val="005DA1"/>
            <w:spacing w:val="-4"/>
            <w:sz w:val="14"/>
            <w:u w:val="single" w:color="005DA1"/>
          </w:rPr>
          <w:t>399</w:t>
        </w:r>
      </w:hyperlink>
      <w:r>
        <w:rPr>
          <w:spacing w:val="-4"/>
          <w:sz w:val="14"/>
        </w:rPr>
        <w:t>.</w:t>
      </w:r>
    </w:p>
    <w:p>
      <w:pPr>
        <w:spacing w:line="235" w:lineRule="auto" w:before="212"/>
        <w:ind w:left="23" w:right="26" w:firstLine="170"/>
        <w:jc w:val="both"/>
        <w:rPr>
          <w:sz w:val="20"/>
        </w:rPr>
      </w:pPr>
      <w:r>
        <w:rPr/>
        <w:br w:type="column"/>
      </w:r>
      <w:r>
        <w:rPr>
          <w:rFonts w:ascii="Arial" w:hAnsi="Arial"/>
          <w:i/>
          <w:sz w:val="20"/>
        </w:rPr>
        <w:t>Cheall v Association of Professional Executive and Computer Staff [1983] 2 A.C. </w:t>
      </w:r>
      <w:r>
        <w:rPr>
          <w:rFonts w:ascii="Arial" w:hAnsi="Arial"/>
          <w:i/>
          <w:sz w:val="20"/>
        </w:rPr>
        <w:t>180</w:t>
      </w:r>
      <w:r>
        <w:rPr>
          <w:sz w:val="20"/>
        </w:rPr>
        <w:t>; </w:t>
      </w:r>
      <w:r>
        <w:rPr>
          <w:rFonts w:ascii="Arial" w:hAnsi="Arial"/>
          <w:i/>
          <w:sz w:val="20"/>
        </w:rPr>
        <w:t>Ackerman v Protim Services [1998] 2 E.G.L.R. 259</w:t>
      </w:r>
      <w:r>
        <w:rPr>
          <w:sz w:val="20"/>
        </w:rPr>
        <w:t>; </w:t>
      </w:r>
      <w:r>
        <w:rPr>
          <w:rFonts w:ascii="Arial" w:hAnsi="Arial"/>
          <w:i/>
          <w:sz w:val="20"/>
        </w:rPr>
        <w:t>J. Lauritzen A.S. v Wijsmuller BV (The Super Servant Two) [1990] 1 Lloyd’s Rep. 1, 13</w:t>
      </w:r>
      <w:r>
        <w:rPr>
          <w:sz w:val="20"/>
        </w:rPr>
        <w:t>; </w:t>
      </w:r>
      <w:r>
        <w:rPr>
          <w:rFonts w:ascii="Arial" w:hAnsi="Arial"/>
          <w:i/>
          <w:sz w:val="20"/>
        </w:rPr>
        <w:t>Antclizo Shipping Corp v Food Corp of India (The Antclizo) (No.2) [1992] 1 Lloyd’s Rep. 558, 568</w:t>
      </w:r>
      <w:r>
        <w:rPr>
          <w:sz w:val="20"/>
        </w:rPr>
        <w:t>; </w:t>
      </w:r>
      <w:r>
        <w:rPr>
          <w:rFonts w:ascii="Arial" w:hAnsi="Arial"/>
          <w:i/>
          <w:sz w:val="20"/>
        </w:rPr>
        <w:t>Eurobank Ergasias SA v Kalliroi Navigation Co Ltd [2015] EWHC 2377 (Comm)</w:t>
      </w:r>
      <w:r>
        <w:rPr>
          <w:sz w:val="20"/>
        </w:rPr>
        <w: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4"/>
      </w:pPr>
    </w:p>
    <w:p>
      <w:pPr>
        <w:tabs>
          <w:tab w:pos="563" w:val="left" w:leader="none"/>
        </w:tabs>
        <w:spacing w:before="0"/>
        <w:ind w:left="23" w:right="0" w:firstLine="0"/>
        <w:jc w:val="left"/>
        <w:rPr>
          <w:sz w:val="20"/>
        </w:rPr>
      </w:pPr>
      <w:bookmarkStart w:name="_bookmark745" w:id="747"/>
      <w:bookmarkEnd w:id="747"/>
      <w:r>
        <w:rPr/>
      </w:r>
      <w:hyperlink w:history="true" w:anchor="_bookmark684">
        <w:r>
          <w:rPr>
            <w:color w:val="005DA1"/>
            <w:spacing w:val="-4"/>
            <w:position w:val="5"/>
            <w:sz w:val="14"/>
            <w:u w:val="single" w:color="005DA1"/>
          </w:rPr>
          <w:t>400</w:t>
        </w:r>
      </w:hyperlink>
      <w:r>
        <w:rPr>
          <w:spacing w:val="-4"/>
          <w:position w:val="5"/>
          <w:sz w:val="14"/>
        </w:rPr>
        <w:t>.</w:t>
      </w:r>
      <w:r>
        <w:rPr>
          <w:position w:val="5"/>
          <w:sz w:val="14"/>
        </w:rPr>
        <w:tab/>
      </w:r>
      <w:r>
        <w:rPr>
          <w:rFonts w:ascii="Arial"/>
          <w:i/>
          <w:sz w:val="20"/>
        </w:rPr>
        <w:t>Cheall v Association of Professional Executive and Computer Staff [1983] 2 A.C. </w:t>
      </w:r>
      <w:r>
        <w:rPr>
          <w:rFonts w:ascii="Arial"/>
          <w:i/>
          <w:spacing w:val="-4"/>
          <w:sz w:val="20"/>
        </w:rPr>
        <w:t>180</w:t>
      </w:r>
      <w:r>
        <w:rPr>
          <w:spacing w:val="-4"/>
          <w:sz w:val="20"/>
        </w:rPr>
        <w:t>.</w:t>
      </w:r>
    </w:p>
    <w:p>
      <w:pPr>
        <w:pStyle w:val="BodyText"/>
        <w:spacing w:before="9"/>
      </w:pPr>
    </w:p>
    <w:p>
      <w:pPr>
        <w:spacing w:line="235" w:lineRule="auto" w:before="0"/>
        <w:ind w:left="563" w:right="26" w:hanging="541"/>
        <w:jc w:val="both"/>
        <w:rPr>
          <w:sz w:val="20"/>
        </w:rPr>
      </w:pPr>
      <w:bookmarkStart w:name="_bookmark746" w:id="748"/>
      <w:bookmarkEnd w:id="748"/>
      <w:r>
        <w:rPr/>
      </w:r>
      <w:hyperlink w:history="true" w:anchor="_bookmark685">
        <w:r>
          <w:rPr>
            <w:color w:val="005DA1"/>
            <w:position w:val="5"/>
            <w:sz w:val="14"/>
            <w:u w:val="single" w:color="005DA1"/>
          </w:rPr>
          <w:t>401</w:t>
        </w:r>
      </w:hyperlink>
      <w:r>
        <w:rPr>
          <w:position w:val="5"/>
          <w:sz w:val="14"/>
        </w:rPr>
        <w:t>.</w:t>
      </w:r>
      <w:r>
        <w:rPr>
          <w:spacing w:val="40"/>
          <w:position w:val="5"/>
          <w:sz w:val="14"/>
        </w:rPr>
        <w:t>  </w:t>
      </w:r>
      <w:r>
        <w:rPr>
          <w:rFonts w:ascii="Arial" w:hAnsi="Arial"/>
          <w:i/>
          <w:sz w:val="20"/>
        </w:rPr>
        <w:t>Richco International Ltd v Alfred C. Toepfer International GmbH [1991] 1 Lloyd’s Rep. 136</w:t>
      </w:r>
      <w:r>
        <w:rPr>
          <w:sz w:val="20"/>
        </w:rPr>
        <w:t>. </w:t>
      </w:r>
      <w:r>
        <w:rPr>
          <w:sz w:val="20"/>
        </w:rPr>
        <w:t>See also</w:t>
      </w:r>
      <w:r>
        <w:rPr>
          <w:spacing w:val="-2"/>
          <w:sz w:val="20"/>
        </w:rPr>
        <w:t> </w:t>
      </w:r>
      <w:r>
        <w:rPr>
          <w:rFonts w:ascii="Arial" w:hAnsi="Arial"/>
          <w:i/>
          <w:sz w:val="20"/>
        </w:rPr>
        <w:t>Bulk</w:t>
      </w:r>
      <w:r>
        <w:rPr>
          <w:rFonts w:ascii="Arial" w:hAnsi="Arial"/>
          <w:i/>
          <w:spacing w:val="-2"/>
          <w:sz w:val="20"/>
        </w:rPr>
        <w:t> </w:t>
      </w:r>
      <w:r>
        <w:rPr>
          <w:rFonts w:ascii="Arial" w:hAnsi="Arial"/>
          <w:i/>
          <w:sz w:val="20"/>
        </w:rPr>
        <w:t>Shipping</w:t>
      </w:r>
      <w:r>
        <w:rPr>
          <w:rFonts w:ascii="Arial" w:hAnsi="Arial"/>
          <w:i/>
          <w:spacing w:val="-2"/>
          <w:sz w:val="20"/>
        </w:rPr>
        <w:t> </w:t>
      </w:r>
      <w:r>
        <w:rPr>
          <w:rFonts w:ascii="Arial" w:hAnsi="Arial"/>
          <w:i/>
          <w:sz w:val="20"/>
        </w:rPr>
        <w:t>A.G.</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Ipco</w:t>
      </w:r>
      <w:r>
        <w:rPr>
          <w:rFonts w:ascii="Arial" w:hAnsi="Arial"/>
          <w:i/>
          <w:spacing w:val="-2"/>
          <w:sz w:val="20"/>
        </w:rPr>
        <w:t> </w:t>
      </w:r>
      <w:r>
        <w:rPr>
          <w:rFonts w:ascii="Arial" w:hAnsi="Arial"/>
          <w:i/>
          <w:sz w:val="20"/>
        </w:rPr>
        <w:t>Trading</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[1992]</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39,</w:t>
      </w:r>
      <w:r>
        <w:rPr>
          <w:rFonts w:ascii="Arial" w:hAnsi="Arial"/>
          <w:i/>
          <w:spacing w:val="-2"/>
          <w:sz w:val="20"/>
        </w:rPr>
        <w:t> </w:t>
      </w:r>
      <w:r>
        <w:rPr>
          <w:rFonts w:ascii="Arial" w:hAnsi="Arial"/>
          <w:i/>
          <w:sz w:val="20"/>
        </w:rPr>
        <w:t>43</w:t>
      </w:r>
      <w:r>
        <w:rPr>
          <w:sz w:val="20"/>
        </w:rPr>
        <w:t>;</w:t>
      </w:r>
      <w:r>
        <w:rPr>
          <w:spacing w:val="-2"/>
          <w:sz w:val="20"/>
        </w:rPr>
        <w:t> </w:t>
      </w:r>
      <w:r>
        <w:rPr>
          <w:rFonts w:ascii="Arial" w:hAnsi="Arial"/>
          <w:i/>
          <w:sz w:val="20"/>
        </w:rPr>
        <w:t>BDW</w:t>
      </w:r>
      <w:r>
        <w:rPr>
          <w:rFonts w:ascii="Arial" w:hAnsi="Arial"/>
          <w:i/>
          <w:spacing w:val="-2"/>
          <w:sz w:val="20"/>
        </w:rPr>
        <w:t> </w:t>
      </w:r>
      <w:r>
        <w:rPr>
          <w:rFonts w:ascii="Arial" w:hAnsi="Arial"/>
          <w:i/>
          <w:sz w:val="20"/>
        </w:rPr>
        <w:t>Trading</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J</w:t>
      </w:r>
      <w:r>
        <w:rPr>
          <w:rFonts w:ascii="Arial" w:hAnsi="Arial"/>
          <w:i/>
          <w:spacing w:val="-2"/>
          <w:sz w:val="20"/>
        </w:rPr>
        <w:t> </w:t>
      </w:r>
      <w:r>
        <w:rPr>
          <w:rFonts w:ascii="Arial" w:hAnsi="Arial"/>
          <w:i/>
          <w:sz w:val="20"/>
        </w:rPr>
        <w:t>M Rowe (Investments) Ltd [2011] EWCA Civ 548, [2011] 20 E.G. 113 (C.S.) </w:t>
      </w:r>
      <w:r>
        <w:rPr>
          <w:sz w:val="20"/>
        </w:rPr>
        <w:t>at [34]; and below, </w:t>
      </w:r>
      <w:r>
        <w:rPr>
          <w:spacing w:val="-2"/>
          <w:sz w:val="20"/>
        </w:rPr>
        <w:t>para.14-015.</w:t>
      </w:r>
    </w:p>
    <w:p>
      <w:pPr>
        <w:pStyle w:val="BodyText"/>
        <w:spacing w:before="4"/>
      </w:pPr>
    </w:p>
    <w:p>
      <w:pPr>
        <w:spacing w:line="227" w:lineRule="exact" w:before="1"/>
        <w:ind w:left="23" w:right="0" w:firstLine="0"/>
        <w:jc w:val="both"/>
        <w:rPr>
          <w:rFonts w:ascii="Arial"/>
          <w:i/>
          <w:sz w:val="20"/>
        </w:rPr>
      </w:pPr>
      <w:bookmarkStart w:name="_bookmark747" w:id="749"/>
      <w:bookmarkEnd w:id="749"/>
      <w:r>
        <w:rPr/>
      </w:r>
      <w:hyperlink w:history="true" w:anchor="_bookmark686">
        <w:r>
          <w:rPr>
            <w:color w:val="005DA1"/>
            <w:position w:val="5"/>
            <w:sz w:val="14"/>
            <w:u w:val="single" w:color="005DA1"/>
          </w:rPr>
          <w:t>402</w:t>
        </w:r>
      </w:hyperlink>
      <w:r>
        <w:rPr>
          <w:position w:val="5"/>
          <w:sz w:val="14"/>
        </w:rPr>
        <w:t>.</w:t>
      </w:r>
      <w:r>
        <w:rPr>
          <w:spacing w:val="75"/>
          <w:w w:val="150"/>
          <w:position w:val="5"/>
          <w:sz w:val="14"/>
        </w:rPr>
        <w:t>  </w:t>
      </w:r>
      <w:r>
        <w:rPr>
          <w:sz w:val="20"/>
        </w:rPr>
        <w:t>See,</w:t>
      </w:r>
      <w:r>
        <w:rPr>
          <w:spacing w:val="20"/>
          <w:sz w:val="20"/>
        </w:rPr>
        <w:t> </w:t>
      </w:r>
      <w:r>
        <w:rPr>
          <w:sz w:val="20"/>
        </w:rPr>
        <w:t>e.g.</w:t>
      </w:r>
      <w:r>
        <w:rPr>
          <w:spacing w:val="20"/>
          <w:sz w:val="20"/>
        </w:rPr>
        <w:t> </w:t>
      </w:r>
      <w:r>
        <w:rPr>
          <w:rFonts w:ascii="Arial"/>
          <w:i/>
          <w:sz w:val="20"/>
        </w:rPr>
        <w:t>Rede</w:t>
      </w:r>
      <w:r>
        <w:rPr>
          <w:rFonts w:ascii="Arial"/>
          <w:i/>
          <w:spacing w:val="20"/>
          <w:sz w:val="20"/>
        </w:rPr>
        <w:t> </w:t>
      </w:r>
      <w:r>
        <w:rPr>
          <w:rFonts w:ascii="Arial"/>
          <w:i/>
          <w:sz w:val="20"/>
        </w:rPr>
        <w:t>v</w:t>
      </w:r>
      <w:r>
        <w:rPr>
          <w:rFonts w:ascii="Arial"/>
          <w:i/>
          <w:spacing w:val="20"/>
          <w:sz w:val="20"/>
        </w:rPr>
        <w:t> </w:t>
      </w:r>
      <w:r>
        <w:rPr>
          <w:rFonts w:ascii="Arial"/>
          <w:i/>
          <w:sz w:val="20"/>
        </w:rPr>
        <w:t>Farr</w:t>
      </w:r>
      <w:r>
        <w:rPr>
          <w:rFonts w:ascii="Arial"/>
          <w:i/>
          <w:spacing w:val="20"/>
          <w:sz w:val="20"/>
        </w:rPr>
        <w:t> </w:t>
      </w:r>
      <w:r>
        <w:rPr>
          <w:rFonts w:ascii="Arial"/>
          <w:i/>
          <w:sz w:val="20"/>
        </w:rPr>
        <w:t>(1817)</w:t>
      </w:r>
      <w:r>
        <w:rPr>
          <w:rFonts w:ascii="Arial"/>
          <w:i/>
          <w:spacing w:val="20"/>
          <w:sz w:val="20"/>
        </w:rPr>
        <w:t> </w:t>
      </w:r>
      <w:r>
        <w:rPr>
          <w:rFonts w:ascii="Arial"/>
          <w:i/>
          <w:sz w:val="20"/>
        </w:rPr>
        <w:t>6</w:t>
      </w:r>
      <w:r>
        <w:rPr>
          <w:rFonts w:ascii="Arial"/>
          <w:i/>
          <w:spacing w:val="20"/>
          <w:sz w:val="20"/>
        </w:rPr>
        <w:t> </w:t>
      </w:r>
      <w:r>
        <w:rPr>
          <w:rFonts w:ascii="Arial"/>
          <w:i/>
          <w:sz w:val="20"/>
        </w:rPr>
        <w:t>M.</w:t>
      </w:r>
      <w:r>
        <w:rPr>
          <w:rFonts w:ascii="Arial"/>
          <w:i/>
          <w:spacing w:val="20"/>
          <w:sz w:val="20"/>
        </w:rPr>
        <w:t> </w:t>
      </w:r>
      <w:r>
        <w:rPr>
          <w:rFonts w:ascii="Arial"/>
          <w:i/>
          <w:sz w:val="20"/>
        </w:rPr>
        <w:t>&amp;</w:t>
      </w:r>
      <w:r>
        <w:rPr>
          <w:rFonts w:ascii="Arial"/>
          <w:i/>
          <w:spacing w:val="20"/>
          <w:sz w:val="20"/>
        </w:rPr>
        <w:t> </w:t>
      </w:r>
      <w:r>
        <w:rPr>
          <w:rFonts w:ascii="Arial"/>
          <w:i/>
          <w:sz w:val="20"/>
        </w:rPr>
        <w:t>S.</w:t>
      </w:r>
      <w:r>
        <w:rPr>
          <w:rFonts w:ascii="Arial"/>
          <w:i/>
          <w:spacing w:val="20"/>
          <w:sz w:val="20"/>
        </w:rPr>
        <w:t> </w:t>
      </w:r>
      <w:r>
        <w:rPr>
          <w:rFonts w:ascii="Arial"/>
          <w:i/>
          <w:sz w:val="20"/>
        </w:rPr>
        <w:t>121,</w:t>
      </w:r>
      <w:r>
        <w:rPr>
          <w:rFonts w:ascii="Arial"/>
          <w:i/>
          <w:spacing w:val="20"/>
          <w:sz w:val="20"/>
        </w:rPr>
        <w:t> </w:t>
      </w:r>
      <w:r>
        <w:rPr>
          <w:rFonts w:ascii="Arial"/>
          <w:i/>
          <w:sz w:val="20"/>
        </w:rPr>
        <w:t>124</w:t>
      </w:r>
      <w:r>
        <w:rPr>
          <w:sz w:val="20"/>
        </w:rPr>
        <w:t>;</w:t>
      </w:r>
      <w:r>
        <w:rPr>
          <w:spacing w:val="19"/>
          <w:sz w:val="20"/>
        </w:rPr>
        <w:t> </w:t>
      </w:r>
      <w:r>
        <w:rPr>
          <w:rFonts w:ascii="Arial"/>
          <w:i/>
          <w:sz w:val="20"/>
        </w:rPr>
        <w:t>Doe</w:t>
      </w:r>
      <w:r>
        <w:rPr>
          <w:rFonts w:ascii="Arial"/>
          <w:i/>
          <w:spacing w:val="20"/>
          <w:sz w:val="20"/>
        </w:rPr>
        <w:t> </w:t>
      </w:r>
      <w:r>
        <w:rPr>
          <w:rFonts w:ascii="Arial"/>
          <w:i/>
          <w:sz w:val="20"/>
        </w:rPr>
        <w:t>d.</w:t>
      </w:r>
      <w:r>
        <w:rPr>
          <w:rFonts w:ascii="Arial"/>
          <w:i/>
          <w:spacing w:val="20"/>
          <w:sz w:val="20"/>
        </w:rPr>
        <w:t> </w:t>
      </w:r>
      <w:r>
        <w:rPr>
          <w:rFonts w:ascii="Arial"/>
          <w:i/>
          <w:sz w:val="20"/>
        </w:rPr>
        <w:t>Bryan</w:t>
      </w:r>
      <w:r>
        <w:rPr>
          <w:rFonts w:ascii="Arial"/>
          <w:i/>
          <w:spacing w:val="20"/>
          <w:sz w:val="20"/>
        </w:rPr>
        <w:t> </w:t>
      </w:r>
      <w:r>
        <w:rPr>
          <w:rFonts w:ascii="Arial"/>
          <w:i/>
          <w:sz w:val="20"/>
        </w:rPr>
        <w:t>v</w:t>
      </w:r>
      <w:r>
        <w:rPr>
          <w:rFonts w:ascii="Arial"/>
          <w:i/>
          <w:spacing w:val="20"/>
          <w:sz w:val="20"/>
        </w:rPr>
        <w:t> </w:t>
      </w:r>
      <w:r>
        <w:rPr>
          <w:rFonts w:ascii="Arial"/>
          <w:i/>
          <w:sz w:val="20"/>
        </w:rPr>
        <w:t>Bancks</w:t>
      </w:r>
      <w:r>
        <w:rPr>
          <w:rFonts w:ascii="Arial"/>
          <w:i/>
          <w:spacing w:val="20"/>
          <w:sz w:val="20"/>
        </w:rPr>
        <w:t> </w:t>
      </w:r>
      <w:r>
        <w:rPr>
          <w:rFonts w:ascii="Arial"/>
          <w:i/>
          <w:sz w:val="20"/>
        </w:rPr>
        <w:t>(1821)</w:t>
      </w:r>
      <w:r>
        <w:rPr>
          <w:rFonts w:ascii="Arial"/>
          <w:i/>
          <w:spacing w:val="20"/>
          <w:sz w:val="20"/>
        </w:rPr>
        <w:t> </w:t>
      </w:r>
      <w:r>
        <w:rPr>
          <w:rFonts w:ascii="Arial"/>
          <w:i/>
          <w:sz w:val="20"/>
        </w:rPr>
        <w:t>4</w:t>
      </w:r>
      <w:r>
        <w:rPr>
          <w:rFonts w:ascii="Arial"/>
          <w:i/>
          <w:spacing w:val="20"/>
          <w:sz w:val="20"/>
        </w:rPr>
        <w:t> </w:t>
      </w:r>
      <w:r>
        <w:rPr>
          <w:rFonts w:ascii="Arial"/>
          <w:i/>
          <w:sz w:val="20"/>
        </w:rPr>
        <w:t>B.</w:t>
      </w:r>
      <w:r>
        <w:rPr>
          <w:rFonts w:ascii="Arial"/>
          <w:i/>
          <w:spacing w:val="20"/>
          <w:sz w:val="20"/>
        </w:rPr>
        <w:t> </w:t>
      </w:r>
      <w:r>
        <w:rPr>
          <w:rFonts w:ascii="Arial"/>
          <w:i/>
          <w:sz w:val="20"/>
        </w:rPr>
        <w:t>&amp;</w:t>
      </w:r>
      <w:r>
        <w:rPr>
          <w:rFonts w:ascii="Arial"/>
          <w:i/>
          <w:spacing w:val="20"/>
          <w:sz w:val="20"/>
        </w:rPr>
        <w:t> </w:t>
      </w:r>
      <w:r>
        <w:rPr>
          <w:rFonts w:ascii="Arial"/>
          <w:i/>
          <w:spacing w:val="-4"/>
          <w:sz w:val="20"/>
        </w:rPr>
        <w:t>Ald.</w:t>
      </w:r>
    </w:p>
    <w:p>
      <w:pPr>
        <w:spacing w:line="225" w:lineRule="exact" w:before="0"/>
        <w:ind w:left="563" w:right="0" w:firstLine="0"/>
        <w:jc w:val="both"/>
        <w:rPr>
          <w:rFonts w:ascii="Arial"/>
          <w:i/>
          <w:sz w:val="20"/>
        </w:rPr>
      </w:pPr>
      <w:r>
        <w:rPr>
          <w:rFonts w:ascii="Arial"/>
          <w:i/>
          <w:sz w:val="20"/>
        </w:rPr>
        <w:t>401,</w:t>
      </w:r>
      <w:r>
        <w:rPr>
          <w:rFonts w:ascii="Arial"/>
          <w:i/>
          <w:spacing w:val="28"/>
          <w:sz w:val="20"/>
        </w:rPr>
        <w:t> </w:t>
      </w:r>
      <w:r>
        <w:rPr>
          <w:rFonts w:ascii="Arial"/>
          <w:i/>
          <w:sz w:val="20"/>
        </w:rPr>
        <w:t>409</w:t>
      </w:r>
      <w:r>
        <w:rPr>
          <w:sz w:val="20"/>
        </w:rPr>
        <w:t>;</w:t>
      </w:r>
      <w:r>
        <w:rPr>
          <w:spacing w:val="29"/>
          <w:sz w:val="20"/>
        </w:rPr>
        <w:t> </w:t>
      </w:r>
      <w:r>
        <w:rPr>
          <w:rFonts w:ascii="Arial"/>
          <w:i/>
          <w:sz w:val="20"/>
        </w:rPr>
        <w:t>Roberts</w:t>
      </w:r>
      <w:r>
        <w:rPr>
          <w:rFonts w:ascii="Arial"/>
          <w:i/>
          <w:spacing w:val="29"/>
          <w:sz w:val="20"/>
        </w:rPr>
        <w:t> </w:t>
      </w:r>
      <w:r>
        <w:rPr>
          <w:rFonts w:ascii="Arial"/>
          <w:i/>
          <w:sz w:val="20"/>
        </w:rPr>
        <w:t>v</w:t>
      </w:r>
      <w:r>
        <w:rPr>
          <w:rFonts w:ascii="Arial"/>
          <w:i/>
          <w:spacing w:val="29"/>
          <w:sz w:val="20"/>
        </w:rPr>
        <w:t> </w:t>
      </w:r>
      <w:r>
        <w:rPr>
          <w:rFonts w:ascii="Arial"/>
          <w:i/>
          <w:sz w:val="20"/>
        </w:rPr>
        <w:t>Bury</w:t>
      </w:r>
      <w:r>
        <w:rPr>
          <w:rFonts w:ascii="Arial"/>
          <w:i/>
          <w:spacing w:val="29"/>
          <w:sz w:val="20"/>
        </w:rPr>
        <w:t> </w:t>
      </w:r>
      <w:r>
        <w:rPr>
          <w:rFonts w:ascii="Arial"/>
          <w:i/>
          <w:sz w:val="20"/>
        </w:rPr>
        <w:t>Commissioners</w:t>
      </w:r>
      <w:r>
        <w:rPr>
          <w:rFonts w:ascii="Arial"/>
          <w:i/>
          <w:spacing w:val="29"/>
          <w:sz w:val="20"/>
        </w:rPr>
        <w:t> </w:t>
      </w:r>
      <w:r>
        <w:rPr>
          <w:rFonts w:ascii="Arial"/>
          <w:i/>
          <w:sz w:val="20"/>
        </w:rPr>
        <w:t>(1870)</w:t>
      </w:r>
      <w:r>
        <w:rPr>
          <w:rFonts w:ascii="Arial"/>
          <w:i/>
          <w:spacing w:val="29"/>
          <w:sz w:val="20"/>
        </w:rPr>
        <w:t> </w:t>
      </w:r>
      <w:r>
        <w:rPr>
          <w:rFonts w:ascii="Arial"/>
          <w:i/>
          <w:sz w:val="20"/>
        </w:rPr>
        <w:t>L.R.</w:t>
      </w:r>
      <w:r>
        <w:rPr>
          <w:rFonts w:ascii="Arial"/>
          <w:i/>
          <w:spacing w:val="28"/>
          <w:sz w:val="20"/>
        </w:rPr>
        <w:t> </w:t>
      </w:r>
      <w:r>
        <w:rPr>
          <w:rFonts w:ascii="Arial"/>
          <w:i/>
          <w:sz w:val="20"/>
        </w:rPr>
        <w:t>4</w:t>
      </w:r>
      <w:r>
        <w:rPr>
          <w:rFonts w:ascii="Arial"/>
          <w:i/>
          <w:spacing w:val="29"/>
          <w:sz w:val="20"/>
        </w:rPr>
        <w:t> </w:t>
      </w:r>
      <w:r>
        <w:rPr>
          <w:rFonts w:ascii="Arial"/>
          <w:i/>
          <w:sz w:val="20"/>
        </w:rPr>
        <w:t>C.P.</w:t>
      </w:r>
      <w:r>
        <w:rPr>
          <w:rFonts w:ascii="Arial"/>
          <w:i/>
          <w:spacing w:val="29"/>
          <w:sz w:val="20"/>
        </w:rPr>
        <w:t> </w:t>
      </w:r>
      <w:r>
        <w:rPr>
          <w:rFonts w:ascii="Arial"/>
          <w:i/>
          <w:sz w:val="20"/>
        </w:rPr>
        <w:t>755</w:t>
      </w:r>
      <w:r>
        <w:rPr>
          <w:sz w:val="20"/>
        </w:rPr>
        <w:t>;</w:t>
      </w:r>
      <w:r>
        <w:rPr>
          <w:spacing w:val="29"/>
          <w:sz w:val="20"/>
        </w:rPr>
        <w:t> </w:t>
      </w:r>
      <w:r>
        <w:rPr>
          <w:rFonts w:ascii="Arial"/>
          <w:i/>
          <w:sz w:val="20"/>
        </w:rPr>
        <w:t>Alfred</w:t>
      </w:r>
      <w:r>
        <w:rPr>
          <w:rFonts w:ascii="Arial"/>
          <w:i/>
          <w:spacing w:val="29"/>
          <w:sz w:val="20"/>
        </w:rPr>
        <w:t> </w:t>
      </w:r>
      <w:r>
        <w:rPr>
          <w:rFonts w:ascii="Arial"/>
          <w:i/>
          <w:sz w:val="20"/>
        </w:rPr>
        <w:t>C.</w:t>
      </w:r>
      <w:r>
        <w:rPr>
          <w:rFonts w:ascii="Arial"/>
          <w:i/>
          <w:spacing w:val="29"/>
          <w:sz w:val="20"/>
        </w:rPr>
        <w:t> </w:t>
      </w:r>
      <w:r>
        <w:rPr>
          <w:rFonts w:ascii="Arial"/>
          <w:i/>
          <w:sz w:val="20"/>
        </w:rPr>
        <w:t>Toepfer</w:t>
      </w:r>
      <w:r>
        <w:rPr>
          <w:rFonts w:ascii="Arial"/>
          <w:i/>
          <w:spacing w:val="29"/>
          <w:sz w:val="20"/>
        </w:rPr>
        <w:t> </w:t>
      </w:r>
      <w:r>
        <w:rPr>
          <w:rFonts w:ascii="Arial"/>
          <w:i/>
          <w:sz w:val="20"/>
        </w:rPr>
        <w:t>v</w:t>
      </w:r>
      <w:r>
        <w:rPr>
          <w:rFonts w:ascii="Arial"/>
          <w:i/>
          <w:spacing w:val="29"/>
          <w:sz w:val="20"/>
        </w:rPr>
        <w:t> </w:t>
      </w:r>
      <w:r>
        <w:rPr>
          <w:rFonts w:ascii="Arial"/>
          <w:i/>
          <w:spacing w:val="-2"/>
          <w:sz w:val="20"/>
        </w:rPr>
        <w:t>Peter</w:t>
      </w:r>
    </w:p>
    <w:p>
      <w:pPr>
        <w:spacing w:line="235" w:lineRule="auto" w:before="1"/>
        <w:ind w:left="563" w:right="26" w:firstLine="0"/>
        <w:jc w:val="both"/>
        <w:rPr>
          <w:sz w:val="20"/>
        </w:rPr>
      </w:pPr>
      <w:r>
        <w:rPr>
          <w:rFonts w:ascii="Arial" w:hAnsi="Arial"/>
          <w:i/>
          <w:sz w:val="20"/>
        </w:rPr>
        <w:t>Cremer [1975] 2 Lloyd’s Rep. 118, 124</w:t>
      </w:r>
      <w:r>
        <w:rPr>
          <w:sz w:val="20"/>
        </w:rPr>
        <w:t>; </w:t>
      </w:r>
      <w:r>
        <w:rPr>
          <w:rFonts w:ascii="Arial" w:hAnsi="Arial"/>
          <w:i/>
          <w:sz w:val="20"/>
        </w:rPr>
        <w:t>Total Transport Corp v Amoco Trading Co [1985] 1 Lloyd’s Rep. 423, 426</w:t>
      </w:r>
      <w:r>
        <w:rPr>
          <w:sz w:val="20"/>
        </w:rPr>
        <w:t>. But that principle is not absolute: </w:t>
      </w:r>
      <w:r>
        <w:rPr>
          <w:rFonts w:ascii="Arial" w:hAnsi="Arial"/>
          <w:i/>
          <w:sz w:val="20"/>
        </w:rPr>
        <w:t>Cheall v Association of Professional Executive</w:t>
      </w:r>
      <w:r>
        <w:rPr>
          <w:rFonts w:ascii="Arial" w:hAnsi="Arial"/>
          <w:i/>
          <w:spacing w:val="-3"/>
          <w:sz w:val="20"/>
        </w:rPr>
        <w:t> </w:t>
      </w:r>
      <w:r>
        <w:rPr>
          <w:rFonts w:ascii="Arial" w:hAnsi="Arial"/>
          <w:i/>
          <w:sz w:val="20"/>
        </w:rPr>
        <w:t>and</w:t>
      </w:r>
      <w:r>
        <w:rPr>
          <w:rFonts w:ascii="Arial" w:hAnsi="Arial"/>
          <w:i/>
          <w:spacing w:val="-3"/>
          <w:sz w:val="20"/>
        </w:rPr>
        <w:t> </w:t>
      </w:r>
      <w:r>
        <w:rPr>
          <w:rFonts w:ascii="Arial" w:hAnsi="Arial"/>
          <w:i/>
          <w:sz w:val="20"/>
        </w:rPr>
        <w:t>Computer</w:t>
      </w:r>
      <w:r>
        <w:rPr>
          <w:rFonts w:ascii="Arial" w:hAnsi="Arial"/>
          <w:i/>
          <w:spacing w:val="-3"/>
          <w:sz w:val="20"/>
        </w:rPr>
        <w:t> </w:t>
      </w:r>
      <w:r>
        <w:rPr>
          <w:rFonts w:ascii="Arial" w:hAnsi="Arial"/>
          <w:i/>
          <w:sz w:val="20"/>
        </w:rPr>
        <w:t>Staff</w:t>
      </w:r>
      <w:r>
        <w:rPr>
          <w:rFonts w:ascii="Arial" w:hAnsi="Arial"/>
          <w:i/>
          <w:spacing w:val="-3"/>
          <w:sz w:val="20"/>
        </w:rPr>
        <w:t> </w:t>
      </w:r>
      <w:r>
        <w:rPr>
          <w:rFonts w:ascii="Arial" w:hAnsi="Arial"/>
          <w:i/>
          <w:sz w:val="20"/>
        </w:rPr>
        <w:t>[1983]</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180,</w:t>
      </w:r>
      <w:r>
        <w:rPr>
          <w:rFonts w:ascii="Arial" w:hAnsi="Arial"/>
          <w:i/>
          <w:spacing w:val="-3"/>
          <w:sz w:val="20"/>
        </w:rPr>
        <w:t> </w:t>
      </w:r>
      <w:r>
        <w:rPr>
          <w:rFonts w:ascii="Arial" w:hAnsi="Arial"/>
          <w:i/>
          <w:sz w:val="20"/>
        </w:rPr>
        <w:t>189</w:t>
      </w:r>
      <w:r>
        <w:rPr>
          <w:sz w:val="20"/>
        </w:rPr>
        <w:t>;</w:t>
      </w:r>
      <w:r>
        <w:rPr>
          <w:spacing w:val="-3"/>
          <w:sz w:val="20"/>
        </w:rPr>
        <w:t> </w:t>
      </w:r>
      <w:r>
        <w:rPr>
          <w:rFonts w:ascii="Arial" w:hAnsi="Arial"/>
          <w:i/>
          <w:sz w:val="20"/>
        </w:rPr>
        <w:t>Alghussein</w:t>
      </w:r>
      <w:r>
        <w:rPr>
          <w:rFonts w:ascii="Arial" w:hAnsi="Arial"/>
          <w:i/>
          <w:spacing w:val="-3"/>
          <w:sz w:val="20"/>
        </w:rPr>
        <w:t> </w:t>
      </w:r>
      <w:r>
        <w:rPr>
          <w:rFonts w:ascii="Arial" w:hAnsi="Arial"/>
          <w:i/>
          <w:sz w:val="20"/>
        </w:rPr>
        <w:t>Establishment</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Eton</w:t>
      </w:r>
      <w:r>
        <w:rPr>
          <w:rFonts w:ascii="Arial" w:hAnsi="Arial"/>
          <w:i/>
          <w:spacing w:val="-3"/>
          <w:sz w:val="20"/>
        </w:rPr>
        <w:t> </w:t>
      </w:r>
      <w:r>
        <w:rPr>
          <w:rFonts w:ascii="Arial" w:hAnsi="Arial"/>
          <w:i/>
          <w:sz w:val="20"/>
        </w:rPr>
        <w:t>College [1988] 1 W.L.R. 587, 595</w:t>
      </w:r>
      <w:r>
        <w:rPr>
          <w:sz w:val="20"/>
        </w:rPr>
        <w:t>; </w:t>
      </w:r>
      <w:r>
        <w:rPr>
          <w:rFonts w:ascii="Arial" w:hAnsi="Arial"/>
          <w:i/>
          <w:sz w:val="20"/>
        </w:rPr>
        <w:t>Micklefield v S.A.C. Technology Ltd [1990] 1 W.L.R. 1002</w:t>
      </w:r>
      <w:r>
        <w:rPr>
          <w:sz w:val="20"/>
        </w:rPr>
        <w:t>; </w:t>
      </w:r>
      <w:r>
        <w:rPr>
          <w:rFonts w:ascii="Arial" w:hAnsi="Arial"/>
          <w:i/>
          <w:sz w:val="20"/>
        </w:rPr>
        <w:t>Richco International</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Alfred</w:t>
      </w:r>
      <w:r>
        <w:rPr>
          <w:rFonts w:ascii="Arial" w:hAnsi="Arial"/>
          <w:i/>
          <w:spacing w:val="-3"/>
          <w:sz w:val="20"/>
        </w:rPr>
        <w:t> </w:t>
      </w:r>
      <w:r>
        <w:rPr>
          <w:rFonts w:ascii="Arial" w:hAnsi="Arial"/>
          <w:i/>
          <w:sz w:val="20"/>
        </w:rPr>
        <w:t>C.</w:t>
      </w:r>
      <w:r>
        <w:rPr>
          <w:rFonts w:ascii="Arial" w:hAnsi="Arial"/>
          <w:i/>
          <w:spacing w:val="-3"/>
          <w:sz w:val="20"/>
        </w:rPr>
        <w:t> </w:t>
      </w:r>
      <w:r>
        <w:rPr>
          <w:rFonts w:ascii="Arial" w:hAnsi="Arial"/>
          <w:i/>
          <w:sz w:val="20"/>
        </w:rPr>
        <w:t>Toepfer</w:t>
      </w:r>
      <w:r>
        <w:rPr>
          <w:rFonts w:ascii="Arial" w:hAnsi="Arial"/>
          <w:i/>
          <w:spacing w:val="-3"/>
          <w:sz w:val="20"/>
        </w:rPr>
        <w:t> </w:t>
      </w:r>
      <w:r>
        <w:rPr>
          <w:rFonts w:ascii="Arial" w:hAnsi="Arial"/>
          <w:i/>
          <w:sz w:val="20"/>
        </w:rPr>
        <w:t>International</w:t>
      </w:r>
      <w:r>
        <w:rPr>
          <w:rFonts w:ascii="Arial" w:hAnsi="Arial"/>
          <w:i/>
          <w:spacing w:val="-3"/>
          <w:sz w:val="20"/>
        </w:rPr>
        <w:t> </w:t>
      </w:r>
      <w:r>
        <w:rPr>
          <w:rFonts w:ascii="Arial" w:hAnsi="Arial"/>
          <w:i/>
          <w:sz w:val="20"/>
        </w:rPr>
        <w:t>GmbH</w:t>
      </w:r>
      <w:r>
        <w:rPr>
          <w:rFonts w:ascii="Arial" w:hAnsi="Arial"/>
          <w:i/>
          <w:spacing w:val="-3"/>
          <w:sz w:val="20"/>
        </w:rPr>
        <w:t> </w:t>
      </w:r>
      <w:r>
        <w:rPr>
          <w:rFonts w:ascii="Arial" w:hAnsi="Arial"/>
          <w:i/>
          <w:sz w:val="20"/>
        </w:rPr>
        <w:t>[1991]</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136</w:t>
      </w:r>
      <w:r>
        <w:rPr>
          <w:sz w:val="20"/>
        </w:rPr>
        <w:t>;</w:t>
      </w:r>
      <w:r>
        <w:rPr>
          <w:spacing w:val="-3"/>
          <w:sz w:val="20"/>
        </w:rPr>
        <w:t> </w:t>
      </w:r>
      <w:r>
        <w:rPr>
          <w:rFonts w:ascii="Arial" w:hAnsi="Arial"/>
          <w:i/>
          <w:sz w:val="20"/>
        </w:rPr>
        <w:t>Decoma</w:t>
      </w:r>
      <w:r>
        <w:rPr>
          <w:rFonts w:ascii="Arial" w:hAnsi="Arial"/>
          <w:i/>
          <w:spacing w:val="-3"/>
          <w:sz w:val="20"/>
        </w:rPr>
        <w:t> </w:t>
      </w:r>
      <w:r>
        <w:rPr>
          <w:rFonts w:ascii="Arial" w:hAnsi="Arial"/>
          <w:i/>
          <w:sz w:val="20"/>
        </w:rPr>
        <w:t>UK Ltd v Haden Drysys International Ltd [2005] EWHC 2948 (TCC), (2005) 103 Const. L.R. 1</w:t>
      </w:r>
      <w:r>
        <w:rPr>
          <w:sz w:val="20"/>
        </w:rPr>
        <w:t>. See also below, para.14-015.</w:t>
      </w:r>
    </w:p>
    <w:p>
      <w:pPr>
        <w:pStyle w:val="BodyText"/>
        <w:spacing w:before="190"/>
      </w:pPr>
    </w:p>
    <w:p>
      <w:pPr>
        <w:spacing w:before="1"/>
        <w:ind w:left="798" w:right="801"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w:t>
      </w:r>
    </w:p>
    <w:p>
      <w:pPr>
        <w:spacing w:before="2"/>
        <w:ind w:left="797" w:right="867" w:firstLine="0"/>
        <w:jc w:val="center"/>
        <w:rPr>
          <w:rFonts w:ascii="Arial"/>
          <w:b/>
          <w:position w:val="11"/>
          <w:sz w:val="12"/>
        </w:rPr>
      </w:pPr>
      <w:r>
        <w:rPr>
          <w:rFonts w:ascii="Arial"/>
          <w:b/>
          <w:sz w:val="24"/>
        </w:rPr>
        <w:t>Section 3. - Construction of Terms </w:t>
      </w:r>
      <w:r>
        <w:rPr>
          <w:rFonts w:ascii="Arial"/>
          <w:b/>
          <w:color w:val="005DA1"/>
          <w:spacing w:val="-5"/>
          <w:position w:val="11"/>
          <w:sz w:val="12"/>
          <w:u w:val="single" w:color="005DA1"/>
        </w:rPr>
        <w:t>209</w:t>
      </w:r>
    </w:p>
    <w:p>
      <w:pPr>
        <w:pStyle w:val="ListParagraph"/>
        <w:numPr>
          <w:ilvl w:val="0"/>
          <w:numId w:val="4"/>
        </w:numPr>
        <w:tabs>
          <w:tab w:pos="2963" w:val="left" w:leader="none"/>
        </w:tabs>
        <w:spacing w:line="240" w:lineRule="auto" w:before="194" w:after="0"/>
        <w:ind w:left="2963" w:right="0" w:hanging="360"/>
        <w:jc w:val="left"/>
        <w:rPr>
          <w:b/>
          <w:sz w:val="24"/>
        </w:rPr>
      </w:pPr>
      <w:r>
        <w:rPr>
          <w:b/>
          <w:sz w:val="24"/>
        </w:rPr>
        <w:t>- Construction against </w:t>
      </w:r>
      <w:r>
        <w:rPr>
          <w:b/>
          <w:spacing w:val="-2"/>
          <w:sz w:val="24"/>
        </w:rPr>
        <w:t>Grantor</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Construction against </w:t>
      </w:r>
      <w:r>
        <w:rPr>
          <w:rFonts w:ascii="Arial"/>
          <w:b/>
          <w:spacing w:val="-2"/>
          <w:sz w:val="18"/>
        </w:rPr>
        <w:t>grantor</w:t>
      </w:r>
    </w:p>
    <w:p>
      <w:pPr>
        <w:pStyle w:val="BodyText"/>
        <w:spacing w:before="42"/>
        <w:rPr>
          <w:rFonts w:ascii="Arial"/>
          <w:b/>
          <w:sz w:val="18"/>
        </w:rPr>
      </w:pPr>
    </w:p>
    <w:p>
      <w:pPr>
        <w:pStyle w:val="Heading2"/>
      </w:pPr>
      <w:r>
        <w:rPr/>
        <w:t>13-</w:t>
      </w:r>
      <w:r>
        <w:rPr>
          <w:spacing w:val="-5"/>
        </w:rPr>
        <w:t>086</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53"/>
        </w:rPr>
        <w:t> </w:t>
      </w:r>
      <w:bookmarkStart w:name="_bookmark748" w:id="750"/>
      <w:bookmarkEnd w:id="750"/>
      <w:r>
        <w:rPr>
          <w:rFonts w:ascii="Times New Roman"/>
          <w:spacing w:val="5"/>
        </w:rPr>
      </w:r>
      <w:r>
        <w:rPr/>
        <w:t>Another principle of construction is that a deed or other instrument shall be construed more </w:t>
      </w:r>
      <w:bookmarkStart w:name="_bookmark749" w:id="751"/>
      <w:bookmarkEnd w:id="751"/>
      <w:r>
        <w:rPr/>
        <w:t>strongly</w:t>
      </w:r>
      <w:r>
        <w:rPr>
          <w:spacing w:val="30"/>
        </w:rPr>
        <w:t> </w:t>
      </w:r>
      <w:r>
        <w:rPr/>
        <w:t>against</w:t>
      </w:r>
      <w:r>
        <w:rPr>
          <w:spacing w:val="31"/>
        </w:rPr>
        <w:t> </w:t>
      </w:r>
      <w:r>
        <w:rPr/>
        <w:t>the</w:t>
      </w:r>
      <w:r>
        <w:rPr>
          <w:spacing w:val="31"/>
        </w:rPr>
        <w:t> </w:t>
      </w:r>
      <w:r>
        <w:rPr/>
        <w:t>grantor</w:t>
      </w:r>
      <w:r>
        <w:rPr>
          <w:spacing w:val="31"/>
        </w:rPr>
        <w:t> </w:t>
      </w:r>
      <w:r>
        <w:rPr/>
        <w:t>or</w:t>
      </w:r>
      <w:r>
        <w:rPr>
          <w:spacing w:val="31"/>
        </w:rPr>
        <w:t> </w:t>
      </w:r>
      <w:r>
        <w:rPr/>
        <w:t>maker</w:t>
      </w:r>
      <w:r>
        <w:rPr>
          <w:spacing w:val="31"/>
        </w:rPr>
        <w:t> </w:t>
      </w:r>
      <w:r>
        <w:rPr/>
        <w:t>thereof.</w:t>
      </w:r>
      <w:r>
        <w:rPr>
          <w:spacing w:val="31"/>
        </w:rPr>
        <w:t> </w:t>
      </w:r>
      <w:r>
        <w:rPr>
          <w:color w:val="005DA1"/>
          <w:u w:val="single" w:color="005DA1"/>
          <w:vertAlign w:val="superscript"/>
        </w:rPr>
        <w:t>403</w:t>
      </w:r>
      <w:r>
        <w:rPr>
          <w:color w:val="005DA1"/>
          <w:spacing w:val="31"/>
          <w:vertAlign w:val="baseline"/>
        </w:rPr>
        <w:t> </w:t>
      </w:r>
      <w:r>
        <w:rPr>
          <w:vertAlign w:val="baseline"/>
        </w:rPr>
        <w:t>This</w:t>
      </w:r>
      <w:r>
        <w:rPr>
          <w:spacing w:val="31"/>
          <w:vertAlign w:val="baseline"/>
        </w:rPr>
        <w:t> </w:t>
      </w:r>
      <w:r>
        <w:rPr>
          <w:vertAlign w:val="baseline"/>
        </w:rPr>
        <w:t>rule</w:t>
      </w:r>
      <w:r>
        <w:rPr>
          <w:spacing w:val="31"/>
          <w:vertAlign w:val="baseline"/>
        </w:rPr>
        <w:t> </w:t>
      </w:r>
      <w:r>
        <w:rPr>
          <w:vertAlign w:val="baseline"/>
        </w:rPr>
        <w:t>is</w:t>
      </w:r>
      <w:r>
        <w:rPr>
          <w:spacing w:val="31"/>
          <w:vertAlign w:val="baseline"/>
        </w:rPr>
        <w:t> </w:t>
      </w:r>
      <w:r>
        <w:rPr>
          <w:vertAlign w:val="baseline"/>
        </w:rPr>
        <w:t>often</w:t>
      </w:r>
      <w:r>
        <w:rPr>
          <w:spacing w:val="31"/>
          <w:vertAlign w:val="baseline"/>
        </w:rPr>
        <w:t> </w:t>
      </w:r>
      <w:r>
        <w:rPr>
          <w:vertAlign w:val="baseline"/>
        </w:rPr>
        <w:t>misinterpreted.</w:t>
      </w:r>
      <w:r>
        <w:rPr>
          <w:spacing w:val="31"/>
          <w:vertAlign w:val="baseline"/>
        </w:rPr>
        <w:t> </w:t>
      </w:r>
      <w:r>
        <w:rPr>
          <w:vertAlign w:val="baseline"/>
        </w:rPr>
        <w:t>It</w:t>
      </w:r>
      <w:r>
        <w:rPr>
          <w:spacing w:val="31"/>
          <w:vertAlign w:val="baseline"/>
        </w:rPr>
        <w:t> </w:t>
      </w:r>
      <w:r>
        <w:rPr>
          <w:vertAlign w:val="baseline"/>
        </w:rPr>
        <w:t>is</w:t>
      </w:r>
      <w:r>
        <w:rPr>
          <w:spacing w:val="31"/>
          <w:vertAlign w:val="baseline"/>
        </w:rPr>
        <w:t> </w:t>
      </w:r>
      <w:r>
        <w:rPr>
          <w:vertAlign w:val="baseline"/>
        </w:rPr>
        <w:t>only</w:t>
      </w:r>
      <w:r>
        <w:rPr>
          <w:spacing w:val="31"/>
          <w:vertAlign w:val="baseline"/>
        </w:rPr>
        <w:t> </w:t>
      </w:r>
      <w:r>
        <w:rPr>
          <w:vertAlign w:val="baseline"/>
        </w:rPr>
        <w:t>to</w:t>
      </w:r>
      <w:r>
        <w:rPr>
          <w:spacing w:val="31"/>
          <w:vertAlign w:val="baseline"/>
        </w:rPr>
        <w:t> </w:t>
      </w:r>
      <w:r>
        <w:rPr>
          <w:spacing w:val="-5"/>
          <w:vertAlign w:val="baseline"/>
        </w:rPr>
        <w:t>be</w:t>
      </w:r>
    </w:p>
    <w:p>
      <w:pPr>
        <w:pStyle w:val="BodyText"/>
        <w:spacing w:line="360" w:lineRule="auto" w:before="116"/>
        <w:ind w:left="23" w:right="26"/>
        <w:jc w:val="both"/>
      </w:pPr>
      <w:bookmarkStart w:name="_bookmark750" w:id="752"/>
      <w:bookmarkEnd w:id="752"/>
      <w:r>
        <w:rPr/>
      </w:r>
      <w:r>
        <w:rPr/>
        <w:t>applied to remove (and not to create) a doubt or ambiguity </w:t>
      </w:r>
      <w:r>
        <w:rPr>
          <w:color w:val="005DA1"/>
          <w:u w:val="single" w:color="005DA1"/>
          <w:vertAlign w:val="superscript"/>
        </w:rPr>
        <w:t>404</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2"/>
          <w:vertAlign w:val="baseline"/>
        </w:rPr>
        <w:t> </w:t>
      </w:r>
      <w:r>
        <w:rPr>
          <w:vertAlign w:val="baseline"/>
        </w:rPr>
        <w:t>and as a last resort where the issue </w:t>
      </w:r>
      <w:bookmarkStart w:name="_bookmark751" w:id="753"/>
      <w:bookmarkEnd w:id="753"/>
      <w:r>
        <w:rPr>
          <w:vertAlign w:val="baseline"/>
        </w:rPr>
        <w:t>cannot</w:t>
      </w:r>
      <w:r>
        <w:rPr>
          <w:spacing w:val="36"/>
          <w:vertAlign w:val="baseline"/>
        </w:rPr>
        <w:t> </w:t>
      </w:r>
      <w:r>
        <w:rPr>
          <w:vertAlign w:val="baseline"/>
        </w:rPr>
        <w:t>otherwise</w:t>
      </w:r>
      <w:r>
        <w:rPr>
          <w:spacing w:val="37"/>
          <w:vertAlign w:val="baseline"/>
        </w:rPr>
        <w:t> </w:t>
      </w:r>
      <w:r>
        <w:rPr>
          <w:vertAlign w:val="baseline"/>
        </w:rPr>
        <w:t>be</w:t>
      </w:r>
      <w:r>
        <w:rPr>
          <w:spacing w:val="37"/>
          <w:vertAlign w:val="baseline"/>
        </w:rPr>
        <w:t> </w:t>
      </w:r>
      <w:r>
        <w:rPr>
          <w:vertAlign w:val="baseline"/>
        </w:rPr>
        <w:t>resolved</w:t>
      </w:r>
      <w:r>
        <w:rPr>
          <w:spacing w:val="37"/>
          <w:vertAlign w:val="baseline"/>
        </w:rPr>
        <w:t> </w:t>
      </w:r>
      <w:r>
        <w:rPr>
          <w:vertAlign w:val="baseline"/>
        </w:rPr>
        <w:t>by</w:t>
      </w:r>
      <w:r>
        <w:rPr>
          <w:spacing w:val="37"/>
          <w:vertAlign w:val="baseline"/>
        </w:rPr>
        <w:t> </w:t>
      </w:r>
      <w:r>
        <w:rPr>
          <w:vertAlign w:val="baseline"/>
        </w:rPr>
        <w:t>the</w:t>
      </w:r>
      <w:r>
        <w:rPr>
          <w:spacing w:val="37"/>
          <w:vertAlign w:val="baseline"/>
        </w:rPr>
        <w:t> </w:t>
      </w:r>
      <w:r>
        <w:rPr>
          <w:vertAlign w:val="baseline"/>
        </w:rPr>
        <w:t>application</w:t>
      </w:r>
      <w:r>
        <w:rPr>
          <w:spacing w:val="37"/>
          <w:vertAlign w:val="baseline"/>
        </w:rPr>
        <w:t> </w:t>
      </w:r>
      <w:r>
        <w:rPr>
          <w:vertAlign w:val="baseline"/>
        </w:rPr>
        <w:t>of</w:t>
      </w:r>
      <w:r>
        <w:rPr>
          <w:spacing w:val="37"/>
          <w:vertAlign w:val="baseline"/>
        </w:rPr>
        <w:t> </w:t>
      </w:r>
      <w:r>
        <w:rPr>
          <w:vertAlign w:val="baseline"/>
        </w:rPr>
        <w:t>ordinary</w:t>
      </w:r>
      <w:r>
        <w:rPr>
          <w:spacing w:val="37"/>
          <w:vertAlign w:val="baseline"/>
        </w:rPr>
        <w:t> </w:t>
      </w:r>
      <w:r>
        <w:rPr>
          <w:vertAlign w:val="baseline"/>
        </w:rPr>
        <w:t>principles</w:t>
      </w:r>
      <w:r>
        <w:rPr>
          <w:spacing w:val="37"/>
          <w:vertAlign w:val="baseline"/>
        </w:rPr>
        <w:t> </w:t>
      </w:r>
      <w:r>
        <w:rPr>
          <w:vertAlign w:val="baseline"/>
        </w:rPr>
        <w:t>of</w:t>
      </w:r>
      <w:r>
        <w:rPr>
          <w:spacing w:val="37"/>
          <w:vertAlign w:val="baseline"/>
        </w:rPr>
        <w:t> </w:t>
      </w:r>
      <w:r>
        <w:rPr>
          <w:vertAlign w:val="baseline"/>
        </w:rPr>
        <w:t>construction.</w:t>
      </w:r>
      <w:r>
        <w:rPr>
          <w:spacing w:val="35"/>
          <w:vertAlign w:val="baseline"/>
        </w:rPr>
        <w:t> </w:t>
      </w:r>
      <w:r>
        <w:rPr>
          <w:color w:val="005DA1"/>
          <w:u w:val="single" w:color="005DA1"/>
          <w:vertAlign w:val="superscript"/>
        </w:rPr>
        <w:t>405</w:t>
      </w:r>
      <w:r>
        <w:rPr>
          <w:color w:val="005DA1"/>
          <w:spacing w:val="57"/>
          <w:w w:val="150"/>
          <w:vertAlign w:val="baseline"/>
        </w:rPr>
        <w:t>  </w:t>
      </w:r>
      <w:r>
        <w:rPr>
          <w:color w:val="005DA1"/>
          <w:spacing w:val="6"/>
          <w:position w:val="-2"/>
          <w:vertAlign w:val="baseline"/>
        </w:rPr>
        <w:drawing>
          <wp:inline distT="0" distB="0" distL="0" distR="0">
            <wp:extent cx="107988" cy="107988"/>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37"/>
          <w:vertAlign w:val="baseline"/>
        </w:rPr>
        <w:t> </w:t>
      </w:r>
      <w:r>
        <w:rPr>
          <w:spacing w:val="-5"/>
          <w:vertAlign w:val="baseline"/>
        </w:rPr>
        <w:t>Its</w:t>
      </w:r>
    </w:p>
    <w:p>
      <w:pPr>
        <w:pStyle w:val="BodyText"/>
        <w:spacing w:line="235" w:lineRule="auto" w:before="4"/>
        <w:ind w:left="22" w:right="25"/>
        <w:jc w:val="both"/>
      </w:pPr>
      <w:bookmarkStart w:name="_bookmark752" w:id="754"/>
      <w:bookmarkEnd w:id="754"/>
      <w:r>
        <w:rPr/>
      </w:r>
      <w:r>
        <w:rPr/>
        <w:t>application to negotiated contracts has also been doubted. </w:t>
      </w:r>
      <w:r>
        <w:rPr>
          <w:color w:val="005DA1"/>
          <w:u w:val="single" w:color="005DA1"/>
          <w:vertAlign w:val="superscript"/>
        </w:rPr>
        <w:t>406</w:t>
      </w:r>
      <w:r>
        <w:rPr>
          <w:color w:val="005DA1"/>
          <w:spacing w:val="80"/>
          <w:w w:val="150"/>
          <w:vertAlign w:val="baseline"/>
        </w:rPr>
        <w:t> </w:t>
      </w:r>
      <w:r>
        <w:rPr>
          <w:color w:val="005DA1"/>
          <w:spacing w:val="21"/>
          <w:position w:val="-2"/>
          <w:vertAlign w:val="baseline"/>
        </w:rPr>
        <w:drawing>
          <wp:inline distT="0" distB="0" distL="0" distR="0">
            <wp:extent cx="107988" cy="107988"/>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hAnsi="Times New Roman"/>
          <w:color w:val="005DA1"/>
          <w:spacing w:val="21"/>
          <w:vertAlign w:val="baseline"/>
        </w:rPr>
        <w:t> </w:t>
      </w:r>
      <w:r>
        <w:rPr>
          <w:vertAlign w:val="baseline"/>
        </w:rPr>
        <w:t>Nevertheless, despite certain </w:t>
      </w:r>
      <w:bookmarkStart w:name="_bookmark753" w:id="755"/>
      <w:bookmarkEnd w:id="755"/>
      <w:r>
        <w:rPr>
          <w:vertAlign w:val="baseline"/>
        </w:rPr>
        <w:t>doubts</w:t>
      </w:r>
      <w:r>
        <w:rPr>
          <w:spacing w:val="-1"/>
          <w:vertAlign w:val="baseline"/>
        </w:rPr>
        <w:t> </w:t>
      </w:r>
      <w:r>
        <w:rPr>
          <w:vertAlign w:val="baseline"/>
        </w:rPr>
        <w:t>which</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cast</w:t>
      </w:r>
      <w:r>
        <w:rPr>
          <w:spacing w:val="-1"/>
          <w:vertAlign w:val="baseline"/>
        </w:rPr>
        <w:t> </w:t>
      </w:r>
      <w:r>
        <w:rPr>
          <w:vertAlign w:val="baseline"/>
        </w:rPr>
        <w:t>upon</w:t>
      </w:r>
      <w:r>
        <w:rPr>
          <w:spacing w:val="-1"/>
          <w:vertAlign w:val="baseline"/>
        </w:rPr>
        <w:t> </w:t>
      </w:r>
      <w:r>
        <w:rPr>
          <w:vertAlign w:val="baseline"/>
        </w:rPr>
        <w:t>it</w:t>
      </w:r>
      <w:r>
        <w:rPr>
          <w:spacing w:val="-1"/>
          <w:vertAlign w:val="baseline"/>
        </w:rPr>
        <w:t> </w:t>
      </w:r>
      <w:r>
        <w:rPr>
          <w:vertAlign w:val="baseline"/>
        </w:rPr>
        <w:t>from</w:t>
      </w:r>
      <w:r>
        <w:rPr>
          <w:spacing w:val="-1"/>
          <w:vertAlign w:val="baseline"/>
        </w:rPr>
        <w:t> </w:t>
      </w:r>
      <w:r>
        <w:rPr>
          <w:vertAlign w:val="baseline"/>
        </w:rPr>
        <w:t>time</w:t>
      </w:r>
      <w:r>
        <w:rPr>
          <w:spacing w:val="-1"/>
          <w:vertAlign w:val="baseline"/>
        </w:rPr>
        <w:t> </w:t>
      </w:r>
      <w:r>
        <w:rPr>
          <w:vertAlign w:val="baseline"/>
        </w:rPr>
        <w:t>to</w:t>
      </w:r>
      <w:r>
        <w:rPr>
          <w:spacing w:val="-1"/>
          <w:vertAlign w:val="baseline"/>
        </w:rPr>
        <w:t> </w:t>
      </w:r>
      <w:r>
        <w:rPr>
          <w:vertAlign w:val="baseline"/>
        </w:rPr>
        <w:t>time,</w:t>
      </w:r>
      <w:r>
        <w:rPr>
          <w:spacing w:val="-2"/>
          <w:vertAlign w:val="baseline"/>
        </w:rPr>
        <w:t> </w:t>
      </w:r>
      <w:r>
        <w:rPr>
          <w:color w:val="005DA1"/>
          <w:u w:val="single" w:color="005DA1"/>
          <w:vertAlign w:val="superscript"/>
        </w:rPr>
        <w:t>407</w:t>
      </w:r>
      <w:r>
        <w:rPr>
          <w:color w:val="005DA1"/>
          <w:spacing w:val="-1"/>
          <w:vertAlign w:val="baseline"/>
        </w:rPr>
        <w:t> </w:t>
      </w:r>
      <w:r>
        <w:rPr>
          <w:vertAlign w:val="baseline"/>
        </w:rPr>
        <w:t>the</w:t>
      </w:r>
      <w:r>
        <w:rPr>
          <w:spacing w:val="-1"/>
          <w:vertAlign w:val="baseline"/>
        </w:rPr>
        <w:t> </w:t>
      </w:r>
      <w:r>
        <w:rPr>
          <w:vertAlign w:val="baseline"/>
        </w:rPr>
        <w:t>principle</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constantly</w:t>
      </w:r>
      <w:r>
        <w:rPr>
          <w:spacing w:val="-1"/>
          <w:vertAlign w:val="baseline"/>
        </w:rPr>
        <w:t> </w:t>
      </w:r>
      <w:r>
        <w:rPr>
          <w:vertAlign w:val="baseline"/>
        </w:rPr>
        <w:t>cited</w:t>
      </w:r>
      <w:r>
        <w:rPr>
          <w:spacing w:val="-1"/>
          <w:vertAlign w:val="baseline"/>
        </w:rPr>
        <w:t> </w:t>
      </w:r>
      <w:r>
        <w:rPr>
          <w:vertAlign w:val="baseline"/>
        </w:rPr>
        <w:t>as</w:t>
      </w:r>
      <w:r>
        <w:rPr>
          <w:spacing w:val="-1"/>
          <w:vertAlign w:val="baseline"/>
        </w:rPr>
        <w:t> </w:t>
      </w:r>
      <w:r>
        <w:rPr>
          <w:vertAlign w:val="baseline"/>
        </w:rPr>
        <w:t>a rule of construction from Coke’s time to the present day. </w:t>
      </w:r>
      <w:r>
        <w:rPr>
          <w:color w:val="005DA1"/>
          <w:u w:val="single" w:color="005DA1"/>
          <w:vertAlign w:val="superscript"/>
        </w:rPr>
        <w:t>408</w:t>
      </w:r>
      <w:r>
        <w:rPr>
          <w:color w:val="005DA1"/>
          <w:vertAlign w:val="baseline"/>
        </w:rPr>
        <w:t> </w:t>
      </w:r>
      <w:r>
        <w:rPr>
          <w:vertAlign w:val="baseline"/>
        </w:rPr>
        <w:t>For instance, Coke says </w:t>
      </w:r>
      <w:r>
        <w:rPr>
          <w:color w:val="005DA1"/>
          <w:u w:val="single" w:color="005DA1"/>
          <w:vertAlign w:val="superscript"/>
        </w:rPr>
        <w:t>409</w:t>
      </w:r>
      <w:r>
        <w:rPr>
          <w:vertAlign w:val="baseline"/>
        </w:rPr>
        <w:t>, “[i]t is </w:t>
      </w:r>
      <w:r>
        <w:rPr>
          <w:vertAlign w:val="baseline"/>
        </w:rPr>
        <w:t>a maxim in law that every man’s grant shall be taken by construction of law most forcibly against himself”; and in 1949, Evershed M.R. said:</w:t>
      </w:r>
    </w:p>
    <w:p>
      <w:pPr>
        <w:pStyle w:val="BodyText"/>
      </w:pPr>
    </w:p>
    <w:p>
      <w:pPr>
        <w:pStyle w:val="BodyText"/>
        <w:spacing w:before="124"/>
      </w:pPr>
    </w:p>
    <w:p>
      <w:pPr>
        <w:pStyle w:val="BodyText"/>
        <w:spacing w:line="235" w:lineRule="auto"/>
        <w:ind w:left="1102" w:right="25"/>
        <w:jc w:val="both"/>
      </w:pPr>
      <w:r>
        <w:rPr/>
        <w:t>“We are presented with two alternative readings of this document and the reading which one should adopt is to be determined, among other things, by a consideration of the </w:t>
      </w:r>
      <w:r>
        <w:rPr/>
        <w:t>fact that the defendants put forward the document. They have put forward a clause which is</w:t>
      </w:r>
      <w:r>
        <w:rPr>
          <w:spacing w:val="40"/>
        </w:rPr>
        <w:t> </w:t>
      </w:r>
      <w:r>
        <w:rPr/>
        <w:t>by no means free from obscurity and have contended … that it has a remarkably, if not</w:t>
      </w:r>
      <w:r>
        <w:rPr>
          <w:spacing w:val="80"/>
        </w:rPr>
        <w:t> </w:t>
      </w:r>
      <w:bookmarkStart w:name="_bookmark754" w:id="756"/>
      <w:bookmarkEnd w:id="756"/>
      <w:r>
        <w:rPr/>
        <w:t>an</w:t>
      </w:r>
      <w:r>
        <w:rPr/>
        <w:t> extravagantly, wide scope, and I think that the rule contra proferentem should be applied.” </w:t>
      </w:r>
      <w:r>
        <w:rPr>
          <w:color w:val="005DA1"/>
          <w:u w:val="single" w:color="005DA1"/>
          <w:vertAlign w:val="superscript"/>
        </w:rPr>
        <w:t>410</w:t>
      </w:r>
    </w:p>
    <w:p>
      <w:pPr>
        <w:pStyle w:val="BodyText"/>
      </w:pPr>
    </w:p>
    <w:p>
      <w:pPr>
        <w:pStyle w:val="BodyText"/>
        <w:spacing w:before="196"/>
      </w:pPr>
    </w:p>
    <w:p>
      <w:pPr>
        <w:pStyle w:val="Heading2"/>
      </w:pPr>
      <w:r>
        <w:rPr/>
        <w:t>13-</w:t>
      </w:r>
      <w:r>
        <w:rPr>
          <w:spacing w:val="-5"/>
        </w:rPr>
        <w:t>087</w:t>
      </w:r>
    </w:p>
    <w:p>
      <w:pPr>
        <w:pStyle w:val="BodyText"/>
        <w:spacing w:before="199"/>
        <w:ind w:left="23"/>
        <w:jc w:val="both"/>
      </w:pPr>
      <w:r>
        <w:rPr/>
        <w:t>The justification for the rule has been said to be </w:t>
      </w:r>
      <w:r>
        <w:rPr>
          <w:spacing w:val="-2"/>
        </w:rPr>
        <w:t>that:</w:t>
      </w:r>
    </w:p>
    <w:p>
      <w:pPr>
        <w:pStyle w:val="BodyText"/>
      </w:pPr>
    </w:p>
    <w:p>
      <w:pPr>
        <w:pStyle w:val="BodyText"/>
        <w:spacing w:before="126"/>
      </w:pPr>
    </w:p>
    <w:p>
      <w:pPr>
        <w:pStyle w:val="BodyText"/>
        <w:spacing w:line="235" w:lineRule="auto"/>
        <w:ind w:left="1103" w:right="25"/>
        <w:jc w:val="both"/>
      </w:pPr>
      <w:r>
        <w:rPr/>
        <w:t>“… a person who puts forward the wording of a proposed agreement may be assumed </w:t>
      </w:r>
      <w:r>
        <w:rPr/>
        <w:t>to have looked after his own interests so that if the words leave room for doubt about </w:t>
      </w:r>
      <w:bookmarkStart w:name="_bookmark755" w:id="757"/>
      <w:bookmarkEnd w:id="757"/>
      <w:r>
        <w:rPr/>
        <w:t>whether</w:t>
      </w:r>
      <w:r>
        <w:rPr/>
        <w:t> he is intended to have a particular benefit there is reason to suppose that he is not.” </w:t>
      </w:r>
      <w:r>
        <w:rPr>
          <w:color w:val="005DA1"/>
          <w:u w:val="single" w:color="005DA1"/>
          <w:vertAlign w:val="superscript"/>
        </w:rPr>
        <w:t>411</w:t>
      </w:r>
    </w:p>
    <w:p>
      <w:pPr>
        <w:pStyle w:val="BodyText"/>
      </w:pPr>
    </w:p>
    <w:p>
      <w:pPr>
        <w:pStyle w:val="BodyText"/>
        <w:spacing w:before="196"/>
      </w:pPr>
    </w:p>
    <w:p>
      <w:pPr>
        <w:pStyle w:val="Heading2"/>
        <w:spacing w:before="1"/>
        <w:ind w:left="22"/>
      </w:pPr>
      <w:r>
        <w:rPr/>
        <w:t>13-</w:t>
      </w:r>
      <w:r>
        <w:rPr>
          <w:spacing w:val="-5"/>
        </w:rPr>
        <w:t>088</w:t>
      </w:r>
    </w:p>
    <w:p>
      <w:pPr>
        <w:pStyle w:val="BodyText"/>
        <w:spacing w:before="92"/>
        <w:rPr>
          <w:rFonts w:ascii="Arial"/>
          <w:b/>
        </w:rPr>
      </w:pPr>
    </w:p>
    <w:p>
      <w:pPr>
        <w:pStyle w:val="BodyText"/>
        <w:spacing w:line="235" w:lineRule="auto"/>
        <w:ind w:left="23"/>
      </w:pPr>
      <w:r>
        <w:rPr>
          <w:position w:val="-2"/>
        </w:rPr>
        <w:drawing>
          <wp:inline distT="0" distB="0" distL="0" distR="0">
            <wp:extent cx="107988" cy="107988"/>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756" w:id="758"/>
      <w:bookmarkEnd w:id="758"/>
      <w:r>
        <w:rPr>
          <w:rFonts w:ascii="Times New Roman"/>
          <w:spacing w:val="11"/>
        </w:rPr>
      </w:r>
      <w:r>
        <w:rPr/>
        <w:t>So, in the case of a guarantee, if the party who drafts it uses ambiguous language, such ambiguity may</w:t>
      </w:r>
      <w:r>
        <w:rPr>
          <w:spacing w:val="1"/>
        </w:rPr>
        <w:t> </w:t>
      </w:r>
      <w:r>
        <w:rPr/>
        <w:t>be</w:t>
      </w:r>
      <w:r>
        <w:rPr>
          <w:spacing w:val="2"/>
        </w:rPr>
        <w:t> </w:t>
      </w:r>
      <w:r>
        <w:rPr/>
        <w:t>taken</w:t>
      </w:r>
      <w:r>
        <w:rPr>
          <w:spacing w:val="2"/>
        </w:rPr>
        <w:t> </w:t>
      </w:r>
      <w:r>
        <w:rPr/>
        <w:t>more</w:t>
      </w:r>
      <w:r>
        <w:rPr>
          <w:spacing w:val="2"/>
        </w:rPr>
        <w:t> </w:t>
      </w:r>
      <w:r>
        <w:rPr/>
        <w:t>strongly</w:t>
      </w:r>
      <w:r>
        <w:rPr>
          <w:spacing w:val="2"/>
        </w:rPr>
        <w:t> </w:t>
      </w:r>
      <w:r>
        <w:rPr/>
        <w:t>against</w:t>
      </w:r>
      <w:r>
        <w:rPr>
          <w:spacing w:val="2"/>
        </w:rPr>
        <w:t> </w:t>
      </w:r>
      <w:r>
        <w:rPr/>
        <w:t>himself.</w:t>
      </w:r>
      <w:r>
        <w:rPr>
          <w:spacing w:val="2"/>
        </w:rPr>
        <w:t> </w:t>
      </w:r>
      <w:r>
        <w:rPr>
          <w:color w:val="005DA1"/>
          <w:u w:val="single" w:color="005DA1"/>
          <w:vertAlign w:val="superscript"/>
        </w:rPr>
        <w:t>412</w:t>
      </w:r>
      <w:r>
        <w:rPr>
          <w:color w:val="005DA1"/>
          <w:spacing w:val="2"/>
          <w:vertAlign w:val="baseline"/>
        </w:rPr>
        <w:t> </w:t>
      </w:r>
      <w:r>
        <w:rPr>
          <w:vertAlign w:val="baseline"/>
        </w:rPr>
        <w:t>If</w:t>
      </w:r>
      <w:r>
        <w:rPr>
          <w:spacing w:val="2"/>
          <w:vertAlign w:val="baseline"/>
        </w:rPr>
        <w:t> </w:t>
      </w:r>
      <w:r>
        <w:rPr>
          <w:vertAlign w:val="baseline"/>
        </w:rPr>
        <w:t>a</w:t>
      </w:r>
      <w:r>
        <w:rPr>
          <w:spacing w:val="2"/>
          <w:vertAlign w:val="baseline"/>
        </w:rPr>
        <w:t> </w:t>
      </w:r>
      <w:r>
        <w:rPr>
          <w:vertAlign w:val="baseline"/>
        </w:rPr>
        <w:t>carrier</w:t>
      </w:r>
      <w:r>
        <w:rPr>
          <w:spacing w:val="2"/>
          <w:vertAlign w:val="baseline"/>
        </w:rPr>
        <w:t> </w:t>
      </w:r>
      <w:r>
        <w:rPr>
          <w:vertAlign w:val="baseline"/>
        </w:rPr>
        <w:t>gives</w:t>
      </w:r>
      <w:r>
        <w:rPr>
          <w:spacing w:val="1"/>
          <w:vertAlign w:val="baseline"/>
        </w:rPr>
        <w:t> </w:t>
      </w:r>
      <w:r>
        <w:rPr>
          <w:vertAlign w:val="baseline"/>
        </w:rPr>
        <w:t>two</w:t>
      </w:r>
      <w:r>
        <w:rPr>
          <w:spacing w:val="2"/>
          <w:vertAlign w:val="baseline"/>
        </w:rPr>
        <w:t> </w:t>
      </w:r>
      <w:r>
        <w:rPr>
          <w:vertAlign w:val="baseline"/>
        </w:rPr>
        <w:t>notices,</w:t>
      </w:r>
      <w:r>
        <w:rPr>
          <w:spacing w:val="2"/>
          <w:vertAlign w:val="baseline"/>
        </w:rPr>
        <w:t> </w:t>
      </w:r>
      <w:r>
        <w:rPr>
          <w:vertAlign w:val="baseline"/>
        </w:rPr>
        <w:t>limiting</w:t>
      </w:r>
      <w:r>
        <w:rPr>
          <w:spacing w:val="2"/>
          <w:vertAlign w:val="baseline"/>
        </w:rPr>
        <w:t> </w:t>
      </w:r>
      <w:r>
        <w:rPr>
          <w:vertAlign w:val="baseline"/>
        </w:rPr>
        <w:t>his</w:t>
      </w:r>
      <w:r>
        <w:rPr>
          <w:spacing w:val="2"/>
          <w:vertAlign w:val="baseline"/>
        </w:rPr>
        <w:t> </w:t>
      </w:r>
      <w:r>
        <w:rPr>
          <w:spacing w:val="-2"/>
          <w:vertAlign w:val="baseline"/>
        </w:rPr>
        <w:t>responsibility</w:t>
      </w:r>
    </w:p>
    <w:p>
      <w:pPr>
        <w:pStyle w:val="BodyText"/>
        <w:spacing w:after="0" w:line="235" w:lineRule="auto"/>
        <w:sectPr>
          <w:headerReference w:type="default" r:id="rId17"/>
          <w:pgSz w:w="11900" w:h="16840"/>
          <w:pgMar w:header="971" w:footer="0" w:top="1300" w:bottom="280" w:left="1417" w:right="1417"/>
          <w:pgNumType w:start="1"/>
        </w:sectPr>
      </w:pPr>
    </w:p>
    <w:p>
      <w:pPr>
        <w:pStyle w:val="BodyText"/>
        <w:spacing w:line="235" w:lineRule="auto" w:before="110"/>
        <w:ind w:left="23" w:right="25"/>
        <w:jc w:val="both"/>
      </w:pPr>
      <w:bookmarkStart w:name="_bookmark757" w:id="759"/>
      <w:bookmarkEnd w:id="759"/>
      <w:r>
        <w:rPr/>
      </w:r>
      <w:bookmarkStart w:name="_bookmark758" w:id="760"/>
      <w:bookmarkEnd w:id="760"/>
      <w:r>
        <w:rPr/>
      </w:r>
      <w:r>
        <w:rPr/>
        <w:t>in cases of loss of goods, he is bound by that which is least beneficial to himself. </w:t>
      </w:r>
      <w:r>
        <w:rPr>
          <w:color w:val="005DA1"/>
          <w:u w:val="single" w:color="005DA1"/>
          <w:vertAlign w:val="superscript"/>
        </w:rPr>
        <w:t>413</w:t>
      </w:r>
      <w:r>
        <w:rPr>
          <w:color w:val="005DA1"/>
          <w:vertAlign w:val="baseline"/>
        </w:rPr>
        <w:t> </w:t>
      </w:r>
      <w:r>
        <w:rPr>
          <w:vertAlign w:val="baseline"/>
        </w:rPr>
        <w:t>A notice under which a party claims a general lien is to be construed against him. </w:t>
      </w:r>
      <w:r>
        <w:rPr>
          <w:color w:val="005DA1"/>
          <w:u w:val="single" w:color="005DA1"/>
          <w:vertAlign w:val="superscript"/>
        </w:rPr>
        <w:t>414</w:t>
      </w:r>
      <w:r>
        <w:rPr>
          <w:color w:val="005DA1"/>
          <w:vertAlign w:val="baseline"/>
        </w:rPr>
        <w:t> </w:t>
      </w:r>
      <w:r>
        <w:rPr>
          <w:vertAlign w:val="baseline"/>
        </w:rPr>
        <w:t>And if an instrument is made in </w:t>
      </w:r>
      <w:bookmarkStart w:name="_bookmark759" w:id="761"/>
      <w:bookmarkEnd w:id="761"/>
      <w:r>
        <w:rPr>
          <w:vertAlign w:val="baseline"/>
        </w:rPr>
        <w:t>terms</w:t>
      </w:r>
      <w:r>
        <w:rPr>
          <w:vertAlign w:val="baseline"/>
        </w:rPr>
        <w:t> so ambiguous as to make it doubtful whether it is a bill or note, the holder may, as against </w:t>
      </w:r>
      <w:r>
        <w:rPr>
          <w:vertAlign w:val="baseline"/>
        </w:rPr>
        <w:t>the </w:t>
      </w:r>
      <w:bookmarkStart w:name="_bookmark760" w:id="762"/>
      <w:bookmarkEnd w:id="762"/>
      <w:r>
        <w:rPr>
          <w:vertAlign w:val="baseline"/>
        </w:rPr>
        <w:t>maker</w:t>
      </w:r>
      <w:r>
        <w:rPr>
          <w:vertAlign w:val="baseline"/>
        </w:rPr>
        <w:t> of the instrument, treat it as either at his election. </w:t>
      </w:r>
      <w:r>
        <w:rPr>
          <w:color w:val="005DA1"/>
          <w:u w:val="single" w:color="005DA1"/>
          <w:vertAlign w:val="superscript"/>
        </w:rPr>
        <w:t>415</w:t>
      </w:r>
      <w:r>
        <w:rPr>
          <w:color w:val="005DA1"/>
          <w:vertAlign w:val="baseline"/>
        </w:rPr>
        <w:t> </w:t>
      </w:r>
      <w:r>
        <w:rPr>
          <w:vertAlign w:val="baseline"/>
        </w:rPr>
        <w:t>Important applications of this principle </w:t>
      </w:r>
      <w:bookmarkStart w:name="_bookmark761" w:id="763"/>
      <w:bookmarkEnd w:id="763"/>
      <w:r>
        <w:rPr>
          <w:vertAlign w:val="baseline"/>
        </w:rPr>
        <w:t>arise</w:t>
      </w:r>
      <w:r>
        <w:rPr>
          <w:spacing w:val="9"/>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case</w:t>
      </w:r>
      <w:r>
        <w:rPr>
          <w:spacing w:val="10"/>
          <w:vertAlign w:val="baseline"/>
        </w:rPr>
        <w:t> </w:t>
      </w:r>
      <w:r>
        <w:rPr>
          <w:vertAlign w:val="baseline"/>
        </w:rPr>
        <w:t>of</w:t>
      </w:r>
      <w:r>
        <w:rPr>
          <w:spacing w:val="10"/>
          <w:vertAlign w:val="baseline"/>
        </w:rPr>
        <w:t> </w:t>
      </w:r>
      <w:r>
        <w:rPr>
          <w:vertAlign w:val="baseline"/>
        </w:rPr>
        <w:t>conditions,</w:t>
      </w:r>
      <w:r>
        <w:rPr>
          <w:spacing w:val="10"/>
          <w:vertAlign w:val="baseline"/>
        </w:rPr>
        <w:t> </w:t>
      </w:r>
      <w:r>
        <w:rPr>
          <w:vertAlign w:val="baseline"/>
        </w:rPr>
        <w:t>warranties</w:t>
      </w:r>
      <w:r>
        <w:rPr>
          <w:spacing w:val="10"/>
          <w:vertAlign w:val="baseline"/>
        </w:rPr>
        <w:t> </w:t>
      </w:r>
      <w:r>
        <w:rPr>
          <w:vertAlign w:val="baseline"/>
        </w:rPr>
        <w:t>and</w:t>
      </w:r>
      <w:r>
        <w:rPr>
          <w:spacing w:val="10"/>
          <w:vertAlign w:val="baseline"/>
        </w:rPr>
        <w:t> </w:t>
      </w:r>
      <w:r>
        <w:rPr>
          <w:vertAlign w:val="baseline"/>
        </w:rPr>
        <w:t>exceptions</w:t>
      </w:r>
      <w:r>
        <w:rPr>
          <w:spacing w:val="10"/>
          <w:vertAlign w:val="baseline"/>
        </w:rPr>
        <w:t> </w:t>
      </w:r>
      <w:r>
        <w:rPr>
          <w:vertAlign w:val="baseline"/>
        </w:rPr>
        <w:t>in</w:t>
      </w:r>
      <w:r>
        <w:rPr>
          <w:spacing w:val="10"/>
          <w:vertAlign w:val="baseline"/>
        </w:rPr>
        <w:t> </w:t>
      </w:r>
      <w:r>
        <w:rPr>
          <w:vertAlign w:val="baseline"/>
        </w:rPr>
        <w:t>insurance</w:t>
      </w:r>
      <w:r>
        <w:rPr>
          <w:spacing w:val="10"/>
          <w:vertAlign w:val="baseline"/>
        </w:rPr>
        <w:t> </w:t>
      </w:r>
      <w:r>
        <w:rPr>
          <w:vertAlign w:val="baseline"/>
        </w:rPr>
        <w:t>policies</w:t>
      </w:r>
      <w:r>
        <w:rPr>
          <w:spacing w:val="9"/>
          <w:vertAlign w:val="baseline"/>
        </w:rPr>
        <w:t> </w:t>
      </w:r>
      <w:r>
        <w:rPr>
          <w:color w:val="005DA1"/>
          <w:u w:val="single" w:color="005DA1"/>
          <w:vertAlign w:val="superscript"/>
        </w:rPr>
        <w:t>416</w:t>
      </w:r>
      <w:r>
        <w:rPr>
          <w:color w:val="005DA1"/>
          <w:spacing w:val="10"/>
          <w:vertAlign w:val="baseline"/>
        </w:rPr>
        <w:t> </w:t>
      </w:r>
      <w:r>
        <w:rPr>
          <w:vertAlign w:val="baseline"/>
        </w:rPr>
        <w:t>and</w:t>
      </w:r>
      <w:r>
        <w:rPr>
          <w:spacing w:val="10"/>
          <w:vertAlign w:val="baseline"/>
        </w:rPr>
        <w:t> </w:t>
      </w:r>
      <w:r>
        <w:rPr>
          <w:vertAlign w:val="baseline"/>
        </w:rPr>
        <w:t>in</w:t>
      </w:r>
      <w:r>
        <w:rPr>
          <w:spacing w:val="10"/>
          <w:vertAlign w:val="baseline"/>
        </w:rPr>
        <w:t> </w:t>
      </w:r>
      <w:r>
        <w:rPr>
          <w:vertAlign w:val="baseline"/>
        </w:rPr>
        <w:t>the</w:t>
      </w:r>
      <w:r>
        <w:rPr>
          <w:spacing w:val="10"/>
          <w:vertAlign w:val="baseline"/>
        </w:rPr>
        <w:t> </w:t>
      </w:r>
      <w:r>
        <w:rPr>
          <w:vertAlign w:val="baseline"/>
        </w:rPr>
        <w:t>case</w:t>
      </w:r>
      <w:r>
        <w:rPr>
          <w:spacing w:val="10"/>
          <w:vertAlign w:val="baseline"/>
        </w:rPr>
        <w:t> </w:t>
      </w:r>
      <w:r>
        <w:rPr>
          <w:spacing w:val="-5"/>
          <w:vertAlign w:val="baseline"/>
        </w:rPr>
        <w:t>of</w:t>
      </w:r>
    </w:p>
    <w:p>
      <w:pPr>
        <w:pStyle w:val="BodyText"/>
        <w:spacing w:line="360" w:lineRule="auto" w:before="115"/>
        <w:ind w:left="23" w:right="26"/>
        <w:jc w:val="both"/>
        <w:rPr>
          <w:position w:val="-2"/>
        </w:rPr>
      </w:pPr>
      <w:bookmarkStart w:name="_bookmark762" w:id="764"/>
      <w:bookmarkEnd w:id="764"/>
      <w:r>
        <w:rPr/>
      </w:r>
      <w:r>
        <w:rPr/>
        <w:t>time-bar </w:t>
      </w:r>
      <w:r>
        <w:rPr>
          <w:color w:val="005DA1"/>
          <w:u w:val="single" w:color="005DA1"/>
          <w:vertAlign w:val="superscript"/>
        </w:rPr>
        <w:t>417</w:t>
      </w:r>
      <w:r>
        <w:rPr>
          <w:color w:val="005DA1"/>
          <w:vertAlign w:val="baseline"/>
        </w:rPr>
        <w:t> </w:t>
      </w:r>
      <w:r>
        <w:rPr>
          <w:vertAlign w:val="baseline"/>
        </w:rPr>
        <w:t>and exemption clauses, </w:t>
      </w:r>
      <w:r>
        <w:rPr>
          <w:color w:val="005DA1"/>
          <w:u w:val="single" w:color="005DA1"/>
          <w:vertAlign w:val="superscript"/>
        </w:rPr>
        <w:t>418</w:t>
      </w:r>
      <w:r>
        <w:rPr>
          <w:color w:val="005DA1"/>
          <w:spacing w:val="80"/>
          <w:w w:val="150"/>
          <w:vertAlign w:val="baseline"/>
        </w:rPr>
        <w:t> </w:t>
      </w:r>
      <w:r>
        <w:rPr>
          <w:color w:val="005DA1"/>
          <w:spacing w:val="3"/>
          <w:position w:val="-2"/>
          <w:vertAlign w:val="baseline"/>
        </w:rPr>
        <w:drawing>
          <wp:inline distT="0" distB="0" distL="0" distR="0">
            <wp:extent cx="107988" cy="107988"/>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spacing w:val="3"/>
          <w:vertAlign w:val="baseline"/>
        </w:rPr>
        <w:t> </w:t>
      </w:r>
      <w:r>
        <w:rPr>
          <w:vertAlign w:val="baseline"/>
        </w:rPr>
        <w:t>for it is usually the party who has drafted the document who is seeking to rely on the protection of its provisions. </w:t>
      </w:r>
      <w:r>
        <w:rPr>
          <w:color w:val="005DA1"/>
          <w:u w:val="single" w:color="005DA1"/>
          <w:vertAlign w:val="superscript"/>
        </w:rPr>
        <w:t>419</w:t>
      </w:r>
      <w:r>
        <w:rPr>
          <w:color w:val="005DA1"/>
          <w:spacing w:val="80"/>
          <w:vertAlign w:val="baseline"/>
        </w:rPr>
        <w:t> </w:t>
      </w:r>
      <w:r>
        <w:rPr>
          <w:color w:val="005DA1"/>
          <w:position w:val="-2"/>
          <w:vertAlign w:val="baseline"/>
        </w:rPr>
        <w:drawing>
          <wp:inline distT="0" distB="0" distL="0" distR="0">
            <wp:extent cx="107988" cy="107988"/>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5"/>
        <w:rPr>
          <w:sz w:val="18"/>
        </w:rPr>
      </w:pPr>
    </w:p>
    <w:p>
      <w:pPr>
        <w:spacing w:before="0"/>
        <w:ind w:left="23" w:right="0" w:firstLine="0"/>
        <w:jc w:val="left"/>
        <w:rPr>
          <w:rFonts w:ascii="Arial"/>
          <w:b/>
          <w:sz w:val="18"/>
        </w:rPr>
      </w:pPr>
      <w:r>
        <w:rPr>
          <w:rFonts w:ascii="Arial"/>
          <w:b/>
          <w:sz w:val="18"/>
        </w:rPr>
        <w:t>Crown </w:t>
      </w:r>
      <w:r>
        <w:rPr>
          <w:rFonts w:ascii="Arial"/>
          <w:b/>
          <w:spacing w:val="-2"/>
          <w:sz w:val="18"/>
        </w:rPr>
        <w:t>contracts</w:t>
      </w:r>
    </w:p>
    <w:p>
      <w:pPr>
        <w:pStyle w:val="BodyText"/>
        <w:spacing w:before="41"/>
        <w:rPr>
          <w:rFonts w:ascii="Arial"/>
          <w:b/>
          <w:sz w:val="18"/>
        </w:rPr>
      </w:pPr>
    </w:p>
    <w:p>
      <w:pPr>
        <w:pStyle w:val="Heading2"/>
      </w:pPr>
      <w:r>
        <w:rPr/>
        <w:t>13-</w:t>
      </w:r>
      <w:r>
        <w:rPr>
          <w:spacing w:val="-5"/>
        </w:rPr>
        <w:t>089</w:t>
      </w:r>
    </w:p>
    <w:p>
      <w:pPr>
        <w:pStyle w:val="BodyText"/>
        <w:rPr>
          <w:rFonts w:ascii="Arial"/>
          <w:b/>
          <w:sz w:val="24"/>
        </w:rPr>
      </w:pPr>
    </w:p>
    <w:p>
      <w:pPr>
        <w:pStyle w:val="BodyText"/>
        <w:spacing w:before="238"/>
        <w:rPr>
          <w:rFonts w:ascii="Arial"/>
          <w:b/>
          <w:sz w:val="24"/>
        </w:rPr>
      </w:pPr>
    </w:p>
    <w:p>
      <w:pPr>
        <w:pStyle w:val="BodyText"/>
        <w:spacing w:line="235" w:lineRule="auto"/>
        <w:ind w:left="1103"/>
      </w:pPr>
      <w:bookmarkStart w:name="_bookmark763" w:id="765"/>
      <w:bookmarkEnd w:id="765"/>
      <w:r>
        <w:rPr/>
      </w:r>
      <w:r>
        <w:rPr/>
        <w:t>“The King’s grant is taken most strongly against the grantee, and most favourably for the King, although the thing which he grants came to the King by purchase or descent.” </w:t>
      </w:r>
      <w:r>
        <w:rPr>
          <w:color w:val="005DA1"/>
          <w:u w:val="single" w:color="005DA1"/>
          <w:vertAlign w:val="superscript"/>
        </w:rPr>
        <w:t>420</w:t>
      </w:r>
    </w:p>
    <w:p>
      <w:pPr>
        <w:pStyle w:val="BodyText"/>
        <w:spacing w:before="116"/>
      </w:pPr>
    </w:p>
    <w:p>
      <w:pPr>
        <w:pStyle w:val="BodyText"/>
        <w:spacing w:line="235" w:lineRule="auto"/>
        <w:ind w:left="23" w:right="26"/>
        <w:jc w:val="both"/>
      </w:pPr>
      <w:bookmarkStart w:name="_bookmark764" w:id="766"/>
      <w:bookmarkEnd w:id="766"/>
      <w:r>
        <w:rPr/>
      </w:r>
      <w:bookmarkStart w:name="_bookmark765" w:id="767"/>
      <w:bookmarkEnd w:id="767"/>
      <w:r>
        <w:rPr/>
      </w:r>
      <w:r>
        <w:rPr/>
        <w:t>This ancient rule is still applicable to grants of land or of an interest in land, </w:t>
      </w:r>
      <w:r>
        <w:rPr>
          <w:color w:val="005DA1"/>
          <w:u w:val="single" w:color="005DA1"/>
          <w:vertAlign w:val="superscript"/>
        </w:rPr>
        <w:t>421</w:t>
      </w:r>
      <w:r>
        <w:rPr>
          <w:color w:val="005DA1"/>
          <w:vertAlign w:val="baseline"/>
        </w:rPr>
        <w:t> </w:t>
      </w:r>
      <w:r>
        <w:rPr>
          <w:vertAlign w:val="baseline"/>
        </w:rPr>
        <w:t>but it no longer </w:t>
      </w:r>
      <w:r>
        <w:rPr>
          <w:vertAlign w:val="baseline"/>
        </w:rPr>
        <w:t>applies </w:t>
      </w:r>
      <w:bookmarkStart w:name="_bookmark766" w:id="768"/>
      <w:bookmarkEnd w:id="768"/>
      <w:r>
        <w:rPr>
          <w:vertAlign w:val="baseline"/>
        </w:rPr>
        <w:t>to</w:t>
      </w:r>
      <w:r>
        <w:rPr>
          <w:vertAlign w:val="baseline"/>
        </w:rPr>
        <w:t> commercial contracts with the Crown. </w:t>
      </w:r>
      <w:r>
        <w:rPr>
          <w:color w:val="005DA1"/>
          <w:u w:val="single" w:color="005DA1"/>
          <w:vertAlign w:val="superscript"/>
        </w:rPr>
        <w:t>422</w:t>
      </w:r>
      <w:r>
        <w:rPr>
          <w:color w:val="005DA1"/>
          <w:vertAlign w:val="baseline"/>
        </w:rPr>
        <w:t> </w:t>
      </w:r>
      <w:r>
        <w:rPr>
          <w:vertAlign w:val="baseline"/>
        </w:rPr>
        <w:t>In any event, it does not in any way override other principles of construction. </w:t>
      </w:r>
      <w:r>
        <w:rPr>
          <w:color w:val="005DA1"/>
          <w:u w:val="single" w:color="005DA1"/>
          <w:vertAlign w:val="superscript"/>
        </w:rPr>
        <w:t>423</w:t>
      </w:r>
    </w:p>
    <w:p>
      <w:pPr>
        <w:pStyle w:val="BodyText"/>
      </w:pPr>
    </w:p>
    <w:p>
      <w:pPr>
        <w:pStyle w:val="BodyText"/>
        <w:spacing w:before="38"/>
      </w:pPr>
      <w:r>
        <w:rPr/>
        <mc:AlternateContent>
          <mc:Choice Requires="wps">
            <w:drawing>
              <wp:anchor distT="0" distB="0" distL="0" distR="0" allowOverlap="1" layoutInCell="1" locked="0" behindDoc="1" simplePos="0" relativeHeight="487624192">
                <wp:simplePos x="0" y="0"/>
                <wp:positionH relativeFrom="page">
                  <wp:posOffset>914400</wp:posOffset>
                </wp:positionH>
                <wp:positionV relativeFrom="paragraph">
                  <wp:posOffset>185931</wp:posOffset>
                </wp:positionV>
                <wp:extent cx="5724525" cy="1270"/>
                <wp:effectExtent l="0" t="0" r="0" b="0"/>
                <wp:wrapTopAndBottom/>
                <wp:docPr id="158" name="Graphic 158"/>
                <wp:cNvGraphicFramePr>
                  <a:graphicFrameLocks/>
                </wp:cNvGraphicFramePr>
                <a:graphic>
                  <a:graphicData uri="http://schemas.microsoft.com/office/word/2010/wordprocessingShape">
                    <wps:wsp>
                      <wps:cNvPr id="158" name="Graphic 15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0246pt;width:450.75pt;height:.1pt;mso-position-horizontal-relative:page;mso-position-vertical-relative:paragraph;z-index:-15692288;mso-wrap-distance-left:0;mso-wrap-distance-right:0" id="docshape26"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563" w:right="26" w:hanging="541"/>
        <w:jc w:val="both"/>
        <w:rPr>
          <w:sz w:val="20"/>
        </w:rPr>
      </w:pPr>
      <w:hyperlink w:history="true" w:anchor="_bookmark836">
        <w:r>
          <w:rPr>
            <w:color w:val="005DA1"/>
            <w:position w:val="5"/>
            <w:sz w:val="14"/>
            <w:u w:val="single" w:color="005DA1"/>
          </w:rPr>
          <w:t>209</w:t>
        </w:r>
      </w:hyperlink>
      <w:r>
        <w:rPr>
          <w:position w:val="5"/>
          <w:sz w:val="14"/>
        </w:rPr>
        <w:t>.</w:t>
      </w:r>
      <w:r>
        <w:rPr>
          <w:spacing w:val="80"/>
          <w:position w:val="5"/>
          <w:sz w:val="14"/>
        </w:rPr>
        <w:t> </w:t>
      </w:r>
      <w:r>
        <w:rPr>
          <w:sz w:val="20"/>
        </w:rPr>
        <w:t>See generally, Odgers, </w:t>
      </w:r>
      <w:r>
        <w:rPr>
          <w:rFonts w:ascii="Arial" w:hAnsi="Arial"/>
          <w:i/>
          <w:sz w:val="20"/>
        </w:rPr>
        <w:t>Odgers’ Construction of Deeds and Statutes</w:t>
      </w:r>
      <w:r>
        <w:rPr>
          <w:sz w:val="20"/>
        </w:rPr>
        <w:t>, 5th edn (1967); </w:t>
      </w:r>
      <w:r>
        <w:rPr>
          <w:sz w:val="20"/>
        </w:rPr>
        <w:t>Norton, </w:t>
      </w:r>
      <w:r>
        <w:rPr>
          <w:rFonts w:ascii="Arial" w:hAnsi="Arial"/>
          <w:i/>
          <w:sz w:val="20"/>
        </w:rPr>
        <w:t>Norton on Deeds</w:t>
      </w:r>
      <w:r>
        <w:rPr>
          <w:sz w:val="20"/>
        </w:rPr>
        <w:t>, 2nd edn (1928); Lewison, </w:t>
      </w:r>
      <w:r>
        <w:rPr>
          <w:rFonts w:ascii="Arial" w:hAnsi="Arial"/>
          <w:i/>
          <w:sz w:val="20"/>
        </w:rPr>
        <w:t>The Interpretation of Contracts</w:t>
      </w:r>
      <w:r>
        <w:rPr>
          <w:sz w:val="20"/>
        </w:rPr>
        <w:t>, 6th edn (2015); McMeel, </w:t>
      </w:r>
      <w:r>
        <w:rPr>
          <w:rFonts w:ascii="Arial" w:hAnsi="Arial"/>
          <w:i/>
          <w:sz w:val="20"/>
        </w:rPr>
        <w:t>The Construction of Contracts: Interpretation, Rectification and Implication</w:t>
      </w:r>
      <w:r>
        <w:rPr>
          <w:sz w:val="20"/>
        </w:rPr>
        <w:t>, 2nd edn (2011); Mitchell, </w:t>
      </w:r>
      <w:r>
        <w:rPr>
          <w:rFonts w:ascii="Arial" w:hAnsi="Arial"/>
          <w:i/>
          <w:sz w:val="20"/>
        </w:rPr>
        <w:t>Interpretation of Contracts </w:t>
      </w:r>
      <w:r>
        <w:rPr>
          <w:sz w:val="20"/>
        </w:rPr>
        <w:t>(2007).</w:t>
      </w:r>
    </w:p>
    <w:p>
      <w:pPr>
        <w:pStyle w:val="BodyText"/>
        <w:spacing w:before="4"/>
      </w:pPr>
    </w:p>
    <w:p>
      <w:pPr>
        <w:pStyle w:val="BodyText"/>
        <w:tabs>
          <w:tab w:pos="563" w:val="left" w:leader="none"/>
        </w:tabs>
        <w:spacing w:before="1"/>
        <w:ind w:left="23"/>
      </w:pPr>
      <w:bookmarkStart w:name="_bookmark767" w:id="769"/>
      <w:bookmarkEnd w:id="769"/>
      <w:r>
        <w:rPr/>
      </w:r>
      <w:hyperlink w:history="true" w:anchor="_bookmark748">
        <w:r>
          <w:rPr>
            <w:color w:val="005DA1"/>
            <w:spacing w:val="-4"/>
            <w:position w:val="5"/>
            <w:sz w:val="14"/>
            <w:u w:val="single" w:color="005DA1"/>
          </w:rPr>
          <w:t>403</w:t>
        </w:r>
      </w:hyperlink>
      <w:r>
        <w:rPr>
          <w:spacing w:val="-4"/>
          <w:position w:val="5"/>
          <w:sz w:val="14"/>
        </w:rPr>
        <w:t>.</w:t>
      </w:r>
      <w:r>
        <w:rPr>
          <w:position w:val="5"/>
          <w:sz w:val="14"/>
        </w:rPr>
        <w:tab/>
      </w:r>
      <w:r>
        <w:rPr/>
        <w:t>Verba cartarum fortius accipiuntur contra proferentem (Bac. Max. </w:t>
      </w:r>
      <w:r>
        <w:rPr>
          <w:spacing w:val="-5"/>
        </w:rPr>
        <w:t>3).</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768" w:id="770"/>
      <w:bookmarkEnd w:id="770"/>
      <w:r>
        <w:rPr/>
      </w:r>
      <w:hyperlink w:history="true" w:anchor="_bookmark749">
        <w:r>
          <w:rPr>
            <w:color w:val="005DA1"/>
            <w:spacing w:val="-4"/>
            <w:sz w:val="14"/>
            <w:u w:val="single" w:color="005DA1"/>
          </w:rPr>
          <w:t>404</w:t>
        </w:r>
      </w:hyperlink>
      <w:r>
        <w:rPr>
          <w:spacing w:val="-4"/>
          <w:sz w:val="14"/>
        </w:rPr>
        <w:t>.</w:t>
      </w:r>
    </w:p>
    <w:p>
      <w:pPr>
        <w:spacing w:line="235" w:lineRule="auto" w:before="212"/>
        <w:ind w:left="23" w:right="25" w:firstLine="170"/>
        <w:jc w:val="both"/>
        <w:rPr>
          <w:rFonts w:ascii="Arial" w:hAnsi="Arial"/>
          <w:i/>
          <w:sz w:val="20"/>
        </w:rPr>
      </w:pPr>
      <w:r>
        <w:rPr/>
        <w:br w:type="column"/>
      </w:r>
      <w:r>
        <w:rPr>
          <w:rFonts w:ascii="Arial" w:hAnsi="Arial"/>
          <w:i/>
          <w:sz w:val="20"/>
        </w:rPr>
        <w:t>Borradaile v Hunter (1843) 5 M. &amp; G. 639</w:t>
      </w:r>
      <w:r>
        <w:rPr>
          <w:sz w:val="20"/>
        </w:rPr>
        <w:t>; </w:t>
      </w:r>
      <w:r>
        <w:rPr>
          <w:rFonts w:ascii="Arial" w:hAnsi="Arial"/>
          <w:i/>
          <w:sz w:val="20"/>
        </w:rPr>
        <w:t>Birrell v Dryer (1884) 9 App. Cas. 345, 350</w:t>
      </w:r>
      <w:r>
        <w:rPr>
          <w:sz w:val="20"/>
        </w:rPr>
        <w:t>;</w:t>
      </w:r>
      <w:r>
        <w:rPr>
          <w:spacing w:val="40"/>
          <w:sz w:val="20"/>
        </w:rPr>
        <w:t> </w:t>
      </w:r>
      <w:r>
        <w:rPr>
          <w:rFonts w:ascii="Arial" w:hAnsi="Arial"/>
          <w:i/>
          <w:sz w:val="20"/>
        </w:rPr>
        <w:t>Cornish v Accident Insurance Co (1889) 23 Q.B.D. 453, 456</w:t>
      </w:r>
      <w:r>
        <w:rPr>
          <w:sz w:val="20"/>
        </w:rPr>
        <w:t>; </w:t>
      </w:r>
      <w:r>
        <w:rPr>
          <w:rFonts w:ascii="Arial" w:hAnsi="Arial"/>
          <w:i/>
          <w:sz w:val="20"/>
        </w:rPr>
        <w:t>London &amp; Lancashire Insurance v Bolands Ltd [1924] A.C. 836, 848</w:t>
      </w:r>
      <w:r>
        <w:rPr>
          <w:sz w:val="20"/>
        </w:rPr>
        <w:t>; </w:t>
      </w:r>
      <w:r>
        <w:rPr>
          <w:rFonts w:ascii="Arial" w:hAnsi="Arial"/>
          <w:i/>
          <w:sz w:val="20"/>
        </w:rPr>
        <w:t>Houghton v Trafalgar Insurance Co [1954] 1 Q.B. </w:t>
      </w:r>
      <w:r>
        <w:rPr>
          <w:rFonts w:ascii="Arial" w:hAnsi="Arial"/>
          <w:i/>
          <w:sz w:val="20"/>
        </w:rPr>
        <w:t>247</w:t>
      </w:r>
      <w:r>
        <w:rPr>
          <w:sz w:val="20"/>
        </w:rPr>
        <w:t>; </w:t>
      </w:r>
      <w:r>
        <w:rPr>
          <w:rFonts w:ascii="Arial" w:hAnsi="Arial"/>
          <w:i/>
          <w:sz w:val="20"/>
        </w:rPr>
        <w:t>Lakeport Navigation Co Panama SA v Anonima Petroli Italiana [1982] 2 Lloyd’s Rep. 205, 208</w:t>
      </w:r>
      <w:r>
        <w:rPr>
          <w:sz w:val="20"/>
        </w:rPr>
        <w:t>; </w:t>
      </w:r>
      <w:r>
        <w:rPr>
          <w:rFonts w:ascii="Arial" w:hAnsi="Arial"/>
          <w:i/>
          <w:sz w:val="20"/>
        </w:rPr>
        <w:t>Aqua Design &amp; Play International Ltd v Kier Regional Ltd [2002] EWCA Civ 797, [2003] B.L.R. 111</w:t>
      </w:r>
      <w:r>
        <w:rPr>
          <w:sz w:val="20"/>
        </w:rPr>
        <w:t>; </w:t>
      </w:r>
      <w:r>
        <w:rPr>
          <w:rFonts w:ascii="Arial" w:hAnsi="Arial"/>
          <w:i/>
          <w:sz w:val="20"/>
        </w:rPr>
        <w:t>Tektrol Ltd v International Insurance Co of Hanover Ltd [2005] EWCA Civ 845, [2005] 2 Lloyd’s</w:t>
      </w:r>
      <w:r>
        <w:rPr>
          <w:rFonts w:ascii="Arial" w:hAnsi="Arial"/>
          <w:i/>
          <w:spacing w:val="15"/>
          <w:sz w:val="20"/>
        </w:rPr>
        <w:t> </w:t>
      </w:r>
      <w:r>
        <w:rPr>
          <w:rFonts w:ascii="Arial" w:hAnsi="Arial"/>
          <w:i/>
          <w:sz w:val="20"/>
        </w:rPr>
        <w:t>Rep.</w:t>
      </w:r>
      <w:r>
        <w:rPr>
          <w:rFonts w:ascii="Arial" w:hAnsi="Arial"/>
          <w:i/>
          <w:spacing w:val="15"/>
          <w:sz w:val="20"/>
        </w:rPr>
        <w:t> </w:t>
      </w:r>
      <w:r>
        <w:rPr>
          <w:rFonts w:ascii="Arial" w:hAnsi="Arial"/>
          <w:i/>
          <w:sz w:val="20"/>
        </w:rPr>
        <w:t>701</w:t>
      </w:r>
      <w:r>
        <w:rPr>
          <w:rFonts w:ascii="Arial" w:hAnsi="Arial"/>
          <w:i/>
          <w:spacing w:val="15"/>
          <w:sz w:val="20"/>
        </w:rPr>
        <w:t> </w:t>
      </w:r>
      <w:r>
        <w:rPr>
          <w:sz w:val="20"/>
        </w:rPr>
        <w:t>at</w:t>
      </w:r>
      <w:r>
        <w:rPr>
          <w:spacing w:val="15"/>
          <w:sz w:val="20"/>
        </w:rPr>
        <w:t> </w:t>
      </w:r>
      <w:r>
        <w:rPr>
          <w:sz w:val="20"/>
        </w:rPr>
        <w:t>[8];</w:t>
      </w:r>
      <w:r>
        <w:rPr>
          <w:spacing w:val="15"/>
          <w:sz w:val="20"/>
        </w:rPr>
        <w:t> </w:t>
      </w:r>
      <w:r>
        <w:rPr>
          <w:rFonts w:ascii="Arial" w:hAnsi="Arial"/>
          <w:i/>
          <w:sz w:val="20"/>
        </w:rPr>
        <w:t>West</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Ian</w:t>
      </w:r>
      <w:r>
        <w:rPr>
          <w:rFonts w:ascii="Arial" w:hAnsi="Arial"/>
          <w:i/>
          <w:spacing w:val="15"/>
          <w:sz w:val="20"/>
        </w:rPr>
        <w:t> </w:t>
      </w:r>
      <w:r>
        <w:rPr>
          <w:rFonts w:ascii="Arial" w:hAnsi="Arial"/>
          <w:i/>
          <w:sz w:val="20"/>
        </w:rPr>
        <w:t>Finlay</w:t>
      </w:r>
      <w:r>
        <w:rPr>
          <w:rFonts w:ascii="Arial" w:hAnsi="Arial"/>
          <w:i/>
          <w:spacing w:val="15"/>
          <w:sz w:val="20"/>
        </w:rPr>
        <w:t> </w:t>
      </w:r>
      <w:r>
        <w:rPr>
          <w:rFonts w:ascii="Arial" w:hAnsi="Arial"/>
          <w:i/>
          <w:sz w:val="20"/>
        </w:rPr>
        <w:t>&amp;</w:t>
      </w:r>
      <w:r>
        <w:rPr>
          <w:rFonts w:ascii="Arial" w:hAnsi="Arial"/>
          <w:i/>
          <w:spacing w:val="15"/>
          <w:sz w:val="20"/>
        </w:rPr>
        <w:t> </w:t>
      </w:r>
      <w:r>
        <w:rPr>
          <w:rFonts w:ascii="Arial" w:hAnsi="Arial"/>
          <w:i/>
          <w:sz w:val="20"/>
        </w:rPr>
        <w:t>Associates</w:t>
      </w:r>
      <w:r>
        <w:rPr>
          <w:rFonts w:ascii="Arial" w:hAnsi="Arial"/>
          <w:i/>
          <w:spacing w:val="15"/>
          <w:sz w:val="20"/>
        </w:rPr>
        <w:t> </w:t>
      </w:r>
      <w:r>
        <w:rPr>
          <w:rFonts w:ascii="Arial" w:hAnsi="Arial"/>
          <w:i/>
          <w:sz w:val="20"/>
        </w:rPr>
        <w:t>(a</w:t>
      </w:r>
      <w:r>
        <w:rPr>
          <w:rFonts w:ascii="Arial" w:hAnsi="Arial"/>
          <w:i/>
          <w:spacing w:val="15"/>
          <w:sz w:val="20"/>
        </w:rPr>
        <w:t> </w:t>
      </w:r>
      <w:r>
        <w:rPr>
          <w:rFonts w:ascii="Arial" w:hAnsi="Arial"/>
          <w:i/>
          <w:sz w:val="20"/>
        </w:rPr>
        <w:t>firm)</w:t>
      </w:r>
      <w:r>
        <w:rPr>
          <w:rFonts w:ascii="Arial" w:hAnsi="Arial"/>
          <w:i/>
          <w:spacing w:val="15"/>
          <w:sz w:val="20"/>
        </w:rPr>
        <w:t> </w:t>
      </w:r>
      <w:r>
        <w:rPr>
          <w:rFonts w:ascii="Arial" w:hAnsi="Arial"/>
          <w:i/>
          <w:sz w:val="20"/>
        </w:rPr>
        <w:t>[2014]</w:t>
      </w:r>
      <w:r>
        <w:rPr>
          <w:rFonts w:ascii="Arial" w:hAnsi="Arial"/>
          <w:i/>
          <w:spacing w:val="15"/>
          <w:sz w:val="20"/>
        </w:rPr>
        <w:t> </w:t>
      </w:r>
      <w:r>
        <w:rPr>
          <w:rFonts w:ascii="Arial" w:hAnsi="Arial"/>
          <w:i/>
          <w:sz w:val="20"/>
        </w:rPr>
        <w:t>EWCA</w:t>
      </w:r>
      <w:r>
        <w:rPr>
          <w:rFonts w:ascii="Arial" w:hAnsi="Arial"/>
          <w:i/>
          <w:spacing w:val="15"/>
          <w:sz w:val="20"/>
        </w:rPr>
        <w:t> </w:t>
      </w:r>
      <w:r>
        <w:rPr>
          <w:rFonts w:ascii="Arial" w:hAnsi="Arial"/>
          <w:i/>
          <w:sz w:val="20"/>
        </w:rPr>
        <w:t>Civ</w:t>
      </w:r>
      <w:r>
        <w:rPr>
          <w:rFonts w:ascii="Arial" w:hAnsi="Arial"/>
          <w:i/>
          <w:spacing w:val="15"/>
          <w:sz w:val="20"/>
        </w:rPr>
        <w:t> </w:t>
      </w:r>
      <w:r>
        <w:rPr>
          <w:rFonts w:ascii="Arial" w:hAnsi="Arial"/>
          <w:i/>
          <w:sz w:val="20"/>
        </w:rPr>
        <w:t>316,</w:t>
      </w:r>
      <w:r>
        <w:rPr>
          <w:rFonts w:ascii="Arial" w:hAnsi="Arial"/>
          <w:i/>
          <w:spacing w:val="15"/>
          <w:sz w:val="20"/>
        </w:rPr>
        <w:t> </w:t>
      </w:r>
      <w:r>
        <w:rPr>
          <w:rFonts w:ascii="Arial" w:hAnsi="Arial"/>
          <w:i/>
          <w:spacing w:val="-2"/>
          <w:sz w:val="20"/>
        </w:rPr>
        <w:t>[2014]</w:t>
      </w:r>
    </w:p>
    <w:p>
      <w:pPr>
        <w:spacing w:line="235" w:lineRule="auto" w:before="0"/>
        <w:ind w:left="23" w:right="25" w:firstLine="0"/>
        <w:jc w:val="both"/>
        <w:rPr>
          <w:sz w:val="20"/>
        </w:rPr>
      </w:pPr>
      <w:r>
        <w:rPr>
          <w:sz w:val="20"/>
        </w:rPr>
        <w:drawing>
          <wp:anchor distT="0" distB="0" distL="0" distR="0" allowOverlap="1" layoutInCell="1" locked="0" behindDoc="0" simplePos="0" relativeHeight="15765504">
            <wp:simplePos x="0" y="0"/>
            <wp:positionH relativeFrom="page">
              <wp:posOffset>1257846</wp:posOffset>
            </wp:positionH>
            <wp:positionV relativeFrom="paragraph">
              <wp:posOffset>-975816</wp:posOffset>
            </wp:positionV>
            <wp:extent cx="107988" cy="107988"/>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B.L.R. 324</w:t>
      </w:r>
      <w:r>
        <w:rPr>
          <w:sz w:val="20"/>
        </w:rPr>
        <w:t>; </w:t>
      </w:r>
      <w:r>
        <w:rPr>
          <w:rFonts w:ascii="Arial" w:hAnsi="Arial"/>
          <w:i/>
          <w:sz w:val="20"/>
        </w:rPr>
        <w:t>Impact Funding Solutions Ltd v Barrington Support Services Ltd [2016] UKSC </w:t>
      </w:r>
      <w:r>
        <w:rPr>
          <w:rFonts w:ascii="Arial" w:hAnsi="Arial"/>
          <w:i/>
          <w:sz w:val="20"/>
        </w:rPr>
        <w:t>57, [2016] 3 W.L.R. 1422 </w:t>
      </w:r>
      <w:r>
        <w:rPr>
          <w:sz w:val="20"/>
        </w:rPr>
        <w:t>at [6]; </w:t>
      </w:r>
      <w:r>
        <w:rPr>
          <w:rFonts w:ascii="Arial" w:hAnsi="Arial"/>
          <w:i/>
          <w:sz w:val="20"/>
        </w:rPr>
        <w:t>Persimmon Homes Ltd v Ove Arup &amp; Partners Ltd [2017] EWCA Civ 373, [2017] P.N.L.R. 29 </w:t>
      </w:r>
      <w:r>
        <w:rPr>
          <w:sz w:val="20"/>
        </w:rPr>
        <w:t>at [52]–[53].</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6"/>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769" w:id="771"/>
      <w:bookmarkEnd w:id="771"/>
      <w:r>
        <w:rPr/>
      </w:r>
      <w:hyperlink w:history="true" w:anchor="_bookmark750">
        <w:r>
          <w:rPr>
            <w:color w:val="005DA1"/>
            <w:spacing w:val="-4"/>
            <w:sz w:val="14"/>
            <w:u w:val="single" w:color="005DA1"/>
          </w:rPr>
          <w:t>405</w:t>
        </w:r>
      </w:hyperlink>
      <w:r>
        <w:rPr>
          <w:spacing w:val="-4"/>
          <w:sz w:val="14"/>
        </w:rPr>
        <w:t>.</w:t>
      </w:r>
    </w:p>
    <w:p>
      <w:pPr>
        <w:spacing w:line="235" w:lineRule="auto" w:before="213"/>
        <w:ind w:left="23" w:right="26" w:firstLine="170"/>
        <w:jc w:val="both"/>
        <w:rPr>
          <w:rFonts w:ascii="Arial" w:hAnsi="Arial"/>
          <w:i/>
          <w:sz w:val="20"/>
        </w:rPr>
      </w:pPr>
      <w:r>
        <w:rPr/>
        <w:br w:type="column"/>
      </w:r>
      <w:r>
        <w:rPr>
          <w:rFonts w:ascii="Arial" w:hAnsi="Arial"/>
          <w:i/>
          <w:sz w:val="20"/>
        </w:rPr>
        <w:t>Lindus v Melrose (1858) 3 H. &amp; N. 177, 182</w:t>
      </w:r>
      <w:r>
        <w:rPr>
          <w:sz w:val="20"/>
        </w:rPr>
        <w:t>; </w:t>
      </w:r>
      <w:r>
        <w:rPr>
          <w:rFonts w:ascii="Arial" w:hAnsi="Arial"/>
          <w:i/>
          <w:sz w:val="20"/>
        </w:rPr>
        <w:t>Lakeport Navigation Company Panama SA </w:t>
      </w:r>
      <w:r>
        <w:rPr>
          <w:rFonts w:ascii="Arial" w:hAnsi="Arial"/>
          <w:i/>
          <w:sz w:val="20"/>
        </w:rPr>
        <w:t>v Anonima Petroli Italiana SpA [1982] 2 Lloyd’s Rep. 205, 208</w:t>
      </w:r>
      <w:r>
        <w:rPr>
          <w:sz w:val="20"/>
        </w:rPr>
        <w:t>; </w:t>
      </w:r>
      <w:r>
        <w:rPr>
          <w:rFonts w:ascii="Arial" w:hAnsi="Arial"/>
          <w:i/>
          <w:sz w:val="20"/>
        </w:rPr>
        <w:t>Sinochem International Oil (London) Co Ltd v Mobil Sales and Supply Corp [2000] 1 Lloyd’s Rep. 339 </w:t>
      </w:r>
      <w:r>
        <w:rPr>
          <w:sz w:val="20"/>
        </w:rPr>
        <w:t>at [37]; </w:t>
      </w:r>
      <w:r>
        <w:rPr>
          <w:rFonts w:ascii="Arial" w:hAnsi="Arial"/>
          <w:i/>
          <w:sz w:val="20"/>
        </w:rPr>
        <w:t>Direct Travel Insurance v McGeown [2003] EWCA Civ 1606 </w:t>
      </w:r>
      <w:r>
        <w:rPr>
          <w:sz w:val="20"/>
        </w:rPr>
        <w:t>at [13]; </w:t>
      </w:r>
      <w:r>
        <w:rPr>
          <w:rFonts w:ascii="Arial" w:hAnsi="Arial"/>
          <w:i/>
          <w:sz w:val="20"/>
        </w:rPr>
        <w:t>Egan v Static Control Components (Europe)</w:t>
      </w:r>
      <w:r>
        <w:rPr>
          <w:rFonts w:ascii="Arial" w:hAnsi="Arial"/>
          <w:i/>
          <w:spacing w:val="14"/>
          <w:sz w:val="20"/>
        </w:rPr>
        <w:t> </w:t>
      </w:r>
      <w:r>
        <w:rPr>
          <w:rFonts w:ascii="Arial" w:hAnsi="Arial"/>
          <w:i/>
          <w:sz w:val="20"/>
        </w:rPr>
        <w:t>Ltd</w:t>
      </w:r>
      <w:r>
        <w:rPr>
          <w:rFonts w:ascii="Arial" w:hAnsi="Arial"/>
          <w:i/>
          <w:spacing w:val="16"/>
          <w:sz w:val="20"/>
        </w:rPr>
        <w:t> </w:t>
      </w:r>
      <w:r>
        <w:rPr>
          <w:rFonts w:ascii="Arial" w:hAnsi="Arial"/>
          <w:i/>
          <w:sz w:val="20"/>
        </w:rPr>
        <w:t>[2004]</w:t>
      </w:r>
      <w:r>
        <w:rPr>
          <w:rFonts w:ascii="Arial" w:hAnsi="Arial"/>
          <w:i/>
          <w:spacing w:val="16"/>
          <w:sz w:val="20"/>
        </w:rPr>
        <w:t> </w:t>
      </w:r>
      <w:r>
        <w:rPr>
          <w:rFonts w:ascii="Arial" w:hAnsi="Arial"/>
          <w:i/>
          <w:sz w:val="20"/>
        </w:rPr>
        <w:t>EWCA</w:t>
      </w:r>
      <w:r>
        <w:rPr>
          <w:rFonts w:ascii="Arial" w:hAnsi="Arial"/>
          <w:i/>
          <w:spacing w:val="16"/>
          <w:sz w:val="20"/>
        </w:rPr>
        <w:t> </w:t>
      </w:r>
      <w:r>
        <w:rPr>
          <w:rFonts w:ascii="Arial" w:hAnsi="Arial"/>
          <w:i/>
          <w:sz w:val="20"/>
        </w:rPr>
        <w:t>Civ</w:t>
      </w:r>
      <w:r>
        <w:rPr>
          <w:rFonts w:ascii="Arial" w:hAnsi="Arial"/>
          <w:i/>
          <w:spacing w:val="16"/>
          <w:sz w:val="20"/>
        </w:rPr>
        <w:t> </w:t>
      </w:r>
      <w:r>
        <w:rPr>
          <w:rFonts w:ascii="Arial" w:hAnsi="Arial"/>
          <w:i/>
          <w:sz w:val="20"/>
        </w:rPr>
        <w:t>392,</w:t>
      </w:r>
      <w:r>
        <w:rPr>
          <w:rFonts w:ascii="Arial" w:hAnsi="Arial"/>
          <w:i/>
          <w:spacing w:val="16"/>
          <w:sz w:val="20"/>
        </w:rPr>
        <w:t> </w:t>
      </w:r>
      <w:r>
        <w:rPr>
          <w:rFonts w:ascii="Arial" w:hAnsi="Arial"/>
          <w:i/>
          <w:sz w:val="20"/>
        </w:rPr>
        <w:t>[2004]</w:t>
      </w:r>
      <w:r>
        <w:rPr>
          <w:rFonts w:ascii="Arial" w:hAnsi="Arial"/>
          <w:i/>
          <w:spacing w:val="16"/>
          <w:sz w:val="20"/>
        </w:rPr>
        <w:t> </w:t>
      </w:r>
      <w:r>
        <w:rPr>
          <w:rFonts w:ascii="Arial" w:hAnsi="Arial"/>
          <w:i/>
          <w:sz w:val="20"/>
        </w:rPr>
        <w:t>2</w:t>
      </w:r>
      <w:r>
        <w:rPr>
          <w:rFonts w:ascii="Arial" w:hAnsi="Arial"/>
          <w:i/>
          <w:spacing w:val="16"/>
          <w:sz w:val="20"/>
        </w:rPr>
        <w:t> </w:t>
      </w:r>
      <w:r>
        <w:rPr>
          <w:rFonts w:ascii="Arial" w:hAnsi="Arial"/>
          <w:i/>
          <w:sz w:val="20"/>
        </w:rPr>
        <w:t>Lloyd’s</w:t>
      </w:r>
      <w:r>
        <w:rPr>
          <w:rFonts w:ascii="Arial" w:hAnsi="Arial"/>
          <w:i/>
          <w:spacing w:val="16"/>
          <w:sz w:val="20"/>
        </w:rPr>
        <w:t> </w:t>
      </w:r>
      <w:r>
        <w:rPr>
          <w:rFonts w:ascii="Arial" w:hAnsi="Arial"/>
          <w:i/>
          <w:sz w:val="20"/>
        </w:rPr>
        <w:t>Rep.</w:t>
      </w:r>
      <w:r>
        <w:rPr>
          <w:rFonts w:ascii="Arial" w:hAnsi="Arial"/>
          <w:i/>
          <w:spacing w:val="16"/>
          <w:sz w:val="20"/>
        </w:rPr>
        <w:t> </w:t>
      </w:r>
      <w:r>
        <w:rPr>
          <w:rFonts w:ascii="Arial" w:hAnsi="Arial"/>
          <w:i/>
          <w:sz w:val="20"/>
        </w:rPr>
        <w:t>429</w:t>
      </w:r>
      <w:r>
        <w:rPr>
          <w:rFonts w:ascii="Arial" w:hAnsi="Arial"/>
          <w:i/>
          <w:spacing w:val="15"/>
          <w:sz w:val="20"/>
        </w:rPr>
        <w:t> </w:t>
      </w:r>
      <w:r>
        <w:rPr>
          <w:sz w:val="20"/>
        </w:rPr>
        <w:t>at</w:t>
      </w:r>
      <w:r>
        <w:rPr>
          <w:spacing w:val="16"/>
          <w:sz w:val="20"/>
        </w:rPr>
        <w:t> </w:t>
      </w:r>
      <w:r>
        <w:rPr>
          <w:sz w:val="20"/>
        </w:rPr>
        <w:t>[37];</w:t>
      </w:r>
      <w:r>
        <w:rPr>
          <w:spacing w:val="16"/>
          <w:sz w:val="20"/>
        </w:rPr>
        <w:t> </w:t>
      </w:r>
      <w:r>
        <w:rPr>
          <w:rFonts w:ascii="Arial" w:hAnsi="Arial"/>
          <w:i/>
          <w:sz w:val="20"/>
        </w:rPr>
        <w:t>Cattles</w:t>
      </w:r>
      <w:r>
        <w:rPr>
          <w:rFonts w:ascii="Arial" w:hAnsi="Arial"/>
          <w:i/>
          <w:spacing w:val="16"/>
          <w:sz w:val="20"/>
        </w:rPr>
        <w:t> </w:t>
      </w:r>
      <w:r>
        <w:rPr>
          <w:rFonts w:ascii="Arial" w:hAnsi="Arial"/>
          <w:i/>
          <w:sz w:val="20"/>
        </w:rPr>
        <w:t>Plc</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pacing w:val="-2"/>
          <w:sz w:val="20"/>
        </w:rPr>
        <w:t>Welcome</w:t>
      </w:r>
    </w:p>
    <w:p>
      <w:pPr>
        <w:spacing w:line="235" w:lineRule="auto" w:before="0"/>
        <w:ind w:left="23" w:right="25" w:firstLine="0"/>
        <w:jc w:val="both"/>
        <w:rPr>
          <w:sz w:val="20"/>
        </w:rPr>
      </w:pPr>
      <w:r>
        <w:rPr>
          <w:sz w:val="20"/>
        </w:rPr>
        <w:drawing>
          <wp:anchor distT="0" distB="0" distL="0" distR="0" allowOverlap="1" layoutInCell="1" locked="0" behindDoc="0" simplePos="0" relativeHeight="15766016">
            <wp:simplePos x="0" y="0"/>
            <wp:positionH relativeFrom="page">
              <wp:posOffset>1257846</wp:posOffset>
            </wp:positionH>
            <wp:positionV relativeFrom="paragraph">
              <wp:posOffset>-690088</wp:posOffset>
            </wp:positionV>
            <wp:extent cx="107988" cy="107988"/>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Financial</w:t>
      </w:r>
      <w:r>
        <w:rPr>
          <w:rFonts w:ascii="Arial" w:hAnsi="Arial"/>
          <w:i/>
          <w:spacing w:val="-1"/>
          <w:sz w:val="20"/>
        </w:rPr>
        <w:t> </w:t>
      </w:r>
      <w:r>
        <w:rPr>
          <w:rFonts w:ascii="Arial" w:hAnsi="Arial"/>
          <w:i/>
          <w:sz w:val="20"/>
        </w:rPr>
        <w:t>Services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[2010]</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599,</w:t>
      </w:r>
      <w:r>
        <w:rPr>
          <w:rFonts w:ascii="Arial" w:hAnsi="Arial"/>
          <w:i/>
          <w:spacing w:val="-1"/>
          <w:sz w:val="20"/>
        </w:rPr>
        <w:t> </w:t>
      </w:r>
      <w:r>
        <w:rPr>
          <w:rFonts w:ascii="Arial" w:hAnsi="Arial"/>
          <w:i/>
          <w:sz w:val="20"/>
        </w:rPr>
        <w:t>[2010]</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514</w:t>
      </w:r>
      <w:r>
        <w:rPr>
          <w:rFonts w:ascii="Arial" w:hAnsi="Arial"/>
          <w:i/>
          <w:spacing w:val="-2"/>
          <w:sz w:val="20"/>
        </w:rPr>
        <w:t> </w:t>
      </w:r>
      <w:r>
        <w:rPr>
          <w:sz w:val="20"/>
        </w:rPr>
        <w:t>at</w:t>
      </w:r>
      <w:r>
        <w:rPr>
          <w:spacing w:val="-1"/>
          <w:sz w:val="20"/>
        </w:rPr>
        <w:t> </w:t>
      </w:r>
      <w:r>
        <w:rPr>
          <w:sz w:val="20"/>
        </w:rPr>
        <w:t>[43];</w:t>
      </w:r>
      <w:r>
        <w:rPr>
          <w:spacing w:val="-1"/>
          <w:sz w:val="20"/>
        </w:rPr>
        <w:t> </w:t>
      </w:r>
      <w:r>
        <w:rPr>
          <w:rFonts w:ascii="Arial" w:hAnsi="Arial"/>
          <w:i/>
          <w:sz w:val="20"/>
        </w:rPr>
        <w:t>AJ</w:t>
      </w:r>
      <w:r>
        <w:rPr>
          <w:rFonts w:ascii="Arial" w:hAnsi="Arial"/>
          <w:i/>
          <w:spacing w:val="-1"/>
          <w:sz w:val="20"/>
        </w:rPr>
        <w:t> </w:t>
      </w:r>
      <w:r>
        <w:rPr>
          <w:rFonts w:ascii="Arial" w:hAnsi="Arial"/>
          <w:i/>
          <w:sz w:val="20"/>
        </w:rPr>
        <w:t>Building</w:t>
      </w:r>
      <w:r>
        <w:rPr>
          <w:rFonts w:ascii="Arial" w:hAnsi="Arial"/>
          <w:i/>
          <w:spacing w:val="-1"/>
          <w:sz w:val="20"/>
        </w:rPr>
        <w:t> </w:t>
      </w:r>
      <w:r>
        <w:rPr>
          <w:rFonts w:ascii="Arial" w:hAnsi="Arial"/>
          <w:i/>
          <w:sz w:val="20"/>
        </w:rPr>
        <w:t>and Plastering Ltd v Turner [2013] EWHC 484, [2013] Lloyd’s Rep. I.R. 629 </w:t>
      </w:r>
      <w:r>
        <w:rPr>
          <w:sz w:val="20"/>
        </w:rPr>
        <w:t>(see below, </w:t>
      </w:r>
      <w:r>
        <w:rPr>
          <w:sz w:val="20"/>
        </w:rPr>
        <w:t>Vol.II, para.42-088, n.592); </w:t>
      </w:r>
      <w:r>
        <w:rPr>
          <w:rFonts w:ascii="Arial" w:hAnsi="Arial"/>
          <w:i/>
          <w:sz w:val="20"/>
        </w:rPr>
        <w:t>Compania Sud Americana de Vapores SA v Hin-Pro International</w:t>
      </w:r>
      <w:r>
        <w:rPr>
          <w:rFonts w:ascii="Arial" w:hAnsi="Arial"/>
          <w:i/>
          <w:spacing w:val="40"/>
          <w:sz w:val="20"/>
        </w:rPr>
        <w:t> </w:t>
      </w:r>
      <w:r>
        <w:rPr>
          <w:rFonts w:ascii="Arial" w:hAnsi="Arial"/>
          <w:i/>
          <w:sz w:val="20"/>
        </w:rPr>
        <w:t>Logistics Ltd [2015] EWCA Civ 401</w:t>
      </w:r>
      <w:r>
        <w:rPr>
          <w:sz w:val="20"/>
        </w:rPr>
        <w:t>; </w:t>
      </w:r>
      <w:r>
        <w:rPr>
          <w:rFonts w:ascii="Arial" w:hAnsi="Arial"/>
          <w:i/>
          <w:sz w:val="20"/>
        </w:rPr>
        <w:t>Hut Group Ltd v Nobahar-Cookson [2016] EWCA Civ 128 </w:t>
      </w:r>
      <w:r>
        <w:rPr>
          <w:sz w:val="20"/>
        </w:rPr>
        <w:t>(although note the difference of view between Briggs L.J. (who at [12]–[21] invoked the contra proferentem rule) and Hallett L.J. and Moylan J. who did not (see paras [40] and [41]).</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5"/>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66528">
            <wp:simplePos x="0" y="0"/>
            <wp:positionH relativeFrom="page">
              <wp:posOffset>1257846</wp:posOffset>
            </wp:positionH>
            <wp:positionV relativeFrom="paragraph">
              <wp:posOffset>160637</wp:posOffset>
            </wp:positionV>
            <wp:extent cx="107988" cy="107988"/>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70" w:id="772"/>
      <w:bookmarkEnd w:id="772"/>
      <w:r>
        <w:rPr/>
      </w:r>
      <w:hyperlink w:history="true" w:anchor="_bookmark751">
        <w:r>
          <w:rPr>
            <w:color w:val="005DA1"/>
            <w:spacing w:val="-4"/>
            <w:sz w:val="14"/>
            <w:u w:val="single" w:color="005DA1"/>
          </w:rPr>
          <w:t>406</w:t>
        </w:r>
      </w:hyperlink>
      <w:r>
        <w:rPr>
          <w:spacing w:val="-4"/>
          <w:sz w:val="14"/>
        </w:rPr>
        <w:t>.</w:t>
      </w:r>
    </w:p>
    <w:p>
      <w:pPr>
        <w:spacing w:line="235" w:lineRule="auto" w:before="212"/>
        <w:ind w:left="23" w:right="0" w:firstLine="170"/>
        <w:jc w:val="left"/>
        <w:rPr>
          <w:rFonts w:ascii="Arial"/>
          <w:i/>
          <w:sz w:val="20"/>
        </w:rPr>
      </w:pPr>
      <w:r>
        <w:rPr/>
        <w:br w:type="column"/>
      </w:r>
      <w:r>
        <w:rPr>
          <w:rFonts w:ascii="Arial"/>
          <w:i/>
          <w:sz w:val="20"/>
        </w:rPr>
        <w:t>K/S</w:t>
      </w:r>
      <w:r>
        <w:rPr>
          <w:rFonts w:ascii="Arial"/>
          <w:i/>
          <w:spacing w:val="-1"/>
          <w:sz w:val="20"/>
        </w:rPr>
        <w:t> </w:t>
      </w:r>
      <w:r>
        <w:rPr>
          <w:rFonts w:ascii="Arial"/>
          <w:i/>
          <w:sz w:val="20"/>
        </w:rPr>
        <w:t>Victoria</w:t>
      </w:r>
      <w:r>
        <w:rPr>
          <w:rFonts w:ascii="Arial"/>
          <w:i/>
          <w:spacing w:val="-1"/>
          <w:sz w:val="20"/>
        </w:rPr>
        <w:t> </w:t>
      </w:r>
      <w:r>
        <w:rPr>
          <w:rFonts w:ascii="Arial"/>
          <w:i/>
          <w:sz w:val="20"/>
        </w:rPr>
        <w:t>Street</w:t>
      </w:r>
      <w:r>
        <w:rPr>
          <w:rFonts w:ascii="Arial"/>
          <w:i/>
          <w:spacing w:val="-1"/>
          <w:sz w:val="20"/>
        </w:rPr>
        <w:t> </w:t>
      </w:r>
      <w:r>
        <w:rPr>
          <w:rFonts w:ascii="Arial"/>
          <w:i/>
          <w:sz w:val="20"/>
        </w:rPr>
        <w:t>v</w:t>
      </w:r>
      <w:r>
        <w:rPr>
          <w:rFonts w:ascii="Arial"/>
          <w:i/>
          <w:spacing w:val="-1"/>
          <w:sz w:val="20"/>
        </w:rPr>
        <w:t> </w:t>
      </w:r>
      <w:r>
        <w:rPr>
          <w:rFonts w:ascii="Arial"/>
          <w:i/>
          <w:sz w:val="20"/>
        </w:rPr>
        <w:t>House</w:t>
      </w:r>
      <w:r>
        <w:rPr>
          <w:rFonts w:ascii="Arial"/>
          <w:i/>
          <w:spacing w:val="-1"/>
          <w:sz w:val="20"/>
        </w:rPr>
        <w:t> </w:t>
      </w:r>
      <w:r>
        <w:rPr>
          <w:rFonts w:ascii="Arial"/>
          <w:i/>
          <w:sz w:val="20"/>
        </w:rPr>
        <w:t>of</w:t>
      </w:r>
      <w:r>
        <w:rPr>
          <w:rFonts w:ascii="Arial"/>
          <w:i/>
          <w:spacing w:val="-1"/>
          <w:sz w:val="20"/>
        </w:rPr>
        <w:t> </w:t>
      </w:r>
      <w:r>
        <w:rPr>
          <w:rFonts w:ascii="Arial"/>
          <w:i/>
          <w:sz w:val="20"/>
        </w:rPr>
        <w:t>Fraser</w:t>
      </w:r>
      <w:r>
        <w:rPr>
          <w:rFonts w:ascii="Arial"/>
          <w:i/>
          <w:spacing w:val="-1"/>
          <w:sz w:val="20"/>
        </w:rPr>
        <w:t> </w:t>
      </w:r>
      <w:r>
        <w:rPr>
          <w:rFonts w:ascii="Arial"/>
          <w:i/>
          <w:sz w:val="20"/>
        </w:rPr>
        <w:t>(Stores</w:t>
      </w:r>
      <w:r>
        <w:rPr>
          <w:rFonts w:ascii="Arial"/>
          <w:i/>
          <w:spacing w:val="-1"/>
          <w:sz w:val="20"/>
        </w:rPr>
        <w:t> </w:t>
      </w:r>
      <w:r>
        <w:rPr>
          <w:rFonts w:ascii="Arial"/>
          <w:i/>
          <w:sz w:val="20"/>
        </w:rPr>
        <w:t>Management)</w:t>
      </w:r>
      <w:r>
        <w:rPr>
          <w:rFonts w:ascii="Arial"/>
          <w:i/>
          <w:spacing w:val="-1"/>
          <w:sz w:val="20"/>
        </w:rPr>
        <w:t> </w:t>
      </w:r>
      <w:r>
        <w:rPr>
          <w:rFonts w:ascii="Arial"/>
          <w:i/>
          <w:sz w:val="20"/>
        </w:rPr>
        <w:t>Ltd</w:t>
      </w:r>
      <w:r>
        <w:rPr>
          <w:rFonts w:ascii="Arial"/>
          <w:i/>
          <w:spacing w:val="-1"/>
          <w:sz w:val="20"/>
        </w:rPr>
        <w:t> </w:t>
      </w:r>
      <w:r>
        <w:rPr>
          <w:rFonts w:ascii="Arial"/>
          <w:i/>
          <w:sz w:val="20"/>
        </w:rPr>
        <w:t>[2011]</w:t>
      </w:r>
      <w:r>
        <w:rPr>
          <w:rFonts w:ascii="Arial"/>
          <w:i/>
          <w:spacing w:val="-1"/>
          <w:sz w:val="20"/>
        </w:rPr>
        <w:t> </w:t>
      </w:r>
      <w:r>
        <w:rPr>
          <w:rFonts w:ascii="Arial"/>
          <w:i/>
          <w:sz w:val="20"/>
        </w:rPr>
        <w:t>EWCA</w:t>
      </w:r>
      <w:r>
        <w:rPr>
          <w:rFonts w:ascii="Arial"/>
          <w:i/>
          <w:spacing w:val="-1"/>
          <w:sz w:val="20"/>
        </w:rPr>
        <w:t> </w:t>
      </w:r>
      <w:r>
        <w:rPr>
          <w:rFonts w:ascii="Arial"/>
          <w:i/>
          <w:sz w:val="20"/>
        </w:rPr>
        <w:t>Civ</w:t>
      </w:r>
      <w:r>
        <w:rPr>
          <w:rFonts w:ascii="Arial"/>
          <w:i/>
          <w:spacing w:val="-1"/>
          <w:sz w:val="20"/>
        </w:rPr>
        <w:t> </w:t>
      </w:r>
      <w:r>
        <w:rPr>
          <w:rFonts w:ascii="Arial"/>
          <w:i/>
          <w:sz w:val="20"/>
        </w:rPr>
        <w:t>904,</w:t>
      </w:r>
      <w:r>
        <w:rPr>
          <w:rFonts w:ascii="Arial"/>
          <w:i/>
          <w:spacing w:val="-1"/>
          <w:sz w:val="20"/>
        </w:rPr>
        <w:t> </w:t>
      </w:r>
      <w:r>
        <w:rPr>
          <w:rFonts w:ascii="Arial"/>
          <w:i/>
          <w:sz w:val="20"/>
        </w:rPr>
        <w:t>[2012] Ch.</w:t>
      </w:r>
      <w:r>
        <w:rPr>
          <w:rFonts w:ascii="Arial"/>
          <w:i/>
          <w:spacing w:val="6"/>
          <w:sz w:val="20"/>
        </w:rPr>
        <w:t> </w:t>
      </w:r>
      <w:r>
        <w:rPr>
          <w:rFonts w:ascii="Arial"/>
          <w:i/>
          <w:sz w:val="20"/>
        </w:rPr>
        <w:t>497</w:t>
      </w:r>
      <w:r>
        <w:rPr>
          <w:sz w:val="20"/>
        </w:rPr>
        <w:t>;</w:t>
      </w:r>
      <w:r>
        <w:rPr>
          <w:spacing w:val="7"/>
          <w:sz w:val="20"/>
        </w:rPr>
        <w:t> </w:t>
      </w:r>
      <w:r>
        <w:rPr>
          <w:rFonts w:ascii="Arial"/>
          <w:i/>
          <w:sz w:val="20"/>
        </w:rPr>
        <w:t>Compania</w:t>
      </w:r>
      <w:r>
        <w:rPr>
          <w:rFonts w:ascii="Arial"/>
          <w:i/>
          <w:spacing w:val="7"/>
          <w:sz w:val="20"/>
        </w:rPr>
        <w:t> </w:t>
      </w:r>
      <w:r>
        <w:rPr>
          <w:rFonts w:ascii="Arial"/>
          <w:i/>
          <w:sz w:val="20"/>
        </w:rPr>
        <w:t>Sud</w:t>
      </w:r>
      <w:r>
        <w:rPr>
          <w:rFonts w:ascii="Arial"/>
          <w:i/>
          <w:spacing w:val="7"/>
          <w:sz w:val="20"/>
        </w:rPr>
        <w:t> </w:t>
      </w:r>
      <w:r>
        <w:rPr>
          <w:rFonts w:ascii="Arial"/>
          <w:i/>
          <w:sz w:val="20"/>
        </w:rPr>
        <w:t>Americana</w:t>
      </w:r>
      <w:r>
        <w:rPr>
          <w:rFonts w:ascii="Arial"/>
          <w:i/>
          <w:spacing w:val="7"/>
          <w:sz w:val="20"/>
        </w:rPr>
        <w:t> </w:t>
      </w:r>
      <w:r>
        <w:rPr>
          <w:rFonts w:ascii="Arial"/>
          <w:i/>
          <w:sz w:val="20"/>
        </w:rPr>
        <w:t>de</w:t>
      </w:r>
      <w:r>
        <w:rPr>
          <w:rFonts w:ascii="Arial"/>
          <w:i/>
          <w:spacing w:val="7"/>
          <w:sz w:val="20"/>
        </w:rPr>
        <w:t> </w:t>
      </w:r>
      <w:r>
        <w:rPr>
          <w:rFonts w:ascii="Arial"/>
          <w:i/>
          <w:sz w:val="20"/>
        </w:rPr>
        <w:t>Vapores</w:t>
      </w:r>
      <w:r>
        <w:rPr>
          <w:rFonts w:ascii="Arial"/>
          <w:i/>
          <w:spacing w:val="7"/>
          <w:sz w:val="20"/>
        </w:rPr>
        <w:t> </w:t>
      </w:r>
      <w:r>
        <w:rPr>
          <w:rFonts w:ascii="Arial"/>
          <w:i/>
          <w:sz w:val="20"/>
        </w:rPr>
        <w:t>SA</w:t>
      </w:r>
      <w:r>
        <w:rPr>
          <w:rFonts w:ascii="Arial"/>
          <w:i/>
          <w:spacing w:val="7"/>
          <w:sz w:val="20"/>
        </w:rPr>
        <w:t> </w:t>
      </w:r>
      <w:r>
        <w:rPr>
          <w:rFonts w:ascii="Arial"/>
          <w:i/>
          <w:sz w:val="20"/>
        </w:rPr>
        <w:t>v</w:t>
      </w:r>
      <w:r>
        <w:rPr>
          <w:rFonts w:ascii="Arial"/>
          <w:i/>
          <w:spacing w:val="7"/>
          <w:sz w:val="20"/>
        </w:rPr>
        <w:t> </w:t>
      </w:r>
      <w:r>
        <w:rPr>
          <w:rFonts w:ascii="Arial"/>
          <w:i/>
          <w:sz w:val="20"/>
        </w:rPr>
        <w:t>Hin-Pro</w:t>
      </w:r>
      <w:r>
        <w:rPr>
          <w:rFonts w:ascii="Arial"/>
          <w:i/>
          <w:spacing w:val="7"/>
          <w:sz w:val="20"/>
        </w:rPr>
        <w:t> </w:t>
      </w:r>
      <w:r>
        <w:rPr>
          <w:rFonts w:ascii="Arial"/>
          <w:i/>
          <w:sz w:val="20"/>
        </w:rPr>
        <w:t>International</w:t>
      </w:r>
      <w:r>
        <w:rPr>
          <w:rFonts w:ascii="Arial"/>
          <w:i/>
          <w:spacing w:val="7"/>
          <w:sz w:val="20"/>
        </w:rPr>
        <w:t> </w:t>
      </w:r>
      <w:r>
        <w:rPr>
          <w:rFonts w:ascii="Arial"/>
          <w:i/>
          <w:sz w:val="20"/>
        </w:rPr>
        <w:t>Logistics</w:t>
      </w:r>
      <w:r>
        <w:rPr>
          <w:rFonts w:ascii="Arial"/>
          <w:i/>
          <w:spacing w:val="7"/>
          <w:sz w:val="20"/>
        </w:rPr>
        <w:t> </w:t>
      </w:r>
      <w:r>
        <w:rPr>
          <w:rFonts w:ascii="Arial"/>
          <w:i/>
          <w:sz w:val="20"/>
        </w:rPr>
        <w:t>Ltd</w:t>
      </w:r>
      <w:r>
        <w:rPr>
          <w:rFonts w:ascii="Arial"/>
          <w:i/>
          <w:spacing w:val="7"/>
          <w:sz w:val="20"/>
        </w:rPr>
        <w:t> </w:t>
      </w:r>
      <w:r>
        <w:rPr>
          <w:rFonts w:ascii="Arial"/>
          <w:i/>
          <w:spacing w:val="-2"/>
          <w:sz w:val="20"/>
        </w:rPr>
        <w:t>[2015]</w:t>
      </w:r>
    </w:p>
    <w:p>
      <w:pPr>
        <w:spacing w:after="0" w:line="235" w:lineRule="auto"/>
        <w:jc w:val="left"/>
        <w:rPr>
          <w:rFonts w:ascii="Arial"/>
          <w:i/>
          <w:sz w:val="20"/>
        </w:rPr>
        <w:sectPr>
          <w:type w:val="continuous"/>
          <w:pgSz w:w="11900" w:h="16840"/>
          <w:pgMar w:header="971" w:footer="0" w:top="1300" w:bottom="280" w:left="1417" w:right="1417"/>
          <w:cols w:num="2" w:equalWidth="0">
            <w:col w:w="296" w:space="245"/>
            <w:col w:w="8525"/>
          </w:cols>
        </w:sectPr>
      </w:pPr>
    </w:p>
    <w:p>
      <w:pPr>
        <w:spacing w:line="227" w:lineRule="exact" w:before="106"/>
        <w:ind w:left="563" w:right="0" w:firstLine="0"/>
        <w:jc w:val="left"/>
        <w:rPr>
          <w:rFonts w:ascii="Arial" w:hAnsi="Arial"/>
          <w:i/>
          <w:sz w:val="20"/>
        </w:rPr>
      </w:pPr>
      <w:r>
        <w:rPr>
          <w:rFonts w:ascii="Arial" w:hAnsi="Arial"/>
          <w:i/>
          <w:sz w:val="20"/>
        </w:rPr>
        <w:t>EWCA</w:t>
      </w:r>
      <w:r>
        <w:rPr>
          <w:rFonts w:ascii="Arial" w:hAnsi="Arial"/>
          <w:i/>
          <w:spacing w:val="17"/>
          <w:sz w:val="20"/>
        </w:rPr>
        <w:t> </w:t>
      </w:r>
      <w:r>
        <w:rPr>
          <w:rFonts w:ascii="Arial" w:hAnsi="Arial"/>
          <w:i/>
          <w:sz w:val="20"/>
        </w:rPr>
        <w:t>Civ</w:t>
      </w:r>
      <w:r>
        <w:rPr>
          <w:rFonts w:ascii="Arial" w:hAnsi="Arial"/>
          <w:i/>
          <w:spacing w:val="17"/>
          <w:sz w:val="20"/>
        </w:rPr>
        <w:t> </w:t>
      </w:r>
      <w:r>
        <w:rPr>
          <w:rFonts w:ascii="Arial" w:hAnsi="Arial"/>
          <w:i/>
          <w:sz w:val="20"/>
        </w:rPr>
        <w:t>401,</w:t>
      </w:r>
      <w:r>
        <w:rPr>
          <w:rFonts w:ascii="Arial" w:hAnsi="Arial"/>
          <w:i/>
          <w:spacing w:val="17"/>
          <w:sz w:val="20"/>
        </w:rPr>
        <w:t> </w:t>
      </w:r>
      <w:r>
        <w:rPr>
          <w:rFonts w:ascii="Arial" w:hAnsi="Arial"/>
          <w:i/>
          <w:sz w:val="20"/>
        </w:rPr>
        <w:t>[2015]</w:t>
      </w:r>
      <w:r>
        <w:rPr>
          <w:rFonts w:ascii="Arial" w:hAnsi="Arial"/>
          <w:i/>
          <w:spacing w:val="17"/>
          <w:sz w:val="20"/>
        </w:rPr>
        <w:t> </w:t>
      </w:r>
      <w:r>
        <w:rPr>
          <w:rFonts w:ascii="Arial" w:hAnsi="Arial"/>
          <w:i/>
          <w:sz w:val="20"/>
        </w:rPr>
        <w:t>2</w:t>
      </w:r>
      <w:r>
        <w:rPr>
          <w:rFonts w:ascii="Arial" w:hAnsi="Arial"/>
          <w:i/>
          <w:spacing w:val="17"/>
          <w:sz w:val="20"/>
        </w:rPr>
        <w:t> </w:t>
      </w:r>
      <w:r>
        <w:rPr>
          <w:rFonts w:ascii="Arial" w:hAnsi="Arial"/>
          <w:i/>
          <w:sz w:val="20"/>
        </w:rPr>
        <w:t>Lloyd’s</w:t>
      </w:r>
      <w:r>
        <w:rPr>
          <w:rFonts w:ascii="Arial" w:hAnsi="Arial"/>
          <w:i/>
          <w:spacing w:val="17"/>
          <w:sz w:val="20"/>
        </w:rPr>
        <w:t> </w:t>
      </w:r>
      <w:r>
        <w:rPr>
          <w:rFonts w:ascii="Arial" w:hAnsi="Arial"/>
          <w:i/>
          <w:sz w:val="20"/>
        </w:rPr>
        <w:t>Rep.</w:t>
      </w:r>
      <w:r>
        <w:rPr>
          <w:rFonts w:ascii="Arial" w:hAnsi="Arial"/>
          <w:i/>
          <w:spacing w:val="17"/>
          <w:sz w:val="20"/>
        </w:rPr>
        <w:t> </w:t>
      </w:r>
      <w:r>
        <w:rPr>
          <w:rFonts w:ascii="Arial" w:hAnsi="Arial"/>
          <w:i/>
          <w:sz w:val="20"/>
        </w:rPr>
        <w:t>1</w:t>
      </w:r>
      <w:r>
        <w:rPr>
          <w:rFonts w:ascii="Arial" w:hAnsi="Arial"/>
          <w:i/>
          <w:spacing w:val="16"/>
          <w:sz w:val="20"/>
        </w:rPr>
        <w:t> </w:t>
      </w:r>
      <w:r>
        <w:rPr>
          <w:sz w:val="20"/>
        </w:rPr>
        <w:t>at</w:t>
      </w:r>
      <w:r>
        <w:rPr>
          <w:spacing w:val="17"/>
          <w:sz w:val="20"/>
        </w:rPr>
        <w:t> </w:t>
      </w:r>
      <w:r>
        <w:rPr>
          <w:sz w:val="20"/>
        </w:rPr>
        <w:t>[69]-[71];</w:t>
      </w:r>
      <w:r>
        <w:rPr>
          <w:spacing w:val="17"/>
          <w:sz w:val="20"/>
        </w:rPr>
        <w:t> </w:t>
      </w:r>
      <w:r>
        <w:rPr>
          <w:rFonts w:ascii="Arial" w:hAnsi="Arial"/>
          <w:i/>
          <w:sz w:val="20"/>
        </w:rPr>
        <w:t>Transocean</w:t>
      </w:r>
      <w:r>
        <w:rPr>
          <w:rFonts w:ascii="Arial" w:hAnsi="Arial"/>
          <w:i/>
          <w:spacing w:val="17"/>
          <w:sz w:val="20"/>
        </w:rPr>
        <w:t> </w:t>
      </w:r>
      <w:r>
        <w:rPr>
          <w:rFonts w:ascii="Arial" w:hAnsi="Arial"/>
          <w:i/>
          <w:sz w:val="20"/>
        </w:rPr>
        <w:t>Drilling</w:t>
      </w:r>
      <w:r>
        <w:rPr>
          <w:rFonts w:ascii="Arial" w:hAnsi="Arial"/>
          <w:i/>
          <w:spacing w:val="17"/>
          <w:sz w:val="20"/>
        </w:rPr>
        <w:t> </w:t>
      </w:r>
      <w:r>
        <w:rPr>
          <w:rFonts w:ascii="Arial" w:hAnsi="Arial"/>
          <w:i/>
          <w:sz w:val="20"/>
        </w:rPr>
        <w:t>UK</w:t>
      </w:r>
      <w:r>
        <w:rPr>
          <w:rFonts w:ascii="Arial" w:hAnsi="Arial"/>
          <w:i/>
          <w:spacing w:val="17"/>
          <w:sz w:val="20"/>
        </w:rPr>
        <w:t> </w:t>
      </w:r>
      <w:r>
        <w:rPr>
          <w:rFonts w:ascii="Arial" w:hAnsi="Arial"/>
          <w:i/>
          <w:sz w:val="20"/>
        </w:rPr>
        <w:t>Ltd</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pacing w:val="-2"/>
          <w:sz w:val="20"/>
        </w:rPr>
        <w:t>Providence</w:t>
      </w:r>
    </w:p>
    <w:p>
      <w:pPr>
        <w:spacing w:line="227" w:lineRule="exact" w:before="0"/>
        <w:ind w:left="563" w:right="0" w:firstLine="0"/>
        <w:jc w:val="left"/>
        <w:rPr>
          <w:sz w:val="20"/>
        </w:rPr>
      </w:pPr>
      <w:r>
        <w:rPr>
          <w:rFonts w:ascii="Arial"/>
          <w:i/>
          <w:sz w:val="20"/>
        </w:rPr>
        <w:t>Resources Plc [2016] EWCA Civ 372</w:t>
      </w:r>
      <w:r>
        <w:rPr>
          <w:rFonts w:ascii="Arial"/>
          <w:i/>
          <w:spacing w:val="-1"/>
          <w:sz w:val="20"/>
        </w:rPr>
        <w:t> </w:t>
      </w:r>
      <w:r>
        <w:rPr>
          <w:sz w:val="20"/>
        </w:rPr>
        <w:t>at </w:t>
      </w:r>
      <w:r>
        <w:rPr>
          <w:spacing w:val="-2"/>
          <w:sz w:val="20"/>
        </w:rPr>
        <w:t>[20].</w:t>
      </w:r>
    </w:p>
    <w:p>
      <w:pPr>
        <w:pStyle w:val="BodyText"/>
        <w:spacing w:before="9"/>
      </w:pPr>
    </w:p>
    <w:p>
      <w:pPr>
        <w:spacing w:line="235" w:lineRule="auto" w:before="0"/>
        <w:ind w:left="563" w:right="25" w:hanging="541"/>
        <w:jc w:val="both"/>
        <w:rPr>
          <w:sz w:val="20"/>
        </w:rPr>
      </w:pPr>
      <w:bookmarkStart w:name="_bookmark771" w:id="773"/>
      <w:bookmarkEnd w:id="773"/>
      <w:r>
        <w:rPr/>
      </w:r>
      <w:hyperlink w:history="true" w:anchor="_bookmark752">
        <w:r>
          <w:rPr>
            <w:color w:val="005DA1"/>
            <w:position w:val="5"/>
            <w:sz w:val="14"/>
            <w:u w:val="single" w:color="005DA1"/>
          </w:rPr>
          <w:t>407</w:t>
        </w:r>
      </w:hyperlink>
      <w:r>
        <w:rPr>
          <w:position w:val="5"/>
          <w:sz w:val="14"/>
        </w:rPr>
        <w:t>.</w:t>
      </w:r>
      <w:r>
        <w:rPr>
          <w:spacing w:val="80"/>
          <w:position w:val="5"/>
          <w:sz w:val="14"/>
        </w:rPr>
        <w:t>  </w:t>
      </w:r>
      <w:r>
        <w:rPr>
          <w:rFonts w:ascii="Arial"/>
          <w:i/>
          <w:sz w:val="20"/>
        </w:rPr>
        <w:t>Taylor v St Helens Corp (1877) 6 Ch. D. 264, 270</w:t>
      </w:r>
      <w:r>
        <w:rPr>
          <w:sz w:val="20"/>
        </w:rPr>
        <w:t>, per Jessel M.R., but the cases on which he relies turned upon the construction of wills. In more modern times cases can be found in which doubts have been expressed about the significance of the rule for commercial contracts </w:t>
      </w:r>
      <w:r>
        <w:rPr>
          <w:sz w:val="20"/>
        </w:rPr>
        <w:t>(see, for example, </w:t>
      </w:r>
      <w:r>
        <w:rPr>
          <w:rFonts w:ascii="Arial"/>
          <w:i/>
          <w:sz w:val="20"/>
        </w:rPr>
        <w:t>K/S Victoria Street v House of Fraser (Stores Management) Ltd [2011] EWCA Civ 904, [2012] Ch. 497 </w:t>
      </w:r>
      <w:r>
        <w:rPr>
          <w:sz w:val="20"/>
        </w:rPr>
        <w:t>at [68]).</w:t>
      </w:r>
    </w:p>
    <w:p>
      <w:pPr>
        <w:pStyle w:val="BodyText"/>
        <w:spacing w:before="4"/>
      </w:pPr>
    </w:p>
    <w:p>
      <w:pPr>
        <w:tabs>
          <w:tab w:pos="540" w:val="left" w:leader="none"/>
        </w:tabs>
        <w:spacing w:line="227" w:lineRule="exact" w:before="1"/>
        <w:ind w:left="0" w:right="26" w:firstLine="0"/>
        <w:jc w:val="right"/>
        <w:rPr>
          <w:rFonts w:ascii="Arial"/>
          <w:i/>
          <w:sz w:val="20"/>
        </w:rPr>
      </w:pPr>
      <w:bookmarkStart w:name="_bookmark772" w:id="774"/>
      <w:bookmarkEnd w:id="774"/>
      <w:r>
        <w:rPr/>
      </w:r>
      <w:hyperlink w:history="true" w:anchor="_bookmark753">
        <w:r>
          <w:rPr>
            <w:color w:val="005DA1"/>
            <w:spacing w:val="-4"/>
            <w:position w:val="5"/>
            <w:sz w:val="14"/>
            <w:u w:val="single" w:color="005DA1"/>
          </w:rPr>
          <w:t>408</w:t>
        </w:r>
      </w:hyperlink>
      <w:r>
        <w:rPr>
          <w:spacing w:val="-4"/>
          <w:position w:val="5"/>
          <w:sz w:val="14"/>
        </w:rPr>
        <w:t>.</w:t>
      </w:r>
      <w:r>
        <w:rPr>
          <w:position w:val="5"/>
          <w:sz w:val="14"/>
        </w:rPr>
        <w:tab/>
      </w:r>
      <w:r>
        <w:rPr>
          <w:rFonts w:ascii="Arial"/>
          <w:i/>
          <w:sz w:val="20"/>
        </w:rPr>
        <w:t>Manchester</w:t>
      </w:r>
      <w:r>
        <w:rPr>
          <w:rFonts w:ascii="Arial"/>
          <w:i/>
          <w:spacing w:val="35"/>
          <w:sz w:val="20"/>
        </w:rPr>
        <w:t> </w:t>
      </w:r>
      <w:r>
        <w:rPr>
          <w:rFonts w:ascii="Arial"/>
          <w:i/>
          <w:sz w:val="20"/>
        </w:rPr>
        <w:t>College</w:t>
      </w:r>
      <w:r>
        <w:rPr>
          <w:rFonts w:ascii="Arial"/>
          <w:i/>
          <w:spacing w:val="36"/>
          <w:sz w:val="20"/>
        </w:rPr>
        <w:t> </w:t>
      </w:r>
      <w:r>
        <w:rPr>
          <w:rFonts w:ascii="Arial"/>
          <w:i/>
          <w:sz w:val="20"/>
        </w:rPr>
        <w:t>v</w:t>
      </w:r>
      <w:r>
        <w:rPr>
          <w:rFonts w:ascii="Arial"/>
          <w:i/>
          <w:spacing w:val="36"/>
          <w:sz w:val="20"/>
        </w:rPr>
        <w:t> </w:t>
      </w:r>
      <w:r>
        <w:rPr>
          <w:rFonts w:ascii="Arial"/>
          <w:i/>
          <w:sz w:val="20"/>
        </w:rPr>
        <w:t>Trafford</w:t>
      </w:r>
      <w:r>
        <w:rPr>
          <w:rFonts w:ascii="Arial"/>
          <w:i/>
          <w:spacing w:val="36"/>
          <w:sz w:val="20"/>
        </w:rPr>
        <w:t> </w:t>
      </w:r>
      <w:r>
        <w:rPr>
          <w:rFonts w:ascii="Arial"/>
          <w:i/>
          <w:sz w:val="20"/>
        </w:rPr>
        <w:t>(1679)</w:t>
      </w:r>
      <w:r>
        <w:rPr>
          <w:rFonts w:ascii="Arial"/>
          <w:i/>
          <w:spacing w:val="36"/>
          <w:sz w:val="20"/>
        </w:rPr>
        <w:t> </w:t>
      </w:r>
      <w:r>
        <w:rPr>
          <w:rFonts w:ascii="Arial"/>
          <w:i/>
          <w:sz w:val="20"/>
        </w:rPr>
        <w:t>2</w:t>
      </w:r>
      <w:r>
        <w:rPr>
          <w:rFonts w:ascii="Arial"/>
          <w:i/>
          <w:spacing w:val="36"/>
          <w:sz w:val="20"/>
        </w:rPr>
        <w:t> </w:t>
      </w:r>
      <w:r>
        <w:rPr>
          <w:rFonts w:ascii="Arial"/>
          <w:i/>
          <w:sz w:val="20"/>
        </w:rPr>
        <w:t>Show.</w:t>
      </w:r>
      <w:r>
        <w:rPr>
          <w:rFonts w:ascii="Arial"/>
          <w:i/>
          <w:spacing w:val="36"/>
          <w:sz w:val="20"/>
        </w:rPr>
        <w:t> </w:t>
      </w:r>
      <w:r>
        <w:rPr>
          <w:rFonts w:ascii="Arial"/>
          <w:i/>
          <w:sz w:val="20"/>
        </w:rPr>
        <w:t>31</w:t>
      </w:r>
      <w:r>
        <w:rPr>
          <w:sz w:val="20"/>
        </w:rPr>
        <w:t>;</w:t>
      </w:r>
      <w:r>
        <w:rPr>
          <w:spacing w:val="37"/>
          <w:sz w:val="20"/>
        </w:rPr>
        <w:t> </w:t>
      </w:r>
      <w:r>
        <w:rPr>
          <w:rFonts w:ascii="Arial"/>
          <w:i/>
          <w:sz w:val="20"/>
        </w:rPr>
        <w:t>Johnson</w:t>
      </w:r>
      <w:r>
        <w:rPr>
          <w:rFonts w:ascii="Arial"/>
          <w:i/>
          <w:spacing w:val="36"/>
          <w:sz w:val="20"/>
        </w:rPr>
        <w:t> </w:t>
      </w:r>
      <w:r>
        <w:rPr>
          <w:rFonts w:ascii="Arial"/>
          <w:i/>
          <w:sz w:val="20"/>
        </w:rPr>
        <w:t>v</w:t>
      </w:r>
      <w:r>
        <w:rPr>
          <w:rFonts w:ascii="Arial"/>
          <w:i/>
          <w:spacing w:val="36"/>
          <w:sz w:val="20"/>
        </w:rPr>
        <w:t> </w:t>
      </w:r>
      <w:r>
        <w:rPr>
          <w:rFonts w:ascii="Arial"/>
          <w:i/>
          <w:sz w:val="20"/>
        </w:rPr>
        <w:t>Edgware,</w:t>
      </w:r>
      <w:r>
        <w:rPr>
          <w:rFonts w:ascii="Arial"/>
          <w:i/>
          <w:spacing w:val="36"/>
          <w:sz w:val="20"/>
        </w:rPr>
        <w:t> </w:t>
      </w:r>
      <w:r>
        <w:rPr>
          <w:rFonts w:ascii="Arial"/>
          <w:i/>
          <w:sz w:val="20"/>
        </w:rPr>
        <w:t>etc.,</w:t>
      </w:r>
      <w:r>
        <w:rPr>
          <w:rFonts w:ascii="Arial"/>
          <w:i/>
          <w:spacing w:val="36"/>
          <w:sz w:val="20"/>
        </w:rPr>
        <w:t> </w:t>
      </w:r>
      <w:r>
        <w:rPr>
          <w:rFonts w:ascii="Arial"/>
          <w:i/>
          <w:sz w:val="20"/>
        </w:rPr>
        <w:t>Ry</w:t>
      </w:r>
      <w:r>
        <w:rPr>
          <w:rFonts w:ascii="Arial"/>
          <w:i/>
          <w:spacing w:val="36"/>
          <w:sz w:val="20"/>
        </w:rPr>
        <w:t> </w:t>
      </w:r>
      <w:r>
        <w:rPr>
          <w:rFonts w:ascii="Arial"/>
          <w:i/>
          <w:sz w:val="20"/>
        </w:rPr>
        <w:t>(1866)</w:t>
      </w:r>
      <w:r>
        <w:rPr>
          <w:rFonts w:ascii="Arial"/>
          <w:i/>
          <w:spacing w:val="36"/>
          <w:sz w:val="20"/>
        </w:rPr>
        <w:t> </w:t>
      </w:r>
      <w:r>
        <w:rPr>
          <w:rFonts w:ascii="Arial"/>
          <w:i/>
          <w:spacing w:val="-5"/>
          <w:sz w:val="20"/>
        </w:rPr>
        <w:t>35</w:t>
      </w:r>
    </w:p>
    <w:p>
      <w:pPr>
        <w:spacing w:line="225" w:lineRule="exact" w:before="0"/>
        <w:ind w:left="0" w:right="26" w:firstLine="0"/>
        <w:jc w:val="right"/>
        <w:rPr>
          <w:rFonts w:ascii="Arial"/>
          <w:i/>
          <w:sz w:val="20"/>
        </w:rPr>
      </w:pPr>
      <w:r>
        <w:rPr>
          <w:rFonts w:ascii="Arial"/>
          <w:i/>
          <w:sz w:val="20"/>
        </w:rPr>
        <w:t>Beav.</w:t>
      </w:r>
      <w:r>
        <w:rPr>
          <w:rFonts w:ascii="Arial"/>
          <w:i/>
          <w:spacing w:val="7"/>
          <w:sz w:val="20"/>
        </w:rPr>
        <w:t> </w:t>
      </w:r>
      <w:r>
        <w:rPr>
          <w:rFonts w:ascii="Arial"/>
          <w:i/>
          <w:sz w:val="20"/>
        </w:rPr>
        <w:t>480,</w:t>
      </w:r>
      <w:r>
        <w:rPr>
          <w:rFonts w:ascii="Arial"/>
          <w:i/>
          <w:spacing w:val="8"/>
          <w:sz w:val="20"/>
        </w:rPr>
        <w:t> </w:t>
      </w:r>
      <w:r>
        <w:rPr>
          <w:rFonts w:ascii="Arial"/>
          <w:i/>
          <w:sz w:val="20"/>
        </w:rPr>
        <w:t>484</w:t>
      </w:r>
      <w:r>
        <w:rPr>
          <w:sz w:val="20"/>
        </w:rPr>
        <w:t>;</w:t>
      </w:r>
      <w:r>
        <w:rPr>
          <w:spacing w:val="8"/>
          <w:sz w:val="20"/>
        </w:rPr>
        <w:t> </w:t>
      </w:r>
      <w:r>
        <w:rPr>
          <w:rFonts w:ascii="Arial"/>
          <w:i/>
          <w:sz w:val="20"/>
        </w:rPr>
        <w:t>Neill</w:t>
      </w:r>
      <w:r>
        <w:rPr>
          <w:rFonts w:ascii="Arial"/>
          <w:i/>
          <w:spacing w:val="8"/>
          <w:sz w:val="20"/>
        </w:rPr>
        <w:t> </w:t>
      </w:r>
      <w:r>
        <w:rPr>
          <w:rFonts w:ascii="Arial"/>
          <w:i/>
          <w:sz w:val="20"/>
        </w:rPr>
        <w:t>v</w:t>
      </w:r>
      <w:r>
        <w:rPr>
          <w:rFonts w:ascii="Arial"/>
          <w:i/>
          <w:spacing w:val="8"/>
          <w:sz w:val="20"/>
        </w:rPr>
        <w:t> </w:t>
      </w:r>
      <w:r>
        <w:rPr>
          <w:rFonts w:ascii="Arial"/>
          <w:i/>
          <w:sz w:val="20"/>
        </w:rPr>
        <w:t>Duke</w:t>
      </w:r>
      <w:r>
        <w:rPr>
          <w:rFonts w:ascii="Arial"/>
          <w:i/>
          <w:spacing w:val="8"/>
          <w:sz w:val="20"/>
        </w:rPr>
        <w:t> </w:t>
      </w:r>
      <w:r>
        <w:rPr>
          <w:rFonts w:ascii="Arial"/>
          <w:i/>
          <w:sz w:val="20"/>
        </w:rPr>
        <w:t>of</w:t>
      </w:r>
      <w:r>
        <w:rPr>
          <w:rFonts w:ascii="Arial"/>
          <w:i/>
          <w:spacing w:val="8"/>
          <w:sz w:val="20"/>
        </w:rPr>
        <w:t> </w:t>
      </w:r>
      <w:r>
        <w:rPr>
          <w:rFonts w:ascii="Arial"/>
          <w:i/>
          <w:sz w:val="20"/>
        </w:rPr>
        <w:t>Devonshire</w:t>
      </w:r>
      <w:r>
        <w:rPr>
          <w:rFonts w:ascii="Arial"/>
          <w:i/>
          <w:spacing w:val="7"/>
          <w:sz w:val="20"/>
        </w:rPr>
        <w:t> </w:t>
      </w:r>
      <w:r>
        <w:rPr>
          <w:rFonts w:ascii="Arial"/>
          <w:i/>
          <w:sz w:val="20"/>
        </w:rPr>
        <w:t>(1882)</w:t>
      </w:r>
      <w:r>
        <w:rPr>
          <w:rFonts w:ascii="Arial"/>
          <w:i/>
          <w:spacing w:val="8"/>
          <w:sz w:val="20"/>
        </w:rPr>
        <w:t> </w:t>
      </w:r>
      <w:r>
        <w:rPr>
          <w:rFonts w:ascii="Arial"/>
          <w:i/>
          <w:sz w:val="20"/>
        </w:rPr>
        <w:t>8</w:t>
      </w:r>
      <w:r>
        <w:rPr>
          <w:rFonts w:ascii="Arial"/>
          <w:i/>
          <w:spacing w:val="8"/>
          <w:sz w:val="20"/>
        </w:rPr>
        <w:t> </w:t>
      </w:r>
      <w:r>
        <w:rPr>
          <w:rFonts w:ascii="Arial"/>
          <w:i/>
          <w:sz w:val="20"/>
        </w:rPr>
        <w:t>App.</w:t>
      </w:r>
      <w:r>
        <w:rPr>
          <w:rFonts w:ascii="Arial"/>
          <w:i/>
          <w:spacing w:val="8"/>
          <w:sz w:val="20"/>
        </w:rPr>
        <w:t> </w:t>
      </w:r>
      <w:r>
        <w:rPr>
          <w:rFonts w:ascii="Arial"/>
          <w:i/>
          <w:sz w:val="20"/>
        </w:rPr>
        <w:t>Cas.</w:t>
      </w:r>
      <w:r>
        <w:rPr>
          <w:rFonts w:ascii="Arial"/>
          <w:i/>
          <w:spacing w:val="8"/>
          <w:sz w:val="20"/>
        </w:rPr>
        <w:t> </w:t>
      </w:r>
      <w:r>
        <w:rPr>
          <w:rFonts w:ascii="Arial"/>
          <w:i/>
          <w:sz w:val="20"/>
        </w:rPr>
        <w:t>135,</w:t>
      </w:r>
      <w:r>
        <w:rPr>
          <w:rFonts w:ascii="Arial"/>
          <w:i/>
          <w:spacing w:val="8"/>
          <w:sz w:val="20"/>
        </w:rPr>
        <w:t> </w:t>
      </w:r>
      <w:r>
        <w:rPr>
          <w:rFonts w:ascii="Arial"/>
          <w:i/>
          <w:sz w:val="20"/>
        </w:rPr>
        <w:t>149</w:t>
      </w:r>
      <w:r>
        <w:rPr>
          <w:sz w:val="20"/>
        </w:rPr>
        <w:t>;</w:t>
      </w:r>
      <w:r>
        <w:rPr>
          <w:spacing w:val="8"/>
          <w:sz w:val="20"/>
        </w:rPr>
        <w:t> </w:t>
      </w:r>
      <w:r>
        <w:rPr>
          <w:rFonts w:ascii="Arial"/>
          <w:i/>
          <w:sz w:val="20"/>
        </w:rPr>
        <w:t>Homburg</w:t>
      </w:r>
      <w:r>
        <w:rPr>
          <w:rFonts w:ascii="Arial"/>
          <w:i/>
          <w:spacing w:val="8"/>
          <w:sz w:val="20"/>
        </w:rPr>
        <w:t> </w:t>
      </w:r>
      <w:r>
        <w:rPr>
          <w:rFonts w:ascii="Arial"/>
          <w:i/>
          <w:spacing w:val="-2"/>
          <w:sz w:val="20"/>
        </w:rPr>
        <w:t>Houtimport</w:t>
      </w:r>
    </w:p>
    <w:p>
      <w:pPr>
        <w:spacing w:line="225" w:lineRule="exact" w:before="0"/>
        <w:ind w:left="0" w:right="26" w:firstLine="0"/>
        <w:jc w:val="right"/>
        <w:rPr>
          <w:rFonts w:ascii="Arial"/>
          <w:i/>
          <w:sz w:val="20"/>
        </w:rPr>
      </w:pPr>
      <w:r>
        <w:rPr>
          <w:rFonts w:ascii="Arial"/>
          <w:i/>
          <w:sz w:val="20"/>
        </w:rPr>
        <w:t>BV</w:t>
      </w:r>
      <w:r>
        <w:rPr>
          <w:rFonts w:ascii="Arial"/>
          <w:i/>
          <w:spacing w:val="20"/>
          <w:sz w:val="20"/>
        </w:rPr>
        <w:t> </w:t>
      </w:r>
      <w:r>
        <w:rPr>
          <w:rFonts w:ascii="Arial"/>
          <w:i/>
          <w:sz w:val="20"/>
        </w:rPr>
        <w:t>v</w:t>
      </w:r>
      <w:r>
        <w:rPr>
          <w:rFonts w:ascii="Arial"/>
          <w:i/>
          <w:spacing w:val="20"/>
          <w:sz w:val="20"/>
        </w:rPr>
        <w:t> </w:t>
      </w:r>
      <w:r>
        <w:rPr>
          <w:rFonts w:ascii="Arial"/>
          <w:i/>
          <w:sz w:val="20"/>
        </w:rPr>
        <w:t>Agrosin</w:t>
      </w:r>
      <w:r>
        <w:rPr>
          <w:rFonts w:ascii="Arial"/>
          <w:i/>
          <w:spacing w:val="20"/>
          <w:sz w:val="20"/>
        </w:rPr>
        <w:t> </w:t>
      </w:r>
      <w:r>
        <w:rPr>
          <w:rFonts w:ascii="Arial"/>
          <w:i/>
          <w:sz w:val="20"/>
        </w:rPr>
        <w:t>Private</w:t>
      </w:r>
      <w:r>
        <w:rPr>
          <w:rFonts w:ascii="Arial"/>
          <w:i/>
          <w:spacing w:val="20"/>
          <w:sz w:val="20"/>
        </w:rPr>
        <w:t> </w:t>
      </w:r>
      <w:r>
        <w:rPr>
          <w:rFonts w:ascii="Arial"/>
          <w:i/>
          <w:sz w:val="20"/>
        </w:rPr>
        <w:t>Ltd</w:t>
      </w:r>
      <w:r>
        <w:rPr>
          <w:rFonts w:ascii="Arial"/>
          <w:i/>
          <w:spacing w:val="20"/>
          <w:sz w:val="20"/>
        </w:rPr>
        <w:t> </w:t>
      </w:r>
      <w:r>
        <w:rPr>
          <w:rFonts w:ascii="Arial"/>
          <w:i/>
          <w:sz w:val="20"/>
        </w:rPr>
        <w:t>[2003]</w:t>
      </w:r>
      <w:r>
        <w:rPr>
          <w:rFonts w:ascii="Arial"/>
          <w:i/>
          <w:spacing w:val="20"/>
          <w:sz w:val="20"/>
        </w:rPr>
        <w:t> </w:t>
      </w:r>
      <w:r>
        <w:rPr>
          <w:rFonts w:ascii="Arial"/>
          <w:i/>
          <w:sz w:val="20"/>
        </w:rPr>
        <w:t>UKHL</w:t>
      </w:r>
      <w:r>
        <w:rPr>
          <w:rFonts w:ascii="Arial"/>
          <w:i/>
          <w:spacing w:val="20"/>
          <w:sz w:val="20"/>
        </w:rPr>
        <w:t> </w:t>
      </w:r>
      <w:r>
        <w:rPr>
          <w:rFonts w:ascii="Arial"/>
          <w:i/>
          <w:sz w:val="20"/>
        </w:rPr>
        <w:t>12,</w:t>
      </w:r>
      <w:r>
        <w:rPr>
          <w:rFonts w:ascii="Arial"/>
          <w:i/>
          <w:spacing w:val="20"/>
          <w:sz w:val="20"/>
        </w:rPr>
        <w:t> </w:t>
      </w:r>
      <w:r>
        <w:rPr>
          <w:rFonts w:ascii="Arial"/>
          <w:i/>
          <w:sz w:val="20"/>
        </w:rPr>
        <w:t>[2004]</w:t>
      </w:r>
      <w:r>
        <w:rPr>
          <w:rFonts w:ascii="Arial"/>
          <w:i/>
          <w:spacing w:val="20"/>
          <w:sz w:val="20"/>
        </w:rPr>
        <w:t> </w:t>
      </w:r>
      <w:r>
        <w:rPr>
          <w:rFonts w:ascii="Arial"/>
          <w:i/>
          <w:sz w:val="20"/>
        </w:rPr>
        <w:t>1</w:t>
      </w:r>
      <w:r>
        <w:rPr>
          <w:rFonts w:ascii="Arial"/>
          <w:i/>
          <w:spacing w:val="20"/>
          <w:sz w:val="20"/>
        </w:rPr>
        <w:t> </w:t>
      </w:r>
      <w:r>
        <w:rPr>
          <w:rFonts w:ascii="Arial"/>
          <w:i/>
          <w:sz w:val="20"/>
        </w:rPr>
        <w:t>A.C.</w:t>
      </w:r>
      <w:r>
        <w:rPr>
          <w:rFonts w:ascii="Arial"/>
          <w:i/>
          <w:spacing w:val="20"/>
          <w:sz w:val="20"/>
        </w:rPr>
        <w:t> </w:t>
      </w:r>
      <w:r>
        <w:rPr>
          <w:rFonts w:ascii="Arial"/>
          <w:i/>
          <w:sz w:val="20"/>
        </w:rPr>
        <w:t>715</w:t>
      </w:r>
      <w:r>
        <w:rPr>
          <w:rFonts w:ascii="Arial"/>
          <w:i/>
          <w:spacing w:val="19"/>
          <w:sz w:val="20"/>
        </w:rPr>
        <w:t> </w:t>
      </w:r>
      <w:r>
        <w:rPr>
          <w:sz w:val="20"/>
        </w:rPr>
        <w:t>at</w:t>
      </w:r>
      <w:r>
        <w:rPr>
          <w:spacing w:val="20"/>
          <w:sz w:val="20"/>
        </w:rPr>
        <w:t> </w:t>
      </w:r>
      <w:r>
        <w:rPr>
          <w:sz w:val="20"/>
        </w:rPr>
        <w:t>[144];</w:t>
      </w:r>
      <w:r>
        <w:rPr>
          <w:spacing w:val="20"/>
          <w:sz w:val="20"/>
        </w:rPr>
        <w:t> </w:t>
      </w:r>
      <w:r>
        <w:rPr>
          <w:rFonts w:ascii="Arial"/>
          <w:i/>
          <w:sz w:val="20"/>
        </w:rPr>
        <w:t>Dairy</w:t>
      </w:r>
      <w:r>
        <w:rPr>
          <w:rFonts w:ascii="Arial"/>
          <w:i/>
          <w:spacing w:val="20"/>
          <w:sz w:val="20"/>
        </w:rPr>
        <w:t> </w:t>
      </w:r>
      <w:r>
        <w:rPr>
          <w:rFonts w:ascii="Arial"/>
          <w:i/>
          <w:sz w:val="20"/>
        </w:rPr>
        <w:t>Containers</w:t>
      </w:r>
      <w:r>
        <w:rPr>
          <w:rFonts w:ascii="Arial"/>
          <w:i/>
          <w:spacing w:val="20"/>
          <w:sz w:val="20"/>
        </w:rPr>
        <w:t> </w:t>
      </w:r>
      <w:r>
        <w:rPr>
          <w:rFonts w:ascii="Arial"/>
          <w:i/>
          <w:sz w:val="20"/>
        </w:rPr>
        <w:t>Ltd</w:t>
      </w:r>
      <w:r>
        <w:rPr>
          <w:rFonts w:ascii="Arial"/>
          <w:i/>
          <w:spacing w:val="20"/>
          <w:sz w:val="20"/>
        </w:rPr>
        <w:t> </w:t>
      </w:r>
      <w:r>
        <w:rPr>
          <w:rFonts w:ascii="Arial"/>
          <w:i/>
          <w:spacing w:val="-10"/>
          <w:sz w:val="20"/>
        </w:rPr>
        <w:t>v</w:t>
      </w:r>
    </w:p>
    <w:p>
      <w:pPr>
        <w:spacing w:line="235" w:lineRule="auto" w:before="1"/>
        <w:ind w:left="563" w:right="25" w:firstLine="0"/>
        <w:jc w:val="both"/>
        <w:rPr>
          <w:sz w:val="20"/>
        </w:rPr>
      </w:pPr>
      <w:r>
        <w:rPr>
          <w:rFonts w:ascii="Arial"/>
          <w:i/>
          <w:sz w:val="20"/>
        </w:rPr>
        <w:t>Tasman Orient Line CV [2004] UKPC 22, [2005] 1 W.L.R. 215 </w:t>
      </w:r>
      <w:r>
        <w:rPr>
          <w:sz w:val="20"/>
        </w:rPr>
        <w:t>at [12]. The principle is now mandatory in respect of certain consumer contracts by reg.7 of the Unfair Terms in Consumer Contracts</w:t>
      </w:r>
      <w:r>
        <w:rPr>
          <w:spacing w:val="8"/>
          <w:sz w:val="20"/>
        </w:rPr>
        <w:t> </w:t>
      </w:r>
      <w:r>
        <w:rPr>
          <w:sz w:val="20"/>
        </w:rPr>
        <w:t>Regulations</w:t>
      </w:r>
      <w:r>
        <w:rPr>
          <w:spacing w:val="8"/>
          <w:sz w:val="20"/>
        </w:rPr>
        <w:t> </w:t>
      </w:r>
      <w:r>
        <w:rPr>
          <w:sz w:val="20"/>
        </w:rPr>
        <w:t>1999</w:t>
      </w:r>
      <w:r>
        <w:rPr>
          <w:spacing w:val="8"/>
          <w:sz w:val="20"/>
        </w:rPr>
        <w:t> </w:t>
      </w:r>
      <w:r>
        <w:rPr>
          <w:sz w:val="20"/>
        </w:rPr>
        <w:t>(SI</w:t>
      </w:r>
      <w:r>
        <w:rPr>
          <w:spacing w:val="8"/>
          <w:sz w:val="20"/>
        </w:rPr>
        <w:t> </w:t>
      </w:r>
      <w:r>
        <w:rPr>
          <w:sz w:val="20"/>
        </w:rPr>
        <w:t>1999/2083)</w:t>
      </w:r>
      <w:r>
        <w:rPr>
          <w:spacing w:val="8"/>
          <w:sz w:val="20"/>
        </w:rPr>
        <w:t> </w:t>
      </w:r>
      <w:r>
        <w:rPr>
          <w:sz w:val="20"/>
        </w:rPr>
        <w:t>or,</w:t>
      </w:r>
      <w:r>
        <w:rPr>
          <w:spacing w:val="8"/>
          <w:sz w:val="20"/>
        </w:rPr>
        <w:t> </w:t>
      </w:r>
      <w:r>
        <w:rPr>
          <w:sz w:val="20"/>
        </w:rPr>
        <w:t>for</w:t>
      </w:r>
      <w:r>
        <w:rPr>
          <w:spacing w:val="8"/>
          <w:sz w:val="20"/>
        </w:rPr>
        <w:t> </w:t>
      </w:r>
      <w:r>
        <w:rPr>
          <w:sz w:val="20"/>
        </w:rPr>
        <w:t>contracts</w:t>
      </w:r>
      <w:r>
        <w:rPr>
          <w:spacing w:val="8"/>
          <w:sz w:val="20"/>
        </w:rPr>
        <w:t> </w:t>
      </w:r>
      <w:r>
        <w:rPr>
          <w:sz w:val="20"/>
        </w:rPr>
        <w:t>made</w:t>
      </w:r>
      <w:r>
        <w:rPr>
          <w:spacing w:val="8"/>
          <w:sz w:val="20"/>
        </w:rPr>
        <w:t> </w:t>
      </w:r>
      <w:r>
        <w:rPr>
          <w:sz w:val="20"/>
        </w:rPr>
        <w:t>on</w:t>
      </w:r>
      <w:r>
        <w:rPr>
          <w:spacing w:val="8"/>
          <w:sz w:val="20"/>
        </w:rPr>
        <w:t> </w:t>
      </w:r>
      <w:r>
        <w:rPr>
          <w:sz w:val="20"/>
        </w:rPr>
        <w:t>or</w:t>
      </w:r>
      <w:r>
        <w:rPr>
          <w:spacing w:val="8"/>
          <w:sz w:val="20"/>
        </w:rPr>
        <w:t> </w:t>
      </w:r>
      <w:r>
        <w:rPr>
          <w:sz w:val="20"/>
        </w:rPr>
        <w:t>after</w:t>
      </w:r>
      <w:r>
        <w:rPr>
          <w:spacing w:val="8"/>
          <w:sz w:val="20"/>
        </w:rPr>
        <w:t> </w:t>
      </w:r>
      <w:r>
        <w:rPr>
          <w:sz w:val="20"/>
        </w:rPr>
        <w:t>October</w:t>
      </w:r>
      <w:r>
        <w:rPr>
          <w:spacing w:val="8"/>
          <w:sz w:val="20"/>
        </w:rPr>
        <w:t> </w:t>
      </w:r>
      <w:r>
        <w:rPr>
          <w:sz w:val="20"/>
        </w:rPr>
        <w:t>1,</w:t>
      </w:r>
      <w:r>
        <w:rPr>
          <w:spacing w:val="8"/>
          <w:sz w:val="20"/>
        </w:rPr>
        <w:t> </w:t>
      </w:r>
      <w:r>
        <w:rPr>
          <w:spacing w:val="-2"/>
          <w:sz w:val="20"/>
        </w:rPr>
        <w:t>2015,</w:t>
      </w:r>
    </w:p>
    <w:p>
      <w:pPr>
        <w:pStyle w:val="BodyText"/>
        <w:spacing w:line="225" w:lineRule="exact"/>
        <w:ind w:left="563"/>
        <w:jc w:val="both"/>
      </w:pPr>
      <w:r>
        <w:rPr/>
        <w:t>s.69 of the Consumer Rights Act 2015: see below, Vol.II, para.38-</w:t>
      </w:r>
      <w:r>
        <w:rPr>
          <w:spacing w:val="-4"/>
        </w:rPr>
        <w:t>385.</w:t>
      </w:r>
    </w:p>
    <w:p>
      <w:pPr>
        <w:pStyle w:val="BodyText"/>
        <w:spacing w:before="5"/>
      </w:pPr>
    </w:p>
    <w:p>
      <w:pPr>
        <w:pStyle w:val="BodyText"/>
        <w:tabs>
          <w:tab w:pos="563" w:val="left" w:leader="none"/>
        </w:tabs>
        <w:ind w:left="23"/>
      </w:pPr>
      <w:bookmarkStart w:name="_bookmark773" w:id="775"/>
      <w:bookmarkEnd w:id="775"/>
      <w:r>
        <w:rPr/>
      </w:r>
      <w:hyperlink w:history="true" w:anchor="_bookmark753">
        <w:r>
          <w:rPr>
            <w:color w:val="005DA1"/>
            <w:spacing w:val="-4"/>
            <w:position w:val="5"/>
            <w:sz w:val="14"/>
            <w:u w:val="single" w:color="005DA1"/>
          </w:rPr>
          <w:t>409</w:t>
        </w:r>
      </w:hyperlink>
      <w:r>
        <w:rPr>
          <w:spacing w:val="-4"/>
          <w:position w:val="5"/>
          <w:sz w:val="14"/>
        </w:rPr>
        <w:t>.</w:t>
      </w:r>
      <w:r>
        <w:rPr>
          <w:position w:val="5"/>
          <w:sz w:val="14"/>
        </w:rPr>
        <w:tab/>
      </w:r>
      <w:r>
        <w:rPr/>
        <w:t>Co.Litt. 36a, 183a, </w:t>
      </w:r>
      <w:r>
        <w:rPr>
          <w:spacing w:val="-2"/>
        </w:rPr>
        <w:t>183b.</w:t>
      </w:r>
    </w:p>
    <w:p>
      <w:pPr>
        <w:pStyle w:val="BodyText"/>
        <w:spacing w:before="5"/>
      </w:pPr>
    </w:p>
    <w:p>
      <w:pPr>
        <w:tabs>
          <w:tab w:pos="563" w:val="left" w:leader="none"/>
        </w:tabs>
        <w:spacing w:before="0"/>
        <w:ind w:left="23" w:right="0" w:firstLine="0"/>
        <w:jc w:val="left"/>
        <w:rPr>
          <w:sz w:val="20"/>
        </w:rPr>
      </w:pPr>
      <w:bookmarkStart w:name="_bookmark774" w:id="776"/>
      <w:bookmarkEnd w:id="776"/>
      <w:r>
        <w:rPr/>
      </w:r>
      <w:hyperlink w:history="true" w:anchor="_bookmark754">
        <w:r>
          <w:rPr>
            <w:color w:val="005DA1"/>
            <w:spacing w:val="-4"/>
            <w:position w:val="5"/>
            <w:sz w:val="14"/>
            <w:u w:val="single" w:color="005DA1"/>
          </w:rPr>
          <w:t>410</w:t>
        </w:r>
      </w:hyperlink>
      <w:r>
        <w:rPr>
          <w:spacing w:val="-4"/>
          <w:position w:val="5"/>
          <w:sz w:val="14"/>
        </w:rPr>
        <w:t>.</w:t>
      </w:r>
      <w:r>
        <w:rPr>
          <w:position w:val="5"/>
          <w:sz w:val="14"/>
        </w:rPr>
        <w:tab/>
      </w:r>
      <w:r>
        <w:rPr>
          <w:rFonts w:ascii="Arial"/>
          <w:i/>
          <w:sz w:val="20"/>
        </w:rPr>
        <w:t>John Lee &amp; Son (Grantham) Ltd v Railway Executive [1949] 2 All E.R. 581, </w:t>
      </w:r>
      <w:r>
        <w:rPr>
          <w:rFonts w:ascii="Arial"/>
          <w:i/>
          <w:spacing w:val="-4"/>
          <w:sz w:val="20"/>
        </w:rPr>
        <w:t>583</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775" w:id="777"/>
      <w:bookmarkEnd w:id="777"/>
      <w:r>
        <w:rPr/>
      </w:r>
      <w:hyperlink w:history="true" w:anchor="_bookmark755">
        <w:r>
          <w:rPr>
            <w:color w:val="005DA1"/>
            <w:spacing w:val="-4"/>
            <w:position w:val="5"/>
            <w:sz w:val="14"/>
            <w:u w:val="single" w:color="005DA1"/>
          </w:rPr>
          <w:t>411</w:t>
        </w:r>
      </w:hyperlink>
      <w:r>
        <w:rPr>
          <w:spacing w:val="-4"/>
          <w:position w:val="5"/>
          <w:sz w:val="14"/>
        </w:rPr>
        <w:t>.</w:t>
      </w:r>
      <w:r>
        <w:rPr>
          <w:position w:val="5"/>
          <w:sz w:val="14"/>
        </w:rPr>
        <w:tab/>
      </w:r>
      <w:r>
        <w:rPr>
          <w:rFonts w:ascii="Arial"/>
          <w:i/>
          <w:sz w:val="20"/>
        </w:rPr>
        <w:t>Tam</w:t>
      </w:r>
      <w:r>
        <w:rPr>
          <w:rFonts w:ascii="Arial"/>
          <w:i/>
          <w:spacing w:val="26"/>
          <w:sz w:val="20"/>
        </w:rPr>
        <w:t> </w:t>
      </w:r>
      <w:r>
        <w:rPr>
          <w:rFonts w:ascii="Arial"/>
          <w:i/>
          <w:sz w:val="20"/>
        </w:rPr>
        <w:t>Wing</w:t>
      </w:r>
      <w:r>
        <w:rPr>
          <w:rFonts w:ascii="Arial"/>
          <w:i/>
          <w:spacing w:val="26"/>
          <w:sz w:val="20"/>
        </w:rPr>
        <w:t> </w:t>
      </w:r>
      <w:r>
        <w:rPr>
          <w:rFonts w:ascii="Arial"/>
          <w:i/>
          <w:sz w:val="20"/>
        </w:rPr>
        <w:t>Chuen</w:t>
      </w:r>
      <w:r>
        <w:rPr>
          <w:rFonts w:ascii="Arial"/>
          <w:i/>
          <w:spacing w:val="26"/>
          <w:sz w:val="20"/>
        </w:rPr>
        <w:t> </w:t>
      </w:r>
      <w:r>
        <w:rPr>
          <w:rFonts w:ascii="Arial"/>
          <w:i/>
          <w:sz w:val="20"/>
        </w:rPr>
        <w:t>v</w:t>
      </w:r>
      <w:r>
        <w:rPr>
          <w:rFonts w:ascii="Arial"/>
          <w:i/>
          <w:spacing w:val="26"/>
          <w:sz w:val="20"/>
        </w:rPr>
        <w:t> </w:t>
      </w:r>
      <w:r>
        <w:rPr>
          <w:rFonts w:ascii="Arial"/>
          <w:i/>
          <w:sz w:val="20"/>
        </w:rPr>
        <w:t>Bank</w:t>
      </w:r>
      <w:r>
        <w:rPr>
          <w:rFonts w:ascii="Arial"/>
          <w:i/>
          <w:spacing w:val="26"/>
          <w:sz w:val="20"/>
        </w:rPr>
        <w:t> </w:t>
      </w:r>
      <w:r>
        <w:rPr>
          <w:rFonts w:ascii="Arial"/>
          <w:i/>
          <w:sz w:val="20"/>
        </w:rPr>
        <w:t>of</w:t>
      </w:r>
      <w:r>
        <w:rPr>
          <w:rFonts w:ascii="Arial"/>
          <w:i/>
          <w:spacing w:val="26"/>
          <w:sz w:val="20"/>
        </w:rPr>
        <w:t> </w:t>
      </w:r>
      <w:r>
        <w:rPr>
          <w:rFonts w:ascii="Arial"/>
          <w:i/>
          <w:sz w:val="20"/>
        </w:rPr>
        <w:t>Credit</w:t>
      </w:r>
      <w:r>
        <w:rPr>
          <w:rFonts w:ascii="Arial"/>
          <w:i/>
          <w:spacing w:val="26"/>
          <w:sz w:val="20"/>
        </w:rPr>
        <w:t> </w:t>
      </w:r>
      <w:r>
        <w:rPr>
          <w:rFonts w:ascii="Arial"/>
          <w:i/>
          <w:sz w:val="20"/>
        </w:rPr>
        <w:t>and</w:t>
      </w:r>
      <w:r>
        <w:rPr>
          <w:rFonts w:ascii="Arial"/>
          <w:i/>
          <w:spacing w:val="26"/>
          <w:sz w:val="20"/>
        </w:rPr>
        <w:t> </w:t>
      </w:r>
      <w:r>
        <w:rPr>
          <w:rFonts w:ascii="Arial"/>
          <w:i/>
          <w:sz w:val="20"/>
        </w:rPr>
        <w:t>Commerce</w:t>
      </w:r>
      <w:r>
        <w:rPr>
          <w:rFonts w:ascii="Arial"/>
          <w:i/>
          <w:spacing w:val="26"/>
          <w:sz w:val="20"/>
        </w:rPr>
        <w:t> </w:t>
      </w:r>
      <w:r>
        <w:rPr>
          <w:rFonts w:ascii="Arial"/>
          <w:i/>
          <w:sz w:val="20"/>
        </w:rPr>
        <w:t>Hong</w:t>
      </w:r>
      <w:r>
        <w:rPr>
          <w:rFonts w:ascii="Arial"/>
          <w:i/>
          <w:spacing w:val="26"/>
          <w:sz w:val="20"/>
        </w:rPr>
        <w:t> </w:t>
      </w:r>
      <w:r>
        <w:rPr>
          <w:rFonts w:ascii="Arial"/>
          <w:i/>
          <w:sz w:val="20"/>
        </w:rPr>
        <w:t>Kong</w:t>
      </w:r>
      <w:r>
        <w:rPr>
          <w:rFonts w:ascii="Arial"/>
          <w:i/>
          <w:spacing w:val="26"/>
          <w:sz w:val="20"/>
        </w:rPr>
        <w:t> </w:t>
      </w:r>
      <w:r>
        <w:rPr>
          <w:rFonts w:ascii="Arial"/>
          <w:i/>
          <w:sz w:val="20"/>
        </w:rPr>
        <w:t>Ltd</w:t>
      </w:r>
      <w:r>
        <w:rPr>
          <w:rFonts w:ascii="Arial"/>
          <w:i/>
          <w:spacing w:val="26"/>
          <w:sz w:val="20"/>
        </w:rPr>
        <w:t> </w:t>
      </w:r>
      <w:r>
        <w:rPr>
          <w:rFonts w:ascii="Arial"/>
          <w:i/>
          <w:sz w:val="20"/>
        </w:rPr>
        <w:t>[1996]</w:t>
      </w:r>
      <w:r>
        <w:rPr>
          <w:rFonts w:ascii="Arial"/>
          <w:i/>
          <w:spacing w:val="26"/>
          <w:sz w:val="20"/>
        </w:rPr>
        <w:t> </w:t>
      </w:r>
      <w:r>
        <w:rPr>
          <w:rFonts w:ascii="Arial"/>
          <w:i/>
          <w:sz w:val="20"/>
        </w:rPr>
        <w:t>2</w:t>
      </w:r>
      <w:r>
        <w:rPr>
          <w:rFonts w:ascii="Arial"/>
          <w:i/>
          <w:spacing w:val="26"/>
          <w:sz w:val="20"/>
        </w:rPr>
        <w:t> </w:t>
      </w:r>
      <w:r>
        <w:rPr>
          <w:rFonts w:ascii="Arial"/>
          <w:i/>
          <w:sz w:val="20"/>
        </w:rPr>
        <w:t>B.C.L.C.</w:t>
      </w:r>
      <w:r>
        <w:rPr>
          <w:rFonts w:ascii="Arial"/>
          <w:i/>
          <w:spacing w:val="26"/>
          <w:sz w:val="20"/>
        </w:rPr>
        <w:t> </w:t>
      </w:r>
      <w:r>
        <w:rPr>
          <w:rFonts w:ascii="Arial"/>
          <w:i/>
          <w:sz w:val="20"/>
        </w:rPr>
        <w:t>69,</w:t>
      </w:r>
      <w:r>
        <w:rPr>
          <w:rFonts w:ascii="Arial"/>
          <w:i/>
          <w:spacing w:val="26"/>
          <w:sz w:val="20"/>
        </w:rPr>
        <w:t> </w:t>
      </w:r>
      <w:r>
        <w:rPr>
          <w:rFonts w:ascii="Arial"/>
          <w:i/>
          <w:spacing w:val="-5"/>
          <w:sz w:val="20"/>
        </w:rPr>
        <w:t>77</w:t>
      </w:r>
    </w:p>
    <w:p>
      <w:pPr>
        <w:spacing w:line="227" w:lineRule="exact" w:before="0"/>
        <w:ind w:left="563" w:right="0" w:firstLine="0"/>
        <w:jc w:val="left"/>
        <w:rPr>
          <w:sz w:val="20"/>
        </w:rPr>
      </w:pPr>
      <w:r>
        <w:rPr>
          <w:sz w:val="20"/>
        </w:rPr>
        <w:t>(Lord Mustill), applied in</w:t>
      </w:r>
      <w:r>
        <w:rPr>
          <w:spacing w:val="-1"/>
          <w:sz w:val="20"/>
        </w:rPr>
        <w:t> </w:t>
      </w:r>
      <w:r>
        <w:rPr>
          <w:rFonts w:ascii="Arial"/>
          <w:i/>
          <w:sz w:val="20"/>
        </w:rPr>
        <w:t>Lexi Holdings Plc v Stainforth [2006] EWCA Civ </w:t>
      </w:r>
      <w:r>
        <w:rPr>
          <w:rFonts w:ascii="Arial"/>
          <w:i/>
          <w:spacing w:val="-4"/>
          <w:sz w:val="20"/>
        </w:rPr>
        <w:t>988</w:t>
      </w:r>
      <w:r>
        <w:rPr>
          <w:spacing w:val="-4"/>
          <w:sz w:val="20"/>
        </w:rPr>
        <w:t>.</w:t>
      </w:r>
    </w:p>
    <w:p>
      <w:pPr>
        <w:pStyle w:val="BodyText"/>
        <w:spacing w:before="9"/>
      </w:pPr>
    </w:p>
    <w:p>
      <w:pPr>
        <w:spacing w:line="235" w:lineRule="auto" w:before="0"/>
        <w:ind w:left="563" w:right="25" w:hanging="541"/>
        <w:jc w:val="both"/>
        <w:rPr>
          <w:rFonts w:ascii="Arial"/>
          <w:i/>
          <w:sz w:val="20"/>
        </w:rPr>
      </w:pPr>
      <w:bookmarkStart w:name="_bookmark776" w:id="778"/>
      <w:bookmarkEnd w:id="778"/>
      <w:r>
        <w:rPr/>
      </w:r>
      <w:hyperlink w:history="true" w:anchor="_bookmark756">
        <w:r>
          <w:rPr>
            <w:color w:val="005DA1"/>
            <w:position w:val="5"/>
            <w:sz w:val="14"/>
            <w:u w:val="single" w:color="005DA1"/>
          </w:rPr>
          <w:t>412</w:t>
        </w:r>
      </w:hyperlink>
      <w:r>
        <w:rPr>
          <w:position w:val="5"/>
          <w:sz w:val="14"/>
        </w:rPr>
        <w:t>.</w:t>
      </w:r>
      <w:r>
        <w:rPr>
          <w:spacing w:val="80"/>
          <w:position w:val="5"/>
          <w:sz w:val="14"/>
        </w:rPr>
        <w:t>  </w:t>
      </w:r>
      <w:r>
        <w:rPr>
          <w:rFonts w:ascii="Arial"/>
          <w:i/>
          <w:sz w:val="20"/>
        </w:rPr>
        <w:t>Hargreave</w:t>
      </w:r>
      <w:r>
        <w:rPr>
          <w:rFonts w:ascii="Arial"/>
          <w:i/>
          <w:spacing w:val="-2"/>
          <w:sz w:val="20"/>
        </w:rPr>
        <w:t> </w:t>
      </w:r>
      <w:r>
        <w:rPr>
          <w:rFonts w:ascii="Arial"/>
          <w:i/>
          <w:sz w:val="20"/>
        </w:rPr>
        <w:t>v</w:t>
      </w:r>
      <w:r>
        <w:rPr>
          <w:rFonts w:ascii="Arial"/>
          <w:i/>
          <w:spacing w:val="-2"/>
          <w:sz w:val="20"/>
        </w:rPr>
        <w:t> </w:t>
      </w:r>
      <w:r>
        <w:rPr>
          <w:rFonts w:ascii="Arial"/>
          <w:i/>
          <w:sz w:val="20"/>
        </w:rPr>
        <w:t>Smee</w:t>
      </w:r>
      <w:r>
        <w:rPr>
          <w:rFonts w:ascii="Arial"/>
          <w:i/>
          <w:spacing w:val="-2"/>
          <w:sz w:val="20"/>
        </w:rPr>
        <w:t> </w:t>
      </w:r>
      <w:r>
        <w:rPr>
          <w:rFonts w:ascii="Arial"/>
          <w:i/>
          <w:sz w:val="20"/>
        </w:rPr>
        <w:t>(1829)</w:t>
      </w:r>
      <w:r>
        <w:rPr>
          <w:rFonts w:ascii="Arial"/>
          <w:i/>
          <w:spacing w:val="-2"/>
          <w:sz w:val="20"/>
        </w:rPr>
        <w:t> </w:t>
      </w:r>
      <w:r>
        <w:rPr>
          <w:rFonts w:ascii="Arial"/>
          <w:i/>
          <w:sz w:val="20"/>
        </w:rPr>
        <w:t>6</w:t>
      </w:r>
      <w:r>
        <w:rPr>
          <w:rFonts w:ascii="Arial"/>
          <w:i/>
          <w:spacing w:val="-2"/>
          <w:sz w:val="20"/>
        </w:rPr>
        <w:t> </w:t>
      </w:r>
      <w:r>
        <w:rPr>
          <w:rFonts w:ascii="Arial"/>
          <w:i/>
          <w:sz w:val="20"/>
        </w:rPr>
        <w:t>Bing.</w:t>
      </w:r>
      <w:r>
        <w:rPr>
          <w:rFonts w:ascii="Arial"/>
          <w:i/>
          <w:spacing w:val="-2"/>
          <w:sz w:val="20"/>
        </w:rPr>
        <w:t> </w:t>
      </w:r>
      <w:r>
        <w:rPr>
          <w:rFonts w:ascii="Arial"/>
          <w:i/>
          <w:sz w:val="20"/>
        </w:rPr>
        <w:t>244,</w:t>
      </w:r>
      <w:r>
        <w:rPr>
          <w:rFonts w:ascii="Arial"/>
          <w:i/>
          <w:spacing w:val="-2"/>
          <w:sz w:val="20"/>
        </w:rPr>
        <w:t> </w:t>
      </w:r>
      <w:r>
        <w:rPr>
          <w:rFonts w:ascii="Arial"/>
          <w:i/>
          <w:sz w:val="20"/>
        </w:rPr>
        <w:t>248</w:t>
      </w:r>
      <w:r>
        <w:rPr>
          <w:sz w:val="20"/>
        </w:rPr>
        <w:t>;</w:t>
      </w:r>
      <w:r>
        <w:rPr>
          <w:spacing w:val="-2"/>
          <w:sz w:val="20"/>
        </w:rPr>
        <w:t> </w:t>
      </w:r>
      <w:r>
        <w:rPr>
          <w:rFonts w:ascii="Arial"/>
          <w:i/>
          <w:sz w:val="20"/>
        </w:rPr>
        <w:t>Adams</w:t>
      </w:r>
      <w:r>
        <w:rPr>
          <w:rFonts w:ascii="Arial"/>
          <w:i/>
          <w:spacing w:val="-2"/>
          <w:sz w:val="20"/>
        </w:rPr>
        <w:t> </w:t>
      </w:r>
      <w:r>
        <w:rPr>
          <w:rFonts w:ascii="Arial"/>
          <w:i/>
          <w:sz w:val="20"/>
        </w:rPr>
        <w:t>v</w:t>
      </w:r>
      <w:r>
        <w:rPr>
          <w:rFonts w:ascii="Arial"/>
          <w:i/>
          <w:spacing w:val="-2"/>
          <w:sz w:val="20"/>
        </w:rPr>
        <w:t> </w:t>
      </w:r>
      <w:r>
        <w:rPr>
          <w:rFonts w:ascii="Arial"/>
          <w:i/>
          <w:sz w:val="20"/>
        </w:rPr>
        <w:t>Richardson</w:t>
      </w:r>
      <w:r>
        <w:rPr>
          <w:rFonts w:ascii="Arial"/>
          <w:i/>
          <w:spacing w:val="-2"/>
          <w:sz w:val="20"/>
        </w:rPr>
        <w:t> </w:t>
      </w:r>
      <w:r>
        <w:rPr>
          <w:rFonts w:ascii="Arial"/>
          <w:i/>
          <w:sz w:val="20"/>
        </w:rPr>
        <w:t>&amp;</w:t>
      </w:r>
      <w:r>
        <w:rPr>
          <w:rFonts w:ascii="Arial"/>
          <w:i/>
          <w:spacing w:val="-2"/>
          <w:sz w:val="20"/>
        </w:rPr>
        <w:t> </w:t>
      </w:r>
      <w:r>
        <w:rPr>
          <w:rFonts w:ascii="Arial"/>
          <w:i/>
          <w:sz w:val="20"/>
        </w:rPr>
        <w:t>Starling</w:t>
      </w:r>
      <w:r>
        <w:rPr>
          <w:rFonts w:ascii="Arial"/>
          <w:i/>
          <w:spacing w:val="-2"/>
          <w:sz w:val="20"/>
        </w:rPr>
        <w:t> </w:t>
      </w:r>
      <w:r>
        <w:rPr>
          <w:rFonts w:ascii="Arial"/>
          <w:i/>
          <w:sz w:val="20"/>
        </w:rPr>
        <w:t>Ltd</w:t>
      </w:r>
      <w:r>
        <w:rPr>
          <w:rFonts w:ascii="Arial"/>
          <w:i/>
          <w:spacing w:val="-2"/>
          <w:sz w:val="20"/>
        </w:rPr>
        <w:t> </w:t>
      </w:r>
      <w:r>
        <w:rPr>
          <w:rFonts w:ascii="Arial"/>
          <w:i/>
          <w:sz w:val="20"/>
        </w:rPr>
        <w:t>[1969]</w:t>
      </w:r>
      <w:r>
        <w:rPr>
          <w:rFonts w:ascii="Arial"/>
          <w:i/>
          <w:spacing w:val="-2"/>
          <w:sz w:val="20"/>
        </w:rPr>
        <w:t> </w:t>
      </w:r>
      <w:r>
        <w:rPr>
          <w:rFonts w:ascii="Arial"/>
          <w:i/>
          <w:sz w:val="20"/>
        </w:rPr>
        <w:t>1</w:t>
      </w:r>
      <w:r>
        <w:rPr>
          <w:rFonts w:ascii="Arial"/>
          <w:i/>
          <w:spacing w:val="-2"/>
          <w:sz w:val="20"/>
        </w:rPr>
        <w:t> </w:t>
      </w:r>
      <w:r>
        <w:rPr>
          <w:rFonts w:ascii="Arial"/>
          <w:i/>
          <w:sz w:val="20"/>
        </w:rPr>
        <w:t>W.L.R. 1645,</w:t>
      </w:r>
      <w:r>
        <w:rPr>
          <w:rFonts w:ascii="Arial"/>
          <w:i/>
          <w:spacing w:val="45"/>
          <w:sz w:val="20"/>
        </w:rPr>
        <w:t> </w:t>
      </w:r>
      <w:r>
        <w:rPr>
          <w:rFonts w:ascii="Arial"/>
          <w:i/>
          <w:sz w:val="20"/>
        </w:rPr>
        <w:t>1653</w:t>
      </w:r>
      <w:r>
        <w:rPr>
          <w:sz w:val="20"/>
        </w:rPr>
        <w:t>;</w:t>
      </w:r>
      <w:r>
        <w:rPr>
          <w:spacing w:val="48"/>
          <w:sz w:val="20"/>
        </w:rPr>
        <w:t> </w:t>
      </w:r>
      <w:r>
        <w:rPr>
          <w:rFonts w:ascii="Arial"/>
          <w:i/>
          <w:sz w:val="20"/>
        </w:rPr>
        <w:t>Tam</w:t>
      </w:r>
      <w:r>
        <w:rPr>
          <w:rFonts w:ascii="Arial"/>
          <w:i/>
          <w:spacing w:val="48"/>
          <w:sz w:val="20"/>
        </w:rPr>
        <w:t> </w:t>
      </w:r>
      <w:r>
        <w:rPr>
          <w:rFonts w:ascii="Arial"/>
          <w:i/>
          <w:sz w:val="20"/>
        </w:rPr>
        <w:t>Wing</w:t>
      </w:r>
      <w:r>
        <w:rPr>
          <w:rFonts w:ascii="Arial"/>
          <w:i/>
          <w:spacing w:val="48"/>
          <w:sz w:val="20"/>
        </w:rPr>
        <w:t> </w:t>
      </w:r>
      <w:r>
        <w:rPr>
          <w:rFonts w:ascii="Arial"/>
          <w:i/>
          <w:sz w:val="20"/>
        </w:rPr>
        <w:t>Chuen</w:t>
      </w:r>
      <w:r>
        <w:rPr>
          <w:rFonts w:ascii="Arial"/>
          <w:i/>
          <w:spacing w:val="48"/>
          <w:sz w:val="20"/>
        </w:rPr>
        <w:t> </w:t>
      </w:r>
      <w:r>
        <w:rPr>
          <w:rFonts w:ascii="Arial"/>
          <w:i/>
          <w:sz w:val="20"/>
        </w:rPr>
        <w:t>v</w:t>
      </w:r>
      <w:r>
        <w:rPr>
          <w:rFonts w:ascii="Arial"/>
          <w:i/>
          <w:spacing w:val="48"/>
          <w:sz w:val="20"/>
        </w:rPr>
        <w:t> </w:t>
      </w:r>
      <w:r>
        <w:rPr>
          <w:rFonts w:ascii="Arial"/>
          <w:i/>
          <w:sz w:val="20"/>
        </w:rPr>
        <w:t>Bank</w:t>
      </w:r>
      <w:r>
        <w:rPr>
          <w:rFonts w:ascii="Arial"/>
          <w:i/>
          <w:spacing w:val="48"/>
          <w:sz w:val="20"/>
        </w:rPr>
        <w:t> </w:t>
      </w:r>
      <w:r>
        <w:rPr>
          <w:rFonts w:ascii="Arial"/>
          <w:i/>
          <w:sz w:val="20"/>
        </w:rPr>
        <w:t>of</w:t>
      </w:r>
      <w:r>
        <w:rPr>
          <w:rFonts w:ascii="Arial"/>
          <w:i/>
          <w:spacing w:val="48"/>
          <w:sz w:val="20"/>
        </w:rPr>
        <w:t> </w:t>
      </w:r>
      <w:r>
        <w:rPr>
          <w:rFonts w:ascii="Arial"/>
          <w:i/>
          <w:sz w:val="20"/>
        </w:rPr>
        <w:t>Credit</w:t>
      </w:r>
      <w:r>
        <w:rPr>
          <w:rFonts w:ascii="Arial"/>
          <w:i/>
          <w:spacing w:val="48"/>
          <w:sz w:val="20"/>
        </w:rPr>
        <w:t> </w:t>
      </w:r>
      <w:r>
        <w:rPr>
          <w:rFonts w:ascii="Arial"/>
          <w:i/>
          <w:sz w:val="20"/>
        </w:rPr>
        <w:t>and</w:t>
      </w:r>
      <w:r>
        <w:rPr>
          <w:rFonts w:ascii="Arial"/>
          <w:i/>
          <w:spacing w:val="48"/>
          <w:sz w:val="20"/>
        </w:rPr>
        <w:t> </w:t>
      </w:r>
      <w:r>
        <w:rPr>
          <w:rFonts w:ascii="Arial"/>
          <w:i/>
          <w:sz w:val="20"/>
        </w:rPr>
        <w:t>Commerce</w:t>
      </w:r>
      <w:r>
        <w:rPr>
          <w:rFonts w:ascii="Arial"/>
          <w:i/>
          <w:spacing w:val="48"/>
          <w:sz w:val="20"/>
        </w:rPr>
        <w:t> </w:t>
      </w:r>
      <w:r>
        <w:rPr>
          <w:rFonts w:ascii="Arial"/>
          <w:i/>
          <w:sz w:val="20"/>
        </w:rPr>
        <w:t>Hong</w:t>
      </w:r>
      <w:r>
        <w:rPr>
          <w:rFonts w:ascii="Arial"/>
          <w:i/>
          <w:spacing w:val="48"/>
          <w:sz w:val="20"/>
        </w:rPr>
        <w:t> </w:t>
      </w:r>
      <w:r>
        <w:rPr>
          <w:rFonts w:ascii="Arial"/>
          <w:i/>
          <w:sz w:val="20"/>
        </w:rPr>
        <w:t>Kong</w:t>
      </w:r>
      <w:r>
        <w:rPr>
          <w:rFonts w:ascii="Arial"/>
          <w:i/>
          <w:spacing w:val="48"/>
          <w:sz w:val="20"/>
        </w:rPr>
        <w:t> </w:t>
      </w:r>
      <w:r>
        <w:rPr>
          <w:rFonts w:ascii="Arial"/>
          <w:i/>
          <w:sz w:val="20"/>
        </w:rPr>
        <w:t>Ltd</w:t>
      </w:r>
      <w:r>
        <w:rPr>
          <w:rFonts w:ascii="Arial"/>
          <w:i/>
          <w:spacing w:val="48"/>
          <w:sz w:val="20"/>
        </w:rPr>
        <w:t> </w:t>
      </w:r>
      <w:r>
        <w:rPr>
          <w:rFonts w:ascii="Arial"/>
          <w:i/>
          <w:sz w:val="20"/>
        </w:rPr>
        <w:t>[1996]</w:t>
      </w:r>
      <w:r>
        <w:rPr>
          <w:rFonts w:ascii="Arial"/>
          <w:i/>
          <w:spacing w:val="48"/>
          <w:sz w:val="20"/>
        </w:rPr>
        <w:t> </w:t>
      </w:r>
      <w:r>
        <w:rPr>
          <w:rFonts w:ascii="Arial"/>
          <w:i/>
          <w:spacing w:val="-10"/>
          <w:sz w:val="20"/>
        </w:rPr>
        <w:t>2</w:t>
      </w:r>
    </w:p>
    <w:p>
      <w:pPr>
        <w:spacing w:line="235" w:lineRule="auto" w:before="0"/>
        <w:ind w:left="563" w:right="26" w:firstLine="0"/>
        <w:jc w:val="both"/>
        <w:rPr>
          <w:sz w:val="20"/>
        </w:rPr>
      </w:pPr>
      <w:r>
        <w:rPr>
          <w:rFonts w:ascii="Arial" w:hAnsi="Arial"/>
          <w:i/>
          <w:sz w:val="20"/>
        </w:rPr>
        <w:t>B.C.L.C. 69</w:t>
      </w:r>
      <w:r>
        <w:rPr>
          <w:sz w:val="20"/>
        </w:rPr>
        <w:t>; </w:t>
      </w:r>
      <w:r>
        <w:rPr>
          <w:rFonts w:ascii="Arial" w:hAnsi="Arial"/>
          <w:i/>
          <w:sz w:val="20"/>
        </w:rPr>
        <w:t>Coutts &amp; Co v Stock [2000] 1 W.L.R. 906, 914</w:t>
      </w:r>
      <w:r>
        <w:rPr>
          <w:sz w:val="20"/>
        </w:rPr>
        <w:t>. But see </w:t>
      </w:r>
      <w:r>
        <w:rPr>
          <w:rFonts w:ascii="Arial" w:hAnsi="Arial"/>
          <w:i/>
          <w:sz w:val="20"/>
        </w:rPr>
        <w:t>Egan v Static Control Components (Europe) Ltd [2004] EWCA Civ 392, [2004] 2 Lloyd’s Rep. 429 </w:t>
      </w:r>
      <w:r>
        <w:rPr>
          <w:sz w:val="20"/>
        </w:rPr>
        <w:t>at [37] and </w:t>
      </w:r>
      <w:r>
        <w:rPr>
          <w:sz w:val="20"/>
        </w:rPr>
        <w:t>Vol.II, </w:t>
      </w:r>
      <w:r>
        <w:rPr>
          <w:spacing w:val="-2"/>
          <w:sz w:val="20"/>
        </w:rPr>
        <w:t>para.45-062.</w:t>
      </w:r>
    </w:p>
    <w:p>
      <w:pPr>
        <w:pStyle w:val="BodyText"/>
        <w:spacing w:before="4"/>
      </w:pPr>
    </w:p>
    <w:p>
      <w:pPr>
        <w:tabs>
          <w:tab w:pos="563" w:val="left" w:leader="none"/>
        </w:tabs>
        <w:spacing w:before="0"/>
        <w:ind w:left="23" w:right="0" w:firstLine="0"/>
        <w:jc w:val="left"/>
        <w:rPr>
          <w:sz w:val="20"/>
        </w:rPr>
      </w:pPr>
      <w:bookmarkStart w:name="_bookmark777" w:id="779"/>
      <w:bookmarkEnd w:id="779"/>
      <w:r>
        <w:rPr/>
      </w:r>
      <w:hyperlink w:history="true" w:anchor="_bookmark757">
        <w:r>
          <w:rPr>
            <w:color w:val="005DA1"/>
            <w:spacing w:val="-4"/>
            <w:position w:val="5"/>
            <w:sz w:val="14"/>
            <w:u w:val="single" w:color="005DA1"/>
          </w:rPr>
          <w:t>413</w:t>
        </w:r>
      </w:hyperlink>
      <w:r>
        <w:rPr>
          <w:spacing w:val="-4"/>
          <w:position w:val="5"/>
          <w:sz w:val="14"/>
        </w:rPr>
        <w:t>.</w:t>
      </w:r>
      <w:r>
        <w:rPr>
          <w:position w:val="5"/>
          <w:sz w:val="14"/>
        </w:rPr>
        <w:tab/>
      </w:r>
      <w:r>
        <w:rPr>
          <w:rFonts w:ascii="Arial"/>
          <w:i/>
          <w:sz w:val="20"/>
        </w:rPr>
        <w:t>Munn v Baker (1817) 2 Stark. </w:t>
      </w:r>
      <w:r>
        <w:rPr>
          <w:rFonts w:ascii="Arial"/>
          <w:i/>
          <w:spacing w:val="-4"/>
          <w:sz w:val="20"/>
        </w:rPr>
        <w:t>255</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778" w:id="780"/>
      <w:bookmarkEnd w:id="780"/>
      <w:r>
        <w:rPr/>
      </w:r>
      <w:hyperlink w:history="true" w:anchor="_bookmark758">
        <w:r>
          <w:rPr>
            <w:color w:val="005DA1"/>
            <w:spacing w:val="-4"/>
            <w:position w:val="5"/>
            <w:sz w:val="14"/>
            <w:u w:val="single" w:color="005DA1"/>
          </w:rPr>
          <w:t>414</w:t>
        </w:r>
      </w:hyperlink>
      <w:r>
        <w:rPr>
          <w:spacing w:val="-4"/>
          <w:position w:val="5"/>
          <w:sz w:val="14"/>
        </w:rPr>
        <w:t>.</w:t>
      </w:r>
      <w:r>
        <w:rPr>
          <w:position w:val="5"/>
          <w:sz w:val="14"/>
        </w:rPr>
        <w:tab/>
      </w:r>
      <w:r>
        <w:rPr>
          <w:rFonts w:ascii="Arial"/>
          <w:i/>
          <w:sz w:val="20"/>
        </w:rPr>
        <w:t>Crumpston v Haigh (1836) 2 Scott </w:t>
      </w:r>
      <w:r>
        <w:rPr>
          <w:rFonts w:ascii="Arial"/>
          <w:i/>
          <w:spacing w:val="-4"/>
          <w:sz w:val="20"/>
        </w:rPr>
        <w:t>684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779" w:id="781"/>
      <w:bookmarkEnd w:id="781"/>
      <w:r>
        <w:rPr/>
      </w:r>
      <w:hyperlink w:history="true" w:anchor="_bookmark759">
        <w:r>
          <w:rPr>
            <w:color w:val="005DA1"/>
            <w:spacing w:val="-4"/>
            <w:position w:val="5"/>
            <w:sz w:val="14"/>
            <w:u w:val="single" w:color="005DA1"/>
          </w:rPr>
          <w:t>415</w:t>
        </w:r>
      </w:hyperlink>
      <w:r>
        <w:rPr>
          <w:spacing w:val="-4"/>
          <w:position w:val="5"/>
          <w:sz w:val="14"/>
        </w:rPr>
        <w:t>.</w:t>
      </w:r>
      <w:r>
        <w:rPr>
          <w:position w:val="5"/>
          <w:sz w:val="14"/>
        </w:rPr>
        <w:tab/>
      </w:r>
      <w:r>
        <w:rPr>
          <w:rFonts w:ascii="Arial"/>
          <w:i/>
          <w:sz w:val="20"/>
        </w:rPr>
        <w:t>Edis</w:t>
      </w:r>
      <w:r>
        <w:rPr>
          <w:rFonts w:ascii="Arial"/>
          <w:i/>
          <w:spacing w:val="-1"/>
          <w:sz w:val="20"/>
        </w:rPr>
        <w:t> </w:t>
      </w:r>
      <w:r>
        <w:rPr>
          <w:rFonts w:ascii="Arial"/>
          <w:i/>
          <w:sz w:val="20"/>
        </w:rPr>
        <w:t>v Bury (1827) 6 B. &amp; C. 433</w:t>
      </w:r>
      <w:r>
        <w:rPr>
          <w:sz w:val="20"/>
        </w:rPr>
        <w:t>; </w:t>
      </w:r>
      <w:r>
        <w:rPr>
          <w:rFonts w:ascii="Arial"/>
          <w:i/>
          <w:sz w:val="20"/>
        </w:rPr>
        <w:t>Lloyd v Oliver (1852) 18 Q.B. </w:t>
      </w:r>
      <w:r>
        <w:rPr>
          <w:rFonts w:ascii="Arial"/>
          <w:i/>
          <w:spacing w:val="-4"/>
          <w:sz w:val="20"/>
        </w:rPr>
        <w:t>471</w:t>
      </w:r>
      <w:r>
        <w:rPr>
          <w:spacing w:val="-4"/>
          <w:sz w:val="20"/>
        </w:rPr>
        <w:t>.</w:t>
      </w:r>
    </w:p>
    <w:p>
      <w:pPr>
        <w:pStyle w:val="BodyText"/>
        <w:spacing w:before="9"/>
      </w:pPr>
    </w:p>
    <w:p>
      <w:pPr>
        <w:spacing w:line="235" w:lineRule="auto" w:before="0"/>
        <w:ind w:left="563" w:right="26" w:hanging="541"/>
        <w:jc w:val="both"/>
        <w:rPr>
          <w:rFonts w:ascii="Arial" w:hAnsi="Arial"/>
          <w:i/>
          <w:sz w:val="20"/>
        </w:rPr>
      </w:pPr>
      <w:bookmarkStart w:name="_bookmark780" w:id="782"/>
      <w:bookmarkEnd w:id="782"/>
      <w:r>
        <w:rPr/>
      </w:r>
      <w:hyperlink w:history="true" w:anchor="_bookmark760">
        <w:r>
          <w:rPr>
            <w:color w:val="005DA1"/>
            <w:position w:val="5"/>
            <w:sz w:val="14"/>
            <w:u w:val="single" w:color="005DA1"/>
          </w:rPr>
          <w:t>416</w:t>
        </w:r>
      </w:hyperlink>
      <w:r>
        <w:rPr>
          <w:position w:val="5"/>
          <w:sz w:val="14"/>
        </w:rPr>
        <w:t>.</w:t>
      </w:r>
      <w:r>
        <w:rPr>
          <w:spacing w:val="80"/>
          <w:position w:val="5"/>
          <w:sz w:val="14"/>
        </w:rPr>
        <w:t> </w:t>
      </w:r>
      <w:r>
        <w:rPr>
          <w:rFonts w:ascii="Arial" w:hAnsi="Arial"/>
          <w:i/>
          <w:sz w:val="20"/>
        </w:rPr>
        <w:t>Blackett v Royal Exchange Assurance Co (1832) 2 Cr. &amp; J. 244</w:t>
      </w:r>
      <w:r>
        <w:rPr>
          <w:sz w:val="20"/>
        </w:rPr>
        <w:t>; </w:t>
      </w:r>
      <w:r>
        <w:rPr>
          <w:rFonts w:ascii="Arial" w:hAnsi="Arial"/>
          <w:i/>
          <w:sz w:val="20"/>
        </w:rPr>
        <w:t>Petros M. Nomikos Ltd v Robertson (1939) 64 Ll.L. Rep. 45</w:t>
      </w:r>
      <w:r>
        <w:rPr>
          <w:sz w:val="20"/>
        </w:rPr>
        <w:t>; </w:t>
      </w:r>
      <w:r>
        <w:rPr>
          <w:rFonts w:ascii="Arial" w:hAnsi="Arial"/>
          <w:i/>
          <w:sz w:val="20"/>
        </w:rPr>
        <w:t>Tektrol Ltd v International Insurance Co of Hanover Ltd [2005]</w:t>
      </w:r>
      <w:r>
        <w:rPr>
          <w:rFonts w:ascii="Arial" w:hAnsi="Arial"/>
          <w:i/>
          <w:spacing w:val="56"/>
          <w:sz w:val="20"/>
        </w:rPr>
        <w:t> </w:t>
      </w:r>
      <w:r>
        <w:rPr>
          <w:rFonts w:ascii="Arial" w:hAnsi="Arial"/>
          <w:i/>
          <w:sz w:val="20"/>
        </w:rPr>
        <w:t>EWCA</w:t>
      </w:r>
      <w:r>
        <w:rPr>
          <w:rFonts w:ascii="Arial" w:hAnsi="Arial"/>
          <w:i/>
          <w:spacing w:val="56"/>
          <w:sz w:val="20"/>
        </w:rPr>
        <w:t> </w:t>
      </w:r>
      <w:r>
        <w:rPr>
          <w:rFonts w:ascii="Arial" w:hAnsi="Arial"/>
          <w:i/>
          <w:sz w:val="20"/>
        </w:rPr>
        <w:t>Civ</w:t>
      </w:r>
      <w:r>
        <w:rPr>
          <w:rFonts w:ascii="Arial" w:hAnsi="Arial"/>
          <w:i/>
          <w:spacing w:val="56"/>
          <w:sz w:val="20"/>
        </w:rPr>
        <w:t> </w:t>
      </w:r>
      <w:r>
        <w:rPr>
          <w:rFonts w:ascii="Arial" w:hAnsi="Arial"/>
          <w:i/>
          <w:sz w:val="20"/>
        </w:rPr>
        <w:t>845,</w:t>
      </w:r>
      <w:r>
        <w:rPr>
          <w:rFonts w:ascii="Arial" w:hAnsi="Arial"/>
          <w:i/>
          <w:spacing w:val="56"/>
          <w:sz w:val="20"/>
        </w:rPr>
        <w:t> </w:t>
      </w:r>
      <w:r>
        <w:rPr>
          <w:rFonts w:ascii="Arial" w:hAnsi="Arial"/>
          <w:i/>
          <w:sz w:val="20"/>
        </w:rPr>
        <w:t>[2005]</w:t>
      </w:r>
      <w:r>
        <w:rPr>
          <w:rFonts w:ascii="Arial" w:hAnsi="Arial"/>
          <w:i/>
          <w:spacing w:val="56"/>
          <w:sz w:val="20"/>
        </w:rPr>
        <w:t> </w:t>
      </w:r>
      <w:r>
        <w:rPr>
          <w:rFonts w:ascii="Arial" w:hAnsi="Arial"/>
          <w:i/>
          <w:sz w:val="20"/>
        </w:rPr>
        <w:t>2</w:t>
      </w:r>
      <w:r>
        <w:rPr>
          <w:rFonts w:ascii="Arial" w:hAnsi="Arial"/>
          <w:i/>
          <w:spacing w:val="56"/>
          <w:sz w:val="20"/>
        </w:rPr>
        <w:t> </w:t>
      </w:r>
      <w:r>
        <w:rPr>
          <w:rFonts w:ascii="Arial" w:hAnsi="Arial"/>
          <w:i/>
          <w:sz w:val="20"/>
        </w:rPr>
        <w:t>Lloyd’s</w:t>
      </w:r>
      <w:r>
        <w:rPr>
          <w:rFonts w:ascii="Arial" w:hAnsi="Arial"/>
          <w:i/>
          <w:spacing w:val="56"/>
          <w:sz w:val="20"/>
        </w:rPr>
        <w:t> </w:t>
      </w:r>
      <w:r>
        <w:rPr>
          <w:rFonts w:ascii="Arial" w:hAnsi="Arial"/>
          <w:i/>
          <w:sz w:val="20"/>
        </w:rPr>
        <w:t>Rep.</w:t>
      </w:r>
      <w:r>
        <w:rPr>
          <w:rFonts w:ascii="Arial" w:hAnsi="Arial"/>
          <w:i/>
          <w:spacing w:val="56"/>
          <w:sz w:val="20"/>
        </w:rPr>
        <w:t> </w:t>
      </w:r>
      <w:r>
        <w:rPr>
          <w:rFonts w:ascii="Arial" w:hAnsi="Arial"/>
          <w:i/>
          <w:sz w:val="20"/>
        </w:rPr>
        <w:t>701</w:t>
      </w:r>
      <w:r>
        <w:rPr>
          <w:rFonts w:ascii="Arial" w:hAnsi="Arial"/>
          <w:i/>
          <w:spacing w:val="56"/>
          <w:sz w:val="20"/>
        </w:rPr>
        <w:t> </w:t>
      </w:r>
      <w:r>
        <w:rPr>
          <w:sz w:val="20"/>
        </w:rPr>
        <w:t>at</w:t>
      </w:r>
      <w:r>
        <w:rPr>
          <w:spacing w:val="56"/>
          <w:sz w:val="20"/>
        </w:rPr>
        <w:t> </w:t>
      </w:r>
      <w:r>
        <w:rPr>
          <w:sz w:val="20"/>
        </w:rPr>
        <w:t>[8];</w:t>
      </w:r>
      <w:r>
        <w:rPr>
          <w:spacing w:val="56"/>
          <w:sz w:val="20"/>
        </w:rPr>
        <w:t> </w:t>
      </w:r>
      <w:r>
        <w:rPr>
          <w:rFonts w:ascii="Arial" w:hAnsi="Arial"/>
          <w:i/>
          <w:sz w:val="20"/>
        </w:rPr>
        <w:t>Atlas</w:t>
      </w:r>
      <w:r>
        <w:rPr>
          <w:rFonts w:ascii="Arial" w:hAnsi="Arial"/>
          <w:i/>
          <w:spacing w:val="56"/>
          <w:sz w:val="20"/>
        </w:rPr>
        <w:t> </w:t>
      </w:r>
      <w:r>
        <w:rPr>
          <w:rFonts w:ascii="Arial" w:hAnsi="Arial"/>
          <w:i/>
          <w:sz w:val="20"/>
        </w:rPr>
        <w:t>Navios-Navegacao</w:t>
      </w:r>
      <w:r>
        <w:rPr>
          <w:rFonts w:ascii="Arial" w:hAnsi="Arial"/>
          <w:i/>
          <w:spacing w:val="56"/>
          <w:sz w:val="20"/>
        </w:rPr>
        <w:t> </w:t>
      </w:r>
      <w:r>
        <w:rPr>
          <w:rFonts w:ascii="Arial" w:hAnsi="Arial"/>
          <w:i/>
          <w:sz w:val="20"/>
        </w:rPr>
        <w:t>Lda</w:t>
      </w:r>
      <w:r>
        <w:rPr>
          <w:rFonts w:ascii="Arial" w:hAnsi="Arial"/>
          <w:i/>
          <w:spacing w:val="56"/>
          <w:sz w:val="20"/>
        </w:rPr>
        <w:t> </w:t>
      </w:r>
      <w:r>
        <w:rPr>
          <w:rFonts w:ascii="Arial" w:hAnsi="Arial"/>
          <w:i/>
          <w:spacing w:val="-10"/>
          <w:sz w:val="20"/>
        </w:rPr>
        <w:t>v</w:t>
      </w:r>
    </w:p>
    <w:p>
      <w:pPr>
        <w:spacing w:line="235" w:lineRule="auto" w:before="0"/>
        <w:ind w:left="563" w:right="26" w:firstLine="0"/>
        <w:jc w:val="both"/>
        <w:rPr>
          <w:sz w:val="20"/>
        </w:rPr>
      </w:pPr>
      <w:r>
        <w:rPr>
          <w:rFonts w:ascii="Arial" w:hAnsi="Arial"/>
          <w:i/>
          <w:sz w:val="20"/>
        </w:rPr>
        <w:t>Navigators Insurance Co Ltd [2012] EWHC 802 (Comm), [2012] 1 Lloyd’s Rep. 629 </w:t>
      </w:r>
      <w:r>
        <w:rPr>
          <w:sz w:val="20"/>
        </w:rPr>
        <w:t>at [26]; and see Vol.II, para.42-077. See also </w:t>
      </w:r>
      <w:r>
        <w:rPr>
          <w:rFonts w:ascii="Arial" w:hAnsi="Arial"/>
          <w:i/>
          <w:sz w:val="20"/>
        </w:rPr>
        <w:t>Pratt v Aigaion Insurance Co SA [2008] EWCA Civ 1314, [2009] 1 Lloyd’s Rep. 225 </w:t>
      </w:r>
      <w:r>
        <w:rPr>
          <w:sz w:val="20"/>
        </w:rPr>
        <w:t>at [26].</w:t>
      </w:r>
    </w:p>
    <w:p>
      <w:pPr>
        <w:pStyle w:val="BodyText"/>
        <w:spacing w:before="8"/>
      </w:pPr>
    </w:p>
    <w:p>
      <w:pPr>
        <w:tabs>
          <w:tab w:pos="563" w:val="left" w:leader="none"/>
        </w:tabs>
        <w:spacing w:line="235" w:lineRule="auto" w:before="0"/>
        <w:ind w:left="563" w:right="26" w:hanging="541"/>
        <w:jc w:val="left"/>
        <w:rPr>
          <w:sz w:val="20"/>
        </w:rPr>
      </w:pPr>
      <w:bookmarkStart w:name="_bookmark781" w:id="783"/>
      <w:bookmarkEnd w:id="783"/>
      <w:r>
        <w:rPr/>
      </w:r>
      <w:hyperlink w:history="true" w:anchor="_bookmark761">
        <w:r>
          <w:rPr>
            <w:color w:val="005DA1"/>
            <w:spacing w:val="-4"/>
            <w:position w:val="5"/>
            <w:sz w:val="14"/>
            <w:u w:val="single" w:color="005DA1"/>
          </w:rPr>
          <w:t>417</w:t>
        </w:r>
      </w:hyperlink>
      <w:r>
        <w:rPr>
          <w:spacing w:val="-4"/>
          <w:position w:val="5"/>
          <w:sz w:val="14"/>
        </w:rPr>
        <w:t>.</w:t>
      </w:r>
      <w:r>
        <w:rPr>
          <w:position w:val="5"/>
          <w:sz w:val="14"/>
        </w:rPr>
        <w:tab/>
      </w:r>
      <w:r>
        <w:rPr>
          <w:rFonts w:ascii="Arial" w:hAnsi="Arial"/>
          <w:i/>
          <w:sz w:val="20"/>
        </w:rPr>
        <w:t>Board</w:t>
      </w:r>
      <w:r>
        <w:rPr>
          <w:rFonts w:ascii="Arial" w:hAnsi="Arial"/>
          <w:i/>
          <w:spacing w:val="24"/>
          <w:sz w:val="20"/>
        </w:rPr>
        <w:t> </w:t>
      </w:r>
      <w:r>
        <w:rPr>
          <w:rFonts w:ascii="Arial" w:hAnsi="Arial"/>
          <w:i/>
          <w:sz w:val="20"/>
        </w:rPr>
        <w:t>of</w:t>
      </w:r>
      <w:r>
        <w:rPr>
          <w:rFonts w:ascii="Arial" w:hAnsi="Arial"/>
          <w:i/>
          <w:spacing w:val="24"/>
          <w:sz w:val="20"/>
        </w:rPr>
        <w:t> </w:t>
      </w:r>
      <w:r>
        <w:rPr>
          <w:rFonts w:ascii="Arial" w:hAnsi="Arial"/>
          <w:i/>
          <w:sz w:val="20"/>
        </w:rPr>
        <w:t>Trade</w:t>
      </w:r>
      <w:r>
        <w:rPr>
          <w:rFonts w:ascii="Arial" w:hAnsi="Arial"/>
          <w:i/>
          <w:spacing w:val="24"/>
          <w:sz w:val="20"/>
        </w:rPr>
        <w:t> </w:t>
      </w:r>
      <w:r>
        <w:rPr>
          <w:rFonts w:ascii="Arial" w:hAnsi="Arial"/>
          <w:i/>
          <w:sz w:val="20"/>
        </w:rPr>
        <w:t>(Minister</w:t>
      </w:r>
      <w:r>
        <w:rPr>
          <w:rFonts w:ascii="Arial" w:hAnsi="Arial"/>
          <w:i/>
          <w:spacing w:val="24"/>
          <w:sz w:val="20"/>
        </w:rPr>
        <w:t> </w:t>
      </w:r>
      <w:r>
        <w:rPr>
          <w:rFonts w:ascii="Arial" w:hAnsi="Arial"/>
          <w:i/>
          <w:sz w:val="20"/>
        </w:rPr>
        <w:t>of</w:t>
      </w:r>
      <w:r>
        <w:rPr>
          <w:rFonts w:ascii="Arial" w:hAnsi="Arial"/>
          <w:i/>
          <w:spacing w:val="24"/>
          <w:sz w:val="20"/>
        </w:rPr>
        <w:t> </w:t>
      </w:r>
      <w:r>
        <w:rPr>
          <w:rFonts w:ascii="Arial" w:hAnsi="Arial"/>
          <w:i/>
          <w:sz w:val="20"/>
        </w:rPr>
        <w:t>Materials)</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Steel</w:t>
      </w:r>
      <w:r>
        <w:rPr>
          <w:rFonts w:ascii="Arial" w:hAnsi="Arial"/>
          <w:i/>
          <w:spacing w:val="24"/>
          <w:sz w:val="20"/>
        </w:rPr>
        <w:t> </w:t>
      </w:r>
      <w:r>
        <w:rPr>
          <w:rFonts w:ascii="Arial" w:hAnsi="Arial"/>
          <w:i/>
          <w:sz w:val="20"/>
        </w:rPr>
        <w:t>Bus.</w:t>
      </w:r>
      <w:r>
        <w:rPr>
          <w:rFonts w:ascii="Arial" w:hAnsi="Arial"/>
          <w:i/>
          <w:spacing w:val="24"/>
          <w:sz w:val="20"/>
        </w:rPr>
        <w:t> </w:t>
      </w:r>
      <w:r>
        <w:rPr>
          <w:rFonts w:ascii="Arial" w:hAnsi="Arial"/>
          <w:i/>
          <w:sz w:val="20"/>
        </w:rPr>
        <w:t>&amp;</w:t>
      </w:r>
      <w:r>
        <w:rPr>
          <w:rFonts w:ascii="Arial" w:hAnsi="Arial"/>
          <w:i/>
          <w:spacing w:val="24"/>
          <w:sz w:val="20"/>
        </w:rPr>
        <w:t> </w:t>
      </w:r>
      <w:r>
        <w:rPr>
          <w:rFonts w:ascii="Arial" w:hAnsi="Arial"/>
          <w:i/>
          <w:sz w:val="20"/>
        </w:rPr>
        <w:t>Co</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[1952]</w:t>
      </w:r>
      <w:r>
        <w:rPr>
          <w:rFonts w:ascii="Arial" w:hAnsi="Arial"/>
          <w:i/>
          <w:spacing w:val="24"/>
          <w:sz w:val="20"/>
        </w:rPr>
        <w:t> </w:t>
      </w:r>
      <w:r>
        <w:rPr>
          <w:rFonts w:ascii="Arial" w:hAnsi="Arial"/>
          <w:i/>
          <w:sz w:val="20"/>
        </w:rPr>
        <w:t>1</w:t>
      </w:r>
      <w:r>
        <w:rPr>
          <w:rFonts w:ascii="Arial" w:hAnsi="Arial"/>
          <w:i/>
          <w:spacing w:val="24"/>
          <w:sz w:val="20"/>
        </w:rPr>
        <w:t> </w:t>
      </w:r>
      <w:r>
        <w:rPr>
          <w:rFonts w:ascii="Arial" w:hAnsi="Arial"/>
          <w:i/>
          <w:sz w:val="20"/>
        </w:rPr>
        <w:t>Lloyd’s</w:t>
      </w:r>
      <w:r>
        <w:rPr>
          <w:rFonts w:ascii="Arial" w:hAnsi="Arial"/>
          <w:i/>
          <w:spacing w:val="24"/>
          <w:sz w:val="20"/>
        </w:rPr>
        <w:t> </w:t>
      </w:r>
      <w:r>
        <w:rPr>
          <w:rFonts w:ascii="Arial" w:hAnsi="Arial"/>
          <w:i/>
          <w:sz w:val="20"/>
        </w:rPr>
        <w:t>Rep.</w:t>
      </w:r>
      <w:r>
        <w:rPr>
          <w:rFonts w:ascii="Arial" w:hAnsi="Arial"/>
          <w:i/>
          <w:spacing w:val="24"/>
          <w:sz w:val="20"/>
        </w:rPr>
        <w:t> </w:t>
      </w:r>
      <w:r>
        <w:rPr>
          <w:rFonts w:ascii="Arial" w:hAnsi="Arial"/>
          <w:i/>
          <w:sz w:val="20"/>
        </w:rPr>
        <w:t>87</w:t>
      </w:r>
      <w:r>
        <w:rPr>
          <w:sz w:val="20"/>
        </w:rPr>
        <w:t>;</w:t>
      </w:r>
      <w:r>
        <w:rPr>
          <w:spacing w:val="24"/>
          <w:sz w:val="20"/>
        </w:rPr>
        <w:t> </w:t>
      </w:r>
      <w:r>
        <w:rPr>
          <w:rFonts w:ascii="Arial" w:hAnsi="Arial"/>
          <w:i/>
          <w:sz w:val="20"/>
        </w:rPr>
        <w:t>Pera Shipping Corp v Petroship SA [1985] 2 Lloyd’s Rep. 103</w:t>
      </w:r>
      <w:r>
        <w:rPr>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67040">
            <wp:simplePos x="0" y="0"/>
            <wp:positionH relativeFrom="page">
              <wp:posOffset>1257846</wp:posOffset>
            </wp:positionH>
            <wp:positionV relativeFrom="paragraph">
              <wp:posOffset>160376</wp:posOffset>
            </wp:positionV>
            <wp:extent cx="107988" cy="107988"/>
            <wp:effectExtent l="0" t="0" r="0" b="0"/>
            <wp:wrapNone/>
            <wp:docPr id="162" name="Image 162"/>
            <wp:cNvGraphicFramePr>
              <a:graphicFrameLocks/>
            </wp:cNvGraphicFramePr>
            <a:graphic>
              <a:graphicData uri="http://schemas.openxmlformats.org/drawingml/2006/picture">
                <pic:pic>
                  <pic:nvPicPr>
                    <pic:cNvPr id="162" name="Image 16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82" w:id="784"/>
      <w:bookmarkEnd w:id="784"/>
      <w:r>
        <w:rPr/>
      </w:r>
      <w:hyperlink w:history="true" w:anchor="_bookmark761">
        <w:r>
          <w:rPr>
            <w:color w:val="005DA1"/>
            <w:spacing w:val="-4"/>
            <w:sz w:val="14"/>
            <w:u w:val="single" w:color="005DA1"/>
          </w:rPr>
          <w:t>418</w:t>
        </w:r>
      </w:hyperlink>
      <w:r>
        <w:rPr>
          <w:spacing w:val="-4"/>
          <w:sz w:val="14"/>
        </w:rPr>
        <w:t>.</w:t>
      </w:r>
    </w:p>
    <w:p>
      <w:pPr>
        <w:pStyle w:val="BodyText"/>
        <w:spacing w:line="235" w:lineRule="auto" w:before="212"/>
        <w:ind w:left="23" w:right="25" w:firstLine="170"/>
        <w:jc w:val="both"/>
      </w:pPr>
      <w:r>
        <w:rPr/>
        <w:br w:type="column"/>
      </w:r>
      <w:r>
        <w:rPr/>
        <w:t>See below, para.15-012. There is a possibility that the rule in its application to </w:t>
      </w:r>
      <w:r>
        <w:rPr/>
        <w:t>exclusion clauses might now develop separately from the contra proferentem rule. Instead of searching</w:t>
      </w:r>
      <w:r>
        <w:rPr>
          <w:spacing w:val="40"/>
        </w:rPr>
        <w:t> </w:t>
      </w:r>
      <w:r>
        <w:rPr/>
        <w:t>for the proferens to whom the rule may be applicable, the courts may regard the rule as a general rule of construction applicable to exclusion clauses according to which ambiguity in an exclusion clause may have to be resolved by a narrow construction because an exclusion clause cuts down or detracts from the ambit of some important obligation in a contract, or a remedy</w:t>
      </w:r>
      <w:r>
        <w:rPr>
          <w:spacing w:val="-1"/>
        </w:rPr>
        <w:t> </w:t>
      </w:r>
      <w:r>
        <w:rPr/>
        <w:t>conferred</w:t>
      </w:r>
      <w:r>
        <w:rPr>
          <w:spacing w:val="-1"/>
        </w:rPr>
        <w:t> </w:t>
      </w:r>
      <w:r>
        <w:rPr/>
        <w:t>by</w:t>
      </w:r>
      <w:r>
        <w:rPr>
          <w:spacing w:val="-1"/>
        </w:rPr>
        <w:t> </w:t>
      </w:r>
      <w:r>
        <w:rPr/>
        <w:t>the</w:t>
      </w:r>
      <w:r>
        <w:rPr>
          <w:spacing w:val="-1"/>
        </w:rPr>
        <w:t> </w:t>
      </w:r>
      <w:r>
        <w:rPr/>
        <w:t>general</w:t>
      </w:r>
      <w:r>
        <w:rPr>
          <w:spacing w:val="-1"/>
        </w:rPr>
        <w:t> </w:t>
      </w:r>
      <w:r>
        <w:rPr/>
        <w:t>law:</w:t>
      </w:r>
      <w:r>
        <w:rPr>
          <w:spacing w:val="-1"/>
        </w:rPr>
        <w:t> </w:t>
      </w:r>
      <w:r>
        <w:rPr>
          <w:rFonts w:ascii="Arial"/>
          <w:i/>
        </w:rPr>
        <w:t>Hut</w:t>
      </w:r>
      <w:r>
        <w:rPr>
          <w:rFonts w:ascii="Arial"/>
          <w:i/>
          <w:spacing w:val="-1"/>
        </w:rPr>
        <w:t> </w:t>
      </w:r>
      <w:r>
        <w:rPr>
          <w:rFonts w:ascii="Arial"/>
          <w:i/>
        </w:rPr>
        <w:t>Group</w:t>
      </w:r>
      <w:r>
        <w:rPr>
          <w:rFonts w:ascii="Arial"/>
          <w:i/>
          <w:spacing w:val="-1"/>
        </w:rPr>
        <w:t> </w:t>
      </w:r>
      <w:r>
        <w:rPr>
          <w:rFonts w:ascii="Arial"/>
          <w:i/>
        </w:rPr>
        <w:t>Ltd</w:t>
      </w:r>
      <w:r>
        <w:rPr>
          <w:rFonts w:ascii="Arial"/>
          <w:i/>
          <w:spacing w:val="-1"/>
        </w:rPr>
        <w:t> </w:t>
      </w:r>
      <w:r>
        <w:rPr>
          <w:rFonts w:ascii="Arial"/>
          <w:i/>
        </w:rPr>
        <w:t>v</w:t>
      </w:r>
      <w:r>
        <w:rPr>
          <w:rFonts w:ascii="Arial"/>
          <w:i/>
          <w:spacing w:val="-1"/>
        </w:rPr>
        <w:t> </w:t>
      </w:r>
      <w:r>
        <w:rPr>
          <w:rFonts w:ascii="Arial"/>
          <w:i/>
        </w:rPr>
        <w:t>Nobahar-Cookson</w:t>
      </w:r>
      <w:r>
        <w:rPr>
          <w:rFonts w:ascii="Arial"/>
          <w:i/>
          <w:spacing w:val="-1"/>
        </w:rPr>
        <w:t> </w:t>
      </w:r>
      <w:r>
        <w:rPr>
          <w:rFonts w:ascii="Arial"/>
          <w:i/>
        </w:rPr>
        <w:t>[2016]</w:t>
      </w:r>
      <w:r>
        <w:rPr>
          <w:rFonts w:ascii="Arial"/>
          <w:i/>
          <w:spacing w:val="-1"/>
        </w:rPr>
        <w:t> </w:t>
      </w:r>
      <w:r>
        <w:rPr>
          <w:rFonts w:ascii="Arial"/>
          <w:i/>
        </w:rPr>
        <w:t>EWCA</w:t>
      </w:r>
      <w:r>
        <w:rPr>
          <w:rFonts w:ascii="Arial"/>
          <w:i/>
          <w:spacing w:val="-1"/>
        </w:rPr>
        <w:t> </w:t>
      </w:r>
      <w:r>
        <w:rPr>
          <w:rFonts w:ascii="Arial"/>
          <w:i/>
        </w:rPr>
        <w:t>Civ</w:t>
      </w:r>
      <w:r>
        <w:rPr>
          <w:rFonts w:ascii="Arial"/>
          <w:i/>
          <w:spacing w:val="-1"/>
        </w:rPr>
        <w:t> </w:t>
      </w:r>
      <w:r>
        <w:rPr>
          <w:rFonts w:ascii="Arial"/>
          <w:i/>
        </w:rPr>
        <w:t>128 </w:t>
      </w:r>
      <w:r>
        <w:rPr/>
        <w:t>at [18].</w:t>
      </w:r>
    </w:p>
    <w:p>
      <w:pPr>
        <w:pStyle w:val="BodyText"/>
        <w:spacing w:after="0" w:line="235" w:lineRule="auto"/>
        <w:jc w:val="both"/>
        <w:sectPr>
          <w:type w:val="continuous"/>
          <w:pgSz w:w="11900" w:h="16840"/>
          <w:pgMar w:header="971" w:footer="0" w:top="1300" w:bottom="280" w:left="1417" w:right="1417"/>
          <w:cols w:num="2" w:equalWidth="0">
            <w:col w:w="296" w:space="245"/>
            <w:col w:w="8525"/>
          </w:cols>
        </w:sectPr>
      </w:pPr>
    </w:p>
    <w:p>
      <w:pPr>
        <w:pStyle w:val="BodyText"/>
        <w:spacing w:before="7"/>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67552">
            <wp:simplePos x="0" y="0"/>
            <wp:positionH relativeFrom="page">
              <wp:posOffset>1257846</wp:posOffset>
            </wp:positionH>
            <wp:positionV relativeFrom="paragraph">
              <wp:posOffset>160354</wp:posOffset>
            </wp:positionV>
            <wp:extent cx="107988" cy="107988"/>
            <wp:effectExtent l="0" t="0" r="0" b="0"/>
            <wp:wrapNone/>
            <wp:docPr id="163" name="Image 163"/>
            <wp:cNvGraphicFramePr>
              <a:graphicFrameLocks/>
            </wp:cNvGraphicFramePr>
            <a:graphic>
              <a:graphicData uri="http://schemas.openxmlformats.org/drawingml/2006/picture">
                <pic:pic>
                  <pic:nvPicPr>
                    <pic:cNvPr id="163" name="Image 16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783" w:id="785"/>
      <w:bookmarkEnd w:id="785"/>
      <w:r>
        <w:rPr/>
      </w:r>
      <w:hyperlink w:history="true" w:anchor="_bookmark762">
        <w:r>
          <w:rPr>
            <w:color w:val="005DA1"/>
            <w:spacing w:val="-4"/>
            <w:sz w:val="14"/>
            <w:u w:val="single" w:color="005DA1"/>
          </w:rPr>
          <w:t>419</w:t>
        </w:r>
      </w:hyperlink>
      <w:r>
        <w:rPr>
          <w:spacing w:val="-4"/>
          <w:sz w:val="14"/>
        </w:rPr>
        <w:t>.</w:t>
      </w:r>
    </w:p>
    <w:p>
      <w:pPr>
        <w:spacing w:line="235" w:lineRule="auto" w:before="212"/>
        <w:ind w:left="23" w:right="25" w:firstLine="170"/>
        <w:jc w:val="both"/>
        <w:rPr>
          <w:rFonts w:ascii="Arial" w:hAnsi="Arial"/>
          <w:i/>
          <w:sz w:val="20"/>
        </w:rPr>
      </w:pPr>
      <w:r>
        <w:rPr/>
        <w:br w:type="column"/>
      </w:r>
      <w:r>
        <w:rPr>
          <w:sz w:val="20"/>
        </w:rPr>
        <w:t>It has, however, been pointed out by Staughton L.J. in </w:t>
      </w:r>
      <w:r>
        <w:rPr>
          <w:rFonts w:ascii="Arial" w:hAnsi="Arial"/>
          <w:i/>
          <w:sz w:val="20"/>
        </w:rPr>
        <w:t>Pera Shipping Corp v Petroship SA [1984] 2 Lloyd’s Rep. 363, 365</w:t>
      </w:r>
      <w:r>
        <w:rPr>
          <w:sz w:val="20"/>
        </w:rPr>
        <w:t>, and in </w:t>
      </w:r>
      <w:r>
        <w:rPr>
          <w:rFonts w:ascii="Arial" w:hAnsi="Arial"/>
          <w:i/>
          <w:sz w:val="20"/>
        </w:rPr>
        <w:t>Youell v Bland Welch &amp; Co Ltd [1992] 2 Lloyd’s Rep. 127, 134</w:t>
      </w:r>
      <w:r>
        <w:rPr>
          <w:sz w:val="20"/>
        </w:rPr>
        <w:t>, in relation to the application of the maxim, that the proferens is sometimes regarded as the draftsman of the document and sometimes as the party who seeks to rely on the protection</w:t>
      </w:r>
      <w:r>
        <w:rPr>
          <w:spacing w:val="5"/>
          <w:sz w:val="20"/>
        </w:rPr>
        <w:t> </w:t>
      </w:r>
      <w:r>
        <w:rPr>
          <w:sz w:val="20"/>
        </w:rPr>
        <w:t>of</w:t>
      </w:r>
      <w:r>
        <w:rPr>
          <w:spacing w:val="5"/>
          <w:sz w:val="20"/>
        </w:rPr>
        <w:t> </w:t>
      </w:r>
      <w:r>
        <w:rPr>
          <w:sz w:val="20"/>
        </w:rPr>
        <w:t>its</w:t>
      </w:r>
      <w:r>
        <w:rPr>
          <w:spacing w:val="5"/>
          <w:sz w:val="20"/>
        </w:rPr>
        <w:t> </w:t>
      </w:r>
      <w:r>
        <w:rPr>
          <w:sz w:val="20"/>
        </w:rPr>
        <w:t>provisions.</w:t>
      </w:r>
      <w:r>
        <w:rPr>
          <w:spacing w:val="5"/>
          <w:sz w:val="20"/>
        </w:rPr>
        <w:t> </w:t>
      </w:r>
      <w:r>
        <w:rPr>
          <w:sz w:val="20"/>
        </w:rPr>
        <w:t>These</w:t>
      </w:r>
      <w:r>
        <w:rPr>
          <w:spacing w:val="5"/>
          <w:sz w:val="20"/>
        </w:rPr>
        <w:t> </w:t>
      </w:r>
      <w:r>
        <w:rPr>
          <w:sz w:val="20"/>
        </w:rPr>
        <w:t>may</w:t>
      </w:r>
      <w:r>
        <w:rPr>
          <w:spacing w:val="5"/>
          <w:sz w:val="20"/>
        </w:rPr>
        <w:t> </w:t>
      </w:r>
      <w:r>
        <w:rPr>
          <w:sz w:val="20"/>
        </w:rPr>
        <w:t>not</w:t>
      </w:r>
      <w:r>
        <w:rPr>
          <w:spacing w:val="5"/>
          <w:sz w:val="20"/>
        </w:rPr>
        <w:t> </w:t>
      </w:r>
      <w:r>
        <w:rPr>
          <w:sz w:val="20"/>
        </w:rPr>
        <w:t>coincide.</w:t>
      </w:r>
      <w:r>
        <w:rPr>
          <w:spacing w:val="5"/>
          <w:sz w:val="20"/>
        </w:rPr>
        <w:t> </w:t>
      </w:r>
      <w:r>
        <w:rPr>
          <w:sz w:val="20"/>
        </w:rPr>
        <w:t>But</w:t>
      </w:r>
      <w:r>
        <w:rPr>
          <w:spacing w:val="5"/>
          <w:sz w:val="20"/>
        </w:rPr>
        <w:t> </w:t>
      </w:r>
      <w:r>
        <w:rPr>
          <w:sz w:val="20"/>
        </w:rPr>
        <w:t>note</w:t>
      </w:r>
      <w:r>
        <w:rPr>
          <w:spacing w:val="5"/>
          <w:sz w:val="20"/>
        </w:rPr>
        <w:t> </w:t>
      </w:r>
      <w:r>
        <w:rPr>
          <w:sz w:val="20"/>
        </w:rPr>
        <w:t>that</w:t>
      </w:r>
      <w:r>
        <w:rPr>
          <w:spacing w:val="5"/>
          <w:sz w:val="20"/>
        </w:rPr>
        <w:t> </w:t>
      </w:r>
      <w:r>
        <w:rPr>
          <w:sz w:val="20"/>
        </w:rPr>
        <w:t>in</w:t>
      </w:r>
      <w:r>
        <w:rPr>
          <w:spacing w:val="4"/>
          <w:sz w:val="20"/>
        </w:rPr>
        <w:t> </w:t>
      </w:r>
      <w:r>
        <w:rPr>
          <w:rFonts w:ascii="Arial" w:hAnsi="Arial"/>
          <w:i/>
          <w:sz w:val="20"/>
        </w:rPr>
        <w:t>Bloomberg</w:t>
      </w:r>
      <w:r>
        <w:rPr>
          <w:rFonts w:ascii="Arial" w:hAnsi="Arial"/>
          <w:i/>
          <w:spacing w:val="5"/>
          <w:sz w:val="20"/>
        </w:rPr>
        <w:t> </w:t>
      </w:r>
      <w:r>
        <w:rPr>
          <w:rFonts w:ascii="Arial" w:hAnsi="Arial"/>
          <w:i/>
          <w:sz w:val="20"/>
        </w:rPr>
        <w:t>LP</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pacing w:val="-2"/>
          <w:sz w:val="20"/>
        </w:rPr>
        <w:t>Sandberg</w:t>
      </w:r>
    </w:p>
    <w:p>
      <w:pPr>
        <w:spacing w:after="0" w:line="235" w:lineRule="auto"/>
        <w:jc w:val="both"/>
        <w:rPr>
          <w:rFonts w:ascii="Arial" w:hAnsi="Arial"/>
          <w:i/>
          <w:sz w:val="20"/>
        </w:rPr>
        <w:sectPr>
          <w:type w:val="continuous"/>
          <w:pgSz w:w="11900" w:h="16840"/>
          <w:pgMar w:header="971" w:footer="0" w:top="1300" w:bottom="280" w:left="1417" w:right="1417"/>
          <w:cols w:num="2" w:equalWidth="0">
            <w:col w:w="296" w:space="245"/>
            <w:col w:w="8525"/>
          </w:cols>
        </w:sectPr>
      </w:pPr>
    </w:p>
    <w:p>
      <w:pPr>
        <w:spacing w:line="235" w:lineRule="auto" w:before="110"/>
        <w:ind w:left="563" w:right="0" w:firstLine="0"/>
        <w:jc w:val="left"/>
        <w:rPr>
          <w:sz w:val="20"/>
        </w:rPr>
      </w:pPr>
      <w:r>
        <w:rPr>
          <w:rFonts w:ascii="Arial" w:hAnsi="Arial"/>
          <w:i/>
          <w:sz w:val="20"/>
        </w:rPr>
        <w:t>(A Firm) [2015] EWHC 2858 (TCC), [2016] B.L.R. 72 </w:t>
      </w:r>
      <w:r>
        <w:rPr>
          <w:sz w:val="20"/>
        </w:rPr>
        <w:t>at [24] Fraser J. held that the rule was </w:t>
      </w:r>
      <w:r>
        <w:rPr>
          <w:sz w:val="20"/>
        </w:rPr>
        <w:t>of “no assistance” because he could not identify the proferens.</w:t>
      </w:r>
    </w:p>
    <w:p>
      <w:pPr>
        <w:pStyle w:val="BodyText"/>
        <w:spacing w:before="6"/>
      </w:pPr>
    </w:p>
    <w:p>
      <w:pPr>
        <w:tabs>
          <w:tab w:pos="540" w:val="left" w:leader="none"/>
        </w:tabs>
        <w:spacing w:line="227" w:lineRule="exact" w:before="0"/>
        <w:ind w:left="0" w:right="26" w:firstLine="0"/>
        <w:jc w:val="right"/>
        <w:rPr>
          <w:rFonts w:ascii="Arial"/>
          <w:i/>
          <w:sz w:val="20"/>
        </w:rPr>
      </w:pPr>
      <w:bookmarkStart w:name="_bookmark784" w:id="786"/>
      <w:bookmarkEnd w:id="786"/>
      <w:r>
        <w:rPr/>
      </w:r>
      <w:hyperlink w:history="true" w:anchor="_bookmark763">
        <w:r>
          <w:rPr>
            <w:color w:val="005DA1"/>
            <w:spacing w:val="-4"/>
            <w:position w:val="5"/>
            <w:sz w:val="14"/>
            <w:u w:val="single" w:color="005DA1"/>
          </w:rPr>
          <w:t>420</w:t>
        </w:r>
      </w:hyperlink>
      <w:r>
        <w:rPr>
          <w:spacing w:val="-4"/>
          <w:position w:val="5"/>
          <w:sz w:val="14"/>
        </w:rPr>
        <w:t>.</w:t>
      </w:r>
      <w:r>
        <w:rPr>
          <w:position w:val="5"/>
          <w:sz w:val="14"/>
        </w:rPr>
        <w:tab/>
      </w:r>
      <w:r>
        <w:rPr>
          <w:rFonts w:ascii="Arial"/>
          <w:i/>
          <w:sz w:val="20"/>
        </w:rPr>
        <w:t>Willion</w:t>
      </w:r>
      <w:r>
        <w:rPr>
          <w:rFonts w:ascii="Arial"/>
          <w:i/>
          <w:spacing w:val="-1"/>
          <w:sz w:val="20"/>
        </w:rPr>
        <w:t> </w:t>
      </w:r>
      <w:r>
        <w:rPr>
          <w:rFonts w:ascii="Arial"/>
          <w:i/>
          <w:sz w:val="20"/>
        </w:rPr>
        <w:t>v Berkley (1562) 1 Plow. 223, 243</w:t>
      </w:r>
      <w:r>
        <w:rPr>
          <w:sz w:val="20"/>
        </w:rPr>
        <w:t>; </w:t>
      </w:r>
      <w:r>
        <w:rPr>
          <w:rFonts w:ascii="Arial"/>
          <w:i/>
          <w:sz w:val="20"/>
        </w:rPr>
        <w:t>Att-Gen v Ewelme Hospital (1853) 17 Beav. 366, </w:t>
      </w:r>
      <w:r>
        <w:rPr>
          <w:rFonts w:ascii="Arial"/>
          <w:i/>
          <w:spacing w:val="-5"/>
          <w:sz w:val="20"/>
        </w:rPr>
        <w:t>385</w:t>
      </w:r>
    </w:p>
    <w:p>
      <w:pPr>
        <w:spacing w:line="225" w:lineRule="exact" w:before="0"/>
        <w:ind w:left="0" w:right="26" w:firstLine="0"/>
        <w:jc w:val="right"/>
        <w:rPr>
          <w:rFonts w:ascii="Arial" w:hAnsi="Arial"/>
          <w:i/>
          <w:sz w:val="20"/>
        </w:rPr>
      </w:pPr>
      <w:r>
        <w:rPr>
          <w:sz w:val="20"/>
        </w:rPr>
        <w:t>;</w:t>
      </w:r>
      <w:r>
        <w:rPr>
          <w:spacing w:val="21"/>
          <w:sz w:val="20"/>
        </w:rPr>
        <w:t> </w:t>
      </w:r>
      <w:r>
        <w:rPr>
          <w:rFonts w:ascii="Arial" w:hAnsi="Arial"/>
          <w:i/>
          <w:sz w:val="20"/>
        </w:rPr>
        <w:t>Feather</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the</w:t>
      </w:r>
      <w:r>
        <w:rPr>
          <w:rFonts w:ascii="Arial" w:hAnsi="Arial"/>
          <w:i/>
          <w:spacing w:val="24"/>
          <w:sz w:val="20"/>
        </w:rPr>
        <w:t> </w:t>
      </w:r>
      <w:r>
        <w:rPr>
          <w:rFonts w:ascii="Arial" w:hAnsi="Arial"/>
          <w:i/>
          <w:sz w:val="20"/>
        </w:rPr>
        <w:t>Queen</w:t>
      </w:r>
      <w:r>
        <w:rPr>
          <w:rFonts w:ascii="Arial" w:hAnsi="Arial"/>
          <w:i/>
          <w:spacing w:val="24"/>
          <w:sz w:val="20"/>
        </w:rPr>
        <w:t> </w:t>
      </w:r>
      <w:r>
        <w:rPr>
          <w:rFonts w:ascii="Arial" w:hAnsi="Arial"/>
          <w:i/>
          <w:sz w:val="20"/>
        </w:rPr>
        <w:t>(1865)</w:t>
      </w:r>
      <w:r>
        <w:rPr>
          <w:rFonts w:ascii="Arial" w:hAnsi="Arial"/>
          <w:i/>
          <w:spacing w:val="24"/>
          <w:sz w:val="20"/>
        </w:rPr>
        <w:t> </w:t>
      </w:r>
      <w:r>
        <w:rPr>
          <w:rFonts w:ascii="Arial" w:hAnsi="Arial"/>
          <w:i/>
          <w:sz w:val="20"/>
        </w:rPr>
        <w:t>6</w:t>
      </w:r>
      <w:r>
        <w:rPr>
          <w:rFonts w:ascii="Arial" w:hAnsi="Arial"/>
          <w:i/>
          <w:spacing w:val="24"/>
          <w:sz w:val="20"/>
        </w:rPr>
        <w:t> </w:t>
      </w:r>
      <w:r>
        <w:rPr>
          <w:rFonts w:ascii="Arial" w:hAnsi="Arial"/>
          <w:i/>
          <w:sz w:val="20"/>
        </w:rPr>
        <w:t>B.</w:t>
      </w:r>
      <w:r>
        <w:rPr>
          <w:rFonts w:ascii="Arial" w:hAnsi="Arial"/>
          <w:i/>
          <w:spacing w:val="24"/>
          <w:sz w:val="20"/>
        </w:rPr>
        <w:t> </w:t>
      </w:r>
      <w:r>
        <w:rPr>
          <w:rFonts w:ascii="Arial" w:hAnsi="Arial"/>
          <w:i/>
          <w:sz w:val="20"/>
        </w:rPr>
        <w:t>&amp;</w:t>
      </w:r>
      <w:r>
        <w:rPr>
          <w:rFonts w:ascii="Arial" w:hAnsi="Arial"/>
          <w:i/>
          <w:spacing w:val="24"/>
          <w:sz w:val="20"/>
        </w:rPr>
        <w:t> </w:t>
      </w:r>
      <w:r>
        <w:rPr>
          <w:rFonts w:ascii="Arial" w:hAnsi="Arial"/>
          <w:i/>
          <w:sz w:val="20"/>
        </w:rPr>
        <w:t>S.</w:t>
      </w:r>
      <w:r>
        <w:rPr>
          <w:rFonts w:ascii="Arial" w:hAnsi="Arial"/>
          <w:i/>
          <w:spacing w:val="24"/>
          <w:sz w:val="20"/>
        </w:rPr>
        <w:t> </w:t>
      </w:r>
      <w:r>
        <w:rPr>
          <w:rFonts w:ascii="Arial" w:hAnsi="Arial"/>
          <w:i/>
          <w:sz w:val="20"/>
        </w:rPr>
        <w:t>257,</w:t>
      </w:r>
      <w:r>
        <w:rPr>
          <w:rFonts w:ascii="Arial" w:hAnsi="Arial"/>
          <w:i/>
          <w:spacing w:val="24"/>
          <w:sz w:val="20"/>
        </w:rPr>
        <w:t> </w:t>
      </w:r>
      <w:r>
        <w:rPr>
          <w:rFonts w:ascii="Arial" w:hAnsi="Arial"/>
          <w:i/>
          <w:sz w:val="20"/>
        </w:rPr>
        <w:t>283,</w:t>
      </w:r>
      <w:r>
        <w:rPr>
          <w:rFonts w:ascii="Arial" w:hAnsi="Arial"/>
          <w:i/>
          <w:spacing w:val="24"/>
          <w:sz w:val="20"/>
        </w:rPr>
        <w:t> </w:t>
      </w:r>
      <w:r>
        <w:rPr>
          <w:rFonts w:ascii="Arial" w:hAnsi="Arial"/>
          <w:i/>
          <w:sz w:val="20"/>
        </w:rPr>
        <w:t>284</w:t>
      </w:r>
      <w:r>
        <w:rPr>
          <w:sz w:val="20"/>
        </w:rPr>
        <w:t>;</w:t>
      </w:r>
      <w:r>
        <w:rPr>
          <w:spacing w:val="24"/>
          <w:sz w:val="20"/>
        </w:rPr>
        <w:t> </w:t>
      </w:r>
      <w:r>
        <w:rPr>
          <w:rFonts w:ascii="Arial" w:hAnsi="Arial"/>
          <w:i/>
          <w:sz w:val="20"/>
        </w:rPr>
        <w:t>Viscountess</w:t>
      </w:r>
      <w:r>
        <w:rPr>
          <w:rFonts w:ascii="Arial" w:hAnsi="Arial"/>
          <w:i/>
          <w:spacing w:val="24"/>
          <w:sz w:val="20"/>
        </w:rPr>
        <w:t> </w:t>
      </w:r>
      <w:r>
        <w:rPr>
          <w:rFonts w:ascii="Arial" w:hAnsi="Arial"/>
          <w:i/>
          <w:sz w:val="20"/>
        </w:rPr>
        <w:t>Rhondda’s</w:t>
      </w:r>
      <w:r>
        <w:rPr>
          <w:rFonts w:ascii="Arial" w:hAnsi="Arial"/>
          <w:i/>
          <w:spacing w:val="24"/>
          <w:sz w:val="20"/>
        </w:rPr>
        <w:t> </w:t>
      </w:r>
      <w:r>
        <w:rPr>
          <w:rFonts w:ascii="Arial" w:hAnsi="Arial"/>
          <w:i/>
          <w:sz w:val="20"/>
        </w:rPr>
        <w:t>Claim</w:t>
      </w:r>
      <w:r>
        <w:rPr>
          <w:rFonts w:ascii="Arial" w:hAnsi="Arial"/>
          <w:i/>
          <w:spacing w:val="24"/>
          <w:sz w:val="20"/>
        </w:rPr>
        <w:t> </w:t>
      </w:r>
      <w:r>
        <w:rPr>
          <w:rFonts w:ascii="Arial" w:hAnsi="Arial"/>
          <w:i/>
          <w:spacing w:val="-2"/>
          <w:sz w:val="20"/>
        </w:rPr>
        <w:t>[1922]</w:t>
      </w:r>
    </w:p>
    <w:p>
      <w:pPr>
        <w:spacing w:line="227" w:lineRule="exact" w:before="0"/>
        <w:ind w:left="563" w:right="0" w:firstLine="0"/>
        <w:jc w:val="left"/>
        <w:rPr>
          <w:sz w:val="20"/>
        </w:rPr>
      </w:pPr>
      <w:r>
        <w:rPr>
          <w:rFonts w:ascii="Arial"/>
          <w:i/>
          <w:sz w:val="20"/>
        </w:rPr>
        <w:t>A.C.</w:t>
      </w:r>
      <w:r>
        <w:rPr>
          <w:rFonts w:ascii="Arial"/>
          <w:i/>
          <w:spacing w:val="-1"/>
          <w:sz w:val="20"/>
        </w:rPr>
        <w:t> </w:t>
      </w:r>
      <w:r>
        <w:rPr>
          <w:rFonts w:ascii="Arial"/>
          <w:i/>
          <w:sz w:val="20"/>
        </w:rPr>
        <w:t>359, 353</w:t>
      </w:r>
      <w:r>
        <w:rPr>
          <w:sz w:val="20"/>
        </w:rPr>
        <w:t>; </w:t>
      </w:r>
      <w:r>
        <w:rPr>
          <w:rFonts w:ascii="Arial"/>
          <w:i/>
          <w:sz w:val="20"/>
        </w:rPr>
        <w:t>Earl of Lonsdale v Att-Gen [1982] 1 W.L.R. 887, </w:t>
      </w:r>
      <w:r>
        <w:rPr>
          <w:rFonts w:ascii="Arial"/>
          <w:i/>
          <w:spacing w:val="-4"/>
          <w:sz w:val="20"/>
        </w:rPr>
        <w:t>901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785" w:id="787"/>
      <w:bookmarkEnd w:id="787"/>
      <w:r>
        <w:rPr/>
      </w:r>
      <w:hyperlink w:history="true" w:anchor="_bookmark764">
        <w:r>
          <w:rPr>
            <w:color w:val="005DA1"/>
            <w:spacing w:val="-4"/>
            <w:position w:val="5"/>
            <w:sz w:val="14"/>
            <w:u w:val="single" w:color="005DA1"/>
          </w:rPr>
          <w:t>421</w:t>
        </w:r>
      </w:hyperlink>
      <w:r>
        <w:rPr>
          <w:spacing w:val="-4"/>
          <w:position w:val="5"/>
          <w:sz w:val="14"/>
        </w:rPr>
        <w:t>.</w:t>
      </w:r>
      <w:r>
        <w:rPr>
          <w:position w:val="5"/>
          <w:sz w:val="14"/>
        </w:rPr>
        <w:tab/>
      </w:r>
      <w:r>
        <w:rPr>
          <w:rFonts w:ascii="Arial"/>
          <w:i/>
          <w:sz w:val="20"/>
        </w:rPr>
        <w:t>Earl of Lonsdale v Att-Gen [1982] 1 W.L.R. </w:t>
      </w:r>
      <w:r>
        <w:rPr>
          <w:rFonts w:ascii="Arial"/>
          <w:i/>
          <w:spacing w:val="-4"/>
          <w:sz w:val="20"/>
        </w:rPr>
        <w:t>887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786" w:id="788"/>
      <w:bookmarkEnd w:id="788"/>
      <w:r>
        <w:rPr/>
      </w:r>
      <w:hyperlink w:history="true" w:anchor="_bookmark765">
        <w:r>
          <w:rPr>
            <w:color w:val="005DA1"/>
            <w:spacing w:val="-4"/>
            <w:position w:val="5"/>
            <w:sz w:val="14"/>
            <w:u w:val="single" w:color="005DA1"/>
          </w:rPr>
          <w:t>422</w:t>
        </w:r>
      </w:hyperlink>
      <w:r>
        <w:rPr>
          <w:spacing w:val="-4"/>
          <w:position w:val="5"/>
          <w:sz w:val="14"/>
        </w:rPr>
        <w:t>.</w:t>
      </w:r>
      <w:r>
        <w:rPr>
          <w:position w:val="5"/>
          <w:sz w:val="14"/>
        </w:rPr>
        <w:tab/>
      </w:r>
      <w:r>
        <w:rPr>
          <w:rFonts w:ascii="Arial"/>
          <w:i/>
          <w:sz w:val="20"/>
        </w:rPr>
        <w:t>Lonrho Exports Ltd v Export Credit Guarantee Department [1999] Ch. </w:t>
      </w:r>
      <w:r>
        <w:rPr>
          <w:rFonts w:ascii="Arial"/>
          <w:i/>
          <w:spacing w:val="-4"/>
          <w:sz w:val="20"/>
        </w:rPr>
        <w:t>158</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787" w:id="789"/>
      <w:bookmarkEnd w:id="789"/>
      <w:r>
        <w:rPr/>
      </w:r>
      <w:hyperlink w:history="true" w:anchor="_bookmark766">
        <w:r>
          <w:rPr>
            <w:color w:val="005DA1"/>
            <w:spacing w:val="-4"/>
            <w:position w:val="5"/>
            <w:sz w:val="14"/>
            <w:u w:val="single" w:color="005DA1"/>
          </w:rPr>
          <w:t>423</w:t>
        </w:r>
      </w:hyperlink>
      <w:r>
        <w:rPr>
          <w:spacing w:val="-4"/>
          <w:position w:val="5"/>
          <w:sz w:val="14"/>
        </w:rPr>
        <w:t>.</w:t>
      </w:r>
      <w:r>
        <w:rPr>
          <w:position w:val="5"/>
          <w:sz w:val="14"/>
        </w:rPr>
        <w:tab/>
      </w:r>
      <w:r>
        <w:rPr>
          <w:rFonts w:ascii="Arial"/>
          <w:i/>
          <w:sz w:val="20"/>
        </w:rPr>
        <w:t>Att-Gen v Ewelme Hospital (1853) 17 Beav. 366, </w:t>
      </w:r>
      <w:r>
        <w:rPr>
          <w:rFonts w:ascii="Arial"/>
          <w:i/>
          <w:spacing w:val="-4"/>
          <w:sz w:val="20"/>
        </w:rPr>
        <w:t>386</w:t>
      </w:r>
      <w:r>
        <w:rPr>
          <w:spacing w:val="-4"/>
          <w:sz w:val="20"/>
        </w:rPr>
        <w:t>.</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w:t>
      </w:r>
    </w:p>
    <w:p>
      <w:pPr>
        <w:spacing w:before="2"/>
        <w:ind w:left="797" w:right="867" w:firstLine="0"/>
        <w:jc w:val="center"/>
        <w:rPr>
          <w:rFonts w:ascii="Arial"/>
          <w:b/>
          <w:position w:val="11"/>
          <w:sz w:val="12"/>
        </w:rPr>
      </w:pPr>
      <w:r>
        <w:rPr>
          <w:rFonts w:ascii="Arial"/>
          <w:b/>
          <w:sz w:val="24"/>
        </w:rPr>
        <w:t>Section 3. - Construction of Terms </w:t>
      </w:r>
      <w:r>
        <w:rPr>
          <w:rFonts w:ascii="Arial"/>
          <w:b/>
          <w:color w:val="005DA1"/>
          <w:spacing w:val="-5"/>
          <w:position w:val="11"/>
          <w:sz w:val="12"/>
          <w:u w:val="single" w:color="005DA1"/>
        </w:rPr>
        <w:t>209</w:t>
      </w:r>
    </w:p>
    <w:p>
      <w:pPr>
        <w:pStyle w:val="ListParagraph"/>
        <w:numPr>
          <w:ilvl w:val="0"/>
          <w:numId w:val="4"/>
        </w:numPr>
        <w:tabs>
          <w:tab w:pos="3089" w:val="left" w:leader="none"/>
        </w:tabs>
        <w:spacing w:line="240" w:lineRule="auto" w:before="194" w:after="0"/>
        <w:ind w:left="3089" w:right="0" w:hanging="306"/>
        <w:jc w:val="left"/>
        <w:rPr>
          <w:b/>
          <w:sz w:val="24"/>
        </w:rPr>
      </w:pPr>
      <w:r>
        <w:rPr>
          <w:b/>
          <w:sz w:val="24"/>
        </w:rPr>
        <w:t>- Ejusdem Generis </w:t>
      </w:r>
      <w:r>
        <w:rPr>
          <w:b/>
          <w:spacing w:val="-2"/>
          <w:sz w:val="24"/>
        </w:rPr>
        <w:t>Principle</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Ejusdem generis </w:t>
      </w:r>
      <w:r>
        <w:rPr>
          <w:rFonts w:ascii="Arial"/>
          <w:b/>
          <w:spacing w:val="-2"/>
          <w:sz w:val="18"/>
        </w:rPr>
        <w:t>principle</w:t>
      </w:r>
    </w:p>
    <w:p>
      <w:pPr>
        <w:pStyle w:val="BodyText"/>
        <w:spacing w:before="42"/>
        <w:rPr>
          <w:rFonts w:ascii="Arial"/>
          <w:b/>
          <w:sz w:val="18"/>
        </w:rPr>
      </w:pPr>
    </w:p>
    <w:p>
      <w:pPr>
        <w:pStyle w:val="Heading2"/>
      </w:pPr>
      <w:r>
        <w:rPr/>
        <w:t>13-</w:t>
      </w:r>
      <w:r>
        <w:rPr>
          <w:spacing w:val="-5"/>
        </w:rPr>
        <w:t>090</w:t>
      </w:r>
    </w:p>
    <w:p>
      <w:pPr>
        <w:pStyle w:val="BodyText"/>
        <w:spacing w:line="235" w:lineRule="auto" w:before="202"/>
        <w:ind w:left="22" w:right="25"/>
        <w:jc w:val="both"/>
      </w:pPr>
      <w:r>
        <w:rPr/>
        <w:t>The so-called “rule” which is laid down with reference to the construction of statutes, namely, </w:t>
      </w:r>
      <w:r>
        <w:rPr/>
        <w:t>that </w:t>
      </w:r>
      <w:bookmarkStart w:name="_bookmark788" w:id="790"/>
      <w:bookmarkEnd w:id="790"/>
      <w:r>
        <w:rPr/>
        <w:t>where</w:t>
      </w:r>
      <w:r>
        <w:rPr>
          <w:spacing w:val="-2"/>
        </w:rPr>
        <w:t> </w:t>
      </w:r>
      <w:r>
        <w:rPr/>
        <w:t>several</w:t>
      </w:r>
      <w:r>
        <w:rPr>
          <w:spacing w:val="-2"/>
        </w:rPr>
        <w:t> </w:t>
      </w:r>
      <w:r>
        <w:rPr/>
        <w:t>words</w:t>
      </w:r>
      <w:r>
        <w:rPr>
          <w:spacing w:val="-2"/>
        </w:rPr>
        <w:t> </w:t>
      </w:r>
      <w:r>
        <w:rPr/>
        <w:t>preceding</w:t>
      </w:r>
      <w:r>
        <w:rPr>
          <w:spacing w:val="-2"/>
        </w:rPr>
        <w:t> </w:t>
      </w:r>
      <w:r>
        <w:rPr/>
        <w:t>a</w:t>
      </w:r>
      <w:r>
        <w:rPr>
          <w:spacing w:val="-2"/>
        </w:rPr>
        <w:t> </w:t>
      </w:r>
      <w:r>
        <w:rPr/>
        <w:t>general</w:t>
      </w:r>
      <w:r>
        <w:rPr>
          <w:spacing w:val="-2"/>
        </w:rPr>
        <w:t> </w:t>
      </w:r>
      <w:r>
        <w:rPr/>
        <w:t>word</w:t>
      </w:r>
      <w:r>
        <w:rPr>
          <w:spacing w:val="-2"/>
        </w:rPr>
        <w:t> </w:t>
      </w:r>
      <w:r>
        <w:rPr/>
        <w:t>point</w:t>
      </w:r>
      <w:r>
        <w:rPr>
          <w:spacing w:val="-2"/>
        </w:rPr>
        <w:t> </w:t>
      </w:r>
      <w:r>
        <w:rPr/>
        <w:t>to</w:t>
      </w:r>
      <w:r>
        <w:rPr>
          <w:spacing w:val="-2"/>
        </w:rPr>
        <w:t> </w:t>
      </w:r>
      <w:r>
        <w:rPr/>
        <w:t>a</w:t>
      </w:r>
      <w:r>
        <w:rPr>
          <w:spacing w:val="-2"/>
        </w:rPr>
        <w:t> </w:t>
      </w:r>
      <w:r>
        <w:rPr/>
        <w:t>confined</w:t>
      </w:r>
      <w:r>
        <w:rPr>
          <w:spacing w:val="-2"/>
        </w:rPr>
        <w:t> </w:t>
      </w:r>
      <w:r>
        <w:rPr/>
        <w:t>meaning</w:t>
      </w:r>
      <w:r>
        <w:rPr>
          <w:spacing w:val="-2"/>
        </w:rPr>
        <w:t> </w:t>
      </w:r>
      <w:r>
        <w:rPr/>
        <w:t>the</w:t>
      </w:r>
      <w:r>
        <w:rPr>
          <w:spacing w:val="-2"/>
        </w:rPr>
        <w:t> </w:t>
      </w:r>
      <w:r>
        <w:rPr/>
        <w:t>general</w:t>
      </w:r>
      <w:r>
        <w:rPr>
          <w:spacing w:val="-2"/>
        </w:rPr>
        <w:t> </w:t>
      </w:r>
      <w:r>
        <w:rPr/>
        <w:t>word</w:t>
      </w:r>
      <w:r>
        <w:rPr>
          <w:spacing w:val="-2"/>
        </w:rPr>
        <w:t> </w:t>
      </w:r>
      <w:r>
        <w:rPr/>
        <w:t>shall</w:t>
      </w:r>
      <w:r>
        <w:rPr>
          <w:spacing w:val="-2"/>
        </w:rPr>
        <w:t> </w:t>
      </w:r>
      <w:r>
        <w:rPr/>
        <w:t>not </w:t>
      </w:r>
      <w:bookmarkStart w:name="_bookmark789" w:id="791"/>
      <w:bookmarkEnd w:id="791"/>
      <w:r>
        <w:rPr/>
        <w:t>extend</w:t>
      </w:r>
      <w:r>
        <w:rPr/>
        <w:t> in its effect beyond subjects ejusdem generis (of the same class), </w:t>
      </w:r>
      <w:r>
        <w:rPr>
          <w:color w:val="005DA1"/>
          <w:u w:val="single" w:color="005DA1"/>
          <w:vertAlign w:val="superscript"/>
        </w:rPr>
        <w:t>424</w:t>
      </w:r>
      <w:r>
        <w:rPr>
          <w:color w:val="005DA1"/>
          <w:vertAlign w:val="baseline"/>
        </w:rPr>
        <w:t> </w:t>
      </w:r>
      <w:r>
        <w:rPr>
          <w:vertAlign w:val="baseline"/>
        </w:rPr>
        <w:t>applies in principle to the construction of contracts. </w:t>
      </w:r>
      <w:r>
        <w:rPr>
          <w:color w:val="005DA1"/>
          <w:u w:val="single" w:color="005DA1"/>
          <w:vertAlign w:val="superscript"/>
        </w:rPr>
        <w:t>425</w:t>
      </w:r>
      <w:r>
        <w:rPr>
          <w:color w:val="005DA1"/>
          <w:vertAlign w:val="baseline"/>
        </w:rPr>
        <w:t> </w:t>
      </w:r>
      <w:r>
        <w:rPr>
          <w:vertAlign w:val="baseline"/>
        </w:rPr>
        <w:t>The principle depends on the assumed intention of the framer of the instrument, i.e. that the general words were only intended to guard against some accidental omission in the objects of the kind mentioned and were not intended to extend to objects of a wholly different </w:t>
      </w:r>
      <w:bookmarkStart w:name="_bookmark790" w:id="792"/>
      <w:bookmarkEnd w:id="792"/>
      <w:r>
        <w:rPr>
          <w:vertAlign w:val="baseline"/>
        </w:rPr>
        <w:t>kind.</w:t>
      </w:r>
      <w:r>
        <w:rPr>
          <w:vertAlign w:val="baseline"/>
        </w:rPr>
        <w:t> Indeed, this principle follows as a corollary of the principle that the whole contract is to be </w:t>
      </w:r>
      <w:bookmarkStart w:name="_bookmark791" w:id="793"/>
      <w:bookmarkEnd w:id="793"/>
      <w:r>
        <w:rPr>
          <w:vertAlign w:val="baseline"/>
        </w:rPr>
        <w:t>considered,</w:t>
      </w:r>
      <w:r>
        <w:rPr>
          <w:vertAlign w:val="baseline"/>
        </w:rPr>
        <w:t> </w:t>
      </w:r>
      <w:r>
        <w:rPr>
          <w:color w:val="005DA1"/>
          <w:u w:val="single" w:color="005DA1"/>
          <w:vertAlign w:val="superscript"/>
        </w:rPr>
        <w:t>426</w:t>
      </w:r>
      <w:r>
        <w:rPr>
          <w:color w:val="005DA1"/>
          <w:vertAlign w:val="baseline"/>
        </w:rPr>
        <w:t> </w:t>
      </w:r>
      <w:r>
        <w:rPr>
          <w:vertAlign w:val="baseline"/>
        </w:rPr>
        <w:t>being simply that every word shall be taken in conjunction with the words that accompany it. </w:t>
      </w:r>
      <w:r>
        <w:rPr>
          <w:color w:val="005DA1"/>
          <w:u w:val="single" w:color="005DA1"/>
          <w:vertAlign w:val="superscript"/>
        </w:rPr>
        <w:t>427</w:t>
      </w:r>
      <w:r>
        <w:rPr>
          <w:color w:val="005DA1"/>
          <w:vertAlign w:val="baseline"/>
        </w:rPr>
        <w:t> </w:t>
      </w:r>
      <w:r>
        <w:rPr>
          <w:vertAlign w:val="baseline"/>
        </w:rPr>
        <w:t>Therefore the words “all the perils” in the ordinary form of marine insurance policy </w:t>
      </w:r>
      <w:bookmarkStart w:name="_bookmark792" w:id="794"/>
      <w:bookmarkEnd w:id="794"/>
      <w:r>
        <w:rPr>
          <w:vertAlign w:val="baseline"/>
        </w:rPr>
        <w:t>include</w:t>
      </w:r>
      <w:r>
        <w:rPr>
          <w:vertAlign w:val="baseline"/>
        </w:rPr>
        <w:t> only perils of the sea or perils ejusdem generis therewith, because their meaning is restricted by</w:t>
      </w:r>
      <w:r>
        <w:rPr>
          <w:spacing w:val="3"/>
          <w:vertAlign w:val="baseline"/>
        </w:rPr>
        <w:t> </w:t>
      </w:r>
      <w:r>
        <w:rPr>
          <w:vertAlign w:val="baseline"/>
        </w:rPr>
        <w:t>the</w:t>
      </w:r>
      <w:r>
        <w:rPr>
          <w:spacing w:val="3"/>
          <w:vertAlign w:val="baseline"/>
        </w:rPr>
        <w:t> </w:t>
      </w:r>
      <w:r>
        <w:rPr>
          <w:vertAlign w:val="baseline"/>
        </w:rPr>
        <w:t>subject</w:t>
      </w:r>
      <w:r>
        <w:rPr>
          <w:spacing w:val="3"/>
          <w:vertAlign w:val="baseline"/>
        </w:rPr>
        <w:t> </w:t>
      </w:r>
      <w:r>
        <w:rPr>
          <w:vertAlign w:val="baseline"/>
        </w:rPr>
        <w:t>matter,</w:t>
      </w:r>
      <w:r>
        <w:rPr>
          <w:spacing w:val="3"/>
          <w:vertAlign w:val="baseline"/>
        </w:rPr>
        <w:t> </w:t>
      </w:r>
      <w:r>
        <w:rPr>
          <w:vertAlign w:val="baseline"/>
        </w:rPr>
        <w:t>i.e.</w:t>
      </w:r>
      <w:r>
        <w:rPr>
          <w:spacing w:val="3"/>
          <w:vertAlign w:val="baseline"/>
        </w:rPr>
        <w:t> </w:t>
      </w:r>
      <w:r>
        <w:rPr>
          <w:vertAlign w:val="baseline"/>
        </w:rPr>
        <w:t>marine</w:t>
      </w:r>
      <w:r>
        <w:rPr>
          <w:spacing w:val="3"/>
          <w:vertAlign w:val="baseline"/>
        </w:rPr>
        <w:t> </w:t>
      </w:r>
      <w:r>
        <w:rPr>
          <w:vertAlign w:val="baseline"/>
        </w:rPr>
        <w:t>risks,</w:t>
      </w:r>
      <w:r>
        <w:rPr>
          <w:spacing w:val="3"/>
          <w:vertAlign w:val="baseline"/>
        </w:rPr>
        <w:t> </w:t>
      </w:r>
      <w:r>
        <w:rPr>
          <w:vertAlign w:val="baseline"/>
        </w:rPr>
        <w:t>and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genus</w:t>
      </w:r>
      <w:r>
        <w:rPr>
          <w:spacing w:val="3"/>
          <w:vertAlign w:val="baseline"/>
        </w:rPr>
        <w:t> </w:t>
      </w:r>
      <w:r>
        <w:rPr>
          <w:vertAlign w:val="baseline"/>
        </w:rPr>
        <w:t>of</w:t>
      </w:r>
      <w:r>
        <w:rPr>
          <w:spacing w:val="3"/>
          <w:vertAlign w:val="baseline"/>
        </w:rPr>
        <w:t> </w:t>
      </w:r>
      <w:r>
        <w:rPr>
          <w:vertAlign w:val="baseline"/>
        </w:rPr>
        <w:t>perils</w:t>
      </w:r>
      <w:r>
        <w:rPr>
          <w:spacing w:val="3"/>
          <w:vertAlign w:val="baseline"/>
        </w:rPr>
        <w:t> </w:t>
      </w:r>
      <w:r>
        <w:rPr>
          <w:vertAlign w:val="baseline"/>
        </w:rPr>
        <w:t>mentioned</w:t>
      </w:r>
      <w:r>
        <w:rPr>
          <w:spacing w:val="3"/>
          <w:vertAlign w:val="baseline"/>
        </w:rPr>
        <w:t> </w:t>
      </w:r>
      <w:r>
        <w:rPr>
          <w:vertAlign w:val="baseline"/>
        </w:rPr>
        <w:t>specifically</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spacing w:val="-2"/>
          <w:vertAlign w:val="baseline"/>
        </w:rPr>
        <w:t>policy.</w:t>
      </w:r>
    </w:p>
    <w:p>
      <w:pPr>
        <w:pStyle w:val="BodyText"/>
        <w:spacing w:line="235" w:lineRule="auto"/>
        <w:ind w:left="22" w:right="25"/>
        <w:jc w:val="both"/>
      </w:pPr>
      <w:r>
        <w:rPr>
          <w:color w:val="005DA1"/>
          <w:u w:val="single" w:color="005DA1"/>
          <w:vertAlign w:val="superscript"/>
        </w:rPr>
        <w:t>428</w:t>
      </w:r>
      <w:r>
        <w:rPr>
          <w:color w:val="005DA1"/>
          <w:vertAlign w:val="baseline"/>
        </w:rPr>
        <w:t> </w:t>
      </w:r>
      <w:r>
        <w:rPr>
          <w:vertAlign w:val="baseline"/>
        </w:rPr>
        <w:t>General words such as “other accidents beyond the charterer’s control” occurring at the end of a </w:t>
      </w:r>
      <w:bookmarkStart w:name="_bookmark793" w:id="795"/>
      <w:bookmarkEnd w:id="795"/>
      <w:r>
        <w:rPr>
          <w:vertAlign w:val="baseline"/>
        </w:rPr>
        <w:t>list</w:t>
      </w:r>
      <w:r>
        <w:rPr>
          <w:vertAlign w:val="baseline"/>
        </w:rPr>
        <w:t> of specific exceptions in a charterparty are construed to cover only accidents similar to those expressly mentioned. </w:t>
      </w:r>
      <w:r>
        <w:rPr>
          <w:color w:val="005DA1"/>
          <w:u w:val="single" w:color="005DA1"/>
          <w:vertAlign w:val="superscript"/>
        </w:rPr>
        <w:t>429</w:t>
      </w:r>
      <w:r>
        <w:rPr>
          <w:color w:val="005DA1"/>
          <w:vertAlign w:val="baseline"/>
        </w:rPr>
        <w:t> </w:t>
      </w:r>
      <w:r>
        <w:rPr>
          <w:vertAlign w:val="baseline"/>
        </w:rPr>
        <w:t>Where a lease contained a proviso for an abatement of rent in case </w:t>
      </w:r>
      <w:r>
        <w:rPr>
          <w:vertAlign w:val="baseline"/>
        </w:rPr>
        <w:t>the demised premises should at any time during the term “be destroyed or damaged by fire, flood, storm, tempest, or other inevitable accident”, it was held that the words “inevitable accident” must be construed by the principle of ejusdem generis, that is, they must be taken to mean accident of a </w:t>
      </w:r>
      <w:bookmarkStart w:name="_bookmark794" w:id="796"/>
      <w:bookmarkEnd w:id="796"/>
      <w:r>
        <w:rPr>
          <w:vertAlign w:val="baseline"/>
        </w:rPr>
        <w:t>similar</w:t>
      </w:r>
      <w:r>
        <w:rPr>
          <w:vertAlign w:val="baseline"/>
        </w:rPr>
        <w:t> kind to “fire, flood, storm, or tempest”, and not to include accidents occasioned by the acts or defaults of the contracting parties. </w:t>
      </w:r>
      <w:r>
        <w:rPr>
          <w:color w:val="005DA1"/>
          <w:u w:val="single" w:color="005DA1"/>
          <w:vertAlign w:val="superscript"/>
        </w:rPr>
        <w:t>430</w:t>
      </w:r>
    </w:p>
    <w:p>
      <w:pPr>
        <w:pStyle w:val="BodyText"/>
      </w:pPr>
    </w:p>
    <w:p>
      <w:pPr>
        <w:pStyle w:val="BodyText"/>
        <w:spacing w:before="32"/>
      </w:pPr>
    </w:p>
    <w:p>
      <w:pPr>
        <w:spacing w:before="0"/>
        <w:ind w:left="23" w:right="0" w:firstLine="0"/>
        <w:jc w:val="both"/>
        <w:rPr>
          <w:rFonts w:ascii="Arial"/>
          <w:b/>
          <w:sz w:val="18"/>
        </w:rPr>
      </w:pPr>
      <w:r>
        <w:rPr>
          <w:rFonts w:ascii="Arial"/>
          <w:b/>
          <w:sz w:val="18"/>
        </w:rPr>
        <w:t>No common </w:t>
      </w:r>
      <w:r>
        <w:rPr>
          <w:rFonts w:ascii="Arial"/>
          <w:b/>
          <w:spacing w:val="-2"/>
          <w:sz w:val="18"/>
        </w:rPr>
        <w:t>category</w:t>
      </w:r>
    </w:p>
    <w:p>
      <w:pPr>
        <w:pStyle w:val="BodyText"/>
        <w:spacing w:before="41"/>
        <w:rPr>
          <w:rFonts w:ascii="Arial"/>
          <w:b/>
          <w:sz w:val="18"/>
        </w:rPr>
      </w:pPr>
    </w:p>
    <w:p>
      <w:pPr>
        <w:pStyle w:val="Heading2"/>
      </w:pPr>
      <w:r>
        <w:rPr/>
        <w:t>13-</w:t>
      </w:r>
      <w:r>
        <w:rPr>
          <w:spacing w:val="-5"/>
        </w:rPr>
        <w:t>091</w:t>
      </w:r>
    </w:p>
    <w:p>
      <w:pPr>
        <w:pStyle w:val="BodyText"/>
        <w:spacing w:line="235" w:lineRule="auto" w:before="203"/>
        <w:ind w:left="22" w:right="25"/>
        <w:jc w:val="both"/>
      </w:pPr>
      <w:r>
        <w:rPr/>
        <w:t>The ejusdem generis principle cannot, however, be applied unless there is a class to which </w:t>
      </w:r>
      <w:r>
        <w:rPr/>
        <w:t>the general words can be restricted. Therefore, where the matters specifically referred to are so various that they fall into no common category the meaning of subsequent general words is not limited by relation to them. For instance, liability was repudiated in the event of “deficiency of men or owner’s stores, breakdown of machinery, or damage to hull </w:t>
      </w:r>
      <w:r>
        <w:rPr>
          <w:rFonts w:ascii="Arial" w:hAnsi="Arial"/>
          <w:i/>
        </w:rPr>
        <w:t>or other accident</w:t>
      </w:r>
      <w:r>
        <w:rPr>
          <w:rFonts w:ascii="Arial" w:hAnsi="Arial"/>
          <w:i/>
          <w:spacing w:val="-14"/>
        </w:rPr>
        <w:t> </w:t>
      </w:r>
      <w:r>
        <w:rPr/>
        <w:t>”. It was held that the matters </w:t>
      </w:r>
      <w:bookmarkStart w:name="_bookmark795" w:id="797"/>
      <w:bookmarkEnd w:id="797"/>
      <w:r>
        <w:rPr/>
        <w:t>specifically</w:t>
      </w:r>
      <w:r>
        <w:rPr/>
        <w:t> referred to made up no common category, so that the general words “or other accident” extended to delay caused by stranding. </w:t>
      </w:r>
      <w:r>
        <w:rPr>
          <w:color w:val="005DA1"/>
          <w:u w:val="single" w:color="005DA1"/>
          <w:vertAlign w:val="superscript"/>
        </w:rPr>
        <w:t>431</w:t>
      </w:r>
      <w:r>
        <w:rPr>
          <w:color w:val="005DA1"/>
          <w:vertAlign w:val="baseline"/>
        </w:rPr>
        <w:t> </w:t>
      </w:r>
      <w:r>
        <w:rPr>
          <w:vertAlign w:val="baseline"/>
        </w:rPr>
        <w:t>The class need not be definable with logical or scientific </w:t>
      </w:r>
      <w:bookmarkStart w:name="_bookmark796" w:id="798"/>
      <w:bookmarkEnd w:id="798"/>
      <w:r>
        <w:rPr>
          <w:vertAlign w:val="baseline"/>
        </w:rPr>
        <w:t>exactitude,</w:t>
      </w:r>
      <w:r>
        <w:rPr>
          <w:spacing w:val="-2"/>
          <w:vertAlign w:val="baseline"/>
        </w:rPr>
        <w:t> </w:t>
      </w:r>
      <w:r>
        <w:rPr>
          <w:vertAlign w:val="baseline"/>
        </w:rPr>
        <w:t>provided</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reasonably</w:t>
      </w:r>
      <w:r>
        <w:rPr>
          <w:spacing w:val="-2"/>
          <w:vertAlign w:val="baseline"/>
        </w:rPr>
        <w:t> </w:t>
      </w:r>
      <w:r>
        <w:rPr>
          <w:vertAlign w:val="baseline"/>
        </w:rPr>
        <w:t>clear</w:t>
      </w:r>
      <w:r>
        <w:rPr>
          <w:spacing w:val="-2"/>
          <w:vertAlign w:val="baseline"/>
        </w:rPr>
        <w:t> </w:t>
      </w:r>
      <w:r>
        <w:rPr>
          <w:vertAlign w:val="baseline"/>
        </w:rPr>
        <w:t>what</w:t>
      </w:r>
      <w:r>
        <w:rPr>
          <w:spacing w:val="-2"/>
          <w:vertAlign w:val="baseline"/>
        </w:rPr>
        <w:t> </w:t>
      </w:r>
      <w:r>
        <w:rPr>
          <w:vertAlign w:val="baseline"/>
        </w:rPr>
        <w:t>it</w:t>
      </w:r>
      <w:r>
        <w:rPr>
          <w:spacing w:val="-2"/>
          <w:vertAlign w:val="baseline"/>
        </w:rPr>
        <w:t> </w:t>
      </w:r>
      <w:r>
        <w:rPr>
          <w:vertAlign w:val="baseline"/>
        </w:rPr>
        <w:t>includes</w:t>
      </w:r>
      <w:r>
        <w:rPr>
          <w:spacing w:val="-2"/>
          <w:vertAlign w:val="baseline"/>
        </w:rPr>
        <w:t> </w:t>
      </w:r>
      <w:r>
        <w:rPr>
          <w:vertAlign w:val="baseline"/>
        </w:rPr>
        <w:t>and</w:t>
      </w:r>
      <w:r>
        <w:rPr>
          <w:spacing w:val="-2"/>
          <w:vertAlign w:val="baseline"/>
        </w:rPr>
        <w:t> </w:t>
      </w:r>
      <w:r>
        <w:rPr>
          <w:vertAlign w:val="baseline"/>
        </w:rPr>
        <w:t>what</w:t>
      </w:r>
      <w:r>
        <w:rPr>
          <w:spacing w:val="-2"/>
          <w:vertAlign w:val="baseline"/>
        </w:rPr>
        <w:t> </w:t>
      </w:r>
      <w:r>
        <w:rPr>
          <w:vertAlign w:val="baseline"/>
        </w:rPr>
        <w:t>it</w:t>
      </w:r>
      <w:r>
        <w:rPr>
          <w:spacing w:val="-2"/>
          <w:vertAlign w:val="baseline"/>
        </w:rPr>
        <w:t> </w:t>
      </w:r>
      <w:r>
        <w:rPr>
          <w:vertAlign w:val="baseline"/>
        </w:rPr>
        <w:t>excludes;</w:t>
      </w:r>
      <w:r>
        <w:rPr>
          <w:spacing w:val="-2"/>
          <w:vertAlign w:val="baseline"/>
        </w:rPr>
        <w:t> </w:t>
      </w:r>
      <w:r>
        <w:rPr>
          <w:vertAlign w:val="baseline"/>
        </w:rPr>
        <w:t>for</w:t>
      </w:r>
      <w:r>
        <w:rPr>
          <w:spacing w:val="-2"/>
          <w:vertAlign w:val="baseline"/>
        </w:rPr>
        <w:t> </w:t>
      </w:r>
      <w:r>
        <w:rPr>
          <w:vertAlign w:val="baseline"/>
        </w:rPr>
        <w:t>example,</w:t>
      </w:r>
      <w:r>
        <w:rPr>
          <w:spacing w:val="-2"/>
          <w:vertAlign w:val="baseline"/>
        </w:rPr>
        <w:t> </w:t>
      </w:r>
      <w:r>
        <w:rPr>
          <w:vertAlign w:val="baseline"/>
        </w:rPr>
        <w:t>“war</w:t>
      </w:r>
      <w:r>
        <w:rPr>
          <w:spacing w:val="-2"/>
          <w:vertAlign w:val="baseline"/>
        </w:rPr>
        <w:t> </w:t>
      </w:r>
      <w:r>
        <w:rPr>
          <w:vertAlign w:val="baseline"/>
        </w:rPr>
        <w:t>and disturbance” sufficiently indicate a class that excludes damage from ice. </w:t>
      </w:r>
      <w:r>
        <w:rPr>
          <w:color w:val="005DA1"/>
          <w:u w:val="single" w:color="005DA1"/>
          <w:vertAlign w:val="superscript"/>
        </w:rPr>
        <w:t>432</w:t>
      </w:r>
      <w:r>
        <w:rPr>
          <w:color w:val="005DA1"/>
          <w:vertAlign w:val="baseline"/>
        </w:rPr>
        <w:t> </w:t>
      </w:r>
      <w:r>
        <w:rPr>
          <w:vertAlign w:val="baseline"/>
        </w:rPr>
        <w:t>It has been held that </w:t>
      </w:r>
      <w:bookmarkStart w:name="_bookmark797" w:id="799"/>
      <w:bookmarkEnd w:id="799"/>
      <w:r>
        <w:rPr>
          <w:vertAlign w:val="baseline"/>
        </w:rPr>
        <w:t>where</w:t>
      </w:r>
      <w:r>
        <w:rPr>
          <w:vertAlign w:val="baseline"/>
        </w:rPr>
        <w:t> only one matter is specifically referred to, the principle cannot be applied, because a single </w:t>
      </w:r>
      <w:bookmarkStart w:name="_bookmark798" w:id="800"/>
      <w:bookmarkEnd w:id="800"/>
      <w:r>
        <w:rPr>
          <w:vertAlign w:val="baseline"/>
        </w:rPr>
        <w:t>species</w:t>
      </w:r>
      <w:r>
        <w:rPr>
          <w:vertAlign w:val="baseline"/>
        </w:rPr>
        <w:t> cannot constitute a class </w:t>
      </w:r>
      <w:r>
        <w:rPr>
          <w:color w:val="005DA1"/>
          <w:u w:val="single" w:color="005DA1"/>
          <w:vertAlign w:val="superscript"/>
        </w:rPr>
        <w:t>433</w:t>
      </w:r>
      <w:r>
        <w:rPr>
          <w:vertAlign w:val="baseline"/>
        </w:rPr>
        <w:t>; but there is no reason why in such a case the general words should not be limited with respect to the subject matter in relation to which they are used. </w:t>
      </w:r>
      <w:r>
        <w:rPr>
          <w:color w:val="005DA1"/>
          <w:u w:val="single" w:color="005DA1"/>
          <w:vertAlign w:val="superscript"/>
        </w:rPr>
        <w:t>434</w:t>
      </w:r>
      <w:r>
        <w:rPr>
          <w:color w:val="005DA1"/>
          <w:vertAlign w:val="baseline"/>
        </w:rPr>
        <w:t> </w:t>
      </w:r>
      <w:r>
        <w:rPr>
          <w:vertAlign w:val="baseline"/>
        </w:rPr>
        <w:t>In a commercial contract, if a class cannot be found, that is one factor indicating that the parties did not intend</w:t>
      </w:r>
      <w:r>
        <w:rPr>
          <w:spacing w:val="6"/>
          <w:vertAlign w:val="baseline"/>
        </w:rPr>
        <w:t> </w:t>
      </w:r>
      <w:r>
        <w:rPr>
          <w:vertAlign w:val="baseline"/>
        </w:rPr>
        <w:t>to</w:t>
      </w:r>
      <w:r>
        <w:rPr>
          <w:spacing w:val="6"/>
          <w:vertAlign w:val="baseline"/>
        </w:rPr>
        <w:t> </w:t>
      </w:r>
      <w:r>
        <w:rPr>
          <w:vertAlign w:val="baseline"/>
        </w:rPr>
        <w:t>restrict</w:t>
      </w:r>
      <w:r>
        <w:rPr>
          <w:spacing w:val="6"/>
          <w:vertAlign w:val="baseline"/>
        </w:rPr>
        <w:t> </w:t>
      </w:r>
      <w:r>
        <w:rPr>
          <w:vertAlign w:val="baseline"/>
        </w:rPr>
        <w:t>the</w:t>
      </w:r>
      <w:r>
        <w:rPr>
          <w:spacing w:val="6"/>
          <w:vertAlign w:val="baseline"/>
        </w:rPr>
        <w:t> </w:t>
      </w:r>
      <w:r>
        <w:rPr>
          <w:vertAlign w:val="baseline"/>
        </w:rPr>
        <w:t>meaning</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words;</w:t>
      </w:r>
      <w:r>
        <w:rPr>
          <w:spacing w:val="6"/>
          <w:vertAlign w:val="baseline"/>
        </w:rPr>
        <w:t> </w:t>
      </w:r>
      <w:r>
        <w:rPr>
          <w:vertAlign w:val="baseline"/>
        </w:rPr>
        <w:t>but</w:t>
      </w:r>
      <w:r>
        <w:rPr>
          <w:spacing w:val="6"/>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not</w:t>
      </w:r>
      <w:r>
        <w:rPr>
          <w:spacing w:val="6"/>
          <w:vertAlign w:val="baseline"/>
        </w:rPr>
        <w:t> </w:t>
      </w:r>
      <w:r>
        <w:rPr>
          <w:vertAlign w:val="baseline"/>
        </w:rPr>
        <w:t>universally</w:t>
      </w:r>
      <w:r>
        <w:rPr>
          <w:spacing w:val="6"/>
          <w:vertAlign w:val="baseline"/>
        </w:rPr>
        <w:t> </w:t>
      </w:r>
      <w:r>
        <w:rPr>
          <w:vertAlign w:val="baseline"/>
        </w:rPr>
        <w:t>true</w:t>
      </w:r>
      <w:r>
        <w:rPr>
          <w:spacing w:val="6"/>
          <w:vertAlign w:val="baseline"/>
        </w:rPr>
        <w:t> </w:t>
      </w:r>
      <w:r>
        <w:rPr>
          <w:vertAlign w:val="baseline"/>
        </w:rPr>
        <w:t>that,</w:t>
      </w:r>
      <w:r>
        <w:rPr>
          <w:spacing w:val="6"/>
          <w:vertAlign w:val="baseline"/>
        </w:rPr>
        <w:t> </w:t>
      </w:r>
      <w:r>
        <w:rPr>
          <w:vertAlign w:val="baseline"/>
        </w:rPr>
        <w:t>whenever</w:t>
      </w:r>
      <w:r>
        <w:rPr>
          <w:spacing w:val="6"/>
          <w:vertAlign w:val="baseline"/>
        </w:rPr>
        <w:t> </w:t>
      </w:r>
      <w:r>
        <w:rPr>
          <w:vertAlign w:val="baseline"/>
        </w:rPr>
        <w:t>a</w:t>
      </w:r>
      <w:r>
        <w:rPr>
          <w:spacing w:val="6"/>
          <w:vertAlign w:val="baseline"/>
        </w:rPr>
        <w:t> </w:t>
      </w:r>
      <w:r>
        <w:rPr>
          <w:vertAlign w:val="baseline"/>
        </w:rPr>
        <w:t>class</w:t>
      </w:r>
      <w:r>
        <w:rPr>
          <w:spacing w:val="6"/>
          <w:vertAlign w:val="baseline"/>
        </w:rPr>
        <w:t> </w:t>
      </w:r>
      <w:r>
        <w:rPr>
          <w:spacing w:val="-2"/>
          <w:vertAlign w:val="baseline"/>
        </w:rPr>
        <w:t>cannot</w:t>
      </w:r>
    </w:p>
    <w:p>
      <w:pPr>
        <w:pStyle w:val="BodyText"/>
        <w:spacing w:after="0" w:line="235" w:lineRule="auto"/>
        <w:jc w:val="both"/>
        <w:sectPr>
          <w:headerReference w:type="default" r:id="rId18"/>
          <w:pgSz w:w="11900" w:h="16840"/>
          <w:pgMar w:header="971" w:footer="0" w:top="1300" w:bottom="280" w:left="1417" w:right="1417"/>
          <w:pgNumType w:start="1"/>
        </w:sectPr>
      </w:pPr>
    </w:p>
    <w:p>
      <w:pPr>
        <w:pStyle w:val="BodyText"/>
        <w:spacing w:line="235" w:lineRule="auto" w:before="110"/>
        <w:ind w:left="23" w:right="25"/>
        <w:jc w:val="both"/>
      </w:pPr>
      <w:bookmarkStart w:name="_bookmark799" w:id="801"/>
      <w:bookmarkEnd w:id="801"/>
      <w:r>
        <w:rPr/>
      </w:r>
      <w:r>
        <w:rPr/>
        <w:t>be</w:t>
      </w:r>
      <w:r>
        <w:rPr>
          <w:spacing w:val="-2"/>
        </w:rPr>
        <w:t> </w:t>
      </w:r>
      <w:r>
        <w:rPr/>
        <w:t>found,</w:t>
      </w:r>
      <w:r>
        <w:rPr>
          <w:spacing w:val="-2"/>
        </w:rPr>
        <w:t> </w:t>
      </w:r>
      <w:r>
        <w:rPr/>
        <w:t>the</w:t>
      </w:r>
      <w:r>
        <w:rPr>
          <w:spacing w:val="-2"/>
        </w:rPr>
        <w:t> </w:t>
      </w:r>
      <w:r>
        <w:rPr/>
        <w:t>words</w:t>
      </w:r>
      <w:r>
        <w:rPr>
          <w:spacing w:val="-2"/>
        </w:rPr>
        <w:t> </w:t>
      </w:r>
      <w:r>
        <w:rPr/>
        <w:t>must</w:t>
      </w:r>
      <w:r>
        <w:rPr>
          <w:spacing w:val="-2"/>
        </w:rPr>
        <w:t> </w:t>
      </w:r>
      <w:r>
        <w:rPr/>
        <w:t>have</w:t>
      </w:r>
      <w:r>
        <w:rPr>
          <w:spacing w:val="-2"/>
        </w:rPr>
        <w:t> </w:t>
      </w:r>
      <w:r>
        <w:rPr/>
        <w:t>been</w:t>
      </w:r>
      <w:r>
        <w:rPr>
          <w:spacing w:val="-2"/>
        </w:rPr>
        <w:t> </w:t>
      </w:r>
      <w:r>
        <w:rPr/>
        <w:t>intended</w:t>
      </w:r>
      <w:r>
        <w:rPr>
          <w:spacing w:val="-2"/>
        </w:rPr>
        <w:t> </w:t>
      </w:r>
      <w:r>
        <w:rPr/>
        <w:t>to</w:t>
      </w:r>
      <w:r>
        <w:rPr>
          <w:spacing w:val="-2"/>
        </w:rPr>
        <w:t> </w:t>
      </w:r>
      <w:r>
        <w:rPr/>
        <w:t>have</w:t>
      </w:r>
      <w:r>
        <w:rPr>
          <w:spacing w:val="-2"/>
        </w:rPr>
        <w:t> </w:t>
      </w:r>
      <w:r>
        <w:rPr/>
        <w:t>their</w:t>
      </w:r>
      <w:r>
        <w:rPr>
          <w:spacing w:val="-2"/>
        </w:rPr>
        <w:t> </w:t>
      </w:r>
      <w:r>
        <w:rPr/>
        <w:t>literal</w:t>
      </w:r>
      <w:r>
        <w:rPr>
          <w:spacing w:val="-2"/>
        </w:rPr>
        <w:t> </w:t>
      </w:r>
      <w:r>
        <w:rPr/>
        <w:t>meaning,</w:t>
      </w:r>
      <w:r>
        <w:rPr>
          <w:spacing w:val="-2"/>
        </w:rPr>
        <w:t> </w:t>
      </w:r>
      <w:r>
        <w:rPr/>
        <w:t>whatever</w:t>
      </w:r>
      <w:r>
        <w:rPr>
          <w:spacing w:val="-2"/>
        </w:rPr>
        <w:t> </w:t>
      </w:r>
      <w:r>
        <w:rPr/>
        <w:t>other</w:t>
      </w:r>
      <w:r>
        <w:rPr>
          <w:spacing w:val="-2"/>
        </w:rPr>
        <w:t> </w:t>
      </w:r>
      <w:r>
        <w:rPr/>
        <w:t>indications there may be to the contrary. </w:t>
      </w:r>
      <w:r>
        <w:rPr>
          <w:color w:val="005DA1"/>
          <w:u w:val="single" w:color="005DA1"/>
          <w:vertAlign w:val="superscript"/>
        </w:rPr>
        <w:t>435</w:t>
      </w:r>
    </w:p>
    <w:p>
      <w:pPr>
        <w:pStyle w:val="BodyText"/>
      </w:pPr>
    </w:p>
    <w:p>
      <w:pPr>
        <w:pStyle w:val="BodyText"/>
        <w:spacing w:before="38"/>
      </w:pPr>
    </w:p>
    <w:p>
      <w:pPr>
        <w:spacing w:before="0"/>
        <w:ind w:left="23" w:right="0" w:firstLine="0"/>
        <w:jc w:val="both"/>
        <w:rPr>
          <w:rFonts w:ascii="Arial"/>
          <w:b/>
          <w:sz w:val="18"/>
        </w:rPr>
      </w:pPr>
      <w:r>
        <w:rPr>
          <w:rFonts w:ascii="Arial"/>
          <w:b/>
          <w:sz w:val="18"/>
        </w:rPr>
        <w:t>Canon of </w:t>
      </w:r>
      <w:r>
        <w:rPr>
          <w:rFonts w:ascii="Arial"/>
          <w:b/>
          <w:spacing w:val="-2"/>
          <w:sz w:val="18"/>
        </w:rPr>
        <w:t>construction</w:t>
      </w:r>
    </w:p>
    <w:p>
      <w:pPr>
        <w:pStyle w:val="BodyText"/>
        <w:spacing w:before="41"/>
        <w:rPr>
          <w:rFonts w:ascii="Arial"/>
          <w:b/>
          <w:sz w:val="18"/>
        </w:rPr>
      </w:pPr>
    </w:p>
    <w:p>
      <w:pPr>
        <w:pStyle w:val="Heading2"/>
      </w:pPr>
      <w:r>
        <w:rPr/>
        <w:t>13-</w:t>
      </w:r>
      <w:r>
        <w:rPr>
          <w:spacing w:val="-5"/>
        </w:rPr>
        <w:t>092</w:t>
      </w:r>
    </w:p>
    <w:p>
      <w:pPr>
        <w:pStyle w:val="BodyText"/>
        <w:spacing w:line="235" w:lineRule="auto" w:before="203"/>
        <w:ind w:left="23" w:right="24"/>
        <w:jc w:val="both"/>
      </w:pPr>
      <w:r>
        <w:rPr/>
        <w:t>The ejusdem generis principle is not a rigid technical rule, but a mere canon of construction. It has been held that, in a commercial contract, where general words follow an enumeration of particular things, those words are prima facie to be construed as having their natural and larger meaning, and </w:t>
      </w:r>
      <w:bookmarkStart w:name="_bookmark800" w:id="802"/>
      <w:bookmarkEnd w:id="802"/>
      <w:r>
        <w:rPr/>
        <w:t>are</w:t>
      </w:r>
      <w:r>
        <w:rPr/>
        <w:t> not to be restricted to things ejusdem generis with those previously enumerated, unless there </w:t>
      </w:r>
      <w:r>
        <w:rPr/>
        <w:t>is something in the instrument which shows an intention so to restrict them. </w:t>
      </w:r>
      <w:r>
        <w:rPr>
          <w:color w:val="005DA1"/>
          <w:u w:val="single" w:color="005DA1"/>
          <w:vertAlign w:val="superscript"/>
        </w:rPr>
        <w:t>436</w:t>
      </w:r>
      <w:r>
        <w:rPr>
          <w:color w:val="005DA1"/>
          <w:vertAlign w:val="baseline"/>
        </w:rPr>
        <w:t> </w:t>
      </w:r>
      <w:r>
        <w:rPr>
          <w:vertAlign w:val="baseline"/>
        </w:rPr>
        <w:t>Also where a</w:t>
      </w:r>
      <w:r>
        <w:rPr>
          <w:spacing w:val="40"/>
          <w:vertAlign w:val="baseline"/>
        </w:rPr>
        <w:t> </w:t>
      </w:r>
      <w:r>
        <w:rPr>
          <w:vertAlign w:val="baseline"/>
        </w:rPr>
        <w:t>charterparty contained an exemption from liability arising from “frost, flood, strikes … and any other unavoidable accidents or hindrances of what kind soever beyond their control delaying the loading of the cargo”, it was held that the parties, by inserting the words, “of what kind soever”, intended to </w:t>
      </w:r>
      <w:bookmarkStart w:name="_bookmark801" w:id="803"/>
      <w:bookmarkEnd w:id="803"/>
      <w:r>
        <w:rPr>
          <w:vertAlign w:val="baseline"/>
        </w:rPr>
        <w:t>exclude</w:t>
      </w:r>
      <w:r>
        <w:rPr>
          <w:vertAlign w:val="baseline"/>
        </w:rPr>
        <w:t> the ejusdem generis principle, and that the contract was to be construed so as to exclude </w:t>
      </w:r>
      <w:bookmarkStart w:name="_bookmark802" w:id="804"/>
      <w:bookmarkEnd w:id="804"/>
      <w:r>
        <w:rPr>
          <w:vertAlign w:val="baseline"/>
        </w:rPr>
        <w:t>delays</w:t>
      </w:r>
      <w:r>
        <w:rPr>
          <w:vertAlign w:val="baseline"/>
        </w:rPr>
        <w:t> caused by a block of other shipping at the loading port. </w:t>
      </w:r>
      <w:r>
        <w:rPr>
          <w:color w:val="005DA1"/>
          <w:u w:val="single" w:color="005DA1"/>
          <w:vertAlign w:val="superscript"/>
        </w:rPr>
        <w:t>437</w:t>
      </w:r>
      <w:r>
        <w:rPr>
          <w:color w:val="005DA1"/>
          <w:vertAlign w:val="baseline"/>
        </w:rPr>
        <w:t> </w:t>
      </w:r>
      <w:r>
        <w:rPr>
          <w:vertAlign w:val="baseline"/>
        </w:rPr>
        <w:t>On the other hand, the words “or otherwise” may be subject to the ejusdem generis principle. </w:t>
      </w:r>
      <w:r>
        <w:rPr>
          <w:color w:val="005DA1"/>
          <w:u w:val="single" w:color="005DA1"/>
          <w:vertAlign w:val="superscript"/>
        </w:rPr>
        <w:t>438</w:t>
      </w:r>
    </w:p>
    <w:p>
      <w:pPr>
        <w:pStyle w:val="BodyText"/>
        <w:spacing w:before="77"/>
      </w:pPr>
    </w:p>
    <w:p>
      <w:pPr>
        <w:pStyle w:val="Heading2"/>
      </w:pPr>
      <w:r>
        <w:rPr/>
        <w:t>13-</w:t>
      </w:r>
      <w:r>
        <w:rPr>
          <w:spacing w:val="-5"/>
        </w:rPr>
        <w:t>093</w:t>
      </w:r>
    </w:p>
    <w:p>
      <w:pPr>
        <w:pStyle w:val="BodyText"/>
        <w:spacing w:line="235" w:lineRule="auto" w:before="203"/>
        <w:ind w:left="23" w:right="25"/>
        <w:jc w:val="both"/>
      </w:pPr>
      <w:r>
        <w:rPr/>
        <w:t>Where specific words follow general words instead of preceding them, the House of Lords has held that, as a general rule, the generality of the earlier should not be restricted by the insertion of the </w:t>
      </w:r>
      <w:bookmarkStart w:name="_bookmark803" w:id="805"/>
      <w:bookmarkEnd w:id="805"/>
      <w:r>
        <w:rPr/>
        <w:t>subsequent</w:t>
      </w:r>
      <w:r>
        <w:rPr/>
        <w:t> words, which may be regarded simply as examples of what was meant by the general </w:t>
      </w:r>
      <w:bookmarkStart w:name="_bookmark804" w:id="806"/>
      <w:bookmarkEnd w:id="806"/>
      <w:r>
        <w:rPr/>
        <w:t>words.</w:t>
      </w:r>
      <w:r>
        <w:rPr/>
        <w:t> </w:t>
      </w:r>
      <w:r>
        <w:rPr>
          <w:color w:val="005DA1"/>
          <w:u w:val="single" w:color="005DA1"/>
          <w:vertAlign w:val="superscript"/>
        </w:rPr>
        <w:t>439</w:t>
      </w:r>
      <w:r>
        <w:rPr>
          <w:color w:val="005DA1"/>
          <w:vertAlign w:val="baseline"/>
        </w:rPr>
        <w:t> </w:t>
      </w:r>
      <w:r>
        <w:rPr>
          <w:vertAlign w:val="baseline"/>
        </w:rPr>
        <w:t>Similarly, even if the specific words precede the general words, they may be regarded as examples of what is comprehended in the general words. </w:t>
      </w:r>
      <w:r>
        <w:rPr>
          <w:color w:val="005DA1"/>
          <w:u w:val="single" w:color="005DA1"/>
          <w:vertAlign w:val="superscript"/>
        </w:rPr>
        <w:t>440</w:t>
      </w:r>
    </w:p>
    <w:p>
      <w:pPr>
        <w:pStyle w:val="BodyText"/>
      </w:pPr>
    </w:p>
    <w:p>
      <w:pPr>
        <w:pStyle w:val="BodyText"/>
        <w:spacing w:before="38"/>
      </w:pPr>
      <w:r>
        <w:rPr/>
        <mc:AlternateContent>
          <mc:Choice Requires="wps">
            <w:drawing>
              <wp:anchor distT="0" distB="0" distL="0" distR="0" allowOverlap="1" layoutInCell="1" locked="0" behindDoc="1" simplePos="0" relativeHeight="487627264">
                <wp:simplePos x="0" y="0"/>
                <wp:positionH relativeFrom="page">
                  <wp:posOffset>914400</wp:posOffset>
                </wp:positionH>
                <wp:positionV relativeFrom="paragraph">
                  <wp:posOffset>185532</wp:posOffset>
                </wp:positionV>
                <wp:extent cx="5724525" cy="1270"/>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8875pt;width:450.75pt;height:.1pt;mso-position-horizontal-relative:page;mso-position-vertical-relative:paragraph;z-index:-15689216;mso-wrap-distance-left:0;mso-wrap-distance-right:0" id="docshape28" coordorigin="1440,292" coordsize="9015,0" path="m1440,292l10454,292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563" w:right="26" w:hanging="541"/>
        <w:jc w:val="both"/>
        <w:rPr>
          <w:sz w:val="20"/>
        </w:rPr>
      </w:pPr>
      <w:hyperlink w:history="true" w:anchor="_bookmark836">
        <w:r>
          <w:rPr>
            <w:color w:val="005DA1"/>
            <w:position w:val="5"/>
            <w:sz w:val="14"/>
            <w:u w:val="single" w:color="005DA1"/>
          </w:rPr>
          <w:t>209</w:t>
        </w:r>
      </w:hyperlink>
      <w:r>
        <w:rPr>
          <w:position w:val="5"/>
          <w:sz w:val="14"/>
        </w:rPr>
        <w:t>.</w:t>
      </w:r>
      <w:r>
        <w:rPr>
          <w:spacing w:val="80"/>
          <w:position w:val="5"/>
          <w:sz w:val="14"/>
        </w:rPr>
        <w:t> </w:t>
      </w:r>
      <w:r>
        <w:rPr>
          <w:sz w:val="20"/>
        </w:rPr>
        <w:t>See generally, Odgers, </w:t>
      </w:r>
      <w:r>
        <w:rPr>
          <w:rFonts w:ascii="Arial" w:hAnsi="Arial"/>
          <w:i/>
          <w:sz w:val="20"/>
        </w:rPr>
        <w:t>Odgers’ Construction of Deeds and Statutes</w:t>
      </w:r>
      <w:r>
        <w:rPr>
          <w:sz w:val="20"/>
        </w:rPr>
        <w:t>, 5th edn (1967); </w:t>
      </w:r>
      <w:r>
        <w:rPr>
          <w:sz w:val="20"/>
        </w:rPr>
        <w:t>Norton, </w:t>
      </w:r>
      <w:r>
        <w:rPr>
          <w:rFonts w:ascii="Arial" w:hAnsi="Arial"/>
          <w:i/>
          <w:sz w:val="20"/>
        </w:rPr>
        <w:t>Norton on Deeds</w:t>
      </w:r>
      <w:r>
        <w:rPr>
          <w:sz w:val="20"/>
        </w:rPr>
        <w:t>, 2nd edn (1928); Lewison, </w:t>
      </w:r>
      <w:r>
        <w:rPr>
          <w:rFonts w:ascii="Arial" w:hAnsi="Arial"/>
          <w:i/>
          <w:sz w:val="20"/>
        </w:rPr>
        <w:t>The Interpretation of Contracts</w:t>
      </w:r>
      <w:r>
        <w:rPr>
          <w:sz w:val="20"/>
        </w:rPr>
        <w:t>, 6th edn (2015); McMeel, </w:t>
      </w:r>
      <w:r>
        <w:rPr>
          <w:rFonts w:ascii="Arial" w:hAnsi="Arial"/>
          <w:i/>
          <w:sz w:val="20"/>
        </w:rPr>
        <w:t>The Construction of Contracts: Interpretation, Rectification and Implication</w:t>
      </w:r>
      <w:r>
        <w:rPr>
          <w:sz w:val="20"/>
        </w:rPr>
        <w:t>, 2nd edn (2011); Mitchell, </w:t>
      </w:r>
      <w:r>
        <w:rPr>
          <w:rFonts w:ascii="Arial" w:hAnsi="Arial"/>
          <w:i/>
          <w:sz w:val="20"/>
        </w:rPr>
        <w:t>Interpretation of Contracts </w:t>
      </w:r>
      <w:r>
        <w:rPr>
          <w:sz w:val="20"/>
        </w:rPr>
        <w:t>(2007).</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805" w:id="807"/>
      <w:bookmarkEnd w:id="807"/>
      <w:r>
        <w:rPr/>
      </w:r>
      <w:hyperlink w:history="true" w:anchor="_bookmark788">
        <w:r>
          <w:rPr>
            <w:color w:val="005DA1"/>
            <w:spacing w:val="-4"/>
            <w:position w:val="5"/>
            <w:sz w:val="14"/>
            <w:u w:val="single" w:color="005DA1"/>
          </w:rPr>
          <w:t>424</w:t>
        </w:r>
      </w:hyperlink>
      <w:r>
        <w:rPr>
          <w:spacing w:val="-4"/>
          <w:position w:val="5"/>
          <w:sz w:val="14"/>
        </w:rPr>
        <w:t>.</w:t>
      </w:r>
      <w:r>
        <w:rPr>
          <w:position w:val="5"/>
          <w:sz w:val="14"/>
        </w:rPr>
        <w:tab/>
      </w:r>
      <w:r>
        <w:rPr>
          <w:rFonts w:ascii="Arial"/>
          <w:i/>
          <w:sz w:val="20"/>
        </w:rPr>
        <w:t>Sandiman</w:t>
      </w:r>
      <w:r>
        <w:rPr>
          <w:rFonts w:ascii="Arial"/>
          <w:i/>
          <w:spacing w:val="31"/>
          <w:sz w:val="20"/>
        </w:rPr>
        <w:t> </w:t>
      </w:r>
      <w:r>
        <w:rPr>
          <w:rFonts w:ascii="Arial"/>
          <w:i/>
          <w:sz w:val="20"/>
        </w:rPr>
        <w:t>v</w:t>
      </w:r>
      <w:r>
        <w:rPr>
          <w:rFonts w:ascii="Arial"/>
          <w:i/>
          <w:spacing w:val="32"/>
          <w:sz w:val="20"/>
        </w:rPr>
        <w:t> </w:t>
      </w:r>
      <w:r>
        <w:rPr>
          <w:rFonts w:ascii="Arial"/>
          <w:i/>
          <w:sz w:val="20"/>
        </w:rPr>
        <w:t>Breach</w:t>
      </w:r>
      <w:r>
        <w:rPr>
          <w:rFonts w:ascii="Arial"/>
          <w:i/>
          <w:spacing w:val="32"/>
          <w:sz w:val="20"/>
        </w:rPr>
        <w:t> </w:t>
      </w:r>
      <w:r>
        <w:rPr>
          <w:rFonts w:ascii="Arial"/>
          <w:i/>
          <w:sz w:val="20"/>
        </w:rPr>
        <w:t>(1827)</w:t>
      </w:r>
      <w:r>
        <w:rPr>
          <w:rFonts w:ascii="Arial"/>
          <w:i/>
          <w:spacing w:val="32"/>
          <w:sz w:val="20"/>
        </w:rPr>
        <w:t> </w:t>
      </w:r>
      <w:r>
        <w:rPr>
          <w:rFonts w:ascii="Arial"/>
          <w:i/>
          <w:sz w:val="20"/>
        </w:rPr>
        <w:t>7</w:t>
      </w:r>
      <w:r>
        <w:rPr>
          <w:rFonts w:ascii="Arial"/>
          <w:i/>
          <w:spacing w:val="32"/>
          <w:sz w:val="20"/>
        </w:rPr>
        <w:t> </w:t>
      </w:r>
      <w:r>
        <w:rPr>
          <w:rFonts w:ascii="Arial"/>
          <w:i/>
          <w:sz w:val="20"/>
        </w:rPr>
        <w:t>B.</w:t>
      </w:r>
      <w:r>
        <w:rPr>
          <w:rFonts w:ascii="Arial"/>
          <w:i/>
          <w:spacing w:val="32"/>
          <w:sz w:val="20"/>
        </w:rPr>
        <w:t> </w:t>
      </w:r>
      <w:r>
        <w:rPr>
          <w:rFonts w:ascii="Arial"/>
          <w:i/>
          <w:sz w:val="20"/>
        </w:rPr>
        <w:t>&amp;</w:t>
      </w:r>
      <w:r>
        <w:rPr>
          <w:rFonts w:ascii="Arial"/>
          <w:i/>
          <w:spacing w:val="32"/>
          <w:sz w:val="20"/>
        </w:rPr>
        <w:t> </w:t>
      </w:r>
      <w:r>
        <w:rPr>
          <w:rFonts w:ascii="Arial"/>
          <w:i/>
          <w:sz w:val="20"/>
        </w:rPr>
        <w:t>C.</w:t>
      </w:r>
      <w:r>
        <w:rPr>
          <w:rFonts w:ascii="Arial"/>
          <w:i/>
          <w:spacing w:val="32"/>
          <w:sz w:val="20"/>
        </w:rPr>
        <w:t> </w:t>
      </w:r>
      <w:r>
        <w:rPr>
          <w:rFonts w:ascii="Arial"/>
          <w:i/>
          <w:sz w:val="20"/>
        </w:rPr>
        <w:t>96,</w:t>
      </w:r>
      <w:r>
        <w:rPr>
          <w:rFonts w:ascii="Arial"/>
          <w:i/>
          <w:spacing w:val="32"/>
          <w:sz w:val="20"/>
        </w:rPr>
        <w:t> </w:t>
      </w:r>
      <w:r>
        <w:rPr>
          <w:rFonts w:ascii="Arial"/>
          <w:i/>
          <w:sz w:val="20"/>
        </w:rPr>
        <w:t>100</w:t>
      </w:r>
      <w:r>
        <w:rPr>
          <w:sz w:val="20"/>
        </w:rPr>
        <w:t>;</w:t>
      </w:r>
      <w:r>
        <w:rPr>
          <w:spacing w:val="31"/>
          <w:sz w:val="20"/>
        </w:rPr>
        <w:t> </w:t>
      </w:r>
      <w:r>
        <w:rPr>
          <w:rFonts w:ascii="Arial"/>
          <w:i/>
          <w:sz w:val="20"/>
        </w:rPr>
        <w:t>R.</w:t>
      </w:r>
      <w:r>
        <w:rPr>
          <w:rFonts w:ascii="Arial"/>
          <w:i/>
          <w:spacing w:val="32"/>
          <w:sz w:val="20"/>
        </w:rPr>
        <w:t> </w:t>
      </w:r>
      <w:r>
        <w:rPr>
          <w:rFonts w:ascii="Arial"/>
          <w:i/>
          <w:sz w:val="20"/>
        </w:rPr>
        <w:t>v</w:t>
      </w:r>
      <w:r>
        <w:rPr>
          <w:rFonts w:ascii="Arial"/>
          <w:i/>
          <w:spacing w:val="32"/>
          <w:sz w:val="20"/>
        </w:rPr>
        <w:t> </w:t>
      </w:r>
      <w:r>
        <w:rPr>
          <w:rFonts w:ascii="Arial"/>
          <w:i/>
          <w:sz w:val="20"/>
        </w:rPr>
        <w:t>Nevill</w:t>
      </w:r>
      <w:r>
        <w:rPr>
          <w:rFonts w:ascii="Arial"/>
          <w:i/>
          <w:spacing w:val="32"/>
          <w:sz w:val="20"/>
        </w:rPr>
        <w:t> </w:t>
      </w:r>
      <w:r>
        <w:rPr>
          <w:rFonts w:ascii="Arial"/>
          <w:i/>
          <w:sz w:val="20"/>
        </w:rPr>
        <w:t>(1846)</w:t>
      </w:r>
      <w:r>
        <w:rPr>
          <w:rFonts w:ascii="Arial"/>
          <w:i/>
          <w:spacing w:val="32"/>
          <w:sz w:val="20"/>
        </w:rPr>
        <w:t> </w:t>
      </w:r>
      <w:r>
        <w:rPr>
          <w:rFonts w:ascii="Arial"/>
          <w:i/>
          <w:sz w:val="20"/>
        </w:rPr>
        <w:t>8</w:t>
      </w:r>
      <w:r>
        <w:rPr>
          <w:rFonts w:ascii="Arial"/>
          <w:i/>
          <w:spacing w:val="32"/>
          <w:sz w:val="20"/>
        </w:rPr>
        <w:t> </w:t>
      </w:r>
      <w:r>
        <w:rPr>
          <w:rFonts w:ascii="Arial"/>
          <w:i/>
          <w:sz w:val="20"/>
        </w:rPr>
        <w:t>Q.B.</w:t>
      </w:r>
      <w:r>
        <w:rPr>
          <w:rFonts w:ascii="Arial"/>
          <w:i/>
          <w:spacing w:val="32"/>
          <w:sz w:val="20"/>
        </w:rPr>
        <w:t> </w:t>
      </w:r>
      <w:r>
        <w:rPr>
          <w:rFonts w:ascii="Arial"/>
          <w:i/>
          <w:sz w:val="20"/>
        </w:rPr>
        <w:t>452</w:t>
      </w:r>
      <w:r>
        <w:rPr>
          <w:sz w:val="20"/>
        </w:rPr>
        <w:t>;</w:t>
      </w:r>
      <w:r>
        <w:rPr>
          <w:spacing w:val="32"/>
          <w:sz w:val="20"/>
        </w:rPr>
        <w:t> </w:t>
      </w:r>
      <w:r>
        <w:rPr>
          <w:rFonts w:ascii="Arial"/>
          <w:i/>
          <w:sz w:val="20"/>
        </w:rPr>
        <w:t>Re</w:t>
      </w:r>
      <w:r>
        <w:rPr>
          <w:rFonts w:ascii="Arial"/>
          <w:i/>
          <w:spacing w:val="32"/>
          <w:sz w:val="20"/>
        </w:rPr>
        <w:t> </w:t>
      </w:r>
      <w:r>
        <w:rPr>
          <w:rFonts w:ascii="Arial"/>
          <w:i/>
          <w:spacing w:val="-2"/>
          <w:sz w:val="20"/>
        </w:rPr>
        <w:t>Stockport</w:t>
      </w:r>
    </w:p>
    <w:p>
      <w:pPr>
        <w:spacing w:line="227" w:lineRule="exact" w:before="0"/>
        <w:ind w:left="563" w:right="0" w:firstLine="0"/>
        <w:jc w:val="left"/>
        <w:rPr>
          <w:sz w:val="20"/>
        </w:rPr>
      </w:pPr>
      <w:r>
        <w:rPr>
          <w:rFonts w:ascii="Arial"/>
          <w:i/>
          <w:sz w:val="20"/>
        </w:rPr>
        <w:t>Ragged</w:t>
      </w:r>
      <w:r>
        <w:rPr>
          <w:rFonts w:ascii="Arial"/>
          <w:i/>
          <w:spacing w:val="-1"/>
          <w:sz w:val="20"/>
        </w:rPr>
        <w:t> </w:t>
      </w:r>
      <w:r>
        <w:rPr>
          <w:rFonts w:ascii="Arial"/>
          <w:i/>
          <w:sz w:val="20"/>
        </w:rPr>
        <w:t>Schools [1898] 2 Ch. 687</w:t>
      </w:r>
      <w:r>
        <w:rPr>
          <w:sz w:val="20"/>
        </w:rPr>
        <w:t>; </w:t>
      </w:r>
      <w:r>
        <w:rPr>
          <w:rFonts w:ascii="Arial"/>
          <w:i/>
          <w:sz w:val="20"/>
        </w:rPr>
        <w:t>Att-Gen v Brown [1920] 1 K.B. </w:t>
      </w:r>
      <w:r>
        <w:rPr>
          <w:rFonts w:ascii="Arial"/>
          <w:i/>
          <w:spacing w:val="-4"/>
          <w:sz w:val="20"/>
        </w:rPr>
        <w:t>773</w:t>
      </w:r>
      <w:r>
        <w:rPr>
          <w:spacing w:val="-4"/>
          <w:sz w:val="20"/>
        </w:rPr>
        <w:t>.</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806" w:id="808"/>
      <w:bookmarkEnd w:id="808"/>
      <w:r>
        <w:rPr/>
      </w:r>
      <w:hyperlink w:history="true" w:anchor="_bookmark789">
        <w:r>
          <w:rPr>
            <w:color w:val="005DA1"/>
            <w:spacing w:val="-4"/>
            <w:position w:val="5"/>
            <w:sz w:val="14"/>
            <w:u w:val="single" w:color="005DA1"/>
          </w:rPr>
          <w:t>425</w:t>
        </w:r>
      </w:hyperlink>
      <w:r>
        <w:rPr>
          <w:spacing w:val="-4"/>
          <w:position w:val="5"/>
          <w:sz w:val="14"/>
        </w:rPr>
        <w:t>.</w:t>
      </w:r>
      <w:r>
        <w:rPr>
          <w:position w:val="5"/>
          <w:sz w:val="14"/>
        </w:rPr>
        <w:tab/>
      </w:r>
      <w:r>
        <w:rPr>
          <w:rFonts w:ascii="Arial"/>
          <w:i/>
          <w:sz w:val="20"/>
        </w:rPr>
        <w:t>Cullen</w:t>
      </w:r>
      <w:r>
        <w:rPr>
          <w:rFonts w:ascii="Arial"/>
          <w:i/>
          <w:spacing w:val="9"/>
          <w:sz w:val="20"/>
        </w:rPr>
        <w:t> </w:t>
      </w:r>
      <w:r>
        <w:rPr>
          <w:rFonts w:ascii="Arial"/>
          <w:i/>
          <w:sz w:val="20"/>
        </w:rPr>
        <w:t>v</w:t>
      </w:r>
      <w:r>
        <w:rPr>
          <w:rFonts w:ascii="Arial"/>
          <w:i/>
          <w:spacing w:val="10"/>
          <w:sz w:val="20"/>
        </w:rPr>
        <w:t> </w:t>
      </w:r>
      <w:r>
        <w:rPr>
          <w:rFonts w:ascii="Arial"/>
          <w:i/>
          <w:sz w:val="20"/>
        </w:rPr>
        <w:t>Butler</w:t>
      </w:r>
      <w:r>
        <w:rPr>
          <w:rFonts w:ascii="Arial"/>
          <w:i/>
          <w:spacing w:val="10"/>
          <w:sz w:val="20"/>
        </w:rPr>
        <w:t> </w:t>
      </w:r>
      <w:r>
        <w:rPr>
          <w:rFonts w:ascii="Arial"/>
          <w:i/>
          <w:sz w:val="20"/>
        </w:rPr>
        <w:t>(1816)</w:t>
      </w:r>
      <w:r>
        <w:rPr>
          <w:rFonts w:ascii="Arial"/>
          <w:i/>
          <w:spacing w:val="10"/>
          <w:sz w:val="20"/>
        </w:rPr>
        <w:t> </w:t>
      </w:r>
      <w:r>
        <w:rPr>
          <w:rFonts w:ascii="Arial"/>
          <w:i/>
          <w:sz w:val="20"/>
        </w:rPr>
        <w:t>5</w:t>
      </w:r>
      <w:r>
        <w:rPr>
          <w:rFonts w:ascii="Arial"/>
          <w:i/>
          <w:spacing w:val="10"/>
          <w:sz w:val="20"/>
        </w:rPr>
        <w:t> </w:t>
      </w:r>
      <w:r>
        <w:rPr>
          <w:rFonts w:ascii="Arial"/>
          <w:i/>
          <w:sz w:val="20"/>
        </w:rPr>
        <w:t>M.</w:t>
      </w:r>
      <w:r>
        <w:rPr>
          <w:rFonts w:ascii="Arial"/>
          <w:i/>
          <w:spacing w:val="10"/>
          <w:sz w:val="20"/>
        </w:rPr>
        <w:t> </w:t>
      </w:r>
      <w:r>
        <w:rPr>
          <w:rFonts w:ascii="Arial"/>
          <w:i/>
          <w:sz w:val="20"/>
        </w:rPr>
        <w:t>&amp;</w:t>
      </w:r>
      <w:r>
        <w:rPr>
          <w:rFonts w:ascii="Arial"/>
          <w:i/>
          <w:spacing w:val="10"/>
          <w:sz w:val="20"/>
        </w:rPr>
        <w:t> </w:t>
      </w:r>
      <w:r>
        <w:rPr>
          <w:rFonts w:ascii="Arial"/>
          <w:i/>
          <w:sz w:val="20"/>
        </w:rPr>
        <w:t>S.</w:t>
      </w:r>
      <w:r>
        <w:rPr>
          <w:rFonts w:ascii="Arial"/>
          <w:i/>
          <w:spacing w:val="10"/>
          <w:sz w:val="20"/>
        </w:rPr>
        <w:t> </w:t>
      </w:r>
      <w:r>
        <w:rPr>
          <w:rFonts w:ascii="Arial"/>
          <w:i/>
          <w:sz w:val="20"/>
        </w:rPr>
        <w:t>461</w:t>
      </w:r>
      <w:r>
        <w:rPr>
          <w:sz w:val="20"/>
        </w:rPr>
        <w:t>;</w:t>
      </w:r>
      <w:r>
        <w:rPr>
          <w:spacing w:val="9"/>
          <w:sz w:val="20"/>
        </w:rPr>
        <w:t> </w:t>
      </w:r>
      <w:r>
        <w:rPr>
          <w:rFonts w:ascii="Arial"/>
          <w:i/>
          <w:sz w:val="20"/>
        </w:rPr>
        <w:t>Harrison</w:t>
      </w:r>
      <w:r>
        <w:rPr>
          <w:rFonts w:ascii="Arial"/>
          <w:i/>
          <w:spacing w:val="10"/>
          <w:sz w:val="20"/>
        </w:rPr>
        <w:t> </w:t>
      </w:r>
      <w:r>
        <w:rPr>
          <w:rFonts w:ascii="Arial"/>
          <w:i/>
          <w:sz w:val="20"/>
        </w:rPr>
        <w:t>v</w:t>
      </w:r>
      <w:r>
        <w:rPr>
          <w:rFonts w:ascii="Arial"/>
          <w:i/>
          <w:spacing w:val="10"/>
          <w:sz w:val="20"/>
        </w:rPr>
        <w:t> </w:t>
      </w:r>
      <w:r>
        <w:rPr>
          <w:rFonts w:ascii="Arial"/>
          <w:i/>
          <w:sz w:val="20"/>
        </w:rPr>
        <w:t>Blackburn</w:t>
      </w:r>
      <w:r>
        <w:rPr>
          <w:rFonts w:ascii="Arial"/>
          <w:i/>
          <w:spacing w:val="10"/>
          <w:sz w:val="20"/>
        </w:rPr>
        <w:t> </w:t>
      </w:r>
      <w:r>
        <w:rPr>
          <w:rFonts w:ascii="Arial"/>
          <w:i/>
          <w:sz w:val="20"/>
        </w:rPr>
        <w:t>(1864)</w:t>
      </w:r>
      <w:r>
        <w:rPr>
          <w:rFonts w:ascii="Arial"/>
          <w:i/>
          <w:spacing w:val="10"/>
          <w:sz w:val="20"/>
        </w:rPr>
        <w:t> </w:t>
      </w:r>
      <w:r>
        <w:rPr>
          <w:rFonts w:ascii="Arial"/>
          <w:i/>
          <w:sz w:val="20"/>
        </w:rPr>
        <w:t>17</w:t>
      </w:r>
      <w:r>
        <w:rPr>
          <w:rFonts w:ascii="Arial"/>
          <w:i/>
          <w:spacing w:val="10"/>
          <w:sz w:val="20"/>
        </w:rPr>
        <w:t> </w:t>
      </w:r>
      <w:r>
        <w:rPr>
          <w:rFonts w:ascii="Arial"/>
          <w:i/>
          <w:sz w:val="20"/>
        </w:rPr>
        <w:t>C.B.(N.S.)</w:t>
      </w:r>
      <w:r>
        <w:rPr>
          <w:rFonts w:ascii="Arial"/>
          <w:i/>
          <w:spacing w:val="10"/>
          <w:sz w:val="20"/>
        </w:rPr>
        <w:t> </w:t>
      </w:r>
      <w:r>
        <w:rPr>
          <w:rFonts w:ascii="Arial"/>
          <w:i/>
          <w:sz w:val="20"/>
        </w:rPr>
        <w:t>678</w:t>
      </w:r>
      <w:r>
        <w:rPr>
          <w:sz w:val="20"/>
        </w:rPr>
        <w:t>;</w:t>
      </w:r>
      <w:r>
        <w:rPr>
          <w:spacing w:val="10"/>
          <w:sz w:val="20"/>
        </w:rPr>
        <w:t> </w:t>
      </w:r>
      <w:r>
        <w:rPr>
          <w:rFonts w:ascii="Arial"/>
          <w:i/>
          <w:sz w:val="20"/>
        </w:rPr>
        <w:t>Sun</w:t>
      </w:r>
      <w:r>
        <w:rPr>
          <w:rFonts w:ascii="Arial"/>
          <w:i/>
          <w:spacing w:val="10"/>
          <w:sz w:val="20"/>
        </w:rPr>
        <w:t> </w:t>
      </w:r>
      <w:r>
        <w:rPr>
          <w:rFonts w:ascii="Arial"/>
          <w:i/>
          <w:spacing w:val="-4"/>
          <w:sz w:val="20"/>
        </w:rPr>
        <w:t>Fire</w:t>
      </w:r>
    </w:p>
    <w:p>
      <w:pPr>
        <w:spacing w:line="227" w:lineRule="exact" w:before="0"/>
        <w:ind w:left="563" w:right="0" w:firstLine="0"/>
        <w:jc w:val="left"/>
        <w:rPr>
          <w:sz w:val="20"/>
        </w:rPr>
      </w:pPr>
      <w:r>
        <w:rPr>
          <w:rFonts w:ascii="Arial"/>
          <w:i/>
          <w:sz w:val="20"/>
        </w:rPr>
        <w:t>Office v Hart (1889) 14 App. Cas. 98, </w:t>
      </w:r>
      <w:r>
        <w:rPr>
          <w:rFonts w:ascii="Arial"/>
          <w:i/>
          <w:spacing w:val="-4"/>
          <w:sz w:val="20"/>
        </w:rPr>
        <w:t>103</w:t>
      </w:r>
      <w:r>
        <w:rPr>
          <w:spacing w:val="-4"/>
          <w:sz w:val="20"/>
        </w:rPr>
        <w:t>.</w:t>
      </w:r>
    </w:p>
    <w:p>
      <w:pPr>
        <w:pStyle w:val="BodyText"/>
        <w:spacing w:before="5"/>
      </w:pPr>
    </w:p>
    <w:p>
      <w:pPr>
        <w:pStyle w:val="BodyText"/>
        <w:tabs>
          <w:tab w:pos="563" w:val="left" w:leader="none"/>
        </w:tabs>
        <w:ind w:left="23"/>
      </w:pPr>
      <w:bookmarkStart w:name="_bookmark807" w:id="809"/>
      <w:bookmarkEnd w:id="809"/>
      <w:r>
        <w:rPr/>
      </w:r>
      <w:hyperlink w:history="true" w:anchor="_bookmark790">
        <w:r>
          <w:rPr>
            <w:color w:val="005DA1"/>
            <w:spacing w:val="-4"/>
            <w:position w:val="5"/>
            <w:sz w:val="14"/>
            <w:u w:val="single" w:color="005DA1"/>
          </w:rPr>
          <w:t>426</w:t>
        </w:r>
      </w:hyperlink>
      <w:r>
        <w:rPr>
          <w:spacing w:val="-4"/>
          <w:position w:val="5"/>
          <w:sz w:val="14"/>
        </w:rPr>
        <w:t>.</w:t>
      </w:r>
      <w:r>
        <w:rPr>
          <w:position w:val="5"/>
          <w:sz w:val="14"/>
        </w:rPr>
        <w:tab/>
      </w:r>
      <w:r>
        <w:rPr/>
        <w:t>See above, paras 13-065—13-</w:t>
      </w:r>
      <w:r>
        <w:rPr>
          <w:spacing w:val="-4"/>
        </w:rPr>
        <w:t>073.</w:t>
      </w:r>
    </w:p>
    <w:p>
      <w:pPr>
        <w:pStyle w:val="BodyText"/>
        <w:spacing w:before="5"/>
      </w:pPr>
    </w:p>
    <w:p>
      <w:pPr>
        <w:tabs>
          <w:tab w:pos="563" w:val="left" w:leader="none"/>
        </w:tabs>
        <w:spacing w:before="0"/>
        <w:ind w:left="23" w:right="0" w:firstLine="0"/>
        <w:jc w:val="left"/>
        <w:rPr>
          <w:sz w:val="20"/>
        </w:rPr>
      </w:pPr>
      <w:bookmarkStart w:name="_bookmark808" w:id="810"/>
      <w:bookmarkEnd w:id="810"/>
      <w:r>
        <w:rPr/>
      </w:r>
      <w:hyperlink w:history="true" w:anchor="_bookmark791">
        <w:r>
          <w:rPr>
            <w:color w:val="005DA1"/>
            <w:spacing w:val="-4"/>
            <w:position w:val="5"/>
            <w:sz w:val="14"/>
            <w:u w:val="single" w:color="005DA1"/>
          </w:rPr>
          <w:t>427</w:t>
        </w:r>
      </w:hyperlink>
      <w:r>
        <w:rPr>
          <w:spacing w:val="-4"/>
          <w:position w:val="5"/>
          <w:sz w:val="14"/>
        </w:rPr>
        <w:t>.</w:t>
      </w:r>
      <w:r>
        <w:rPr>
          <w:position w:val="5"/>
          <w:sz w:val="14"/>
        </w:rPr>
        <w:tab/>
      </w:r>
      <w:r>
        <w:rPr>
          <w:sz w:val="20"/>
        </w:rPr>
        <w:t>The maxim is</w:t>
      </w:r>
      <w:r>
        <w:rPr>
          <w:spacing w:val="-1"/>
          <w:sz w:val="20"/>
        </w:rPr>
        <w:t> </w:t>
      </w:r>
      <w:r>
        <w:rPr>
          <w:rFonts w:ascii="Arial"/>
          <w:i/>
          <w:sz w:val="20"/>
        </w:rPr>
        <w:t>noscitur a sociis: Newby v Sharpe (1878) 8 Ch. D. 39, </w:t>
      </w:r>
      <w:r>
        <w:rPr>
          <w:rFonts w:ascii="Arial"/>
          <w:i/>
          <w:spacing w:val="-5"/>
          <w:sz w:val="20"/>
        </w:rPr>
        <w:t>52</w:t>
      </w:r>
      <w:r>
        <w:rPr>
          <w:spacing w:val="-5"/>
          <w:sz w:val="20"/>
        </w:rPr>
        <w:t>.</w:t>
      </w:r>
    </w:p>
    <w:p>
      <w:pPr>
        <w:pStyle w:val="BodyText"/>
        <w:spacing w:before="8"/>
      </w:pPr>
    </w:p>
    <w:p>
      <w:pPr>
        <w:spacing w:line="235" w:lineRule="auto" w:before="1"/>
        <w:ind w:left="563" w:right="25" w:hanging="541"/>
        <w:jc w:val="both"/>
        <w:rPr>
          <w:sz w:val="20"/>
        </w:rPr>
      </w:pPr>
      <w:bookmarkStart w:name="_bookmark809" w:id="811"/>
      <w:bookmarkEnd w:id="811"/>
      <w:r>
        <w:rPr/>
      </w:r>
      <w:hyperlink w:history="true" w:anchor="_bookmark792">
        <w:r>
          <w:rPr>
            <w:color w:val="005DA1"/>
            <w:position w:val="5"/>
            <w:sz w:val="14"/>
            <w:u w:val="single" w:color="005DA1"/>
          </w:rPr>
          <w:t>428</w:t>
        </w:r>
      </w:hyperlink>
      <w:r>
        <w:rPr>
          <w:position w:val="5"/>
          <w:sz w:val="14"/>
        </w:rPr>
        <w:t>.</w:t>
      </w:r>
      <w:r>
        <w:rPr>
          <w:spacing w:val="80"/>
          <w:position w:val="5"/>
          <w:sz w:val="14"/>
        </w:rPr>
        <w:t>  </w:t>
      </w:r>
      <w:r>
        <w:rPr>
          <w:rFonts w:ascii="Arial"/>
          <w:i/>
          <w:sz w:val="20"/>
        </w:rPr>
        <w:t>Thames and Mersey Marine Insurance Co v Hamilton, Fraser &amp; Co (1887) 12 App. Cas. </w:t>
      </w:r>
      <w:r>
        <w:rPr>
          <w:rFonts w:ascii="Arial"/>
          <w:i/>
          <w:sz w:val="20"/>
        </w:rPr>
        <w:t>494, 490</w:t>
      </w:r>
      <w:r>
        <w:rPr>
          <w:sz w:val="20"/>
        </w:rPr>
        <w:t>; </w:t>
      </w:r>
      <w:r>
        <w:rPr>
          <w:rFonts w:ascii="Arial"/>
          <w:i/>
          <w:sz w:val="20"/>
        </w:rPr>
        <w:t>Bolivia Republic v Indemnity Mutual Marine Assurance Co [1909] 1 K.B. 785</w:t>
      </w:r>
      <w:r>
        <w:rPr>
          <w:sz w:val="20"/>
        </w:rPr>
        <w:t>; </w:t>
      </w:r>
      <w:r>
        <w:rPr>
          <w:rFonts w:ascii="Arial"/>
          <w:i/>
          <w:sz w:val="20"/>
        </w:rPr>
        <w:t>Stott (Baltic) Steamers v Marten [1916] 1 A.C. 304</w:t>
      </w:r>
      <w:r>
        <w:rPr>
          <w:sz w:val="20"/>
        </w:rPr>
        <w:t>; Marine Insurance Act 1906 Sch.I r.12.</w:t>
      </w:r>
    </w:p>
    <w:p>
      <w:pPr>
        <w:pStyle w:val="BodyText"/>
        <w:spacing w:before="4"/>
      </w:pPr>
    </w:p>
    <w:p>
      <w:pPr>
        <w:spacing w:line="227" w:lineRule="exact" w:before="1"/>
        <w:ind w:left="23" w:right="0" w:firstLine="0"/>
        <w:jc w:val="both"/>
        <w:rPr>
          <w:sz w:val="20"/>
        </w:rPr>
      </w:pPr>
      <w:bookmarkStart w:name="_bookmark810" w:id="812"/>
      <w:bookmarkEnd w:id="812"/>
      <w:r>
        <w:rPr/>
      </w:r>
      <w:hyperlink w:history="true" w:anchor="_bookmark793">
        <w:r>
          <w:rPr>
            <w:color w:val="005DA1"/>
            <w:position w:val="5"/>
            <w:sz w:val="14"/>
            <w:u w:val="single" w:color="005DA1"/>
          </w:rPr>
          <w:t>429</w:t>
        </w:r>
      </w:hyperlink>
      <w:r>
        <w:rPr>
          <w:position w:val="5"/>
          <w:sz w:val="14"/>
        </w:rPr>
        <w:t>.</w:t>
      </w:r>
      <w:r>
        <w:rPr>
          <w:spacing w:val="75"/>
          <w:w w:val="150"/>
          <w:position w:val="5"/>
          <w:sz w:val="14"/>
        </w:rPr>
        <w:t>  </w:t>
      </w:r>
      <w:r>
        <w:rPr>
          <w:rFonts w:ascii="Arial"/>
          <w:i/>
          <w:sz w:val="20"/>
        </w:rPr>
        <w:t>Fenwick</w:t>
      </w:r>
      <w:r>
        <w:rPr>
          <w:rFonts w:ascii="Arial"/>
          <w:i/>
          <w:spacing w:val="24"/>
          <w:sz w:val="20"/>
        </w:rPr>
        <w:t> </w:t>
      </w:r>
      <w:r>
        <w:rPr>
          <w:rFonts w:ascii="Arial"/>
          <w:i/>
          <w:sz w:val="20"/>
        </w:rPr>
        <w:t>v</w:t>
      </w:r>
      <w:r>
        <w:rPr>
          <w:rFonts w:ascii="Arial"/>
          <w:i/>
          <w:spacing w:val="24"/>
          <w:sz w:val="20"/>
        </w:rPr>
        <w:t> </w:t>
      </w:r>
      <w:r>
        <w:rPr>
          <w:rFonts w:ascii="Arial"/>
          <w:i/>
          <w:sz w:val="20"/>
        </w:rPr>
        <w:t>Schmalz</w:t>
      </w:r>
      <w:r>
        <w:rPr>
          <w:rFonts w:ascii="Arial"/>
          <w:i/>
          <w:spacing w:val="24"/>
          <w:sz w:val="20"/>
        </w:rPr>
        <w:t> </w:t>
      </w:r>
      <w:r>
        <w:rPr>
          <w:rFonts w:ascii="Arial"/>
          <w:i/>
          <w:sz w:val="20"/>
        </w:rPr>
        <w:t>(1868)</w:t>
      </w:r>
      <w:r>
        <w:rPr>
          <w:rFonts w:ascii="Arial"/>
          <w:i/>
          <w:spacing w:val="24"/>
          <w:sz w:val="20"/>
        </w:rPr>
        <w:t> </w:t>
      </w:r>
      <w:r>
        <w:rPr>
          <w:rFonts w:ascii="Arial"/>
          <w:i/>
          <w:sz w:val="20"/>
        </w:rPr>
        <w:t>L.R.</w:t>
      </w:r>
      <w:r>
        <w:rPr>
          <w:rFonts w:ascii="Arial"/>
          <w:i/>
          <w:spacing w:val="24"/>
          <w:sz w:val="20"/>
        </w:rPr>
        <w:t> </w:t>
      </w:r>
      <w:r>
        <w:rPr>
          <w:rFonts w:ascii="Arial"/>
          <w:i/>
          <w:sz w:val="20"/>
        </w:rPr>
        <w:t>3</w:t>
      </w:r>
      <w:r>
        <w:rPr>
          <w:rFonts w:ascii="Arial"/>
          <w:i/>
          <w:spacing w:val="24"/>
          <w:sz w:val="20"/>
        </w:rPr>
        <w:t> </w:t>
      </w:r>
      <w:r>
        <w:rPr>
          <w:rFonts w:ascii="Arial"/>
          <w:i/>
          <w:sz w:val="20"/>
        </w:rPr>
        <w:t>C.P.</w:t>
      </w:r>
      <w:r>
        <w:rPr>
          <w:rFonts w:ascii="Arial"/>
          <w:i/>
          <w:spacing w:val="24"/>
          <w:sz w:val="20"/>
        </w:rPr>
        <w:t> </w:t>
      </w:r>
      <w:r>
        <w:rPr>
          <w:rFonts w:ascii="Arial"/>
          <w:i/>
          <w:sz w:val="20"/>
        </w:rPr>
        <w:t>313</w:t>
      </w:r>
      <w:r>
        <w:rPr>
          <w:sz w:val="20"/>
        </w:rPr>
        <w:t>;</w:t>
      </w:r>
      <w:r>
        <w:rPr>
          <w:spacing w:val="23"/>
          <w:sz w:val="20"/>
        </w:rPr>
        <w:t> </w:t>
      </w:r>
      <w:r>
        <w:rPr>
          <w:rFonts w:ascii="Arial"/>
          <w:i/>
          <w:sz w:val="20"/>
        </w:rPr>
        <w:t>Re</w:t>
      </w:r>
      <w:r>
        <w:rPr>
          <w:rFonts w:ascii="Arial"/>
          <w:i/>
          <w:spacing w:val="24"/>
          <w:sz w:val="20"/>
        </w:rPr>
        <w:t> </w:t>
      </w:r>
      <w:r>
        <w:rPr>
          <w:rFonts w:ascii="Arial"/>
          <w:i/>
          <w:sz w:val="20"/>
        </w:rPr>
        <w:t>Richardsons</w:t>
      </w:r>
      <w:r>
        <w:rPr>
          <w:rFonts w:ascii="Arial"/>
          <w:i/>
          <w:spacing w:val="24"/>
          <w:sz w:val="20"/>
        </w:rPr>
        <w:t> </w:t>
      </w:r>
      <w:r>
        <w:rPr>
          <w:rFonts w:ascii="Arial"/>
          <w:i/>
          <w:sz w:val="20"/>
        </w:rPr>
        <w:t>and</w:t>
      </w:r>
      <w:r>
        <w:rPr>
          <w:rFonts w:ascii="Arial"/>
          <w:i/>
          <w:spacing w:val="24"/>
          <w:sz w:val="20"/>
        </w:rPr>
        <w:t> </w:t>
      </w:r>
      <w:r>
        <w:rPr>
          <w:rFonts w:ascii="Arial"/>
          <w:i/>
          <w:sz w:val="20"/>
        </w:rPr>
        <w:t>Samuel</w:t>
      </w:r>
      <w:r>
        <w:rPr>
          <w:rFonts w:ascii="Arial"/>
          <w:i/>
          <w:spacing w:val="24"/>
          <w:sz w:val="20"/>
        </w:rPr>
        <w:t> </w:t>
      </w:r>
      <w:r>
        <w:rPr>
          <w:rFonts w:ascii="Arial"/>
          <w:i/>
          <w:sz w:val="20"/>
        </w:rPr>
        <w:t>[1898]</w:t>
      </w:r>
      <w:r>
        <w:rPr>
          <w:rFonts w:ascii="Arial"/>
          <w:i/>
          <w:spacing w:val="24"/>
          <w:sz w:val="20"/>
        </w:rPr>
        <w:t> </w:t>
      </w:r>
      <w:r>
        <w:rPr>
          <w:rFonts w:ascii="Arial"/>
          <w:i/>
          <w:sz w:val="20"/>
        </w:rPr>
        <w:t>1</w:t>
      </w:r>
      <w:r>
        <w:rPr>
          <w:rFonts w:ascii="Arial"/>
          <w:i/>
          <w:spacing w:val="24"/>
          <w:sz w:val="20"/>
        </w:rPr>
        <w:t> </w:t>
      </w:r>
      <w:r>
        <w:rPr>
          <w:rFonts w:ascii="Arial"/>
          <w:i/>
          <w:sz w:val="20"/>
        </w:rPr>
        <w:t>Q.B.</w:t>
      </w:r>
      <w:r>
        <w:rPr>
          <w:rFonts w:ascii="Arial"/>
          <w:i/>
          <w:spacing w:val="24"/>
          <w:sz w:val="20"/>
        </w:rPr>
        <w:t> </w:t>
      </w:r>
      <w:r>
        <w:rPr>
          <w:rFonts w:ascii="Arial"/>
          <w:i/>
          <w:spacing w:val="-4"/>
          <w:sz w:val="20"/>
        </w:rPr>
        <w:t>261</w:t>
      </w:r>
      <w:r>
        <w:rPr>
          <w:spacing w:val="-4"/>
          <w:sz w:val="20"/>
        </w:rPr>
        <w:t>;</w:t>
      </w:r>
    </w:p>
    <w:p>
      <w:pPr>
        <w:spacing w:line="235" w:lineRule="auto" w:before="1"/>
        <w:ind w:left="563" w:right="25" w:firstLine="0"/>
        <w:jc w:val="both"/>
        <w:rPr>
          <w:sz w:val="20"/>
        </w:rPr>
      </w:pPr>
      <w:r>
        <w:rPr>
          <w:rFonts w:ascii="Arial" w:hAnsi="Arial"/>
          <w:i/>
          <w:sz w:val="20"/>
        </w:rPr>
        <w:t>Mudie v Strick (1909) 100 L.T. 701</w:t>
      </w:r>
      <w:r>
        <w:rPr>
          <w:sz w:val="20"/>
        </w:rPr>
        <w:t>; </w:t>
      </w:r>
      <w:r>
        <w:rPr>
          <w:rFonts w:ascii="Arial" w:hAnsi="Arial"/>
          <w:i/>
          <w:sz w:val="20"/>
        </w:rPr>
        <w:t>Thorman v Dowgate Steamship Co [1910] 1 K.B. 410</w:t>
      </w:r>
      <w:r>
        <w:rPr>
          <w:sz w:val="20"/>
        </w:rPr>
        <w:t>; </w:t>
      </w:r>
      <w:r>
        <w:rPr>
          <w:rFonts w:ascii="Arial" w:hAnsi="Arial"/>
          <w:i/>
          <w:sz w:val="20"/>
        </w:rPr>
        <w:t>Hadjipateras v S. Weigall &amp; Co (1918) 34 T.L.R. 360</w:t>
      </w:r>
      <w:r>
        <w:rPr>
          <w:sz w:val="20"/>
        </w:rPr>
        <w:t>; </w:t>
      </w:r>
      <w:r>
        <w:rPr>
          <w:rFonts w:ascii="Arial" w:hAnsi="Arial"/>
          <w:i/>
          <w:sz w:val="20"/>
        </w:rPr>
        <w:t>Aktieselskabet Frank v Namague Copper Co (1920) 25 Com. Cas. 212</w:t>
      </w:r>
      <w:r>
        <w:rPr>
          <w:sz w:val="20"/>
        </w:rPr>
        <w:t>; </w:t>
      </w:r>
      <w:r>
        <w:rPr>
          <w:rFonts w:ascii="Arial" w:hAnsi="Arial"/>
          <w:i/>
          <w:sz w:val="20"/>
        </w:rPr>
        <w:t>Jones v Oceanic Steam Navigation Co [1924] 2 K.B. 730 </w:t>
      </w:r>
      <w:r>
        <w:rPr>
          <w:sz w:val="20"/>
        </w:rPr>
        <w:t>(passage ticket); </w:t>
      </w:r>
      <w:r>
        <w:rPr>
          <w:rFonts w:ascii="Arial" w:hAnsi="Arial"/>
          <w:i/>
          <w:sz w:val="20"/>
        </w:rPr>
        <w:t>Andre &amp; Cie SA v Orient Shipping (Rotterdam) BV [1997] 1 Lloyd’s Rep. </w:t>
      </w:r>
      <w:r>
        <w:rPr>
          <w:rFonts w:ascii="Arial" w:hAnsi="Arial"/>
          <w:i/>
          <w:sz w:val="20"/>
        </w:rPr>
        <w:t>139</w:t>
      </w:r>
      <w:r>
        <w:rPr>
          <w:sz w:val="20"/>
        </w:rPr>
        <w:t>; </w:t>
      </w:r>
      <w:r>
        <w:rPr>
          <w:rFonts w:ascii="Arial" w:hAnsi="Arial"/>
          <w:i/>
          <w:sz w:val="20"/>
        </w:rPr>
        <w:t>Cosco Bulk Carrier Co Ltd v Team-Up Owning Co Ltd [2010] EWHC 1340 (Comm), [2011] 1 Lloyd’s Rep. 187</w:t>
      </w:r>
      <w:r>
        <w:rPr>
          <w:sz w:val="20"/>
        </w:rPr>
        <w:t>. But see the cases on force majeure clauses in commercial contracts cited below, para.13-092 n.426.</w:t>
      </w:r>
    </w:p>
    <w:p>
      <w:pPr>
        <w:pStyle w:val="BodyText"/>
        <w:spacing w:before="3"/>
      </w:pPr>
    </w:p>
    <w:p>
      <w:pPr>
        <w:tabs>
          <w:tab w:pos="563" w:val="left" w:leader="none"/>
        </w:tabs>
        <w:spacing w:before="1"/>
        <w:ind w:left="23" w:right="0" w:firstLine="0"/>
        <w:jc w:val="left"/>
        <w:rPr>
          <w:rFonts w:ascii="Arial"/>
          <w:i/>
          <w:sz w:val="20"/>
        </w:rPr>
      </w:pPr>
      <w:bookmarkStart w:name="_bookmark811" w:id="813"/>
      <w:bookmarkEnd w:id="813"/>
      <w:r>
        <w:rPr/>
      </w:r>
      <w:hyperlink w:history="true" w:anchor="_bookmark794">
        <w:r>
          <w:rPr>
            <w:color w:val="005DA1"/>
            <w:spacing w:val="-4"/>
            <w:position w:val="5"/>
            <w:sz w:val="14"/>
            <w:u w:val="single" w:color="005DA1"/>
          </w:rPr>
          <w:t>430</w:t>
        </w:r>
      </w:hyperlink>
      <w:r>
        <w:rPr>
          <w:spacing w:val="-4"/>
          <w:position w:val="5"/>
          <w:sz w:val="14"/>
        </w:rPr>
        <w:t>.</w:t>
      </w:r>
      <w:r>
        <w:rPr>
          <w:position w:val="5"/>
          <w:sz w:val="14"/>
        </w:rPr>
        <w:tab/>
      </w:r>
      <w:r>
        <w:rPr>
          <w:rFonts w:ascii="Arial"/>
          <w:i/>
          <w:sz w:val="20"/>
        </w:rPr>
        <w:t>Saner</w:t>
      </w:r>
      <w:r>
        <w:rPr>
          <w:rFonts w:ascii="Arial"/>
          <w:i/>
          <w:spacing w:val="4"/>
          <w:sz w:val="20"/>
        </w:rPr>
        <w:t> </w:t>
      </w:r>
      <w:r>
        <w:rPr>
          <w:rFonts w:ascii="Arial"/>
          <w:i/>
          <w:sz w:val="20"/>
        </w:rPr>
        <w:t>v</w:t>
      </w:r>
      <w:r>
        <w:rPr>
          <w:rFonts w:ascii="Arial"/>
          <w:i/>
          <w:spacing w:val="5"/>
          <w:sz w:val="20"/>
        </w:rPr>
        <w:t> </w:t>
      </w:r>
      <w:r>
        <w:rPr>
          <w:rFonts w:ascii="Arial"/>
          <w:i/>
          <w:sz w:val="20"/>
        </w:rPr>
        <w:t>Bilton</w:t>
      </w:r>
      <w:r>
        <w:rPr>
          <w:rFonts w:ascii="Arial"/>
          <w:i/>
          <w:spacing w:val="5"/>
          <w:sz w:val="20"/>
        </w:rPr>
        <w:t> </w:t>
      </w:r>
      <w:r>
        <w:rPr>
          <w:rFonts w:ascii="Arial"/>
          <w:i/>
          <w:sz w:val="20"/>
        </w:rPr>
        <w:t>(1878)</w:t>
      </w:r>
      <w:r>
        <w:rPr>
          <w:rFonts w:ascii="Arial"/>
          <w:i/>
          <w:spacing w:val="5"/>
          <w:sz w:val="20"/>
        </w:rPr>
        <w:t> </w:t>
      </w:r>
      <w:r>
        <w:rPr>
          <w:rFonts w:ascii="Arial"/>
          <w:i/>
          <w:sz w:val="20"/>
        </w:rPr>
        <w:t>7</w:t>
      </w:r>
      <w:r>
        <w:rPr>
          <w:rFonts w:ascii="Arial"/>
          <w:i/>
          <w:spacing w:val="5"/>
          <w:sz w:val="20"/>
        </w:rPr>
        <w:t> </w:t>
      </w:r>
      <w:r>
        <w:rPr>
          <w:rFonts w:ascii="Arial"/>
          <w:i/>
          <w:sz w:val="20"/>
        </w:rPr>
        <w:t>Ch.</w:t>
      </w:r>
      <w:r>
        <w:rPr>
          <w:rFonts w:ascii="Arial"/>
          <w:i/>
          <w:spacing w:val="5"/>
          <w:sz w:val="20"/>
        </w:rPr>
        <w:t> </w:t>
      </w:r>
      <w:r>
        <w:rPr>
          <w:rFonts w:ascii="Arial"/>
          <w:i/>
          <w:sz w:val="20"/>
        </w:rPr>
        <w:t>D.</w:t>
      </w:r>
      <w:r>
        <w:rPr>
          <w:rFonts w:ascii="Arial"/>
          <w:i/>
          <w:spacing w:val="5"/>
          <w:sz w:val="20"/>
        </w:rPr>
        <w:t> </w:t>
      </w:r>
      <w:r>
        <w:rPr>
          <w:rFonts w:ascii="Arial"/>
          <w:i/>
          <w:sz w:val="20"/>
        </w:rPr>
        <w:t>815</w:t>
      </w:r>
      <w:r>
        <w:rPr>
          <w:sz w:val="20"/>
        </w:rPr>
        <w:t>;</w:t>
      </w:r>
      <w:r>
        <w:rPr>
          <w:spacing w:val="5"/>
          <w:sz w:val="20"/>
        </w:rPr>
        <w:t> </w:t>
      </w:r>
      <w:r>
        <w:rPr>
          <w:rFonts w:ascii="Arial"/>
          <w:i/>
          <w:sz w:val="20"/>
        </w:rPr>
        <w:t>Manchester</w:t>
      </w:r>
      <w:r>
        <w:rPr>
          <w:rFonts w:ascii="Arial"/>
          <w:i/>
          <w:spacing w:val="5"/>
          <w:sz w:val="20"/>
        </w:rPr>
        <w:t> </w:t>
      </w:r>
      <w:r>
        <w:rPr>
          <w:rFonts w:ascii="Arial"/>
          <w:i/>
          <w:sz w:val="20"/>
        </w:rPr>
        <w:t>Bonded</w:t>
      </w:r>
      <w:r>
        <w:rPr>
          <w:rFonts w:ascii="Arial"/>
          <w:i/>
          <w:spacing w:val="5"/>
          <w:sz w:val="20"/>
        </w:rPr>
        <w:t> </w:t>
      </w:r>
      <w:r>
        <w:rPr>
          <w:rFonts w:ascii="Arial"/>
          <w:i/>
          <w:sz w:val="20"/>
        </w:rPr>
        <w:t>Warehouse</w:t>
      </w:r>
      <w:r>
        <w:rPr>
          <w:rFonts w:ascii="Arial"/>
          <w:i/>
          <w:spacing w:val="5"/>
          <w:sz w:val="20"/>
        </w:rPr>
        <w:t> </w:t>
      </w:r>
      <w:r>
        <w:rPr>
          <w:rFonts w:ascii="Arial"/>
          <w:i/>
          <w:sz w:val="20"/>
        </w:rPr>
        <w:t>Co</w:t>
      </w:r>
      <w:r>
        <w:rPr>
          <w:rFonts w:ascii="Arial"/>
          <w:i/>
          <w:spacing w:val="5"/>
          <w:sz w:val="20"/>
        </w:rPr>
        <w:t> </w:t>
      </w:r>
      <w:r>
        <w:rPr>
          <w:rFonts w:ascii="Arial"/>
          <w:i/>
          <w:sz w:val="20"/>
        </w:rPr>
        <w:t>v</w:t>
      </w:r>
      <w:r>
        <w:rPr>
          <w:rFonts w:ascii="Arial"/>
          <w:i/>
          <w:spacing w:val="5"/>
          <w:sz w:val="20"/>
        </w:rPr>
        <w:t> </w:t>
      </w:r>
      <w:r>
        <w:rPr>
          <w:rFonts w:ascii="Arial"/>
          <w:i/>
          <w:sz w:val="20"/>
        </w:rPr>
        <w:t>Carr</w:t>
      </w:r>
      <w:r>
        <w:rPr>
          <w:rFonts w:ascii="Arial"/>
          <w:i/>
          <w:spacing w:val="5"/>
          <w:sz w:val="20"/>
        </w:rPr>
        <w:t> </w:t>
      </w:r>
      <w:r>
        <w:rPr>
          <w:rFonts w:ascii="Arial"/>
          <w:i/>
          <w:sz w:val="20"/>
        </w:rPr>
        <w:t>(1880)</w:t>
      </w:r>
      <w:r>
        <w:rPr>
          <w:rFonts w:ascii="Arial"/>
          <w:i/>
          <w:spacing w:val="5"/>
          <w:sz w:val="20"/>
        </w:rPr>
        <w:t> </w:t>
      </w:r>
      <w:r>
        <w:rPr>
          <w:rFonts w:ascii="Arial"/>
          <w:i/>
          <w:sz w:val="20"/>
        </w:rPr>
        <w:t>5</w:t>
      </w:r>
      <w:r>
        <w:rPr>
          <w:rFonts w:ascii="Arial"/>
          <w:i/>
          <w:spacing w:val="5"/>
          <w:sz w:val="20"/>
        </w:rPr>
        <w:t> </w:t>
      </w:r>
      <w:r>
        <w:rPr>
          <w:rFonts w:ascii="Arial"/>
          <w:i/>
          <w:spacing w:val="-2"/>
          <w:sz w:val="20"/>
        </w:rPr>
        <w:t>C.P.D.</w:t>
      </w:r>
    </w:p>
    <w:p>
      <w:pPr>
        <w:spacing w:after="0"/>
        <w:jc w:val="left"/>
        <w:rPr>
          <w:rFonts w:ascii="Arial"/>
          <w:i/>
          <w:sz w:val="20"/>
        </w:rPr>
        <w:sectPr>
          <w:pgSz w:w="11900" w:h="16840"/>
          <w:pgMar w:header="971" w:footer="0" w:top="1300" w:bottom="280" w:left="1417" w:right="1417"/>
        </w:sectPr>
      </w:pPr>
    </w:p>
    <w:p>
      <w:pPr>
        <w:spacing w:before="106"/>
        <w:ind w:left="563" w:right="0" w:firstLine="0"/>
        <w:jc w:val="left"/>
        <w:rPr>
          <w:sz w:val="20"/>
        </w:rPr>
      </w:pPr>
      <w:r>
        <w:rPr>
          <w:rFonts w:ascii="Arial"/>
          <w:i/>
          <w:sz w:val="20"/>
        </w:rPr>
        <w:t>507</w:t>
      </w:r>
      <w:r>
        <w:rPr>
          <w:sz w:val="20"/>
        </w:rPr>
        <w:t>;</w:t>
      </w:r>
      <w:r>
        <w:rPr>
          <w:spacing w:val="-3"/>
          <w:sz w:val="20"/>
        </w:rPr>
        <w:t> </w:t>
      </w:r>
      <w:r>
        <w:rPr>
          <w:rFonts w:ascii="Arial"/>
          <w:i/>
          <w:sz w:val="20"/>
        </w:rPr>
        <w:t>Barking and Dagenham LBC v Stamford Asphalt Co Ltd, The Times, April 10, </w:t>
      </w:r>
      <w:r>
        <w:rPr>
          <w:rFonts w:ascii="Arial"/>
          <w:i/>
          <w:spacing w:val="-2"/>
          <w:sz w:val="20"/>
        </w:rPr>
        <w:t>1997</w:t>
      </w:r>
      <w:r>
        <w:rPr>
          <w:spacing w:val="-2"/>
          <w:sz w:val="20"/>
        </w:rPr>
        <w:t>.</w:t>
      </w:r>
    </w:p>
    <w:p>
      <w:pPr>
        <w:pStyle w:val="BodyText"/>
        <w:spacing w:before="5"/>
      </w:pPr>
    </w:p>
    <w:p>
      <w:pPr>
        <w:tabs>
          <w:tab w:pos="563" w:val="left" w:leader="none"/>
        </w:tabs>
        <w:spacing w:line="227" w:lineRule="exact" w:before="1"/>
        <w:ind w:left="23" w:right="0" w:firstLine="0"/>
        <w:jc w:val="left"/>
        <w:rPr>
          <w:rFonts w:ascii="Arial"/>
          <w:i/>
          <w:sz w:val="20"/>
        </w:rPr>
      </w:pPr>
      <w:bookmarkStart w:name="_bookmark812" w:id="814"/>
      <w:bookmarkEnd w:id="814"/>
      <w:r>
        <w:rPr/>
      </w:r>
      <w:hyperlink w:history="true" w:anchor="_bookmark795">
        <w:r>
          <w:rPr>
            <w:color w:val="005DA1"/>
            <w:spacing w:val="-4"/>
            <w:position w:val="5"/>
            <w:sz w:val="14"/>
            <w:u w:val="single" w:color="005DA1"/>
          </w:rPr>
          <w:t>431</w:t>
        </w:r>
      </w:hyperlink>
      <w:r>
        <w:rPr>
          <w:spacing w:val="-4"/>
          <w:position w:val="5"/>
          <w:sz w:val="14"/>
        </w:rPr>
        <w:t>.</w:t>
      </w:r>
      <w:r>
        <w:rPr>
          <w:position w:val="5"/>
          <w:sz w:val="14"/>
        </w:rPr>
        <w:tab/>
      </w:r>
      <w:r>
        <w:rPr>
          <w:rFonts w:ascii="Arial"/>
          <w:i/>
          <w:sz w:val="20"/>
        </w:rPr>
        <w:t>S.S.</w:t>
      </w:r>
      <w:r>
        <w:rPr>
          <w:rFonts w:ascii="Arial"/>
          <w:i/>
          <w:spacing w:val="30"/>
          <w:sz w:val="20"/>
        </w:rPr>
        <w:t> </w:t>
      </w:r>
      <w:r>
        <w:rPr>
          <w:rFonts w:ascii="Arial"/>
          <w:i/>
          <w:sz w:val="20"/>
        </w:rPr>
        <w:t>Magnhild</w:t>
      </w:r>
      <w:r>
        <w:rPr>
          <w:rFonts w:ascii="Arial"/>
          <w:i/>
          <w:spacing w:val="33"/>
          <w:sz w:val="20"/>
        </w:rPr>
        <w:t> </w:t>
      </w:r>
      <w:r>
        <w:rPr>
          <w:rFonts w:ascii="Arial"/>
          <w:i/>
          <w:sz w:val="20"/>
        </w:rPr>
        <w:t>v</w:t>
      </w:r>
      <w:r>
        <w:rPr>
          <w:rFonts w:ascii="Arial"/>
          <w:i/>
          <w:spacing w:val="33"/>
          <w:sz w:val="20"/>
        </w:rPr>
        <w:t> </w:t>
      </w:r>
      <w:r>
        <w:rPr>
          <w:rFonts w:ascii="Arial"/>
          <w:i/>
          <w:sz w:val="20"/>
        </w:rPr>
        <w:t>McIntyre</w:t>
      </w:r>
      <w:r>
        <w:rPr>
          <w:rFonts w:ascii="Arial"/>
          <w:i/>
          <w:spacing w:val="33"/>
          <w:sz w:val="20"/>
        </w:rPr>
        <w:t> </w:t>
      </w:r>
      <w:r>
        <w:rPr>
          <w:rFonts w:ascii="Arial"/>
          <w:i/>
          <w:sz w:val="20"/>
        </w:rPr>
        <w:t>Bros</w:t>
      </w:r>
      <w:r>
        <w:rPr>
          <w:rFonts w:ascii="Arial"/>
          <w:i/>
          <w:spacing w:val="33"/>
          <w:sz w:val="20"/>
        </w:rPr>
        <w:t> </w:t>
      </w:r>
      <w:r>
        <w:rPr>
          <w:rFonts w:ascii="Arial"/>
          <w:i/>
          <w:sz w:val="20"/>
        </w:rPr>
        <w:t>&amp;</w:t>
      </w:r>
      <w:r>
        <w:rPr>
          <w:rFonts w:ascii="Arial"/>
          <w:i/>
          <w:spacing w:val="33"/>
          <w:sz w:val="20"/>
        </w:rPr>
        <w:t> </w:t>
      </w:r>
      <w:r>
        <w:rPr>
          <w:rFonts w:ascii="Arial"/>
          <w:i/>
          <w:sz w:val="20"/>
        </w:rPr>
        <w:t>Co</w:t>
      </w:r>
      <w:r>
        <w:rPr>
          <w:rFonts w:ascii="Arial"/>
          <w:i/>
          <w:spacing w:val="33"/>
          <w:sz w:val="20"/>
        </w:rPr>
        <w:t> </w:t>
      </w:r>
      <w:r>
        <w:rPr>
          <w:rFonts w:ascii="Arial"/>
          <w:i/>
          <w:sz w:val="20"/>
        </w:rPr>
        <w:t>[1920]</w:t>
      </w:r>
      <w:r>
        <w:rPr>
          <w:rFonts w:ascii="Arial"/>
          <w:i/>
          <w:spacing w:val="33"/>
          <w:sz w:val="20"/>
        </w:rPr>
        <w:t> </w:t>
      </w:r>
      <w:r>
        <w:rPr>
          <w:rFonts w:ascii="Arial"/>
          <w:i/>
          <w:sz w:val="20"/>
        </w:rPr>
        <w:t>3</w:t>
      </w:r>
      <w:r>
        <w:rPr>
          <w:rFonts w:ascii="Arial"/>
          <w:i/>
          <w:spacing w:val="33"/>
          <w:sz w:val="20"/>
        </w:rPr>
        <w:t> </w:t>
      </w:r>
      <w:r>
        <w:rPr>
          <w:rFonts w:ascii="Arial"/>
          <w:i/>
          <w:sz w:val="20"/>
        </w:rPr>
        <w:t>K.B.</w:t>
      </w:r>
      <w:r>
        <w:rPr>
          <w:rFonts w:ascii="Arial"/>
          <w:i/>
          <w:spacing w:val="33"/>
          <w:sz w:val="20"/>
        </w:rPr>
        <w:t> </w:t>
      </w:r>
      <w:r>
        <w:rPr>
          <w:rFonts w:ascii="Arial"/>
          <w:i/>
          <w:sz w:val="20"/>
        </w:rPr>
        <w:t>321;</w:t>
      </w:r>
      <w:r>
        <w:rPr>
          <w:rFonts w:ascii="Arial"/>
          <w:i/>
          <w:spacing w:val="33"/>
          <w:sz w:val="20"/>
        </w:rPr>
        <w:t> </w:t>
      </w:r>
      <w:r>
        <w:rPr>
          <w:rFonts w:ascii="Arial"/>
          <w:i/>
          <w:sz w:val="20"/>
        </w:rPr>
        <w:t>[1921]</w:t>
      </w:r>
      <w:r>
        <w:rPr>
          <w:rFonts w:ascii="Arial"/>
          <w:i/>
          <w:spacing w:val="33"/>
          <w:sz w:val="20"/>
        </w:rPr>
        <w:t> </w:t>
      </w:r>
      <w:r>
        <w:rPr>
          <w:rFonts w:ascii="Arial"/>
          <w:i/>
          <w:sz w:val="20"/>
        </w:rPr>
        <w:t>2</w:t>
      </w:r>
      <w:r>
        <w:rPr>
          <w:rFonts w:ascii="Arial"/>
          <w:i/>
          <w:spacing w:val="33"/>
          <w:sz w:val="20"/>
        </w:rPr>
        <w:t> </w:t>
      </w:r>
      <w:r>
        <w:rPr>
          <w:rFonts w:ascii="Arial"/>
          <w:i/>
          <w:sz w:val="20"/>
        </w:rPr>
        <w:t>K.B.</w:t>
      </w:r>
      <w:r>
        <w:rPr>
          <w:rFonts w:ascii="Arial"/>
          <w:i/>
          <w:spacing w:val="33"/>
          <w:sz w:val="20"/>
        </w:rPr>
        <w:t> </w:t>
      </w:r>
      <w:r>
        <w:rPr>
          <w:rFonts w:ascii="Arial"/>
          <w:i/>
          <w:sz w:val="20"/>
        </w:rPr>
        <w:t>97</w:t>
      </w:r>
      <w:r>
        <w:rPr>
          <w:sz w:val="20"/>
        </w:rPr>
        <w:t>;</w:t>
      </w:r>
      <w:r>
        <w:rPr>
          <w:spacing w:val="33"/>
          <w:sz w:val="20"/>
        </w:rPr>
        <w:t> </w:t>
      </w:r>
      <w:r>
        <w:rPr>
          <w:rFonts w:ascii="Arial"/>
          <w:i/>
          <w:sz w:val="20"/>
        </w:rPr>
        <w:t>Tillmanns</w:t>
      </w:r>
      <w:r>
        <w:rPr>
          <w:rFonts w:ascii="Arial"/>
          <w:i/>
          <w:spacing w:val="33"/>
          <w:sz w:val="20"/>
        </w:rPr>
        <w:t> </w:t>
      </w:r>
      <w:r>
        <w:rPr>
          <w:rFonts w:ascii="Arial"/>
          <w:i/>
          <w:sz w:val="20"/>
        </w:rPr>
        <w:t>v</w:t>
      </w:r>
      <w:r>
        <w:rPr>
          <w:rFonts w:ascii="Arial"/>
          <w:i/>
          <w:spacing w:val="33"/>
          <w:sz w:val="20"/>
        </w:rPr>
        <w:t> </w:t>
      </w:r>
      <w:r>
        <w:rPr>
          <w:rFonts w:ascii="Arial"/>
          <w:i/>
          <w:spacing w:val="-4"/>
          <w:sz w:val="20"/>
        </w:rPr>
        <w:t>S.S.</w:t>
      </w:r>
    </w:p>
    <w:p>
      <w:pPr>
        <w:spacing w:line="227" w:lineRule="exact" w:before="0"/>
        <w:ind w:left="563" w:right="0" w:firstLine="0"/>
        <w:jc w:val="left"/>
        <w:rPr>
          <w:sz w:val="20"/>
        </w:rPr>
      </w:pPr>
      <w:r>
        <w:rPr>
          <w:rFonts w:ascii="Arial"/>
          <w:i/>
          <w:sz w:val="20"/>
        </w:rPr>
        <w:t>Knutsford [1908] 2 K.B. 385, 395, 403, 409; affirmed [1908] A.C. </w:t>
      </w:r>
      <w:r>
        <w:rPr>
          <w:rFonts w:ascii="Arial"/>
          <w:i/>
          <w:spacing w:val="-4"/>
          <w:sz w:val="20"/>
        </w:rPr>
        <w:t>406</w:t>
      </w:r>
      <w:r>
        <w:rPr>
          <w:spacing w:val="-4"/>
          <w:sz w:val="20"/>
        </w:rPr>
        <w:t>.</w:t>
      </w:r>
    </w:p>
    <w:p>
      <w:pPr>
        <w:pStyle w:val="BodyText"/>
        <w:spacing w:before="4"/>
      </w:pPr>
    </w:p>
    <w:p>
      <w:pPr>
        <w:tabs>
          <w:tab w:pos="563" w:val="left" w:leader="none"/>
        </w:tabs>
        <w:spacing w:line="227" w:lineRule="exact" w:before="1"/>
        <w:ind w:left="23" w:right="0" w:firstLine="0"/>
        <w:jc w:val="left"/>
        <w:rPr>
          <w:sz w:val="20"/>
        </w:rPr>
      </w:pPr>
      <w:bookmarkStart w:name="_bookmark813" w:id="815"/>
      <w:bookmarkEnd w:id="815"/>
      <w:r>
        <w:rPr/>
      </w:r>
      <w:hyperlink w:history="true" w:anchor="_bookmark796">
        <w:r>
          <w:rPr>
            <w:color w:val="005DA1"/>
            <w:spacing w:val="-4"/>
            <w:position w:val="5"/>
            <w:sz w:val="14"/>
            <w:u w:val="single" w:color="005DA1"/>
          </w:rPr>
          <w:t>432</w:t>
        </w:r>
      </w:hyperlink>
      <w:r>
        <w:rPr>
          <w:spacing w:val="-4"/>
          <w:position w:val="5"/>
          <w:sz w:val="14"/>
        </w:rPr>
        <w:t>.</w:t>
      </w:r>
      <w:r>
        <w:rPr>
          <w:position w:val="5"/>
          <w:sz w:val="14"/>
        </w:rPr>
        <w:tab/>
      </w:r>
      <w:r>
        <w:rPr>
          <w:rFonts w:ascii="Arial"/>
          <w:i/>
          <w:sz w:val="20"/>
        </w:rPr>
        <w:t>Tillmanns</w:t>
      </w:r>
      <w:r>
        <w:rPr>
          <w:rFonts w:ascii="Arial"/>
          <w:i/>
          <w:spacing w:val="11"/>
          <w:sz w:val="20"/>
        </w:rPr>
        <w:t> </w:t>
      </w:r>
      <w:r>
        <w:rPr>
          <w:rFonts w:ascii="Arial"/>
          <w:i/>
          <w:sz w:val="20"/>
        </w:rPr>
        <w:t>v</w:t>
      </w:r>
      <w:r>
        <w:rPr>
          <w:rFonts w:ascii="Arial"/>
          <w:i/>
          <w:spacing w:val="12"/>
          <w:sz w:val="20"/>
        </w:rPr>
        <w:t> </w:t>
      </w:r>
      <w:r>
        <w:rPr>
          <w:rFonts w:ascii="Arial"/>
          <w:i/>
          <w:sz w:val="20"/>
        </w:rPr>
        <w:t>S.S.</w:t>
      </w:r>
      <w:r>
        <w:rPr>
          <w:rFonts w:ascii="Arial"/>
          <w:i/>
          <w:spacing w:val="12"/>
          <w:sz w:val="20"/>
        </w:rPr>
        <w:t> </w:t>
      </w:r>
      <w:r>
        <w:rPr>
          <w:rFonts w:ascii="Arial"/>
          <w:i/>
          <w:sz w:val="20"/>
        </w:rPr>
        <w:t>Knutsford</w:t>
      </w:r>
      <w:r>
        <w:rPr>
          <w:rFonts w:ascii="Arial"/>
          <w:i/>
          <w:spacing w:val="12"/>
          <w:sz w:val="20"/>
        </w:rPr>
        <w:t> </w:t>
      </w:r>
      <w:r>
        <w:rPr>
          <w:rFonts w:ascii="Arial"/>
          <w:i/>
          <w:sz w:val="20"/>
        </w:rPr>
        <w:t>[1908]</w:t>
      </w:r>
      <w:r>
        <w:rPr>
          <w:rFonts w:ascii="Arial"/>
          <w:i/>
          <w:spacing w:val="12"/>
          <w:sz w:val="20"/>
        </w:rPr>
        <w:t> </w:t>
      </w:r>
      <w:r>
        <w:rPr>
          <w:rFonts w:ascii="Arial"/>
          <w:i/>
          <w:sz w:val="20"/>
        </w:rPr>
        <w:t>2</w:t>
      </w:r>
      <w:r>
        <w:rPr>
          <w:rFonts w:ascii="Arial"/>
          <w:i/>
          <w:spacing w:val="12"/>
          <w:sz w:val="20"/>
        </w:rPr>
        <w:t> </w:t>
      </w:r>
      <w:r>
        <w:rPr>
          <w:rFonts w:ascii="Arial"/>
          <w:i/>
          <w:sz w:val="20"/>
        </w:rPr>
        <w:t>K.B.</w:t>
      </w:r>
      <w:r>
        <w:rPr>
          <w:rFonts w:ascii="Arial"/>
          <w:i/>
          <w:spacing w:val="12"/>
          <w:sz w:val="20"/>
        </w:rPr>
        <w:t> </w:t>
      </w:r>
      <w:r>
        <w:rPr>
          <w:rFonts w:ascii="Arial"/>
          <w:i/>
          <w:sz w:val="20"/>
        </w:rPr>
        <w:t>385</w:t>
      </w:r>
      <w:r>
        <w:rPr>
          <w:sz w:val="20"/>
        </w:rPr>
        <w:t>;</w:t>
      </w:r>
      <w:r>
        <w:rPr>
          <w:spacing w:val="12"/>
          <w:sz w:val="20"/>
        </w:rPr>
        <w:t> </w:t>
      </w:r>
      <w:r>
        <w:rPr>
          <w:rFonts w:ascii="Arial"/>
          <w:i/>
          <w:sz w:val="20"/>
        </w:rPr>
        <w:t>Thorman</w:t>
      </w:r>
      <w:r>
        <w:rPr>
          <w:rFonts w:ascii="Arial"/>
          <w:i/>
          <w:spacing w:val="12"/>
          <w:sz w:val="20"/>
        </w:rPr>
        <w:t> </w:t>
      </w:r>
      <w:r>
        <w:rPr>
          <w:rFonts w:ascii="Arial"/>
          <w:i/>
          <w:sz w:val="20"/>
        </w:rPr>
        <w:t>v</w:t>
      </w:r>
      <w:r>
        <w:rPr>
          <w:rFonts w:ascii="Arial"/>
          <w:i/>
          <w:spacing w:val="12"/>
          <w:sz w:val="20"/>
        </w:rPr>
        <w:t> </w:t>
      </w:r>
      <w:r>
        <w:rPr>
          <w:rFonts w:ascii="Arial"/>
          <w:i/>
          <w:sz w:val="20"/>
        </w:rPr>
        <w:t>Dowgate</w:t>
      </w:r>
      <w:r>
        <w:rPr>
          <w:rFonts w:ascii="Arial"/>
          <w:i/>
          <w:spacing w:val="12"/>
          <w:sz w:val="20"/>
        </w:rPr>
        <w:t> </w:t>
      </w:r>
      <w:r>
        <w:rPr>
          <w:rFonts w:ascii="Arial"/>
          <w:i/>
          <w:sz w:val="20"/>
        </w:rPr>
        <w:t>S.S.</w:t>
      </w:r>
      <w:r>
        <w:rPr>
          <w:rFonts w:ascii="Arial"/>
          <w:i/>
          <w:spacing w:val="12"/>
          <w:sz w:val="20"/>
        </w:rPr>
        <w:t> </w:t>
      </w:r>
      <w:r>
        <w:rPr>
          <w:rFonts w:ascii="Arial"/>
          <w:i/>
          <w:sz w:val="20"/>
        </w:rPr>
        <w:t>Co</w:t>
      </w:r>
      <w:r>
        <w:rPr>
          <w:rFonts w:ascii="Arial"/>
          <w:i/>
          <w:spacing w:val="12"/>
          <w:sz w:val="20"/>
        </w:rPr>
        <w:t> </w:t>
      </w:r>
      <w:r>
        <w:rPr>
          <w:rFonts w:ascii="Arial"/>
          <w:i/>
          <w:sz w:val="20"/>
        </w:rPr>
        <w:t>[1910]</w:t>
      </w:r>
      <w:r>
        <w:rPr>
          <w:rFonts w:ascii="Arial"/>
          <w:i/>
          <w:spacing w:val="12"/>
          <w:sz w:val="20"/>
        </w:rPr>
        <w:t> </w:t>
      </w:r>
      <w:r>
        <w:rPr>
          <w:rFonts w:ascii="Arial"/>
          <w:i/>
          <w:sz w:val="20"/>
        </w:rPr>
        <w:t>1</w:t>
      </w:r>
      <w:r>
        <w:rPr>
          <w:rFonts w:ascii="Arial"/>
          <w:i/>
          <w:spacing w:val="12"/>
          <w:sz w:val="20"/>
        </w:rPr>
        <w:t> </w:t>
      </w:r>
      <w:r>
        <w:rPr>
          <w:rFonts w:ascii="Arial"/>
          <w:i/>
          <w:sz w:val="20"/>
        </w:rPr>
        <w:t>K.B.</w:t>
      </w:r>
      <w:r>
        <w:rPr>
          <w:rFonts w:ascii="Arial"/>
          <w:i/>
          <w:spacing w:val="12"/>
          <w:sz w:val="20"/>
        </w:rPr>
        <w:t> </w:t>
      </w:r>
      <w:r>
        <w:rPr>
          <w:rFonts w:ascii="Arial"/>
          <w:i/>
          <w:spacing w:val="-4"/>
          <w:sz w:val="20"/>
        </w:rPr>
        <w:t>410</w:t>
      </w:r>
      <w:r>
        <w:rPr>
          <w:spacing w:val="-4"/>
          <w:sz w:val="20"/>
        </w:rPr>
        <w:t>;</w:t>
      </w:r>
    </w:p>
    <w:p>
      <w:pPr>
        <w:spacing w:line="227" w:lineRule="exact" w:before="0"/>
        <w:ind w:left="563" w:right="0" w:firstLine="0"/>
        <w:jc w:val="left"/>
        <w:rPr>
          <w:sz w:val="20"/>
        </w:rPr>
      </w:pPr>
      <w:r>
        <w:rPr>
          <w:rFonts w:ascii="Arial"/>
          <w:i/>
          <w:sz w:val="20"/>
        </w:rPr>
        <w:t>Re Richardsons and Samuel [1898] 1 Q.B. </w:t>
      </w:r>
      <w:r>
        <w:rPr>
          <w:rFonts w:ascii="Arial"/>
          <w:i/>
          <w:spacing w:val="-4"/>
          <w:sz w:val="20"/>
        </w:rPr>
        <w:t>261</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814" w:id="816"/>
      <w:bookmarkEnd w:id="816"/>
      <w:r>
        <w:rPr/>
      </w:r>
      <w:hyperlink w:history="true" w:anchor="_bookmark797">
        <w:r>
          <w:rPr>
            <w:color w:val="005DA1"/>
            <w:spacing w:val="-4"/>
            <w:position w:val="5"/>
            <w:sz w:val="14"/>
            <w:u w:val="single" w:color="005DA1"/>
          </w:rPr>
          <w:t>433</w:t>
        </w:r>
      </w:hyperlink>
      <w:r>
        <w:rPr>
          <w:spacing w:val="-4"/>
          <w:position w:val="5"/>
          <w:sz w:val="14"/>
        </w:rPr>
        <w:t>.</w:t>
      </w:r>
      <w:r>
        <w:rPr>
          <w:position w:val="5"/>
          <w:sz w:val="14"/>
        </w:rPr>
        <w:tab/>
      </w:r>
      <w:r>
        <w:rPr>
          <w:rFonts w:ascii="Arial"/>
          <w:i/>
          <w:sz w:val="20"/>
        </w:rPr>
        <w:t>R.</w:t>
      </w:r>
      <w:r>
        <w:rPr>
          <w:rFonts w:ascii="Arial"/>
          <w:i/>
          <w:spacing w:val="-1"/>
          <w:sz w:val="20"/>
        </w:rPr>
        <w:t> </w:t>
      </w:r>
      <w:r>
        <w:rPr>
          <w:rFonts w:ascii="Arial"/>
          <w:i/>
          <w:sz w:val="20"/>
        </w:rPr>
        <w:t>v Special Commissioners [1923] 1 K.B. 393</w:t>
      </w:r>
      <w:r>
        <w:rPr>
          <w:sz w:val="20"/>
        </w:rPr>
        <w:t>; </w:t>
      </w:r>
      <w:r>
        <w:rPr>
          <w:rFonts w:ascii="Arial"/>
          <w:i/>
          <w:sz w:val="20"/>
        </w:rPr>
        <w:t>Re Ellwood [1927] 1 Ch. </w:t>
      </w:r>
      <w:r>
        <w:rPr>
          <w:rFonts w:ascii="Arial"/>
          <w:i/>
          <w:spacing w:val="-4"/>
          <w:sz w:val="20"/>
        </w:rPr>
        <w:t>455</w:t>
      </w:r>
      <w:r>
        <w:rPr>
          <w:spacing w:val="-4"/>
          <w:sz w:val="20"/>
        </w:rPr>
        <w:t>.</w:t>
      </w:r>
    </w:p>
    <w:p>
      <w:pPr>
        <w:pStyle w:val="BodyText"/>
        <w:spacing w:before="8"/>
      </w:pPr>
    </w:p>
    <w:p>
      <w:pPr>
        <w:tabs>
          <w:tab w:pos="563" w:val="left" w:leader="none"/>
        </w:tabs>
        <w:spacing w:line="235" w:lineRule="auto" w:before="0"/>
        <w:ind w:left="563" w:right="26" w:hanging="541"/>
        <w:jc w:val="left"/>
        <w:rPr>
          <w:sz w:val="20"/>
        </w:rPr>
      </w:pPr>
      <w:bookmarkStart w:name="_bookmark815" w:id="817"/>
      <w:bookmarkEnd w:id="817"/>
      <w:r>
        <w:rPr/>
      </w:r>
      <w:hyperlink w:history="true" w:anchor="_bookmark798">
        <w:r>
          <w:rPr>
            <w:color w:val="005DA1"/>
            <w:spacing w:val="-4"/>
            <w:position w:val="5"/>
            <w:sz w:val="14"/>
            <w:u w:val="single" w:color="005DA1"/>
          </w:rPr>
          <w:t>434</w:t>
        </w:r>
      </w:hyperlink>
      <w:r>
        <w:rPr>
          <w:spacing w:val="-4"/>
          <w:position w:val="5"/>
          <w:sz w:val="14"/>
        </w:rPr>
        <w:t>.</w:t>
      </w:r>
      <w:r>
        <w:rPr>
          <w:position w:val="5"/>
          <w:sz w:val="14"/>
        </w:rPr>
        <w:tab/>
      </w:r>
      <w:r>
        <w:rPr>
          <w:sz w:val="20"/>
        </w:rPr>
        <w:t>See above, para.13-064; </w:t>
      </w:r>
      <w:r>
        <w:rPr>
          <w:rFonts w:ascii="Arial"/>
          <w:i/>
          <w:sz w:val="20"/>
        </w:rPr>
        <w:t>Newby v Sharpe (1878) 8 Ch. D. 39, 52</w:t>
      </w:r>
      <w:r>
        <w:rPr>
          <w:sz w:val="20"/>
        </w:rPr>
        <w:t>; </w:t>
      </w:r>
      <w:r>
        <w:rPr>
          <w:rFonts w:ascii="Arial"/>
          <w:i/>
          <w:sz w:val="20"/>
        </w:rPr>
        <w:t>Foscolo Mango &amp; Co Ltd v</w:t>
      </w:r>
      <w:r>
        <w:rPr>
          <w:rFonts w:ascii="Arial"/>
          <w:i/>
          <w:spacing w:val="40"/>
          <w:sz w:val="20"/>
        </w:rPr>
        <w:t> </w:t>
      </w:r>
      <w:r>
        <w:rPr>
          <w:rFonts w:ascii="Arial"/>
          <w:i/>
          <w:sz w:val="20"/>
        </w:rPr>
        <w:t>Stag Line Ltd [1931] 2 K.B. 48</w:t>
      </w:r>
      <w:r>
        <w:rPr>
          <w:sz w:val="20"/>
        </w:rPr>
        <w:t>.</w:t>
      </w:r>
    </w:p>
    <w:p>
      <w:pPr>
        <w:pStyle w:val="BodyText"/>
        <w:spacing w:before="6"/>
      </w:pPr>
    </w:p>
    <w:p>
      <w:pPr>
        <w:tabs>
          <w:tab w:pos="563" w:val="left" w:leader="none"/>
        </w:tabs>
        <w:spacing w:before="0"/>
        <w:ind w:left="23" w:right="0" w:firstLine="0"/>
        <w:jc w:val="left"/>
        <w:rPr>
          <w:sz w:val="20"/>
        </w:rPr>
      </w:pPr>
      <w:bookmarkStart w:name="_bookmark816" w:id="818"/>
      <w:bookmarkEnd w:id="818"/>
      <w:r>
        <w:rPr/>
      </w:r>
      <w:hyperlink w:history="true" w:anchor="_bookmark799">
        <w:r>
          <w:rPr>
            <w:color w:val="005DA1"/>
            <w:spacing w:val="-4"/>
            <w:position w:val="5"/>
            <w:sz w:val="14"/>
            <w:u w:val="single" w:color="005DA1"/>
          </w:rPr>
          <w:t>435</w:t>
        </w:r>
      </w:hyperlink>
      <w:r>
        <w:rPr>
          <w:spacing w:val="-4"/>
          <w:position w:val="5"/>
          <w:sz w:val="14"/>
        </w:rPr>
        <w:t>.</w:t>
      </w:r>
      <w:r>
        <w:rPr>
          <w:position w:val="5"/>
          <w:sz w:val="14"/>
        </w:rPr>
        <w:tab/>
      </w:r>
      <w:r>
        <w:rPr>
          <w:rFonts w:ascii="Arial"/>
          <w:i/>
          <w:sz w:val="20"/>
        </w:rPr>
        <w:t>Chandris v Isbrandtsen-Moller Co Inc [1951] 1 K.B. 240, </w:t>
      </w:r>
      <w:r>
        <w:rPr>
          <w:rFonts w:ascii="Arial"/>
          <w:i/>
          <w:spacing w:val="-4"/>
          <w:sz w:val="20"/>
        </w:rPr>
        <w:t>246</w:t>
      </w:r>
      <w:r>
        <w:rPr>
          <w:spacing w:val="-4"/>
          <w:sz w:val="20"/>
        </w:rPr>
        <w:t>.</w:t>
      </w:r>
    </w:p>
    <w:p>
      <w:pPr>
        <w:pStyle w:val="BodyText"/>
        <w:spacing w:before="8"/>
      </w:pPr>
    </w:p>
    <w:p>
      <w:pPr>
        <w:spacing w:line="235" w:lineRule="auto" w:before="1"/>
        <w:ind w:left="563" w:right="26" w:hanging="541"/>
        <w:jc w:val="both"/>
        <w:rPr>
          <w:sz w:val="20"/>
        </w:rPr>
      </w:pPr>
      <w:bookmarkStart w:name="_bookmark817" w:id="819"/>
      <w:bookmarkEnd w:id="819"/>
      <w:r>
        <w:rPr/>
      </w:r>
      <w:hyperlink w:history="true" w:anchor="_bookmark800">
        <w:r>
          <w:rPr>
            <w:color w:val="005DA1"/>
            <w:position w:val="5"/>
            <w:sz w:val="14"/>
            <w:u w:val="single" w:color="005DA1"/>
          </w:rPr>
          <w:t>436</w:t>
        </w:r>
      </w:hyperlink>
      <w:r>
        <w:rPr>
          <w:position w:val="5"/>
          <w:sz w:val="14"/>
        </w:rPr>
        <w:t>.</w:t>
      </w:r>
      <w:r>
        <w:rPr>
          <w:spacing w:val="80"/>
          <w:position w:val="5"/>
          <w:sz w:val="14"/>
        </w:rPr>
        <w:t>  </w:t>
      </w:r>
      <w:r>
        <w:rPr>
          <w:rFonts w:ascii="Arial" w:hAnsi="Arial"/>
          <w:i/>
          <w:sz w:val="20"/>
        </w:rPr>
        <w:t>Andersen v Andersen [1895] 1 Q.B. 749</w:t>
      </w:r>
      <w:r>
        <w:rPr>
          <w:sz w:val="20"/>
        </w:rPr>
        <w:t>; </w:t>
      </w:r>
      <w:r>
        <w:rPr>
          <w:rFonts w:ascii="Arial" w:hAnsi="Arial"/>
          <w:i/>
          <w:sz w:val="20"/>
        </w:rPr>
        <w:t>Chandris v Isbrandtsen-Moller Co Inc [1951] 1 K.B. 240</w:t>
      </w:r>
      <w:r>
        <w:rPr>
          <w:sz w:val="20"/>
        </w:rPr>
        <w:t>; </w:t>
      </w:r>
      <w:r>
        <w:rPr>
          <w:rFonts w:ascii="Arial" w:hAnsi="Arial"/>
          <w:i/>
          <w:sz w:val="20"/>
        </w:rPr>
        <w:t>P.J. Vander Zijden Wildhandel NV v Tucker &amp; Cross Ltd [1975] 2 Lloyd’s Rep. </w:t>
      </w:r>
      <w:r>
        <w:rPr>
          <w:rFonts w:ascii="Arial" w:hAnsi="Arial"/>
          <w:i/>
          <w:sz w:val="20"/>
        </w:rPr>
        <w:t>240</w:t>
      </w:r>
      <w:r>
        <w:rPr>
          <w:sz w:val="20"/>
        </w:rPr>
        <w:t>. Contrast </w:t>
      </w:r>
      <w:r>
        <w:rPr>
          <w:rFonts w:ascii="Arial" w:hAnsi="Arial"/>
          <w:i/>
          <w:sz w:val="20"/>
        </w:rPr>
        <w:t>Tillmanns Co v S.S. Knutsford [1908] 2 K.B. 385</w:t>
      </w:r>
      <w:r>
        <w:rPr>
          <w:sz w:val="20"/>
        </w:rPr>
        <w:t>; </w:t>
      </w:r>
      <w:r>
        <w:rPr>
          <w:rFonts w:ascii="Arial" w:hAnsi="Arial"/>
          <w:i/>
          <w:sz w:val="20"/>
        </w:rPr>
        <w:t>Crompton v Jarratt (1885) 30 Ch. D. 298 </w:t>
      </w:r>
      <w:r>
        <w:rPr>
          <w:sz w:val="20"/>
        </w:rPr>
        <w:t>where the contrary presumption is said to be correct.</w:t>
      </w:r>
    </w:p>
    <w:p>
      <w:pPr>
        <w:pStyle w:val="BodyText"/>
        <w:spacing w:before="4"/>
      </w:pPr>
    </w:p>
    <w:p>
      <w:pPr>
        <w:spacing w:line="227" w:lineRule="exact" w:before="0"/>
        <w:ind w:left="23" w:right="0" w:firstLine="0"/>
        <w:jc w:val="both"/>
        <w:rPr>
          <w:rFonts w:ascii="Arial"/>
          <w:i/>
          <w:sz w:val="20"/>
        </w:rPr>
      </w:pPr>
      <w:bookmarkStart w:name="_bookmark818" w:id="820"/>
      <w:bookmarkEnd w:id="820"/>
      <w:r>
        <w:rPr/>
      </w:r>
      <w:hyperlink w:history="true" w:anchor="_bookmark801">
        <w:r>
          <w:rPr>
            <w:color w:val="005DA1"/>
            <w:position w:val="5"/>
            <w:sz w:val="14"/>
            <w:u w:val="single" w:color="005DA1"/>
          </w:rPr>
          <w:t>437</w:t>
        </w:r>
      </w:hyperlink>
      <w:r>
        <w:rPr>
          <w:position w:val="5"/>
          <w:sz w:val="14"/>
        </w:rPr>
        <w:t>.</w:t>
      </w:r>
      <w:r>
        <w:rPr>
          <w:spacing w:val="75"/>
          <w:w w:val="150"/>
          <w:position w:val="5"/>
          <w:sz w:val="14"/>
        </w:rPr>
        <w:t>  </w:t>
      </w:r>
      <w:r>
        <w:rPr>
          <w:rFonts w:ascii="Arial"/>
          <w:i/>
          <w:sz w:val="20"/>
        </w:rPr>
        <w:t>Larsen</w:t>
      </w:r>
      <w:r>
        <w:rPr>
          <w:rFonts w:ascii="Arial"/>
          <w:i/>
          <w:spacing w:val="24"/>
          <w:sz w:val="20"/>
        </w:rPr>
        <w:t> </w:t>
      </w:r>
      <w:r>
        <w:rPr>
          <w:rFonts w:ascii="Arial"/>
          <w:i/>
          <w:sz w:val="20"/>
        </w:rPr>
        <w:t>v</w:t>
      </w:r>
      <w:r>
        <w:rPr>
          <w:rFonts w:ascii="Arial"/>
          <w:i/>
          <w:spacing w:val="24"/>
          <w:sz w:val="20"/>
        </w:rPr>
        <w:t> </w:t>
      </w:r>
      <w:r>
        <w:rPr>
          <w:rFonts w:ascii="Arial"/>
          <w:i/>
          <w:sz w:val="20"/>
        </w:rPr>
        <w:t>Sylvester</w:t>
      </w:r>
      <w:r>
        <w:rPr>
          <w:rFonts w:ascii="Arial"/>
          <w:i/>
          <w:spacing w:val="24"/>
          <w:sz w:val="20"/>
        </w:rPr>
        <w:t> </w:t>
      </w:r>
      <w:r>
        <w:rPr>
          <w:rFonts w:ascii="Arial"/>
          <w:i/>
          <w:sz w:val="20"/>
        </w:rPr>
        <w:t>&amp;</w:t>
      </w:r>
      <w:r>
        <w:rPr>
          <w:rFonts w:ascii="Arial"/>
          <w:i/>
          <w:spacing w:val="24"/>
          <w:sz w:val="20"/>
        </w:rPr>
        <w:t> </w:t>
      </w:r>
      <w:r>
        <w:rPr>
          <w:rFonts w:ascii="Arial"/>
          <w:i/>
          <w:sz w:val="20"/>
        </w:rPr>
        <w:t>Co</w:t>
      </w:r>
      <w:r>
        <w:rPr>
          <w:rFonts w:ascii="Arial"/>
          <w:i/>
          <w:spacing w:val="24"/>
          <w:sz w:val="20"/>
        </w:rPr>
        <w:t> </w:t>
      </w:r>
      <w:r>
        <w:rPr>
          <w:rFonts w:ascii="Arial"/>
          <w:i/>
          <w:sz w:val="20"/>
        </w:rPr>
        <w:t>[1908]</w:t>
      </w:r>
      <w:r>
        <w:rPr>
          <w:rFonts w:ascii="Arial"/>
          <w:i/>
          <w:spacing w:val="24"/>
          <w:sz w:val="20"/>
        </w:rPr>
        <w:t> </w:t>
      </w:r>
      <w:r>
        <w:rPr>
          <w:rFonts w:ascii="Arial"/>
          <w:i/>
          <w:sz w:val="20"/>
        </w:rPr>
        <w:t>A.C.</w:t>
      </w:r>
      <w:r>
        <w:rPr>
          <w:rFonts w:ascii="Arial"/>
          <w:i/>
          <w:spacing w:val="24"/>
          <w:sz w:val="20"/>
        </w:rPr>
        <w:t> </w:t>
      </w:r>
      <w:r>
        <w:rPr>
          <w:rFonts w:ascii="Arial"/>
          <w:i/>
          <w:sz w:val="20"/>
        </w:rPr>
        <w:t>295</w:t>
      </w:r>
      <w:r>
        <w:rPr>
          <w:sz w:val="20"/>
        </w:rPr>
        <w:t>;</w:t>
      </w:r>
      <w:r>
        <w:rPr>
          <w:spacing w:val="24"/>
          <w:sz w:val="20"/>
        </w:rPr>
        <w:t> </w:t>
      </w:r>
      <w:r>
        <w:rPr>
          <w:rFonts w:ascii="Arial"/>
          <w:i/>
          <w:sz w:val="20"/>
        </w:rPr>
        <w:t>Earl</w:t>
      </w:r>
      <w:r>
        <w:rPr>
          <w:rFonts w:ascii="Arial"/>
          <w:i/>
          <w:spacing w:val="24"/>
          <w:sz w:val="20"/>
        </w:rPr>
        <w:t> </w:t>
      </w:r>
      <w:r>
        <w:rPr>
          <w:rFonts w:ascii="Arial"/>
          <w:i/>
          <w:sz w:val="20"/>
        </w:rPr>
        <w:t>of</w:t>
      </w:r>
      <w:r>
        <w:rPr>
          <w:rFonts w:ascii="Arial"/>
          <w:i/>
          <w:spacing w:val="23"/>
          <w:sz w:val="20"/>
        </w:rPr>
        <w:t> </w:t>
      </w:r>
      <w:r>
        <w:rPr>
          <w:rFonts w:ascii="Arial"/>
          <w:i/>
          <w:sz w:val="20"/>
        </w:rPr>
        <w:t>Jersey</w:t>
      </w:r>
      <w:r>
        <w:rPr>
          <w:rFonts w:ascii="Arial"/>
          <w:i/>
          <w:spacing w:val="24"/>
          <w:sz w:val="20"/>
        </w:rPr>
        <w:t> </w:t>
      </w:r>
      <w:r>
        <w:rPr>
          <w:rFonts w:ascii="Arial"/>
          <w:i/>
          <w:sz w:val="20"/>
        </w:rPr>
        <w:t>v</w:t>
      </w:r>
      <w:r>
        <w:rPr>
          <w:rFonts w:ascii="Arial"/>
          <w:i/>
          <w:spacing w:val="24"/>
          <w:sz w:val="20"/>
        </w:rPr>
        <w:t> </w:t>
      </w:r>
      <w:r>
        <w:rPr>
          <w:rFonts w:ascii="Arial"/>
          <w:i/>
          <w:sz w:val="20"/>
        </w:rPr>
        <w:t>Neath</w:t>
      </w:r>
      <w:r>
        <w:rPr>
          <w:rFonts w:ascii="Arial"/>
          <w:i/>
          <w:spacing w:val="24"/>
          <w:sz w:val="20"/>
        </w:rPr>
        <w:t> </w:t>
      </w:r>
      <w:r>
        <w:rPr>
          <w:rFonts w:ascii="Arial"/>
          <w:i/>
          <w:sz w:val="20"/>
        </w:rPr>
        <w:t>Poor</w:t>
      </w:r>
      <w:r>
        <w:rPr>
          <w:rFonts w:ascii="Arial"/>
          <w:i/>
          <w:spacing w:val="24"/>
          <w:sz w:val="20"/>
        </w:rPr>
        <w:t> </w:t>
      </w:r>
      <w:r>
        <w:rPr>
          <w:rFonts w:ascii="Arial"/>
          <w:i/>
          <w:sz w:val="20"/>
        </w:rPr>
        <w:t>Law</w:t>
      </w:r>
      <w:r>
        <w:rPr>
          <w:rFonts w:ascii="Arial"/>
          <w:i/>
          <w:spacing w:val="24"/>
          <w:sz w:val="20"/>
        </w:rPr>
        <w:t> </w:t>
      </w:r>
      <w:r>
        <w:rPr>
          <w:rFonts w:ascii="Arial"/>
          <w:i/>
          <w:sz w:val="20"/>
        </w:rPr>
        <w:t>Union</w:t>
      </w:r>
      <w:r>
        <w:rPr>
          <w:rFonts w:ascii="Arial"/>
          <w:i/>
          <w:spacing w:val="24"/>
          <w:sz w:val="20"/>
        </w:rPr>
        <w:t> </w:t>
      </w:r>
      <w:r>
        <w:rPr>
          <w:rFonts w:ascii="Arial"/>
          <w:i/>
          <w:sz w:val="20"/>
        </w:rPr>
        <w:t>(1889)</w:t>
      </w:r>
      <w:r>
        <w:rPr>
          <w:rFonts w:ascii="Arial"/>
          <w:i/>
          <w:spacing w:val="24"/>
          <w:sz w:val="20"/>
        </w:rPr>
        <w:t> </w:t>
      </w:r>
      <w:r>
        <w:rPr>
          <w:rFonts w:ascii="Arial"/>
          <w:i/>
          <w:spacing w:val="-5"/>
          <w:sz w:val="20"/>
        </w:rPr>
        <w:t>22</w:t>
      </w:r>
    </w:p>
    <w:p>
      <w:pPr>
        <w:spacing w:line="235" w:lineRule="auto" w:before="2"/>
        <w:ind w:left="563" w:right="25" w:firstLine="0"/>
        <w:jc w:val="both"/>
        <w:rPr>
          <w:sz w:val="20"/>
        </w:rPr>
      </w:pPr>
      <w:r>
        <w:rPr>
          <w:rFonts w:ascii="Arial" w:hAnsi="Arial"/>
          <w:i/>
          <w:sz w:val="20"/>
        </w:rPr>
        <w:t>Q.B.D. 555</w:t>
      </w:r>
      <w:r>
        <w:rPr>
          <w:sz w:val="20"/>
        </w:rPr>
        <w:t>; </w:t>
      </w:r>
      <w:r>
        <w:rPr>
          <w:rFonts w:ascii="Arial" w:hAnsi="Arial"/>
          <w:i/>
          <w:sz w:val="20"/>
        </w:rPr>
        <w:t>Belcore Maritime Corp v Filli Moretti Cereali SpA [1983] 2 Lloyd’s Rep. 66, 68</w:t>
      </w:r>
      <w:r>
        <w:rPr>
          <w:sz w:val="20"/>
        </w:rPr>
        <w:t>; </w:t>
      </w:r>
      <w:r>
        <w:rPr>
          <w:rFonts w:ascii="Arial" w:hAnsi="Arial"/>
          <w:i/>
          <w:sz w:val="20"/>
        </w:rPr>
        <w:t>CA Venezolana de Navegacion v BankLine [1987] 2 Lloyd’s Rep. 498, 507</w:t>
      </w:r>
      <w:r>
        <w:rPr>
          <w:sz w:val="20"/>
        </w:rPr>
        <w:t>; see also </w:t>
      </w:r>
      <w:r>
        <w:rPr>
          <w:rFonts w:ascii="Arial" w:hAnsi="Arial"/>
          <w:i/>
          <w:sz w:val="20"/>
        </w:rPr>
        <w:t>Archbishop of Canterbury’s Case (1596) 2 Co. Rep. 46a </w:t>
      </w:r>
      <w:r>
        <w:rPr>
          <w:sz w:val="20"/>
        </w:rPr>
        <w:t>(general words following particular words will not </w:t>
      </w:r>
      <w:r>
        <w:rPr>
          <w:sz w:val="20"/>
        </w:rPr>
        <w:t>be taken to include anything of a superior class to that to which the particular words belong).</w:t>
      </w:r>
    </w:p>
    <w:p>
      <w:pPr>
        <w:pStyle w:val="BodyText"/>
        <w:spacing w:before="4"/>
      </w:pPr>
    </w:p>
    <w:p>
      <w:pPr>
        <w:tabs>
          <w:tab w:pos="563" w:val="left" w:leader="none"/>
        </w:tabs>
        <w:spacing w:line="227" w:lineRule="exact" w:before="0"/>
        <w:ind w:left="23" w:right="0" w:firstLine="0"/>
        <w:jc w:val="left"/>
        <w:rPr>
          <w:rFonts w:ascii="Arial"/>
          <w:i/>
          <w:sz w:val="20"/>
        </w:rPr>
      </w:pPr>
      <w:bookmarkStart w:name="_bookmark819" w:id="821"/>
      <w:bookmarkEnd w:id="821"/>
      <w:r>
        <w:rPr/>
      </w:r>
      <w:hyperlink w:history="true" w:anchor="_bookmark802">
        <w:r>
          <w:rPr>
            <w:color w:val="005DA1"/>
            <w:spacing w:val="-4"/>
            <w:position w:val="5"/>
            <w:sz w:val="14"/>
            <w:u w:val="single" w:color="005DA1"/>
          </w:rPr>
          <w:t>438</w:t>
        </w:r>
      </w:hyperlink>
      <w:r>
        <w:rPr>
          <w:spacing w:val="-4"/>
          <w:position w:val="5"/>
          <w:sz w:val="14"/>
        </w:rPr>
        <w:t>.</w:t>
      </w:r>
      <w:r>
        <w:rPr>
          <w:position w:val="5"/>
          <w:sz w:val="14"/>
        </w:rPr>
        <w:tab/>
      </w:r>
      <w:r>
        <w:rPr>
          <w:rFonts w:ascii="Arial"/>
          <w:i/>
          <w:sz w:val="20"/>
        </w:rPr>
        <w:t>Re</w:t>
      </w:r>
      <w:r>
        <w:rPr>
          <w:rFonts w:ascii="Arial"/>
          <w:i/>
          <w:spacing w:val="11"/>
          <w:sz w:val="20"/>
        </w:rPr>
        <w:t> </w:t>
      </w:r>
      <w:r>
        <w:rPr>
          <w:rFonts w:ascii="Arial"/>
          <w:i/>
          <w:sz w:val="20"/>
        </w:rPr>
        <w:t>Kershaw,</w:t>
      </w:r>
      <w:r>
        <w:rPr>
          <w:rFonts w:ascii="Arial"/>
          <w:i/>
          <w:spacing w:val="14"/>
          <w:sz w:val="20"/>
        </w:rPr>
        <w:t> </w:t>
      </w:r>
      <w:r>
        <w:rPr>
          <w:rFonts w:ascii="Arial"/>
          <w:i/>
          <w:sz w:val="20"/>
        </w:rPr>
        <w:t>Whittaker</w:t>
      </w:r>
      <w:r>
        <w:rPr>
          <w:rFonts w:ascii="Arial"/>
          <w:i/>
          <w:spacing w:val="14"/>
          <w:sz w:val="20"/>
        </w:rPr>
        <w:t> </w:t>
      </w:r>
      <w:r>
        <w:rPr>
          <w:rFonts w:ascii="Arial"/>
          <w:i/>
          <w:sz w:val="20"/>
        </w:rPr>
        <w:t>v</w:t>
      </w:r>
      <w:r>
        <w:rPr>
          <w:rFonts w:ascii="Arial"/>
          <w:i/>
          <w:spacing w:val="14"/>
          <w:sz w:val="20"/>
        </w:rPr>
        <w:t> </w:t>
      </w:r>
      <w:r>
        <w:rPr>
          <w:rFonts w:ascii="Arial"/>
          <w:i/>
          <w:sz w:val="20"/>
        </w:rPr>
        <w:t>Kershaw</w:t>
      </w:r>
      <w:r>
        <w:rPr>
          <w:rFonts w:ascii="Arial"/>
          <w:i/>
          <w:spacing w:val="14"/>
          <w:sz w:val="20"/>
        </w:rPr>
        <w:t> </w:t>
      </w:r>
      <w:r>
        <w:rPr>
          <w:rFonts w:ascii="Arial"/>
          <w:i/>
          <w:sz w:val="20"/>
        </w:rPr>
        <w:t>(1890)</w:t>
      </w:r>
      <w:r>
        <w:rPr>
          <w:rFonts w:ascii="Arial"/>
          <w:i/>
          <w:spacing w:val="14"/>
          <w:sz w:val="20"/>
        </w:rPr>
        <w:t> </w:t>
      </w:r>
      <w:r>
        <w:rPr>
          <w:rFonts w:ascii="Arial"/>
          <w:i/>
          <w:sz w:val="20"/>
        </w:rPr>
        <w:t>45</w:t>
      </w:r>
      <w:r>
        <w:rPr>
          <w:rFonts w:ascii="Arial"/>
          <w:i/>
          <w:spacing w:val="14"/>
          <w:sz w:val="20"/>
        </w:rPr>
        <w:t> </w:t>
      </w:r>
      <w:r>
        <w:rPr>
          <w:rFonts w:ascii="Arial"/>
          <w:i/>
          <w:sz w:val="20"/>
        </w:rPr>
        <w:t>Ch.</w:t>
      </w:r>
      <w:r>
        <w:rPr>
          <w:rFonts w:ascii="Arial"/>
          <w:i/>
          <w:spacing w:val="14"/>
          <w:sz w:val="20"/>
        </w:rPr>
        <w:t> </w:t>
      </w:r>
      <w:r>
        <w:rPr>
          <w:rFonts w:ascii="Arial"/>
          <w:i/>
          <w:sz w:val="20"/>
        </w:rPr>
        <w:t>D.</w:t>
      </w:r>
      <w:r>
        <w:rPr>
          <w:rFonts w:ascii="Arial"/>
          <w:i/>
          <w:spacing w:val="14"/>
          <w:sz w:val="20"/>
        </w:rPr>
        <w:t> </w:t>
      </w:r>
      <w:r>
        <w:rPr>
          <w:rFonts w:ascii="Arial"/>
          <w:i/>
          <w:sz w:val="20"/>
        </w:rPr>
        <w:t>320</w:t>
      </w:r>
      <w:r>
        <w:rPr>
          <w:sz w:val="20"/>
        </w:rPr>
        <w:t>;</w:t>
      </w:r>
      <w:r>
        <w:rPr>
          <w:spacing w:val="14"/>
          <w:sz w:val="20"/>
        </w:rPr>
        <w:t> </w:t>
      </w:r>
      <w:r>
        <w:rPr>
          <w:sz w:val="20"/>
        </w:rPr>
        <w:t>cf.</w:t>
      </w:r>
      <w:r>
        <w:rPr>
          <w:spacing w:val="14"/>
          <w:sz w:val="20"/>
        </w:rPr>
        <w:t> </w:t>
      </w:r>
      <w:r>
        <w:rPr>
          <w:rFonts w:ascii="Arial"/>
          <w:i/>
          <w:sz w:val="20"/>
        </w:rPr>
        <w:t>Keeble</w:t>
      </w:r>
      <w:r>
        <w:rPr>
          <w:rFonts w:ascii="Arial"/>
          <w:i/>
          <w:spacing w:val="14"/>
          <w:sz w:val="20"/>
        </w:rPr>
        <w:t> </w:t>
      </w:r>
      <w:r>
        <w:rPr>
          <w:rFonts w:ascii="Arial"/>
          <w:i/>
          <w:sz w:val="20"/>
        </w:rPr>
        <w:t>v</w:t>
      </w:r>
      <w:r>
        <w:rPr>
          <w:rFonts w:ascii="Arial"/>
          <w:i/>
          <w:spacing w:val="14"/>
          <w:sz w:val="20"/>
        </w:rPr>
        <w:t> </w:t>
      </w:r>
      <w:r>
        <w:rPr>
          <w:rFonts w:ascii="Arial"/>
          <w:i/>
          <w:sz w:val="20"/>
        </w:rPr>
        <w:t>Keeble</w:t>
      </w:r>
      <w:r>
        <w:rPr>
          <w:rFonts w:ascii="Arial"/>
          <w:i/>
          <w:spacing w:val="14"/>
          <w:sz w:val="20"/>
        </w:rPr>
        <w:t> </w:t>
      </w:r>
      <w:r>
        <w:rPr>
          <w:rFonts w:ascii="Arial"/>
          <w:i/>
          <w:sz w:val="20"/>
        </w:rPr>
        <w:t>[1956]</w:t>
      </w:r>
      <w:r>
        <w:rPr>
          <w:rFonts w:ascii="Arial"/>
          <w:i/>
          <w:spacing w:val="14"/>
          <w:sz w:val="20"/>
        </w:rPr>
        <w:t> </w:t>
      </w:r>
      <w:r>
        <w:rPr>
          <w:rFonts w:ascii="Arial"/>
          <w:i/>
          <w:sz w:val="20"/>
        </w:rPr>
        <w:t>1</w:t>
      </w:r>
      <w:r>
        <w:rPr>
          <w:rFonts w:ascii="Arial"/>
          <w:i/>
          <w:spacing w:val="14"/>
          <w:sz w:val="20"/>
        </w:rPr>
        <w:t> </w:t>
      </w:r>
      <w:r>
        <w:rPr>
          <w:rFonts w:ascii="Arial"/>
          <w:i/>
          <w:spacing w:val="-2"/>
          <w:sz w:val="20"/>
        </w:rPr>
        <w:t>W.L.R.</w:t>
      </w:r>
    </w:p>
    <w:p>
      <w:pPr>
        <w:spacing w:line="227" w:lineRule="exact" w:before="0"/>
        <w:ind w:left="563" w:right="0" w:firstLine="0"/>
        <w:jc w:val="left"/>
        <w:rPr>
          <w:sz w:val="20"/>
        </w:rPr>
      </w:pPr>
      <w:r>
        <w:rPr>
          <w:rFonts w:ascii="Arial"/>
          <w:i/>
          <w:spacing w:val="-5"/>
          <w:sz w:val="20"/>
        </w:rPr>
        <w:t>94</w:t>
      </w:r>
      <w:r>
        <w:rPr>
          <w:spacing w:val="-5"/>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820" w:id="822"/>
      <w:bookmarkEnd w:id="822"/>
      <w:r>
        <w:rPr/>
      </w:r>
      <w:hyperlink w:history="true" w:anchor="_bookmark803">
        <w:r>
          <w:rPr>
            <w:color w:val="005DA1"/>
            <w:spacing w:val="-4"/>
            <w:position w:val="5"/>
            <w:sz w:val="14"/>
            <w:u w:val="single" w:color="005DA1"/>
          </w:rPr>
          <w:t>439</w:t>
        </w:r>
      </w:hyperlink>
      <w:r>
        <w:rPr>
          <w:spacing w:val="-4"/>
          <w:position w:val="5"/>
          <w:sz w:val="14"/>
        </w:rPr>
        <w:t>.</w:t>
      </w:r>
      <w:r>
        <w:rPr>
          <w:position w:val="5"/>
          <w:sz w:val="14"/>
        </w:rPr>
        <w:tab/>
      </w:r>
      <w:r>
        <w:rPr>
          <w:rFonts w:ascii="Arial"/>
          <w:i/>
          <w:sz w:val="20"/>
        </w:rPr>
        <w:t>Ambatielos</w:t>
      </w:r>
      <w:r>
        <w:rPr>
          <w:rFonts w:ascii="Arial"/>
          <w:i/>
          <w:spacing w:val="12"/>
          <w:sz w:val="20"/>
        </w:rPr>
        <w:t> </w:t>
      </w:r>
      <w:r>
        <w:rPr>
          <w:rFonts w:ascii="Arial"/>
          <w:i/>
          <w:sz w:val="20"/>
        </w:rPr>
        <w:t>v</w:t>
      </w:r>
      <w:r>
        <w:rPr>
          <w:rFonts w:ascii="Arial"/>
          <w:i/>
          <w:spacing w:val="13"/>
          <w:sz w:val="20"/>
        </w:rPr>
        <w:t> </w:t>
      </w:r>
      <w:r>
        <w:rPr>
          <w:rFonts w:ascii="Arial"/>
          <w:i/>
          <w:sz w:val="20"/>
        </w:rPr>
        <w:t>Anton</w:t>
      </w:r>
      <w:r>
        <w:rPr>
          <w:rFonts w:ascii="Arial"/>
          <w:i/>
          <w:spacing w:val="13"/>
          <w:sz w:val="20"/>
        </w:rPr>
        <w:t> </w:t>
      </w:r>
      <w:r>
        <w:rPr>
          <w:rFonts w:ascii="Arial"/>
          <w:i/>
          <w:sz w:val="20"/>
        </w:rPr>
        <w:t>Jurgens</w:t>
      </w:r>
      <w:r>
        <w:rPr>
          <w:rFonts w:ascii="Arial"/>
          <w:i/>
          <w:spacing w:val="13"/>
          <w:sz w:val="20"/>
        </w:rPr>
        <w:t> </w:t>
      </w:r>
      <w:r>
        <w:rPr>
          <w:rFonts w:ascii="Arial"/>
          <w:i/>
          <w:sz w:val="20"/>
        </w:rPr>
        <w:t>Margarine</w:t>
      </w:r>
      <w:r>
        <w:rPr>
          <w:rFonts w:ascii="Arial"/>
          <w:i/>
          <w:spacing w:val="13"/>
          <w:sz w:val="20"/>
        </w:rPr>
        <w:t> </w:t>
      </w:r>
      <w:r>
        <w:rPr>
          <w:rFonts w:ascii="Arial"/>
          <w:i/>
          <w:sz w:val="20"/>
        </w:rPr>
        <w:t>Works</w:t>
      </w:r>
      <w:r>
        <w:rPr>
          <w:rFonts w:ascii="Arial"/>
          <w:i/>
          <w:spacing w:val="13"/>
          <w:sz w:val="20"/>
        </w:rPr>
        <w:t> </w:t>
      </w:r>
      <w:r>
        <w:rPr>
          <w:rFonts w:ascii="Arial"/>
          <w:i/>
          <w:sz w:val="20"/>
        </w:rPr>
        <w:t>[1923]</w:t>
      </w:r>
      <w:r>
        <w:rPr>
          <w:rFonts w:ascii="Arial"/>
          <w:i/>
          <w:spacing w:val="13"/>
          <w:sz w:val="20"/>
        </w:rPr>
        <w:t> </w:t>
      </w:r>
      <w:r>
        <w:rPr>
          <w:rFonts w:ascii="Arial"/>
          <w:i/>
          <w:sz w:val="20"/>
        </w:rPr>
        <w:t>A.C.</w:t>
      </w:r>
      <w:r>
        <w:rPr>
          <w:rFonts w:ascii="Arial"/>
          <w:i/>
          <w:spacing w:val="13"/>
          <w:sz w:val="20"/>
        </w:rPr>
        <w:t> </w:t>
      </w:r>
      <w:r>
        <w:rPr>
          <w:rFonts w:ascii="Arial"/>
          <w:i/>
          <w:sz w:val="20"/>
        </w:rPr>
        <w:t>175</w:t>
      </w:r>
      <w:r>
        <w:rPr>
          <w:sz w:val="20"/>
        </w:rPr>
        <w:t>.</w:t>
      </w:r>
      <w:r>
        <w:rPr>
          <w:spacing w:val="13"/>
          <w:sz w:val="20"/>
        </w:rPr>
        <w:t> </w:t>
      </w:r>
      <w:r>
        <w:rPr>
          <w:sz w:val="20"/>
        </w:rPr>
        <w:t>cf.</w:t>
      </w:r>
      <w:r>
        <w:rPr>
          <w:spacing w:val="13"/>
          <w:sz w:val="20"/>
        </w:rPr>
        <w:t> </w:t>
      </w:r>
      <w:r>
        <w:rPr>
          <w:rFonts w:ascii="Arial"/>
          <w:i/>
          <w:sz w:val="20"/>
        </w:rPr>
        <w:t>Herman</w:t>
      </w:r>
      <w:r>
        <w:rPr>
          <w:rFonts w:ascii="Arial"/>
          <w:i/>
          <w:spacing w:val="13"/>
          <w:sz w:val="20"/>
        </w:rPr>
        <w:t> </w:t>
      </w:r>
      <w:r>
        <w:rPr>
          <w:rFonts w:ascii="Arial"/>
          <w:i/>
          <w:sz w:val="20"/>
        </w:rPr>
        <w:t>v</w:t>
      </w:r>
      <w:r>
        <w:rPr>
          <w:rFonts w:ascii="Arial"/>
          <w:i/>
          <w:spacing w:val="13"/>
          <w:sz w:val="20"/>
        </w:rPr>
        <w:t> </w:t>
      </w:r>
      <w:r>
        <w:rPr>
          <w:rFonts w:ascii="Arial"/>
          <w:i/>
          <w:sz w:val="20"/>
        </w:rPr>
        <w:t>Morris</w:t>
      </w:r>
      <w:r>
        <w:rPr>
          <w:rFonts w:ascii="Arial"/>
          <w:i/>
          <w:spacing w:val="13"/>
          <w:sz w:val="20"/>
        </w:rPr>
        <w:t> </w:t>
      </w:r>
      <w:r>
        <w:rPr>
          <w:rFonts w:ascii="Arial"/>
          <w:i/>
          <w:sz w:val="20"/>
        </w:rPr>
        <w:t>(1919)</w:t>
      </w:r>
      <w:r>
        <w:rPr>
          <w:rFonts w:ascii="Arial"/>
          <w:i/>
          <w:spacing w:val="13"/>
          <w:sz w:val="20"/>
        </w:rPr>
        <w:t> </w:t>
      </w:r>
      <w:r>
        <w:rPr>
          <w:rFonts w:ascii="Arial"/>
          <w:i/>
          <w:spacing w:val="-5"/>
          <w:sz w:val="20"/>
        </w:rPr>
        <w:t>35</w:t>
      </w:r>
    </w:p>
    <w:p>
      <w:pPr>
        <w:spacing w:line="227" w:lineRule="exact" w:before="0"/>
        <w:ind w:left="563" w:right="0" w:firstLine="0"/>
        <w:jc w:val="left"/>
        <w:rPr>
          <w:sz w:val="20"/>
        </w:rPr>
      </w:pPr>
      <w:r>
        <w:rPr>
          <w:rFonts w:ascii="Arial"/>
          <w:i/>
          <w:sz w:val="20"/>
        </w:rPr>
        <w:t>T.L.R. 328; affirmed (1919) 35 T.L.R. </w:t>
      </w:r>
      <w:r>
        <w:rPr>
          <w:rFonts w:ascii="Arial"/>
          <w:i/>
          <w:spacing w:val="-4"/>
          <w:sz w:val="20"/>
        </w:rPr>
        <w:t>574</w:t>
      </w:r>
      <w:r>
        <w:rPr>
          <w:spacing w:val="-4"/>
          <w:sz w:val="20"/>
        </w:rPr>
        <w:t>.</w:t>
      </w:r>
    </w:p>
    <w:p>
      <w:pPr>
        <w:pStyle w:val="BodyText"/>
        <w:spacing w:before="9"/>
      </w:pPr>
    </w:p>
    <w:p>
      <w:pPr>
        <w:tabs>
          <w:tab w:pos="563" w:val="left" w:leader="none"/>
        </w:tabs>
        <w:spacing w:line="235" w:lineRule="auto" w:before="0"/>
        <w:ind w:left="563" w:right="25" w:hanging="541"/>
        <w:jc w:val="left"/>
        <w:rPr>
          <w:sz w:val="20"/>
        </w:rPr>
      </w:pPr>
      <w:bookmarkStart w:name="_bookmark821" w:id="823"/>
      <w:bookmarkEnd w:id="823"/>
      <w:r>
        <w:rPr/>
      </w:r>
      <w:hyperlink w:history="true" w:anchor="_bookmark804">
        <w:r>
          <w:rPr>
            <w:color w:val="005DA1"/>
            <w:spacing w:val="-4"/>
            <w:position w:val="5"/>
            <w:sz w:val="14"/>
            <w:u w:val="single" w:color="005DA1"/>
          </w:rPr>
          <w:t>440</w:t>
        </w:r>
      </w:hyperlink>
      <w:r>
        <w:rPr>
          <w:spacing w:val="-4"/>
          <w:position w:val="5"/>
          <w:sz w:val="14"/>
        </w:rPr>
        <w:t>.</w:t>
      </w:r>
      <w:r>
        <w:rPr>
          <w:position w:val="5"/>
          <w:sz w:val="14"/>
        </w:rPr>
        <w:tab/>
      </w:r>
      <w:r>
        <w:rPr>
          <w:rFonts w:ascii="Arial" w:hAnsi="Arial"/>
          <w:i/>
          <w:sz w:val="20"/>
        </w:rPr>
        <w:t>Stornvaart Maatschappij Sophie H. v Merchants’ Marine Insurance Co Ltd (1919) 89 </w:t>
      </w:r>
      <w:r>
        <w:rPr>
          <w:rFonts w:ascii="Arial" w:hAnsi="Arial"/>
          <w:i/>
          <w:sz w:val="20"/>
        </w:rPr>
        <w:t>L.J.K.B.</w:t>
      </w:r>
      <w:r>
        <w:rPr>
          <w:rFonts w:ascii="Arial" w:hAnsi="Arial"/>
          <w:i/>
          <w:spacing w:val="80"/>
          <w:sz w:val="20"/>
        </w:rPr>
        <w:t> </w:t>
      </w:r>
      <w:r>
        <w:rPr>
          <w:rFonts w:ascii="Arial" w:hAnsi="Arial"/>
          <w:i/>
          <w:sz w:val="20"/>
        </w:rPr>
        <w:t>834 HL</w:t>
      </w:r>
      <w:r>
        <w:rPr>
          <w:sz w:val="20"/>
        </w:rPr>
        <w:t>.</w:t>
      </w:r>
    </w:p>
    <w:p>
      <w:pPr>
        <w:pStyle w:val="BodyText"/>
        <w:spacing w:before="193"/>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w:t>
      </w:r>
    </w:p>
    <w:p>
      <w:pPr>
        <w:spacing w:before="2"/>
        <w:ind w:left="797" w:right="867" w:firstLine="0"/>
        <w:jc w:val="center"/>
        <w:rPr>
          <w:rFonts w:ascii="Arial"/>
          <w:b/>
          <w:position w:val="11"/>
          <w:sz w:val="12"/>
        </w:rPr>
      </w:pPr>
      <w:r>
        <w:rPr>
          <w:rFonts w:ascii="Arial"/>
          <w:b/>
          <w:sz w:val="24"/>
        </w:rPr>
        <w:t>Section 3. - Construction of Terms </w:t>
      </w:r>
      <w:r>
        <w:rPr>
          <w:rFonts w:ascii="Arial"/>
          <w:b/>
          <w:color w:val="005DA1"/>
          <w:spacing w:val="-5"/>
          <w:position w:val="11"/>
          <w:sz w:val="12"/>
          <w:u w:val="single" w:color="005DA1"/>
        </w:rPr>
        <w:t>209</w:t>
      </w:r>
    </w:p>
    <w:p>
      <w:pPr>
        <w:pStyle w:val="ListParagraph"/>
        <w:numPr>
          <w:ilvl w:val="0"/>
          <w:numId w:val="4"/>
        </w:numPr>
        <w:tabs>
          <w:tab w:pos="2695" w:val="left" w:leader="none"/>
        </w:tabs>
        <w:spacing w:line="240" w:lineRule="auto" w:before="194" w:after="0"/>
        <w:ind w:left="2695" w:right="0" w:hanging="373"/>
        <w:jc w:val="left"/>
        <w:rPr>
          <w:b/>
          <w:sz w:val="24"/>
        </w:rPr>
      </w:pPr>
      <w:r>
        <w:rPr>
          <w:b/>
          <w:sz w:val="24"/>
        </w:rPr>
        <w:t>- Restriction by Express </w:t>
      </w:r>
      <w:r>
        <w:rPr>
          <w:b/>
          <w:spacing w:val="-2"/>
          <w:sz w:val="24"/>
        </w:rPr>
        <w:t>Provisions</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Expressio </w:t>
      </w:r>
      <w:r>
        <w:rPr>
          <w:rFonts w:ascii="Arial"/>
          <w:b/>
          <w:spacing w:val="-2"/>
          <w:sz w:val="18"/>
        </w:rPr>
        <w:t>unius</w:t>
      </w:r>
    </w:p>
    <w:p>
      <w:pPr>
        <w:pStyle w:val="BodyText"/>
        <w:spacing w:before="42"/>
        <w:rPr>
          <w:rFonts w:ascii="Arial"/>
          <w:b/>
          <w:sz w:val="18"/>
        </w:rPr>
      </w:pPr>
    </w:p>
    <w:p>
      <w:pPr>
        <w:pStyle w:val="Heading2"/>
      </w:pPr>
      <w:r>
        <w:rPr/>
        <w:t>13-</w:t>
      </w:r>
      <w:r>
        <w:rPr>
          <w:spacing w:val="-5"/>
        </w:rPr>
        <w:t>094</w:t>
      </w:r>
    </w:p>
    <w:p>
      <w:pPr>
        <w:pStyle w:val="BodyText"/>
        <w:spacing w:line="235" w:lineRule="auto" w:before="202"/>
        <w:ind w:left="22" w:right="25"/>
        <w:jc w:val="both"/>
      </w:pPr>
      <w:bookmarkStart w:name="_bookmark822" w:id="824"/>
      <w:bookmarkEnd w:id="824"/>
      <w:r>
        <w:rPr/>
      </w:r>
      <w:r>
        <w:rPr/>
        <w:t>The express mention in an instrument of a particular person, power or thing may show an intention </w:t>
      </w:r>
      <w:r>
        <w:rPr/>
        <w:t>to exclude any other similar person, power or thing: expressio unius est exclusio alterius. </w:t>
      </w:r>
      <w:r>
        <w:rPr>
          <w:color w:val="005DA1"/>
          <w:u w:val="single" w:color="005DA1"/>
          <w:vertAlign w:val="superscript"/>
        </w:rPr>
        <w:t>441</w:t>
      </w:r>
      <w:r>
        <w:rPr>
          <w:color w:val="005DA1"/>
          <w:vertAlign w:val="baseline"/>
        </w:rPr>
        <w:t> </w:t>
      </w:r>
      <w:r>
        <w:rPr>
          <w:vertAlign w:val="baseline"/>
        </w:rPr>
        <w:t>Thus,</w:t>
      </w:r>
      <w:r>
        <w:rPr>
          <w:spacing w:val="40"/>
          <w:vertAlign w:val="baseline"/>
        </w:rPr>
        <w:t> </w:t>
      </w:r>
      <w:r>
        <w:rPr>
          <w:vertAlign w:val="baseline"/>
        </w:rPr>
        <w:t>where a deed conveyed to a mortgagee an iron foundry and two dwelling-houses, and the appurtenances, together with the fixtures in and about the said houses, it was held that the </w:t>
      </w:r>
      <w:bookmarkStart w:name="_bookmark823" w:id="825"/>
      <w:bookmarkEnd w:id="825"/>
      <w:r>
        <w:rPr>
          <w:vertAlign w:val="baseline"/>
        </w:rPr>
        <w:t>specification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fixtures</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dwelling-houses</w:t>
      </w:r>
      <w:r>
        <w:rPr>
          <w:spacing w:val="-1"/>
          <w:vertAlign w:val="baseline"/>
        </w:rPr>
        <w:t> </w:t>
      </w:r>
      <w:r>
        <w:rPr>
          <w:vertAlign w:val="baseline"/>
        </w:rPr>
        <w:t>showed</w:t>
      </w:r>
      <w:r>
        <w:rPr>
          <w:spacing w:val="-1"/>
          <w:vertAlign w:val="baseline"/>
        </w:rPr>
        <w:t> </w:t>
      </w:r>
      <w:r>
        <w:rPr>
          <w:vertAlign w:val="baseline"/>
        </w:rPr>
        <w:t>that</w:t>
      </w:r>
      <w:r>
        <w:rPr>
          <w:spacing w:val="-1"/>
          <w:vertAlign w:val="baseline"/>
        </w:rPr>
        <w:t> </w:t>
      </w:r>
      <w:r>
        <w:rPr>
          <w:vertAlign w:val="baseline"/>
        </w:rPr>
        <w:t>those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foundry</w:t>
      </w:r>
      <w:r>
        <w:rPr>
          <w:spacing w:val="-1"/>
          <w:vertAlign w:val="baseline"/>
        </w:rPr>
        <w:t> </w:t>
      </w:r>
      <w:r>
        <w:rPr>
          <w:vertAlign w:val="baseline"/>
        </w:rPr>
        <w:t>were</w:t>
      </w:r>
      <w:r>
        <w:rPr>
          <w:spacing w:val="-1"/>
          <w:vertAlign w:val="baseline"/>
        </w:rPr>
        <w:t> </w:t>
      </w:r>
      <w:r>
        <w:rPr>
          <w:vertAlign w:val="baseline"/>
        </w:rPr>
        <w:t>not</w:t>
      </w:r>
      <w:r>
        <w:rPr>
          <w:spacing w:val="-1"/>
          <w:vertAlign w:val="baseline"/>
        </w:rPr>
        <w:t> </w:t>
      </w:r>
      <w:r>
        <w:rPr>
          <w:vertAlign w:val="baseline"/>
        </w:rPr>
        <w:t>intended to pass, although they would have passed had the other not been mentioned. </w:t>
      </w:r>
      <w:r>
        <w:rPr>
          <w:color w:val="005DA1"/>
          <w:u w:val="single" w:color="005DA1"/>
          <w:vertAlign w:val="superscript"/>
        </w:rPr>
        <w:t>442</w:t>
      </w:r>
      <w:r>
        <w:rPr>
          <w:color w:val="005DA1"/>
          <w:vertAlign w:val="baseline"/>
        </w:rPr>
        <w:t> </w:t>
      </w:r>
      <w:r>
        <w:rPr>
          <w:vertAlign w:val="baseline"/>
        </w:rPr>
        <w:t>This maxim has, </w:t>
      </w:r>
      <w:bookmarkStart w:name="_bookmark824" w:id="826"/>
      <w:bookmarkEnd w:id="826"/>
      <w:r>
        <w:rPr>
          <w:vertAlign w:val="baseline"/>
        </w:rPr>
        <w:t>however,</w:t>
      </w:r>
      <w:r>
        <w:rPr>
          <w:vertAlign w:val="baseline"/>
        </w:rPr>
        <w:t> been said to be a valuable servant but a bad master in the construction of documents. </w:t>
      </w:r>
      <w:bookmarkStart w:name="_bookmark825" w:id="827"/>
      <w:bookmarkEnd w:id="827"/>
      <w:r>
        <w:rPr>
          <w:vertAlign w:val="baseline"/>
        </w:rPr>
        <w:t>Failure</w:t>
      </w:r>
      <w:r>
        <w:rPr>
          <w:vertAlign w:val="baseline"/>
        </w:rPr>
        <w:t> to complete the expressio may be accidental </w:t>
      </w:r>
      <w:r>
        <w:rPr>
          <w:color w:val="005DA1"/>
          <w:u w:val="single" w:color="005DA1"/>
          <w:vertAlign w:val="superscript"/>
        </w:rPr>
        <w:t>443</w:t>
      </w:r>
      <w:r>
        <w:rPr>
          <w:color w:val="005DA1"/>
          <w:vertAlign w:val="baseline"/>
        </w:rPr>
        <w:t> </w:t>
      </w:r>
      <w:r>
        <w:rPr>
          <w:vertAlign w:val="baseline"/>
        </w:rPr>
        <w:t>and the maxim can only be applied if the instrument can be considered to contain all the terms agreed upon by the parties. </w:t>
      </w:r>
      <w:r>
        <w:rPr>
          <w:color w:val="005DA1"/>
          <w:u w:val="single" w:color="005DA1"/>
          <w:vertAlign w:val="superscript"/>
        </w:rPr>
        <w:t>444</w:t>
      </w:r>
      <w:r>
        <w:rPr>
          <w:color w:val="005DA1"/>
          <w:vertAlign w:val="baseline"/>
        </w:rPr>
        <w:t> </w:t>
      </w:r>
      <w:r>
        <w:rPr>
          <w:vertAlign w:val="baseline"/>
        </w:rPr>
        <w:t>But, even with </w:t>
      </w:r>
      <w:bookmarkStart w:name="_bookmark826" w:id="828"/>
      <w:bookmarkEnd w:id="828"/>
      <w:r>
        <w:rPr>
          <w:vertAlign w:val="baseline"/>
        </w:rPr>
        <w:t>this</w:t>
      </w:r>
      <w:r>
        <w:rPr>
          <w:vertAlign w:val="baseline"/>
        </w:rPr>
        <w:t> qualification, arguments based on the maxim seem unlikely to carry much weight at the present day. </w:t>
      </w:r>
      <w:r>
        <w:rPr>
          <w:color w:val="005DA1"/>
          <w:u w:val="single" w:color="005DA1"/>
          <w:vertAlign w:val="superscript"/>
        </w:rPr>
        <w:t>445</w:t>
      </w:r>
      <w:r>
        <w:rPr>
          <w:color w:val="005DA1"/>
          <w:vertAlign w:val="baseline"/>
        </w:rPr>
        <w:t> </w:t>
      </w:r>
      <w:r>
        <w:rPr>
          <w:vertAlign w:val="baseline"/>
        </w:rPr>
        <w:t>At most it can be only a presumption and subject always to the ascertainment of the true meaning of the contract.</w:t>
      </w:r>
    </w:p>
    <w:p>
      <w:pPr>
        <w:pStyle w:val="BodyText"/>
      </w:pPr>
    </w:p>
    <w:p>
      <w:pPr>
        <w:pStyle w:val="BodyText"/>
        <w:spacing w:before="34"/>
      </w:pPr>
    </w:p>
    <w:p>
      <w:pPr>
        <w:spacing w:before="0"/>
        <w:ind w:left="23" w:right="0" w:firstLine="0"/>
        <w:jc w:val="both"/>
        <w:rPr>
          <w:rFonts w:ascii="Arial"/>
          <w:b/>
          <w:sz w:val="18"/>
        </w:rPr>
      </w:pPr>
      <w:r>
        <w:rPr>
          <w:rFonts w:ascii="Arial"/>
          <w:b/>
          <w:sz w:val="18"/>
        </w:rPr>
        <w:t>Expressum facit cessare </w:t>
      </w:r>
      <w:r>
        <w:rPr>
          <w:rFonts w:ascii="Arial"/>
          <w:b/>
          <w:spacing w:val="-2"/>
          <w:sz w:val="18"/>
        </w:rPr>
        <w:t>tacitum</w:t>
      </w:r>
    </w:p>
    <w:p>
      <w:pPr>
        <w:pStyle w:val="BodyText"/>
        <w:spacing w:before="42"/>
        <w:rPr>
          <w:rFonts w:ascii="Arial"/>
          <w:b/>
          <w:sz w:val="18"/>
        </w:rPr>
      </w:pPr>
    </w:p>
    <w:p>
      <w:pPr>
        <w:pStyle w:val="Heading2"/>
      </w:pPr>
      <w:r>
        <w:rPr/>
        <w:t>13-</w:t>
      </w:r>
      <w:r>
        <w:rPr>
          <w:spacing w:val="-5"/>
        </w:rPr>
        <w:t>095</w:t>
      </w:r>
    </w:p>
    <w:p>
      <w:pPr>
        <w:pStyle w:val="BodyText"/>
        <w:spacing w:line="235" w:lineRule="auto" w:before="202"/>
        <w:ind w:left="23" w:right="25"/>
        <w:jc w:val="both"/>
      </w:pPr>
      <w:bookmarkStart w:name="_bookmark827" w:id="829"/>
      <w:bookmarkEnd w:id="829"/>
      <w:r>
        <w:rPr/>
      </w:r>
      <w:r>
        <w:rPr/>
        <w:t>It has also been said that, where there is an express covenant in an instrument on a particular matter, no implication of any other covenant on the same subject matter can be raised </w:t>
      </w:r>
      <w:r>
        <w:rPr>
          <w:color w:val="005DA1"/>
          <w:u w:val="single" w:color="005DA1"/>
          <w:vertAlign w:val="superscript"/>
        </w:rPr>
        <w:t>446</w:t>
      </w:r>
      <w:r>
        <w:rPr>
          <w:vertAlign w:val="baseline"/>
        </w:rPr>
        <w:t>:</w:t>
      </w:r>
    </w:p>
    <w:p>
      <w:pPr>
        <w:pStyle w:val="BodyText"/>
      </w:pPr>
    </w:p>
    <w:p>
      <w:pPr>
        <w:pStyle w:val="BodyText"/>
        <w:spacing w:before="126"/>
      </w:pPr>
    </w:p>
    <w:p>
      <w:pPr>
        <w:pStyle w:val="BodyText"/>
        <w:spacing w:line="235" w:lineRule="auto"/>
        <w:ind w:left="1103" w:right="25"/>
        <w:jc w:val="both"/>
      </w:pPr>
      <w:r>
        <w:rPr/>
        <w:t>“Where the parties have entered into written engagements with expressed stipulations, it is manifestly not desirable to extend them by any implications; the presumption is that, </w:t>
      </w:r>
      <w:bookmarkStart w:name="_bookmark828" w:id="830"/>
      <w:bookmarkEnd w:id="830"/>
      <w:r>
        <w:rPr/>
        <w:t>having</w:t>
      </w:r>
      <w:r>
        <w:rPr/>
        <w:t> expressed some, they have expressed all the conditions by which they intend to be bound under that instrument.” </w:t>
      </w:r>
      <w:r>
        <w:rPr>
          <w:color w:val="005DA1"/>
          <w:u w:val="single" w:color="005DA1"/>
          <w:vertAlign w:val="superscript"/>
        </w:rPr>
        <w:t>447</w:t>
      </w:r>
    </w:p>
    <w:p>
      <w:pPr>
        <w:pStyle w:val="BodyText"/>
        <w:spacing w:before="112"/>
      </w:pPr>
    </w:p>
    <w:p>
      <w:pPr>
        <w:pStyle w:val="BodyText"/>
        <w:ind w:left="23"/>
        <w:jc w:val="both"/>
      </w:pPr>
      <w:r>
        <w:rPr/>
        <w:t>But again it is doubtful whether this principle has any serious role to play in the modern </w:t>
      </w:r>
      <w:r>
        <w:rPr>
          <w:spacing w:val="-4"/>
        </w:rPr>
        <w:t>law.</w:t>
      </w:r>
    </w:p>
    <w:p>
      <w:pPr>
        <w:pStyle w:val="BodyText"/>
      </w:pPr>
    </w:p>
    <w:p>
      <w:pPr>
        <w:pStyle w:val="BodyText"/>
        <w:spacing w:before="38"/>
      </w:pPr>
      <w:r>
        <w:rPr/>
        <mc:AlternateContent>
          <mc:Choice Requires="wps">
            <w:drawing>
              <wp:anchor distT="0" distB="0" distL="0" distR="0" allowOverlap="1" layoutInCell="1" locked="0" behindDoc="1" simplePos="0" relativeHeight="487627776">
                <wp:simplePos x="0" y="0"/>
                <wp:positionH relativeFrom="page">
                  <wp:posOffset>914400</wp:posOffset>
                </wp:positionH>
                <wp:positionV relativeFrom="paragraph">
                  <wp:posOffset>185910</wp:posOffset>
                </wp:positionV>
                <wp:extent cx="5724525" cy="127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8586pt;width:450.75pt;height:.1pt;mso-position-horizontal-relative:page;mso-position-vertical-relative:paragraph;z-index:-15688704;mso-wrap-distance-left:0;mso-wrap-distance-right:0" id="docshape30"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563" w:right="26" w:hanging="541"/>
        <w:jc w:val="both"/>
        <w:rPr>
          <w:sz w:val="20"/>
        </w:rPr>
      </w:pPr>
      <w:hyperlink w:history="true" w:anchor="_bookmark836">
        <w:r>
          <w:rPr>
            <w:color w:val="005DA1"/>
            <w:position w:val="5"/>
            <w:sz w:val="14"/>
            <w:u w:val="single" w:color="005DA1"/>
          </w:rPr>
          <w:t>209</w:t>
        </w:r>
      </w:hyperlink>
      <w:r>
        <w:rPr>
          <w:position w:val="5"/>
          <w:sz w:val="14"/>
        </w:rPr>
        <w:t>.</w:t>
      </w:r>
      <w:r>
        <w:rPr>
          <w:spacing w:val="80"/>
          <w:position w:val="5"/>
          <w:sz w:val="14"/>
        </w:rPr>
        <w:t> </w:t>
      </w:r>
      <w:r>
        <w:rPr>
          <w:sz w:val="20"/>
        </w:rPr>
        <w:t>See generally, Odgers, </w:t>
      </w:r>
      <w:r>
        <w:rPr>
          <w:rFonts w:ascii="Arial" w:hAnsi="Arial"/>
          <w:i/>
          <w:sz w:val="20"/>
        </w:rPr>
        <w:t>Odgers’ Construction of Deeds and Statutes</w:t>
      </w:r>
      <w:r>
        <w:rPr>
          <w:sz w:val="20"/>
        </w:rPr>
        <w:t>, 5th edn (1967); </w:t>
      </w:r>
      <w:r>
        <w:rPr>
          <w:sz w:val="20"/>
        </w:rPr>
        <w:t>Norton, </w:t>
      </w:r>
      <w:r>
        <w:rPr>
          <w:rFonts w:ascii="Arial" w:hAnsi="Arial"/>
          <w:i/>
          <w:sz w:val="20"/>
        </w:rPr>
        <w:t>Norton on Deeds</w:t>
      </w:r>
      <w:r>
        <w:rPr>
          <w:sz w:val="20"/>
        </w:rPr>
        <w:t>, 2nd edn (1928); Lewison, </w:t>
      </w:r>
      <w:r>
        <w:rPr>
          <w:rFonts w:ascii="Arial" w:hAnsi="Arial"/>
          <w:i/>
          <w:sz w:val="20"/>
        </w:rPr>
        <w:t>The Interpretation of Contracts</w:t>
      </w:r>
      <w:r>
        <w:rPr>
          <w:sz w:val="20"/>
        </w:rPr>
        <w:t>, 6th edn (2015); McMeel, </w:t>
      </w:r>
      <w:r>
        <w:rPr>
          <w:rFonts w:ascii="Arial" w:hAnsi="Arial"/>
          <w:i/>
          <w:sz w:val="20"/>
        </w:rPr>
        <w:t>The Construction of Contracts: Interpretation, Rectification and Implication</w:t>
      </w:r>
      <w:r>
        <w:rPr>
          <w:sz w:val="20"/>
        </w:rPr>
        <w:t>, 2nd edn (2011); Mitchell, </w:t>
      </w:r>
      <w:r>
        <w:rPr>
          <w:rFonts w:ascii="Arial" w:hAnsi="Arial"/>
          <w:i/>
          <w:sz w:val="20"/>
        </w:rPr>
        <w:t>Interpretation of Contracts </w:t>
      </w:r>
      <w:r>
        <w:rPr>
          <w:sz w:val="20"/>
        </w:rPr>
        <w:t>(2007).</w:t>
      </w:r>
    </w:p>
    <w:p>
      <w:pPr>
        <w:pStyle w:val="BodyText"/>
        <w:spacing w:before="4"/>
      </w:pPr>
    </w:p>
    <w:p>
      <w:pPr>
        <w:tabs>
          <w:tab w:pos="563" w:val="left" w:leader="none"/>
        </w:tabs>
        <w:spacing w:before="1"/>
        <w:ind w:left="23" w:right="0" w:firstLine="0"/>
        <w:jc w:val="left"/>
        <w:rPr>
          <w:sz w:val="20"/>
        </w:rPr>
      </w:pPr>
      <w:bookmarkStart w:name="_bookmark829" w:id="831"/>
      <w:bookmarkEnd w:id="831"/>
      <w:r>
        <w:rPr/>
      </w:r>
      <w:hyperlink w:history="true" w:anchor="_bookmark822">
        <w:r>
          <w:rPr>
            <w:color w:val="005DA1"/>
            <w:spacing w:val="-4"/>
            <w:position w:val="5"/>
            <w:sz w:val="14"/>
            <w:u w:val="single" w:color="005DA1"/>
          </w:rPr>
          <w:t>441</w:t>
        </w:r>
      </w:hyperlink>
      <w:r>
        <w:rPr>
          <w:spacing w:val="-4"/>
          <w:position w:val="5"/>
          <w:sz w:val="14"/>
        </w:rPr>
        <w:t>.</w:t>
      </w:r>
      <w:r>
        <w:rPr>
          <w:position w:val="5"/>
          <w:sz w:val="14"/>
        </w:rPr>
        <w:tab/>
      </w:r>
      <w:r>
        <w:rPr>
          <w:sz w:val="20"/>
        </w:rPr>
        <w:t>Co.Litt. 210a;</w:t>
      </w:r>
      <w:r>
        <w:rPr>
          <w:spacing w:val="-1"/>
          <w:sz w:val="20"/>
        </w:rPr>
        <w:t> </w:t>
      </w:r>
      <w:r>
        <w:rPr>
          <w:rFonts w:ascii="Arial"/>
          <w:i/>
          <w:sz w:val="20"/>
        </w:rPr>
        <w:t>Blackburn v Flavelle (1881) 6 App. Cas. 628, </w:t>
      </w:r>
      <w:r>
        <w:rPr>
          <w:rFonts w:ascii="Arial"/>
          <w:i/>
          <w:spacing w:val="-4"/>
          <w:sz w:val="20"/>
        </w:rPr>
        <w:t>634</w:t>
      </w:r>
      <w:r>
        <w:rPr>
          <w:spacing w:val="-4"/>
          <w:sz w:val="20"/>
        </w:rPr>
        <w:t>.</w:t>
      </w:r>
    </w:p>
    <w:p>
      <w:pPr>
        <w:spacing w:after="0"/>
        <w:jc w:val="left"/>
        <w:rPr>
          <w:sz w:val="20"/>
        </w:rPr>
        <w:sectPr>
          <w:headerReference w:type="default" r:id="rId19"/>
          <w:pgSz w:w="11900" w:h="16840"/>
          <w:pgMar w:header="971" w:footer="0" w:top="1300" w:bottom="280" w:left="1417" w:right="1417"/>
          <w:pgNumType w:start="1"/>
        </w:sectPr>
      </w:pPr>
    </w:p>
    <w:p>
      <w:pPr>
        <w:spacing w:line="235" w:lineRule="auto" w:before="170"/>
        <w:ind w:left="563" w:right="27" w:hanging="541"/>
        <w:jc w:val="both"/>
        <w:rPr>
          <w:rFonts w:ascii="Arial" w:hAnsi="Arial"/>
          <w:i/>
          <w:sz w:val="20"/>
        </w:rPr>
      </w:pPr>
      <w:bookmarkStart w:name="_bookmark830" w:id="832"/>
      <w:bookmarkEnd w:id="832"/>
      <w:r>
        <w:rPr/>
      </w:r>
      <w:hyperlink w:history="true" w:anchor="_bookmark823">
        <w:r>
          <w:rPr>
            <w:color w:val="005DA1"/>
            <w:position w:val="5"/>
            <w:sz w:val="14"/>
            <w:u w:val="single" w:color="005DA1"/>
          </w:rPr>
          <w:t>442</w:t>
        </w:r>
      </w:hyperlink>
      <w:r>
        <w:rPr>
          <w:position w:val="5"/>
          <w:sz w:val="14"/>
        </w:rPr>
        <w:t>.</w:t>
      </w:r>
      <w:r>
        <w:rPr>
          <w:spacing w:val="40"/>
          <w:position w:val="5"/>
          <w:sz w:val="14"/>
        </w:rPr>
        <w:t>  </w:t>
      </w:r>
      <w:r>
        <w:rPr>
          <w:rFonts w:ascii="Arial" w:hAnsi="Arial"/>
          <w:i/>
          <w:sz w:val="20"/>
        </w:rPr>
        <w:t>Hare v Horton (1833) 5 B. &amp; Ad. 715</w:t>
      </w:r>
      <w:r>
        <w:rPr>
          <w:sz w:val="20"/>
        </w:rPr>
        <w:t>. See also </w:t>
      </w:r>
      <w:r>
        <w:rPr>
          <w:rFonts w:ascii="Arial" w:hAnsi="Arial"/>
          <w:i/>
          <w:sz w:val="20"/>
        </w:rPr>
        <w:t>Wood v Rowcliffe (1851) 6 Exch. 407</w:t>
      </w:r>
      <w:r>
        <w:rPr>
          <w:sz w:val="20"/>
        </w:rPr>
        <w:t>; </w:t>
      </w:r>
      <w:r>
        <w:rPr>
          <w:rFonts w:ascii="Arial" w:hAnsi="Arial"/>
          <w:i/>
          <w:sz w:val="20"/>
        </w:rPr>
        <w:t>Miller </w:t>
      </w:r>
      <w:r>
        <w:rPr>
          <w:rFonts w:ascii="Arial" w:hAnsi="Arial"/>
          <w:i/>
          <w:sz w:val="20"/>
        </w:rPr>
        <w:t>v Emcer Products Ltd [1956] Ch. 304</w:t>
      </w:r>
      <w:r>
        <w:rPr>
          <w:sz w:val="20"/>
        </w:rPr>
        <w:t>; </w:t>
      </w:r>
      <w:r>
        <w:rPr>
          <w:rFonts w:ascii="Arial" w:hAnsi="Arial"/>
          <w:i/>
          <w:sz w:val="20"/>
        </w:rPr>
        <w:t>Tropwind v Jade Enterprises Ltd [1977] 1 Lloyd’s Rep.</w:t>
      </w:r>
      <w:r>
        <w:rPr>
          <w:rFonts w:ascii="Arial" w:hAnsi="Arial"/>
          <w:i/>
          <w:spacing w:val="40"/>
          <w:sz w:val="20"/>
        </w:rPr>
        <w:t> </w:t>
      </w:r>
      <w:r>
        <w:rPr>
          <w:rFonts w:ascii="Arial" w:hAnsi="Arial"/>
          <w:i/>
          <w:sz w:val="20"/>
        </w:rPr>
        <w:t>397,</w:t>
      </w:r>
      <w:r>
        <w:rPr>
          <w:rFonts w:ascii="Arial" w:hAnsi="Arial"/>
          <w:i/>
          <w:spacing w:val="5"/>
          <w:sz w:val="20"/>
        </w:rPr>
        <w:t> </w:t>
      </w:r>
      <w:r>
        <w:rPr>
          <w:rFonts w:ascii="Arial" w:hAnsi="Arial"/>
          <w:i/>
          <w:sz w:val="20"/>
        </w:rPr>
        <w:t>401</w:t>
      </w:r>
      <w:r>
        <w:rPr>
          <w:sz w:val="20"/>
        </w:rPr>
        <w:t>;</w:t>
      </w:r>
      <w:r>
        <w:rPr>
          <w:spacing w:val="6"/>
          <w:sz w:val="20"/>
        </w:rPr>
        <w:t> </w:t>
      </w:r>
      <w:r>
        <w:rPr>
          <w:rFonts w:ascii="Arial" w:hAnsi="Arial"/>
          <w:i/>
          <w:sz w:val="20"/>
        </w:rPr>
        <w:t>Continental</w:t>
      </w:r>
      <w:r>
        <w:rPr>
          <w:rFonts w:ascii="Arial" w:hAnsi="Arial"/>
          <w:i/>
          <w:spacing w:val="6"/>
          <w:sz w:val="20"/>
        </w:rPr>
        <w:t> </w:t>
      </w:r>
      <w:r>
        <w:rPr>
          <w:rFonts w:ascii="Arial" w:hAnsi="Arial"/>
          <w:i/>
          <w:sz w:val="20"/>
        </w:rPr>
        <w:t>Bank</w:t>
      </w:r>
      <w:r>
        <w:rPr>
          <w:rFonts w:ascii="Arial" w:hAnsi="Arial"/>
          <w:i/>
          <w:spacing w:val="6"/>
          <w:sz w:val="20"/>
        </w:rPr>
        <w:t> </w:t>
      </w:r>
      <w:r>
        <w:rPr>
          <w:rFonts w:ascii="Arial" w:hAnsi="Arial"/>
          <w:i/>
          <w:sz w:val="20"/>
        </w:rPr>
        <w:t>NA</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Aeakos</w:t>
      </w:r>
      <w:r>
        <w:rPr>
          <w:rFonts w:ascii="Arial" w:hAnsi="Arial"/>
          <w:i/>
          <w:spacing w:val="6"/>
          <w:sz w:val="20"/>
        </w:rPr>
        <w:t> </w:t>
      </w:r>
      <w:r>
        <w:rPr>
          <w:rFonts w:ascii="Arial" w:hAnsi="Arial"/>
          <w:i/>
          <w:sz w:val="20"/>
        </w:rPr>
        <w:t>Compania</w:t>
      </w:r>
      <w:r>
        <w:rPr>
          <w:rFonts w:ascii="Arial" w:hAnsi="Arial"/>
          <w:i/>
          <w:spacing w:val="5"/>
          <w:sz w:val="20"/>
        </w:rPr>
        <w:t> </w:t>
      </w:r>
      <w:r>
        <w:rPr>
          <w:rFonts w:ascii="Arial" w:hAnsi="Arial"/>
          <w:i/>
          <w:sz w:val="20"/>
        </w:rPr>
        <w:t>Naviera</w:t>
      </w:r>
      <w:r>
        <w:rPr>
          <w:rFonts w:ascii="Arial" w:hAnsi="Arial"/>
          <w:i/>
          <w:spacing w:val="6"/>
          <w:sz w:val="20"/>
        </w:rPr>
        <w:t> </w:t>
      </w:r>
      <w:r>
        <w:rPr>
          <w:rFonts w:ascii="Arial" w:hAnsi="Arial"/>
          <w:i/>
          <w:sz w:val="20"/>
        </w:rPr>
        <w:t>SA</w:t>
      </w:r>
      <w:r>
        <w:rPr>
          <w:rFonts w:ascii="Arial" w:hAnsi="Arial"/>
          <w:i/>
          <w:spacing w:val="6"/>
          <w:sz w:val="20"/>
        </w:rPr>
        <w:t> </w:t>
      </w:r>
      <w:r>
        <w:rPr>
          <w:rFonts w:ascii="Arial" w:hAnsi="Arial"/>
          <w:i/>
          <w:sz w:val="20"/>
        </w:rPr>
        <w:t>[1994]</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z w:val="20"/>
        </w:rPr>
        <w:t>W.L.R.</w:t>
      </w:r>
      <w:r>
        <w:rPr>
          <w:rFonts w:ascii="Arial" w:hAnsi="Arial"/>
          <w:i/>
          <w:spacing w:val="6"/>
          <w:sz w:val="20"/>
        </w:rPr>
        <w:t> </w:t>
      </w:r>
      <w:r>
        <w:rPr>
          <w:rFonts w:ascii="Arial" w:hAnsi="Arial"/>
          <w:i/>
          <w:sz w:val="20"/>
        </w:rPr>
        <w:t>588</w:t>
      </w:r>
      <w:r>
        <w:rPr>
          <w:sz w:val="20"/>
        </w:rPr>
        <w:t>;</w:t>
      </w:r>
      <w:r>
        <w:rPr>
          <w:spacing w:val="6"/>
          <w:sz w:val="20"/>
        </w:rPr>
        <w:t> </w:t>
      </w:r>
      <w:r>
        <w:rPr>
          <w:rFonts w:ascii="Arial" w:hAnsi="Arial"/>
          <w:i/>
          <w:sz w:val="20"/>
        </w:rPr>
        <w:t>Shell</w:t>
      </w:r>
      <w:r>
        <w:rPr>
          <w:rFonts w:ascii="Arial" w:hAnsi="Arial"/>
          <w:i/>
          <w:spacing w:val="6"/>
          <w:sz w:val="20"/>
        </w:rPr>
        <w:t> </w:t>
      </w:r>
      <w:r>
        <w:rPr>
          <w:rFonts w:ascii="Arial" w:hAnsi="Arial"/>
          <w:i/>
          <w:spacing w:val="-5"/>
          <w:sz w:val="20"/>
        </w:rPr>
        <w:t>UK</w:t>
      </w:r>
    </w:p>
    <w:p>
      <w:pPr>
        <w:spacing w:line="225" w:lineRule="exact" w:before="0"/>
        <w:ind w:left="563" w:right="0" w:firstLine="0"/>
        <w:jc w:val="both"/>
        <w:rPr>
          <w:sz w:val="20"/>
        </w:rPr>
      </w:pPr>
      <w:r>
        <w:rPr>
          <w:rFonts w:ascii="Arial" w:hAnsi="Arial"/>
          <w:i/>
          <w:sz w:val="20"/>
        </w:rPr>
        <w:t>Ltd v Total UK Ltd [2010] EWCA Civ 180, [2010] 2 Lloyd’s Rep. 467</w:t>
      </w:r>
      <w:r>
        <w:rPr>
          <w:rFonts w:ascii="Arial" w:hAnsi="Arial"/>
          <w:i/>
          <w:spacing w:val="-1"/>
          <w:sz w:val="20"/>
        </w:rPr>
        <w:t> </w:t>
      </w:r>
      <w:r>
        <w:rPr>
          <w:sz w:val="20"/>
        </w:rPr>
        <w:t>at </w:t>
      </w:r>
      <w:r>
        <w:rPr>
          <w:spacing w:val="-2"/>
          <w:sz w:val="20"/>
        </w:rPr>
        <w:t>[15].</w:t>
      </w:r>
    </w:p>
    <w:p>
      <w:pPr>
        <w:pStyle w:val="BodyText"/>
        <w:spacing w:before="5"/>
      </w:pPr>
    </w:p>
    <w:p>
      <w:pPr>
        <w:tabs>
          <w:tab w:pos="563" w:val="left" w:leader="none"/>
        </w:tabs>
        <w:spacing w:before="0"/>
        <w:ind w:left="23" w:right="0" w:firstLine="0"/>
        <w:jc w:val="left"/>
        <w:rPr>
          <w:sz w:val="20"/>
        </w:rPr>
      </w:pPr>
      <w:bookmarkStart w:name="_bookmark831" w:id="833"/>
      <w:bookmarkEnd w:id="833"/>
      <w:r>
        <w:rPr/>
      </w:r>
      <w:hyperlink w:history="true" w:anchor="_bookmark824">
        <w:r>
          <w:rPr>
            <w:color w:val="005DA1"/>
            <w:spacing w:val="-4"/>
            <w:position w:val="5"/>
            <w:sz w:val="14"/>
            <w:u w:val="single" w:color="005DA1"/>
          </w:rPr>
          <w:t>443</w:t>
        </w:r>
      </w:hyperlink>
      <w:r>
        <w:rPr>
          <w:spacing w:val="-4"/>
          <w:position w:val="5"/>
          <w:sz w:val="14"/>
        </w:rPr>
        <w:t>.</w:t>
      </w:r>
      <w:r>
        <w:rPr>
          <w:position w:val="5"/>
          <w:sz w:val="14"/>
        </w:rPr>
        <w:tab/>
      </w:r>
      <w:r>
        <w:rPr>
          <w:rFonts w:ascii="Arial"/>
          <w:i/>
          <w:sz w:val="20"/>
        </w:rPr>
        <w:t>Colquhoun v Brooks (1887) 19 Q.B.D. 400, 406; affirmed (1889) 14 App. Cas. </w:t>
      </w:r>
      <w:r>
        <w:rPr>
          <w:rFonts w:ascii="Arial"/>
          <w:i/>
          <w:spacing w:val="-4"/>
          <w:sz w:val="20"/>
        </w:rPr>
        <w:t>493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832" w:id="834"/>
      <w:bookmarkEnd w:id="834"/>
      <w:r>
        <w:rPr/>
      </w:r>
      <w:hyperlink w:history="true" w:anchor="_bookmark825">
        <w:r>
          <w:rPr>
            <w:color w:val="005DA1"/>
            <w:spacing w:val="-4"/>
            <w:position w:val="5"/>
            <w:sz w:val="14"/>
            <w:u w:val="single" w:color="005DA1"/>
          </w:rPr>
          <w:t>444</w:t>
        </w:r>
      </w:hyperlink>
      <w:r>
        <w:rPr>
          <w:spacing w:val="-4"/>
          <w:position w:val="5"/>
          <w:sz w:val="14"/>
        </w:rPr>
        <w:t>.</w:t>
      </w:r>
      <w:r>
        <w:rPr>
          <w:position w:val="5"/>
          <w:sz w:val="14"/>
        </w:rPr>
        <w:tab/>
      </w:r>
      <w:r>
        <w:rPr>
          <w:rFonts w:ascii="Arial"/>
          <w:i/>
          <w:sz w:val="20"/>
        </w:rPr>
        <w:t>Devonald v Rosser &amp; Sons [1906] 2 K.B. 728, </w:t>
      </w:r>
      <w:r>
        <w:rPr>
          <w:rFonts w:ascii="Arial"/>
          <w:i/>
          <w:spacing w:val="-4"/>
          <w:sz w:val="20"/>
        </w:rPr>
        <w:t>745</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833" w:id="835"/>
      <w:bookmarkEnd w:id="835"/>
      <w:r>
        <w:rPr/>
      </w:r>
      <w:hyperlink w:history="true" w:anchor="_bookmark826">
        <w:r>
          <w:rPr>
            <w:color w:val="005DA1"/>
            <w:spacing w:val="-4"/>
            <w:position w:val="5"/>
            <w:sz w:val="14"/>
            <w:u w:val="single" w:color="005DA1"/>
          </w:rPr>
          <w:t>445</w:t>
        </w:r>
      </w:hyperlink>
      <w:r>
        <w:rPr>
          <w:spacing w:val="-4"/>
          <w:position w:val="5"/>
          <w:sz w:val="14"/>
        </w:rPr>
        <w:t>.</w:t>
      </w:r>
      <w:r>
        <w:rPr>
          <w:position w:val="5"/>
          <w:sz w:val="14"/>
        </w:rPr>
        <w:tab/>
      </w:r>
      <w:r>
        <w:rPr>
          <w:rFonts w:ascii="Arial"/>
          <w:i/>
          <w:sz w:val="20"/>
        </w:rPr>
        <w:t>Beaufort Developments (NI) Ltd v Gilbert Ash NI Ltd [1999] A.C. 266, 275</w:t>
      </w:r>
      <w:r>
        <w:rPr>
          <w:sz w:val="20"/>
        </w:rPr>
        <w:t>; </w:t>
      </w:r>
      <w:r>
        <w:rPr>
          <w:rFonts w:ascii="Arial"/>
          <w:i/>
          <w:sz w:val="20"/>
        </w:rPr>
        <w:t>National Grid Co Plc v Mayes [2001] UKHL 20, [2001] 1 W.L.R. 864 </w:t>
      </w:r>
      <w:r>
        <w:rPr>
          <w:sz w:val="20"/>
        </w:rPr>
        <w:t>at [55], [67].</w:t>
      </w:r>
    </w:p>
    <w:p>
      <w:pPr>
        <w:pStyle w:val="BodyText"/>
        <w:spacing w:before="5"/>
      </w:pPr>
    </w:p>
    <w:p>
      <w:pPr>
        <w:tabs>
          <w:tab w:pos="563" w:val="left" w:leader="none"/>
        </w:tabs>
        <w:spacing w:before="1"/>
        <w:ind w:left="23" w:right="0" w:firstLine="0"/>
        <w:jc w:val="left"/>
        <w:rPr>
          <w:sz w:val="20"/>
        </w:rPr>
      </w:pPr>
      <w:bookmarkStart w:name="_bookmark834" w:id="836"/>
      <w:bookmarkEnd w:id="836"/>
      <w:r>
        <w:rPr/>
      </w:r>
      <w:hyperlink w:history="true" w:anchor="_bookmark827">
        <w:r>
          <w:rPr>
            <w:color w:val="005DA1"/>
            <w:spacing w:val="-4"/>
            <w:position w:val="5"/>
            <w:sz w:val="14"/>
            <w:u w:val="single" w:color="005DA1"/>
          </w:rPr>
          <w:t>446</w:t>
        </w:r>
      </w:hyperlink>
      <w:r>
        <w:rPr>
          <w:spacing w:val="-4"/>
          <w:position w:val="5"/>
          <w:sz w:val="14"/>
        </w:rPr>
        <w:t>.</w:t>
      </w:r>
      <w:r>
        <w:rPr>
          <w:position w:val="5"/>
          <w:sz w:val="14"/>
        </w:rPr>
        <w:tab/>
      </w:r>
      <w:r>
        <w:rPr>
          <w:sz w:val="20"/>
        </w:rPr>
        <w:t>Co.Litt. 183, 210a;</w:t>
      </w:r>
      <w:r>
        <w:rPr>
          <w:spacing w:val="-1"/>
          <w:sz w:val="20"/>
        </w:rPr>
        <w:t> </w:t>
      </w:r>
      <w:r>
        <w:rPr>
          <w:rFonts w:ascii="Arial"/>
          <w:i/>
          <w:sz w:val="20"/>
        </w:rPr>
        <w:t>Mathew v Blackmore (1857) 1 H. &amp; N. 762, </w:t>
      </w:r>
      <w:r>
        <w:rPr>
          <w:rFonts w:ascii="Arial"/>
          <w:i/>
          <w:spacing w:val="-4"/>
          <w:sz w:val="20"/>
        </w:rPr>
        <w:t>772</w:t>
      </w:r>
      <w:r>
        <w:rPr>
          <w:spacing w:val="-4"/>
          <w:sz w:val="20"/>
        </w:rPr>
        <w:t>.</w:t>
      </w:r>
    </w:p>
    <w:p>
      <w:pPr>
        <w:pStyle w:val="BodyText"/>
        <w:spacing w:before="8"/>
      </w:pPr>
    </w:p>
    <w:p>
      <w:pPr>
        <w:spacing w:line="235" w:lineRule="auto" w:before="0"/>
        <w:ind w:left="563" w:right="26" w:hanging="541"/>
        <w:jc w:val="both"/>
        <w:rPr>
          <w:sz w:val="20"/>
        </w:rPr>
      </w:pPr>
      <w:bookmarkStart w:name="_bookmark835" w:id="837"/>
      <w:bookmarkEnd w:id="837"/>
      <w:r>
        <w:rPr/>
      </w:r>
      <w:hyperlink w:history="true" w:anchor="_bookmark828">
        <w:r>
          <w:rPr>
            <w:color w:val="005DA1"/>
            <w:position w:val="5"/>
            <w:sz w:val="14"/>
            <w:u w:val="single" w:color="005DA1"/>
          </w:rPr>
          <w:t>447</w:t>
        </w:r>
      </w:hyperlink>
      <w:r>
        <w:rPr>
          <w:position w:val="5"/>
          <w:sz w:val="14"/>
        </w:rPr>
        <w:t>.</w:t>
      </w:r>
      <w:r>
        <w:rPr>
          <w:spacing w:val="80"/>
          <w:position w:val="5"/>
          <w:sz w:val="14"/>
        </w:rPr>
        <w:t>  </w:t>
      </w:r>
      <w:r>
        <w:rPr>
          <w:rFonts w:ascii="Arial"/>
          <w:i/>
          <w:sz w:val="20"/>
        </w:rPr>
        <w:t>Aspdin v Austin (1844) 5 Q.B. 671, 684</w:t>
      </w:r>
      <w:r>
        <w:rPr>
          <w:sz w:val="20"/>
        </w:rPr>
        <w:t>; </w:t>
      </w:r>
      <w:r>
        <w:rPr>
          <w:rFonts w:ascii="Arial"/>
          <w:i/>
          <w:sz w:val="20"/>
        </w:rPr>
        <w:t>Stephens v Junior Army and Navy Stores Ltd [1914] 2 Ch. 516</w:t>
      </w:r>
      <w:r>
        <w:rPr>
          <w:sz w:val="20"/>
        </w:rPr>
        <w:t>. See also </w:t>
      </w:r>
      <w:r>
        <w:rPr>
          <w:rFonts w:ascii="Arial"/>
          <w:i/>
          <w:sz w:val="20"/>
        </w:rPr>
        <w:t>Broome v Pardess Co-operative Society Ltd [1940] 1 All E.R. 603, 612 </w:t>
      </w:r>
      <w:r>
        <w:rPr>
          <w:sz w:val="20"/>
        </w:rPr>
        <w:t>(no implied term).</w:t>
      </w:r>
    </w:p>
    <w:p>
      <w:pPr>
        <w:pStyle w:val="BodyText"/>
        <w:spacing w:before="193"/>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w:t>
      </w:r>
    </w:p>
    <w:p>
      <w:pPr>
        <w:spacing w:before="2"/>
        <w:ind w:left="797" w:right="867" w:firstLine="0"/>
        <w:jc w:val="center"/>
        <w:rPr>
          <w:rFonts w:ascii="Arial"/>
          <w:b/>
          <w:position w:val="11"/>
          <w:sz w:val="12"/>
        </w:rPr>
      </w:pPr>
      <w:bookmarkStart w:name="_bookmark836" w:id="838"/>
      <w:bookmarkEnd w:id="838"/>
      <w:r>
        <w:rPr/>
      </w:r>
      <w:r>
        <w:rPr>
          <w:rFonts w:ascii="Arial"/>
          <w:b/>
          <w:sz w:val="24"/>
        </w:rPr>
        <w:t>Section 3. - Construction of Terms </w:t>
      </w:r>
      <w:r>
        <w:rPr>
          <w:rFonts w:ascii="Arial"/>
          <w:b/>
          <w:color w:val="005DA1"/>
          <w:spacing w:val="-5"/>
          <w:position w:val="11"/>
          <w:sz w:val="12"/>
          <w:u w:val="single" w:color="005DA1"/>
        </w:rPr>
        <w:t>209</w:t>
      </w:r>
    </w:p>
    <w:p>
      <w:pPr>
        <w:spacing w:before="194"/>
        <w:ind w:left="2956" w:right="0" w:firstLine="0"/>
        <w:jc w:val="left"/>
        <w:rPr>
          <w:rFonts w:ascii="Arial"/>
          <w:b/>
          <w:sz w:val="24"/>
        </w:rPr>
      </w:pPr>
      <w:r>
        <w:rPr>
          <w:rFonts w:ascii="Arial"/>
          <w:b/>
          <w:sz w:val="24"/>
        </w:rPr>
        <w:t>(h) - Stipulations as to </w:t>
      </w:r>
      <w:r>
        <w:rPr>
          <w:rFonts w:ascii="Arial"/>
          <w:b/>
          <w:spacing w:val="-4"/>
          <w:sz w:val="24"/>
        </w:rPr>
        <w:t>Time</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Time in </w:t>
      </w:r>
      <w:r>
        <w:rPr>
          <w:rFonts w:ascii="Arial"/>
          <w:b/>
          <w:spacing w:val="-2"/>
          <w:sz w:val="18"/>
        </w:rPr>
        <w:t>contracts</w:t>
      </w:r>
    </w:p>
    <w:p>
      <w:pPr>
        <w:pStyle w:val="BodyText"/>
        <w:spacing w:before="42"/>
        <w:rPr>
          <w:rFonts w:ascii="Arial"/>
          <w:b/>
          <w:sz w:val="18"/>
        </w:rPr>
      </w:pPr>
    </w:p>
    <w:p>
      <w:pPr>
        <w:pStyle w:val="Heading2"/>
      </w:pPr>
      <w:r>
        <w:rPr/>
        <w:t>13-</w:t>
      </w:r>
      <w:r>
        <w:rPr>
          <w:spacing w:val="-5"/>
        </w:rPr>
        <w:t>096</w:t>
      </w:r>
    </w:p>
    <w:p>
      <w:pPr>
        <w:pStyle w:val="BodyText"/>
        <w:spacing w:line="235" w:lineRule="auto" w:before="202"/>
        <w:ind w:left="22" w:right="25"/>
        <w:jc w:val="both"/>
      </w:pPr>
      <w:bookmarkStart w:name="_bookmark837" w:id="839"/>
      <w:bookmarkEnd w:id="839"/>
      <w:r>
        <w:rPr/>
      </w:r>
      <w:r>
        <w:rPr/>
        <w:t>Generally, the words “till” and “until” are considered to be ambiguous and may be either exclusive </w:t>
      </w:r>
      <w:r>
        <w:rPr/>
        <w:t>or </w:t>
      </w:r>
      <w:bookmarkStart w:name="_bookmark838" w:id="840"/>
      <w:bookmarkEnd w:id="840"/>
      <w:r>
        <w:rPr/>
        <w:t>inclusive,</w:t>
      </w:r>
      <w:r>
        <w:rPr>
          <w:spacing w:val="-1"/>
        </w:rPr>
        <w:t> </w:t>
      </w:r>
      <w:r>
        <w:rPr/>
        <w:t>according</w:t>
      </w:r>
      <w:r>
        <w:rPr>
          <w:spacing w:val="-1"/>
        </w:rPr>
        <w:t> </w:t>
      </w:r>
      <w:r>
        <w:rPr/>
        <w:t>to</w:t>
      </w:r>
      <w:r>
        <w:rPr>
          <w:spacing w:val="-1"/>
        </w:rPr>
        <w:t> </w:t>
      </w:r>
      <w:r>
        <w:rPr/>
        <w:t>the</w:t>
      </w:r>
      <w:r>
        <w:rPr>
          <w:spacing w:val="-1"/>
        </w:rPr>
        <w:t> </w:t>
      </w:r>
      <w:r>
        <w:rPr/>
        <w:t>subject</w:t>
      </w:r>
      <w:r>
        <w:rPr>
          <w:spacing w:val="-1"/>
        </w:rPr>
        <w:t> </w:t>
      </w:r>
      <w:r>
        <w:rPr/>
        <w:t>matter</w:t>
      </w:r>
      <w:r>
        <w:rPr>
          <w:spacing w:val="-1"/>
        </w:rPr>
        <w:t> </w:t>
      </w:r>
      <w:r>
        <w:rPr/>
        <w:t>and</w:t>
      </w:r>
      <w:r>
        <w:rPr>
          <w:spacing w:val="-1"/>
        </w:rPr>
        <w:t> </w:t>
      </w:r>
      <w:r>
        <w:rPr/>
        <w:t>context</w:t>
      </w:r>
      <w:r>
        <w:rPr>
          <w:spacing w:val="-1"/>
        </w:rPr>
        <w:t> </w:t>
      </w:r>
      <w:r>
        <w:rPr>
          <w:color w:val="005DA1"/>
          <w:u w:val="single" w:color="005DA1"/>
          <w:vertAlign w:val="superscript"/>
        </w:rPr>
        <w:t>448</w:t>
      </w:r>
      <w:r>
        <w:rPr>
          <w:vertAlign w:val="baseline"/>
        </w:rPr>
        <w:t>;</w:t>
      </w:r>
      <w:r>
        <w:rPr>
          <w:spacing w:val="-1"/>
          <w:vertAlign w:val="baseline"/>
        </w:rPr>
        <w:t> </w:t>
      </w:r>
      <w:r>
        <w:rPr>
          <w:vertAlign w:val="baseline"/>
        </w:rPr>
        <w:t>“from”</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taken</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either</w:t>
      </w:r>
      <w:r>
        <w:rPr>
          <w:spacing w:val="-1"/>
          <w:vertAlign w:val="baseline"/>
        </w:rPr>
        <w:t> </w:t>
      </w:r>
      <w:r>
        <w:rPr>
          <w:vertAlign w:val="baseline"/>
        </w:rPr>
        <w:t>inclusive</w:t>
      </w:r>
      <w:r>
        <w:rPr>
          <w:spacing w:val="-1"/>
          <w:vertAlign w:val="baseline"/>
        </w:rPr>
        <w:t> </w:t>
      </w:r>
      <w:r>
        <w:rPr>
          <w:vertAlign w:val="baseline"/>
        </w:rPr>
        <w:t>or </w:t>
      </w:r>
      <w:bookmarkStart w:name="_bookmark839" w:id="841"/>
      <w:bookmarkEnd w:id="841"/>
      <w:r>
        <w:rPr>
          <w:vertAlign w:val="baseline"/>
        </w:rPr>
        <w:t>exclusive,</w:t>
      </w:r>
      <w:r>
        <w:rPr>
          <w:vertAlign w:val="baseline"/>
        </w:rPr>
        <w:t> </w:t>
      </w:r>
      <w:r>
        <w:rPr>
          <w:color w:val="005DA1"/>
          <w:u w:val="single" w:color="005DA1"/>
          <w:vertAlign w:val="superscript"/>
        </w:rPr>
        <w:t>449</w:t>
      </w:r>
      <w:r>
        <w:rPr>
          <w:color w:val="005DA1"/>
          <w:vertAlign w:val="baseline"/>
        </w:rPr>
        <w:t> </w:t>
      </w:r>
      <w:r>
        <w:rPr>
          <w:vertAlign w:val="baseline"/>
        </w:rPr>
        <w:t>although the general assumption is that the day of the date, act or event is to be </w:t>
      </w:r>
      <w:bookmarkStart w:name="_bookmark840" w:id="842"/>
      <w:bookmarkEnd w:id="842"/>
      <w:r>
        <w:rPr>
          <w:vertAlign w:val="baseline"/>
        </w:rPr>
        <w:t>excluded</w:t>
      </w:r>
      <w:r>
        <w:rPr>
          <w:vertAlign w:val="baseline"/>
        </w:rPr>
        <w:t> in the computation. </w:t>
      </w:r>
      <w:r>
        <w:rPr>
          <w:color w:val="005DA1"/>
          <w:u w:val="single" w:color="005DA1"/>
          <w:vertAlign w:val="superscript"/>
        </w:rPr>
        <w:t>450</w:t>
      </w:r>
      <w:r>
        <w:rPr>
          <w:color w:val="005DA1"/>
          <w:vertAlign w:val="baseline"/>
        </w:rPr>
        <w:t> </w:t>
      </w:r>
      <w:r>
        <w:rPr>
          <w:vertAlign w:val="baseline"/>
        </w:rPr>
        <w:t>This principle, however, is not an absolute one, and the wording of the contract or the factual background may indicate a contrary construction. </w:t>
      </w:r>
      <w:r>
        <w:rPr>
          <w:color w:val="005DA1"/>
          <w:u w:val="single" w:color="005DA1"/>
          <w:vertAlign w:val="superscript"/>
        </w:rPr>
        <w:t>451</w:t>
      </w:r>
    </w:p>
    <w:p>
      <w:pPr>
        <w:pStyle w:val="BodyText"/>
        <w:spacing w:before="200"/>
      </w:pPr>
    </w:p>
    <w:p>
      <w:pPr>
        <w:pStyle w:val="Heading2"/>
      </w:pPr>
      <w:r>
        <w:rPr/>
        <w:t>13-</w:t>
      </w:r>
      <w:r>
        <w:rPr>
          <w:spacing w:val="-5"/>
        </w:rPr>
        <w:t>097</w:t>
      </w:r>
    </w:p>
    <w:p>
      <w:pPr>
        <w:pStyle w:val="BodyText"/>
        <w:spacing w:line="235" w:lineRule="auto" w:before="202"/>
        <w:ind w:left="23" w:right="25"/>
        <w:jc w:val="both"/>
      </w:pPr>
      <w:r>
        <w:rPr/>
        <w:t>“On” or “upon” may mean either before the act done to which it relates, or simultaneously with the act </w:t>
      </w:r>
      <w:bookmarkStart w:name="_bookmark841" w:id="843"/>
      <w:bookmarkEnd w:id="843"/>
      <w:r>
        <w:rPr/>
        <w:t>done,</w:t>
      </w:r>
      <w:r>
        <w:rPr/>
        <w:t> or after the act done, according as reason and good sense require the interpretation with reference to the context, and the subject matter of the agreement. </w:t>
      </w:r>
      <w:r>
        <w:rPr>
          <w:color w:val="005DA1"/>
          <w:u w:val="single" w:color="005DA1"/>
          <w:vertAlign w:val="superscript"/>
        </w:rPr>
        <w:t>452</w:t>
      </w:r>
    </w:p>
    <w:p>
      <w:pPr>
        <w:pStyle w:val="BodyText"/>
      </w:pPr>
    </w:p>
    <w:p>
      <w:pPr>
        <w:pStyle w:val="BodyText"/>
        <w:spacing w:before="39"/>
      </w:pPr>
      <w:r>
        <w:rPr/>
        <mc:AlternateContent>
          <mc:Choice Requires="wps">
            <w:drawing>
              <wp:anchor distT="0" distB="0" distL="0" distR="0" allowOverlap="1" layoutInCell="1" locked="0" behindDoc="1" simplePos="0" relativeHeight="487628288">
                <wp:simplePos x="0" y="0"/>
                <wp:positionH relativeFrom="page">
                  <wp:posOffset>914400</wp:posOffset>
                </wp:positionH>
                <wp:positionV relativeFrom="paragraph">
                  <wp:posOffset>186326</wp:posOffset>
                </wp:positionV>
                <wp:extent cx="5724525" cy="127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71375pt;width:450.75pt;height:.1pt;mso-position-horizontal-relative:page;mso-position-vertical-relative:paragraph;z-index:-15688192;mso-wrap-distance-left:0;mso-wrap-distance-right:0" id="docshape32"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563" w:right="26" w:hanging="541"/>
        <w:jc w:val="both"/>
        <w:rPr>
          <w:sz w:val="20"/>
        </w:rPr>
      </w:pPr>
      <w:bookmarkStart w:name="_bookmark842" w:id="844"/>
      <w:bookmarkEnd w:id="844"/>
      <w:r>
        <w:rPr/>
      </w:r>
      <w:hyperlink w:history="true" w:anchor="_bookmark836">
        <w:r>
          <w:rPr>
            <w:color w:val="005DA1"/>
            <w:position w:val="5"/>
            <w:sz w:val="14"/>
            <w:u w:val="single" w:color="005DA1"/>
          </w:rPr>
          <w:t>209</w:t>
        </w:r>
      </w:hyperlink>
      <w:r>
        <w:rPr>
          <w:position w:val="5"/>
          <w:sz w:val="14"/>
        </w:rPr>
        <w:t>.</w:t>
      </w:r>
      <w:r>
        <w:rPr>
          <w:spacing w:val="80"/>
          <w:position w:val="5"/>
          <w:sz w:val="14"/>
        </w:rPr>
        <w:t> </w:t>
      </w:r>
      <w:r>
        <w:rPr>
          <w:sz w:val="20"/>
        </w:rPr>
        <w:t>See generally, Odgers, </w:t>
      </w:r>
      <w:r>
        <w:rPr>
          <w:rFonts w:ascii="Arial" w:hAnsi="Arial"/>
          <w:i/>
          <w:sz w:val="20"/>
        </w:rPr>
        <w:t>Odgers’ Construction of Deeds and Statutes</w:t>
      </w:r>
      <w:r>
        <w:rPr>
          <w:sz w:val="20"/>
        </w:rPr>
        <w:t>, 5th edn (1967); </w:t>
      </w:r>
      <w:r>
        <w:rPr>
          <w:sz w:val="20"/>
        </w:rPr>
        <w:t>Norton, </w:t>
      </w:r>
      <w:r>
        <w:rPr>
          <w:rFonts w:ascii="Arial" w:hAnsi="Arial"/>
          <w:i/>
          <w:sz w:val="20"/>
        </w:rPr>
        <w:t>Norton on Deeds</w:t>
      </w:r>
      <w:r>
        <w:rPr>
          <w:sz w:val="20"/>
        </w:rPr>
        <w:t>, 2nd edn (1928); Lewison, </w:t>
      </w:r>
      <w:r>
        <w:rPr>
          <w:rFonts w:ascii="Arial" w:hAnsi="Arial"/>
          <w:i/>
          <w:sz w:val="20"/>
        </w:rPr>
        <w:t>The Interpretation of Contracts</w:t>
      </w:r>
      <w:r>
        <w:rPr>
          <w:sz w:val="20"/>
        </w:rPr>
        <w:t>, 6th edn (2015); McMeel, </w:t>
      </w:r>
      <w:r>
        <w:rPr>
          <w:rFonts w:ascii="Arial" w:hAnsi="Arial"/>
          <w:i/>
          <w:sz w:val="20"/>
        </w:rPr>
        <w:t>The Construction of Contracts: Interpretation, Rectification and Implication</w:t>
      </w:r>
      <w:r>
        <w:rPr>
          <w:sz w:val="20"/>
        </w:rPr>
        <w:t>, 2nd edn (2011); Mitchell, </w:t>
      </w:r>
      <w:r>
        <w:rPr>
          <w:rFonts w:ascii="Arial" w:hAnsi="Arial"/>
          <w:i/>
          <w:sz w:val="20"/>
        </w:rPr>
        <w:t>Interpretation of Contracts </w:t>
      </w:r>
      <w:r>
        <w:rPr>
          <w:sz w:val="20"/>
        </w:rPr>
        <w:t>(2007).</w:t>
      </w:r>
    </w:p>
    <w:p>
      <w:pPr>
        <w:pStyle w:val="BodyText"/>
        <w:spacing w:before="4"/>
      </w:pPr>
    </w:p>
    <w:p>
      <w:pPr>
        <w:spacing w:line="227" w:lineRule="exact" w:before="1"/>
        <w:ind w:left="23" w:right="0" w:firstLine="0"/>
        <w:jc w:val="both"/>
        <w:rPr>
          <w:rFonts w:ascii="Arial"/>
          <w:i/>
          <w:sz w:val="20"/>
        </w:rPr>
      </w:pPr>
      <w:bookmarkStart w:name="_bookmark843" w:id="845"/>
      <w:bookmarkEnd w:id="845"/>
      <w:r>
        <w:rPr/>
      </w:r>
      <w:hyperlink w:history="true" w:anchor="_bookmark837">
        <w:r>
          <w:rPr>
            <w:color w:val="005DA1"/>
            <w:position w:val="5"/>
            <w:sz w:val="14"/>
            <w:u w:val="single" w:color="005DA1"/>
          </w:rPr>
          <w:t>448</w:t>
        </w:r>
      </w:hyperlink>
      <w:r>
        <w:rPr>
          <w:position w:val="5"/>
          <w:sz w:val="14"/>
        </w:rPr>
        <w:t>.</w:t>
      </w:r>
      <w:r>
        <w:rPr>
          <w:spacing w:val="75"/>
          <w:w w:val="150"/>
          <w:position w:val="5"/>
          <w:sz w:val="14"/>
        </w:rPr>
        <w:t>  </w:t>
      </w:r>
      <w:r>
        <w:rPr>
          <w:rFonts w:ascii="Arial"/>
          <w:i/>
          <w:sz w:val="20"/>
        </w:rPr>
        <w:t>R.</w:t>
      </w:r>
      <w:r>
        <w:rPr>
          <w:rFonts w:ascii="Arial"/>
          <w:i/>
          <w:spacing w:val="33"/>
          <w:sz w:val="20"/>
        </w:rPr>
        <w:t> </w:t>
      </w:r>
      <w:r>
        <w:rPr>
          <w:rFonts w:ascii="Arial"/>
          <w:i/>
          <w:sz w:val="20"/>
        </w:rPr>
        <w:t>v</w:t>
      </w:r>
      <w:r>
        <w:rPr>
          <w:rFonts w:ascii="Arial"/>
          <w:i/>
          <w:spacing w:val="33"/>
          <w:sz w:val="20"/>
        </w:rPr>
        <w:t> </w:t>
      </w:r>
      <w:r>
        <w:rPr>
          <w:rFonts w:ascii="Arial"/>
          <w:i/>
          <w:sz w:val="20"/>
        </w:rPr>
        <w:t>Stevens</w:t>
      </w:r>
      <w:r>
        <w:rPr>
          <w:rFonts w:ascii="Arial"/>
          <w:i/>
          <w:spacing w:val="33"/>
          <w:sz w:val="20"/>
        </w:rPr>
        <w:t> </w:t>
      </w:r>
      <w:r>
        <w:rPr>
          <w:rFonts w:ascii="Arial"/>
          <w:i/>
          <w:sz w:val="20"/>
        </w:rPr>
        <w:t>(1804)</w:t>
      </w:r>
      <w:r>
        <w:rPr>
          <w:rFonts w:ascii="Arial"/>
          <w:i/>
          <w:spacing w:val="33"/>
          <w:sz w:val="20"/>
        </w:rPr>
        <w:t> </w:t>
      </w:r>
      <w:r>
        <w:rPr>
          <w:rFonts w:ascii="Arial"/>
          <w:i/>
          <w:sz w:val="20"/>
        </w:rPr>
        <w:t>5</w:t>
      </w:r>
      <w:r>
        <w:rPr>
          <w:rFonts w:ascii="Arial"/>
          <w:i/>
          <w:spacing w:val="33"/>
          <w:sz w:val="20"/>
        </w:rPr>
        <w:t> </w:t>
      </w:r>
      <w:r>
        <w:rPr>
          <w:rFonts w:ascii="Arial"/>
          <w:i/>
          <w:sz w:val="20"/>
        </w:rPr>
        <w:t>East</w:t>
      </w:r>
      <w:r>
        <w:rPr>
          <w:rFonts w:ascii="Arial"/>
          <w:i/>
          <w:spacing w:val="32"/>
          <w:sz w:val="20"/>
        </w:rPr>
        <w:t> </w:t>
      </w:r>
      <w:r>
        <w:rPr>
          <w:rFonts w:ascii="Arial"/>
          <w:i/>
          <w:sz w:val="20"/>
        </w:rPr>
        <w:t>244</w:t>
      </w:r>
      <w:r>
        <w:rPr>
          <w:sz w:val="20"/>
        </w:rPr>
        <w:t>;</w:t>
      </w:r>
      <w:r>
        <w:rPr>
          <w:spacing w:val="33"/>
          <w:sz w:val="20"/>
        </w:rPr>
        <w:t> </w:t>
      </w:r>
      <w:r>
        <w:rPr>
          <w:rFonts w:ascii="Arial"/>
          <w:i/>
          <w:sz w:val="20"/>
        </w:rPr>
        <w:t>Dakins</w:t>
      </w:r>
      <w:r>
        <w:rPr>
          <w:rFonts w:ascii="Arial"/>
          <w:i/>
          <w:spacing w:val="33"/>
          <w:sz w:val="20"/>
        </w:rPr>
        <w:t> </w:t>
      </w:r>
      <w:r>
        <w:rPr>
          <w:rFonts w:ascii="Arial"/>
          <w:i/>
          <w:sz w:val="20"/>
        </w:rPr>
        <w:t>v</w:t>
      </w:r>
      <w:r>
        <w:rPr>
          <w:rFonts w:ascii="Arial"/>
          <w:i/>
          <w:spacing w:val="33"/>
          <w:sz w:val="20"/>
        </w:rPr>
        <w:t> </w:t>
      </w:r>
      <w:r>
        <w:rPr>
          <w:rFonts w:ascii="Arial"/>
          <w:i/>
          <w:sz w:val="20"/>
        </w:rPr>
        <w:t>Wagner</w:t>
      </w:r>
      <w:r>
        <w:rPr>
          <w:rFonts w:ascii="Arial"/>
          <w:i/>
          <w:spacing w:val="33"/>
          <w:sz w:val="20"/>
        </w:rPr>
        <w:t> </w:t>
      </w:r>
      <w:r>
        <w:rPr>
          <w:rFonts w:ascii="Arial"/>
          <w:i/>
          <w:sz w:val="20"/>
        </w:rPr>
        <w:t>(1835)</w:t>
      </w:r>
      <w:r>
        <w:rPr>
          <w:rFonts w:ascii="Arial"/>
          <w:i/>
          <w:spacing w:val="33"/>
          <w:sz w:val="20"/>
        </w:rPr>
        <w:t> </w:t>
      </w:r>
      <w:r>
        <w:rPr>
          <w:rFonts w:ascii="Arial"/>
          <w:i/>
          <w:sz w:val="20"/>
        </w:rPr>
        <w:t>3</w:t>
      </w:r>
      <w:r>
        <w:rPr>
          <w:rFonts w:ascii="Arial"/>
          <w:i/>
          <w:spacing w:val="32"/>
          <w:sz w:val="20"/>
        </w:rPr>
        <w:t> </w:t>
      </w:r>
      <w:r>
        <w:rPr>
          <w:rFonts w:ascii="Arial"/>
          <w:i/>
          <w:sz w:val="20"/>
        </w:rPr>
        <w:t>Dowl.</w:t>
      </w:r>
      <w:r>
        <w:rPr>
          <w:rFonts w:ascii="Arial"/>
          <w:i/>
          <w:spacing w:val="33"/>
          <w:sz w:val="20"/>
        </w:rPr>
        <w:t> </w:t>
      </w:r>
      <w:r>
        <w:rPr>
          <w:rFonts w:ascii="Arial"/>
          <w:i/>
          <w:sz w:val="20"/>
        </w:rPr>
        <w:t>535,</w:t>
      </w:r>
      <w:r>
        <w:rPr>
          <w:rFonts w:ascii="Arial"/>
          <w:i/>
          <w:spacing w:val="33"/>
          <w:sz w:val="20"/>
        </w:rPr>
        <w:t> </w:t>
      </w:r>
      <w:r>
        <w:rPr>
          <w:rFonts w:ascii="Arial"/>
          <w:i/>
          <w:sz w:val="20"/>
        </w:rPr>
        <w:t>536</w:t>
      </w:r>
      <w:r>
        <w:rPr>
          <w:sz w:val="20"/>
        </w:rPr>
        <w:t>;</w:t>
      </w:r>
      <w:r>
        <w:rPr>
          <w:spacing w:val="33"/>
          <w:sz w:val="20"/>
        </w:rPr>
        <w:t> </w:t>
      </w:r>
      <w:r>
        <w:rPr>
          <w:rFonts w:ascii="Arial"/>
          <w:i/>
          <w:sz w:val="20"/>
        </w:rPr>
        <w:t>Kerr</w:t>
      </w:r>
      <w:r>
        <w:rPr>
          <w:rFonts w:ascii="Arial"/>
          <w:i/>
          <w:spacing w:val="33"/>
          <w:sz w:val="20"/>
        </w:rPr>
        <w:t> </w:t>
      </w:r>
      <w:r>
        <w:rPr>
          <w:rFonts w:ascii="Arial"/>
          <w:i/>
          <w:sz w:val="20"/>
        </w:rPr>
        <w:t>v</w:t>
      </w:r>
      <w:r>
        <w:rPr>
          <w:rFonts w:ascii="Arial"/>
          <w:i/>
          <w:spacing w:val="33"/>
          <w:sz w:val="20"/>
        </w:rPr>
        <w:t> </w:t>
      </w:r>
      <w:r>
        <w:rPr>
          <w:rFonts w:ascii="Arial"/>
          <w:i/>
          <w:spacing w:val="-2"/>
          <w:sz w:val="20"/>
        </w:rPr>
        <w:t>Jeston</w:t>
      </w:r>
    </w:p>
    <w:p>
      <w:pPr>
        <w:spacing w:line="225" w:lineRule="exact" w:before="0"/>
        <w:ind w:left="563" w:right="0" w:firstLine="0"/>
        <w:jc w:val="both"/>
        <w:rPr>
          <w:rFonts w:ascii="Arial"/>
          <w:i/>
          <w:sz w:val="20"/>
        </w:rPr>
      </w:pPr>
      <w:r>
        <w:rPr>
          <w:rFonts w:ascii="Arial"/>
          <w:i/>
          <w:sz w:val="20"/>
        </w:rPr>
        <w:t>(1842)</w:t>
      </w:r>
      <w:r>
        <w:rPr>
          <w:rFonts w:ascii="Arial"/>
          <w:i/>
          <w:spacing w:val="28"/>
          <w:sz w:val="20"/>
        </w:rPr>
        <w:t> </w:t>
      </w:r>
      <w:r>
        <w:rPr>
          <w:rFonts w:ascii="Arial"/>
          <w:i/>
          <w:sz w:val="20"/>
        </w:rPr>
        <w:t>1</w:t>
      </w:r>
      <w:r>
        <w:rPr>
          <w:rFonts w:ascii="Arial"/>
          <w:i/>
          <w:spacing w:val="29"/>
          <w:sz w:val="20"/>
        </w:rPr>
        <w:t> </w:t>
      </w:r>
      <w:r>
        <w:rPr>
          <w:rFonts w:ascii="Arial"/>
          <w:i/>
          <w:sz w:val="20"/>
        </w:rPr>
        <w:t>Dowl.(N.S.)</w:t>
      </w:r>
      <w:r>
        <w:rPr>
          <w:rFonts w:ascii="Arial"/>
          <w:i/>
          <w:spacing w:val="29"/>
          <w:sz w:val="20"/>
        </w:rPr>
        <w:t> </w:t>
      </w:r>
      <w:r>
        <w:rPr>
          <w:rFonts w:ascii="Arial"/>
          <w:i/>
          <w:sz w:val="20"/>
        </w:rPr>
        <w:t>538,</w:t>
      </w:r>
      <w:r>
        <w:rPr>
          <w:rFonts w:ascii="Arial"/>
          <w:i/>
          <w:spacing w:val="29"/>
          <w:sz w:val="20"/>
        </w:rPr>
        <w:t> </w:t>
      </w:r>
      <w:r>
        <w:rPr>
          <w:rFonts w:ascii="Arial"/>
          <w:i/>
          <w:sz w:val="20"/>
        </w:rPr>
        <w:t>539</w:t>
      </w:r>
      <w:r>
        <w:rPr>
          <w:sz w:val="20"/>
        </w:rPr>
        <w:t>;</w:t>
      </w:r>
      <w:r>
        <w:rPr>
          <w:spacing w:val="29"/>
          <w:sz w:val="20"/>
        </w:rPr>
        <w:t> </w:t>
      </w:r>
      <w:r>
        <w:rPr>
          <w:rFonts w:ascii="Arial"/>
          <w:i/>
          <w:sz w:val="20"/>
        </w:rPr>
        <w:t>Startup</w:t>
      </w:r>
      <w:r>
        <w:rPr>
          <w:rFonts w:ascii="Arial"/>
          <w:i/>
          <w:spacing w:val="29"/>
          <w:sz w:val="20"/>
        </w:rPr>
        <w:t> </w:t>
      </w:r>
      <w:r>
        <w:rPr>
          <w:rFonts w:ascii="Arial"/>
          <w:i/>
          <w:sz w:val="20"/>
        </w:rPr>
        <w:t>v</w:t>
      </w:r>
      <w:r>
        <w:rPr>
          <w:rFonts w:ascii="Arial"/>
          <w:i/>
          <w:spacing w:val="29"/>
          <w:sz w:val="20"/>
        </w:rPr>
        <w:t> </w:t>
      </w:r>
      <w:r>
        <w:rPr>
          <w:rFonts w:ascii="Arial"/>
          <w:i/>
          <w:sz w:val="20"/>
        </w:rPr>
        <w:t>Macdonald</w:t>
      </w:r>
      <w:r>
        <w:rPr>
          <w:rFonts w:ascii="Arial"/>
          <w:i/>
          <w:spacing w:val="29"/>
          <w:sz w:val="20"/>
        </w:rPr>
        <w:t> </w:t>
      </w:r>
      <w:r>
        <w:rPr>
          <w:rFonts w:ascii="Arial"/>
          <w:i/>
          <w:sz w:val="20"/>
        </w:rPr>
        <w:t>(1843)</w:t>
      </w:r>
      <w:r>
        <w:rPr>
          <w:rFonts w:ascii="Arial"/>
          <w:i/>
          <w:spacing w:val="28"/>
          <w:sz w:val="20"/>
        </w:rPr>
        <w:t> </w:t>
      </w:r>
      <w:r>
        <w:rPr>
          <w:rFonts w:ascii="Arial"/>
          <w:i/>
          <w:sz w:val="20"/>
        </w:rPr>
        <w:t>6</w:t>
      </w:r>
      <w:r>
        <w:rPr>
          <w:rFonts w:ascii="Arial"/>
          <w:i/>
          <w:spacing w:val="29"/>
          <w:sz w:val="20"/>
        </w:rPr>
        <w:t> </w:t>
      </w:r>
      <w:r>
        <w:rPr>
          <w:rFonts w:ascii="Arial"/>
          <w:i/>
          <w:sz w:val="20"/>
        </w:rPr>
        <w:t>M.</w:t>
      </w:r>
      <w:r>
        <w:rPr>
          <w:rFonts w:ascii="Arial"/>
          <w:i/>
          <w:spacing w:val="29"/>
          <w:sz w:val="20"/>
        </w:rPr>
        <w:t> </w:t>
      </w:r>
      <w:r>
        <w:rPr>
          <w:rFonts w:ascii="Arial"/>
          <w:i/>
          <w:sz w:val="20"/>
        </w:rPr>
        <w:t>&amp;</w:t>
      </w:r>
      <w:r>
        <w:rPr>
          <w:rFonts w:ascii="Arial"/>
          <w:i/>
          <w:spacing w:val="29"/>
          <w:sz w:val="20"/>
        </w:rPr>
        <w:t> </w:t>
      </w:r>
      <w:r>
        <w:rPr>
          <w:rFonts w:ascii="Arial"/>
          <w:i/>
          <w:sz w:val="20"/>
        </w:rPr>
        <w:t>G.</w:t>
      </w:r>
      <w:r>
        <w:rPr>
          <w:rFonts w:ascii="Arial"/>
          <w:i/>
          <w:spacing w:val="29"/>
          <w:sz w:val="20"/>
        </w:rPr>
        <w:t> </w:t>
      </w:r>
      <w:r>
        <w:rPr>
          <w:rFonts w:ascii="Arial"/>
          <w:i/>
          <w:sz w:val="20"/>
        </w:rPr>
        <w:t>593</w:t>
      </w:r>
      <w:r>
        <w:rPr>
          <w:sz w:val="20"/>
        </w:rPr>
        <w:t>;</w:t>
      </w:r>
      <w:r>
        <w:rPr>
          <w:spacing w:val="29"/>
          <w:sz w:val="20"/>
        </w:rPr>
        <w:t> </w:t>
      </w:r>
      <w:r>
        <w:rPr>
          <w:rFonts w:ascii="Arial"/>
          <w:i/>
          <w:sz w:val="20"/>
        </w:rPr>
        <w:t>Rogers</w:t>
      </w:r>
      <w:r>
        <w:rPr>
          <w:rFonts w:ascii="Arial"/>
          <w:i/>
          <w:spacing w:val="29"/>
          <w:sz w:val="20"/>
        </w:rPr>
        <w:t> </w:t>
      </w:r>
      <w:r>
        <w:rPr>
          <w:rFonts w:ascii="Arial"/>
          <w:i/>
          <w:sz w:val="20"/>
        </w:rPr>
        <w:t>v</w:t>
      </w:r>
      <w:r>
        <w:rPr>
          <w:rFonts w:ascii="Arial"/>
          <w:i/>
          <w:spacing w:val="29"/>
          <w:sz w:val="20"/>
        </w:rPr>
        <w:t> </w:t>
      </w:r>
      <w:r>
        <w:rPr>
          <w:rFonts w:ascii="Arial"/>
          <w:i/>
          <w:spacing w:val="-2"/>
          <w:sz w:val="20"/>
        </w:rPr>
        <w:t>Davis</w:t>
      </w:r>
    </w:p>
    <w:p>
      <w:pPr>
        <w:spacing w:line="235" w:lineRule="auto" w:before="1"/>
        <w:ind w:left="563" w:right="26" w:firstLine="0"/>
        <w:jc w:val="both"/>
        <w:rPr>
          <w:sz w:val="20"/>
        </w:rPr>
      </w:pPr>
      <w:r>
        <w:rPr>
          <w:rFonts w:ascii="Arial" w:hAnsi="Arial"/>
          <w:i/>
          <w:sz w:val="20"/>
        </w:rPr>
        <w:t>(1845) 8 Ir.L.R. 399, 400</w:t>
      </w:r>
      <w:r>
        <w:rPr>
          <w:sz w:val="20"/>
        </w:rPr>
        <w:t>; </w:t>
      </w:r>
      <w:r>
        <w:rPr>
          <w:rFonts w:ascii="Arial" w:hAnsi="Arial"/>
          <w:i/>
          <w:sz w:val="20"/>
        </w:rPr>
        <w:t>Bellhouse v Mellor, Proudman &amp; Mellor (1859) 4 H. &amp; N. 116, 123</w:t>
      </w:r>
      <w:r>
        <w:rPr>
          <w:sz w:val="20"/>
        </w:rPr>
        <w:t>; </w:t>
      </w:r>
      <w:r>
        <w:rPr>
          <w:rFonts w:ascii="Arial" w:hAnsi="Arial"/>
          <w:i/>
          <w:sz w:val="20"/>
        </w:rPr>
        <w:t>Isaacs v Royal Insurance Co (1870) L.R. 5 Ex. 296</w:t>
      </w:r>
      <w:r>
        <w:rPr>
          <w:sz w:val="20"/>
        </w:rPr>
        <w:t>; </w:t>
      </w:r>
      <w:r>
        <w:rPr>
          <w:rFonts w:ascii="Arial" w:hAnsi="Arial"/>
          <w:i/>
          <w:sz w:val="20"/>
        </w:rPr>
        <w:t>Heinrich Hirdes GmbH v Edmund [1991] 2 Lloyd’s Rep. 546</w:t>
      </w:r>
      <w:r>
        <w:rPr>
          <w:sz w:val="20"/>
        </w:rPr>
        <w:t>.</w:t>
      </w:r>
    </w:p>
    <w:p>
      <w:pPr>
        <w:pStyle w:val="BodyText"/>
        <w:spacing w:before="5"/>
      </w:pPr>
    </w:p>
    <w:p>
      <w:pPr>
        <w:spacing w:line="227" w:lineRule="exact" w:before="0"/>
        <w:ind w:left="23" w:right="0" w:firstLine="0"/>
        <w:jc w:val="both"/>
        <w:rPr>
          <w:rFonts w:ascii="Arial"/>
          <w:i/>
          <w:sz w:val="20"/>
        </w:rPr>
      </w:pPr>
      <w:bookmarkStart w:name="_bookmark844" w:id="846"/>
      <w:bookmarkEnd w:id="846"/>
      <w:r>
        <w:rPr/>
      </w:r>
      <w:hyperlink w:history="true" w:anchor="_bookmark838">
        <w:r>
          <w:rPr>
            <w:color w:val="005DA1"/>
            <w:position w:val="5"/>
            <w:sz w:val="14"/>
            <w:u w:val="single" w:color="005DA1"/>
          </w:rPr>
          <w:t>449</w:t>
        </w:r>
      </w:hyperlink>
      <w:r>
        <w:rPr>
          <w:position w:val="5"/>
          <w:sz w:val="14"/>
        </w:rPr>
        <w:t>.</w:t>
      </w:r>
      <w:r>
        <w:rPr>
          <w:spacing w:val="75"/>
          <w:w w:val="150"/>
          <w:position w:val="5"/>
          <w:sz w:val="14"/>
        </w:rPr>
        <w:t>  </w:t>
      </w:r>
      <w:r>
        <w:rPr>
          <w:rFonts w:ascii="Arial"/>
          <w:i/>
          <w:sz w:val="20"/>
        </w:rPr>
        <w:t>Lester</w:t>
      </w:r>
      <w:r>
        <w:rPr>
          <w:rFonts w:ascii="Arial"/>
          <w:i/>
          <w:spacing w:val="4"/>
          <w:sz w:val="20"/>
        </w:rPr>
        <w:t> </w:t>
      </w:r>
      <w:r>
        <w:rPr>
          <w:rFonts w:ascii="Arial"/>
          <w:i/>
          <w:sz w:val="20"/>
        </w:rPr>
        <w:t>v</w:t>
      </w:r>
      <w:r>
        <w:rPr>
          <w:rFonts w:ascii="Arial"/>
          <w:i/>
          <w:spacing w:val="4"/>
          <w:sz w:val="20"/>
        </w:rPr>
        <w:t> </w:t>
      </w:r>
      <w:r>
        <w:rPr>
          <w:rFonts w:ascii="Arial"/>
          <w:i/>
          <w:sz w:val="20"/>
        </w:rPr>
        <w:t>Garland</w:t>
      </w:r>
      <w:r>
        <w:rPr>
          <w:rFonts w:ascii="Arial"/>
          <w:i/>
          <w:spacing w:val="4"/>
          <w:sz w:val="20"/>
        </w:rPr>
        <w:t> </w:t>
      </w:r>
      <w:r>
        <w:rPr>
          <w:rFonts w:ascii="Arial"/>
          <w:i/>
          <w:sz w:val="20"/>
        </w:rPr>
        <w:t>(1808)</w:t>
      </w:r>
      <w:r>
        <w:rPr>
          <w:rFonts w:ascii="Arial"/>
          <w:i/>
          <w:spacing w:val="4"/>
          <w:sz w:val="20"/>
        </w:rPr>
        <w:t> </w:t>
      </w:r>
      <w:r>
        <w:rPr>
          <w:rFonts w:ascii="Arial"/>
          <w:i/>
          <w:sz w:val="20"/>
        </w:rPr>
        <w:t>15</w:t>
      </w:r>
      <w:r>
        <w:rPr>
          <w:rFonts w:ascii="Arial"/>
          <w:i/>
          <w:spacing w:val="3"/>
          <w:sz w:val="20"/>
        </w:rPr>
        <w:t> </w:t>
      </w:r>
      <w:r>
        <w:rPr>
          <w:rFonts w:ascii="Arial"/>
          <w:i/>
          <w:sz w:val="20"/>
        </w:rPr>
        <w:t>Ves.</w:t>
      </w:r>
      <w:r>
        <w:rPr>
          <w:rFonts w:ascii="Arial"/>
          <w:i/>
          <w:spacing w:val="4"/>
          <w:sz w:val="20"/>
        </w:rPr>
        <w:t> </w:t>
      </w:r>
      <w:r>
        <w:rPr>
          <w:rFonts w:ascii="Arial"/>
          <w:i/>
          <w:sz w:val="20"/>
        </w:rPr>
        <w:t>Jun.</w:t>
      </w:r>
      <w:r>
        <w:rPr>
          <w:rFonts w:ascii="Arial"/>
          <w:i/>
          <w:spacing w:val="4"/>
          <w:sz w:val="20"/>
        </w:rPr>
        <w:t> </w:t>
      </w:r>
      <w:r>
        <w:rPr>
          <w:rFonts w:ascii="Arial"/>
          <w:i/>
          <w:sz w:val="20"/>
        </w:rPr>
        <w:t>248,</w:t>
      </w:r>
      <w:r>
        <w:rPr>
          <w:rFonts w:ascii="Arial"/>
          <w:i/>
          <w:spacing w:val="4"/>
          <w:sz w:val="20"/>
        </w:rPr>
        <w:t> </w:t>
      </w:r>
      <w:r>
        <w:rPr>
          <w:rFonts w:ascii="Arial"/>
          <w:i/>
          <w:sz w:val="20"/>
        </w:rPr>
        <w:t>258</w:t>
      </w:r>
      <w:r>
        <w:rPr>
          <w:sz w:val="20"/>
        </w:rPr>
        <w:t>;</w:t>
      </w:r>
      <w:r>
        <w:rPr>
          <w:spacing w:val="4"/>
          <w:sz w:val="20"/>
        </w:rPr>
        <w:t> </w:t>
      </w:r>
      <w:r>
        <w:rPr>
          <w:rFonts w:ascii="Arial"/>
          <w:i/>
          <w:sz w:val="20"/>
        </w:rPr>
        <w:t>Wilkinson</w:t>
      </w:r>
      <w:r>
        <w:rPr>
          <w:rFonts w:ascii="Arial"/>
          <w:i/>
          <w:spacing w:val="4"/>
          <w:sz w:val="20"/>
        </w:rPr>
        <w:t> </w:t>
      </w:r>
      <w:r>
        <w:rPr>
          <w:rFonts w:ascii="Arial"/>
          <w:i/>
          <w:sz w:val="20"/>
        </w:rPr>
        <w:t>v</w:t>
      </w:r>
      <w:r>
        <w:rPr>
          <w:rFonts w:ascii="Arial"/>
          <w:i/>
          <w:spacing w:val="4"/>
          <w:sz w:val="20"/>
        </w:rPr>
        <w:t> </w:t>
      </w:r>
      <w:r>
        <w:rPr>
          <w:rFonts w:ascii="Arial"/>
          <w:i/>
          <w:sz w:val="20"/>
        </w:rPr>
        <w:t>Gaston</w:t>
      </w:r>
      <w:r>
        <w:rPr>
          <w:rFonts w:ascii="Arial"/>
          <w:i/>
          <w:spacing w:val="3"/>
          <w:sz w:val="20"/>
        </w:rPr>
        <w:t> </w:t>
      </w:r>
      <w:r>
        <w:rPr>
          <w:rFonts w:ascii="Arial"/>
          <w:i/>
          <w:sz w:val="20"/>
        </w:rPr>
        <w:t>(1846)</w:t>
      </w:r>
      <w:r>
        <w:rPr>
          <w:rFonts w:ascii="Arial"/>
          <w:i/>
          <w:spacing w:val="4"/>
          <w:sz w:val="20"/>
        </w:rPr>
        <w:t> </w:t>
      </w:r>
      <w:r>
        <w:rPr>
          <w:rFonts w:ascii="Arial"/>
          <w:i/>
          <w:sz w:val="20"/>
        </w:rPr>
        <w:t>9</w:t>
      </w:r>
      <w:r>
        <w:rPr>
          <w:rFonts w:ascii="Arial"/>
          <w:i/>
          <w:spacing w:val="4"/>
          <w:sz w:val="20"/>
        </w:rPr>
        <w:t> </w:t>
      </w:r>
      <w:r>
        <w:rPr>
          <w:rFonts w:ascii="Arial"/>
          <w:i/>
          <w:sz w:val="20"/>
        </w:rPr>
        <w:t>Q.B.</w:t>
      </w:r>
      <w:r>
        <w:rPr>
          <w:rFonts w:ascii="Arial"/>
          <w:i/>
          <w:spacing w:val="4"/>
          <w:sz w:val="20"/>
        </w:rPr>
        <w:t> </w:t>
      </w:r>
      <w:r>
        <w:rPr>
          <w:rFonts w:ascii="Arial"/>
          <w:i/>
          <w:sz w:val="20"/>
        </w:rPr>
        <w:t>137,</w:t>
      </w:r>
      <w:r>
        <w:rPr>
          <w:rFonts w:ascii="Arial"/>
          <w:i/>
          <w:spacing w:val="4"/>
          <w:sz w:val="20"/>
        </w:rPr>
        <w:t> </w:t>
      </w:r>
      <w:r>
        <w:rPr>
          <w:rFonts w:ascii="Arial"/>
          <w:i/>
          <w:sz w:val="20"/>
        </w:rPr>
        <w:t>145</w:t>
      </w:r>
      <w:r>
        <w:rPr>
          <w:sz w:val="20"/>
        </w:rPr>
        <w:t>;</w:t>
      </w:r>
      <w:r>
        <w:rPr>
          <w:spacing w:val="4"/>
          <w:sz w:val="20"/>
        </w:rPr>
        <w:t> </w:t>
      </w:r>
      <w:r>
        <w:rPr>
          <w:rFonts w:ascii="Arial"/>
          <w:i/>
          <w:spacing w:val="-5"/>
          <w:sz w:val="20"/>
        </w:rPr>
        <w:t>Re</w:t>
      </w:r>
    </w:p>
    <w:p>
      <w:pPr>
        <w:spacing w:line="235" w:lineRule="auto" w:before="1"/>
        <w:ind w:left="563" w:right="26" w:firstLine="0"/>
        <w:jc w:val="both"/>
        <w:rPr>
          <w:sz w:val="20"/>
        </w:rPr>
      </w:pPr>
      <w:r>
        <w:rPr>
          <w:rFonts w:ascii="Arial" w:hAnsi="Arial"/>
          <w:i/>
          <w:sz w:val="20"/>
        </w:rPr>
        <w:t>North</w:t>
      </w:r>
      <w:r>
        <w:rPr>
          <w:rFonts w:ascii="Arial" w:hAnsi="Arial"/>
          <w:i/>
          <w:spacing w:val="-3"/>
          <w:sz w:val="20"/>
        </w:rPr>
        <w:t> </w:t>
      </w:r>
      <w:r>
        <w:rPr>
          <w:rFonts w:ascii="Arial" w:hAnsi="Arial"/>
          <w:i/>
          <w:sz w:val="20"/>
        </w:rPr>
        <w:t>[1895]</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Q.B.</w:t>
      </w:r>
      <w:r>
        <w:rPr>
          <w:rFonts w:ascii="Arial" w:hAnsi="Arial"/>
          <w:i/>
          <w:spacing w:val="-3"/>
          <w:sz w:val="20"/>
        </w:rPr>
        <w:t> </w:t>
      </w:r>
      <w:r>
        <w:rPr>
          <w:rFonts w:ascii="Arial" w:hAnsi="Arial"/>
          <w:i/>
          <w:sz w:val="20"/>
        </w:rPr>
        <w:t>264,</w:t>
      </w:r>
      <w:r>
        <w:rPr>
          <w:rFonts w:ascii="Arial" w:hAnsi="Arial"/>
          <w:i/>
          <w:spacing w:val="-3"/>
          <w:sz w:val="20"/>
        </w:rPr>
        <w:t> </w:t>
      </w:r>
      <w:r>
        <w:rPr>
          <w:rFonts w:ascii="Arial" w:hAnsi="Arial"/>
          <w:i/>
          <w:sz w:val="20"/>
        </w:rPr>
        <w:t>269</w:t>
      </w:r>
      <w:r>
        <w:rPr>
          <w:sz w:val="20"/>
        </w:rPr>
        <w:t>;</w:t>
      </w:r>
      <w:r>
        <w:rPr>
          <w:spacing w:val="-3"/>
          <w:sz w:val="20"/>
        </w:rPr>
        <w:t> </w:t>
      </w:r>
      <w:r>
        <w:rPr>
          <w:rFonts w:ascii="Arial" w:hAnsi="Arial"/>
          <w:i/>
          <w:sz w:val="20"/>
        </w:rPr>
        <w:t>Sheffield</w:t>
      </w:r>
      <w:r>
        <w:rPr>
          <w:rFonts w:ascii="Arial" w:hAnsi="Arial"/>
          <w:i/>
          <w:spacing w:val="-3"/>
          <w:sz w:val="20"/>
        </w:rPr>
        <w:t> </w:t>
      </w:r>
      <w:r>
        <w:rPr>
          <w:rFonts w:ascii="Arial" w:hAnsi="Arial"/>
          <w:i/>
          <w:sz w:val="20"/>
        </w:rPr>
        <w:t>Corp</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Sheffield</w:t>
      </w:r>
      <w:r>
        <w:rPr>
          <w:rFonts w:ascii="Arial" w:hAnsi="Arial"/>
          <w:i/>
          <w:spacing w:val="-3"/>
          <w:sz w:val="20"/>
        </w:rPr>
        <w:t> </w:t>
      </w:r>
      <w:r>
        <w:rPr>
          <w:rFonts w:ascii="Arial" w:hAnsi="Arial"/>
          <w:i/>
          <w:sz w:val="20"/>
        </w:rPr>
        <w:t>Electric</w:t>
      </w:r>
      <w:r>
        <w:rPr>
          <w:rFonts w:ascii="Arial" w:hAnsi="Arial"/>
          <w:i/>
          <w:spacing w:val="-3"/>
          <w:sz w:val="20"/>
        </w:rPr>
        <w:t> </w:t>
      </w:r>
      <w:r>
        <w:rPr>
          <w:rFonts w:ascii="Arial" w:hAnsi="Arial"/>
          <w:i/>
          <w:sz w:val="20"/>
        </w:rPr>
        <w:t>Light</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[1898]</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203,</w:t>
      </w:r>
      <w:r>
        <w:rPr>
          <w:rFonts w:ascii="Arial" w:hAnsi="Arial"/>
          <w:i/>
          <w:spacing w:val="-3"/>
          <w:sz w:val="20"/>
        </w:rPr>
        <w:t> </w:t>
      </w:r>
      <w:r>
        <w:rPr>
          <w:rFonts w:ascii="Arial" w:hAnsi="Arial"/>
          <w:i/>
          <w:sz w:val="20"/>
        </w:rPr>
        <w:t>209</w:t>
      </w:r>
      <w:r>
        <w:rPr>
          <w:sz w:val="20"/>
        </w:rPr>
        <w:t>; </w:t>
      </w:r>
      <w:r>
        <w:rPr>
          <w:rFonts w:ascii="Arial" w:hAnsi="Arial"/>
          <w:i/>
          <w:sz w:val="20"/>
        </w:rPr>
        <w:t>Scottish</w:t>
      </w:r>
      <w:r>
        <w:rPr>
          <w:rFonts w:ascii="Arial" w:hAnsi="Arial"/>
          <w:i/>
          <w:spacing w:val="-2"/>
          <w:sz w:val="20"/>
        </w:rPr>
        <w:t> </w:t>
      </w:r>
      <w:r>
        <w:rPr>
          <w:rFonts w:ascii="Arial" w:hAnsi="Arial"/>
          <w:i/>
          <w:sz w:val="20"/>
        </w:rPr>
        <w:t>Metropolitan</w:t>
      </w:r>
      <w:r>
        <w:rPr>
          <w:rFonts w:ascii="Arial" w:hAnsi="Arial"/>
          <w:i/>
          <w:spacing w:val="-2"/>
          <w:sz w:val="20"/>
        </w:rPr>
        <w:t> </w:t>
      </w:r>
      <w:r>
        <w:rPr>
          <w:rFonts w:ascii="Arial" w:hAnsi="Arial"/>
          <w:i/>
          <w:sz w:val="20"/>
        </w:rPr>
        <w:t>Assurance</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Stewart</w:t>
      </w:r>
      <w:r>
        <w:rPr>
          <w:rFonts w:ascii="Arial" w:hAnsi="Arial"/>
          <w:i/>
          <w:spacing w:val="-2"/>
          <w:sz w:val="20"/>
        </w:rPr>
        <w:t> </w:t>
      </w:r>
      <w:r>
        <w:rPr>
          <w:rFonts w:ascii="Arial" w:hAnsi="Arial"/>
          <w:i/>
          <w:sz w:val="20"/>
        </w:rPr>
        <w:t>(1923)</w:t>
      </w:r>
      <w:r>
        <w:rPr>
          <w:rFonts w:ascii="Arial" w:hAnsi="Arial"/>
          <w:i/>
          <w:spacing w:val="-2"/>
          <w:sz w:val="20"/>
        </w:rPr>
        <w:t> </w:t>
      </w:r>
      <w:r>
        <w:rPr>
          <w:rFonts w:ascii="Arial" w:hAnsi="Arial"/>
          <w:i/>
          <w:sz w:val="20"/>
        </w:rPr>
        <w:t>14</w:t>
      </w:r>
      <w:r>
        <w:rPr>
          <w:rFonts w:ascii="Arial" w:hAnsi="Arial"/>
          <w:i/>
          <w:spacing w:val="-2"/>
          <w:sz w:val="20"/>
        </w:rPr>
        <w:t> </w:t>
      </w:r>
      <w:r>
        <w:rPr>
          <w:rFonts w:ascii="Arial" w:hAnsi="Arial"/>
          <w:i/>
          <w:sz w:val="20"/>
        </w:rPr>
        <w:t>Ll.L.</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55</w:t>
      </w:r>
      <w:r>
        <w:rPr>
          <w:sz w:val="20"/>
        </w:rPr>
        <w:t>;</w:t>
      </w:r>
      <w:r>
        <w:rPr>
          <w:spacing w:val="-1"/>
          <w:sz w:val="20"/>
        </w:rPr>
        <w:t> </w:t>
      </w:r>
      <w:r>
        <w:rPr>
          <w:rFonts w:ascii="Arial" w:hAnsi="Arial"/>
          <w:i/>
          <w:sz w:val="20"/>
        </w:rPr>
        <w:t>Carapanayoti</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 Comptoir Commercial André &amp; Cie SA [1972] 1 Lloyd’s Rep. 139</w:t>
      </w:r>
      <w:r>
        <w:rPr>
          <w:sz w:val="20"/>
        </w:rPr>
        <w:t>.</w:t>
      </w:r>
    </w:p>
    <w:p>
      <w:pPr>
        <w:pStyle w:val="BodyText"/>
        <w:spacing w:before="9"/>
      </w:pPr>
    </w:p>
    <w:p>
      <w:pPr>
        <w:spacing w:line="235" w:lineRule="auto" w:before="0"/>
        <w:ind w:left="563" w:right="26" w:hanging="541"/>
        <w:jc w:val="both"/>
        <w:rPr>
          <w:sz w:val="20"/>
        </w:rPr>
      </w:pPr>
      <w:bookmarkStart w:name="_bookmark845" w:id="847"/>
      <w:bookmarkEnd w:id="847"/>
      <w:r>
        <w:rPr/>
      </w:r>
      <w:hyperlink w:history="true" w:anchor="_bookmark839">
        <w:r>
          <w:rPr>
            <w:color w:val="005DA1"/>
            <w:position w:val="5"/>
            <w:sz w:val="14"/>
            <w:u w:val="single" w:color="005DA1"/>
          </w:rPr>
          <w:t>450</w:t>
        </w:r>
      </w:hyperlink>
      <w:r>
        <w:rPr>
          <w:position w:val="5"/>
          <w:sz w:val="14"/>
        </w:rPr>
        <w:t>.</w:t>
      </w:r>
      <w:r>
        <w:rPr>
          <w:spacing w:val="80"/>
          <w:w w:val="150"/>
          <w:position w:val="5"/>
          <w:sz w:val="14"/>
        </w:rPr>
        <w:t> </w:t>
      </w:r>
      <w:r>
        <w:rPr>
          <w:rFonts w:ascii="Arial" w:hAnsi="Arial"/>
          <w:i/>
          <w:sz w:val="20"/>
        </w:rPr>
        <w:t>Lester v Garland (1808) 15 Ves. Jun. 248</w:t>
      </w:r>
      <w:r>
        <w:rPr>
          <w:sz w:val="20"/>
        </w:rPr>
        <w:t>; </w:t>
      </w:r>
      <w:r>
        <w:rPr>
          <w:rFonts w:ascii="Arial" w:hAnsi="Arial"/>
          <w:i/>
          <w:sz w:val="20"/>
        </w:rPr>
        <w:t>Ackland v Lutley (1839) 9 A. &amp; E. 879, 894</w:t>
      </w:r>
      <w:r>
        <w:rPr>
          <w:sz w:val="20"/>
        </w:rPr>
        <w:t>; </w:t>
      </w:r>
      <w:r>
        <w:rPr>
          <w:rFonts w:ascii="Arial" w:hAnsi="Arial"/>
          <w:i/>
          <w:sz w:val="20"/>
        </w:rPr>
        <w:t>South Staffordshire Tramways Co v Sickness and Accident Association [1891] 1 Q.B. 402</w:t>
      </w:r>
      <w:r>
        <w:rPr>
          <w:sz w:val="20"/>
        </w:rPr>
        <w:t>; </w:t>
      </w:r>
      <w:r>
        <w:rPr>
          <w:rFonts w:ascii="Arial" w:hAnsi="Arial"/>
          <w:i/>
          <w:sz w:val="20"/>
        </w:rPr>
        <w:t>Radcliffe v Bartholomew</w:t>
      </w:r>
      <w:r>
        <w:rPr>
          <w:rFonts w:ascii="Arial" w:hAnsi="Arial"/>
          <w:i/>
          <w:spacing w:val="25"/>
          <w:sz w:val="20"/>
        </w:rPr>
        <w:t> </w:t>
      </w:r>
      <w:r>
        <w:rPr>
          <w:rFonts w:ascii="Arial" w:hAnsi="Arial"/>
          <w:i/>
          <w:sz w:val="20"/>
        </w:rPr>
        <w:t>[1892]</w:t>
      </w:r>
      <w:r>
        <w:rPr>
          <w:rFonts w:ascii="Arial" w:hAnsi="Arial"/>
          <w:i/>
          <w:spacing w:val="28"/>
          <w:sz w:val="20"/>
        </w:rPr>
        <w:t> </w:t>
      </w:r>
      <w:r>
        <w:rPr>
          <w:rFonts w:ascii="Arial" w:hAnsi="Arial"/>
          <w:i/>
          <w:sz w:val="20"/>
        </w:rPr>
        <w:t>1</w:t>
      </w:r>
      <w:r>
        <w:rPr>
          <w:rFonts w:ascii="Arial" w:hAnsi="Arial"/>
          <w:i/>
          <w:spacing w:val="28"/>
          <w:sz w:val="20"/>
        </w:rPr>
        <w:t> </w:t>
      </w:r>
      <w:r>
        <w:rPr>
          <w:rFonts w:ascii="Arial" w:hAnsi="Arial"/>
          <w:i/>
          <w:sz w:val="20"/>
        </w:rPr>
        <w:t>Q.B.</w:t>
      </w:r>
      <w:r>
        <w:rPr>
          <w:rFonts w:ascii="Arial" w:hAnsi="Arial"/>
          <w:i/>
          <w:spacing w:val="28"/>
          <w:sz w:val="20"/>
        </w:rPr>
        <w:t> </w:t>
      </w:r>
      <w:r>
        <w:rPr>
          <w:rFonts w:ascii="Arial" w:hAnsi="Arial"/>
          <w:i/>
          <w:sz w:val="20"/>
        </w:rPr>
        <w:t>161</w:t>
      </w:r>
      <w:r>
        <w:rPr>
          <w:sz w:val="20"/>
        </w:rPr>
        <w:t>;</w:t>
      </w:r>
      <w:r>
        <w:rPr>
          <w:spacing w:val="28"/>
          <w:sz w:val="20"/>
        </w:rPr>
        <w:t> </w:t>
      </w:r>
      <w:r>
        <w:rPr>
          <w:rFonts w:ascii="Arial" w:hAnsi="Arial"/>
          <w:i/>
          <w:sz w:val="20"/>
        </w:rPr>
        <w:t>Goldsmiths’</w:t>
      </w:r>
      <w:r>
        <w:rPr>
          <w:rFonts w:ascii="Arial" w:hAnsi="Arial"/>
          <w:i/>
          <w:spacing w:val="28"/>
          <w:sz w:val="20"/>
        </w:rPr>
        <w:t> </w:t>
      </w:r>
      <w:r>
        <w:rPr>
          <w:rFonts w:ascii="Arial" w:hAnsi="Arial"/>
          <w:i/>
          <w:sz w:val="20"/>
        </w:rPr>
        <w:t>Co</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West</w:t>
      </w:r>
      <w:r>
        <w:rPr>
          <w:rFonts w:ascii="Arial" w:hAnsi="Arial"/>
          <w:i/>
          <w:spacing w:val="28"/>
          <w:sz w:val="20"/>
        </w:rPr>
        <w:t> </w:t>
      </w:r>
      <w:r>
        <w:rPr>
          <w:rFonts w:ascii="Arial" w:hAnsi="Arial"/>
          <w:i/>
          <w:sz w:val="20"/>
        </w:rPr>
        <w:t>Metropolitan</w:t>
      </w:r>
      <w:r>
        <w:rPr>
          <w:rFonts w:ascii="Arial" w:hAnsi="Arial"/>
          <w:i/>
          <w:spacing w:val="28"/>
          <w:sz w:val="20"/>
        </w:rPr>
        <w:t> </w:t>
      </w:r>
      <w:r>
        <w:rPr>
          <w:rFonts w:ascii="Arial" w:hAnsi="Arial"/>
          <w:i/>
          <w:sz w:val="20"/>
        </w:rPr>
        <w:t>Ry</w:t>
      </w:r>
      <w:r>
        <w:rPr>
          <w:rFonts w:ascii="Arial" w:hAnsi="Arial"/>
          <w:i/>
          <w:spacing w:val="28"/>
          <w:sz w:val="20"/>
        </w:rPr>
        <w:t> </w:t>
      </w:r>
      <w:r>
        <w:rPr>
          <w:rFonts w:ascii="Arial" w:hAnsi="Arial"/>
          <w:i/>
          <w:sz w:val="20"/>
        </w:rPr>
        <w:t>[1904]</w:t>
      </w:r>
      <w:r>
        <w:rPr>
          <w:rFonts w:ascii="Arial" w:hAnsi="Arial"/>
          <w:i/>
          <w:spacing w:val="28"/>
          <w:sz w:val="20"/>
        </w:rPr>
        <w:t> </w:t>
      </w:r>
      <w:r>
        <w:rPr>
          <w:rFonts w:ascii="Arial" w:hAnsi="Arial"/>
          <w:i/>
          <w:sz w:val="20"/>
        </w:rPr>
        <w:t>1</w:t>
      </w:r>
      <w:r>
        <w:rPr>
          <w:rFonts w:ascii="Arial" w:hAnsi="Arial"/>
          <w:i/>
          <w:spacing w:val="28"/>
          <w:sz w:val="20"/>
        </w:rPr>
        <w:t> </w:t>
      </w:r>
      <w:r>
        <w:rPr>
          <w:rFonts w:ascii="Arial" w:hAnsi="Arial"/>
          <w:i/>
          <w:sz w:val="20"/>
        </w:rPr>
        <w:t>K.B.</w:t>
      </w:r>
      <w:r>
        <w:rPr>
          <w:rFonts w:ascii="Arial" w:hAnsi="Arial"/>
          <w:i/>
          <w:spacing w:val="28"/>
          <w:sz w:val="20"/>
        </w:rPr>
        <w:t> </w:t>
      </w:r>
      <w:r>
        <w:rPr>
          <w:rFonts w:ascii="Arial" w:hAnsi="Arial"/>
          <w:i/>
          <w:sz w:val="20"/>
        </w:rPr>
        <w:t>1,</w:t>
      </w:r>
      <w:r>
        <w:rPr>
          <w:rFonts w:ascii="Arial" w:hAnsi="Arial"/>
          <w:i/>
          <w:spacing w:val="28"/>
          <w:sz w:val="20"/>
        </w:rPr>
        <w:t> </w:t>
      </w:r>
      <w:r>
        <w:rPr>
          <w:rFonts w:ascii="Arial" w:hAnsi="Arial"/>
          <w:i/>
          <w:spacing w:val="-5"/>
          <w:sz w:val="20"/>
        </w:rPr>
        <w:t>5</w:t>
      </w:r>
      <w:r>
        <w:rPr>
          <w:spacing w:val="-5"/>
          <w:sz w:val="20"/>
        </w:rPr>
        <w:t>;</w:t>
      </w:r>
    </w:p>
    <w:p>
      <w:pPr>
        <w:spacing w:line="235" w:lineRule="auto" w:before="0"/>
        <w:ind w:left="563" w:right="26" w:firstLine="0"/>
        <w:jc w:val="both"/>
        <w:rPr>
          <w:sz w:val="20"/>
        </w:rPr>
      </w:pPr>
      <w:r>
        <w:rPr>
          <w:rFonts w:ascii="Arial" w:hAnsi="Arial"/>
          <w:i/>
          <w:sz w:val="20"/>
        </w:rPr>
        <w:t>Stewart</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Chapman</w:t>
      </w:r>
      <w:r>
        <w:rPr>
          <w:rFonts w:ascii="Arial" w:hAnsi="Arial"/>
          <w:i/>
          <w:spacing w:val="-1"/>
          <w:sz w:val="20"/>
        </w:rPr>
        <w:t> </w:t>
      </w:r>
      <w:r>
        <w:rPr>
          <w:rFonts w:ascii="Arial" w:hAnsi="Arial"/>
          <w:i/>
          <w:sz w:val="20"/>
        </w:rPr>
        <w:t>[1951]</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K.B.</w:t>
      </w:r>
      <w:r>
        <w:rPr>
          <w:rFonts w:ascii="Arial" w:hAnsi="Arial"/>
          <w:i/>
          <w:spacing w:val="-1"/>
          <w:sz w:val="20"/>
        </w:rPr>
        <w:t> </w:t>
      </w:r>
      <w:r>
        <w:rPr>
          <w:rFonts w:ascii="Arial" w:hAnsi="Arial"/>
          <w:i/>
          <w:sz w:val="20"/>
        </w:rPr>
        <w:t>792</w:t>
      </w:r>
      <w:r>
        <w:rPr>
          <w:sz w:val="20"/>
        </w:rPr>
        <w:t>;</w:t>
      </w:r>
      <w:r>
        <w:rPr>
          <w:spacing w:val="-1"/>
          <w:sz w:val="20"/>
        </w:rPr>
        <w:t> </w:t>
      </w:r>
      <w:r>
        <w:rPr>
          <w:rFonts w:ascii="Arial" w:hAnsi="Arial"/>
          <w:i/>
          <w:sz w:val="20"/>
        </w:rPr>
        <w:t>Cartwright</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MacCormack</w:t>
      </w:r>
      <w:r>
        <w:rPr>
          <w:rFonts w:ascii="Arial" w:hAnsi="Arial"/>
          <w:i/>
          <w:spacing w:val="-1"/>
          <w:sz w:val="20"/>
        </w:rPr>
        <w:t> </w:t>
      </w:r>
      <w:r>
        <w:rPr>
          <w:rFonts w:ascii="Arial" w:hAnsi="Arial"/>
          <w:i/>
          <w:sz w:val="20"/>
        </w:rPr>
        <w:t>[1963]</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18</w:t>
      </w:r>
      <w:r>
        <w:rPr>
          <w:sz w:val="20"/>
        </w:rPr>
        <w:t>;</w:t>
      </w:r>
      <w:r>
        <w:rPr>
          <w:spacing w:val="-1"/>
          <w:sz w:val="20"/>
        </w:rPr>
        <w:t> </w:t>
      </w:r>
      <w:r>
        <w:rPr>
          <w:rFonts w:ascii="Arial" w:hAnsi="Arial"/>
          <w:i/>
          <w:sz w:val="20"/>
        </w:rPr>
        <w:t>Re</w:t>
      </w:r>
      <w:r>
        <w:rPr>
          <w:rFonts w:ascii="Arial" w:hAnsi="Arial"/>
          <w:i/>
          <w:spacing w:val="-1"/>
          <w:sz w:val="20"/>
        </w:rPr>
        <w:t> </w:t>
      </w:r>
      <w:r>
        <w:rPr>
          <w:rFonts w:ascii="Arial" w:hAnsi="Arial"/>
          <w:i/>
          <w:sz w:val="20"/>
        </w:rPr>
        <w:t>Figgis [1969] Ch. 123</w:t>
      </w:r>
      <w:r>
        <w:rPr>
          <w:sz w:val="20"/>
        </w:rPr>
        <w:t>; </w:t>
      </w:r>
      <w:r>
        <w:rPr>
          <w:rFonts w:ascii="Arial" w:hAnsi="Arial"/>
          <w:i/>
          <w:sz w:val="20"/>
        </w:rPr>
        <w:t>London and Overseas Freighters Ltd v Timber Shipping Co SA [1972] A.C. </w:t>
      </w:r>
      <w:r>
        <w:rPr>
          <w:rFonts w:ascii="Arial" w:hAnsi="Arial"/>
          <w:i/>
          <w:sz w:val="20"/>
        </w:rPr>
        <w:t>1</w:t>
      </w:r>
      <w:r>
        <w:rPr>
          <w:sz w:val="20"/>
        </w:rPr>
        <w:t>; </w:t>
      </w:r>
      <w:r>
        <w:rPr>
          <w:rFonts w:ascii="Arial" w:hAnsi="Arial"/>
          <w:i/>
          <w:sz w:val="20"/>
        </w:rPr>
        <w:t>Alma</w:t>
      </w:r>
      <w:r>
        <w:rPr>
          <w:rFonts w:ascii="Arial" w:hAnsi="Arial"/>
          <w:i/>
          <w:spacing w:val="-3"/>
          <w:sz w:val="20"/>
        </w:rPr>
        <w:t> </w:t>
      </w:r>
      <w:r>
        <w:rPr>
          <w:rFonts w:ascii="Arial" w:hAnsi="Arial"/>
          <w:i/>
          <w:sz w:val="20"/>
        </w:rPr>
        <w:t>Shipping</w:t>
      </w:r>
      <w:r>
        <w:rPr>
          <w:rFonts w:ascii="Arial" w:hAnsi="Arial"/>
          <w:i/>
          <w:spacing w:val="-3"/>
          <w:sz w:val="20"/>
        </w:rPr>
        <w:t> </w:t>
      </w:r>
      <w:r>
        <w:rPr>
          <w:rFonts w:ascii="Arial" w:hAnsi="Arial"/>
          <w:i/>
          <w:sz w:val="20"/>
        </w:rPr>
        <w:t>Corp</w:t>
      </w:r>
      <w:r>
        <w:rPr>
          <w:rFonts w:ascii="Arial" w:hAnsi="Arial"/>
          <w:i/>
          <w:spacing w:val="-3"/>
          <w:sz w:val="20"/>
        </w:rPr>
        <w:t> </w:t>
      </w:r>
      <w:r>
        <w:rPr>
          <w:rFonts w:ascii="Arial" w:hAnsi="Arial"/>
          <w:i/>
          <w:sz w:val="20"/>
        </w:rPr>
        <w:t>of</w:t>
      </w:r>
      <w:r>
        <w:rPr>
          <w:rFonts w:ascii="Arial" w:hAnsi="Arial"/>
          <w:i/>
          <w:spacing w:val="-3"/>
          <w:sz w:val="20"/>
        </w:rPr>
        <w:t> </w:t>
      </w:r>
      <w:r>
        <w:rPr>
          <w:rFonts w:ascii="Arial" w:hAnsi="Arial"/>
          <w:i/>
          <w:sz w:val="20"/>
        </w:rPr>
        <w:t>Monrovia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Mantovani</w:t>
      </w:r>
      <w:r>
        <w:rPr>
          <w:rFonts w:ascii="Arial" w:hAnsi="Arial"/>
          <w:i/>
          <w:spacing w:val="-3"/>
          <w:sz w:val="20"/>
        </w:rPr>
        <w:t> </w:t>
      </w:r>
      <w:r>
        <w:rPr>
          <w:rFonts w:ascii="Arial" w:hAnsi="Arial"/>
          <w:i/>
          <w:sz w:val="20"/>
        </w:rPr>
        <w:t>[1975]</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115</w:t>
      </w:r>
      <w:r>
        <w:rPr>
          <w:sz w:val="20"/>
        </w:rPr>
        <w:t>;</w:t>
      </w:r>
      <w:r>
        <w:rPr>
          <w:spacing w:val="-3"/>
          <w:sz w:val="20"/>
        </w:rPr>
        <w:t> </w:t>
      </w:r>
      <w:r>
        <w:rPr>
          <w:rFonts w:ascii="Arial" w:hAnsi="Arial"/>
          <w:i/>
          <w:sz w:val="20"/>
        </w:rPr>
        <w:t>Dodds</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Walker</w:t>
      </w:r>
      <w:r>
        <w:rPr>
          <w:rFonts w:ascii="Arial" w:hAnsi="Arial"/>
          <w:i/>
          <w:spacing w:val="-3"/>
          <w:sz w:val="20"/>
        </w:rPr>
        <w:t> </w:t>
      </w:r>
      <w:r>
        <w:rPr>
          <w:rFonts w:ascii="Arial" w:hAnsi="Arial"/>
          <w:i/>
          <w:sz w:val="20"/>
        </w:rPr>
        <w:t>[1981] 1</w:t>
      </w:r>
      <w:r>
        <w:rPr>
          <w:rFonts w:ascii="Arial" w:hAnsi="Arial"/>
          <w:i/>
          <w:spacing w:val="33"/>
          <w:sz w:val="20"/>
        </w:rPr>
        <w:t> </w:t>
      </w:r>
      <w:r>
        <w:rPr>
          <w:rFonts w:ascii="Arial" w:hAnsi="Arial"/>
          <w:i/>
          <w:sz w:val="20"/>
        </w:rPr>
        <w:t>W.L.R.</w:t>
      </w:r>
      <w:r>
        <w:rPr>
          <w:rFonts w:ascii="Arial" w:hAnsi="Arial"/>
          <w:i/>
          <w:spacing w:val="34"/>
          <w:sz w:val="20"/>
        </w:rPr>
        <w:t> </w:t>
      </w:r>
      <w:r>
        <w:rPr>
          <w:rFonts w:ascii="Arial" w:hAnsi="Arial"/>
          <w:i/>
          <w:sz w:val="20"/>
        </w:rPr>
        <w:t>1027</w:t>
      </w:r>
      <w:r>
        <w:rPr>
          <w:sz w:val="20"/>
        </w:rPr>
        <w:t>;</w:t>
      </w:r>
      <w:r>
        <w:rPr>
          <w:spacing w:val="34"/>
          <w:sz w:val="20"/>
        </w:rPr>
        <w:t> </w:t>
      </w:r>
      <w:r>
        <w:rPr>
          <w:rFonts w:ascii="Arial" w:hAnsi="Arial"/>
          <w:i/>
          <w:sz w:val="20"/>
        </w:rPr>
        <w:t>Zoan</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Rouamba</w:t>
      </w:r>
      <w:r>
        <w:rPr>
          <w:rFonts w:ascii="Arial" w:hAnsi="Arial"/>
          <w:i/>
          <w:spacing w:val="34"/>
          <w:sz w:val="20"/>
        </w:rPr>
        <w:t> </w:t>
      </w:r>
      <w:r>
        <w:rPr>
          <w:rFonts w:ascii="Arial" w:hAnsi="Arial"/>
          <w:i/>
          <w:sz w:val="20"/>
        </w:rPr>
        <w:t>[2000]</w:t>
      </w:r>
      <w:r>
        <w:rPr>
          <w:rFonts w:ascii="Arial" w:hAnsi="Arial"/>
          <w:i/>
          <w:spacing w:val="34"/>
          <w:sz w:val="20"/>
        </w:rPr>
        <w:t> </w:t>
      </w:r>
      <w:r>
        <w:rPr>
          <w:rFonts w:ascii="Arial" w:hAnsi="Arial"/>
          <w:i/>
          <w:sz w:val="20"/>
        </w:rPr>
        <w:t>1</w:t>
      </w:r>
      <w:r>
        <w:rPr>
          <w:rFonts w:ascii="Arial" w:hAnsi="Arial"/>
          <w:i/>
          <w:spacing w:val="33"/>
          <w:sz w:val="20"/>
        </w:rPr>
        <w:t> </w:t>
      </w:r>
      <w:r>
        <w:rPr>
          <w:rFonts w:ascii="Arial" w:hAnsi="Arial"/>
          <w:i/>
          <w:sz w:val="20"/>
        </w:rPr>
        <w:t>W.L.R.</w:t>
      </w:r>
      <w:r>
        <w:rPr>
          <w:rFonts w:ascii="Arial" w:hAnsi="Arial"/>
          <w:i/>
          <w:spacing w:val="34"/>
          <w:sz w:val="20"/>
        </w:rPr>
        <w:t> </w:t>
      </w:r>
      <w:r>
        <w:rPr>
          <w:rFonts w:ascii="Arial" w:hAnsi="Arial"/>
          <w:i/>
          <w:sz w:val="20"/>
        </w:rPr>
        <w:t>1509</w:t>
      </w:r>
      <w:r>
        <w:rPr>
          <w:sz w:val="20"/>
        </w:rPr>
        <w:t>.</w:t>
      </w:r>
      <w:r>
        <w:rPr>
          <w:spacing w:val="34"/>
          <w:sz w:val="20"/>
        </w:rPr>
        <w:t> </w:t>
      </w:r>
      <w:r>
        <w:rPr>
          <w:sz w:val="20"/>
        </w:rPr>
        <w:t>See</w:t>
      </w:r>
      <w:r>
        <w:rPr>
          <w:spacing w:val="34"/>
          <w:sz w:val="20"/>
        </w:rPr>
        <w:t> </w:t>
      </w:r>
      <w:r>
        <w:rPr>
          <w:sz w:val="20"/>
        </w:rPr>
        <w:t>also</w:t>
      </w:r>
      <w:r>
        <w:rPr>
          <w:spacing w:val="34"/>
          <w:sz w:val="20"/>
        </w:rPr>
        <w:t> </w:t>
      </w:r>
      <w:r>
        <w:rPr>
          <w:sz w:val="20"/>
        </w:rPr>
        <w:t>the</w:t>
      </w:r>
      <w:r>
        <w:rPr>
          <w:spacing w:val="34"/>
          <w:sz w:val="20"/>
        </w:rPr>
        <w:t> </w:t>
      </w:r>
      <w:r>
        <w:rPr>
          <w:sz w:val="20"/>
        </w:rPr>
        <w:t>“clear</w:t>
      </w:r>
      <w:r>
        <w:rPr>
          <w:spacing w:val="34"/>
          <w:sz w:val="20"/>
        </w:rPr>
        <w:t> </w:t>
      </w:r>
      <w:r>
        <w:rPr>
          <w:sz w:val="20"/>
        </w:rPr>
        <w:t>day”</w:t>
      </w:r>
      <w:r>
        <w:rPr>
          <w:spacing w:val="34"/>
          <w:sz w:val="20"/>
        </w:rPr>
        <w:t> </w:t>
      </w:r>
      <w:r>
        <w:rPr>
          <w:spacing w:val="-2"/>
          <w:sz w:val="20"/>
        </w:rPr>
        <w:t>principle:</w:t>
      </w:r>
    </w:p>
    <w:p>
      <w:pPr>
        <w:spacing w:line="225" w:lineRule="exact" w:before="0"/>
        <w:ind w:left="563" w:right="0" w:firstLine="0"/>
        <w:jc w:val="both"/>
        <w:rPr>
          <w:rFonts w:ascii="Arial"/>
          <w:i/>
          <w:sz w:val="20"/>
        </w:rPr>
      </w:pPr>
      <w:r>
        <w:rPr>
          <w:rFonts w:ascii="Arial"/>
          <w:i/>
          <w:sz w:val="20"/>
        </w:rPr>
        <w:t>Young</w:t>
      </w:r>
      <w:r>
        <w:rPr>
          <w:rFonts w:ascii="Arial"/>
          <w:i/>
          <w:spacing w:val="8"/>
          <w:sz w:val="20"/>
        </w:rPr>
        <w:t> </w:t>
      </w:r>
      <w:r>
        <w:rPr>
          <w:rFonts w:ascii="Arial"/>
          <w:i/>
          <w:sz w:val="20"/>
        </w:rPr>
        <w:t>v</w:t>
      </w:r>
      <w:r>
        <w:rPr>
          <w:rFonts w:ascii="Arial"/>
          <w:i/>
          <w:spacing w:val="11"/>
          <w:sz w:val="20"/>
        </w:rPr>
        <w:t> </w:t>
      </w:r>
      <w:r>
        <w:rPr>
          <w:rFonts w:ascii="Arial"/>
          <w:i/>
          <w:sz w:val="20"/>
        </w:rPr>
        <w:t>Higgon</w:t>
      </w:r>
      <w:r>
        <w:rPr>
          <w:rFonts w:ascii="Arial"/>
          <w:i/>
          <w:spacing w:val="11"/>
          <w:sz w:val="20"/>
        </w:rPr>
        <w:t> </w:t>
      </w:r>
      <w:r>
        <w:rPr>
          <w:rFonts w:ascii="Arial"/>
          <w:i/>
          <w:sz w:val="20"/>
        </w:rPr>
        <w:t>(1840)</w:t>
      </w:r>
      <w:r>
        <w:rPr>
          <w:rFonts w:ascii="Arial"/>
          <w:i/>
          <w:spacing w:val="11"/>
          <w:sz w:val="20"/>
        </w:rPr>
        <w:t> </w:t>
      </w:r>
      <w:r>
        <w:rPr>
          <w:rFonts w:ascii="Arial"/>
          <w:i/>
          <w:sz w:val="20"/>
        </w:rPr>
        <w:t>6</w:t>
      </w:r>
      <w:r>
        <w:rPr>
          <w:rFonts w:ascii="Arial"/>
          <w:i/>
          <w:spacing w:val="11"/>
          <w:sz w:val="20"/>
        </w:rPr>
        <w:t> </w:t>
      </w:r>
      <w:r>
        <w:rPr>
          <w:rFonts w:ascii="Arial"/>
          <w:i/>
          <w:sz w:val="20"/>
        </w:rPr>
        <w:t>M.</w:t>
      </w:r>
      <w:r>
        <w:rPr>
          <w:rFonts w:ascii="Arial"/>
          <w:i/>
          <w:spacing w:val="11"/>
          <w:sz w:val="20"/>
        </w:rPr>
        <w:t> </w:t>
      </w:r>
      <w:r>
        <w:rPr>
          <w:rFonts w:ascii="Arial"/>
          <w:i/>
          <w:sz w:val="20"/>
        </w:rPr>
        <w:t>&amp;</w:t>
      </w:r>
      <w:r>
        <w:rPr>
          <w:rFonts w:ascii="Arial"/>
          <w:i/>
          <w:spacing w:val="11"/>
          <w:sz w:val="20"/>
        </w:rPr>
        <w:t> </w:t>
      </w:r>
      <w:r>
        <w:rPr>
          <w:rFonts w:ascii="Arial"/>
          <w:i/>
          <w:sz w:val="20"/>
        </w:rPr>
        <w:t>W.</w:t>
      </w:r>
      <w:r>
        <w:rPr>
          <w:rFonts w:ascii="Arial"/>
          <w:i/>
          <w:spacing w:val="11"/>
          <w:sz w:val="20"/>
        </w:rPr>
        <w:t> </w:t>
      </w:r>
      <w:r>
        <w:rPr>
          <w:rFonts w:ascii="Arial"/>
          <w:i/>
          <w:sz w:val="20"/>
        </w:rPr>
        <w:t>49</w:t>
      </w:r>
      <w:r>
        <w:rPr>
          <w:sz w:val="20"/>
        </w:rPr>
        <w:t>;</w:t>
      </w:r>
      <w:r>
        <w:rPr>
          <w:spacing w:val="10"/>
          <w:sz w:val="20"/>
        </w:rPr>
        <w:t> </w:t>
      </w:r>
      <w:r>
        <w:rPr>
          <w:rFonts w:ascii="Arial"/>
          <w:i/>
          <w:sz w:val="20"/>
        </w:rPr>
        <w:t>Thompson</w:t>
      </w:r>
      <w:r>
        <w:rPr>
          <w:rFonts w:ascii="Arial"/>
          <w:i/>
          <w:spacing w:val="11"/>
          <w:sz w:val="20"/>
        </w:rPr>
        <w:t> </w:t>
      </w:r>
      <w:r>
        <w:rPr>
          <w:rFonts w:ascii="Arial"/>
          <w:i/>
          <w:sz w:val="20"/>
        </w:rPr>
        <w:t>v</w:t>
      </w:r>
      <w:r>
        <w:rPr>
          <w:rFonts w:ascii="Arial"/>
          <w:i/>
          <w:spacing w:val="11"/>
          <w:sz w:val="20"/>
        </w:rPr>
        <w:t> </w:t>
      </w:r>
      <w:r>
        <w:rPr>
          <w:rFonts w:ascii="Arial"/>
          <w:i/>
          <w:sz w:val="20"/>
        </w:rPr>
        <w:t>Stimpson</w:t>
      </w:r>
      <w:r>
        <w:rPr>
          <w:rFonts w:ascii="Arial"/>
          <w:i/>
          <w:spacing w:val="11"/>
          <w:sz w:val="20"/>
        </w:rPr>
        <w:t> </w:t>
      </w:r>
      <w:r>
        <w:rPr>
          <w:rFonts w:ascii="Arial"/>
          <w:i/>
          <w:sz w:val="20"/>
        </w:rPr>
        <w:t>[1961]</w:t>
      </w:r>
      <w:r>
        <w:rPr>
          <w:rFonts w:ascii="Arial"/>
          <w:i/>
          <w:spacing w:val="11"/>
          <w:sz w:val="20"/>
        </w:rPr>
        <w:t> </w:t>
      </w:r>
      <w:r>
        <w:rPr>
          <w:rFonts w:ascii="Arial"/>
          <w:i/>
          <w:sz w:val="20"/>
        </w:rPr>
        <w:t>1</w:t>
      </w:r>
      <w:r>
        <w:rPr>
          <w:rFonts w:ascii="Arial"/>
          <w:i/>
          <w:spacing w:val="11"/>
          <w:sz w:val="20"/>
        </w:rPr>
        <w:t> </w:t>
      </w:r>
      <w:r>
        <w:rPr>
          <w:rFonts w:ascii="Arial"/>
          <w:i/>
          <w:sz w:val="20"/>
        </w:rPr>
        <w:t>Q.B.</w:t>
      </w:r>
      <w:r>
        <w:rPr>
          <w:rFonts w:ascii="Arial"/>
          <w:i/>
          <w:spacing w:val="11"/>
          <w:sz w:val="20"/>
        </w:rPr>
        <w:t> </w:t>
      </w:r>
      <w:r>
        <w:rPr>
          <w:rFonts w:ascii="Arial"/>
          <w:i/>
          <w:sz w:val="20"/>
        </w:rPr>
        <w:t>195</w:t>
      </w:r>
      <w:r>
        <w:rPr>
          <w:sz w:val="20"/>
        </w:rPr>
        <w:t>;</w:t>
      </w:r>
      <w:r>
        <w:rPr>
          <w:spacing w:val="11"/>
          <w:sz w:val="20"/>
        </w:rPr>
        <w:t> </w:t>
      </w:r>
      <w:r>
        <w:rPr>
          <w:rFonts w:ascii="Arial"/>
          <w:i/>
          <w:spacing w:val="-2"/>
          <w:sz w:val="20"/>
        </w:rPr>
        <w:t>Carapanayoti</w:t>
      </w:r>
    </w:p>
    <w:p>
      <w:pPr>
        <w:spacing w:after="0" w:line="225" w:lineRule="exact"/>
        <w:jc w:val="both"/>
        <w:rPr>
          <w:rFonts w:ascii="Arial"/>
          <w:i/>
          <w:sz w:val="20"/>
        </w:rPr>
        <w:sectPr>
          <w:headerReference w:type="default" r:id="rId20"/>
          <w:pgSz w:w="11900" w:h="16840"/>
          <w:pgMar w:header="971" w:footer="0" w:top="1300" w:bottom="280" w:left="1417" w:right="1417"/>
          <w:pgNumType w:start="1"/>
        </w:sectPr>
      </w:pPr>
    </w:p>
    <w:p>
      <w:pPr>
        <w:spacing w:line="235" w:lineRule="auto" w:before="110"/>
        <w:ind w:left="563" w:right="26" w:firstLine="0"/>
        <w:jc w:val="left"/>
        <w:rPr>
          <w:sz w:val="20"/>
        </w:rPr>
      </w:pPr>
      <w:r>
        <w:rPr>
          <w:rFonts w:ascii="Arial" w:hAnsi="Arial"/>
          <w:i/>
          <w:sz w:val="20"/>
        </w:rPr>
        <w:t>&amp; Co Ltd v Comptoir Commercial André &amp; Cie SA [1972] 1 Lloyd’s Rep. 139</w:t>
      </w:r>
      <w:r>
        <w:rPr>
          <w:sz w:val="20"/>
        </w:rPr>
        <w:t>. See also below,</w:t>
      </w:r>
      <w:r>
        <w:rPr>
          <w:spacing w:val="40"/>
          <w:sz w:val="20"/>
        </w:rPr>
        <w:t> </w:t>
      </w:r>
      <w:r>
        <w:rPr>
          <w:spacing w:val="-2"/>
          <w:sz w:val="20"/>
        </w:rPr>
        <w:t>para.21-025.</w:t>
      </w:r>
    </w:p>
    <w:p>
      <w:pPr>
        <w:pStyle w:val="BodyText"/>
        <w:spacing w:before="9"/>
      </w:pPr>
    </w:p>
    <w:p>
      <w:pPr>
        <w:tabs>
          <w:tab w:pos="563" w:val="left" w:leader="none"/>
        </w:tabs>
        <w:spacing w:line="235" w:lineRule="auto" w:before="0"/>
        <w:ind w:left="563" w:right="27" w:hanging="541"/>
        <w:jc w:val="left"/>
        <w:rPr>
          <w:rFonts w:ascii="Arial"/>
          <w:i/>
          <w:sz w:val="20"/>
        </w:rPr>
      </w:pPr>
      <w:bookmarkStart w:name="_bookmark846" w:id="848"/>
      <w:bookmarkEnd w:id="848"/>
      <w:r>
        <w:rPr/>
      </w:r>
      <w:hyperlink w:history="true" w:anchor="_bookmark840">
        <w:r>
          <w:rPr>
            <w:color w:val="005DA1"/>
            <w:spacing w:val="-4"/>
            <w:position w:val="5"/>
            <w:sz w:val="14"/>
            <w:u w:val="single" w:color="005DA1"/>
          </w:rPr>
          <w:t>451</w:t>
        </w:r>
      </w:hyperlink>
      <w:r>
        <w:rPr>
          <w:spacing w:val="-4"/>
          <w:position w:val="5"/>
          <w:sz w:val="14"/>
        </w:rPr>
        <w:t>.</w:t>
      </w:r>
      <w:r>
        <w:rPr>
          <w:position w:val="5"/>
          <w:sz w:val="14"/>
        </w:rPr>
        <w:tab/>
      </w:r>
      <w:r>
        <w:rPr>
          <w:rFonts w:ascii="Arial"/>
          <w:i/>
          <w:sz w:val="20"/>
        </w:rPr>
        <w:t>Pugh v Duke of Leeds (1777) 2 Cowp. 714</w:t>
      </w:r>
      <w:r>
        <w:rPr>
          <w:sz w:val="20"/>
        </w:rPr>
        <w:t>; </w:t>
      </w:r>
      <w:r>
        <w:rPr>
          <w:rFonts w:ascii="Arial"/>
          <w:i/>
          <w:sz w:val="20"/>
        </w:rPr>
        <w:t>Cornfoot v Royal Exchange Assurance Corp </w:t>
      </w:r>
      <w:r>
        <w:rPr>
          <w:rFonts w:ascii="Arial"/>
          <w:i/>
          <w:sz w:val="20"/>
        </w:rPr>
        <w:t>[1904] 1 K.B.</w:t>
      </w:r>
      <w:r>
        <w:rPr>
          <w:rFonts w:ascii="Arial"/>
          <w:i/>
          <w:spacing w:val="3"/>
          <w:sz w:val="20"/>
        </w:rPr>
        <w:t> </w:t>
      </w:r>
      <w:r>
        <w:rPr>
          <w:rFonts w:ascii="Arial"/>
          <w:i/>
          <w:sz w:val="20"/>
        </w:rPr>
        <w:t>40</w:t>
      </w:r>
      <w:r>
        <w:rPr>
          <w:sz w:val="20"/>
        </w:rPr>
        <w:t>;</w:t>
      </w:r>
      <w:r>
        <w:rPr>
          <w:spacing w:val="3"/>
          <w:sz w:val="20"/>
        </w:rPr>
        <w:t> </w:t>
      </w:r>
      <w:r>
        <w:rPr>
          <w:rFonts w:ascii="Arial"/>
          <w:i/>
          <w:sz w:val="20"/>
        </w:rPr>
        <w:t>English</w:t>
      </w:r>
      <w:r>
        <w:rPr>
          <w:rFonts w:ascii="Arial"/>
          <w:i/>
          <w:spacing w:val="3"/>
          <w:sz w:val="20"/>
        </w:rPr>
        <w:t> </w:t>
      </w:r>
      <w:r>
        <w:rPr>
          <w:rFonts w:ascii="Arial"/>
          <w:i/>
          <w:sz w:val="20"/>
        </w:rPr>
        <w:t>v</w:t>
      </w:r>
      <w:r>
        <w:rPr>
          <w:rFonts w:ascii="Arial"/>
          <w:i/>
          <w:spacing w:val="3"/>
          <w:sz w:val="20"/>
        </w:rPr>
        <w:t> </w:t>
      </w:r>
      <w:r>
        <w:rPr>
          <w:rFonts w:ascii="Arial"/>
          <w:i/>
          <w:sz w:val="20"/>
        </w:rPr>
        <w:t>Cliff</w:t>
      </w:r>
      <w:r>
        <w:rPr>
          <w:rFonts w:ascii="Arial"/>
          <w:i/>
          <w:spacing w:val="3"/>
          <w:sz w:val="20"/>
        </w:rPr>
        <w:t> </w:t>
      </w:r>
      <w:r>
        <w:rPr>
          <w:rFonts w:ascii="Arial"/>
          <w:i/>
          <w:sz w:val="20"/>
        </w:rPr>
        <w:t>[1914]</w:t>
      </w:r>
      <w:r>
        <w:rPr>
          <w:rFonts w:ascii="Arial"/>
          <w:i/>
          <w:spacing w:val="2"/>
          <w:sz w:val="20"/>
        </w:rPr>
        <w:t> </w:t>
      </w:r>
      <w:r>
        <w:rPr>
          <w:rFonts w:ascii="Arial"/>
          <w:i/>
          <w:sz w:val="20"/>
        </w:rPr>
        <w:t>2</w:t>
      </w:r>
      <w:r>
        <w:rPr>
          <w:rFonts w:ascii="Arial"/>
          <w:i/>
          <w:spacing w:val="3"/>
          <w:sz w:val="20"/>
        </w:rPr>
        <w:t> </w:t>
      </w:r>
      <w:r>
        <w:rPr>
          <w:rFonts w:ascii="Arial"/>
          <w:i/>
          <w:sz w:val="20"/>
        </w:rPr>
        <w:t>Ch.</w:t>
      </w:r>
      <w:r>
        <w:rPr>
          <w:rFonts w:ascii="Arial"/>
          <w:i/>
          <w:spacing w:val="3"/>
          <w:sz w:val="20"/>
        </w:rPr>
        <w:t> </w:t>
      </w:r>
      <w:r>
        <w:rPr>
          <w:rFonts w:ascii="Arial"/>
          <w:i/>
          <w:sz w:val="20"/>
        </w:rPr>
        <w:t>376</w:t>
      </w:r>
      <w:r>
        <w:rPr>
          <w:sz w:val="20"/>
        </w:rPr>
        <w:t>;</w:t>
      </w:r>
      <w:r>
        <w:rPr>
          <w:spacing w:val="3"/>
          <w:sz w:val="20"/>
        </w:rPr>
        <w:t> </w:t>
      </w:r>
      <w:r>
        <w:rPr>
          <w:rFonts w:ascii="Arial"/>
          <w:i/>
          <w:sz w:val="20"/>
        </w:rPr>
        <w:t>Hare</w:t>
      </w:r>
      <w:r>
        <w:rPr>
          <w:rFonts w:ascii="Arial"/>
          <w:i/>
          <w:spacing w:val="3"/>
          <w:sz w:val="20"/>
        </w:rPr>
        <w:t> </w:t>
      </w:r>
      <w:r>
        <w:rPr>
          <w:rFonts w:ascii="Arial"/>
          <w:i/>
          <w:sz w:val="20"/>
        </w:rPr>
        <w:t>v</w:t>
      </w:r>
      <w:r>
        <w:rPr>
          <w:rFonts w:ascii="Arial"/>
          <w:i/>
          <w:spacing w:val="3"/>
          <w:sz w:val="20"/>
        </w:rPr>
        <w:t> </w:t>
      </w:r>
      <w:r>
        <w:rPr>
          <w:rFonts w:ascii="Arial"/>
          <w:i/>
          <w:sz w:val="20"/>
        </w:rPr>
        <w:t>Gocher</w:t>
      </w:r>
      <w:r>
        <w:rPr>
          <w:rFonts w:ascii="Arial"/>
          <w:i/>
          <w:spacing w:val="3"/>
          <w:sz w:val="20"/>
        </w:rPr>
        <w:t> </w:t>
      </w:r>
      <w:r>
        <w:rPr>
          <w:rFonts w:ascii="Arial"/>
          <w:i/>
          <w:sz w:val="20"/>
        </w:rPr>
        <w:t>[1962]</w:t>
      </w:r>
      <w:r>
        <w:rPr>
          <w:rFonts w:ascii="Arial"/>
          <w:i/>
          <w:spacing w:val="2"/>
          <w:sz w:val="20"/>
        </w:rPr>
        <w:t> </w:t>
      </w:r>
      <w:r>
        <w:rPr>
          <w:rFonts w:ascii="Arial"/>
          <w:i/>
          <w:sz w:val="20"/>
        </w:rPr>
        <w:t>2</w:t>
      </w:r>
      <w:r>
        <w:rPr>
          <w:rFonts w:ascii="Arial"/>
          <w:i/>
          <w:spacing w:val="3"/>
          <w:sz w:val="20"/>
        </w:rPr>
        <w:t> </w:t>
      </w:r>
      <w:r>
        <w:rPr>
          <w:rFonts w:ascii="Arial"/>
          <w:i/>
          <w:sz w:val="20"/>
        </w:rPr>
        <w:t>Q.B.</w:t>
      </w:r>
      <w:r>
        <w:rPr>
          <w:rFonts w:ascii="Arial"/>
          <w:i/>
          <w:spacing w:val="3"/>
          <w:sz w:val="20"/>
        </w:rPr>
        <w:t> </w:t>
      </w:r>
      <w:r>
        <w:rPr>
          <w:rFonts w:ascii="Arial"/>
          <w:i/>
          <w:sz w:val="20"/>
        </w:rPr>
        <w:t>641</w:t>
      </w:r>
      <w:r>
        <w:rPr>
          <w:sz w:val="20"/>
        </w:rPr>
        <w:t>;</w:t>
      </w:r>
      <w:r>
        <w:rPr>
          <w:spacing w:val="3"/>
          <w:sz w:val="20"/>
        </w:rPr>
        <w:t> </w:t>
      </w:r>
      <w:r>
        <w:rPr>
          <w:rFonts w:ascii="Arial"/>
          <w:i/>
          <w:sz w:val="20"/>
        </w:rPr>
        <w:t>Trow</w:t>
      </w:r>
      <w:r>
        <w:rPr>
          <w:rFonts w:ascii="Arial"/>
          <w:i/>
          <w:spacing w:val="3"/>
          <w:sz w:val="20"/>
        </w:rPr>
        <w:t> </w:t>
      </w:r>
      <w:r>
        <w:rPr>
          <w:rFonts w:ascii="Arial"/>
          <w:i/>
          <w:sz w:val="20"/>
        </w:rPr>
        <w:t>v</w:t>
      </w:r>
      <w:r>
        <w:rPr>
          <w:rFonts w:ascii="Arial"/>
          <w:i/>
          <w:spacing w:val="3"/>
          <w:sz w:val="20"/>
        </w:rPr>
        <w:t> </w:t>
      </w:r>
      <w:r>
        <w:rPr>
          <w:rFonts w:ascii="Arial"/>
          <w:i/>
          <w:sz w:val="20"/>
        </w:rPr>
        <w:t>Ind</w:t>
      </w:r>
      <w:r>
        <w:rPr>
          <w:rFonts w:ascii="Arial"/>
          <w:i/>
          <w:spacing w:val="3"/>
          <w:sz w:val="20"/>
        </w:rPr>
        <w:t> </w:t>
      </w:r>
      <w:r>
        <w:rPr>
          <w:rFonts w:ascii="Arial"/>
          <w:i/>
          <w:spacing w:val="-2"/>
          <w:sz w:val="20"/>
        </w:rPr>
        <w:t>Coope</w:t>
      </w:r>
    </w:p>
    <w:p>
      <w:pPr>
        <w:spacing w:line="223" w:lineRule="exact" w:before="0"/>
        <w:ind w:left="563" w:right="0" w:firstLine="0"/>
        <w:jc w:val="left"/>
        <w:rPr>
          <w:rFonts w:ascii="Arial"/>
          <w:i/>
          <w:sz w:val="20"/>
        </w:rPr>
      </w:pPr>
      <w:r>
        <w:rPr>
          <w:rFonts w:ascii="Arial"/>
          <w:i/>
          <w:sz w:val="20"/>
        </w:rPr>
        <w:t>(West</w:t>
      </w:r>
      <w:r>
        <w:rPr>
          <w:rFonts w:ascii="Arial"/>
          <w:i/>
          <w:spacing w:val="29"/>
          <w:sz w:val="20"/>
        </w:rPr>
        <w:t> </w:t>
      </w:r>
      <w:r>
        <w:rPr>
          <w:rFonts w:ascii="Arial"/>
          <w:i/>
          <w:sz w:val="20"/>
        </w:rPr>
        <w:t>Midlands)</w:t>
      </w:r>
      <w:r>
        <w:rPr>
          <w:rFonts w:ascii="Arial"/>
          <w:i/>
          <w:spacing w:val="32"/>
          <w:sz w:val="20"/>
        </w:rPr>
        <w:t> </w:t>
      </w:r>
      <w:r>
        <w:rPr>
          <w:rFonts w:ascii="Arial"/>
          <w:i/>
          <w:sz w:val="20"/>
        </w:rPr>
        <w:t>Ltd</w:t>
      </w:r>
      <w:r>
        <w:rPr>
          <w:rFonts w:ascii="Arial"/>
          <w:i/>
          <w:spacing w:val="32"/>
          <w:sz w:val="20"/>
        </w:rPr>
        <w:t> </w:t>
      </w:r>
      <w:r>
        <w:rPr>
          <w:rFonts w:ascii="Arial"/>
          <w:i/>
          <w:sz w:val="20"/>
        </w:rPr>
        <w:t>[1967]</w:t>
      </w:r>
      <w:r>
        <w:rPr>
          <w:rFonts w:ascii="Arial"/>
          <w:i/>
          <w:spacing w:val="32"/>
          <w:sz w:val="20"/>
        </w:rPr>
        <w:t> </w:t>
      </w:r>
      <w:r>
        <w:rPr>
          <w:rFonts w:ascii="Arial"/>
          <w:i/>
          <w:sz w:val="20"/>
        </w:rPr>
        <w:t>2</w:t>
      </w:r>
      <w:r>
        <w:rPr>
          <w:rFonts w:ascii="Arial"/>
          <w:i/>
          <w:spacing w:val="32"/>
          <w:sz w:val="20"/>
        </w:rPr>
        <w:t> </w:t>
      </w:r>
      <w:r>
        <w:rPr>
          <w:rFonts w:ascii="Arial"/>
          <w:i/>
          <w:sz w:val="20"/>
        </w:rPr>
        <w:t>Q.B.</w:t>
      </w:r>
      <w:r>
        <w:rPr>
          <w:rFonts w:ascii="Arial"/>
          <w:i/>
          <w:spacing w:val="32"/>
          <w:sz w:val="20"/>
        </w:rPr>
        <w:t> </w:t>
      </w:r>
      <w:r>
        <w:rPr>
          <w:rFonts w:ascii="Arial"/>
          <w:i/>
          <w:sz w:val="20"/>
        </w:rPr>
        <w:t>299</w:t>
      </w:r>
      <w:r>
        <w:rPr>
          <w:sz w:val="20"/>
        </w:rPr>
        <w:t>;</w:t>
      </w:r>
      <w:r>
        <w:rPr>
          <w:spacing w:val="33"/>
          <w:sz w:val="20"/>
        </w:rPr>
        <w:t> </w:t>
      </w:r>
      <w:r>
        <w:rPr>
          <w:rFonts w:ascii="Arial"/>
          <w:i/>
          <w:sz w:val="20"/>
        </w:rPr>
        <w:t>Bevan</w:t>
      </w:r>
      <w:r>
        <w:rPr>
          <w:rFonts w:ascii="Arial"/>
          <w:i/>
          <w:spacing w:val="31"/>
          <w:sz w:val="20"/>
        </w:rPr>
        <w:t> </w:t>
      </w:r>
      <w:r>
        <w:rPr>
          <w:rFonts w:ascii="Arial"/>
          <w:i/>
          <w:sz w:val="20"/>
        </w:rPr>
        <w:t>Ashford</w:t>
      </w:r>
      <w:r>
        <w:rPr>
          <w:rFonts w:ascii="Arial"/>
          <w:i/>
          <w:spacing w:val="32"/>
          <w:sz w:val="20"/>
        </w:rPr>
        <w:t> </w:t>
      </w:r>
      <w:r>
        <w:rPr>
          <w:rFonts w:ascii="Arial"/>
          <w:i/>
          <w:sz w:val="20"/>
        </w:rPr>
        <w:t>v</w:t>
      </w:r>
      <w:r>
        <w:rPr>
          <w:rFonts w:ascii="Arial"/>
          <w:i/>
          <w:spacing w:val="32"/>
          <w:sz w:val="20"/>
        </w:rPr>
        <w:t> </w:t>
      </w:r>
      <w:r>
        <w:rPr>
          <w:rFonts w:ascii="Arial"/>
          <w:i/>
          <w:sz w:val="20"/>
        </w:rPr>
        <w:t>Malin</w:t>
      </w:r>
      <w:r>
        <w:rPr>
          <w:rFonts w:ascii="Arial"/>
          <w:i/>
          <w:spacing w:val="32"/>
          <w:sz w:val="20"/>
        </w:rPr>
        <w:t> </w:t>
      </w:r>
      <w:r>
        <w:rPr>
          <w:rFonts w:ascii="Arial"/>
          <w:i/>
          <w:sz w:val="20"/>
        </w:rPr>
        <w:t>[1995]</w:t>
      </w:r>
      <w:r>
        <w:rPr>
          <w:rFonts w:ascii="Arial"/>
          <w:i/>
          <w:spacing w:val="32"/>
          <w:sz w:val="20"/>
        </w:rPr>
        <w:t> </w:t>
      </w:r>
      <w:r>
        <w:rPr>
          <w:rFonts w:ascii="Arial"/>
          <w:i/>
          <w:sz w:val="20"/>
        </w:rPr>
        <w:t>I.R.L.R.</w:t>
      </w:r>
      <w:r>
        <w:rPr>
          <w:rFonts w:ascii="Arial"/>
          <w:i/>
          <w:spacing w:val="32"/>
          <w:sz w:val="20"/>
        </w:rPr>
        <w:t> </w:t>
      </w:r>
      <w:r>
        <w:rPr>
          <w:rFonts w:ascii="Arial"/>
          <w:i/>
          <w:sz w:val="20"/>
        </w:rPr>
        <w:t>360</w:t>
      </w:r>
      <w:r>
        <w:rPr>
          <w:sz w:val="20"/>
        </w:rPr>
        <w:t>;</w:t>
      </w:r>
      <w:r>
        <w:rPr>
          <w:spacing w:val="33"/>
          <w:sz w:val="20"/>
        </w:rPr>
        <w:t> </w:t>
      </w:r>
      <w:r>
        <w:rPr>
          <w:rFonts w:ascii="Arial"/>
          <w:i/>
          <w:sz w:val="20"/>
        </w:rPr>
        <w:t>Zoan</w:t>
      </w:r>
      <w:r>
        <w:rPr>
          <w:rFonts w:ascii="Arial"/>
          <w:i/>
          <w:spacing w:val="32"/>
          <w:sz w:val="20"/>
        </w:rPr>
        <w:t> </w:t>
      </w:r>
      <w:r>
        <w:rPr>
          <w:rFonts w:ascii="Arial"/>
          <w:i/>
          <w:spacing w:val="-10"/>
          <w:sz w:val="20"/>
        </w:rPr>
        <w:t>v</w:t>
      </w:r>
    </w:p>
    <w:p>
      <w:pPr>
        <w:spacing w:line="227" w:lineRule="exact" w:before="0"/>
        <w:ind w:left="563" w:right="0" w:firstLine="0"/>
        <w:jc w:val="left"/>
        <w:rPr>
          <w:sz w:val="20"/>
        </w:rPr>
      </w:pPr>
      <w:r>
        <w:rPr>
          <w:rFonts w:ascii="Arial"/>
          <w:i/>
          <w:sz w:val="20"/>
        </w:rPr>
        <w:t>Rouamba [2000] 1 W.L.R. 1509</w:t>
      </w:r>
      <w:r>
        <w:rPr>
          <w:rFonts w:ascii="Arial"/>
          <w:i/>
          <w:spacing w:val="-1"/>
          <w:sz w:val="20"/>
        </w:rPr>
        <w:t> </w:t>
      </w:r>
      <w:r>
        <w:rPr>
          <w:spacing w:val="-2"/>
          <w:sz w:val="20"/>
        </w:rPr>
        <w:t>(statute).</w:t>
      </w:r>
    </w:p>
    <w:p>
      <w:pPr>
        <w:pStyle w:val="BodyText"/>
        <w:spacing w:before="5"/>
      </w:pPr>
    </w:p>
    <w:p>
      <w:pPr>
        <w:spacing w:line="227" w:lineRule="exact" w:before="1"/>
        <w:ind w:left="23" w:right="0" w:firstLine="0"/>
        <w:jc w:val="both"/>
        <w:rPr>
          <w:rFonts w:ascii="Arial"/>
          <w:i/>
          <w:sz w:val="20"/>
        </w:rPr>
      </w:pPr>
      <w:bookmarkStart w:name="_bookmark847" w:id="849"/>
      <w:bookmarkEnd w:id="849"/>
      <w:r>
        <w:rPr/>
      </w:r>
      <w:hyperlink w:history="true" w:anchor="_bookmark841">
        <w:r>
          <w:rPr>
            <w:color w:val="005DA1"/>
            <w:position w:val="5"/>
            <w:sz w:val="14"/>
            <w:u w:val="single" w:color="005DA1"/>
          </w:rPr>
          <w:t>452</w:t>
        </w:r>
      </w:hyperlink>
      <w:r>
        <w:rPr>
          <w:position w:val="5"/>
          <w:sz w:val="14"/>
        </w:rPr>
        <w:t>.</w:t>
      </w:r>
      <w:r>
        <w:rPr>
          <w:spacing w:val="75"/>
          <w:w w:val="150"/>
          <w:position w:val="5"/>
          <w:sz w:val="14"/>
        </w:rPr>
        <w:t>  </w:t>
      </w:r>
      <w:r>
        <w:rPr>
          <w:rFonts w:ascii="Arial"/>
          <w:i/>
          <w:sz w:val="20"/>
        </w:rPr>
        <w:t>R.</w:t>
      </w:r>
      <w:r>
        <w:rPr>
          <w:rFonts w:ascii="Arial"/>
          <w:i/>
          <w:spacing w:val="10"/>
          <w:sz w:val="20"/>
        </w:rPr>
        <w:t> </w:t>
      </w:r>
      <w:r>
        <w:rPr>
          <w:rFonts w:ascii="Arial"/>
          <w:i/>
          <w:sz w:val="20"/>
        </w:rPr>
        <w:t>v</w:t>
      </w:r>
      <w:r>
        <w:rPr>
          <w:rFonts w:ascii="Arial"/>
          <w:i/>
          <w:spacing w:val="10"/>
          <w:sz w:val="20"/>
        </w:rPr>
        <w:t> </w:t>
      </w:r>
      <w:r>
        <w:rPr>
          <w:rFonts w:ascii="Arial"/>
          <w:i/>
          <w:sz w:val="20"/>
        </w:rPr>
        <w:t>Humphery</w:t>
      </w:r>
      <w:r>
        <w:rPr>
          <w:rFonts w:ascii="Arial"/>
          <w:i/>
          <w:spacing w:val="10"/>
          <w:sz w:val="20"/>
        </w:rPr>
        <w:t> </w:t>
      </w:r>
      <w:r>
        <w:rPr>
          <w:rFonts w:ascii="Arial"/>
          <w:i/>
          <w:sz w:val="20"/>
        </w:rPr>
        <w:t>(1839)</w:t>
      </w:r>
      <w:r>
        <w:rPr>
          <w:rFonts w:ascii="Arial"/>
          <w:i/>
          <w:spacing w:val="10"/>
          <w:sz w:val="20"/>
        </w:rPr>
        <w:t> </w:t>
      </w:r>
      <w:r>
        <w:rPr>
          <w:rFonts w:ascii="Arial"/>
          <w:i/>
          <w:sz w:val="20"/>
        </w:rPr>
        <w:t>10</w:t>
      </w:r>
      <w:r>
        <w:rPr>
          <w:rFonts w:ascii="Arial"/>
          <w:i/>
          <w:spacing w:val="10"/>
          <w:sz w:val="20"/>
        </w:rPr>
        <w:t> </w:t>
      </w:r>
      <w:r>
        <w:rPr>
          <w:rFonts w:ascii="Arial"/>
          <w:i/>
          <w:sz w:val="20"/>
        </w:rPr>
        <w:t>A.</w:t>
      </w:r>
      <w:r>
        <w:rPr>
          <w:rFonts w:ascii="Arial"/>
          <w:i/>
          <w:spacing w:val="9"/>
          <w:sz w:val="20"/>
        </w:rPr>
        <w:t> </w:t>
      </w:r>
      <w:r>
        <w:rPr>
          <w:rFonts w:ascii="Arial"/>
          <w:i/>
          <w:sz w:val="20"/>
        </w:rPr>
        <w:t>&amp;</w:t>
      </w:r>
      <w:r>
        <w:rPr>
          <w:rFonts w:ascii="Arial"/>
          <w:i/>
          <w:spacing w:val="10"/>
          <w:sz w:val="20"/>
        </w:rPr>
        <w:t> </w:t>
      </w:r>
      <w:r>
        <w:rPr>
          <w:rFonts w:ascii="Arial"/>
          <w:i/>
          <w:sz w:val="20"/>
        </w:rPr>
        <w:t>E.</w:t>
      </w:r>
      <w:r>
        <w:rPr>
          <w:rFonts w:ascii="Arial"/>
          <w:i/>
          <w:spacing w:val="10"/>
          <w:sz w:val="20"/>
        </w:rPr>
        <w:t> </w:t>
      </w:r>
      <w:r>
        <w:rPr>
          <w:rFonts w:ascii="Arial"/>
          <w:i/>
          <w:sz w:val="20"/>
        </w:rPr>
        <w:t>335,</w:t>
      </w:r>
      <w:r>
        <w:rPr>
          <w:rFonts w:ascii="Arial"/>
          <w:i/>
          <w:spacing w:val="10"/>
          <w:sz w:val="20"/>
        </w:rPr>
        <w:t> </w:t>
      </w:r>
      <w:r>
        <w:rPr>
          <w:rFonts w:ascii="Arial"/>
          <w:i/>
          <w:sz w:val="20"/>
        </w:rPr>
        <w:t>370</w:t>
      </w:r>
      <w:r>
        <w:rPr>
          <w:sz w:val="20"/>
        </w:rPr>
        <w:t>;</w:t>
      </w:r>
      <w:r>
        <w:rPr>
          <w:spacing w:val="10"/>
          <w:sz w:val="20"/>
        </w:rPr>
        <w:t> </w:t>
      </w:r>
      <w:r>
        <w:rPr>
          <w:rFonts w:ascii="Arial"/>
          <w:i/>
          <w:sz w:val="20"/>
        </w:rPr>
        <w:t>R.</w:t>
      </w:r>
      <w:r>
        <w:rPr>
          <w:rFonts w:ascii="Arial"/>
          <w:i/>
          <w:spacing w:val="10"/>
          <w:sz w:val="20"/>
        </w:rPr>
        <w:t> </w:t>
      </w:r>
      <w:r>
        <w:rPr>
          <w:rFonts w:ascii="Arial"/>
          <w:i/>
          <w:sz w:val="20"/>
        </w:rPr>
        <w:t>v</w:t>
      </w:r>
      <w:r>
        <w:rPr>
          <w:rFonts w:ascii="Arial"/>
          <w:i/>
          <w:spacing w:val="10"/>
          <w:sz w:val="20"/>
        </w:rPr>
        <w:t> </w:t>
      </w:r>
      <w:r>
        <w:rPr>
          <w:rFonts w:ascii="Arial"/>
          <w:i/>
          <w:sz w:val="20"/>
        </w:rPr>
        <w:t>Arkwright</w:t>
      </w:r>
      <w:r>
        <w:rPr>
          <w:rFonts w:ascii="Arial"/>
          <w:i/>
          <w:spacing w:val="9"/>
          <w:sz w:val="20"/>
        </w:rPr>
        <w:t> </w:t>
      </w:r>
      <w:r>
        <w:rPr>
          <w:rFonts w:ascii="Arial"/>
          <w:i/>
          <w:sz w:val="20"/>
        </w:rPr>
        <w:t>(1848)</w:t>
      </w:r>
      <w:r>
        <w:rPr>
          <w:rFonts w:ascii="Arial"/>
          <w:i/>
          <w:spacing w:val="10"/>
          <w:sz w:val="20"/>
        </w:rPr>
        <w:t> </w:t>
      </w:r>
      <w:r>
        <w:rPr>
          <w:rFonts w:ascii="Arial"/>
          <w:i/>
          <w:sz w:val="20"/>
        </w:rPr>
        <w:t>12</w:t>
      </w:r>
      <w:r>
        <w:rPr>
          <w:rFonts w:ascii="Arial"/>
          <w:i/>
          <w:spacing w:val="10"/>
          <w:sz w:val="20"/>
        </w:rPr>
        <w:t> </w:t>
      </w:r>
      <w:r>
        <w:rPr>
          <w:rFonts w:ascii="Arial"/>
          <w:i/>
          <w:sz w:val="20"/>
        </w:rPr>
        <w:t>Q.B.</w:t>
      </w:r>
      <w:r>
        <w:rPr>
          <w:rFonts w:ascii="Arial"/>
          <w:i/>
          <w:spacing w:val="10"/>
          <w:sz w:val="20"/>
        </w:rPr>
        <w:t> </w:t>
      </w:r>
      <w:r>
        <w:rPr>
          <w:rFonts w:ascii="Arial"/>
          <w:i/>
          <w:sz w:val="20"/>
        </w:rPr>
        <w:t>960,</w:t>
      </w:r>
      <w:r>
        <w:rPr>
          <w:rFonts w:ascii="Arial"/>
          <w:i/>
          <w:spacing w:val="10"/>
          <w:sz w:val="20"/>
        </w:rPr>
        <w:t> </w:t>
      </w:r>
      <w:r>
        <w:rPr>
          <w:rFonts w:ascii="Arial"/>
          <w:i/>
          <w:sz w:val="20"/>
        </w:rPr>
        <w:t>970</w:t>
      </w:r>
      <w:r>
        <w:rPr>
          <w:sz w:val="20"/>
        </w:rPr>
        <w:t>;</w:t>
      </w:r>
      <w:r>
        <w:rPr>
          <w:spacing w:val="10"/>
          <w:sz w:val="20"/>
        </w:rPr>
        <w:t> </w:t>
      </w:r>
      <w:r>
        <w:rPr>
          <w:rFonts w:ascii="Arial"/>
          <w:i/>
          <w:sz w:val="20"/>
        </w:rPr>
        <w:t>Paynter</w:t>
      </w:r>
      <w:r>
        <w:rPr>
          <w:rFonts w:ascii="Arial"/>
          <w:i/>
          <w:spacing w:val="10"/>
          <w:sz w:val="20"/>
        </w:rPr>
        <w:t> </w:t>
      </w:r>
      <w:r>
        <w:rPr>
          <w:rFonts w:ascii="Arial"/>
          <w:i/>
          <w:spacing w:val="-10"/>
          <w:sz w:val="20"/>
        </w:rPr>
        <w:t>v</w:t>
      </w:r>
    </w:p>
    <w:p>
      <w:pPr>
        <w:spacing w:line="235" w:lineRule="auto" w:before="1"/>
        <w:ind w:left="563" w:right="26" w:firstLine="0"/>
        <w:jc w:val="both"/>
        <w:rPr>
          <w:sz w:val="20"/>
        </w:rPr>
      </w:pPr>
      <w:r>
        <w:rPr>
          <w:rFonts w:ascii="Arial"/>
          <w:i/>
          <w:sz w:val="20"/>
        </w:rPr>
        <w:t>James (1867) L.R. 2 C.P. 348, 354</w:t>
      </w:r>
      <w:r>
        <w:rPr>
          <w:sz w:val="20"/>
        </w:rPr>
        <w:t>; </w:t>
      </w:r>
      <w:r>
        <w:rPr>
          <w:rFonts w:ascii="Arial"/>
          <w:i/>
          <w:sz w:val="20"/>
        </w:rPr>
        <w:t>Wm. Cory &amp; Son Ltd v IRC [1964] 1 W.L.R. 529 (affirmed [1965] A.C. 1088</w:t>
      </w:r>
      <w:r>
        <w:rPr>
          <w:sz w:val="20"/>
        </w:rPr>
        <w:t>); </w:t>
      </w:r>
      <w:r>
        <w:rPr>
          <w:rFonts w:ascii="Arial"/>
          <w:i/>
          <w:sz w:val="20"/>
        </w:rPr>
        <w:t>Kuratau Land Co Ltd v Kahu Te Kuru [1966] N.Z.L.R. 544, 547</w:t>
      </w:r>
      <w:r>
        <w:rPr>
          <w:sz w:val="20"/>
        </w:rPr>
        <w:t>; </w:t>
      </w:r>
      <w:r>
        <w:rPr>
          <w:rFonts w:ascii="Arial"/>
          <w:i/>
          <w:sz w:val="20"/>
        </w:rPr>
        <w:t>Air New Zealand Ltd v Nippon Credit Bank Ltd [1997] 1 N.Z.L.R. 218, 221-222</w:t>
      </w:r>
      <w:r>
        <w:rPr>
          <w:sz w:val="20"/>
        </w:rPr>
        <w:t>.</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w:t>
      </w:r>
    </w:p>
    <w:p>
      <w:pPr>
        <w:spacing w:before="2"/>
        <w:ind w:left="798" w:right="801" w:firstLine="0"/>
        <w:jc w:val="center"/>
        <w:rPr>
          <w:rFonts w:ascii="Arial"/>
          <w:b/>
          <w:sz w:val="24"/>
        </w:rPr>
      </w:pPr>
      <w:r>
        <w:rPr>
          <w:rFonts w:ascii="Arial"/>
          <w:b/>
          <w:sz w:val="24"/>
        </w:rPr>
        <w:t>Section 4. - Admissibility of Extrinsic </w:t>
      </w:r>
      <w:r>
        <w:rPr>
          <w:rFonts w:ascii="Arial"/>
          <w:b/>
          <w:spacing w:val="-2"/>
          <w:sz w:val="24"/>
        </w:rPr>
        <w:t>Evidence</w:t>
      </w:r>
    </w:p>
    <w:p>
      <w:pPr>
        <w:pStyle w:val="BodyText"/>
        <w:rPr>
          <w:rFonts w:ascii="Arial"/>
          <w:b/>
          <w:sz w:val="24"/>
        </w:rPr>
      </w:pPr>
    </w:p>
    <w:p>
      <w:pPr>
        <w:pStyle w:val="BodyText"/>
        <w:spacing w:before="89"/>
        <w:rPr>
          <w:rFonts w:ascii="Arial"/>
          <w:b/>
          <w:sz w:val="24"/>
        </w:rPr>
      </w:pPr>
    </w:p>
    <w:p>
      <w:pPr>
        <w:spacing w:before="0"/>
        <w:ind w:left="22" w:right="0" w:firstLine="0"/>
        <w:jc w:val="left"/>
        <w:rPr>
          <w:rFonts w:ascii="Arial"/>
          <w:b/>
          <w:sz w:val="18"/>
        </w:rPr>
      </w:pPr>
      <w:r>
        <w:rPr>
          <w:rFonts w:ascii="Arial"/>
          <w:b/>
          <w:sz w:val="18"/>
        </w:rPr>
        <w:t>Written </w:t>
      </w:r>
      <w:r>
        <w:rPr>
          <w:rFonts w:ascii="Arial"/>
          <w:b/>
          <w:spacing w:val="-2"/>
          <w:sz w:val="18"/>
        </w:rPr>
        <w:t>documents</w:t>
      </w:r>
    </w:p>
    <w:p>
      <w:pPr>
        <w:pStyle w:val="BodyText"/>
        <w:spacing w:before="41"/>
        <w:rPr>
          <w:rFonts w:ascii="Arial"/>
          <w:b/>
          <w:sz w:val="18"/>
        </w:rPr>
      </w:pPr>
    </w:p>
    <w:p>
      <w:pPr>
        <w:pStyle w:val="Heading2"/>
        <w:spacing w:before="1"/>
        <w:ind w:left="22"/>
      </w:pPr>
      <w:r>
        <w:rPr/>
        <w:t>13-</w:t>
      </w:r>
      <w:r>
        <w:rPr>
          <w:spacing w:val="-5"/>
        </w:rPr>
        <w:t>098</w:t>
      </w:r>
    </w:p>
    <w:p>
      <w:pPr>
        <w:pStyle w:val="BodyText"/>
        <w:spacing w:line="235" w:lineRule="auto" w:before="202"/>
        <w:ind w:left="23" w:right="25"/>
        <w:jc w:val="both"/>
      </w:pPr>
      <w:bookmarkStart w:name="_bookmark848" w:id="850"/>
      <w:bookmarkEnd w:id="850"/>
      <w:r>
        <w:rPr/>
      </w:r>
      <w:r>
        <w:rPr/>
        <w:t>Where the parties appear to have embodied their agreement in a written document, </w:t>
      </w:r>
      <w:r>
        <w:rPr>
          <w:color w:val="005DA1"/>
          <w:u w:val="single" w:color="005DA1"/>
          <w:vertAlign w:val="superscript"/>
        </w:rPr>
        <w:t>453</w:t>
      </w:r>
      <w:r>
        <w:rPr>
          <w:color w:val="005DA1"/>
          <w:vertAlign w:val="baseline"/>
        </w:rPr>
        <w:t> </w:t>
      </w:r>
      <w:r>
        <w:rPr>
          <w:vertAlign w:val="baseline"/>
        </w:rPr>
        <w:t>the </w:t>
      </w:r>
      <w:r>
        <w:rPr>
          <w:vertAlign w:val="baseline"/>
        </w:rPr>
        <w:t>question arises whether extrinsic evidence, that is to say, evidence of matters outside the document, is admissible so as to affect its content. Two issues are involved: first, whether it is permissible to adduce extrinsic evidence of terms other than those included, expressly or by reference, in the document; secondly, whether extrinsic evidence may be admitted to explain or interpret the words used in the document.</w:t>
      </w:r>
    </w:p>
    <w:p>
      <w:pPr>
        <w:pStyle w:val="BodyText"/>
      </w:pPr>
    </w:p>
    <w:p>
      <w:pPr>
        <w:pStyle w:val="BodyText"/>
        <w:spacing w:before="38"/>
      </w:pPr>
      <w:r>
        <w:rPr/>
        <mc:AlternateContent>
          <mc:Choice Requires="wps">
            <w:drawing>
              <wp:anchor distT="0" distB="0" distL="0" distR="0" allowOverlap="1" layoutInCell="1" locked="0" behindDoc="1" simplePos="0" relativeHeight="487628800">
                <wp:simplePos x="0" y="0"/>
                <wp:positionH relativeFrom="page">
                  <wp:posOffset>914400</wp:posOffset>
                </wp:positionH>
                <wp:positionV relativeFrom="paragraph">
                  <wp:posOffset>185497</wp:posOffset>
                </wp:positionV>
                <wp:extent cx="5724525" cy="127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06141pt;width:450.75pt;height:.1pt;mso-position-horizontal-relative:page;mso-position-vertical-relative:paragraph;z-index:-15687680;mso-wrap-distance-left:0;mso-wrap-distance-right:0" id="docshape34"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pStyle w:val="BodyText"/>
        <w:tabs>
          <w:tab w:pos="563" w:val="left" w:leader="none"/>
        </w:tabs>
        <w:ind w:left="23"/>
      </w:pPr>
      <w:bookmarkStart w:name="_bookmark849" w:id="851"/>
      <w:bookmarkEnd w:id="851"/>
      <w:r>
        <w:rPr/>
      </w:r>
      <w:hyperlink w:history="true" w:anchor="_bookmark848">
        <w:r>
          <w:rPr>
            <w:color w:val="005DA1"/>
            <w:spacing w:val="-4"/>
            <w:position w:val="5"/>
            <w:sz w:val="14"/>
            <w:u w:val="single" w:color="005DA1"/>
          </w:rPr>
          <w:t>453</w:t>
        </w:r>
      </w:hyperlink>
      <w:r>
        <w:rPr>
          <w:spacing w:val="-4"/>
          <w:position w:val="5"/>
          <w:sz w:val="14"/>
        </w:rPr>
        <w:t>.</w:t>
      </w:r>
      <w:r>
        <w:rPr>
          <w:position w:val="5"/>
          <w:sz w:val="14"/>
        </w:rPr>
        <w:tab/>
      </w:r>
      <w:r>
        <w:rPr/>
        <w:t>For computerised “documents”, see above, para.13-</w:t>
      </w:r>
      <w:r>
        <w:rPr>
          <w:spacing w:val="-4"/>
        </w:rPr>
        <w:t>049.</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headerReference w:type="default" r:id="rId21"/>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w:t>
      </w:r>
    </w:p>
    <w:p>
      <w:pPr>
        <w:spacing w:before="2"/>
        <w:ind w:left="798" w:right="801" w:firstLine="0"/>
        <w:jc w:val="center"/>
        <w:rPr>
          <w:rFonts w:ascii="Arial"/>
          <w:b/>
          <w:sz w:val="24"/>
        </w:rPr>
      </w:pPr>
      <w:r>
        <w:rPr>
          <w:rFonts w:ascii="Arial"/>
          <w:b/>
          <w:sz w:val="24"/>
        </w:rPr>
        <w:t>Section 4. - Admissibility of Extrinsic </w:t>
      </w:r>
      <w:r>
        <w:rPr>
          <w:rFonts w:ascii="Arial"/>
          <w:b/>
          <w:spacing w:val="-2"/>
          <w:sz w:val="24"/>
        </w:rPr>
        <w:t>Evidence</w:t>
      </w:r>
    </w:p>
    <w:p>
      <w:pPr>
        <w:pStyle w:val="ListParagraph"/>
        <w:numPr>
          <w:ilvl w:val="0"/>
          <w:numId w:val="5"/>
        </w:numPr>
        <w:tabs>
          <w:tab w:pos="3236" w:val="left" w:leader="none"/>
        </w:tabs>
        <w:spacing w:line="240" w:lineRule="auto" w:before="194" w:after="0"/>
        <w:ind w:left="3236" w:right="0" w:hanging="360"/>
        <w:jc w:val="left"/>
        <w:rPr>
          <w:b/>
          <w:sz w:val="24"/>
        </w:rPr>
      </w:pPr>
      <w:r>
        <w:rPr>
          <w:b/>
          <w:sz w:val="24"/>
        </w:rPr>
        <w:t>- The Parol Evidence </w:t>
      </w:r>
      <w:r>
        <w:rPr>
          <w:b/>
          <w:spacing w:val="-4"/>
          <w:sz w:val="24"/>
        </w:rPr>
        <w:t>Rule</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hAnsi="Arial"/>
          <w:b/>
          <w:sz w:val="18"/>
        </w:rPr>
      </w:pPr>
      <w:r>
        <w:rPr>
          <w:rFonts w:ascii="Arial" w:hAnsi="Arial"/>
          <w:b/>
          <w:sz w:val="18"/>
        </w:rPr>
        <w:t>Whether document conclusive: the “parol evidence” </w:t>
      </w:r>
      <w:r>
        <w:rPr>
          <w:rFonts w:ascii="Arial" w:hAnsi="Arial"/>
          <w:b/>
          <w:spacing w:val="-4"/>
          <w:sz w:val="18"/>
        </w:rPr>
        <w:t>rule</w:t>
      </w:r>
    </w:p>
    <w:p>
      <w:pPr>
        <w:pStyle w:val="BodyText"/>
        <w:spacing w:before="42"/>
        <w:rPr>
          <w:rFonts w:ascii="Arial"/>
          <w:b/>
          <w:sz w:val="18"/>
        </w:rPr>
      </w:pPr>
    </w:p>
    <w:p>
      <w:pPr>
        <w:pStyle w:val="Heading2"/>
      </w:pPr>
      <w:r>
        <w:rPr/>
        <w:t>13-</w:t>
      </w:r>
      <w:r>
        <w:rPr>
          <w:spacing w:val="-5"/>
        </w:rPr>
        <w:t>099</w:t>
      </w:r>
    </w:p>
    <w:p>
      <w:pPr>
        <w:pStyle w:val="BodyText"/>
        <w:spacing w:before="199"/>
        <w:ind w:left="23"/>
      </w:pPr>
      <w:r>
        <w:rPr/>
        <w:t>It is often said to be a rule of law </w:t>
      </w:r>
      <w:r>
        <w:rPr>
          <w:spacing w:val="-2"/>
        </w:rPr>
        <w:t>that:</w:t>
      </w:r>
    </w:p>
    <w:p>
      <w:pPr>
        <w:pStyle w:val="BodyText"/>
      </w:pPr>
    </w:p>
    <w:p>
      <w:pPr>
        <w:pStyle w:val="BodyText"/>
        <w:spacing w:before="125"/>
      </w:pPr>
    </w:p>
    <w:p>
      <w:pPr>
        <w:pStyle w:val="BodyText"/>
        <w:spacing w:line="235" w:lineRule="auto"/>
        <w:ind w:left="1103" w:right="25"/>
        <w:jc w:val="both"/>
      </w:pPr>
      <w:r>
        <w:rPr/>
        <w:t>“If there be a contract which has been reduced to writing, verbal evidence is not allowed </w:t>
      </w:r>
      <w:bookmarkStart w:name="_bookmark850" w:id="852"/>
      <w:bookmarkEnd w:id="852"/>
      <w:r>
        <w:rPr/>
        <w:t>to</w:t>
      </w:r>
      <w:r>
        <w:rPr/>
        <w:t> be given … so as to add to or subtract from, or in any manner to vary or qualify the written contract.” </w:t>
      </w:r>
      <w:r>
        <w:rPr>
          <w:color w:val="005DA1"/>
          <w:u w:val="single" w:color="005DA1"/>
          <w:vertAlign w:val="superscript"/>
        </w:rPr>
        <w:t>454</w:t>
      </w:r>
    </w:p>
    <w:p>
      <w:pPr>
        <w:pStyle w:val="BodyText"/>
        <w:spacing w:before="112"/>
      </w:pPr>
    </w:p>
    <w:p>
      <w:pPr>
        <w:pStyle w:val="BodyText"/>
        <w:ind w:left="23"/>
      </w:pPr>
      <w:bookmarkStart w:name="_bookmark851" w:id="853"/>
      <w:bookmarkEnd w:id="853"/>
      <w:r>
        <w:rPr/>
      </w:r>
      <w:r>
        <w:rPr/>
        <w:t>Indeed,</w:t>
      </w:r>
      <w:r>
        <w:rPr>
          <w:spacing w:val="-3"/>
        </w:rPr>
        <w:t> </w:t>
      </w:r>
      <w:r>
        <w:rPr/>
        <w:t>in</w:t>
      </w:r>
      <w:r>
        <w:rPr>
          <w:spacing w:val="-2"/>
        </w:rPr>
        <w:t> </w:t>
      </w:r>
      <w:r>
        <w:rPr/>
        <w:t>1897,</w:t>
      </w:r>
      <w:r>
        <w:rPr>
          <w:spacing w:val="-3"/>
        </w:rPr>
        <w:t> </w:t>
      </w:r>
      <w:r>
        <w:rPr/>
        <w:t>Lord</w:t>
      </w:r>
      <w:r>
        <w:rPr>
          <w:spacing w:val="-2"/>
        </w:rPr>
        <w:t> </w:t>
      </w:r>
      <w:r>
        <w:rPr/>
        <w:t>Morris</w:t>
      </w:r>
      <w:r>
        <w:rPr>
          <w:spacing w:val="-4"/>
        </w:rPr>
        <w:t> </w:t>
      </w:r>
      <w:r>
        <w:rPr>
          <w:color w:val="005DA1"/>
          <w:u w:val="single" w:color="005DA1"/>
          <w:vertAlign w:val="superscript"/>
        </w:rPr>
        <w:t>455</w:t>
      </w:r>
      <w:r>
        <w:rPr>
          <w:color w:val="005DA1"/>
          <w:spacing w:val="-3"/>
          <w:vertAlign w:val="baseline"/>
        </w:rPr>
        <w:t> </w:t>
      </w:r>
      <w:r>
        <w:rPr>
          <w:vertAlign w:val="baseline"/>
        </w:rPr>
        <w:t>accepted</w:t>
      </w:r>
      <w:r>
        <w:rPr>
          <w:spacing w:val="-3"/>
          <w:vertAlign w:val="baseline"/>
        </w:rPr>
        <w:t> </w:t>
      </w:r>
      <w:r>
        <w:rPr>
          <w:spacing w:val="-2"/>
          <w:vertAlign w:val="baseline"/>
        </w:rPr>
        <w:t>that:</w:t>
      </w:r>
    </w:p>
    <w:p>
      <w:pPr>
        <w:pStyle w:val="BodyText"/>
      </w:pPr>
    </w:p>
    <w:p>
      <w:pPr>
        <w:pStyle w:val="BodyText"/>
        <w:spacing w:before="125"/>
      </w:pPr>
    </w:p>
    <w:p>
      <w:pPr>
        <w:pStyle w:val="BodyText"/>
        <w:spacing w:line="235" w:lineRule="auto" w:before="1"/>
        <w:ind w:left="1103" w:right="25"/>
        <w:jc w:val="both"/>
      </w:pPr>
      <w:r>
        <w:rPr/>
        <w:t>“… parol testimony cannot be received to contradict, vary, add to or subtract from </w:t>
      </w:r>
      <w:r>
        <w:rPr/>
        <w:t>the terms of a written contract, or the terms in which the parties have deliberately agreed to record any part of their contract.”</w:t>
      </w:r>
    </w:p>
    <w:p>
      <w:pPr>
        <w:pStyle w:val="BodyText"/>
        <w:spacing w:before="115"/>
      </w:pPr>
    </w:p>
    <w:p>
      <w:pPr>
        <w:pStyle w:val="BodyText"/>
        <w:spacing w:line="235" w:lineRule="auto"/>
        <w:ind w:left="22" w:right="25"/>
        <w:jc w:val="both"/>
      </w:pPr>
      <w:bookmarkStart w:name="_bookmark852" w:id="854"/>
      <w:bookmarkEnd w:id="854"/>
      <w:r>
        <w:rPr/>
      </w:r>
      <w:r>
        <w:rPr/>
        <w:t>This</w:t>
      </w:r>
      <w:r>
        <w:rPr>
          <w:spacing w:val="-1"/>
        </w:rPr>
        <w:t> </w:t>
      </w:r>
      <w:r>
        <w:rPr/>
        <w:t>rule</w:t>
      </w:r>
      <w:r>
        <w:rPr>
          <w:spacing w:val="-1"/>
        </w:rPr>
        <w:t> </w:t>
      </w:r>
      <w:r>
        <w:rPr/>
        <w:t>is</w:t>
      </w:r>
      <w:r>
        <w:rPr>
          <w:spacing w:val="-1"/>
        </w:rPr>
        <w:t> </w:t>
      </w:r>
      <w:r>
        <w:rPr/>
        <w:t>usually</w:t>
      </w:r>
      <w:r>
        <w:rPr>
          <w:spacing w:val="-1"/>
        </w:rPr>
        <w:t> </w:t>
      </w:r>
      <w:r>
        <w:rPr/>
        <w:t>known</w:t>
      </w:r>
      <w:r>
        <w:rPr>
          <w:spacing w:val="-1"/>
        </w:rPr>
        <w:t> </w:t>
      </w:r>
      <w:r>
        <w:rPr/>
        <w:t>as</w:t>
      </w:r>
      <w:r>
        <w:rPr>
          <w:spacing w:val="-1"/>
        </w:rPr>
        <w:t> </w:t>
      </w:r>
      <w:r>
        <w:rPr/>
        <w:t>the</w:t>
      </w:r>
      <w:r>
        <w:rPr>
          <w:spacing w:val="-1"/>
        </w:rPr>
        <w:t> </w:t>
      </w:r>
      <w:r>
        <w:rPr/>
        <w:t>“parol</w:t>
      </w:r>
      <w:r>
        <w:rPr>
          <w:spacing w:val="-1"/>
        </w:rPr>
        <w:t> </w:t>
      </w:r>
      <w:r>
        <w:rPr/>
        <w:t>evidence”</w:t>
      </w:r>
      <w:r>
        <w:rPr>
          <w:spacing w:val="-1"/>
        </w:rPr>
        <w:t> </w:t>
      </w:r>
      <w:r>
        <w:rPr/>
        <w:t>rule.</w:t>
      </w:r>
      <w:r>
        <w:rPr>
          <w:spacing w:val="-1"/>
        </w:rPr>
        <w:t> </w:t>
      </w:r>
      <w:r>
        <w:rPr/>
        <w:t>Its</w:t>
      </w:r>
      <w:r>
        <w:rPr>
          <w:spacing w:val="-1"/>
        </w:rPr>
        <w:t> </w:t>
      </w:r>
      <w:r>
        <w:rPr/>
        <w:t>operation</w:t>
      </w:r>
      <w:r>
        <w:rPr>
          <w:spacing w:val="-1"/>
        </w:rPr>
        <w:t> </w:t>
      </w:r>
      <w:r>
        <w:rPr/>
        <w:t>is</w:t>
      </w:r>
      <w:r>
        <w:rPr>
          <w:spacing w:val="-1"/>
        </w:rPr>
        <w:t> </w:t>
      </w:r>
      <w:r>
        <w:rPr/>
        <w:t>not</w:t>
      </w:r>
      <w:r>
        <w:rPr>
          <w:spacing w:val="-1"/>
        </w:rPr>
        <w:t> </w:t>
      </w:r>
      <w:r>
        <w:rPr/>
        <w:t>confined</w:t>
      </w:r>
      <w:r>
        <w:rPr>
          <w:spacing w:val="-1"/>
        </w:rPr>
        <w:t> </w:t>
      </w:r>
      <w:r>
        <w:rPr/>
        <w:t>to</w:t>
      </w:r>
      <w:r>
        <w:rPr>
          <w:spacing w:val="-1"/>
        </w:rPr>
        <w:t> </w:t>
      </w:r>
      <w:r>
        <w:rPr/>
        <w:t>oral</w:t>
      </w:r>
      <w:r>
        <w:rPr>
          <w:spacing w:val="-1"/>
        </w:rPr>
        <w:t> </w:t>
      </w:r>
      <w:r>
        <w:rPr/>
        <w:t>evidence:</w:t>
      </w:r>
      <w:r>
        <w:rPr>
          <w:spacing w:val="-1"/>
        </w:rPr>
        <w:t> </w:t>
      </w:r>
      <w:r>
        <w:rPr/>
        <w:t>it </w:t>
      </w:r>
      <w:bookmarkStart w:name="_bookmark853" w:id="855"/>
      <w:bookmarkEnd w:id="855"/>
      <w:r>
        <w:rPr/>
        <w:t>has</w:t>
      </w:r>
      <w:r>
        <w:rPr/>
        <w:t> been taken to exclude extrinsic matter in writing, such as drafts, </w:t>
      </w:r>
      <w:r>
        <w:rPr>
          <w:color w:val="005DA1"/>
          <w:u w:val="single" w:color="005DA1"/>
          <w:vertAlign w:val="superscript"/>
        </w:rPr>
        <w:t>456</w:t>
      </w:r>
      <w:r>
        <w:rPr>
          <w:color w:val="005DA1"/>
          <w:vertAlign w:val="baseline"/>
        </w:rPr>
        <w:t> </w:t>
      </w:r>
      <w:r>
        <w:rPr>
          <w:vertAlign w:val="baseline"/>
        </w:rPr>
        <w:t>preliminary agreements, </w:t>
      </w:r>
      <w:r>
        <w:rPr>
          <w:color w:val="005DA1"/>
          <w:u w:val="single" w:color="005DA1"/>
          <w:vertAlign w:val="superscript"/>
        </w:rPr>
        <w:t>457</w:t>
      </w:r>
      <w:r>
        <w:rPr>
          <w:color w:val="005DA1"/>
          <w:vertAlign w:val="baseline"/>
        </w:rPr>
        <w:t> </w:t>
      </w:r>
      <w:bookmarkStart w:name="_bookmark854" w:id="856"/>
      <w:bookmarkEnd w:id="856"/>
      <w:r>
        <w:rPr>
          <w:color w:val="005DA1"/>
          <w:w w:val="92"/>
          <w:vertAlign w:val="baseline"/>
        </w:rPr>
      </w:r>
      <w:r>
        <w:rPr>
          <w:vertAlign w:val="baseline"/>
        </w:rPr>
        <w:t>and letters of negotiation. </w:t>
      </w:r>
      <w:r>
        <w:rPr>
          <w:color w:val="005DA1"/>
          <w:u w:val="single" w:color="005DA1"/>
          <w:vertAlign w:val="superscript"/>
        </w:rPr>
        <w:t>458</w:t>
      </w:r>
      <w:r>
        <w:rPr>
          <w:color w:val="005DA1"/>
          <w:vertAlign w:val="baseline"/>
        </w:rPr>
        <w:t> </w:t>
      </w:r>
      <w:r>
        <w:rPr>
          <w:vertAlign w:val="baseline"/>
        </w:rPr>
        <w:t>The rule has been justified on the ground that it upholds the value of </w:t>
      </w:r>
      <w:bookmarkStart w:name="_bookmark855" w:id="857"/>
      <w:bookmarkEnd w:id="857"/>
      <w:r>
        <w:rPr>
          <w:vertAlign w:val="baseline"/>
        </w:rPr>
        <w:t>written</w:t>
      </w:r>
      <w:r>
        <w:rPr>
          <w:vertAlign w:val="baseline"/>
        </w:rPr>
        <w:t> proof, </w:t>
      </w:r>
      <w:r>
        <w:rPr>
          <w:color w:val="005DA1"/>
          <w:u w:val="single" w:color="005DA1"/>
          <w:vertAlign w:val="superscript"/>
        </w:rPr>
        <w:t>459</w:t>
      </w:r>
      <w:r>
        <w:rPr>
          <w:color w:val="005DA1"/>
          <w:vertAlign w:val="baseline"/>
        </w:rPr>
        <w:t> </w:t>
      </w:r>
      <w:r>
        <w:rPr>
          <w:vertAlign w:val="baseline"/>
        </w:rPr>
        <w:t>effectuates the finality intended by the parties in recording their contract in written form, </w:t>
      </w:r>
      <w:r>
        <w:rPr>
          <w:color w:val="005DA1"/>
          <w:u w:val="single" w:color="005DA1"/>
          <w:vertAlign w:val="superscript"/>
        </w:rPr>
        <w:t>460</w:t>
      </w:r>
      <w:r>
        <w:rPr>
          <w:color w:val="005DA1"/>
          <w:vertAlign w:val="baseline"/>
        </w:rPr>
        <w:t> </w:t>
      </w:r>
      <w:r>
        <w:rPr>
          <w:vertAlign w:val="baseline"/>
        </w:rPr>
        <w:t>and eliminates “great inconvenience and troublesome litigation in many instances”. </w:t>
      </w:r>
      <w:r>
        <w:rPr>
          <w:color w:val="005DA1"/>
          <w:u w:val="single" w:color="005DA1"/>
          <w:vertAlign w:val="superscript"/>
        </w:rPr>
        <w:t>461</w:t>
      </w:r>
    </w:p>
    <w:p>
      <w:pPr>
        <w:pStyle w:val="BodyText"/>
      </w:pPr>
    </w:p>
    <w:p>
      <w:pPr>
        <w:pStyle w:val="BodyText"/>
        <w:spacing w:before="37"/>
      </w:pPr>
    </w:p>
    <w:p>
      <w:pPr>
        <w:spacing w:before="0"/>
        <w:ind w:left="23" w:right="0" w:firstLine="0"/>
        <w:jc w:val="both"/>
        <w:rPr>
          <w:rFonts w:ascii="Arial"/>
          <w:b/>
          <w:sz w:val="18"/>
        </w:rPr>
      </w:pPr>
      <w:r>
        <w:rPr>
          <w:rFonts w:ascii="Arial"/>
          <w:b/>
          <w:sz w:val="18"/>
        </w:rPr>
        <w:t>Exceptions to the </w:t>
      </w:r>
      <w:r>
        <w:rPr>
          <w:rFonts w:ascii="Arial"/>
          <w:b/>
          <w:spacing w:val="-4"/>
          <w:sz w:val="18"/>
        </w:rPr>
        <w:t>rule</w:t>
      </w:r>
    </w:p>
    <w:p>
      <w:pPr>
        <w:pStyle w:val="BodyText"/>
        <w:spacing w:before="41"/>
        <w:rPr>
          <w:rFonts w:ascii="Arial"/>
          <w:b/>
          <w:sz w:val="18"/>
        </w:rPr>
      </w:pPr>
    </w:p>
    <w:p>
      <w:pPr>
        <w:pStyle w:val="Heading2"/>
      </w:pPr>
      <w:r>
        <w:rPr/>
        <w:t>13-</w:t>
      </w:r>
      <w:r>
        <w:rPr>
          <w:spacing w:val="-5"/>
        </w:rPr>
        <w:t>100</w:t>
      </w:r>
    </w:p>
    <w:p>
      <w:pPr>
        <w:pStyle w:val="BodyText"/>
        <w:spacing w:line="235" w:lineRule="auto" w:before="203"/>
        <w:ind w:left="23" w:right="25"/>
        <w:jc w:val="both"/>
      </w:pPr>
      <w:bookmarkStart w:name="_bookmark856" w:id="858"/>
      <w:bookmarkEnd w:id="858"/>
      <w:r>
        <w:rPr/>
      </w:r>
      <w:r>
        <w:rPr/>
        <w:t>However, the parol evidence rule is and has long been subject to a number of exceptions. </w:t>
      </w:r>
      <w:r>
        <w:rPr>
          <w:color w:val="005DA1"/>
          <w:u w:val="single" w:color="005DA1"/>
          <w:vertAlign w:val="superscript"/>
        </w:rPr>
        <w:t>462</w:t>
      </w:r>
      <w:r>
        <w:rPr>
          <w:color w:val="005DA1"/>
          <w:vertAlign w:val="baseline"/>
        </w:rPr>
        <w:t> </w:t>
      </w:r>
      <w:r>
        <w:rPr>
          <w:vertAlign w:val="baseline"/>
        </w:rPr>
        <w:t>In particular, since the nineteenth century, the courts have been prepared to admit extrinsic evidence of </w:t>
      </w:r>
      <w:bookmarkStart w:name="_bookmark857" w:id="859"/>
      <w:bookmarkEnd w:id="859"/>
      <w:r>
        <w:rPr>
          <w:vertAlign w:val="baseline"/>
        </w:rPr>
        <w:t>terms</w:t>
      </w:r>
      <w:r>
        <w:rPr>
          <w:vertAlign w:val="baseline"/>
        </w:rPr>
        <w:t> additional to those contained in the written document if it is shown that the document was not intended to express the entire agreement between the parties. </w:t>
      </w:r>
      <w:r>
        <w:rPr>
          <w:color w:val="005DA1"/>
          <w:u w:val="single" w:color="005DA1"/>
          <w:vertAlign w:val="superscript"/>
        </w:rPr>
        <w:t>463</w:t>
      </w:r>
      <w:r>
        <w:rPr>
          <w:color w:val="005DA1"/>
          <w:vertAlign w:val="baseline"/>
        </w:rPr>
        <w:t> </w:t>
      </w:r>
      <w:r>
        <w:rPr>
          <w:vertAlign w:val="baseline"/>
        </w:rPr>
        <w:t>So, for example, if the parties</w:t>
      </w:r>
      <w:r>
        <w:rPr>
          <w:spacing w:val="40"/>
          <w:vertAlign w:val="baseline"/>
        </w:rPr>
        <w:t> </w:t>
      </w:r>
      <w:bookmarkStart w:name="_bookmark858" w:id="860"/>
      <w:bookmarkEnd w:id="860"/>
      <w:r>
        <w:rPr>
          <w:vertAlign w:val="baseline"/>
        </w:rPr>
        <w:t>intend</w:t>
      </w:r>
      <w:r>
        <w:rPr>
          <w:spacing w:val="-1"/>
          <w:vertAlign w:val="baseline"/>
        </w:rPr>
        <w:t> </w:t>
      </w:r>
      <w:r>
        <w:rPr>
          <w:vertAlign w:val="baseline"/>
        </w:rPr>
        <w:t>their</w:t>
      </w:r>
      <w:r>
        <w:rPr>
          <w:spacing w:val="-1"/>
          <w:vertAlign w:val="baseline"/>
        </w:rPr>
        <w:t> </w:t>
      </w:r>
      <w:r>
        <w:rPr>
          <w:vertAlign w:val="baseline"/>
        </w:rPr>
        <w:t>contract</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partly</w:t>
      </w:r>
      <w:r>
        <w:rPr>
          <w:spacing w:val="-1"/>
          <w:vertAlign w:val="baseline"/>
        </w:rPr>
        <w:t> </w:t>
      </w:r>
      <w:r>
        <w:rPr>
          <w:vertAlign w:val="baseline"/>
        </w:rPr>
        <w:t>oral</w:t>
      </w:r>
      <w:r>
        <w:rPr>
          <w:spacing w:val="-1"/>
          <w:vertAlign w:val="baseline"/>
        </w:rPr>
        <w:t> </w:t>
      </w:r>
      <w:r>
        <w:rPr>
          <w:vertAlign w:val="baseline"/>
        </w:rPr>
        <w:t>and</w:t>
      </w:r>
      <w:r>
        <w:rPr>
          <w:spacing w:val="-1"/>
          <w:vertAlign w:val="baseline"/>
        </w:rPr>
        <w:t> </w:t>
      </w:r>
      <w:r>
        <w:rPr>
          <w:vertAlign w:val="baseline"/>
        </w:rPr>
        <w:t>partly</w:t>
      </w:r>
      <w:r>
        <w:rPr>
          <w:spacing w:val="-1"/>
          <w:vertAlign w:val="baseline"/>
        </w:rPr>
        <w:t> </w:t>
      </w:r>
      <w:r>
        <w:rPr>
          <w:vertAlign w:val="baseline"/>
        </w:rPr>
        <w:t>in</w:t>
      </w:r>
      <w:r>
        <w:rPr>
          <w:spacing w:val="-1"/>
          <w:vertAlign w:val="baseline"/>
        </w:rPr>
        <w:t> </w:t>
      </w:r>
      <w:r>
        <w:rPr>
          <w:vertAlign w:val="baseline"/>
        </w:rPr>
        <w:t>writing,</w:t>
      </w:r>
      <w:r>
        <w:rPr>
          <w:spacing w:val="-1"/>
          <w:vertAlign w:val="baseline"/>
        </w:rPr>
        <w:t> </w:t>
      </w:r>
      <w:r>
        <w:rPr>
          <w:vertAlign w:val="baseline"/>
        </w:rPr>
        <w:t>extrinsic</w:t>
      </w:r>
      <w:r>
        <w:rPr>
          <w:spacing w:val="-1"/>
          <w:vertAlign w:val="baseline"/>
        </w:rPr>
        <w:t> </w:t>
      </w:r>
      <w:r>
        <w:rPr>
          <w:vertAlign w:val="baseline"/>
        </w:rPr>
        <w:t>evidence</w:t>
      </w:r>
      <w:r>
        <w:rPr>
          <w:spacing w:val="-1"/>
          <w:vertAlign w:val="baseline"/>
        </w:rPr>
        <w:t> </w:t>
      </w:r>
      <w:r>
        <w:rPr>
          <w:vertAlign w:val="baseline"/>
        </w:rPr>
        <w:t>is</w:t>
      </w:r>
      <w:r>
        <w:rPr>
          <w:spacing w:val="-1"/>
          <w:vertAlign w:val="baseline"/>
        </w:rPr>
        <w:t> </w:t>
      </w:r>
      <w:r>
        <w:rPr>
          <w:vertAlign w:val="baseline"/>
        </w:rPr>
        <w:t>admissible</w:t>
      </w:r>
      <w:r>
        <w:rPr>
          <w:spacing w:val="-1"/>
          <w:vertAlign w:val="baseline"/>
        </w:rPr>
        <w:t> </w:t>
      </w:r>
      <w:r>
        <w:rPr>
          <w:vertAlign w:val="baseline"/>
        </w:rPr>
        <w:t>to</w:t>
      </w:r>
      <w:r>
        <w:rPr>
          <w:spacing w:val="-1"/>
          <w:vertAlign w:val="baseline"/>
        </w:rPr>
        <w:t> </w:t>
      </w:r>
      <w:r>
        <w:rPr>
          <w:vertAlign w:val="baseline"/>
        </w:rPr>
        <w:t>prove</w:t>
      </w:r>
      <w:r>
        <w:rPr>
          <w:spacing w:val="-1"/>
          <w:vertAlign w:val="baseline"/>
        </w:rPr>
        <w:t> </w:t>
      </w:r>
      <w:r>
        <w:rPr>
          <w:vertAlign w:val="baseline"/>
        </w:rPr>
        <w:t>the oral part of the agreement. </w:t>
      </w:r>
      <w:r>
        <w:rPr>
          <w:color w:val="005DA1"/>
          <w:u w:val="single" w:color="005DA1"/>
          <w:vertAlign w:val="superscript"/>
        </w:rPr>
        <w:t>464</w:t>
      </w:r>
      <w:r>
        <w:rPr>
          <w:color w:val="005DA1"/>
          <w:vertAlign w:val="baseline"/>
        </w:rPr>
        <w:t> </w:t>
      </w:r>
      <w:r>
        <w:rPr>
          <w:vertAlign w:val="baseline"/>
        </w:rPr>
        <w:t>In </w:t>
      </w:r>
      <w:r>
        <w:rPr>
          <w:rFonts w:ascii="Arial"/>
          <w:i/>
          <w:vertAlign w:val="baseline"/>
        </w:rPr>
        <w:t>Gillespie Bros &amp; Co v Cheney, Eggar &amp; Co</w:t>
      </w:r>
      <w:r>
        <w:rPr>
          <w:vertAlign w:val="baseline"/>
        </w:rPr>
        <w:t>, </w:t>
      </w:r>
      <w:r>
        <w:rPr>
          <w:color w:val="005DA1"/>
          <w:u w:val="single" w:color="005DA1"/>
          <w:vertAlign w:val="superscript"/>
        </w:rPr>
        <w:t>465</w:t>
      </w:r>
      <w:r>
        <w:rPr>
          <w:color w:val="005DA1"/>
          <w:vertAlign w:val="baseline"/>
        </w:rPr>
        <w:t> </w:t>
      </w:r>
      <w:r>
        <w:rPr>
          <w:vertAlign w:val="baseline"/>
        </w:rPr>
        <w:t>Lord Russell C.J. </w:t>
      </w:r>
      <w:r>
        <w:rPr>
          <w:spacing w:val="-2"/>
          <w:vertAlign w:val="baseline"/>
        </w:rPr>
        <w:t>stated:</w:t>
      </w:r>
    </w:p>
    <w:p>
      <w:pPr>
        <w:pStyle w:val="BodyText"/>
      </w:pPr>
    </w:p>
    <w:p>
      <w:pPr>
        <w:pStyle w:val="BodyText"/>
        <w:spacing w:before="124"/>
      </w:pPr>
    </w:p>
    <w:p>
      <w:pPr>
        <w:pStyle w:val="BodyText"/>
        <w:spacing w:line="235" w:lineRule="auto"/>
        <w:ind w:left="1103" w:right="25"/>
        <w:jc w:val="both"/>
      </w:pPr>
      <w:r>
        <w:rPr/>
        <w:t>“… although when the parties arrive at a definite written contract the implication </w:t>
      </w:r>
      <w:r>
        <w:rPr/>
        <w:t>or presumption is very strong that such contract is intended to contain all the terms of their bargain,</w:t>
      </w:r>
      <w:r>
        <w:rPr>
          <w:spacing w:val="6"/>
        </w:rPr>
        <w:t> </w:t>
      </w:r>
      <w:r>
        <w:rPr/>
        <w:t>it</w:t>
      </w:r>
      <w:r>
        <w:rPr>
          <w:spacing w:val="6"/>
        </w:rPr>
        <w:t> </w:t>
      </w:r>
      <w:r>
        <w:rPr/>
        <w:t>is</w:t>
      </w:r>
      <w:r>
        <w:rPr>
          <w:spacing w:val="6"/>
        </w:rPr>
        <w:t> </w:t>
      </w:r>
      <w:r>
        <w:rPr/>
        <w:t>a</w:t>
      </w:r>
      <w:r>
        <w:rPr>
          <w:spacing w:val="6"/>
        </w:rPr>
        <w:t> </w:t>
      </w:r>
      <w:r>
        <w:rPr/>
        <w:t>presumption</w:t>
      </w:r>
      <w:r>
        <w:rPr>
          <w:spacing w:val="6"/>
        </w:rPr>
        <w:t> </w:t>
      </w:r>
      <w:r>
        <w:rPr/>
        <w:t>only,</w:t>
      </w:r>
      <w:r>
        <w:rPr>
          <w:spacing w:val="6"/>
        </w:rPr>
        <w:t> </w:t>
      </w:r>
      <w:r>
        <w:rPr/>
        <w:t>and</w:t>
      </w:r>
      <w:r>
        <w:rPr>
          <w:spacing w:val="6"/>
        </w:rPr>
        <w:t> </w:t>
      </w:r>
      <w:r>
        <w:rPr/>
        <w:t>it</w:t>
      </w:r>
      <w:r>
        <w:rPr>
          <w:spacing w:val="6"/>
        </w:rPr>
        <w:t> </w:t>
      </w:r>
      <w:r>
        <w:rPr/>
        <w:t>is</w:t>
      </w:r>
      <w:r>
        <w:rPr>
          <w:spacing w:val="6"/>
        </w:rPr>
        <w:t> </w:t>
      </w:r>
      <w:r>
        <w:rPr/>
        <w:t>open</w:t>
      </w:r>
      <w:r>
        <w:rPr>
          <w:spacing w:val="6"/>
        </w:rPr>
        <w:t> </w:t>
      </w:r>
      <w:r>
        <w:rPr/>
        <w:t>to</w:t>
      </w:r>
      <w:r>
        <w:rPr>
          <w:spacing w:val="6"/>
        </w:rPr>
        <w:t> </w:t>
      </w:r>
      <w:r>
        <w:rPr/>
        <w:t>either</w:t>
      </w:r>
      <w:r>
        <w:rPr>
          <w:spacing w:val="6"/>
        </w:rPr>
        <w:t> </w:t>
      </w:r>
      <w:r>
        <w:rPr/>
        <w:t>of</w:t>
      </w:r>
      <w:r>
        <w:rPr>
          <w:spacing w:val="6"/>
        </w:rPr>
        <w:t> </w:t>
      </w:r>
      <w:r>
        <w:rPr/>
        <w:t>the</w:t>
      </w:r>
      <w:r>
        <w:rPr>
          <w:spacing w:val="6"/>
        </w:rPr>
        <w:t> </w:t>
      </w:r>
      <w:r>
        <w:rPr/>
        <w:t>parties</w:t>
      </w:r>
      <w:r>
        <w:rPr>
          <w:spacing w:val="6"/>
        </w:rPr>
        <w:t> </w:t>
      </w:r>
      <w:r>
        <w:rPr/>
        <w:t>to</w:t>
      </w:r>
      <w:r>
        <w:rPr>
          <w:spacing w:val="6"/>
        </w:rPr>
        <w:t> </w:t>
      </w:r>
      <w:r>
        <w:rPr/>
        <w:t>allege</w:t>
      </w:r>
      <w:r>
        <w:rPr>
          <w:spacing w:val="6"/>
        </w:rPr>
        <w:t> </w:t>
      </w:r>
      <w:r>
        <w:rPr/>
        <w:t>that</w:t>
      </w:r>
      <w:r>
        <w:rPr>
          <w:spacing w:val="6"/>
        </w:rPr>
        <w:t> </w:t>
      </w:r>
      <w:r>
        <w:rPr>
          <w:spacing w:val="-2"/>
        </w:rPr>
        <w:t>there</w:t>
      </w:r>
    </w:p>
    <w:p>
      <w:pPr>
        <w:pStyle w:val="BodyText"/>
        <w:spacing w:after="0" w:line="235" w:lineRule="auto"/>
        <w:jc w:val="both"/>
        <w:sectPr>
          <w:pgSz w:w="11900" w:h="16840"/>
          <w:pgMar w:header="971" w:footer="0" w:top="1300" w:bottom="280" w:left="1417" w:right="1417"/>
        </w:sectPr>
      </w:pPr>
    </w:p>
    <w:p>
      <w:pPr>
        <w:pStyle w:val="BodyText"/>
        <w:spacing w:before="167"/>
      </w:pPr>
    </w:p>
    <w:p>
      <w:pPr>
        <w:pStyle w:val="BodyText"/>
        <w:spacing w:line="235" w:lineRule="auto"/>
        <w:ind w:left="1103" w:right="25"/>
        <w:jc w:val="both"/>
      </w:pPr>
      <w:r>
        <w:rPr/>
        <w:t>was, in addition to what appears in the written agreement, an antecedent </w:t>
      </w:r>
      <w:r>
        <w:rPr/>
        <w:t>express stipulation not intended by the parties to be excluded, but intended to continue in force with the express written agreement.”</w:t>
      </w:r>
    </w:p>
    <w:p>
      <w:pPr>
        <w:pStyle w:val="BodyText"/>
        <w:spacing w:before="115"/>
      </w:pPr>
    </w:p>
    <w:p>
      <w:pPr>
        <w:pStyle w:val="BodyText"/>
        <w:spacing w:line="235" w:lineRule="auto" w:before="1"/>
        <w:ind w:left="23" w:right="25"/>
        <w:jc w:val="both"/>
      </w:pPr>
      <w:r>
        <w:rPr/>
        <w:t>It cannot therefore be asserted that the mere production of a written agreement, however complete it may look, will as a matter of law render inadmissible evidence of other terms not included expressly</w:t>
      </w:r>
      <w:r>
        <w:rPr>
          <w:spacing w:val="40"/>
        </w:rPr>
        <w:t> </w:t>
      </w:r>
      <w:r>
        <w:rPr/>
        <w:t>or by reference in the document:</w:t>
      </w:r>
    </w:p>
    <w:p>
      <w:pPr>
        <w:pStyle w:val="BodyText"/>
      </w:pPr>
    </w:p>
    <w:p>
      <w:pPr>
        <w:pStyle w:val="BodyText"/>
        <w:spacing w:before="125"/>
      </w:pPr>
    </w:p>
    <w:p>
      <w:pPr>
        <w:pStyle w:val="BodyText"/>
        <w:spacing w:line="235" w:lineRule="auto"/>
        <w:ind w:left="1103" w:right="25"/>
        <w:jc w:val="both"/>
      </w:pPr>
      <w:bookmarkStart w:name="_bookmark859" w:id="861"/>
      <w:bookmarkEnd w:id="861"/>
      <w:r>
        <w:rPr/>
      </w:r>
      <w:r>
        <w:rPr/>
        <w:t>“The court is entitled to look at and should look at all the evidence from start to finish </w:t>
      </w:r>
      <w:r>
        <w:rPr/>
        <w:t>in order to see what the bargain was that was struck between the parties.” </w:t>
      </w:r>
      <w:r>
        <w:rPr>
          <w:color w:val="005DA1"/>
          <w:u w:val="single" w:color="005DA1"/>
          <w:vertAlign w:val="superscript"/>
        </w:rPr>
        <w:t>466</w:t>
      </w:r>
    </w:p>
    <w:p>
      <w:pPr>
        <w:pStyle w:val="BodyText"/>
      </w:pPr>
    </w:p>
    <w:p>
      <w:pPr>
        <w:pStyle w:val="BodyText"/>
      </w:pPr>
    </w:p>
    <w:p>
      <w:pPr>
        <w:pStyle w:val="BodyText"/>
        <w:spacing w:before="155"/>
      </w:pPr>
    </w:p>
    <w:p>
      <w:pPr>
        <w:spacing w:before="0"/>
        <w:ind w:left="23" w:right="0" w:firstLine="0"/>
        <w:jc w:val="both"/>
        <w:rPr>
          <w:rFonts w:ascii="Arial"/>
          <w:b/>
          <w:sz w:val="18"/>
        </w:rPr>
      </w:pPr>
      <w:r>
        <w:rPr>
          <w:rFonts w:ascii="Arial"/>
          <w:b/>
          <w:sz w:val="18"/>
        </w:rPr>
        <w:t>Scope of the </w:t>
      </w:r>
      <w:r>
        <w:rPr>
          <w:rFonts w:ascii="Arial"/>
          <w:b/>
          <w:spacing w:val="-4"/>
          <w:sz w:val="18"/>
        </w:rPr>
        <w:t>rule</w:t>
      </w:r>
    </w:p>
    <w:p>
      <w:pPr>
        <w:pStyle w:val="BodyText"/>
        <w:spacing w:before="41"/>
        <w:rPr>
          <w:rFonts w:ascii="Arial"/>
          <w:b/>
          <w:sz w:val="18"/>
        </w:rPr>
      </w:pPr>
    </w:p>
    <w:p>
      <w:pPr>
        <w:pStyle w:val="Heading2"/>
      </w:pPr>
      <w:r>
        <w:rPr/>
        <w:t>13-</w:t>
      </w:r>
      <w:r>
        <w:rPr>
          <w:spacing w:val="-5"/>
        </w:rPr>
        <w:t>101</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It follows that the scope of the parol evidence rule is much narrower than at first sight appears. </w:t>
      </w:r>
      <w:r>
        <w:rPr/>
        <w:t>It has no application until it is first determined that the terms of the parties’ agreement are wholly contained in the written document. The rule:</w:t>
      </w:r>
    </w:p>
    <w:p>
      <w:pPr>
        <w:pStyle w:val="BodyText"/>
      </w:pPr>
    </w:p>
    <w:p>
      <w:pPr>
        <w:pStyle w:val="BodyText"/>
        <w:spacing w:before="125"/>
      </w:pPr>
    </w:p>
    <w:p>
      <w:pPr>
        <w:pStyle w:val="BodyText"/>
        <w:spacing w:line="235" w:lineRule="auto" w:before="1"/>
        <w:ind w:left="1103"/>
      </w:pPr>
      <w:bookmarkStart w:name="_bookmark860" w:id="862"/>
      <w:bookmarkEnd w:id="862"/>
      <w:r>
        <w:rPr/>
      </w:r>
      <w:r>
        <w:rPr/>
        <w:t>“…</w:t>
      </w:r>
      <w:r>
        <w:rPr>
          <w:spacing w:val="32"/>
        </w:rPr>
        <w:t> </w:t>
      </w:r>
      <w:r>
        <w:rPr/>
        <w:t>only</w:t>
      </w:r>
      <w:r>
        <w:rPr>
          <w:spacing w:val="32"/>
        </w:rPr>
        <w:t> </w:t>
      </w:r>
      <w:r>
        <w:rPr/>
        <w:t>applies</w:t>
      </w:r>
      <w:r>
        <w:rPr>
          <w:spacing w:val="32"/>
        </w:rPr>
        <w:t> </w:t>
      </w:r>
      <w:r>
        <w:rPr/>
        <w:t>where</w:t>
      </w:r>
      <w:r>
        <w:rPr>
          <w:spacing w:val="32"/>
        </w:rPr>
        <w:t> </w:t>
      </w:r>
      <w:r>
        <w:rPr/>
        <w:t>the</w:t>
      </w:r>
      <w:r>
        <w:rPr>
          <w:spacing w:val="32"/>
        </w:rPr>
        <w:t> </w:t>
      </w:r>
      <w:r>
        <w:rPr/>
        <w:t>parties</w:t>
      </w:r>
      <w:r>
        <w:rPr>
          <w:spacing w:val="32"/>
        </w:rPr>
        <w:t> </w:t>
      </w:r>
      <w:r>
        <w:rPr/>
        <w:t>to</w:t>
      </w:r>
      <w:r>
        <w:rPr>
          <w:spacing w:val="32"/>
        </w:rPr>
        <w:t> </w:t>
      </w:r>
      <w:r>
        <w:rPr/>
        <w:t>an</w:t>
      </w:r>
      <w:r>
        <w:rPr>
          <w:spacing w:val="32"/>
        </w:rPr>
        <w:t> </w:t>
      </w:r>
      <w:r>
        <w:rPr/>
        <w:t>agreement</w:t>
      </w:r>
      <w:r>
        <w:rPr>
          <w:spacing w:val="32"/>
        </w:rPr>
        <w:t> </w:t>
      </w:r>
      <w:r>
        <w:rPr/>
        <w:t>reduce</w:t>
      </w:r>
      <w:r>
        <w:rPr>
          <w:spacing w:val="32"/>
        </w:rPr>
        <w:t> </w:t>
      </w:r>
      <w:r>
        <w:rPr/>
        <w:t>it</w:t>
      </w:r>
      <w:r>
        <w:rPr>
          <w:spacing w:val="32"/>
        </w:rPr>
        <w:t> </w:t>
      </w:r>
      <w:r>
        <w:rPr/>
        <w:t>to</w:t>
      </w:r>
      <w:r>
        <w:rPr>
          <w:spacing w:val="32"/>
        </w:rPr>
        <w:t> </w:t>
      </w:r>
      <w:r>
        <w:rPr/>
        <w:t>writing,</w:t>
      </w:r>
      <w:r>
        <w:rPr>
          <w:spacing w:val="32"/>
        </w:rPr>
        <w:t> </w:t>
      </w:r>
      <w:r>
        <w:rPr/>
        <w:t>and</w:t>
      </w:r>
      <w:r>
        <w:rPr>
          <w:spacing w:val="32"/>
        </w:rPr>
        <w:t> </w:t>
      </w:r>
      <w:r>
        <w:rPr/>
        <w:t>agree</w:t>
      </w:r>
      <w:r>
        <w:rPr>
          <w:spacing w:val="32"/>
        </w:rPr>
        <w:t> </w:t>
      </w:r>
      <w:r>
        <w:rPr/>
        <w:t>or intend that the writing shall be their agreement.” </w:t>
      </w:r>
      <w:r>
        <w:rPr>
          <w:color w:val="005DA1"/>
          <w:u w:val="single" w:color="005DA1"/>
          <w:vertAlign w:val="superscript"/>
        </w:rPr>
        <w:t>467</w:t>
      </w:r>
    </w:p>
    <w:p>
      <w:pPr>
        <w:pStyle w:val="BodyText"/>
        <w:spacing w:before="115"/>
      </w:pPr>
    </w:p>
    <w:p>
      <w:pPr>
        <w:pStyle w:val="BodyText"/>
        <w:spacing w:line="235" w:lineRule="auto" w:before="1"/>
        <w:ind w:left="22" w:right="25"/>
        <w:jc w:val="both"/>
      </w:pPr>
      <w:r>
        <w:rPr/>
        <w:t>Whether the parties did so agree or intend is a matter to be decided by the court upon consideration</w:t>
      </w:r>
      <w:r>
        <w:rPr>
          <w:spacing w:val="40"/>
        </w:rPr>
        <w:t> </w:t>
      </w:r>
      <w:r>
        <w:rPr/>
        <w:t>of all the evidence relevant to this issue. It is therefore always open to a party to adduce extrinsic evidence to prove that the document is not a complete record of the contract. If, on that evidence, </w:t>
      </w:r>
      <w:r>
        <w:rPr/>
        <w:t>the court finds that terms additional to those in the document were agreed and intended by the parties to form part of the contract, then the court will have found that the contract consists partly of the terms contained in the document and partly of the terms agreed outside of it. The parol evidence rule will</w:t>
      </w:r>
      <w:r>
        <w:rPr>
          <w:spacing w:val="80"/>
        </w:rPr>
        <w:t> </w:t>
      </w:r>
      <w:r>
        <w:rPr/>
        <w:t>not apply. If, on the other hand, the court finds that the document is a complete record of the contract, then it will reject the evidence of additional terms. But it will do so, not because it is required to ignore </w:t>
      </w:r>
      <w:bookmarkStart w:name="_bookmark861" w:id="863"/>
      <w:bookmarkEnd w:id="863"/>
      <w:r>
        <w:rPr/>
        <w:t>the</w:t>
      </w:r>
      <w:r>
        <w:rPr/>
        <w:t> additional terms or the evidence said to prove them, but because such evidence is inconsistent with its finding that the document does contain the entire terms of the parties’ agreement. </w:t>
      </w:r>
      <w:r>
        <w:rPr>
          <w:color w:val="005DA1"/>
          <w:u w:val="single" w:color="005DA1"/>
          <w:vertAlign w:val="superscript"/>
        </w:rPr>
        <w:t>468</w:t>
      </w:r>
      <w:r>
        <w:rPr>
          <w:color w:val="005DA1"/>
          <w:vertAlign w:val="baseline"/>
        </w:rPr>
        <w:t> </w:t>
      </w:r>
      <w:r>
        <w:rPr>
          <w:vertAlign w:val="baseline"/>
        </w:rPr>
        <w:t>No doubt, in practice, where a document is produced which appears to be a complete contract, a party will experience considerable difficulty in proving, on the balance of probabilities, that further </w:t>
      </w:r>
      <w:bookmarkStart w:name="_bookmark862" w:id="864"/>
      <w:bookmarkEnd w:id="864"/>
      <w:r>
        <w:rPr>
          <w:vertAlign w:val="baseline"/>
        </w:rPr>
        <w:t>contractual</w:t>
      </w:r>
      <w:r>
        <w:rPr>
          <w:spacing w:val="22"/>
          <w:vertAlign w:val="baseline"/>
        </w:rPr>
        <w:t> </w:t>
      </w:r>
      <w:r>
        <w:rPr>
          <w:vertAlign w:val="baseline"/>
        </w:rPr>
        <w:t>terms</w:t>
      </w:r>
      <w:r>
        <w:rPr>
          <w:spacing w:val="22"/>
          <w:vertAlign w:val="baseline"/>
        </w:rPr>
        <w:t> </w:t>
      </w:r>
      <w:r>
        <w:rPr>
          <w:vertAlign w:val="baseline"/>
        </w:rPr>
        <w:t>were</w:t>
      </w:r>
      <w:r>
        <w:rPr>
          <w:spacing w:val="22"/>
          <w:vertAlign w:val="baseline"/>
        </w:rPr>
        <w:t> </w:t>
      </w:r>
      <w:r>
        <w:rPr>
          <w:vertAlign w:val="baseline"/>
        </w:rPr>
        <w:t>agreed</w:t>
      </w:r>
      <w:r>
        <w:rPr>
          <w:spacing w:val="22"/>
          <w:vertAlign w:val="baseline"/>
        </w:rPr>
        <w:t> </w:t>
      </w:r>
      <w:r>
        <w:rPr>
          <w:vertAlign w:val="baseline"/>
        </w:rPr>
        <w:t>outside</w:t>
      </w:r>
      <w:r>
        <w:rPr>
          <w:spacing w:val="22"/>
          <w:vertAlign w:val="baseline"/>
        </w:rPr>
        <w:t> </w:t>
      </w:r>
      <w:r>
        <w:rPr>
          <w:vertAlign w:val="baseline"/>
        </w:rPr>
        <w:t>the</w:t>
      </w:r>
      <w:r>
        <w:rPr>
          <w:spacing w:val="22"/>
          <w:vertAlign w:val="baseline"/>
        </w:rPr>
        <w:t> </w:t>
      </w:r>
      <w:r>
        <w:rPr>
          <w:vertAlign w:val="baseline"/>
        </w:rPr>
        <w:t>written</w:t>
      </w:r>
      <w:r>
        <w:rPr>
          <w:spacing w:val="22"/>
          <w:vertAlign w:val="baseline"/>
        </w:rPr>
        <w:t> </w:t>
      </w:r>
      <w:r>
        <w:rPr>
          <w:vertAlign w:val="baseline"/>
        </w:rPr>
        <w:t>terms</w:t>
      </w:r>
      <w:r>
        <w:rPr>
          <w:spacing w:val="22"/>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document.</w:t>
      </w:r>
      <w:r>
        <w:rPr>
          <w:spacing w:val="22"/>
          <w:vertAlign w:val="baseline"/>
        </w:rPr>
        <w:t> </w:t>
      </w:r>
      <w:r>
        <w:rPr>
          <w:vertAlign w:val="baseline"/>
        </w:rPr>
        <w:t>But</w:t>
      </w:r>
      <w:r>
        <w:rPr>
          <w:spacing w:val="22"/>
          <w:vertAlign w:val="baseline"/>
        </w:rPr>
        <w:t> </w:t>
      </w:r>
      <w:r>
        <w:rPr>
          <w:vertAlign w:val="baseline"/>
        </w:rPr>
        <w:t>extrinsic</w:t>
      </w:r>
      <w:r>
        <w:rPr>
          <w:spacing w:val="22"/>
          <w:vertAlign w:val="baseline"/>
        </w:rPr>
        <w:t> </w:t>
      </w:r>
      <w:r>
        <w:rPr>
          <w:vertAlign w:val="baseline"/>
        </w:rPr>
        <w:t>evidence</w:t>
      </w:r>
      <w:r>
        <w:rPr>
          <w:spacing w:val="22"/>
          <w:vertAlign w:val="baseline"/>
        </w:rPr>
        <w:t> </w:t>
      </w:r>
      <w:r>
        <w:rPr>
          <w:spacing w:val="-5"/>
          <w:vertAlign w:val="baseline"/>
        </w:rPr>
        <w:t>of</w:t>
      </w:r>
    </w:p>
    <w:p>
      <w:pPr>
        <w:pStyle w:val="BodyText"/>
        <w:spacing w:before="111"/>
        <w:ind w:left="22"/>
        <w:jc w:val="both"/>
        <w:rPr>
          <w:position w:val="-2"/>
        </w:rPr>
      </w:pPr>
      <w:r>
        <w:rPr/>
        <w:t>such terms is not ipso facto excluded. </w:t>
      </w:r>
      <w:r>
        <w:rPr>
          <w:color w:val="005DA1"/>
          <w:u w:val="single" w:color="005DA1"/>
          <w:vertAlign w:val="superscript"/>
        </w:rPr>
        <w:t>469</w:t>
      </w:r>
      <w:r>
        <w:rPr>
          <w:color w:val="005DA1"/>
          <w:spacing w:val="80"/>
          <w:w w:val="150"/>
          <w:vertAlign w:val="baseline"/>
        </w:rPr>
        <w:t> </w:t>
      </w:r>
      <w:r>
        <w:rPr>
          <w:color w:val="005DA1"/>
          <w:position w:val="-2"/>
          <w:vertAlign w:val="baseline"/>
        </w:rPr>
        <w:drawing>
          <wp:inline distT="0" distB="0" distL="0" distR="0">
            <wp:extent cx="107988" cy="107988"/>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23" w:right="0" w:firstLine="0"/>
        <w:jc w:val="left"/>
        <w:rPr>
          <w:rFonts w:ascii="Arial"/>
          <w:b/>
          <w:sz w:val="18"/>
        </w:rPr>
      </w:pPr>
      <w:r>
        <w:rPr>
          <w:rFonts w:ascii="Arial"/>
          <w:b/>
          <w:sz w:val="18"/>
        </w:rPr>
        <w:t>Law Commission </w:t>
      </w:r>
      <w:r>
        <w:rPr>
          <w:rFonts w:ascii="Arial"/>
          <w:b/>
          <w:spacing w:val="-2"/>
          <w:sz w:val="18"/>
        </w:rPr>
        <w:t>Report</w:t>
      </w:r>
    </w:p>
    <w:p>
      <w:pPr>
        <w:pStyle w:val="BodyText"/>
        <w:spacing w:before="42"/>
        <w:rPr>
          <w:rFonts w:ascii="Arial"/>
          <w:b/>
          <w:sz w:val="18"/>
        </w:rPr>
      </w:pPr>
    </w:p>
    <w:p>
      <w:pPr>
        <w:pStyle w:val="Heading2"/>
      </w:pPr>
      <w:r>
        <w:rPr/>
        <w:t>13-</w:t>
      </w:r>
      <w:r>
        <w:rPr>
          <w:spacing w:val="-5"/>
        </w:rPr>
        <w:t>102</w:t>
      </w:r>
    </w:p>
    <w:p>
      <w:pPr>
        <w:pStyle w:val="BodyText"/>
        <w:spacing w:before="92"/>
        <w:rPr>
          <w:rFonts w:ascii="Arial"/>
          <w:b/>
        </w:rPr>
      </w:pPr>
    </w:p>
    <w:p>
      <w:pPr>
        <w:pStyle w:val="BodyText"/>
        <w:spacing w:line="235" w:lineRule="auto"/>
        <w:ind w:left="22" w:right="25"/>
        <w:jc w:val="both"/>
      </w:pPr>
      <w:r>
        <w:rPr>
          <w:position w:val="-2"/>
        </w:rPr>
        <w:drawing>
          <wp:inline distT="0" distB="0" distL="0" distR="0">
            <wp:extent cx="107988" cy="107988"/>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863" w:id="865"/>
      <w:bookmarkEnd w:id="865"/>
      <w:r>
        <w:rPr>
          <w:rFonts w:ascii="Times New Roman"/>
          <w:spacing w:val="12"/>
        </w:rPr>
      </w:r>
      <w:r>
        <w:rPr/>
        <w:t>In 1986, the Law Commission considered </w:t>
      </w:r>
      <w:r>
        <w:rPr>
          <w:color w:val="005DA1"/>
          <w:u w:val="single" w:color="005DA1"/>
          <w:vertAlign w:val="superscript"/>
        </w:rPr>
        <w:t>470</w:t>
      </w:r>
      <w:r>
        <w:rPr>
          <w:color w:val="005DA1"/>
          <w:vertAlign w:val="baseline"/>
        </w:rPr>
        <w:t> </w:t>
      </w:r>
      <w:r>
        <w:rPr>
          <w:vertAlign w:val="baseline"/>
        </w:rPr>
        <w:t>whether it should recommend that the parol </w:t>
      </w:r>
      <w:r>
        <w:rPr>
          <w:vertAlign w:val="baseline"/>
        </w:rPr>
        <w:t>evidence rule be abolished or amended by statute. For this purpose, it was necessary for the Commission to </w:t>
      </w:r>
      <w:bookmarkStart w:name="_bookmark864" w:id="866"/>
      <w:bookmarkEnd w:id="866"/>
      <w:r>
        <w:rPr>
          <w:vertAlign w:val="baseline"/>
        </w:rPr>
        <w:t>analyse</w:t>
      </w:r>
      <w:r>
        <w:rPr>
          <w:vertAlign w:val="baseline"/>
        </w:rPr>
        <w:t> the rule in detail as to its applicability, width and effect. The Commission expressed the opinion </w:t>
      </w:r>
      <w:r>
        <w:rPr>
          <w:color w:val="005DA1"/>
          <w:u w:val="single" w:color="005DA1"/>
          <w:vertAlign w:val="superscript"/>
        </w:rPr>
        <w:t>471</w:t>
      </w:r>
      <w:r>
        <w:rPr>
          <w:color w:val="005DA1"/>
          <w:vertAlign w:val="baseline"/>
        </w:rPr>
        <w:t> </w:t>
      </w:r>
      <w:r>
        <w:rPr>
          <w:vertAlign w:val="baseline"/>
        </w:rPr>
        <w:t>that:</w:t>
      </w:r>
    </w:p>
    <w:p>
      <w:pPr>
        <w:pStyle w:val="BodyText"/>
      </w:pPr>
    </w:p>
    <w:p>
      <w:pPr>
        <w:pStyle w:val="BodyText"/>
        <w:spacing w:before="125"/>
      </w:pPr>
    </w:p>
    <w:p>
      <w:pPr>
        <w:pStyle w:val="BodyText"/>
        <w:spacing w:line="235" w:lineRule="auto" w:before="1"/>
        <w:ind w:left="1103" w:right="19"/>
      </w:pPr>
      <w:r>
        <w:rPr/>
        <w:t>“…</w:t>
      </w:r>
      <w:r>
        <w:rPr>
          <w:spacing w:val="32"/>
        </w:rPr>
        <w:t> </w:t>
      </w:r>
      <w:r>
        <w:rPr/>
        <w:t>although</w:t>
      </w:r>
      <w:r>
        <w:rPr>
          <w:spacing w:val="32"/>
        </w:rPr>
        <w:t> </w:t>
      </w:r>
      <w:r>
        <w:rPr/>
        <w:t>a</w:t>
      </w:r>
      <w:r>
        <w:rPr>
          <w:spacing w:val="32"/>
        </w:rPr>
        <w:t> </w:t>
      </w:r>
      <w:r>
        <w:rPr/>
        <w:t>proposition</w:t>
      </w:r>
      <w:r>
        <w:rPr>
          <w:spacing w:val="32"/>
        </w:rPr>
        <w:t> </w:t>
      </w:r>
      <w:r>
        <w:rPr/>
        <w:t>of</w:t>
      </w:r>
      <w:r>
        <w:rPr>
          <w:spacing w:val="32"/>
        </w:rPr>
        <w:t> </w:t>
      </w:r>
      <w:r>
        <w:rPr/>
        <w:t>law</w:t>
      </w:r>
      <w:r>
        <w:rPr>
          <w:spacing w:val="32"/>
        </w:rPr>
        <w:t> </w:t>
      </w:r>
      <w:r>
        <w:rPr/>
        <w:t>can</w:t>
      </w:r>
      <w:r>
        <w:rPr>
          <w:spacing w:val="32"/>
        </w:rPr>
        <w:t> </w:t>
      </w:r>
      <w:r>
        <w:rPr/>
        <w:t>be</w:t>
      </w:r>
      <w:r>
        <w:rPr>
          <w:spacing w:val="32"/>
        </w:rPr>
        <w:t> </w:t>
      </w:r>
      <w:r>
        <w:rPr/>
        <w:t>stated</w:t>
      </w:r>
      <w:r>
        <w:rPr>
          <w:spacing w:val="32"/>
        </w:rPr>
        <w:t> </w:t>
      </w:r>
      <w:r>
        <w:rPr/>
        <w:t>which</w:t>
      </w:r>
      <w:r>
        <w:rPr>
          <w:spacing w:val="32"/>
        </w:rPr>
        <w:t> </w:t>
      </w:r>
      <w:r>
        <w:rPr/>
        <w:t>can</w:t>
      </w:r>
      <w:r>
        <w:rPr>
          <w:spacing w:val="32"/>
        </w:rPr>
        <w:t> </w:t>
      </w:r>
      <w:r>
        <w:rPr/>
        <w:t>be</w:t>
      </w:r>
      <w:r>
        <w:rPr>
          <w:spacing w:val="32"/>
        </w:rPr>
        <w:t> </w:t>
      </w:r>
      <w:r>
        <w:rPr/>
        <w:t>described</w:t>
      </w:r>
      <w:r>
        <w:rPr>
          <w:spacing w:val="32"/>
        </w:rPr>
        <w:t> </w:t>
      </w:r>
      <w:r>
        <w:rPr/>
        <w:t>as</w:t>
      </w:r>
      <w:r>
        <w:rPr>
          <w:spacing w:val="32"/>
        </w:rPr>
        <w:t> </w:t>
      </w:r>
      <w:r>
        <w:rPr/>
        <w:t>the</w:t>
      </w:r>
      <w:r>
        <w:rPr>
          <w:spacing w:val="32"/>
        </w:rPr>
        <w:t> </w:t>
      </w:r>
      <w:r>
        <w:rPr/>
        <w:t>‘parol evidence’</w:t>
      </w:r>
      <w:r>
        <w:rPr>
          <w:spacing w:val="6"/>
        </w:rPr>
        <w:t> </w:t>
      </w:r>
      <w:r>
        <w:rPr/>
        <w:t>rule</w:t>
      </w:r>
      <w:r>
        <w:rPr>
          <w:spacing w:val="6"/>
        </w:rPr>
        <w:t> </w:t>
      </w:r>
      <w:r>
        <w:rPr/>
        <w:t>it</w:t>
      </w:r>
      <w:r>
        <w:rPr>
          <w:spacing w:val="6"/>
        </w:rPr>
        <w:t> </w:t>
      </w:r>
      <w:r>
        <w:rPr/>
        <w:t>is</w:t>
      </w:r>
      <w:r>
        <w:rPr>
          <w:spacing w:val="6"/>
        </w:rPr>
        <w:t> </w:t>
      </w:r>
      <w:r>
        <w:rPr/>
        <w:t>not</w:t>
      </w:r>
      <w:r>
        <w:rPr>
          <w:spacing w:val="6"/>
        </w:rPr>
        <w:t> </w:t>
      </w:r>
      <w:r>
        <w:rPr/>
        <w:t>a</w:t>
      </w:r>
      <w:r>
        <w:rPr>
          <w:spacing w:val="6"/>
        </w:rPr>
        <w:t> </w:t>
      </w:r>
      <w:r>
        <w:rPr/>
        <w:t>rule</w:t>
      </w:r>
      <w:r>
        <w:rPr>
          <w:spacing w:val="6"/>
        </w:rPr>
        <w:t> </w:t>
      </w:r>
      <w:r>
        <w:rPr/>
        <w:t>of</w:t>
      </w:r>
      <w:r>
        <w:rPr>
          <w:spacing w:val="6"/>
        </w:rPr>
        <w:t> </w:t>
      </w:r>
      <w:r>
        <w:rPr/>
        <w:t>law</w:t>
      </w:r>
      <w:r>
        <w:rPr>
          <w:spacing w:val="6"/>
        </w:rPr>
        <w:t> </w:t>
      </w:r>
      <w:r>
        <w:rPr/>
        <w:t>which,</w:t>
      </w:r>
      <w:r>
        <w:rPr>
          <w:spacing w:val="6"/>
        </w:rPr>
        <w:t> </w:t>
      </w:r>
      <w:r>
        <w:rPr/>
        <w:t>correctly</w:t>
      </w:r>
      <w:r>
        <w:rPr>
          <w:spacing w:val="6"/>
        </w:rPr>
        <w:t> </w:t>
      </w:r>
      <w:r>
        <w:rPr/>
        <w:t>applied,</w:t>
      </w:r>
      <w:r>
        <w:rPr>
          <w:spacing w:val="6"/>
        </w:rPr>
        <w:t> </w:t>
      </w:r>
      <w:r>
        <w:rPr/>
        <w:t>could</w:t>
      </w:r>
      <w:r>
        <w:rPr>
          <w:spacing w:val="6"/>
        </w:rPr>
        <w:t> </w:t>
      </w:r>
      <w:r>
        <w:rPr/>
        <w:t>lead</w:t>
      </w:r>
      <w:r>
        <w:rPr>
          <w:spacing w:val="6"/>
        </w:rPr>
        <w:t> </w:t>
      </w:r>
      <w:r>
        <w:rPr/>
        <w:t>to</w:t>
      </w:r>
      <w:r>
        <w:rPr>
          <w:spacing w:val="6"/>
        </w:rPr>
        <w:t> </w:t>
      </w:r>
      <w:r>
        <w:rPr/>
        <w:t>evidence</w:t>
      </w:r>
      <w:r>
        <w:rPr>
          <w:spacing w:val="6"/>
        </w:rPr>
        <w:t> </w:t>
      </w:r>
      <w:r>
        <w:rPr>
          <w:spacing w:val="-2"/>
        </w:rPr>
        <w:t>being</w:t>
      </w:r>
    </w:p>
    <w:p>
      <w:pPr>
        <w:pStyle w:val="BodyText"/>
        <w:spacing w:after="0" w:line="235" w:lineRule="auto"/>
        <w:sectPr>
          <w:headerReference w:type="default" r:id="rId22"/>
          <w:pgSz w:w="11900" w:h="16840"/>
          <w:pgMar w:header="971" w:footer="0" w:top="1300" w:bottom="280" w:left="1417" w:right="1417"/>
          <w:pgNumType w:start="2"/>
        </w:sectPr>
      </w:pPr>
    </w:p>
    <w:p>
      <w:pPr>
        <w:pStyle w:val="BodyText"/>
        <w:spacing w:before="167"/>
      </w:pPr>
    </w:p>
    <w:p>
      <w:pPr>
        <w:pStyle w:val="BodyText"/>
        <w:spacing w:line="235" w:lineRule="auto"/>
        <w:ind w:left="1103" w:right="25"/>
        <w:jc w:val="both"/>
      </w:pPr>
      <w:r>
        <w:rPr/>
        <w:t>unjustly excluded. Rather, it is a proposition of law which is no more than a circular statement: [W]hen it is proved or admitted that the parties to a contract intended that </w:t>
      </w:r>
      <w:r>
        <w:rPr/>
        <w:t>all the express terms of their agreement should be as recorded in a particular document or documents, evidence will be inadmissible (because irrelevant) if it is tendered only for the purpose of adding to, varying, subtracting from or contradicting the express terms of that </w:t>
      </w:r>
      <w:r>
        <w:rPr>
          <w:spacing w:val="-2"/>
        </w:rPr>
        <w:t>contract.”</w:t>
      </w:r>
    </w:p>
    <w:p>
      <w:pPr>
        <w:pStyle w:val="BodyText"/>
        <w:spacing w:before="111"/>
      </w:pPr>
    </w:p>
    <w:p>
      <w:pPr>
        <w:pStyle w:val="BodyText"/>
        <w:ind w:left="23"/>
      </w:pPr>
      <w:bookmarkStart w:name="_bookmark865" w:id="867"/>
      <w:bookmarkEnd w:id="867"/>
      <w:r>
        <w:rPr/>
      </w:r>
      <w:r>
        <w:rPr/>
        <w:t>The</w:t>
      </w:r>
      <w:r>
        <w:rPr>
          <w:spacing w:val="-3"/>
        </w:rPr>
        <w:t> </w:t>
      </w:r>
      <w:r>
        <w:rPr/>
        <w:t>general</w:t>
      </w:r>
      <w:r>
        <w:rPr>
          <w:spacing w:val="-2"/>
        </w:rPr>
        <w:t> </w:t>
      </w:r>
      <w:r>
        <w:rPr/>
        <w:t>conclusion</w:t>
      </w:r>
      <w:r>
        <w:rPr>
          <w:spacing w:val="-3"/>
        </w:rPr>
        <w:t> </w:t>
      </w:r>
      <w:r>
        <w:rPr>
          <w:color w:val="005DA1"/>
          <w:u w:val="single" w:color="005DA1"/>
          <w:vertAlign w:val="superscript"/>
        </w:rPr>
        <w:t>472</w:t>
      </w:r>
      <w:r>
        <w:rPr>
          <w:color w:val="005DA1"/>
          <w:spacing w:val="-3"/>
          <w:vertAlign w:val="baseline"/>
        </w:rPr>
        <w:t> </w:t>
      </w:r>
      <w:r>
        <w:rPr>
          <w:vertAlign w:val="baseline"/>
        </w:rPr>
        <w:t>reached</w:t>
      </w:r>
      <w:r>
        <w:rPr>
          <w:spacing w:val="-2"/>
          <w:vertAlign w:val="baseline"/>
        </w:rPr>
        <w:t> </w:t>
      </w:r>
      <w:r>
        <w:rPr>
          <w:vertAlign w:val="baseline"/>
        </w:rPr>
        <w:t>by</w:t>
      </w:r>
      <w:r>
        <w:rPr>
          <w:spacing w:val="-2"/>
          <w:vertAlign w:val="baseline"/>
        </w:rPr>
        <w:t> </w:t>
      </w:r>
      <w:r>
        <w:rPr>
          <w:vertAlign w:val="baseline"/>
        </w:rPr>
        <w:t>the</w:t>
      </w:r>
      <w:r>
        <w:rPr>
          <w:spacing w:val="-3"/>
          <w:vertAlign w:val="baseline"/>
        </w:rPr>
        <w:t> </w:t>
      </w:r>
      <w:r>
        <w:rPr>
          <w:vertAlign w:val="baseline"/>
        </w:rPr>
        <w:t>Commission</w:t>
      </w:r>
      <w:r>
        <w:rPr>
          <w:spacing w:val="-2"/>
          <w:vertAlign w:val="baseline"/>
        </w:rPr>
        <w:t> </w:t>
      </w:r>
      <w:r>
        <w:rPr>
          <w:spacing w:val="-4"/>
          <w:vertAlign w:val="baseline"/>
        </w:rPr>
        <w:t>was:</w:t>
      </w:r>
    </w:p>
    <w:p>
      <w:pPr>
        <w:pStyle w:val="BodyText"/>
      </w:pPr>
    </w:p>
    <w:p>
      <w:pPr>
        <w:pStyle w:val="BodyText"/>
        <w:spacing w:before="125"/>
      </w:pPr>
    </w:p>
    <w:p>
      <w:pPr>
        <w:pStyle w:val="BodyText"/>
        <w:spacing w:line="235" w:lineRule="auto"/>
        <w:ind w:left="1103" w:right="25"/>
        <w:jc w:val="both"/>
      </w:pPr>
      <w:r>
        <w:rPr/>
        <w:t>“… that there is no </w:t>
      </w:r>
      <w:r>
        <w:rPr>
          <w:rFonts w:ascii="Arial" w:hAnsi="Arial"/>
          <w:i/>
        </w:rPr>
        <w:t>rule of law </w:t>
      </w:r>
      <w:r>
        <w:rPr/>
        <w:t>that evidence is rendered inadmissible or is to be </w:t>
      </w:r>
      <w:r>
        <w:rPr/>
        <w:t>ignored solely because a document exists which looks like a complete contract. Whether it is a complete contract depends upon the intention of the parties, objectively judged, and not on any rule of law.”</w:t>
      </w:r>
    </w:p>
    <w:p>
      <w:pPr>
        <w:pStyle w:val="BodyText"/>
      </w:pPr>
    </w:p>
    <w:p>
      <w:pPr>
        <w:pStyle w:val="BodyText"/>
        <w:spacing w:before="2"/>
      </w:pPr>
    </w:p>
    <w:p>
      <w:pPr>
        <w:pStyle w:val="BodyText"/>
        <w:ind w:left="23"/>
        <w:rPr>
          <w:position w:val="-2"/>
        </w:rPr>
      </w:pPr>
      <w:bookmarkStart w:name="_bookmark866" w:id="868"/>
      <w:bookmarkEnd w:id="868"/>
      <w:r>
        <w:rPr/>
      </w:r>
      <w:r>
        <w:rPr/>
        <w:t>It is submitted that this general conclusion is correct. </w:t>
      </w:r>
      <w:r>
        <w:rPr>
          <w:color w:val="005DA1"/>
          <w:u w:val="single" w:color="005DA1"/>
          <w:vertAlign w:val="superscript"/>
        </w:rPr>
        <w:t>473</w:t>
      </w:r>
      <w:r>
        <w:rPr>
          <w:color w:val="005DA1"/>
          <w:spacing w:val="80"/>
          <w:w w:val="150"/>
          <w:vertAlign w:val="baseline"/>
        </w:rPr>
        <w:t> </w:t>
      </w:r>
      <w:r>
        <w:rPr>
          <w:color w:val="005DA1"/>
          <w:position w:val="-2"/>
          <w:vertAlign w:val="baseline"/>
        </w:rPr>
        <w:drawing>
          <wp:inline distT="0" distB="0" distL="0" distR="0">
            <wp:extent cx="107988" cy="107988"/>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23" w:right="0" w:firstLine="0"/>
        <w:jc w:val="left"/>
        <w:rPr>
          <w:rFonts w:ascii="Arial"/>
          <w:b/>
          <w:sz w:val="18"/>
        </w:rPr>
      </w:pPr>
      <w:r>
        <w:rPr>
          <w:rFonts w:ascii="Arial"/>
          <w:b/>
          <w:sz w:val="18"/>
        </w:rPr>
        <w:t>Extrinsic evidence to contradict </w:t>
      </w:r>
      <w:r>
        <w:rPr>
          <w:rFonts w:ascii="Arial"/>
          <w:b/>
          <w:spacing w:val="-2"/>
          <w:sz w:val="18"/>
        </w:rPr>
        <w:t>document</w:t>
      </w:r>
    </w:p>
    <w:p>
      <w:pPr>
        <w:pStyle w:val="BodyText"/>
        <w:spacing w:before="41"/>
        <w:rPr>
          <w:rFonts w:ascii="Arial"/>
          <w:b/>
          <w:sz w:val="18"/>
        </w:rPr>
      </w:pPr>
    </w:p>
    <w:p>
      <w:pPr>
        <w:pStyle w:val="Heading2"/>
        <w:spacing w:before="1"/>
      </w:pPr>
      <w:r>
        <w:rPr/>
        <w:t>13-</w:t>
      </w:r>
      <w:r>
        <w:rPr>
          <w:spacing w:val="-5"/>
        </w:rPr>
        <w:t>103</w:t>
      </w:r>
    </w:p>
    <w:p>
      <w:pPr>
        <w:pStyle w:val="BodyText"/>
        <w:spacing w:line="235" w:lineRule="auto" w:before="202"/>
        <w:ind w:left="22" w:right="25"/>
        <w:jc w:val="both"/>
      </w:pPr>
      <w:bookmarkStart w:name="_bookmark867" w:id="869"/>
      <w:bookmarkEnd w:id="869"/>
      <w:r>
        <w:rPr/>
      </w:r>
      <w:r>
        <w:rPr/>
        <w:t>More justification </w:t>
      </w:r>
      <w:r>
        <w:rPr>
          <w:color w:val="005DA1"/>
          <w:u w:val="single" w:color="005DA1"/>
          <w:vertAlign w:val="superscript"/>
        </w:rPr>
        <w:t>474</w:t>
      </w:r>
      <w:r>
        <w:rPr>
          <w:color w:val="005DA1"/>
          <w:vertAlign w:val="baseline"/>
        </w:rPr>
        <w:t> </w:t>
      </w:r>
      <w:r>
        <w:rPr>
          <w:vertAlign w:val="baseline"/>
        </w:rPr>
        <w:t>might, however, be found for the parol evidence rule if deployed to prevent extrinsic evidence being adduced to vary or contradict the terms of a written document. It could </w:t>
      </w:r>
      <w:r>
        <w:rPr>
          <w:vertAlign w:val="baseline"/>
        </w:rPr>
        <w:t>be </w:t>
      </w:r>
      <w:bookmarkStart w:name="_bookmark868" w:id="870"/>
      <w:bookmarkEnd w:id="870"/>
      <w:r>
        <w:rPr>
          <w:vertAlign w:val="baseline"/>
        </w:rPr>
        <w:t>said</w:t>
      </w:r>
      <w:r>
        <w:rPr>
          <w:vertAlign w:val="baseline"/>
        </w:rPr>
        <w:t> then to fulfil a useful purpose in that it would emphasise the primacy traditionally accorded to the written text of complete contractual documents, where these exist. </w:t>
      </w:r>
      <w:r>
        <w:rPr>
          <w:color w:val="005DA1"/>
          <w:u w:val="single" w:color="005DA1"/>
          <w:vertAlign w:val="superscript"/>
        </w:rPr>
        <w:t>475</w:t>
      </w:r>
      <w:r>
        <w:rPr>
          <w:color w:val="005DA1"/>
          <w:vertAlign w:val="baseline"/>
        </w:rPr>
        <w:t> </w:t>
      </w:r>
      <w:r>
        <w:rPr>
          <w:vertAlign w:val="baseline"/>
        </w:rPr>
        <w:t>But, where it appears that the parties did not intend to record all the terms of their agreement in a particular document, then on the </w:t>
      </w:r>
      <w:bookmarkStart w:name="_bookmark869" w:id="871"/>
      <w:bookmarkEnd w:id="871"/>
      <w:r>
        <w:rPr>
          <w:vertAlign w:val="baseline"/>
        </w:rPr>
        <w:t>same</w:t>
      </w:r>
      <w:r>
        <w:rPr>
          <w:vertAlign w:val="baseline"/>
        </w:rPr>
        <w:t> analysis extrinsic evidence would be admissible to prove other terms even if they varied or contradicted those in the document. </w:t>
      </w:r>
      <w:r>
        <w:rPr>
          <w:color w:val="005DA1"/>
          <w:u w:val="single" w:color="005DA1"/>
          <w:vertAlign w:val="superscript"/>
        </w:rPr>
        <w:t>476</w:t>
      </w:r>
      <w:r>
        <w:rPr>
          <w:color w:val="005DA1"/>
          <w:vertAlign w:val="baseline"/>
        </w:rPr>
        <w:t> </w:t>
      </w:r>
      <w:r>
        <w:rPr>
          <w:vertAlign w:val="baseline"/>
        </w:rPr>
        <w:t>Thus if the terms of a document stipulated that payment </w:t>
      </w:r>
      <w:bookmarkStart w:name="_bookmark870" w:id="872"/>
      <w:bookmarkEnd w:id="872"/>
      <w:r>
        <w:rPr>
          <w:vertAlign w:val="baseline"/>
        </w:rPr>
        <w:t>should</w:t>
      </w:r>
      <w:r>
        <w:rPr>
          <w:vertAlign w:val="baseline"/>
        </w:rPr>
        <w:t> be made on a certain day, evidence would be admissible of a contemporaneous agreement outside the document that payment was to be deferred until a later day. </w:t>
      </w:r>
      <w:r>
        <w:rPr>
          <w:color w:val="005DA1"/>
          <w:u w:val="single" w:color="005DA1"/>
          <w:vertAlign w:val="superscript"/>
        </w:rPr>
        <w:t>477</w:t>
      </w:r>
      <w:r>
        <w:rPr>
          <w:color w:val="005DA1"/>
          <w:vertAlign w:val="baseline"/>
        </w:rPr>
        <w:t> </w:t>
      </w:r>
      <w:r>
        <w:rPr>
          <w:vertAlign w:val="baseline"/>
        </w:rPr>
        <w:t>Or if the terms of the document</w:t>
      </w:r>
      <w:r>
        <w:rPr>
          <w:spacing w:val="-2"/>
          <w:vertAlign w:val="baseline"/>
        </w:rPr>
        <w:t> </w:t>
      </w:r>
      <w:r>
        <w:rPr>
          <w:vertAlign w:val="baseline"/>
        </w:rPr>
        <w:t>provided</w:t>
      </w:r>
      <w:r>
        <w:rPr>
          <w:spacing w:val="-2"/>
          <w:vertAlign w:val="baseline"/>
        </w:rPr>
        <w:t> </w:t>
      </w:r>
      <w:r>
        <w:rPr>
          <w:vertAlign w:val="baseline"/>
        </w:rPr>
        <w:t>that</w:t>
      </w:r>
      <w:r>
        <w:rPr>
          <w:spacing w:val="-2"/>
          <w:vertAlign w:val="baseline"/>
        </w:rPr>
        <w:t> </w:t>
      </w:r>
      <w:r>
        <w:rPr>
          <w:vertAlign w:val="baseline"/>
        </w:rPr>
        <w:t>one</w:t>
      </w:r>
      <w:r>
        <w:rPr>
          <w:spacing w:val="-2"/>
          <w:vertAlign w:val="baseline"/>
        </w:rPr>
        <w:t> </w:t>
      </w:r>
      <w:r>
        <w:rPr>
          <w:vertAlign w:val="baseline"/>
        </w:rPr>
        <w:t>party</w:t>
      </w:r>
      <w:r>
        <w:rPr>
          <w:spacing w:val="-2"/>
          <w:vertAlign w:val="baseline"/>
        </w:rPr>
        <w:t> </w:t>
      </w:r>
      <w:r>
        <w:rPr>
          <w:vertAlign w:val="baseline"/>
        </w:rPr>
        <w:t>was</w:t>
      </w:r>
      <w:r>
        <w:rPr>
          <w:spacing w:val="-2"/>
          <w:vertAlign w:val="baseline"/>
        </w:rPr>
        <w:t> </w:t>
      </w:r>
      <w:r>
        <w:rPr>
          <w:vertAlign w:val="baseline"/>
        </w:rPr>
        <w:t>to</w:t>
      </w:r>
      <w:r>
        <w:rPr>
          <w:spacing w:val="-2"/>
          <w:vertAlign w:val="baseline"/>
        </w:rPr>
        <w:t> </w:t>
      </w:r>
      <w:r>
        <w:rPr>
          <w:vertAlign w:val="baseline"/>
        </w:rPr>
        <w:t>have</w:t>
      </w:r>
      <w:r>
        <w:rPr>
          <w:spacing w:val="-2"/>
          <w:vertAlign w:val="baseline"/>
        </w:rPr>
        <w:t> </w:t>
      </w:r>
      <w:r>
        <w:rPr>
          <w:vertAlign w:val="baseline"/>
        </w:rPr>
        <w:t>the</w:t>
      </w:r>
      <w:r>
        <w:rPr>
          <w:spacing w:val="-2"/>
          <w:vertAlign w:val="baseline"/>
        </w:rPr>
        <w:t> </w:t>
      </w:r>
      <w:r>
        <w:rPr>
          <w:vertAlign w:val="baseline"/>
        </w:rPr>
        <w:t>unqualified</w:t>
      </w:r>
      <w:r>
        <w:rPr>
          <w:spacing w:val="-2"/>
          <w:vertAlign w:val="baseline"/>
        </w:rPr>
        <w:t> </w:t>
      </w:r>
      <w:r>
        <w:rPr>
          <w:vertAlign w:val="baseline"/>
        </w:rPr>
        <w:t>right</w:t>
      </w:r>
      <w:r>
        <w:rPr>
          <w:spacing w:val="-2"/>
          <w:vertAlign w:val="baseline"/>
        </w:rPr>
        <w:t> </w:t>
      </w:r>
      <w:r>
        <w:rPr>
          <w:vertAlign w:val="baseline"/>
        </w:rPr>
        <w:t>to</w:t>
      </w:r>
      <w:r>
        <w:rPr>
          <w:spacing w:val="-2"/>
          <w:vertAlign w:val="baseline"/>
        </w:rPr>
        <w:t> </w:t>
      </w:r>
      <w:r>
        <w:rPr>
          <w:vertAlign w:val="baseline"/>
        </w:rPr>
        <w:t>terminate</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upon</w:t>
      </w:r>
      <w:r>
        <w:rPr>
          <w:spacing w:val="-2"/>
          <w:vertAlign w:val="baseline"/>
        </w:rPr>
        <w:t> </w:t>
      </w:r>
      <w:r>
        <w:rPr>
          <w:vertAlign w:val="baseline"/>
        </w:rPr>
        <w:t>one </w:t>
      </w:r>
      <w:bookmarkStart w:name="_bookmark871" w:id="873"/>
      <w:bookmarkEnd w:id="873"/>
      <w:r>
        <w:rPr>
          <w:vertAlign w:val="baseline"/>
        </w:rPr>
        <w:t>month’s</w:t>
      </w:r>
      <w:r>
        <w:rPr>
          <w:vertAlign w:val="baseline"/>
        </w:rPr>
        <w:t> notice in writing, evidence would be admissible to prove a contractual agreement outside the document that the contract should only determine by effluxion of time. </w:t>
      </w:r>
      <w:r>
        <w:rPr>
          <w:color w:val="005DA1"/>
          <w:u w:val="single" w:color="005DA1"/>
          <w:vertAlign w:val="superscript"/>
        </w:rPr>
        <w:t>478</w:t>
      </w:r>
      <w:r>
        <w:rPr>
          <w:color w:val="005DA1"/>
          <w:vertAlign w:val="baseline"/>
        </w:rPr>
        <w:t> </w:t>
      </w:r>
      <w:r>
        <w:rPr>
          <w:vertAlign w:val="baseline"/>
        </w:rPr>
        <w:t>If there is an inconsistency, </w:t>
      </w:r>
      <w:bookmarkStart w:name="_bookmark872" w:id="874"/>
      <w:bookmarkEnd w:id="874"/>
      <w:r>
        <w:rPr>
          <w:vertAlign w:val="baseline"/>
        </w:rPr>
        <w:t>that</w:t>
      </w:r>
      <w:r>
        <w:rPr>
          <w:vertAlign w:val="baseline"/>
        </w:rPr>
        <w:t> is, if effect cannot fairly be given to both terms, then the court might reject that term which least </w:t>
      </w:r>
      <w:bookmarkStart w:name="_bookmark873" w:id="875"/>
      <w:bookmarkEnd w:id="875"/>
      <w:r>
        <w:rPr>
          <w:vertAlign w:val="baseline"/>
        </w:rPr>
        <w:t>accords</w:t>
      </w:r>
      <w:r>
        <w:rPr>
          <w:vertAlign w:val="baseline"/>
        </w:rPr>
        <w:t> with the meaning of the contract as ascertained from the whole of the agreement. </w:t>
      </w:r>
      <w:r>
        <w:rPr>
          <w:color w:val="005DA1"/>
          <w:u w:val="single" w:color="005DA1"/>
          <w:vertAlign w:val="superscript"/>
        </w:rPr>
        <w:t>479</w:t>
      </w:r>
      <w:r>
        <w:rPr>
          <w:color w:val="005DA1"/>
          <w:vertAlign w:val="baseline"/>
        </w:rPr>
        <w:t> </w:t>
      </w:r>
      <w:r>
        <w:rPr>
          <w:vertAlign w:val="baseline"/>
        </w:rPr>
        <w:t>Of such a situation the Law Commission said </w:t>
      </w:r>
      <w:r>
        <w:rPr>
          <w:color w:val="005DA1"/>
          <w:u w:val="single" w:color="005DA1"/>
          <w:vertAlign w:val="superscript"/>
        </w:rPr>
        <w:t>480</w:t>
      </w:r>
      <w:r>
        <w:rPr>
          <w:vertAlign w:val="baseline"/>
        </w:rPr>
        <w:t>:</w:t>
      </w:r>
    </w:p>
    <w:p>
      <w:pPr>
        <w:pStyle w:val="BodyText"/>
      </w:pPr>
    </w:p>
    <w:p>
      <w:pPr>
        <w:pStyle w:val="BodyText"/>
        <w:spacing w:before="121"/>
      </w:pPr>
    </w:p>
    <w:p>
      <w:pPr>
        <w:pStyle w:val="BodyText"/>
        <w:spacing w:line="235" w:lineRule="auto"/>
        <w:ind w:left="1103" w:right="25"/>
        <w:jc w:val="both"/>
      </w:pPr>
      <w:r>
        <w:rPr/>
        <w:t>“…</w:t>
      </w:r>
      <w:r>
        <w:rPr>
          <w:spacing w:val="-1"/>
        </w:rPr>
        <w:t> </w:t>
      </w:r>
      <w:r>
        <w:rPr/>
        <w:t>it</w:t>
      </w:r>
      <w:r>
        <w:rPr>
          <w:spacing w:val="-1"/>
        </w:rPr>
        <w:t> </w:t>
      </w:r>
      <w:r>
        <w:rPr/>
        <w:t>is</w:t>
      </w:r>
      <w:r>
        <w:rPr>
          <w:spacing w:val="-1"/>
        </w:rPr>
        <w:t> </w:t>
      </w:r>
      <w:r>
        <w:rPr/>
        <w:t>no</w:t>
      </w:r>
      <w:r>
        <w:rPr>
          <w:spacing w:val="-1"/>
        </w:rPr>
        <w:t> </w:t>
      </w:r>
      <w:r>
        <w:rPr/>
        <w:t>different</w:t>
      </w:r>
      <w:r>
        <w:rPr>
          <w:spacing w:val="-1"/>
        </w:rPr>
        <w:t> </w:t>
      </w:r>
      <w:r>
        <w:rPr/>
        <w:t>in</w:t>
      </w:r>
      <w:r>
        <w:rPr>
          <w:spacing w:val="-1"/>
        </w:rPr>
        <w:t> </w:t>
      </w:r>
      <w:r>
        <w:rPr/>
        <w:t>principle</w:t>
      </w:r>
      <w:r>
        <w:rPr>
          <w:spacing w:val="-1"/>
        </w:rPr>
        <w:t> </w:t>
      </w:r>
      <w:r>
        <w:rPr/>
        <w:t>from</w:t>
      </w:r>
      <w:r>
        <w:rPr>
          <w:spacing w:val="-1"/>
        </w:rPr>
        <w:t> </w:t>
      </w:r>
      <w:r>
        <w:rPr/>
        <w:t>that</w:t>
      </w:r>
      <w:r>
        <w:rPr>
          <w:spacing w:val="-1"/>
        </w:rPr>
        <w:t> </w:t>
      </w:r>
      <w:r>
        <w:rPr/>
        <w:t>in</w:t>
      </w:r>
      <w:r>
        <w:rPr>
          <w:spacing w:val="-1"/>
        </w:rPr>
        <w:t> </w:t>
      </w:r>
      <w:r>
        <w:rPr/>
        <w:t>which</w:t>
      </w:r>
      <w:r>
        <w:rPr>
          <w:spacing w:val="-1"/>
        </w:rPr>
        <w:t> </w:t>
      </w:r>
      <w:r>
        <w:rPr/>
        <w:t>the</w:t>
      </w:r>
      <w:r>
        <w:rPr>
          <w:spacing w:val="-1"/>
        </w:rPr>
        <w:t> </w:t>
      </w:r>
      <w:r>
        <w:rPr/>
        <w:t>parties</w:t>
      </w:r>
      <w:r>
        <w:rPr>
          <w:spacing w:val="-1"/>
        </w:rPr>
        <w:t> </w:t>
      </w:r>
      <w:r>
        <w:rPr/>
        <w:t>agree</w:t>
      </w:r>
      <w:r>
        <w:rPr>
          <w:spacing w:val="-1"/>
        </w:rPr>
        <w:t> </w:t>
      </w:r>
      <w:r>
        <w:rPr/>
        <w:t>two</w:t>
      </w:r>
      <w:r>
        <w:rPr>
          <w:spacing w:val="-1"/>
        </w:rPr>
        <w:t> </w:t>
      </w:r>
      <w:r>
        <w:rPr/>
        <w:t>inconsistent</w:t>
      </w:r>
      <w:r>
        <w:rPr>
          <w:spacing w:val="-1"/>
        </w:rPr>
        <w:t> </w:t>
      </w:r>
      <w:r>
        <w:rPr/>
        <w:t>terms both of which are set out in the same document. The court will have to decide which of</w:t>
      </w:r>
      <w:r>
        <w:rPr>
          <w:spacing w:val="40"/>
        </w:rPr>
        <w:t> </w:t>
      </w:r>
      <w:r>
        <w:rPr/>
        <w:t>the inconsistent terms more nearly represents the intention of the parties.”</w:t>
      </w:r>
    </w:p>
    <w:p>
      <w:pPr>
        <w:pStyle w:val="BodyText"/>
        <w:spacing w:before="116"/>
      </w:pPr>
    </w:p>
    <w:p>
      <w:pPr>
        <w:pStyle w:val="BodyText"/>
        <w:spacing w:line="235" w:lineRule="auto"/>
        <w:ind w:left="23" w:right="25"/>
        <w:jc w:val="both"/>
      </w:pPr>
      <w:r>
        <w:rPr/>
        <w:t>However, the difficulty of proving that the written document did not express the true and complete </w:t>
      </w:r>
      <w:bookmarkStart w:name="_bookmark874" w:id="876"/>
      <w:bookmarkEnd w:id="876"/>
      <w:r>
        <w:rPr/>
        <w:t>agreement</w:t>
      </w:r>
      <w:r>
        <w:rPr>
          <w:spacing w:val="-1"/>
        </w:rPr>
        <w:t> </w:t>
      </w:r>
      <w:r>
        <w:rPr/>
        <w:t>of</w:t>
      </w:r>
      <w:r>
        <w:rPr>
          <w:spacing w:val="-1"/>
        </w:rPr>
        <w:t> </w:t>
      </w:r>
      <w:r>
        <w:rPr/>
        <w:t>the</w:t>
      </w:r>
      <w:r>
        <w:rPr>
          <w:spacing w:val="-1"/>
        </w:rPr>
        <w:t> </w:t>
      </w:r>
      <w:r>
        <w:rPr/>
        <w:t>parties</w:t>
      </w:r>
      <w:r>
        <w:rPr>
          <w:spacing w:val="-1"/>
        </w:rPr>
        <w:t> </w:t>
      </w:r>
      <w:r>
        <w:rPr/>
        <w:t>may</w:t>
      </w:r>
      <w:r>
        <w:rPr>
          <w:spacing w:val="-1"/>
        </w:rPr>
        <w:t> </w:t>
      </w:r>
      <w:r>
        <w:rPr/>
        <w:t>lead</w:t>
      </w:r>
      <w:r>
        <w:rPr>
          <w:spacing w:val="-1"/>
        </w:rPr>
        <w:t> </w:t>
      </w:r>
      <w:r>
        <w:rPr/>
        <w:t>the</w:t>
      </w:r>
      <w:r>
        <w:rPr>
          <w:spacing w:val="-1"/>
        </w:rPr>
        <w:t> </w:t>
      </w:r>
      <w:r>
        <w:rPr/>
        <w:t>party</w:t>
      </w:r>
      <w:r>
        <w:rPr>
          <w:spacing w:val="-1"/>
        </w:rPr>
        <w:t> </w:t>
      </w:r>
      <w:r>
        <w:rPr/>
        <w:t>who</w:t>
      </w:r>
      <w:r>
        <w:rPr>
          <w:spacing w:val="-1"/>
        </w:rPr>
        <w:t> </w:t>
      </w:r>
      <w:r>
        <w:rPr/>
        <w:t>alleges</w:t>
      </w:r>
      <w:r>
        <w:rPr>
          <w:spacing w:val="-1"/>
        </w:rPr>
        <w:t> </w:t>
      </w:r>
      <w:r>
        <w:rPr/>
        <w:t>a</w:t>
      </w:r>
      <w:r>
        <w:rPr>
          <w:spacing w:val="-1"/>
        </w:rPr>
        <w:t> </w:t>
      </w:r>
      <w:r>
        <w:rPr/>
        <w:t>promise</w:t>
      </w:r>
      <w:r>
        <w:rPr>
          <w:spacing w:val="-1"/>
        </w:rPr>
        <w:t> </w:t>
      </w:r>
      <w:r>
        <w:rPr/>
        <w:t>or</w:t>
      </w:r>
      <w:r>
        <w:rPr>
          <w:spacing w:val="-1"/>
        </w:rPr>
        <w:t> </w:t>
      </w:r>
      <w:r>
        <w:rPr/>
        <w:t>assurance</w:t>
      </w:r>
      <w:r>
        <w:rPr>
          <w:spacing w:val="-1"/>
        </w:rPr>
        <w:t> </w:t>
      </w:r>
      <w:r>
        <w:rPr/>
        <w:t>inconsistent</w:t>
      </w:r>
      <w:r>
        <w:rPr>
          <w:spacing w:val="-1"/>
        </w:rPr>
        <w:t> </w:t>
      </w:r>
      <w:r>
        <w:rPr/>
        <w:t>with</w:t>
      </w:r>
      <w:r>
        <w:rPr>
          <w:spacing w:val="-1"/>
        </w:rPr>
        <w:t> </w:t>
      </w:r>
      <w:r>
        <w:rPr/>
        <w:t>the document to seek to establish a collateral contract or warranty </w:t>
      </w:r>
      <w:r>
        <w:rPr>
          <w:color w:val="005DA1"/>
          <w:u w:val="single" w:color="005DA1"/>
          <w:vertAlign w:val="superscript"/>
        </w:rPr>
        <w:t>481</w:t>
      </w:r>
      <w:r>
        <w:rPr>
          <w:color w:val="005DA1"/>
          <w:vertAlign w:val="baseline"/>
        </w:rPr>
        <w:t> </w:t>
      </w:r>
      <w:r>
        <w:rPr>
          <w:vertAlign w:val="baseline"/>
        </w:rPr>
        <w:t>or (in appropriate cases) to seek </w:t>
      </w:r>
      <w:bookmarkStart w:name="_bookmark875" w:id="877"/>
      <w:bookmarkEnd w:id="877"/>
      <w:r>
        <w:rPr>
          <w:vertAlign w:val="baseline"/>
        </w:rPr>
        <w:t>rectification</w:t>
      </w:r>
      <w:r>
        <w:rPr>
          <w:vertAlign w:val="baseline"/>
        </w:rPr>
        <w:t> of the document on the ground that it did not express the concurrent intentions of the parties at the time of its execution. </w:t>
      </w:r>
      <w:r>
        <w:rPr>
          <w:color w:val="005DA1"/>
          <w:u w:val="single" w:color="005DA1"/>
          <w:vertAlign w:val="superscript"/>
        </w:rPr>
        <w:t>482</w:t>
      </w:r>
    </w:p>
    <w:p>
      <w:pPr>
        <w:pStyle w:val="BodyText"/>
      </w:pPr>
    </w:p>
    <w:p>
      <w:pPr>
        <w:pStyle w:val="BodyText"/>
        <w:spacing w:before="37"/>
      </w:pPr>
    </w:p>
    <w:p>
      <w:pPr>
        <w:spacing w:before="0"/>
        <w:ind w:left="23" w:right="0" w:firstLine="0"/>
        <w:jc w:val="both"/>
        <w:rPr>
          <w:rFonts w:ascii="Arial"/>
          <w:b/>
          <w:sz w:val="18"/>
        </w:rPr>
      </w:pPr>
      <w:r>
        <w:rPr>
          <w:rFonts w:ascii="Arial"/>
          <w:b/>
          <w:sz w:val="18"/>
        </w:rPr>
        <w:t>Contracts required to be in </w:t>
      </w:r>
      <w:r>
        <w:rPr>
          <w:rFonts w:ascii="Arial"/>
          <w:b/>
          <w:spacing w:val="-2"/>
          <w:sz w:val="18"/>
        </w:rPr>
        <w:t>writing</w:t>
      </w:r>
    </w:p>
    <w:p>
      <w:pPr>
        <w:pStyle w:val="BodyText"/>
        <w:spacing w:before="41"/>
        <w:rPr>
          <w:rFonts w:ascii="Arial"/>
          <w:b/>
          <w:sz w:val="18"/>
        </w:rPr>
      </w:pPr>
    </w:p>
    <w:p>
      <w:pPr>
        <w:pStyle w:val="Heading2"/>
      </w:pPr>
      <w:r>
        <w:rPr/>
        <w:t>13-</w:t>
      </w:r>
      <w:r>
        <w:rPr>
          <w:spacing w:val="-5"/>
        </w:rPr>
        <w:t>104</w:t>
      </w:r>
    </w:p>
    <w:p>
      <w:pPr>
        <w:pStyle w:val="BodyText"/>
        <w:spacing w:line="235" w:lineRule="auto" w:before="203"/>
        <w:ind w:left="23" w:right="25"/>
        <w:jc w:val="both"/>
      </w:pPr>
      <w:bookmarkStart w:name="_bookmark876" w:id="878"/>
      <w:bookmarkEnd w:id="878"/>
      <w:r>
        <w:rPr/>
      </w:r>
      <w:r>
        <w:rPr/>
        <w:t>Certain contracts are required by law to be in writing. </w:t>
      </w:r>
      <w:r>
        <w:rPr>
          <w:color w:val="005DA1"/>
          <w:u w:val="single" w:color="005DA1"/>
          <w:vertAlign w:val="superscript"/>
        </w:rPr>
        <w:t>483</w:t>
      </w:r>
      <w:r>
        <w:rPr>
          <w:color w:val="005DA1"/>
          <w:vertAlign w:val="baseline"/>
        </w:rPr>
        <w:t> </w:t>
      </w:r>
      <w:r>
        <w:rPr>
          <w:vertAlign w:val="baseline"/>
        </w:rPr>
        <w:t>The effect of this requirement will be to exclude</w:t>
      </w:r>
      <w:r>
        <w:rPr>
          <w:spacing w:val="1"/>
          <w:vertAlign w:val="baseline"/>
        </w:rPr>
        <w:t> </w:t>
      </w:r>
      <w:r>
        <w:rPr>
          <w:rFonts w:ascii="Arial"/>
          <w:i/>
          <w:vertAlign w:val="baseline"/>
        </w:rPr>
        <w:t>oral</w:t>
      </w:r>
      <w:r>
        <w:rPr>
          <w:rFonts w:ascii="Arial"/>
          <w:i/>
          <w:spacing w:val="1"/>
          <w:vertAlign w:val="baseline"/>
        </w:rPr>
        <w:t> </w:t>
      </w:r>
      <w:r>
        <w:rPr>
          <w:vertAlign w:val="baseline"/>
        </w:rPr>
        <w:t>evidence</w:t>
      </w:r>
      <w:r>
        <w:rPr>
          <w:spacing w:val="1"/>
          <w:vertAlign w:val="baseline"/>
        </w:rPr>
        <w:t> </w:t>
      </w:r>
      <w:r>
        <w:rPr>
          <w:vertAlign w:val="baseline"/>
        </w:rPr>
        <w:t>which</w:t>
      </w:r>
      <w:r>
        <w:rPr>
          <w:spacing w:val="1"/>
          <w:vertAlign w:val="baseline"/>
        </w:rPr>
        <w:t> </w:t>
      </w:r>
      <w:r>
        <w:rPr>
          <w:vertAlign w:val="baseline"/>
        </w:rPr>
        <w:t>is</w:t>
      </w:r>
      <w:r>
        <w:rPr>
          <w:spacing w:val="1"/>
          <w:vertAlign w:val="baseline"/>
        </w:rPr>
        <w:t> </w:t>
      </w:r>
      <w:r>
        <w:rPr>
          <w:vertAlign w:val="baseline"/>
        </w:rPr>
        <w:t>offered</w:t>
      </w:r>
      <w:r>
        <w:rPr>
          <w:spacing w:val="1"/>
          <w:vertAlign w:val="baseline"/>
        </w:rPr>
        <w:t> </w:t>
      </w:r>
      <w:r>
        <w:rPr>
          <w:vertAlign w:val="baseline"/>
        </w:rPr>
        <w:t>for</w:t>
      </w:r>
      <w:r>
        <w:rPr>
          <w:spacing w:val="1"/>
          <w:vertAlign w:val="baseline"/>
        </w:rPr>
        <w:t> </w:t>
      </w:r>
      <w:r>
        <w:rPr>
          <w:vertAlign w:val="baseline"/>
        </w:rPr>
        <w:t>no</w:t>
      </w:r>
      <w:r>
        <w:rPr>
          <w:spacing w:val="1"/>
          <w:vertAlign w:val="baseline"/>
        </w:rPr>
        <w:t> </w:t>
      </w:r>
      <w:r>
        <w:rPr>
          <w:vertAlign w:val="baseline"/>
        </w:rPr>
        <w:t>other</w:t>
      </w:r>
      <w:r>
        <w:rPr>
          <w:spacing w:val="1"/>
          <w:vertAlign w:val="baseline"/>
        </w:rPr>
        <w:t> </w:t>
      </w:r>
      <w:r>
        <w:rPr>
          <w:vertAlign w:val="baseline"/>
        </w:rPr>
        <w:t>purpose</w:t>
      </w:r>
      <w:r>
        <w:rPr>
          <w:spacing w:val="1"/>
          <w:vertAlign w:val="baseline"/>
        </w:rPr>
        <w:t> </w:t>
      </w:r>
      <w:r>
        <w:rPr>
          <w:vertAlign w:val="baseline"/>
        </w:rPr>
        <w:t>than</w:t>
      </w:r>
      <w:r>
        <w:rPr>
          <w:spacing w:val="1"/>
          <w:vertAlign w:val="baseline"/>
        </w:rPr>
        <w:t> </w:t>
      </w:r>
      <w:r>
        <w:rPr>
          <w:vertAlign w:val="baseline"/>
        </w:rPr>
        <w:t>to</w:t>
      </w:r>
      <w:r>
        <w:rPr>
          <w:spacing w:val="1"/>
          <w:vertAlign w:val="baseline"/>
        </w:rPr>
        <w:t> </w:t>
      </w:r>
      <w:r>
        <w:rPr>
          <w:vertAlign w:val="baseline"/>
        </w:rPr>
        <w:t>contradict,</w:t>
      </w:r>
      <w:r>
        <w:rPr>
          <w:spacing w:val="1"/>
          <w:vertAlign w:val="baseline"/>
        </w:rPr>
        <w:t> </w:t>
      </w:r>
      <w:r>
        <w:rPr>
          <w:vertAlign w:val="baseline"/>
        </w:rPr>
        <w:t>vary,</w:t>
      </w:r>
      <w:r>
        <w:rPr>
          <w:spacing w:val="1"/>
          <w:vertAlign w:val="baseline"/>
        </w:rPr>
        <w:t> </w:t>
      </w:r>
      <w:r>
        <w:rPr>
          <w:vertAlign w:val="baseline"/>
        </w:rPr>
        <w:t>add</w:t>
      </w:r>
      <w:r>
        <w:rPr>
          <w:spacing w:val="1"/>
          <w:vertAlign w:val="baseline"/>
        </w:rPr>
        <w:t> </w:t>
      </w:r>
      <w:r>
        <w:rPr>
          <w:vertAlign w:val="baseline"/>
        </w:rPr>
        <w:t>to</w:t>
      </w:r>
      <w:r>
        <w:rPr>
          <w:spacing w:val="1"/>
          <w:vertAlign w:val="baseline"/>
        </w:rPr>
        <w:t> </w:t>
      </w:r>
      <w:r>
        <w:rPr>
          <w:vertAlign w:val="baseline"/>
        </w:rPr>
        <w:t>or</w:t>
      </w:r>
      <w:r>
        <w:rPr>
          <w:spacing w:val="1"/>
          <w:vertAlign w:val="baseline"/>
        </w:rPr>
        <w:t> </w:t>
      </w:r>
      <w:r>
        <w:rPr>
          <w:spacing w:val="-2"/>
          <w:vertAlign w:val="baseline"/>
        </w:rPr>
        <w:t>subtract</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bookmarkStart w:name="_bookmark877" w:id="879"/>
      <w:bookmarkEnd w:id="879"/>
      <w:r>
        <w:rPr/>
      </w:r>
      <w:r>
        <w:rPr/>
        <w:t>from the contract as contained in writing. In particular, the contracts of the various parties to a bill of exchange or promissory note must be in writing. </w:t>
      </w:r>
      <w:r>
        <w:rPr>
          <w:color w:val="005DA1"/>
          <w:u w:val="single" w:color="005DA1"/>
          <w:vertAlign w:val="superscript"/>
        </w:rPr>
        <w:t>484</w:t>
      </w:r>
      <w:r>
        <w:rPr>
          <w:color w:val="005DA1"/>
          <w:vertAlign w:val="baseline"/>
        </w:rPr>
        <w:t> </w:t>
      </w:r>
      <w:r>
        <w:rPr>
          <w:vertAlign w:val="baseline"/>
        </w:rPr>
        <w:t>It is well established that, even as </w:t>
      </w:r>
      <w:r>
        <w:rPr>
          <w:vertAlign w:val="baseline"/>
        </w:rPr>
        <w:t>between immediate parties to a bill or note, evidence will not be admitted to prove an oral agreement to qualify the absolute undertaking of a party on the instrument, for example, to show that his liability is to be </w:t>
      </w:r>
      <w:bookmarkStart w:name="_bookmark878" w:id="880"/>
      <w:bookmarkEnd w:id="880"/>
      <w:r>
        <w:rPr>
          <w:vertAlign w:val="baseline"/>
        </w:rPr>
        <w:t>enforceable</w:t>
      </w:r>
      <w:r>
        <w:rPr>
          <w:vertAlign w:val="baseline"/>
        </w:rPr>
        <w:t> against him only in certain contingencies or that it is to be postponed to a time later than that expressed on the face of the instrument. </w:t>
      </w:r>
      <w:r>
        <w:rPr>
          <w:color w:val="005DA1"/>
          <w:u w:val="single" w:color="005DA1"/>
          <w:vertAlign w:val="superscript"/>
        </w:rPr>
        <w:t>485</w:t>
      </w:r>
      <w:r>
        <w:rPr>
          <w:color w:val="005DA1"/>
          <w:vertAlign w:val="baseline"/>
        </w:rPr>
        <w:t> </w:t>
      </w:r>
      <w:r>
        <w:rPr>
          <w:vertAlign w:val="baseline"/>
        </w:rPr>
        <w:t>But:</w:t>
      </w:r>
    </w:p>
    <w:p>
      <w:pPr>
        <w:pStyle w:val="BodyText"/>
      </w:pPr>
    </w:p>
    <w:p>
      <w:pPr>
        <w:pStyle w:val="BodyText"/>
        <w:spacing w:before="125"/>
      </w:pPr>
    </w:p>
    <w:p>
      <w:pPr>
        <w:pStyle w:val="BodyText"/>
        <w:spacing w:line="235" w:lineRule="auto"/>
        <w:ind w:left="1103"/>
      </w:pPr>
      <w:bookmarkStart w:name="_bookmark879" w:id="881"/>
      <w:bookmarkEnd w:id="881"/>
      <w:r>
        <w:rPr/>
      </w:r>
      <w:r>
        <w:rPr/>
        <w:t>“… a written agreement on a distinct paper, to renew, or in other respects to qualify, </w:t>
      </w:r>
      <w:r>
        <w:rPr/>
        <w:t>the liability of the maker or acceptor, is good as between the original parties.” </w:t>
      </w:r>
      <w:r>
        <w:rPr>
          <w:color w:val="005DA1"/>
          <w:u w:val="single" w:color="005DA1"/>
          <w:vertAlign w:val="superscript"/>
        </w:rPr>
        <w:t>486</w:t>
      </w:r>
    </w:p>
    <w:p>
      <w:pPr>
        <w:pStyle w:val="BodyText"/>
        <w:spacing w:before="116"/>
      </w:pPr>
    </w:p>
    <w:p>
      <w:pPr>
        <w:pStyle w:val="BodyText"/>
        <w:spacing w:line="235" w:lineRule="auto"/>
        <w:ind w:left="23" w:right="25"/>
        <w:jc w:val="both"/>
      </w:pPr>
      <w:r>
        <w:rPr/>
        <w:t>Indeed it would seem that, as between immediate parties, evidence may always be given of a </w:t>
      </w:r>
      <w:bookmarkStart w:name="_bookmark880" w:id="882"/>
      <w:bookmarkEnd w:id="882"/>
      <w:r>
        <w:rPr/>
        <w:t>contemporaneous</w:t>
      </w:r>
      <w:r>
        <w:rPr/>
        <w:t> </w:t>
      </w:r>
      <w:r>
        <w:rPr>
          <w:rFonts w:ascii="Arial"/>
          <w:i/>
        </w:rPr>
        <w:t>written </w:t>
      </w:r>
      <w:r>
        <w:rPr/>
        <w:t>agreement to vary the effect of the instrument and regulate their rights </w:t>
      </w:r>
      <w:bookmarkStart w:name="_bookmark881" w:id="883"/>
      <w:bookmarkEnd w:id="883"/>
      <w:r>
        <w:rPr/>
        <w:t>between</w:t>
      </w:r>
      <w:r>
        <w:rPr/>
        <w:t> themselves. </w:t>
      </w:r>
      <w:r>
        <w:rPr>
          <w:color w:val="005DA1"/>
          <w:u w:val="single" w:color="005DA1"/>
          <w:vertAlign w:val="superscript"/>
        </w:rPr>
        <w:t>487</w:t>
      </w:r>
      <w:r>
        <w:rPr>
          <w:color w:val="005DA1"/>
          <w:vertAlign w:val="baseline"/>
        </w:rPr>
        <w:t> </w:t>
      </w:r>
      <w:r>
        <w:rPr>
          <w:vertAlign w:val="baseline"/>
        </w:rPr>
        <w:t>However, in the case of a contract for the sale or other disposition of an interest in land which is required by the Law of Property (Miscellaneous Provisions) Act 1989</w:t>
      </w:r>
      <w:r>
        <w:rPr>
          <w:spacing w:val="-1"/>
          <w:vertAlign w:val="baseline"/>
        </w:rPr>
        <w:t> </w:t>
      </w:r>
      <w:r>
        <w:rPr>
          <w:color w:val="005DA1"/>
          <w:u w:val="single" w:color="005DA1"/>
          <w:vertAlign w:val="superscript"/>
        </w:rPr>
        <w:t>488</w:t>
      </w:r>
      <w:r>
        <w:rPr>
          <w:color w:val="005DA1"/>
          <w:vertAlign w:val="baseline"/>
        </w:rPr>
        <w:t> </w:t>
      </w:r>
      <w:r>
        <w:rPr>
          <w:vertAlign w:val="baseline"/>
        </w:rPr>
        <w:t>to be made in writing and signed by or on behalf of each party to the contract, all the terms which </w:t>
      </w:r>
      <w:r>
        <w:rPr>
          <w:vertAlign w:val="baseline"/>
        </w:rPr>
        <w:t>the</w:t>
      </w:r>
      <w:r>
        <w:rPr>
          <w:spacing w:val="40"/>
          <w:vertAlign w:val="baseline"/>
        </w:rPr>
        <w:t> </w:t>
      </w:r>
      <w:bookmarkStart w:name="_bookmark882" w:id="884"/>
      <w:bookmarkEnd w:id="884"/>
      <w:r>
        <w:rPr>
          <w:vertAlign w:val="baseline"/>
        </w:rPr>
        <w:t>parties</w:t>
      </w:r>
      <w:r>
        <w:rPr>
          <w:vertAlign w:val="baseline"/>
        </w:rPr>
        <w:t> have expressly agreed must be incorporated in one document (or, where contracts are </w:t>
      </w:r>
      <w:bookmarkStart w:name="_bookmark883" w:id="885"/>
      <w:bookmarkEnd w:id="885"/>
      <w:r>
        <w:rPr>
          <w:vertAlign w:val="baseline"/>
        </w:rPr>
        <w:t>exchanged,</w:t>
      </w:r>
      <w:r>
        <w:rPr>
          <w:vertAlign w:val="baseline"/>
        </w:rPr>
        <w:t> in each). </w:t>
      </w:r>
      <w:r>
        <w:rPr>
          <w:color w:val="005DA1"/>
          <w:u w:val="single" w:color="005DA1"/>
          <w:vertAlign w:val="superscript"/>
        </w:rPr>
        <w:t>489</w:t>
      </w:r>
      <w:r>
        <w:rPr>
          <w:color w:val="005DA1"/>
          <w:vertAlign w:val="baseline"/>
        </w:rPr>
        <w:t> </w:t>
      </w:r>
      <w:r>
        <w:rPr>
          <w:vertAlign w:val="baseline"/>
        </w:rPr>
        <w:t>Terms may be incorporated in a document either by being set out in it or by reference to some other document. </w:t>
      </w:r>
      <w:r>
        <w:rPr>
          <w:color w:val="005DA1"/>
          <w:u w:val="single" w:color="005DA1"/>
          <w:vertAlign w:val="superscript"/>
        </w:rPr>
        <w:t>490</w:t>
      </w:r>
      <w:r>
        <w:rPr>
          <w:color w:val="005DA1"/>
          <w:vertAlign w:val="baseline"/>
        </w:rPr>
        <w:t> </w:t>
      </w:r>
      <w:r>
        <w:rPr>
          <w:vertAlign w:val="baseline"/>
        </w:rPr>
        <w:t>But, in the absence of such a reference in the signed </w:t>
      </w:r>
      <w:bookmarkStart w:name="_bookmark884" w:id="886"/>
      <w:bookmarkEnd w:id="886"/>
      <w:r>
        <w:rPr>
          <w:vertAlign w:val="baseline"/>
        </w:rPr>
        <w:t>document,</w:t>
      </w:r>
      <w:r>
        <w:rPr>
          <w:vertAlign w:val="baseline"/>
        </w:rPr>
        <w:t> evidence will not be admissible to prove that other terms were agreed in writing in addition </w:t>
      </w:r>
      <w:bookmarkStart w:name="_bookmark885" w:id="887"/>
      <w:bookmarkEnd w:id="887"/>
      <w:r>
        <w:rPr>
          <w:vertAlign w:val="baseline"/>
        </w:rPr>
        <w:t>to</w:t>
      </w:r>
      <w:r>
        <w:rPr>
          <w:vertAlign w:val="baseline"/>
        </w:rPr>
        <w:t> those set out in the document, </w:t>
      </w:r>
      <w:r>
        <w:rPr>
          <w:color w:val="005DA1"/>
          <w:u w:val="single" w:color="005DA1"/>
          <w:vertAlign w:val="superscript"/>
        </w:rPr>
        <w:t>491</w:t>
      </w:r>
      <w:r>
        <w:rPr>
          <w:color w:val="005DA1"/>
          <w:vertAlign w:val="baseline"/>
        </w:rPr>
        <w:t> </w:t>
      </w:r>
      <w:r>
        <w:rPr>
          <w:vertAlign w:val="baseline"/>
        </w:rPr>
        <w:t>except to show that the document does not satisfy the statutory requirements. </w:t>
      </w:r>
      <w:r>
        <w:rPr>
          <w:color w:val="005DA1"/>
          <w:u w:val="single" w:color="005DA1"/>
          <w:vertAlign w:val="superscript"/>
        </w:rPr>
        <w:t>492</w:t>
      </w:r>
    </w:p>
    <w:p>
      <w:pPr>
        <w:pStyle w:val="BodyText"/>
      </w:pPr>
    </w:p>
    <w:p>
      <w:pPr>
        <w:pStyle w:val="BodyText"/>
        <w:spacing w:before="34"/>
      </w:pPr>
    </w:p>
    <w:p>
      <w:pPr>
        <w:spacing w:before="0"/>
        <w:ind w:left="23" w:right="0" w:firstLine="0"/>
        <w:jc w:val="both"/>
        <w:rPr>
          <w:rFonts w:ascii="Arial"/>
          <w:b/>
          <w:sz w:val="18"/>
        </w:rPr>
      </w:pPr>
      <w:r>
        <w:rPr>
          <w:rFonts w:ascii="Arial"/>
          <w:b/>
          <w:sz w:val="18"/>
        </w:rPr>
        <w:t>Contracts required to be evidenced in </w:t>
      </w:r>
      <w:r>
        <w:rPr>
          <w:rFonts w:ascii="Arial"/>
          <w:b/>
          <w:spacing w:val="-2"/>
          <w:sz w:val="18"/>
        </w:rPr>
        <w:t>writing</w:t>
      </w:r>
    </w:p>
    <w:p>
      <w:pPr>
        <w:pStyle w:val="BodyText"/>
        <w:spacing w:before="41"/>
        <w:rPr>
          <w:rFonts w:ascii="Arial"/>
          <w:b/>
          <w:sz w:val="18"/>
        </w:rPr>
      </w:pPr>
    </w:p>
    <w:p>
      <w:pPr>
        <w:pStyle w:val="Heading2"/>
        <w:spacing w:before="1"/>
      </w:pPr>
      <w:r>
        <w:rPr/>
        <w:t>13-</w:t>
      </w:r>
      <w:r>
        <w:rPr>
          <w:spacing w:val="-5"/>
        </w:rPr>
        <w:t>105</w:t>
      </w:r>
    </w:p>
    <w:p>
      <w:pPr>
        <w:pStyle w:val="BodyText"/>
        <w:spacing w:line="235" w:lineRule="auto" w:before="202"/>
        <w:ind w:left="23" w:right="25"/>
        <w:jc w:val="both"/>
      </w:pPr>
      <w:bookmarkStart w:name="_bookmark886" w:id="888"/>
      <w:bookmarkEnd w:id="888"/>
      <w:r>
        <w:rPr/>
      </w:r>
      <w:r>
        <w:rPr/>
        <w:t>Where the contract is one which by statute must be evidenced by a note or memorandum in writing </w:t>
      </w:r>
      <w:bookmarkStart w:name="_bookmark887" w:id="889"/>
      <w:bookmarkEnd w:id="889"/>
      <w:r>
        <w:rPr/>
        <w:t>signed</w:t>
      </w:r>
      <w:r>
        <w:rPr/>
        <w:t> by the party to be charged or his agent, as in the case of a contract of guarantee, </w:t>
      </w:r>
      <w:r>
        <w:rPr>
          <w:color w:val="005DA1"/>
          <w:u w:val="single" w:color="005DA1"/>
          <w:vertAlign w:val="superscript"/>
        </w:rPr>
        <w:t>493</w:t>
      </w:r>
      <w:r>
        <w:rPr>
          <w:color w:val="005DA1"/>
          <w:vertAlign w:val="baseline"/>
        </w:rPr>
        <w:t> </w:t>
      </w:r>
      <w:r>
        <w:rPr>
          <w:vertAlign w:val="baseline"/>
        </w:rPr>
        <w:t>the memorandum must contain a statement of the material terms of the contract. </w:t>
      </w:r>
      <w:r>
        <w:rPr>
          <w:color w:val="005DA1"/>
          <w:u w:val="single" w:color="005DA1"/>
          <w:vertAlign w:val="superscript"/>
        </w:rPr>
        <w:t>494</w:t>
      </w:r>
      <w:r>
        <w:rPr>
          <w:color w:val="005DA1"/>
          <w:vertAlign w:val="baseline"/>
        </w:rPr>
        <w:t> </w:t>
      </w:r>
      <w:r>
        <w:rPr>
          <w:vertAlign w:val="baseline"/>
        </w:rPr>
        <w:t>Extrinsic evidence is not admissible to prove that the parties orally agreed material terms which ought to have been, </w:t>
      </w:r>
      <w:r>
        <w:rPr>
          <w:vertAlign w:val="baseline"/>
        </w:rPr>
        <w:t>but </w:t>
      </w:r>
      <w:bookmarkStart w:name="_bookmark888" w:id="890"/>
      <w:bookmarkEnd w:id="890"/>
      <w:r>
        <w:rPr>
          <w:vertAlign w:val="baseline"/>
        </w:rPr>
        <w:t>were</w:t>
      </w:r>
      <w:r>
        <w:rPr>
          <w:vertAlign w:val="baseline"/>
        </w:rPr>
        <w:t> not, included in the memorandum, since the admission of such evidence would plainly not</w:t>
      </w:r>
      <w:r>
        <w:rPr>
          <w:spacing w:val="40"/>
          <w:vertAlign w:val="baseline"/>
        </w:rPr>
        <w:t> </w:t>
      </w:r>
      <w:r>
        <w:rPr>
          <w:vertAlign w:val="baseline"/>
        </w:rPr>
        <w:t>satisfy the statute. </w:t>
      </w:r>
      <w:r>
        <w:rPr>
          <w:color w:val="005DA1"/>
          <w:u w:val="single" w:color="005DA1"/>
          <w:vertAlign w:val="superscript"/>
        </w:rPr>
        <w:t>495</w:t>
      </w:r>
      <w:r>
        <w:rPr>
          <w:color w:val="005DA1"/>
          <w:vertAlign w:val="baseline"/>
        </w:rPr>
        <w:t> </w:t>
      </w:r>
      <w:r>
        <w:rPr>
          <w:vertAlign w:val="baseline"/>
        </w:rPr>
        <w:t>Parol evidence is, however, admissible to connect two or more documents, </w:t>
      </w:r>
      <w:bookmarkStart w:name="_bookmark889" w:id="891"/>
      <w:bookmarkEnd w:id="891"/>
      <w:r>
        <w:rPr>
          <w:vertAlign w:val="baseline"/>
        </w:rPr>
        <w:t>provided</w:t>
      </w:r>
      <w:r>
        <w:rPr>
          <w:vertAlign w:val="baseline"/>
        </w:rPr>
        <w:t> that the document which is signed by the party to be charged expressly or by implication refers to the other document or documents, </w:t>
      </w:r>
      <w:r>
        <w:rPr>
          <w:color w:val="005DA1"/>
          <w:u w:val="single" w:color="005DA1"/>
          <w:vertAlign w:val="superscript"/>
        </w:rPr>
        <w:t>496</w:t>
      </w:r>
      <w:r>
        <w:rPr>
          <w:color w:val="005DA1"/>
          <w:vertAlign w:val="baseline"/>
        </w:rPr>
        <w:t> </w:t>
      </w:r>
      <w:r>
        <w:rPr>
          <w:vertAlign w:val="baseline"/>
        </w:rPr>
        <w:t>but not otherwise. </w:t>
      </w:r>
      <w:r>
        <w:rPr>
          <w:color w:val="005DA1"/>
          <w:u w:val="single" w:color="005DA1"/>
          <w:vertAlign w:val="superscript"/>
        </w:rPr>
        <w:t>497</w:t>
      </w:r>
    </w:p>
    <w:p>
      <w:pPr>
        <w:pStyle w:val="BodyText"/>
      </w:pPr>
    </w:p>
    <w:p>
      <w:pPr>
        <w:pStyle w:val="BodyText"/>
        <w:spacing w:before="36"/>
      </w:pPr>
    </w:p>
    <w:p>
      <w:pPr>
        <w:spacing w:before="0"/>
        <w:ind w:left="23" w:right="0" w:firstLine="0"/>
        <w:jc w:val="left"/>
        <w:rPr>
          <w:rFonts w:ascii="Arial"/>
          <w:b/>
          <w:sz w:val="18"/>
        </w:rPr>
      </w:pPr>
      <w:r>
        <w:rPr>
          <w:rFonts w:ascii="Arial"/>
          <w:b/>
          <w:sz w:val="18"/>
        </w:rPr>
        <w:t>Collateral </w:t>
      </w:r>
      <w:r>
        <w:rPr>
          <w:rFonts w:ascii="Arial"/>
          <w:b/>
          <w:spacing w:val="-2"/>
          <w:sz w:val="18"/>
        </w:rPr>
        <w:t>contracts</w:t>
      </w:r>
    </w:p>
    <w:p>
      <w:pPr>
        <w:pStyle w:val="BodyText"/>
        <w:spacing w:before="41"/>
        <w:rPr>
          <w:rFonts w:ascii="Arial"/>
          <w:b/>
          <w:sz w:val="18"/>
        </w:rPr>
      </w:pPr>
    </w:p>
    <w:p>
      <w:pPr>
        <w:pStyle w:val="Heading2"/>
      </w:pPr>
      <w:r>
        <w:rPr/>
        <w:t>13-</w:t>
      </w:r>
      <w:r>
        <w:rPr>
          <w:spacing w:val="-5"/>
        </w:rPr>
        <w:t>106</w:t>
      </w:r>
    </w:p>
    <w:p>
      <w:pPr>
        <w:pStyle w:val="BodyText"/>
        <w:spacing w:line="235" w:lineRule="auto" w:before="203"/>
        <w:ind w:left="22" w:right="25"/>
        <w:jc w:val="both"/>
      </w:pPr>
      <w:r>
        <w:rPr/>
        <w:t>Even though the parties intended to express the whole of their agreement in a particular document, </w:t>
      </w:r>
      <w:bookmarkStart w:name="_bookmark890" w:id="892"/>
      <w:bookmarkEnd w:id="892"/>
      <w:r>
        <w:rPr/>
        <w:t>extrinsic</w:t>
      </w:r>
      <w:r>
        <w:rPr/>
        <w:t> evidence will nevertheless be admitted to prove a contract or warranty collateral to that </w:t>
      </w:r>
      <w:bookmarkStart w:name="_bookmark891" w:id="893"/>
      <w:bookmarkEnd w:id="893"/>
      <w:r>
        <w:rPr/>
        <w:t>agreement.</w:t>
      </w:r>
      <w:r>
        <w:rPr/>
        <w:t> </w:t>
      </w:r>
      <w:r>
        <w:rPr>
          <w:color w:val="005DA1"/>
          <w:u w:val="single" w:color="005DA1"/>
          <w:vertAlign w:val="superscript"/>
        </w:rPr>
        <w:t>498</w:t>
      </w:r>
      <w:r>
        <w:rPr>
          <w:color w:val="005DA1"/>
          <w:vertAlign w:val="baseline"/>
        </w:rPr>
        <w:t> </w:t>
      </w:r>
      <w:r>
        <w:rPr>
          <w:vertAlign w:val="baseline"/>
        </w:rPr>
        <w:t>The reason is that “the parol agreement neither alters nor adds to the written one, </w:t>
      </w:r>
      <w:r>
        <w:rPr>
          <w:vertAlign w:val="baseline"/>
        </w:rPr>
        <w:t>but </w:t>
      </w:r>
      <w:bookmarkStart w:name="_bookmark892" w:id="894"/>
      <w:bookmarkEnd w:id="894"/>
      <w:r>
        <w:rPr>
          <w:vertAlign w:val="baseline"/>
        </w:rPr>
        <w:t>is</w:t>
      </w:r>
      <w:r>
        <w:rPr>
          <w:vertAlign w:val="baseline"/>
        </w:rPr>
        <w:t> an independent agreement”. </w:t>
      </w:r>
      <w:r>
        <w:rPr>
          <w:color w:val="005DA1"/>
          <w:u w:val="single" w:color="005DA1"/>
          <w:vertAlign w:val="superscript"/>
        </w:rPr>
        <w:t>499</w:t>
      </w:r>
      <w:r>
        <w:rPr>
          <w:color w:val="005DA1"/>
          <w:vertAlign w:val="baseline"/>
        </w:rPr>
        <w:t> </w:t>
      </w:r>
      <w:r>
        <w:rPr>
          <w:vertAlign w:val="baseline"/>
        </w:rPr>
        <w:t>Such evidence is certainly admissible in respect of a matter on </w:t>
      </w:r>
      <w:bookmarkStart w:name="_bookmark893" w:id="895"/>
      <w:bookmarkEnd w:id="895"/>
      <w:r>
        <w:rPr>
          <w:vertAlign w:val="baseline"/>
        </w:rPr>
        <w:t>which</w:t>
      </w:r>
      <w:r>
        <w:rPr>
          <w:spacing w:val="-2"/>
          <w:vertAlign w:val="baseline"/>
        </w:rPr>
        <w:t> </w:t>
      </w:r>
      <w:r>
        <w:rPr>
          <w:vertAlign w:val="baseline"/>
        </w:rPr>
        <w:t>the</w:t>
      </w:r>
      <w:r>
        <w:rPr>
          <w:spacing w:val="-2"/>
          <w:vertAlign w:val="baseline"/>
        </w:rPr>
        <w:t> </w:t>
      </w:r>
      <w:r>
        <w:rPr>
          <w:vertAlign w:val="baseline"/>
        </w:rPr>
        <w:t>written</w:t>
      </w:r>
      <w:r>
        <w:rPr>
          <w:spacing w:val="-2"/>
          <w:vertAlign w:val="baseline"/>
        </w:rPr>
        <w:t> </w:t>
      </w:r>
      <w:r>
        <w:rPr>
          <w:vertAlign w:val="baseline"/>
        </w:rPr>
        <w:t>contract</w:t>
      </w:r>
      <w:r>
        <w:rPr>
          <w:spacing w:val="-2"/>
          <w:vertAlign w:val="baseline"/>
        </w:rPr>
        <w:t> </w:t>
      </w:r>
      <w:r>
        <w:rPr>
          <w:vertAlign w:val="baseline"/>
        </w:rPr>
        <w:t>is</w:t>
      </w:r>
      <w:r>
        <w:rPr>
          <w:spacing w:val="-2"/>
          <w:vertAlign w:val="baseline"/>
        </w:rPr>
        <w:t> </w:t>
      </w:r>
      <w:r>
        <w:rPr>
          <w:vertAlign w:val="baseline"/>
        </w:rPr>
        <w:t>silent.</w:t>
      </w:r>
      <w:r>
        <w:rPr>
          <w:spacing w:val="-3"/>
          <w:vertAlign w:val="baseline"/>
        </w:rPr>
        <w:t> </w:t>
      </w:r>
      <w:r>
        <w:rPr>
          <w:color w:val="005DA1"/>
          <w:u w:val="single" w:color="005DA1"/>
          <w:vertAlign w:val="superscript"/>
        </w:rPr>
        <w:t>500</w:t>
      </w:r>
      <w:r>
        <w:rPr>
          <w:color w:val="005DA1"/>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older</w:t>
      </w:r>
      <w:r>
        <w:rPr>
          <w:spacing w:val="-2"/>
          <w:vertAlign w:val="baseline"/>
        </w:rPr>
        <w:t> </w:t>
      </w:r>
      <w:r>
        <w:rPr>
          <w:vertAlign w:val="baseline"/>
        </w:rPr>
        <w:t>cases</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stated</w:t>
      </w:r>
      <w:r>
        <w:rPr>
          <w:spacing w:val="-2"/>
          <w:vertAlign w:val="baseline"/>
        </w:rPr>
        <w:t> </w:t>
      </w:r>
      <w:r>
        <w:rPr>
          <w:vertAlign w:val="baseline"/>
        </w:rPr>
        <w:t>that</w:t>
      </w:r>
      <w:r>
        <w:rPr>
          <w:spacing w:val="-2"/>
          <w:vertAlign w:val="baseline"/>
        </w:rPr>
        <w:t> </w:t>
      </w:r>
      <w:r>
        <w:rPr>
          <w:vertAlign w:val="baseline"/>
        </w:rPr>
        <w:t>evidence</w:t>
      </w:r>
      <w:r>
        <w:rPr>
          <w:spacing w:val="-2"/>
          <w:vertAlign w:val="baseline"/>
        </w:rPr>
        <w:t> </w:t>
      </w:r>
      <w:r>
        <w:rPr>
          <w:vertAlign w:val="baseline"/>
        </w:rPr>
        <w:t>of</w:t>
      </w:r>
      <w:r>
        <w:rPr>
          <w:spacing w:val="-2"/>
          <w:vertAlign w:val="baseline"/>
        </w:rPr>
        <w:t> </w:t>
      </w:r>
      <w:r>
        <w:rPr>
          <w:vertAlign w:val="baseline"/>
        </w:rPr>
        <w:t>such</w:t>
      </w:r>
      <w:r>
        <w:rPr>
          <w:spacing w:val="-2"/>
          <w:vertAlign w:val="baseline"/>
        </w:rPr>
        <w:t> </w:t>
      </w:r>
      <w:r>
        <w:rPr>
          <w:vertAlign w:val="baseline"/>
        </w:rPr>
        <w:t>a </w:t>
      </w:r>
      <w:bookmarkStart w:name="_bookmark894" w:id="896"/>
      <w:bookmarkEnd w:id="896"/>
      <w:r>
        <w:rPr>
          <w:vertAlign w:val="baseline"/>
        </w:rPr>
        <w:t>contract</w:t>
      </w:r>
      <w:r>
        <w:rPr>
          <w:vertAlign w:val="baseline"/>
        </w:rPr>
        <w:t> or warranty must not contradict the express terms of the written contract. </w:t>
      </w:r>
      <w:r>
        <w:rPr>
          <w:color w:val="005DA1"/>
          <w:u w:val="single" w:color="005DA1"/>
          <w:vertAlign w:val="superscript"/>
        </w:rPr>
        <w:t>501</w:t>
      </w:r>
      <w:r>
        <w:rPr>
          <w:color w:val="005DA1"/>
          <w:vertAlign w:val="baseline"/>
        </w:rPr>
        <w:t> </w:t>
      </w:r>
      <w:r>
        <w:rPr>
          <w:vertAlign w:val="baseline"/>
        </w:rPr>
        <w:t>However, more </w:t>
      </w:r>
      <w:bookmarkStart w:name="_bookmark895" w:id="897"/>
      <w:bookmarkEnd w:id="897"/>
      <w:r>
        <w:rPr>
          <w:vertAlign w:val="baseline"/>
        </w:rPr>
        <w:t>recently,</w:t>
      </w:r>
      <w:r>
        <w:rPr>
          <w:spacing w:val="-2"/>
          <w:vertAlign w:val="baseline"/>
        </w:rPr>
        <w:t> </w:t>
      </w:r>
      <w:r>
        <w:rPr>
          <w:vertAlign w:val="baseline"/>
        </w:rPr>
        <w:t>the</w:t>
      </w:r>
      <w:r>
        <w:rPr>
          <w:spacing w:val="-2"/>
          <w:vertAlign w:val="baseline"/>
        </w:rPr>
        <w:t> </w:t>
      </w:r>
      <w:r>
        <w:rPr>
          <w:vertAlign w:val="baseline"/>
        </w:rPr>
        <w:t>courts</w:t>
      </w:r>
      <w:r>
        <w:rPr>
          <w:spacing w:val="-2"/>
          <w:vertAlign w:val="baseline"/>
        </w:rPr>
        <w:t> </w:t>
      </w:r>
      <w:r>
        <w:rPr>
          <w:vertAlign w:val="baseline"/>
        </w:rPr>
        <w:t>have</w:t>
      </w:r>
      <w:r>
        <w:rPr>
          <w:spacing w:val="-2"/>
          <w:vertAlign w:val="baseline"/>
        </w:rPr>
        <w:t> </w:t>
      </w:r>
      <w:r>
        <w:rPr>
          <w:vertAlign w:val="baseline"/>
        </w:rPr>
        <w:t>admitted</w:t>
      </w:r>
      <w:r>
        <w:rPr>
          <w:spacing w:val="-2"/>
          <w:vertAlign w:val="baseline"/>
        </w:rPr>
        <w:t> </w:t>
      </w:r>
      <w:r>
        <w:rPr>
          <w:vertAlign w:val="baseline"/>
        </w:rPr>
        <w:t>evidence</w:t>
      </w:r>
      <w:r>
        <w:rPr>
          <w:spacing w:val="-2"/>
          <w:vertAlign w:val="baseline"/>
        </w:rPr>
        <w:t> </w:t>
      </w:r>
      <w:r>
        <w:rPr>
          <w:vertAlign w:val="baseline"/>
        </w:rPr>
        <w:t>to</w:t>
      </w:r>
      <w:r>
        <w:rPr>
          <w:spacing w:val="-2"/>
          <w:vertAlign w:val="baseline"/>
        </w:rPr>
        <w:t> </w:t>
      </w:r>
      <w:r>
        <w:rPr>
          <w:vertAlign w:val="baseline"/>
        </w:rPr>
        <w:t>prove</w:t>
      </w:r>
      <w:r>
        <w:rPr>
          <w:spacing w:val="-2"/>
          <w:vertAlign w:val="baseline"/>
        </w:rPr>
        <w:t> </w:t>
      </w:r>
      <w:r>
        <w:rPr>
          <w:vertAlign w:val="baseline"/>
        </w:rPr>
        <w:t>an</w:t>
      </w:r>
      <w:r>
        <w:rPr>
          <w:spacing w:val="-2"/>
          <w:vertAlign w:val="baseline"/>
        </w:rPr>
        <w:t> </w:t>
      </w:r>
      <w:r>
        <w:rPr>
          <w:vertAlign w:val="baseline"/>
        </w:rPr>
        <w:t>overriding</w:t>
      </w:r>
      <w:r>
        <w:rPr>
          <w:spacing w:val="-2"/>
          <w:vertAlign w:val="baseline"/>
        </w:rPr>
        <w:t> </w:t>
      </w:r>
      <w:r>
        <w:rPr>
          <w:vertAlign w:val="baseline"/>
        </w:rPr>
        <w:t>oral</w:t>
      </w:r>
      <w:r>
        <w:rPr>
          <w:spacing w:val="-2"/>
          <w:vertAlign w:val="baseline"/>
        </w:rPr>
        <w:t> </w:t>
      </w:r>
      <w:r>
        <w:rPr>
          <w:vertAlign w:val="baseline"/>
        </w:rPr>
        <w:t>warranty</w:t>
      </w:r>
      <w:r>
        <w:rPr>
          <w:spacing w:val="-3"/>
          <w:vertAlign w:val="baseline"/>
        </w:rPr>
        <w:t> </w:t>
      </w:r>
      <w:r>
        <w:rPr>
          <w:color w:val="005DA1"/>
          <w:u w:val="single" w:color="005DA1"/>
          <w:vertAlign w:val="superscript"/>
        </w:rPr>
        <w:t>502</w:t>
      </w:r>
      <w:r>
        <w:rPr>
          <w:color w:val="005DA1"/>
          <w:spacing w:val="-2"/>
          <w:vertAlign w:val="baseline"/>
        </w:rPr>
        <w:t> </w:t>
      </w:r>
      <w:r>
        <w:rPr>
          <w:vertAlign w:val="baseline"/>
        </w:rPr>
        <w:t>or</w:t>
      </w:r>
      <w:r>
        <w:rPr>
          <w:spacing w:val="-2"/>
          <w:vertAlign w:val="baseline"/>
        </w:rPr>
        <w:t> </w:t>
      </w:r>
      <w:r>
        <w:rPr>
          <w:vertAlign w:val="baseline"/>
        </w:rPr>
        <w:t>to</w:t>
      </w:r>
      <w:r>
        <w:rPr>
          <w:spacing w:val="-2"/>
          <w:vertAlign w:val="baseline"/>
        </w:rPr>
        <w:t> </w:t>
      </w:r>
      <w:r>
        <w:rPr>
          <w:vertAlign w:val="baseline"/>
        </w:rPr>
        <w:t>prove</w:t>
      </w:r>
      <w:r>
        <w:rPr>
          <w:spacing w:val="-2"/>
          <w:vertAlign w:val="baseline"/>
        </w:rPr>
        <w:t> </w:t>
      </w:r>
      <w:r>
        <w:rPr>
          <w:vertAlign w:val="baseline"/>
        </w:rPr>
        <w:t>an</w:t>
      </w:r>
      <w:r>
        <w:rPr>
          <w:spacing w:val="-2"/>
          <w:vertAlign w:val="baseline"/>
        </w:rPr>
        <w:t> </w:t>
      </w:r>
      <w:r>
        <w:rPr>
          <w:vertAlign w:val="baseline"/>
        </w:rPr>
        <w:t>oral </w:t>
      </w:r>
      <w:bookmarkStart w:name="_bookmark896" w:id="898"/>
      <w:bookmarkEnd w:id="898"/>
      <w:r>
        <w:rPr>
          <w:vertAlign w:val="baseline"/>
        </w:rPr>
        <w:t>promise</w:t>
      </w:r>
      <w:r>
        <w:rPr>
          <w:vertAlign w:val="baseline"/>
        </w:rPr>
        <w:t> that the written contract will not be enforced in accordance with its terms. </w:t>
      </w:r>
      <w:r>
        <w:rPr>
          <w:color w:val="005DA1"/>
          <w:u w:val="single" w:color="005DA1"/>
          <w:vertAlign w:val="superscript"/>
        </w:rPr>
        <w:t>503</w:t>
      </w:r>
      <w:r>
        <w:rPr>
          <w:color w:val="005DA1"/>
          <w:vertAlign w:val="baseline"/>
        </w:rPr>
        <w:t> </w:t>
      </w:r>
      <w:r>
        <w:rPr>
          <w:vertAlign w:val="baseline"/>
        </w:rPr>
        <w:t>Thus in </w:t>
      </w:r>
      <w:r>
        <w:rPr>
          <w:rFonts w:ascii="Arial" w:hAnsi="Arial"/>
          <w:i/>
          <w:vertAlign w:val="baseline"/>
        </w:rPr>
        <w:t>City of Westminster Properties (1934) Ltd v Mudd </w:t>
      </w:r>
      <w:r>
        <w:rPr>
          <w:color w:val="005DA1"/>
          <w:u w:val="single" w:color="005DA1"/>
          <w:vertAlign w:val="superscript"/>
        </w:rPr>
        <w:t>504</w:t>
      </w:r>
      <w:r>
        <w:rPr>
          <w:color w:val="005DA1"/>
          <w:vertAlign w:val="baseline"/>
        </w:rPr>
        <w:t> </w:t>
      </w:r>
      <w:r>
        <w:rPr>
          <w:vertAlign w:val="baseline"/>
        </w:rPr>
        <w:t>the draft of a new lease presented to a tenant</w:t>
      </w:r>
      <w:r>
        <w:rPr>
          <w:spacing w:val="40"/>
          <w:vertAlign w:val="baseline"/>
        </w:rPr>
        <w:t> </w:t>
      </w:r>
      <w:r>
        <w:rPr>
          <w:vertAlign w:val="baseline"/>
        </w:rPr>
        <w:t>contained a covenant that he would use the premises for business purposes only and not as sleeping quarters. The tenant objected to this covenant, and the landlords gave him an oral assurance that, if he signed the lease, they would not enforce it against him. The tenant signed the lease, but later the landlords sought to forfeit the lease for breach of this covenant. Harman J. held that the oral </w:t>
      </w:r>
      <w:bookmarkStart w:name="_bookmark897" w:id="899"/>
      <w:bookmarkEnd w:id="899"/>
      <w:r>
        <w:rPr>
          <w:vertAlign w:val="baseline"/>
        </w:rPr>
        <w:t>assurance</w:t>
      </w:r>
      <w:r>
        <w:rPr>
          <w:vertAlign w:val="baseline"/>
        </w:rPr>
        <w:t> constituted a separate collateral contract from which the landlords would not be permitted </w:t>
      </w:r>
      <w:bookmarkStart w:name="_bookmark898" w:id="900"/>
      <w:bookmarkEnd w:id="900"/>
      <w:r>
        <w:rPr>
          <w:vertAlign w:val="baseline"/>
        </w:rPr>
        <w:t>to</w:t>
      </w:r>
      <w:r>
        <w:rPr>
          <w:vertAlign w:val="baseline"/>
        </w:rPr>
        <w:t> resile. The collateral contract or warranty may be oral or informal </w:t>
      </w:r>
      <w:r>
        <w:rPr>
          <w:color w:val="005DA1"/>
          <w:u w:val="single" w:color="005DA1"/>
          <w:vertAlign w:val="superscript"/>
        </w:rPr>
        <w:t>505</w:t>
      </w:r>
      <w:r>
        <w:rPr>
          <w:color w:val="005DA1"/>
          <w:vertAlign w:val="baseline"/>
        </w:rPr>
        <w:t> </w:t>
      </w:r>
      <w:r>
        <w:rPr>
          <w:vertAlign w:val="baseline"/>
        </w:rPr>
        <w:t>even though the main contract is one which is required by law to be in or evidenced by writing. </w:t>
      </w:r>
      <w:r>
        <w:rPr>
          <w:color w:val="005DA1"/>
          <w:u w:val="single" w:color="005DA1"/>
          <w:vertAlign w:val="superscript"/>
        </w:rPr>
        <w:t>506</w:t>
      </w:r>
    </w:p>
    <w:p>
      <w:pPr>
        <w:pStyle w:val="BodyText"/>
        <w:spacing w:after="0" w:line="235" w:lineRule="auto"/>
        <w:jc w:val="both"/>
        <w:sectPr>
          <w:pgSz w:w="11900" w:h="16840"/>
          <w:pgMar w:header="971" w:footer="0" w:top="1300" w:bottom="280" w:left="1417" w:right="1417"/>
        </w:sectPr>
      </w:pPr>
    </w:p>
    <w:p>
      <w:pPr>
        <w:pStyle w:val="BodyText"/>
        <w:spacing w:before="182"/>
        <w:rPr>
          <w:sz w:val="18"/>
        </w:rPr>
      </w:pPr>
    </w:p>
    <w:p>
      <w:pPr>
        <w:spacing w:before="0"/>
        <w:ind w:left="23" w:right="0" w:firstLine="0"/>
        <w:jc w:val="left"/>
        <w:rPr>
          <w:rFonts w:ascii="Arial" w:hAnsi="Arial"/>
          <w:b/>
          <w:sz w:val="18"/>
        </w:rPr>
      </w:pPr>
      <w:r>
        <w:rPr>
          <w:rFonts w:ascii="Arial" w:hAnsi="Arial"/>
          <w:b/>
          <w:sz w:val="18"/>
        </w:rPr>
        <w:t>“Entire agreement” </w:t>
      </w:r>
      <w:r>
        <w:rPr>
          <w:rFonts w:ascii="Arial" w:hAnsi="Arial"/>
          <w:b/>
          <w:spacing w:val="-2"/>
          <w:sz w:val="18"/>
        </w:rPr>
        <w:t>clauses</w:t>
      </w:r>
    </w:p>
    <w:p>
      <w:pPr>
        <w:pStyle w:val="BodyText"/>
        <w:spacing w:before="41"/>
        <w:rPr>
          <w:rFonts w:ascii="Arial"/>
          <w:b/>
          <w:sz w:val="18"/>
        </w:rPr>
      </w:pPr>
    </w:p>
    <w:p>
      <w:pPr>
        <w:pStyle w:val="Heading2"/>
      </w:pPr>
      <w:r>
        <w:rPr/>
        <w:t>13-</w:t>
      </w:r>
      <w:r>
        <w:rPr>
          <w:spacing w:val="-5"/>
        </w:rPr>
        <w:t>107</w:t>
      </w:r>
    </w:p>
    <w:p>
      <w:pPr>
        <w:pStyle w:val="BodyText"/>
        <w:spacing w:line="235" w:lineRule="auto" w:before="203"/>
        <w:ind w:left="23" w:right="25"/>
        <w:jc w:val="both"/>
      </w:pPr>
      <w:bookmarkStart w:name="_bookmark899" w:id="901"/>
      <w:bookmarkEnd w:id="901"/>
      <w:r>
        <w:rPr/>
      </w:r>
      <w:r>
        <w:rPr/>
        <w:t>The practice has developed </w:t>
      </w:r>
      <w:r>
        <w:rPr>
          <w:color w:val="005DA1"/>
          <w:u w:val="single" w:color="005DA1"/>
          <w:vertAlign w:val="superscript"/>
        </w:rPr>
        <w:t>507</w:t>
      </w:r>
      <w:r>
        <w:rPr>
          <w:color w:val="005DA1"/>
          <w:vertAlign w:val="baseline"/>
        </w:rPr>
        <w:t> </w:t>
      </w:r>
      <w:r>
        <w:rPr>
          <w:vertAlign w:val="baseline"/>
        </w:rPr>
        <w:t>of including in written agreements of a formal character an </w:t>
      </w:r>
      <w:r>
        <w:rPr>
          <w:vertAlign w:val="baseline"/>
        </w:rPr>
        <w:t>“entire agreement” clause, for example:</w:t>
      </w:r>
    </w:p>
    <w:p>
      <w:pPr>
        <w:pStyle w:val="BodyText"/>
      </w:pPr>
    </w:p>
    <w:p>
      <w:pPr>
        <w:pStyle w:val="BodyText"/>
        <w:spacing w:before="126"/>
      </w:pPr>
    </w:p>
    <w:p>
      <w:pPr>
        <w:pStyle w:val="BodyText"/>
        <w:spacing w:line="235" w:lineRule="auto"/>
        <w:ind w:left="1103" w:right="25"/>
        <w:jc w:val="both"/>
      </w:pPr>
      <w:r>
        <w:rPr/>
        <w:t>“This Agreement contains the entire and only agreement between the parties and supersedes all previous agreements between the parties respecting the subject </w:t>
      </w:r>
      <w:r>
        <w:rPr/>
        <w:t>matter hereof; each party acknowledges that in entering into this Agreement it has not relied on any representation or undertaking, whether oral or in writing, save such as are expressly incorporated herein.”</w:t>
      </w:r>
    </w:p>
    <w:p>
      <w:pPr>
        <w:pStyle w:val="BodyText"/>
        <w:spacing w:before="115"/>
      </w:pPr>
    </w:p>
    <w:p>
      <w:pPr>
        <w:pStyle w:val="BodyText"/>
        <w:spacing w:line="235" w:lineRule="auto"/>
        <w:ind w:left="22" w:right="25"/>
        <w:jc w:val="both"/>
      </w:pPr>
      <w:r>
        <w:rPr/>
        <w:t>The</w:t>
      </w:r>
      <w:r>
        <w:rPr>
          <w:spacing w:val="-1"/>
        </w:rPr>
        <w:t> </w:t>
      </w:r>
      <w:r>
        <w:rPr/>
        <w:t>purpose</w:t>
      </w:r>
      <w:r>
        <w:rPr>
          <w:spacing w:val="-1"/>
        </w:rPr>
        <w:t> </w:t>
      </w:r>
      <w:r>
        <w:rPr/>
        <w:t>of</w:t>
      </w:r>
      <w:r>
        <w:rPr>
          <w:spacing w:val="-1"/>
        </w:rPr>
        <w:t> </w:t>
      </w:r>
      <w:r>
        <w:rPr/>
        <w:t>such</w:t>
      </w:r>
      <w:r>
        <w:rPr>
          <w:spacing w:val="-1"/>
        </w:rPr>
        <w:t> </w:t>
      </w:r>
      <w:r>
        <w:rPr/>
        <w:t>a</w:t>
      </w:r>
      <w:r>
        <w:rPr>
          <w:spacing w:val="-1"/>
        </w:rPr>
        <w:t> </w:t>
      </w:r>
      <w:r>
        <w:rPr/>
        <w:t>clause</w:t>
      </w:r>
      <w:r>
        <w:rPr>
          <w:spacing w:val="-1"/>
        </w:rPr>
        <w:t> </w:t>
      </w:r>
      <w:r>
        <w:rPr/>
        <w:t>is</w:t>
      </w:r>
      <w:r>
        <w:rPr>
          <w:spacing w:val="-1"/>
        </w:rPr>
        <w:t> </w:t>
      </w:r>
      <w:r>
        <w:rPr/>
        <w:t>to</w:t>
      </w:r>
      <w:r>
        <w:rPr>
          <w:spacing w:val="-1"/>
        </w:rPr>
        <w:t> </w:t>
      </w:r>
      <w:r>
        <w:rPr/>
        <w:t>achieve,</w:t>
      </w:r>
      <w:r>
        <w:rPr>
          <w:spacing w:val="-1"/>
        </w:rPr>
        <w:t> </w:t>
      </w:r>
      <w:r>
        <w:rPr/>
        <w:t>by</w:t>
      </w:r>
      <w:r>
        <w:rPr>
          <w:spacing w:val="-1"/>
        </w:rPr>
        <w:t> </w:t>
      </w:r>
      <w:r>
        <w:rPr/>
        <w:t>a</w:t>
      </w:r>
      <w:r>
        <w:rPr>
          <w:spacing w:val="-1"/>
        </w:rPr>
        <w:t> </w:t>
      </w:r>
      <w:r>
        <w:rPr/>
        <w:t>somewhat</w:t>
      </w:r>
      <w:r>
        <w:rPr>
          <w:spacing w:val="-1"/>
        </w:rPr>
        <w:t> </w:t>
      </w:r>
      <w:r>
        <w:rPr/>
        <w:t>roundabout</w:t>
      </w:r>
      <w:r>
        <w:rPr>
          <w:spacing w:val="-1"/>
        </w:rPr>
        <w:t> </w:t>
      </w:r>
      <w:r>
        <w:rPr/>
        <w:t>route,</w:t>
      </w:r>
      <w:r>
        <w:rPr>
          <w:spacing w:val="-1"/>
        </w:rPr>
        <w:t> </w:t>
      </w:r>
      <w:r>
        <w:rPr/>
        <w:t>the</w:t>
      </w:r>
      <w:r>
        <w:rPr>
          <w:spacing w:val="-1"/>
        </w:rPr>
        <w:t> </w:t>
      </w:r>
      <w:r>
        <w:rPr/>
        <w:t>exclusion</w:t>
      </w:r>
      <w:r>
        <w:rPr>
          <w:spacing w:val="-1"/>
        </w:rPr>
        <w:t> </w:t>
      </w:r>
      <w:r>
        <w:rPr/>
        <w:t>of</w:t>
      </w:r>
      <w:r>
        <w:rPr>
          <w:spacing w:val="-1"/>
        </w:rPr>
        <w:t> </w:t>
      </w:r>
      <w:r>
        <w:rPr/>
        <w:t>liability </w:t>
      </w:r>
      <w:bookmarkStart w:name="_bookmark900" w:id="902"/>
      <w:bookmarkEnd w:id="902"/>
      <w:r>
        <w:rPr/>
        <w:t>for</w:t>
      </w:r>
      <w:r>
        <w:rPr/>
        <w:t> statements other than those set out in the written contract. The effect of the clause will </w:t>
      </w:r>
      <w:r>
        <w:rPr/>
        <w:t>necessarily depend upon its precise wording. It has been stated</w:t>
      </w:r>
      <w:r>
        <w:rPr>
          <w:spacing w:val="-1"/>
        </w:rPr>
        <w:t> </w:t>
      </w:r>
      <w:r>
        <w:rPr>
          <w:color w:val="005DA1"/>
          <w:u w:val="single" w:color="005DA1"/>
          <w:vertAlign w:val="superscript"/>
        </w:rPr>
        <w:t>508</w:t>
      </w:r>
      <w:r>
        <w:rPr>
          <w:color w:val="005DA1"/>
          <w:vertAlign w:val="baseline"/>
        </w:rPr>
        <w:t> </w:t>
      </w:r>
      <w:r>
        <w:rPr>
          <w:vertAlign w:val="baseline"/>
        </w:rPr>
        <w:t>that an “entire agreement” clause operates “to </w:t>
      </w:r>
      <w:bookmarkStart w:name="_bookmark901" w:id="903"/>
      <w:bookmarkEnd w:id="903"/>
      <w:r>
        <w:rPr>
          <w:vertAlign w:val="baseline"/>
        </w:rPr>
        <w:t>denude</w:t>
      </w:r>
      <w:r>
        <w:rPr>
          <w:vertAlign w:val="baseline"/>
        </w:rPr>
        <w:t> what would otherwise constitute a collateral warranty of legal effect” rather than to render </w:t>
      </w:r>
      <w:bookmarkStart w:name="_bookmark902" w:id="904"/>
      <w:bookmarkEnd w:id="904"/>
      <w:r>
        <w:rPr>
          <w:vertAlign w:val="baseline"/>
        </w:rPr>
        <w:t>inadmissible</w:t>
      </w:r>
      <w:r>
        <w:rPr>
          <w:vertAlign w:val="baseline"/>
        </w:rPr>
        <w:t> extrinsic evidence to prove terms other than those in the written contract. </w:t>
      </w:r>
      <w:r>
        <w:rPr>
          <w:color w:val="005DA1"/>
          <w:u w:val="single" w:color="005DA1"/>
          <w:vertAlign w:val="superscript"/>
        </w:rPr>
        <w:t>509</w:t>
      </w:r>
      <w:r>
        <w:rPr>
          <w:color w:val="005DA1"/>
          <w:vertAlign w:val="baseline"/>
        </w:rPr>
        <w:t> </w:t>
      </w:r>
      <w:r>
        <w:rPr>
          <w:vertAlign w:val="baseline"/>
        </w:rPr>
        <w:t>However, </w:t>
      </w:r>
      <w:bookmarkStart w:name="_bookmark903" w:id="905"/>
      <w:bookmarkEnd w:id="905"/>
      <w:r>
        <w:rPr>
          <w:vertAlign w:val="baseline"/>
        </w:rPr>
        <w:t>the</w:t>
      </w:r>
      <w:r>
        <w:rPr>
          <w:vertAlign w:val="baseline"/>
        </w:rPr>
        <w:t> language of the clause may not be apt to exclude representations </w:t>
      </w:r>
      <w:r>
        <w:rPr>
          <w:color w:val="005DA1"/>
          <w:u w:val="single" w:color="005DA1"/>
          <w:vertAlign w:val="superscript"/>
        </w:rPr>
        <w:t>510</w:t>
      </w:r>
      <w:r>
        <w:rPr>
          <w:color w:val="005DA1"/>
          <w:vertAlign w:val="baseline"/>
        </w:rPr>
        <w:t> </w:t>
      </w:r>
      <w:r>
        <w:rPr>
          <w:vertAlign w:val="baseline"/>
        </w:rPr>
        <w:t>even if it excludes claims </w:t>
      </w:r>
      <w:bookmarkStart w:name="_bookmark904" w:id="906"/>
      <w:bookmarkEnd w:id="906"/>
      <w:r>
        <w:rPr>
          <w:vertAlign w:val="baseline"/>
        </w:rPr>
        <w:t>arising</w:t>
      </w:r>
      <w:r>
        <w:rPr>
          <w:vertAlign w:val="baseline"/>
        </w:rPr>
        <w:t> out of a collateral contract or warranty. </w:t>
      </w:r>
      <w:r>
        <w:rPr>
          <w:color w:val="005DA1"/>
          <w:u w:val="single" w:color="005DA1"/>
          <w:vertAlign w:val="superscript"/>
        </w:rPr>
        <w:t>511</w:t>
      </w:r>
      <w:r>
        <w:rPr>
          <w:color w:val="005DA1"/>
          <w:vertAlign w:val="baseline"/>
        </w:rPr>
        <w:t> </w:t>
      </w:r>
      <w:r>
        <w:rPr>
          <w:vertAlign w:val="baseline"/>
        </w:rPr>
        <w:t>It should also not prevent use of extrinsic evidence </w:t>
      </w:r>
      <w:bookmarkStart w:name="_bookmark905" w:id="907"/>
      <w:bookmarkEnd w:id="907"/>
      <w:r>
        <w:rPr>
          <w:vertAlign w:val="baseline"/>
        </w:rPr>
        <w:t>to</w:t>
      </w:r>
      <w:r>
        <w:rPr>
          <w:vertAlign w:val="baseline"/>
        </w:rPr>
        <w:t> ascertain the meaning of an express term in the contract. </w:t>
      </w:r>
      <w:r>
        <w:rPr>
          <w:color w:val="005DA1"/>
          <w:u w:val="single" w:color="005DA1"/>
          <w:vertAlign w:val="superscript"/>
        </w:rPr>
        <w:t>512</w:t>
      </w:r>
      <w:r>
        <w:rPr>
          <w:color w:val="005DA1"/>
          <w:vertAlign w:val="baseline"/>
        </w:rPr>
        <w:t> </w:t>
      </w:r>
      <w:r>
        <w:rPr>
          <w:vertAlign w:val="baseline"/>
        </w:rPr>
        <w:t>An entire agreement clause may be waived by a party who might otherwise have relied on it. </w:t>
      </w:r>
      <w:r>
        <w:rPr>
          <w:color w:val="005DA1"/>
          <w:u w:val="single" w:color="005DA1"/>
          <w:vertAlign w:val="superscript"/>
        </w:rPr>
        <w:t>513</w:t>
      </w:r>
    </w:p>
    <w:p>
      <w:pPr>
        <w:pStyle w:val="BodyText"/>
      </w:pPr>
    </w:p>
    <w:p>
      <w:pPr>
        <w:pStyle w:val="BodyText"/>
        <w:spacing w:before="35"/>
      </w:pPr>
    </w:p>
    <w:p>
      <w:pPr>
        <w:spacing w:before="0"/>
        <w:ind w:left="23" w:right="0" w:firstLine="0"/>
        <w:jc w:val="both"/>
        <w:rPr>
          <w:rFonts w:ascii="Arial"/>
          <w:b/>
          <w:sz w:val="18"/>
        </w:rPr>
      </w:pPr>
      <w:r>
        <w:rPr>
          <w:rFonts w:ascii="Arial"/>
          <w:b/>
          <w:sz w:val="18"/>
        </w:rPr>
        <w:t>Extrinsic evidence </w:t>
      </w:r>
      <w:r>
        <w:rPr>
          <w:rFonts w:ascii="Arial"/>
          <w:b/>
          <w:spacing w:val="-2"/>
          <w:sz w:val="18"/>
        </w:rPr>
        <w:t>admissible</w:t>
      </w:r>
    </w:p>
    <w:p>
      <w:pPr>
        <w:pStyle w:val="BodyText"/>
        <w:spacing w:before="41"/>
        <w:rPr>
          <w:rFonts w:ascii="Arial"/>
          <w:b/>
          <w:sz w:val="18"/>
        </w:rPr>
      </w:pPr>
    </w:p>
    <w:p>
      <w:pPr>
        <w:pStyle w:val="Heading2"/>
      </w:pPr>
      <w:r>
        <w:rPr/>
        <w:t>13-</w:t>
      </w:r>
      <w:r>
        <w:rPr>
          <w:spacing w:val="-5"/>
        </w:rPr>
        <w:t>108</w:t>
      </w:r>
    </w:p>
    <w:p>
      <w:pPr>
        <w:pStyle w:val="BodyText"/>
        <w:spacing w:line="235" w:lineRule="auto" w:before="203"/>
        <w:ind w:left="23" w:right="25"/>
        <w:jc w:val="both"/>
      </w:pPr>
      <w:r>
        <w:rPr/>
        <w:t>There are, in any event, a number of situations in which the written instrument is not conclusive </w:t>
      </w:r>
      <w:bookmarkStart w:name="_bookmark906" w:id="908"/>
      <w:bookmarkEnd w:id="908"/>
      <w:r>
        <w:rPr/>
        <w:t>evidence</w:t>
      </w:r>
      <w:r>
        <w:rPr/>
        <w:t> of the contract alleged to be embodied in it. These situations may be regarded either </w:t>
      </w:r>
      <w:r>
        <w:rPr/>
        <w:t>as exceptions to the parol evidence rule or simply as cases falling outside the rule. </w:t>
      </w:r>
      <w:r>
        <w:rPr>
          <w:color w:val="005DA1"/>
          <w:u w:val="single" w:color="005DA1"/>
          <w:vertAlign w:val="superscript"/>
        </w:rPr>
        <w:t>514</w:t>
      </w:r>
      <w:r>
        <w:rPr>
          <w:color w:val="005DA1"/>
          <w:vertAlign w:val="baseline"/>
        </w:rPr>
        <w:t> </w:t>
      </w:r>
      <w:r>
        <w:rPr>
          <w:vertAlign w:val="baseline"/>
        </w:rPr>
        <w:t>They will now be </w:t>
      </w:r>
      <w:r>
        <w:rPr>
          <w:spacing w:val="-2"/>
          <w:vertAlign w:val="baseline"/>
        </w:rPr>
        <w:t>discussed.</w:t>
      </w:r>
    </w:p>
    <w:p>
      <w:pPr>
        <w:pStyle w:val="BodyText"/>
      </w:pPr>
    </w:p>
    <w:p>
      <w:pPr>
        <w:pStyle w:val="BodyText"/>
        <w:spacing w:before="38"/>
      </w:pPr>
      <w:r>
        <w:rPr/>
        <mc:AlternateContent>
          <mc:Choice Requires="wps">
            <w:drawing>
              <wp:anchor distT="0" distB="0" distL="0" distR="0" allowOverlap="1" layoutInCell="1" locked="0" behindDoc="1" simplePos="0" relativeHeight="487629312">
                <wp:simplePos x="0" y="0"/>
                <wp:positionH relativeFrom="page">
                  <wp:posOffset>914400</wp:posOffset>
                </wp:positionH>
                <wp:positionV relativeFrom="paragraph">
                  <wp:posOffset>185755</wp:posOffset>
                </wp:positionV>
                <wp:extent cx="5724525" cy="127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26379pt;width:450.75pt;height:.1pt;mso-position-horizontal-relative:page;mso-position-vertical-relative:paragraph;z-index:-15687168;mso-wrap-distance-left:0;mso-wrap-distance-right:0" id="docshape36"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563" w:right="25" w:hanging="541"/>
        <w:jc w:val="both"/>
        <w:rPr>
          <w:rFonts w:ascii="Arial" w:hAnsi="Arial"/>
          <w:i/>
          <w:sz w:val="20"/>
        </w:rPr>
      </w:pPr>
      <w:bookmarkStart w:name="_bookmark907" w:id="909"/>
      <w:bookmarkEnd w:id="909"/>
      <w:r>
        <w:rPr/>
      </w:r>
      <w:hyperlink w:history="true" w:anchor="_bookmark850">
        <w:r>
          <w:rPr>
            <w:color w:val="005DA1"/>
            <w:position w:val="5"/>
            <w:sz w:val="14"/>
            <w:u w:val="single" w:color="005DA1"/>
          </w:rPr>
          <w:t>454</w:t>
        </w:r>
      </w:hyperlink>
      <w:r>
        <w:rPr>
          <w:position w:val="5"/>
          <w:sz w:val="14"/>
        </w:rPr>
        <w:t>.</w:t>
      </w:r>
      <w:r>
        <w:rPr>
          <w:spacing w:val="80"/>
          <w:position w:val="5"/>
          <w:sz w:val="14"/>
        </w:rPr>
        <w:t>  </w:t>
      </w:r>
      <w:r>
        <w:rPr>
          <w:rFonts w:ascii="Arial" w:hAnsi="Arial"/>
          <w:i/>
          <w:sz w:val="20"/>
        </w:rPr>
        <w:t>Goss v Lord Nugent (1833) 5 B. &amp; Ad. 58, 64</w:t>
      </w:r>
      <w:r>
        <w:rPr>
          <w:sz w:val="20"/>
        </w:rPr>
        <w:t>. See also </w:t>
      </w:r>
      <w:r>
        <w:rPr>
          <w:rFonts w:ascii="Arial" w:hAnsi="Arial"/>
          <w:i/>
          <w:sz w:val="20"/>
        </w:rPr>
        <w:t>Countess of Rutland’s Case (1602) </w:t>
      </w:r>
      <w:r>
        <w:rPr>
          <w:rFonts w:ascii="Arial" w:hAnsi="Arial"/>
          <w:i/>
          <w:sz w:val="20"/>
        </w:rPr>
        <w:t>5 Co. Rep. 25b, 26a</w:t>
      </w:r>
      <w:r>
        <w:rPr>
          <w:sz w:val="20"/>
        </w:rPr>
        <w:t>; </w:t>
      </w:r>
      <w:r>
        <w:rPr>
          <w:rFonts w:ascii="Arial" w:hAnsi="Arial"/>
          <w:i/>
          <w:sz w:val="20"/>
        </w:rPr>
        <w:t>Meres v Ansell (1771) 3 Wils. 275</w:t>
      </w:r>
      <w:r>
        <w:rPr>
          <w:sz w:val="20"/>
        </w:rPr>
        <w:t>; </w:t>
      </w:r>
      <w:r>
        <w:rPr>
          <w:rFonts w:ascii="Arial" w:hAnsi="Arial"/>
          <w:i/>
          <w:sz w:val="20"/>
        </w:rPr>
        <w:t>Smith v Doe d. Jersey (1821) 2 Brod. &amp; Bing. 473, 541</w:t>
      </w:r>
      <w:r>
        <w:rPr>
          <w:sz w:val="20"/>
        </w:rPr>
        <w:t>; </w:t>
      </w:r>
      <w:r>
        <w:rPr>
          <w:rFonts w:ascii="Arial" w:hAnsi="Arial"/>
          <w:i/>
          <w:sz w:val="20"/>
        </w:rPr>
        <w:t>Smith v Jeffryes (1846) 15 M. &amp; W. 561</w:t>
      </w:r>
      <w:r>
        <w:rPr>
          <w:sz w:val="20"/>
        </w:rPr>
        <w:t>; </w:t>
      </w:r>
      <w:r>
        <w:rPr>
          <w:rFonts w:ascii="Arial" w:hAnsi="Arial"/>
          <w:i/>
          <w:sz w:val="20"/>
        </w:rPr>
        <w:t>Hitchin v Groom (1848) 5 C.B. 515</w:t>
      </w:r>
      <w:r>
        <w:rPr>
          <w:sz w:val="20"/>
        </w:rPr>
        <w:t>; </w:t>
      </w:r>
      <w:r>
        <w:rPr>
          <w:rFonts w:ascii="Arial" w:hAnsi="Arial"/>
          <w:i/>
          <w:sz w:val="20"/>
        </w:rPr>
        <w:t>Evans</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Roe</w:t>
      </w:r>
      <w:r>
        <w:rPr>
          <w:rFonts w:ascii="Arial" w:hAnsi="Arial"/>
          <w:i/>
          <w:spacing w:val="-3"/>
          <w:sz w:val="20"/>
        </w:rPr>
        <w:t> </w:t>
      </w:r>
      <w:r>
        <w:rPr>
          <w:rFonts w:ascii="Arial" w:hAnsi="Arial"/>
          <w:i/>
          <w:sz w:val="20"/>
        </w:rPr>
        <w:t>(1872)</w:t>
      </w:r>
      <w:r>
        <w:rPr>
          <w:rFonts w:ascii="Arial" w:hAnsi="Arial"/>
          <w:i/>
          <w:spacing w:val="-3"/>
          <w:sz w:val="20"/>
        </w:rPr>
        <w:t> </w:t>
      </w:r>
      <w:r>
        <w:rPr>
          <w:rFonts w:ascii="Arial" w:hAnsi="Arial"/>
          <w:i/>
          <w:sz w:val="20"/>
        </w:rPr>
        <w:t>L.R.</w:t>
      </w:r>
      <w:r>
        <w:rPr>
          <w:rFonts w:ascii="Arial" w:hAnsi="Arial"/>
          <w:i/>
          <w:spacing w:val="-3"/>
          <w:sz w:val="20"/>
        </w:rPr>
        <w:t> </w:t>
      </w:r>
      <w:r>
        <w:rPr>
          <w:rFonts w:ascii="Arial" w:hAnsi="Arial"/>
          <w:i/>
          <w:sz w:val="20"/>
        </w:rPr>
        <w:t>7</w:t>
      </w:r>
      <w:r>
        <w:rPr>
          <w:rFonts w:ascii="Arial" w:hAnsi="Arial"/>
          <w:i/>
          <w:spacing w:val="-3"/>
          <w:sz w:val="20"/>
        </w:rPr>
        <w:t> </w:t>
      </w:r>
      <w:r>
        <w:rPr>
          <w:rFonts w:ascii="Arial" w:hAnsi="Arial"/>
          <w:i/>
          <w:sz w:val="20"/>
        </w:rPr>
        <w:t>C.P.</w:t>
      </w:r>
      <w:r>
        <w:rPr>
          <w:rFonts w:ascii="Arial" w:hAnsi="Arial"/>
          <w:i/>
          <w:spacing w:val="-3"/>
          <w:sz w:val="20"/>
        </w:rPr>
        <w:t> </w:t>
      </w:r>
      <w:r>
        <w:rPr>
          <w:rFonts w:ascii="Arial" w:hAnsi="Arial"/>
          <w:i/>
          <w:sz w:val="20"/>
        </w:rPr>
        <w:t>138</w:t>
      </w:r>
      <w:r>
        <w:rPr>
          <w:sz w:val="20"/>
        </w:rPr>
        <w:t>;</w:t>
      </w:r>
      <w:r>
        <w:rPr>
          <w:spacing w:val="-3"/>
          <w:sz w:val="20"/>
        </w:rPr>
        <w:t> </w:t>
      </w:r>
      <w:r>
        <w:rPr>
          <w:rFonts w:ascii="Arial" w:hAnsi="Arial"/>
          <w:i/>
          <w:sz w:val="20"/>
        </w:rPr>
        <w:t>Mercantile</w:t>
      </w:r>
      <w:r>
        <w:rPr>
          <w:rFonts w:ascii="Arial" w:hAnsi="Arial"/>
          <w:i/>
          <w:spacing w:val="-3"/>
          <w:sz w:val="20"/>
        </w:rPr>
        <w:t> </w:t>
      </w:r>
      <w:r>
        <w:rPr>
          <w:rFonts w:ascii="Arial" w:hAnsi="Arial"/>
          <w:i/>
          <w:sz w:val="20"/>
        </w:rPr>
        <w:t>Agency</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Flitwick</w:t>
      </w:r>
      <w:r>
        <w:rPr>
          <w:rFonts w:ascii="Arial" w:hAnsi="Arial"/>
          <w:i/>
          <w:spacing w:val="-3"/>
          <w:sz w:val="20"/>
        </w:rPr>
        <w:t> </w:t>
      </w:r>
      <w:r>
        <w:rPr>
          <w:rFonts w:ascii="Arial" w:hAnsi="Arial"/>
          <w:i/>
          <w:sz w:val="20"/>
        </w:rPr>
        <w:t>Chalybeate</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(1897) 14 T.L.R.</w:t>
      </w:r>
      <w:r>
        <w:rPr>
          <w:rFonts w:ascii="Arial" w:hAnsi="Arial"/>
          <w:i/>
          <w:spacing w:val="1"/>
          <w:sz w:val="20"/>
        </w:rPr>
        <w:t> </w:t>
      </w:r>
      <w:r>
        <w:rPr>
          <w:rFonts w:ascii="Arial" w:hAnsi="Arial"/>
          <w:i/>
          <w:sz w:val="20"/>
        </w:rPr>
        <w:t>90</w:t>
      </w:r>
      <w:r>
        <w:rPr>
          <w:sz w:val="20"/>
        </w:rPr>
        <w:t>;</w:t>
      </w:r>
      <w:r>
        <w:rPr>
          <w:spacing w:val="1"/>
          <w:sz w:val="20"/>
        </w:rPr>
        <w:t> </w:t>
      </w:r>
      <w:r>
        <w:rPr>
          <w:rFonts w:ascii="Arial" w:hAnsi="Arial"/>
          <w:i/>
          <w:sz w:val="20"/>
        </w:rPr>
        <w:t>Newman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Gatti</w:t>
      </w:r>
      <w:r>
        <w:rPr>
          <w:rFonts w:ascii="Arial" w:hAnsi="Arial"/>
          <w:i/>
          <w:spacing w:val="1"/>
          <w:sz w:val="20"/>
        </w:rPr>
        <w:t> </w:t>
      </w:r>
      <w:r>
        <w:rPr>
          <w:rFonts w:ascii="Arial" w:hAnsi="Arial"/>
          <w:i/>
          <w:sz w:val="20"/>
        </w:rPr>
        <w:t>(1907)</w:t>
      </w:r>
      <w:r>
        <w:rPr>
          <w:rFonts w:ascii="Arial" w:hAnsi="Arial"/>
          <w:i/>
          <w:spacing w:val="1"/>
          <w:sz w:val="20"/>
        </w:rPr>
        <w:t> </w:t>
      </w:r>
      <w:r>
        <w:rPr>
          <w:rFonts w:ascii="Arial" w:hAnsi="Arial"/>
          <w:i/>
          <w:sz w:val="20"/>
        </w:rPr>
        <w:t>24</w:t>
      </w:r>
      <w:r>
        <w:rPr>
          <w:rFonts w:ascii="Arial" w:hAnsi="Arial"/>
          <w:i/>
          <w:spacing w:val="1"/>
          <w:sz w:val="20"/>
        </w:rPr>
        <w:t> </w:t>
      </w:r>
      <w:r>
        <w:rPr>
          <w:rFonts w:ascii="Arial" w:hAnsi="Arial"/>
          <w:i/>
          <w:sz w:val="20"/>
        </w:rPr>
        <w:t>T.L.R. 18</w:t>
      </w:r>
      <w:r>
        <w:rPr>
          <w:sz w:val="20"/>
        </w:rPr>
        <w:t>;</w:t>
      </w:r>
      <w:r>
        <w:rPr>
          <w:spacing w:val="1"/>
          <w:sz w:val="20"/>
        </w:rPr>
        <w:t> </w:t>
      </w:r>
      <w:r>
        <w:rPr>
          <w:rFonts w:ascii="Arial" w:hAnsi="Arial"/>
          <w:i/>
          <w:sz w:val="20"/>
        </w:rPr>
        <w:t>Reliance</w:t>
      </w:r>
      <w:r>
        <w:rPr>
          <w:rFonts w:ascii="Arial" w:hAnsi="Arial"/>
          <w:i/>
          <w:spacing w:val="1"/>
          <w:sz w:val="20"/>
        </w:rPr>
        <w:t> </w:t>
      </w:r>
      <w:r>
        <w:rPr>
          <w:rFonts w:ascii="Arial" w:hAnsi="Arial"/>
          <w:i/>
          <w:sz w:val="20"/>
        </w:rPr>
        <w:t>Marine</w:t>
      </w:r>
      <w:r>
        <w:rPr>
          <w:rFonts w:ascii="Arial" w:hAnsi="Arial"/>
          <w:i/>
          <w:spacing w:val="1"/>
          <w:sz w:val="20"/>
        </w:rPr>
        <w:t> </w:t>
      </w:r>
      <w:r>
        <w:rPr>
          <w:rFonts w:ascii="Arial" w:hAnsi="Arial"/>
          <w:i/>
          <w:sz w:val="20"/>
        </w:rPr>
        <w:t>Insurance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Duder</w:t>
      </w:r>
      <w:r>
        <w:rPr>
          <w:rFonts w:ascii="Arial" w:hAnsi="Arial"/>
          <w:i/>
          <w:spacing w:val="1"/>
          <w:sz w:val="20"/>
        </w:rPr>
        <w:t> </w:t>
      </w:r>
      <w:r>
        <w:rPr>
          <w:rFonts w:ascii="Arial" w:hAnsi="Arial"/>
          <w:i/>
          <w:sz w:val="20"/>
        </w:rPr>
        <w:t>[1913]</w:t>
      </w:r>
      <w:r>
        <w:rPr>
          <w:rFonts w:ascii="Arial" w:hAnsi="Arial"/>
          <w:i/>
          <w:spacing w:val="1"/>
          <w:sz w:val="20"/>
        </w:rPr>
        <w:t> </w:t>
      </w:r>
      <w:r>
        <w:rPr>
          <w:rFonts w:ascii="Arial" w:hAnsi="Arial"/>
          <w:i/>
          <w:spacing w:val="-10"/>
          <w:sz w:val="20"/>
        </w:rPr>
        <w:t>1</w:t>
      </w:r>
    </w:p>
    <w:p>
      <w:pPr>
        <w:spacing w:line="235" w:lineRule="auto" w:before="0"/>
        <w:ind w:left="563" w:right="25" w:firstLine="0"/>
        <w:jc w:val="both"/>
        <w:rPr>
          <w:sz w:val="20"/>
        </w:rPr>
      </w:pPr>
      <w:r>
        <w:rPr>
          <w:rFonts w:ascii="Arial"/>
          <w:i/>
          <w:sz w:val="20"/>
        </w:rPr>
        <w:t>K.B. 256, 273</w:t>
      </w:r>
      <w:r>
        <w:rPr>
          <w:sz w:val="20"/>
        </w:rPr>
        <w:t>; </w:t>
      </w:r>
      <w:r>
        <w:rPr>
          <w:rFonts w:ascii="Arial"/>
          <w:i/>
          <w:sz w:val="20"/>
        </w:rPr>
        <w:t>Hitchings &amp; Coulthurst Co v Northern Leather Co of America and </w:t>
      </w:r>
      <w:r>
        <w:rPr>
          <w:rFonts w:ascii="Arial"/>
          <w:i/>
          <w:sz w:val="20"/>
        </w:rPr>
        <w:t>Doushkess [1914]</w:t>
      </w:r>
      <w:r>
        <w:rPr>
          <w:rFonts w:ascii="Arial"/>
          <w:i/>
          <w:spacing w:val="13"/>
          <w:sz w:val="20"/>
        </w:rPr>
        <w:t> </w:t>
      </w:r>
      <w:r>
        <w:rPr>
          <w:rFonts w:ascii="Arial"/>
          <w:i/>
          <w:sz w:val="20"/>
        </w:rPr>
        <w:t>3</w:t>
      </w:r>
      <w:r>
        <w:rPr>
          <w:rFonts w:ascii="Arial"/>
          <w:i/>
          <w:spacing w:val="14"/>
          <w:sz w:val="20"/>
        </w:rPr>
        <w:t> </w:t>
      </w:r>
      <w:r>
        <w:rPr>
          <w:rFonts w:ascii="Arial"/>
          <w:i/>
          <w:sz w:val="20"/>
        </w:rPr>
        <w:t>K.B.</w:t>
      </w:r>
      <w:r>
        <w:rPr>
          <w:rFonts w:ascii="Arial"/>
          <w:i/>
          <w:spacing w:val="14"/>
          <w:sz w:val="20"/>
        </w:rPr>
        <w:t> </w:t>
      </w:r>
      <w:r>
        <w:rPr>
          <w:rFonts w:ascii="Arial"/>
          <w:i/>
          <w:sz w:val="20"/>
        </w:rPr>
        <w:t>907</w:t>
      </w:r>
      <w:r>
        <w:rPr>
          <w:sz w:val="20"/>
        </w:rPr>
        <w:t>;</w:t>
      </w:r>
      <w:r>
        <w:rPr>
          <w:spacing w:val="14"/>
          <w:sz w:val="20"/>
        </w:rPr>
        <w:t> </w:t>
      </w:r>
      <w:r>
        <w:rPr>
          <w:rFonts w:ascii="Arial"/>
          <w:i/>
          <w:sz w:val="20"/>
        </w:rPr>
        <w:t>Jacobs</w:t>
      </w:r>
      <w:r>
        <w:rPr>
          <w:rFonts w:ascii="Arial"/>
          <w:i/>
          <w:spacing w:val="14"/>
          <w:sz w:val="20"/>
        </w:rPr>
        <w:t> </w:t>
      </w:r>
      <w:r>
        <w:rPr>
          <w:rFonts w:ascii="Arial"/>
          <w:i/>
          <w:sz w:val="20"/>
        </w:rPr>
        <w:t>v</w:t>
      </w:r>
      <w:r>
        <w:rPr>
          <w:rFonts w:ascii="Arial"/>
          <w:i/>
          <w:spacing w:val="14"/>
          <w:sz w:val="20"/>
        </w:rPr>
        <w:t> </w:t>
      </w:r>
      <w:r>
        <w:rPr>
          <w:rFonts w:ascii="Arial"/>
          <w:i/>
          <w:sz w:val="20"/>
        </w:rPr>
        <w:t>Batavia</w:t>
      </w:r>
      <w:r>
        <w:rPr>
          <w:rFonts w:ascii="Arial"/>
          <w:i/>
          <w:spacing w:val="14"/>
          <w:sz w:val="20"/>
        </w:rPr>
        <w:t> </w:t>
      </w:r>
      <w:r>
        <w:rPr>
          <w:rFonts w:ascii="Arial"/>
          <w:i/>
          <w:sz w:val="20"/>
        </w:rPr>
        <w:t>and</w:t>
      </w:r>
      <w:r>
        <w:rPr>
          <w:rFonts w:ascii="Arial"/>
          <w:i/>
          <w:spacing w:val="14"/>
          <w:sz w:val="20"/>
        </w:rPr>
        <w:t> </w:t>
      </w:r>
      <w:r>
        <w:rPr>
          <w:rFonts w:ascii="Arial"/>
          <w:i/>
          <w:sz w:val="20"/>
        </w:rPr>
        <w:t>General</w:t>
      </w:r>
      <w:r>
        <w:rPr>
          <w:rFonts w:ascii="Arial"/>
          <w:i/>
          <w:spacing w:val="14"/>
          <w:sz w:val="20"/>
        </w:rPr>
        <w:t> </w:t>
      </w:r>
      <w:r>
        <w:rPr>
          <w:rFonts w:ascii="Arial"/>
          <w:i/>
          <w:sz w:val="20"/>
        </w:rPr>
        <w:t>Plantations</w:t>
      </w:r>
      <w:r>
        <w:rPr>
          <w:rFonts w:ascii="Arial"/>
          <w:i/>
          <w:spacing w:val="14"/>
          <w:sz w:val="20"/>
        </w:rPr>
        <w:t> </w:t>
      </w:r>
      <w:r>
        <w:rPr>
          <w:rFonts w:ascii="Arial"/>
          <w:i/>
          <w:sz w:val="20"/>
        </w:rPr>
        <w:t>Trust</w:t>
      </w:r>
      <w:r>
        <w:rPr>
          <w:rFonts w:ascii="Arial"/>
          <w:i/>
          <w:spacing w:val="14"/>
          <w:sz w:val="20"/>
        </w:rPr>
        <w:t> </w:t>
      </w:r>
      <w:r>
        <w:rPr>
          <w:rFonts w:ascii="Arial"/>
          <w:i/>
          <w:sz w:val="20"/>
        </w:rPr>
        <w:t>Ltd</w:t>
      </w:r>
      <w:r>
        <w:rPr>
          <w:rFonts w:ascii="Arial"/>
          <w:i/>
          <w:spacing w:val="14"/>
          <w:sz w:val="20"/>
        </w:rPr>
        <w:t> </w:t>
      </w:r>
      <w:r>
        <w:rPr>
          <w:rFonts w:ascii="Arial"/>
          <w:i/>
          <w:sz w:val="20"/>
        </w:rPr>
        <w:t>[1924]</w:t>
      </w:r>
      <w:r>
        <w:rPr>
          <w:rFonts w:ascii="Arial"/>
          <w:i/>
          <w:spacing w:val="14"/>
          <w:sz w:val="20"/>
        </w:rPr>
        <w:t> </w:t>
      </w:r>
      <w:r>
        <w:rPr>
          <w:rFonts w:ascii="Arial"/>
          <w:i/>
          <w:sz w:val="20"/>
        </w:rPr>
        <w:t>1</w:t>
      </w:r>
      <w:r>
        <w:rPr>
          <w:rFonts w:ascii="Arial"/>
          <w:i/>
          <w:spacing w:val="14"/>
          <w:sz w:val="20"/>
        </w:rPr>
        <w:t> </w:t>
      </w:r>
      <w:r>
        <w:rPr>
          <w:rFonts w:ascii="Arial"/>
          <w:i/>
          <w:sz w:val="20"/>
        </w:rPr>
        <w:t>Ch.</w:t>
      </w:r>
      <w:r>
        <w:rPr>
          <w:rFonts w:ascii="Arial"/>
          <w:i/>
          <w:spacing w:val="14"/>
          <w:sz w:val="20"/>
        </w:rPr>
        <w:t> </w:t>
      </w:r>
      <w:r>
        <w:rPr>
          <w:rFonts w:ascii="Arial"/>
          <w:i/>
          <w:sz w:val="20"/>
        </w:rPr>
        <w:t>287,</w:t>
      </w:r>
      <w:r>
        <w:rPr>
          <w:rFonts w:ascii="Arial"/>
          <w:i/>
          <w:spacing w:val="14"/>
          <w:sz w:val="20"/>
        </w:rPr>
        <w:t> </w:t>
      </w:r>
      <w:r>
        <w:rPr>
          <w:rFonts w:ascii="Arial"/>
          <w:i/>
          <w:spacing w:val="-4"/>
          <w:sz w:val="20"/>
        </w:rPr>
        <w:t>295</w:t>
      </w:r>
      <w:r>
        <w:rPr>
          <w:spacing w:val="-4"/>
          <w:sz w:val="20"/>
        </w:rPr>
        <w:t>;</w:t>
      </w:r>
    </w:p>
    <w:p>
      <w:pPr>
        <w:spacing w:line="235" w:lineRule="auto" w:before="0"/>
        <w:ind w:left="563" w:right="26" w:firstLine="0"/>
        <w:jc w:val="both"/>
        <w:rPr>
          <w:sz w:val="20"/>
        </w:rPr>
      </w:pPr>
      <w:r>
        <w:rPr>
          <w:rFonts w:ascii="Arial" w:hAnsi="Arial"/>
          <w:i/>
          <w:sz w:val="20"/>
        </w:rPr>
        <w:t>Tsang Chuen v Li Po Kwai [1932] A.C. 713, 727</w:t>
      </w:r>
      <w:r>
        <w:rPr>
          <w:sz w:val="20"/>
        </w:rPr>
        <w:t>; </w:t>
      </w:r>
      <w:r>
        <w:rPr>
          <w:rFonts w:ascii="Arial" w:hAnsi="Arial"/>
          <w:i/>
          <w:sz w:val="20"/>
        </w:rPr>
        <w:t>O’Connor v Hume [1954] 1 W.L.R. 824, 830</w:t>
      </w:r>
      <w:r>
        <w:rPr>
          <w:sz w:val="20"/>
        </w:rPr>
        <w:t>; </w:t>
      </w:r>
      <w:r>
        <w:rPr>
          <w:rFonts w:ascii="Arial" w:hAnsi="Arial"/>
          <w:i/>
          <w:sz w:val="20"/>
        </w:rPr>
        <w:t>Rabin v Gerson Berger Association Ltd [1986] 1 W.L.R. 526, 530</w:t>
      </w:r>
      <w:r>
        <w:rPr>
          <w:sz w:val="20"/>
        </w:rPr>
        <w:t>; </w:t>
      </w:r>
      <w:r>
        <w:rPr>
          <w:rFonts w:ascii="Arial" w:hAnsi="Arial"/>
          <w:i/>
          <w:sz w:val="20"/>
        </w:rPr>
        <w:t>Orion Insurance Co Plc v Sphere Drake Insurance Plc [1992] 1 Lloyd’s Rep. 239, 273</w:t>
      </w:r>
      <w:r>
        <w:rPr>
          <w:sz w:val="20"/>
        </w:rPr>
        <w:t>.</w:t>
      </w:r>
    </w:p>
    <w:p>
      <w:pPr>
        <w:pStyle w:val="BodyText"/>
        <w:spacing w:before="6"/>
      </w:pPr>
    </w:p>
    <w:p>
      <w:pPr>
        <w:tabs>
          <w:tab w:pos="563" w:val="left" w:leader="none"/>
        </w:tabs>
        <w:spacing w:line="235" w:lineRule="auto" w:before="0"/>
        <w:ind w:left="563" w:right="26" w:hanging="541"/>
        <w:jc w:val="left"/>
        <w:rPr>
          <w:sz w:val="20"/>
        </w:rPr>
      </w:pPr>
      <w:bookmarkStart w:name="_bookmark908" w:id="910"/>
      <w:bookmarkEnd w:id="910"/>
      <w:r>
        <w:rPr/>
      </w:r>
      <w:hyperlink w:history="true" w:anchor="_bookmark851">
        <w:r>
          <w:rPr>
            <w:color w:val="005DA1"/>
            <w:spacing w:val="-4"/>
            <w:position w:val="5"/>
            <w:sz w:val="14"/>
            <w:u w:val="single" w:color="005DA1"/>
          </w:rPr>
          <w:t>455</w:t>
        </w:r>
      </w:hyperlink>
      <w:r>
        <w:rPr>
          <w:spacing w:val="-4"/>
          <w:position w:val="5"/>
          <w:sz w:val="14"/>
        </w:rPr>
        <w:t>.</w:t>
      </w:r>
      <w:r>
        <w:rPr>
          <w:position w:val="5"/>
          <w:sz w:val="14"/>
        </w:rPr>
        <w:tab/>
      </w:r>
      <w:r>
        <w:rPr>
          <w:rFonts w:ascii="Arial"/>
          <w:i/>
          <w:sz w:val="20"/>
        </w:rPr>
        <w:t>Bank of Australasia v Palmer [1897] A.C. 540, 545 </w:t>
      </w:r>
      <w:r>
        <w:rPr>
          <w:sz w:val="20"/>
        </w:rPr>
        <w:t>(cited in </w:t>
      </w:r>
      <w:r>
        <w:rPr>
          <w:rFonts w:ascii="Arial"/>
          <w:i/>
          <w:sz w:val="20"/>
        </w:rPr>
        <w:t>National Westminster Bank Ltd </w:t>
      </w:r>
      <w:r>
        <w:rPr>
          <w:rFonts w:ascii="Arial"/>
          <w:i/>
          <w:sz w:val="20"/>
        </w:rPr>
        <w:t>v</w:t>
      </w:r>
      <w:r>
        <w:rPr>
          <w:rFonts w:ascii="Arial"/>
          <w:i/>
          <w:spacing w:val="80"/>
          <w:sz w:val="20"/>
        </w:rPr>
        <w:t> </w:t>
      </w:r>
      <w:r>
        <w:rPr>
          <w:rFonts w:ascii="Arial"/>
          <w:i/>
          <w:sz w:val="20"/>
        </w:rPr>
        <w:t>Halesowen Presswork &amp; Assemblies Ltd [1972] A.C. 785, 818-819</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909" w:id="911"/>
      <w:bookmarkEnd w:id="911"/>
      <w:r>
        <w:rPr/>
      </w:r>
      <w:hyperlink w:history="true" w:anchor="_bookmark852">
        <w:r>
          <w:rPr>
            <w:color w:val="005DA1"/>
            <w:spacing w:val="-4"/>
            <w:position w:val="5"/>
            <w:sz w:val="14"/>
            <w:u w:val="single" w:color="005DA1"/>
          </w:rPr>
          <w:t>456</w:t>
        </w:r>
      </w:hyperlink>
      <w:r>
        <w:rPr>
          <w:spacing w:val="-4"/>
          <w:position w:val="5"/>
          <w:sz w:val="14"/>
        </w:rPr>
        <w:t>.</w:t>
      </w:r>
      <w:r>
        <w:rPr>
          <w:position w:val="5"/>
          <w:sz w:val="14"/>
        </w:rPr>
        <w:tab/>
      </w:r>
      <w:r>
        <w:rPr>
          <w:rFonts w:ascii="Arial"/>
          <w:i/>
          <w:sz w:val="20"/>
        </w:rPr>
        <w:t>Miller v Travers (1832) 8 Bing. 244</w:t>
      </w:r>
      <w:r>
        <w:rPr>
          <w:sz w:val="20"/>
        </w:rPr>
        <w:t>; </w:t>
      </w:r>
      <w:r>
        <w:rPr>
          <w:rFonts w:ascii="Arial"/>
          <w:i/>
          <w:sz w:val="20"/>
        </w:rPr>
        <w:t>Inglis v Buttery (1878) 3 App. Cas. 552</w:t>
      </w:r>
      <w:r>
        <w:rPr>
          <w:sz w:val="20"/>
        </w:rPr>
        <w:t>; </w:t>
      </w:r>
      <w:r>
        <w:rPr>
          <w:rFonts w:ascii="Arial"/>
          <w:i/>
          <w:sz w:val="20"/>
        </w:rPr>
        <w:t>National Bank of</w:t>
      </w:r>
      <w:r>
        <w:rPr>
          <w:rFonts w:ascii="Arial"/>
          <w:i/>
          <w:spacing w:val="80"/>
          <w:sz w:val="20"/>
        </w:rPr>
        <w:t> </w:t>
      </w:r>
      <w:r>
        <w:rPr>
          <w:rFonts w:ascii="Arial"/>
          <w:i/>
          <w:sz w:val="20"/>
        </w:rPr>
        <w:t>Australasia v Falkingham &amp; Sons [1902] A.C. 585</w:t>
      </w:r>
      <w:r>
        <w:rPr>
          <w:sz w:val="20"/>
        </w:rPr>
        <w:t>.</w:t>
      </w:r>
    </w:p>
    <w:p>
      <w:pPr>
        <w:pStyle w:val="BodyText"/>
        <w:spacing w:before="6"/>
      </w:pPr>
    </w:p>
    <w:p>
      <w:pPr>
        <w:spacing w:line="227" w:lineRule="exact" w:before="0"/>
        <w:ind w:left="23" w:right="0" w:firstLine="0"/>
        <w:jc w:val="both"/>
        <w:rPr>
          <w:sz w:val="20"/>
        </w:rPr>
      </w:pPr>
      <w:bookmarkStart w:name="_bookmark910" w:id="912"/>
      <w:bookmarkEnd w:id="912"/>
      <w:r>
        <w:rPr/>
      </w:r>
      <w:hyperlink w:history="true" w:anchor="_bookmark852">
        <w:r>
          <w:rPr>
            <w:color w:val="005DA1"/>
            <w:position w:val="5"/>
            <w:sz w:val="14"/>
            <w:u w:val="single" w:color="005DA1"/>
          </w:rPr>
          <w:t>457</w:t>
        </w:r>
      </w:hyperlink>
      <w:r>
        <w:rPr>
          <w:position w:val="5"/>
          <w:sz w:val="14"/>
        </w:rPr>
        <w:t>.</w:t>
      </w:r>
      <w:r>
        <w:rPr>
          <w:spacing w:val="75"/>
          <w:w w:val="150"/>
          <w:position w:val="5"/>
          <w:sz w:val="14"/>
        </w:rPr>
        <w:t>  </w:t>
      </w:r>
      <w:r>
        <w:rPr>
          <w:rFonts w:ascii="Arial"/>
          <w:i/>
          <w:sz w:val="20"/>
        </w:rPr>
        <w:t>Evans</w:t>
      </w:r>
      <w:r>
        <w:rPr>
          <w:rFonts w:ascii="Arial"/>
          <w:i/>
          <w:spacing w:val="30"/>
          <w:sz w:val="20"/>
        </w:rPr>
        <w:t> </w:t>
      </w:r>
      <w:r>
        <w:rPr>
          <w:rFonts w:ascii="Arial"/>
          <w:i/>
          <w:sz w:val="20"/>
        </w:rPr>
        <w:t>v</w:t>
      </w:r>
      <w:r>
        <w:rPr>
          <w:rFonts w:ascii="Arial"/>
          <w:i/>
          <w:spacing w:val="30"/>
          <w:sz w:val="20"/>
        </w:rPr>
        <w:t> </w:t>
      </w:r>
      <w:r>
        <w:rPr>
          <w:rFonts w:ascii="Arial"/>
          <w:i/>
          <w:sz w:val="20"/>
        </w:rPr>
        <w:t>Roe</w:t>
      </w:r>
      <w:r>
        <w:rPr>
          <w:rFonts w:ascii="Arial"/>
          <w:i/>
          <w:spacing w:val="30"/>
          <w:sz w:val="20"/>
        </w:rPr>
        <w:t> </w:t>
      </w:r>
      <w:r>
        <w:rPr>
          <w:rFonts w:ascii="Arial"/>
          <w:i/>
          <w:sz w:val="20"/>
        </w:rPr>
        <w:t>(1871-72)</w:t>
      </w:r>
      <w:r>
        <w:rPr>
          <w:rFonts w:ascii="Arial"/>
          <w:i/>
          <w:spacing w:val="30"/>
          <w:sz w:val="20"/>
        </w:rPr>
        <w:t> </w:t>
      </w:r>
      <w:r>
        <w:rPr>
          <w:rFonts w:ascii="Arial"/>
          <w:i/>
          <w:sz w:val="20"/>
        </w:rPr>
        <w:t>L.R.</w:t>
      </w:r>
      <w:r>
        <w:rPr>
          <w:rFonts w:ascii="Arial"/>
          <w:i/>
          <w:spacing w:val="30"/>
          <w:sz w:val="20"/>
        </w:rPr>
        <w:t> </w:t>
      </w:r>
      <w:r>
        <w:rPr>
          <w:rFonts w:ascii="Arial"/>
          <w:i/>
          <w:sz w:val="20"/>
        </w:rPr>
        <w:t>7</w:t>
      </w:r>
      <w:r>
        <w:rPr>
          <w:rFonts w:ascii="Arial"/>
          <w:i/>
          <w:spacing w:val="30"/>
          <w:sz w:val="20"/>
        </w:rPr>
        <w:t> </w:t>
      </w:r>
      <w:r>
        <w:rPr>
          <w:rFonts w:ascii="Arial"/>
          <w:i/>
          <w:sz w:val="20"/>
        </w:rPr>
        <w:t>C.P.</w:t>
      </w:r>
      <w:r>
        <w:rPr>
          <w:rFonts w:ascii="Arial"/>
          <w:i/>
          <w:spacing w:val="30"/>
          <w:sz w:val="20"/>
        </w:rPr>
        <w:t> </w:t>
      </w:r>
      <w:r>
        <w:rPr>
          <w:rFonts w:ascii="Arial"/>
          <w:i/>
          <w:sz w:val="20"/>
        </w:rPr>
        <w:t>138</w:t>
      </w:r>
      <w:r>
        <w:rPr>
          <w:sz w:val="20"/>
        </w:rPr>
        <w:t>;</w:t>
      </w:r>
      <w:r>
        <w:rPr>
          <w:spacing w:val="31"/>
          <w:sz w:val="20"/>
        </w:rPr>
        <w:t> </w:t>
      </w:r>
      <w:r>
        <w:rPr>
          <w:rFonts w:ascii="Arial"/>
          <w:i/>
          <w:sz w:val="20"/>
        </w:rPr>
        <w:t>Leggott</w:t>
      </w:r>
      <w:r>
        <w:rPr>
          <w:rFonts w:ascii="Arial"/>
          <w:i/>
          <w:spacing w:val="30"/>
          <w:sz w:val="20"/>
        </w:rPr>
        <w:t> </w:t>
      </w:r>
      <w:r>
        <w:rPr>
          <w:rFonts w:ascii="Arial"/>
          <w:i/>
          <w:sz w:val="20"/>
        </w:rPr>
        <w:t>v</w:t>
      </w:r>
      <w:r>
        <w:rPr>
          <w:rFonts w:ascii="Arial"/>
          <w:i/>
          <w:spacing w:val="29"/>
          <w:sz w:val="20"/>
        </w:rPr>
        <w:t> </w:t>
      </w:r>
      <w:r>
        <w:rPr>
          <w:rFonts w:ascii="Arial"/>
          <w:i/>
          <w:sz w:val="20"/>
        </w:rPr>
        <w:t>Barrett</w:t>
      </w:r>
      <w:r>
        <w:rPr>
          <w:rFonts w:ascii="Arial"/>
          <w:i/>
          <w:spacing w:val="30"/>
          <w:sz w:val="20"/>
        </w:rPr>
        <w:t> </w:t>
      </w:r>
      <w:r>
        <w:rPr>
          <w:rFonts w:ascii="Arial"/>
          <w:i/>
          <w:sz w:val="20"/>
        </w:rPr>
        <w:t>(1880)</w:t>
      </w:r>
      <w:r>
        <w:rPr>
          <w:rFonts w:ascii="Arial"/>
          <w:i/>
          <w:spacing w:val="30"/>
          <w:sz w:val="20"/>
        </w:rPr>
        <w:t> </w:t>
      </w:r>
      <w:r>
        <w:rPr>
          <w:rFonts w:ascii="Arial"/>
          <w:i/>
          <w:sz w:val="20"/>
        </w:rPr>
        <w:t>15</w:t>
      </w:r>
      <w:r>
        <w:rPr>
          <w:rFonts w:ascii="Arial"/>
          <w:i/>
          <w:spacing w:val="30"/>
          <w:sz w:val="20"/>
        </w:rPr>
        <w:t> </w:t>
      </w:r>
      <w:r>
        <w:rPr>
          <w:rFonts w:ascii="Arial"/>
          <w:i/>
          <w:sz w:val="20"/>
        </w:rPr>
        <w:t>Ch.</w:t>
      </w:r>
      <w:r>
        <w:rPr>
          <w:rFonts w:ascii="Arial"/>
          <w:i/>
          <w:spacing w:val="30"/>
          <w:sz w:val="20"/>
        </w:rPr>
        <w:t> </w:t>
      </w:r>
      <w:r>
        <w:rPr>
          <w:rFonts w:ascii="Arial"/>
          <w:i/>
          <w:sz w:val="20"/>
        </w:rPr>
        <w:t>D.</w:t>
      </w:r>
      <w:r>
        <w:rPr>
          <w:rFonts w:ascii="Arial"/>
          <w:i/>
          <w:spacing w:val="30"/>
          <w:sz w:val="20"/>
        </w:rPr>
        <w:t> </w:t>
      </w:r>
      <w:r>
        <w:rPr>
          <w:rFonts w:ascii="Arial"/>
          <w:i/>
          <w:sz w:val="20"/>
        </w:rPr>
        <w:t>306,</w:t>
      </w:r>
      <w:r>
        <w:rPr>
          <w:rFonts w:ascii="Arial"/>
          <w:i/>
          <w:spacing w:val="30"/>
          <w:sz w:val="20"/>
        </w:rPr>
        <w:t> </w:t>
      </w:r>
      <w:r>
        <w:rPr>
          <w:rFonts w:ascii="Arial"/>
          <w:i/>
          <w:sz w:val="20"/>
        </w:rPr>
        <w:t>309,</w:t>
      </w:r>
      <w:r>
        <w:rPr>
          <w:rFonts w:ascii="Arial"/>
          <w:i/>
          <w:spacing w:val="30"/>
          <w:sz w:val="20"/>
        </w:rPr>
        <w:t> </w:t>
      </w:r>
      <w:r>
        <w:rPr>
          <w:rFonts w:ascii="Arial"/>
          <w:i/>
          <w:spacing w:val="-4"/>
          <w:sz w:val="20"/>
        </w:rPr>
        <w:t>311</w:t>
      </w:r>
      <w:r>
        <w:rPr>
          <w:spacing w:val="-4"/>
          <w:sz w:val="20"/>
        </w:rPr>
        <w:t>;</w:t>
      </w:r>
    </w:p>
    <w:p>
      <w:pPr>
        <w:spacing w:line="235" w:lineRule="auto" w:before="1"/>
        <w:ind w:left="563" w:right="25" w:firstLine="0"/>
        <w:jc w:val="both"/>
        <w:rPr>
          <w:rFonts w:ascii="Arial" w:hAnsi="Arial"/>
          <w:i/>
          <w:sz w:val="20"/>
        </w:rPr>
      </w:pPr>
      <w:r>
        <w:rPr>
          <w:rFonts w:ascii="Arial" w:hAnsi="Arial"/>
          <w:i/>
          <w:sz w:val="20"/>
        </w:rPr>
        <w:t>Henderson v Arthur [1907] 1 K.B. 10</w:t>
      </w:r>
      <w:r>
        <w:rPr>
          <w:sz w:val="20"/>
        </w:rPr>
        <w:t>; </w:t>
      </w:r>
      <w:r>
        <w:rPr>
          <w:rFonts w:ascii="Arial" w:hAnsi="Arial"/>
          <w:i/>
          <w:sz w:val="20"/>
        </w:rPr>
        <w:t>Newman v Gatti (1907) 24 T.L.R. 18</w:t>
      </w:r>
      <w:r>
        <w:rPr>
          <w:sz w:val="20"/>
        </w:rPr>
        <w:t>; </w:t>
      </w:r>
      <w:r>
        <w:rPr>
          <w:rFonts w:ascii="Arial" w:hAnsi="Arial"/>
          <w:i/>
          <w:sz w:val="20"/>
        </w:rPr>
        <w:t>Hitchings </w:t>
      </w:r>
      <w:r>
        <w:rPr>
          <w:rFonts w:ascii="Arial" w:hAnsi="Arial"/>
          <w:i/>
          <w:sz w:val="20"/>
        </w:rPr>
        <w:t>&amp; Coulthurst Co v Northern Leather Co of America and Doushkess [1914] 3 K.B. 907</w:t>
      </w:r>
      <w:r>
        <w:rPr>
          <w:sz w:val="20"/>
        </w:rPr>
        <w:t>; </w:t>
      </w:r>
      <w:r>
        <w:rPr>
          <w:rFonts w:ascii="Arial" w:hAnsi="Arial"/>
          <w:i/>
          <w:sz w:val="20"/>
        </w:rPr>
        <w:t>Hutton v Watling [1948] Ch. 398</w:t>
      </w:r>
      <w:r>
        <w:rPr>
          <w:sz w:val="20"/>
        </w:rPr>
        <w:t>; </w:t>
      </w:r>
      <w:r>
        <w:rPr>
          <w:rFonts w:ascii="Arial" w:hAnsi="Arial"/>
          <w:i/>
          <w:sz w:val="20"/>
        </w:rPr>
        <w:t>Youell v Bland Welch &amp; Co Ltd [1992] 2 Lloyd’s Rep. 127</w:t>
      </w:r>
      <w:r>
        <w:rPr>
          <w:sz w:val="20"/>
        </w:rPr>
        <w:t>. But see </w:t>
      </w:r>
      <w:r>
        <w:rPr>
          <w:rFonts w:ascii="Arial" w:hAnsi="Arial"/>
          <w:i/>
          <w:sz w:val="20"/>
        </w:rPr>
        <w:t>HIH Casualty</w:t>
      </w:r>
      <w:r>
        <w:rPr>
          <w:rFonts w:ascii="Arial" w:hAnsi="Arial"/>
          <w:i/>
          <w:spacing w:val="25"/>
          <w:sz w:val="20"/>
        </w:rPr>
        <w:t> </w:t>
      </w:r>
      <w:r>
        <w:rPr>
          <w:rFonts w:ascii="Arial" w:hAnsi="Arial"/>
          <w:i/>
          <w:sz w:val="20"/>
        </w:rPr>
        <w:t>and</w:t>
      </w:r>
      <w:r>
        <w:rPr>
          <w:rFonts w:ascii="Arial" w:hAnsi="Arial"/>
          <w:i/>
          <w:spacing w:val="25"/>
          <w:sz w:val="20"/>
        </w:rPr>
        <w:t> </w:t>
      </w:r>
      <w:r>
        <w:rPr>
          <w:rFonts w:ascii="Arial" w:hAnsi="Arial"/>
          <w:i/>
          <w:sz w:val="20"/>
        </w:rPr>
        <w:t>General</w:t>
      </w:r>
      <w:r>
        <w:rPr>
          <w:rFonts w:ascii="Arial" w:hAnsi="Arial"/>
          <w:i/>
          <w:spacing w:val="25"/>
          <w:sz w:val="20"/>
        </w:rPr>
        <w:t> </w:t>
      </w:r>
      <w:r>
        <w:rPr>
          <w:rFonts w:ascii="Arial" w:hAnsi="Arial"/>
          <w:i/>
          <w:sz w:val="20"/>
        </w:rPr>
        <w:t>Insurance</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New</w:t>
      </w:r>
      <w:r>
        <w:rPr>
          <w:rFonts w:ascii="Arial" w:hAnsi="Arial"/>
          <w:i/>
          <w:spacing w:val="25"/>
          <w:sz w:val="20"/>
        </w:rPr>
        <w:t> </w:t>
      </w:r>
      <w:r>
        <w:rPr>
          <w:rFonts w:ascii="Arial" w:hAnsi="Arial"/>
          <w:i/>
          <w:sz w:val="20"/>
        </w:rPr>
        <w:t>Hampshire</w:t>
      </w:r>
      <w:r>
        <w:rPr>
          <w:rFonts w:ascii="Arial" w:hAnsi="Arial"/>
          <w:i/>
          <w:spacing w:val="25"/>
          <w:sz w:val="20"/>
        </w:rPr>
        <w:t> </w:t>
      </w:r>
      <w:r>
        <w:rPr>
          <w:rFonts w:ascii="Arial" w:hAnsi="Arial"/>
          <w:i/>
          <w:sz w:val="20"/>
        </w:rPr>
        <w:t>Insurance</w:t>
      </w:r>
      <w:r>
        <w:rPr>
          <w:rFonts w:ascii="Arial" w:hAnsi="Arial"/>
          <w:i/>
          <w:spacing w:val="25"/>
          <w:sz w:val="20"/>
        </w:rPr>
        <w:t> </w:t>
      </w:r>
      <w:r>
        <w:rPr>
          <w:rFonts w:ascii="Arial" w:hAnsi="Arial"/>
          <w:i/>
          <w:sz w:val="20"/>
        </w:rPr>
        <w:t>Co</w:t>
      </w:r>
      <w:r>
        <w:rPr>
          <w:rFonts w:ascii="Arial" w:hAnsi="Arial"/>
          <w:i/>
          <w:spacing w:val="25"/>
          <w:sz w:val="20"/>
        </w:rPr>
        <w:t> </w:t>
      </w:r>
      <w:r>
        <w:rPr>
          <w:rFonts w:ascii="Arial" w:hAnsi="Arial"/>
          <w:i/>
          <w:sz w:val="20"/>
        </w:rPr>
        <w:t>[2001]</w:t>
      </w:r>
      <w:r>
        <w:rPr>
          <w:rFonts w:ascii="Arial" w:hAnsi="Arial"/>
          <w:i/>
          <w:spacing w:val="25"/>
          <w:sz w:val="20"/>
        </w:rPr>
        <w:t> </w:t>
      </w:r>
      <w:r>
        <w:rPr>
          <w:rFonts w:ascii="Arial" w:hAnsi="Arial"/>
          <w:i/>
          <w:sz w:val="20"/>
        </w:rPr>
        <w:t>EWCA</w:t>
      </w:r>
      <w:r>
        <w:rPr>
          <w:rFonts w:ascii="Arial" w:hAnsi="Arial"/>
          <w:i/>
          <w:spacing w:val="25"/>
          <w:sz w:val="20"/>
        </w:rPr>
        <w:t> </w:t>
      </w:r>
      <w:r>
        <w:rPr>
          <w:rFonts w:ascii="Arial" w:hAnsi="Arial"/>
          <w:i/>
          <w:sz w:val="20"/>
        </w:rPr>
        <w:t>Civ</w:t>
      </w:r>
      <w:r>
        <w:rPr>
          <w:rFonts w:ascii="Arial" w:hAnsi="Arial"/>
          <w:i/>
          <w:spacing w:val="25"/>
          <w:sz w:val="20"/>
        </w:rPr>
        <w:t> </w:t>
      </w:r>
      <w:r>
        <w:rPr>
          <w:rFonts w:ascii="Arial" w:hAnsi="Arial"/>
          <w:i/>
          <w:spacing w:val="-4"/>
          <w:sz w:val="20"/>
        </w:rPr>
        <w:t>735,</w:t>
      </w:r>
    </w:p>
    <w:p>
      <w:pPr>
        <w:spacing w:after="0" w:line="235" w:lineRule="auto"/>
        <w:jc w:val="both"/>
        <w:rPr>
          <w:rFonts w:ascii="Arial" w:hAnsi="Arial"/>
          <w:i/>
          <w:sz w:val="20"/>
        </w:rPr>
        <w:sectPr>
          <w:pgSz w:w="11900" w:h="16840"/>
          <w:pgMar w:header="971" w:footer="0" w:top="1300" w:bottom="280" w:left="1417" w:right="1417"/>
        </w:sectPr>
      </w:pPr>
    </w:p>
    <w:p>
      <w:pPr>
        <w:spacing w:before="106"/>
        <w:ind w:left="563" w:right="0" w:firstLine="0"/>
        <w:jc w:val="left"/>
        <w:rPr>
          <w:sz w:val="20"/>
        </w:rPr>
      </w:pPr>
      <w:r>
        <w:rPr>
          <w:rFonts w:ascii="Arial" w:hAnsi="Arial"/>
          <w:i/>
          <w:sz w:val="20"/>
        </w:rPr>
        <w:t>[2001] 2 Lloyd’s Rep. 161</w:t>
      </w:r>
      <w:r>
        <w:rPr>
          <w:rFonts w:ascii="Arial" w:hAnsi="Arial"/>
          <w:i/>
          <w:spacing w:val="-1"/>
          <w:sz w:val="20"/>
        </w:rPr>
        <w:t> </w:t>
      </w:r>
      <w:r>
        <w:rPr>
          <w:sz w:val="20"/>
        </w:rPr>
        <w:t>at </w:t>
      </w:r>
      <w:r>
        <w:rPr>
          <w:spacing w:val="-2"/>
          <w:sz w:val="20"/>
        </w:rPr>
        <w:t>[83].</w:t>
      </w:r>
    </w:p>
    <w:p>
      <w:pPr>
        <w:pStyle w:val="BodyText"/>
        <w:spacing w:before="5"/>
      </w:pPr>
    </w:p>
    <w:p>
      <w:pPr>
        <w:tabs>
          <w:tab w:pos="563" w:val="left" w:leader="none"/>
        </w:tabs>
        <w:spacing w:before="1"/>
        <w:ind w:left="23" w:right="0" w:firstLine="0"/>
        <w:jc w:val="left"/>
        <w:rPr>
          <w:sz w:val="20"/>
        </w:rPr>
      </w:pPr>
      <w:bookmarkStart w:name="_bookmark911" w:id="913"/>
      <w:bookmarkEnd w:id="913"/>
      <w:r>
        <w:rPr/>
      </w:r>
      <w:hyperlink w:history="true" w:anchor="_bookmark853">
        <w:r>
          <w:rPr>
            <w:color w:val="005DA1"/>
            <w:spacing w:val="-4"/>
            <w:position w:val="5"/>
            <w:sz w:val="14"/>
            <w:u w:val="single" w:color="005DA1"/>
          </w:rPr>
          <w:t>458</w:t>
        </w:r>
      </w:hyperlink>
      <w:r>
        <w:rPr>
          <w:spacing w:val="-4"/>
          <w:position w:val="5"/>
          <w:sz w:val="14"/>
        </w:rPr>
        <w:t>.</w:t>
      </w:r>
      <w:r>
        <w:rPr>
          <w:position w:val="5"/>
          <w:sz w:val="14"/>
        </w:rPr>
        <w:tab/>
      </w:r>
      <w:r>
        <w:rPr>
          <w:rFonts w:ascii="Arial"/>
          <w:i/>
          <w:sz w:val="20"/>
        </w:rPr>
        <w:t>Mercantile Bank of Sydney v Taylor [1893] A.C. </w:t>
      </w:r>
      <w:r>
        <w:rPr>
          <w:rFonts w:ascii="Arial"/>
          <w:i/>
          <w:spacing w:val="-4"/>
          <w:sz w:val="20"/>
        </w:rPr>
        <w:t>317</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912" w:id="914"/>
      <w:bookmarkEnd w:id="914"/>
      <w:r>
        <w:rPr/>
      </w:r>
      <w:hyperlink w:history="true" w:anchor="_bookmark854">
        <w:r>
          <w:rPr>
            <w:color w:val="005DA1"/>
            <w:spacing w:val="-4"/>
            <w:position w:val="5"/>
            <w:sz w:val="14"/>
            <w:u w:val="single" w:color="005DA1"/>
          </w:rPr>
          <w:t>459</w:t>
        </w:r>
      </w:hyperlink>
      <w:r>
        <w:rPr>
          <w:spacing w:val="-4"/>
          <w:position w:val="5"/>
          <w:sz w:val="14"/>
        </w:rPr>
        <w:t>.</w:t>
      </w:r>
      <w:r>
        <w:rPr>
          <w:position w:val="5"/>
          <w:sz w:val="14"/>
        </w:rPr>
        <w:tab/>
      </w:r>
      <w:r>
        <w:rPr>
          <w:rFonts w:ascii="Arial"/>
          <w:i/>
          <w:sz w:val="20"/>
        </w:rPr>
        <w:t>Pickering v Dowson (1813) 4 Taunt. 779, </w:t>
      </w:r>
      <w:r>
        <w:rPr>
          <w:rFonts w:ascii="Arial"/>
          <w:i/>
          <w:spacing w:val="-4"/>
          <w:sz w:val="20"/>
        </w:rPr>
        <w:t>784</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913" w:id="915"/>
      <w:bookmarkEnd w:id="915"/>
      <w:r>
        <w:rPr/>
      </w:r>
      <w:hyperlink w:history="true" w:anchor="_bookmark855">
        <w:r>
          <w:rPr>
            <w:color w:val="005DA1"/>
            <w:spacing w:val="-4"/>
            <w:position w:val="5"/>
            <w:sz w:val="14"/>
            <w:u w:val="single" w:color="005DA1"/>
          </w:rPr>
          <w:t>460</w:t>
        </w:r>
      </w:hyperlink>
      <w:r>
        <w:rPr>
          <w:spacing w:val="-4"/>
          <w:position w:val="5"/>
          <w:sz w:val="14"/>
        </w:rPr>
        <w:t>.</w:t>
      </w:r>
      <w:r>
        <w:rPr>
          <w:position w:val="5"/>
          <w:sz w:val="14"/>
        </w:rPr>
        <w:tab/>
      </w:r>
      <w:r>
        <w:rPr>
          <w:rFonts w:ascii="Arial"/>
          <w:i/>
          <w:sz w:val="20"/>
        </w:rPr>
        <w:t>Inglis v Buttery (1877-78) L.R. 3 App. Cas. 552, </w:t>
      </w:r>
      <w:r>
        <w:rPr>
          <w:rFonts w:ascii="Arial"/>
          <w:i/>
          <w:spacing w:val="-4"/>
          <w:sz w:val="20"/>
        </w:rPr>
        <w:t>577</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914" w:id="916"/>
      <w:bookmarkEnd w:id="916"/>
      <w:r>
        <w:rPr/>
      </w:r>
      <w:hyperlink w:history="true" w:anchor="_bookmark855">
        <w:r>
          <w:rPr>
            <w:color w:val="005DA1"/>
            <w:spacing w:val="-4"/>
            <w:position w:val="5"/>
            <w:sz w:val="14"/>
            <w:u w:val="single" w:color="005DA1"/>
          </w:rPr>
          <w:t>461</w:t>
        </w:r>
      </w:hyperlink>
      <w:r>
        <w:rPr>
          <w:spacing w:val="-4"/>
          <w:position w:val="5"/>
          <w:sz w:val="14"/>
        </w:rPr>
        <w:t>.</w:t>
      </w:r>
      <w:r>
        <w:rPr>
          <w:position w:val="5"/>
          <w:sz w:val="14"/>
        </w:rPr>
        <w:tab/>
      </w:r>
      <w:r>
        <w:rPr>
          <w:rFonts w:ascii="Arial"/>
          <w:i/>
          <w:sz w:val="20"/>
        </w:rPr>
        <w:t>Mercantile Agency Co Ltd v Flitwick Chalybeate Co (1897) 14 T.L.R. </w:t>
      </w:r>
      <w:r>
        <w:rPr>
          <w:rFonts w:ascii="Arial"/>
          <w:i/>
          <w:spacing w:val="-5"/>
          <w:sz w:val="20"/>
        </w:rPr>
        <w:t>90</w:t>
      </w:r>
      <w:r>
        <w:rPr>
          <w:spacing w:val="-5"/>
          <w:sz w:val="20"/>
        </w:rPr>
        <w:t>.</w:t>
      </w:r>
    </w:p>
    <w:p>
      <w:pPr>
        <w:pStyle w:val="BodyText"/>
        <w:spacing w:before="4"/>
      </w:pPr>
    </w:p>
    <w:p>
      <w:pPr>
        <w:pStyle w:val="BodyText"/>
        <w:tabs>
          <w:tab w:pos="563" w:val="left" w:leader="none"/>
        </w:tabs>
        <w:spacing w:before="1"/>
        <w:ind w:left="23"/>
      </w:pPr>
      <w:bookmarkStart w:name="_bookmark915" w:id="917"/>
      <w:bookmarkEnd w:id="917"/>
      <w:r>
        <w:rPr/>
      </w:r>
      <w:hyperlink w:history="true" w:anchor="_bookmark856">
        <w:r>
          <w:rPr>
            <w:color w:val="005DA1"/>
            <w:spacing w:val="-4"/>
            <w:position w:val="5"/>
            <w:sz w:val="14"/>
            <w:u w:val="single" w:color="005DA1"/>
          </w:rPr>
          <w:t>462</w:t>
        </w:r>
      </w:hyperlink>
      <w:r>
        <w:rPr>
          <w:spacing w:val="-4"/>
          <w:position w:val="5"/>
          <w:sz w:val="14"/>
        </w:rPr>
        <w:t>.</w:t>
      </w:r>
      <w:r>
        <w:rPr>
          <w:position w:val="5"/>
          <w:sz w:val="14"/>
        </w:rPr>
        <w:tab/>
      </w:r>
      <w:r>
        <w:rPr/>
        <w:t>See below, paras 13-108 et </w:t>
      </w:r>
      <w:r>
        <w:rPr>
          <w:spacing w:val="-4"/>
        </w:rPr>
        <w:t>seq.</w:t>
      </w:r>
    </w:p>
    <w:p>
      <w:pPr>
        <w:pStyle w:val="BodyText"/>
        <w:spacing w:before="5"/>
      </w:pPr>
    </w:p>
    <w:p>
      <w:pPr>
        <w:tabs>
          <w:tab w:pos="563" w:val="left" w:leader="none"/>
        </w:tabs>
        <w:spacing w:before="0"/>
        <w:ind w:left="23" w:right="0" w:firstLine="0"/>
        <w:jc w:val="left"/>
        <w:rPr>
          <w:sz w:val="20"/>
        </w:rPr>
      </w:pPr>
      <w:bookmarkStart w:name="_bookmark916" w:id="918"/>
      <w:bookmarkEnd w:id="918"/>
      <w:r>
        <w:rPr/>
      </w:r>
      <w:hyperlink w:history="true" w:anchor="_bookmark857">
        <w:r>
          <w:rPr>
            <w:color w:val="005DA1"/>
            <w:spacing w:val="-4"/>
            <w:position w:val="5"/>
            <w:sz w:val="14"/>
            <w:u w:val="single" w:color="005DA1"/>
          </w:rPr>
          <w:t>463</w:t>
        </w:r>
      </w:hyperlink>
      <w:r>
        <w:rPr>
          <w:spacing w:val="-4"/>
          <w:position w:val="5"/>
          <w:sz w:val="14"/>
        </w:rPr>
        <w:t>.</w:t>
      </w:r>
      <w:r>
        <w:rPr>
          <w:position w:val="5"/>
          <w:sz w:val="14"/>
        </w:rPr>
        <w:tab/>
      </w:r>
      <w:r>
        <w:rPr>
          <w:rFonts w:ascii="Arial"/>
          <w:i/>
          <w:sz w:val="20"/>
        </w:rPr>
        <w:t>Mercantile Bank of Sydney v Taylor [1893] A.C. 317, </w:t>
      </w:r>
      <w:r>
        <w:rPr>
          <w:rFonts w:ascii="Arial"/>
          <w:i/>
          <w:spacing w:val="-4"/>
          <w:sz w:val="20"/>
        </w:rPr>
        <w:t>321</w:t>
      </w:r>
      <w:r>
        <w:rPr>
          <w:spacing w:val="-4"/>
          <w:sz w:val="20"/>
        </w:rPr>
        <w:t>.</w:t>
      </w:r>
    </w:p>
    <w:p>
      <w:pPr>
        <w:pStyle w:val="BodyText"/>
        <w:spacing w:before="8"/>
      </w:pPr>
    </w:p>
    <w:p>
      <w:pPr>
        <w:spacing w:line="235" w:lineRule="auto" w:before="1"/>
        <w:ind w:left="563" w:right="26" w:hanging="541"/>
        <w:jc w:val="both"/>
        <w:rPr>
          <w:sz w:val="20"/>
        </w:rPr>
      </w:pPr>
      <w:bookmarkStart w:name="_bookmark917" w:id="919"/>
      <w:bookmarkEnd w:id="919"/>
      <w:r>
        <w:rPr/>
      </w:r>
      <w:hyperlink w:history="true" w:anchor="_bookmark858">
        <w:r>
          <w:rPr>
            <w:color w:val="005DA1"/>
            <w:position w:val="5"/>
            <w:sz w:val="14"/>
            <w:u w:val="single" w:color="005DA1"/>
          </w:rPr>
          <w:t>464</w:t>
        </w:r>
      </w:hyperlink>
      <w:r>
        <w:rPr>
          <w:position w:val="5"/>
          <w:sz w:val="14"/>
        </w:rPr>
        <w:t>.</w:t>
      </w:r>
      <w:r>
        <w:rPr>
          <w:spacing w:val="80"/>
          <w:position w:val="5"/>
          <w:sz w:val="14"/>
        </w:rPr>
        <w:t>  </w:t>
      </w:r>
      <w:r>
        <w:rPr>
          <w:rFonts w:ascii="Arial" w:hAnsi="Arial"/>
          <w:i/>
          <w:sz w:val="20"/>
        </w:rPr>
        <w:t>Harris v Rickett (1859) 4 H. &amp; N. 1</w:t>
      </w:r>
      <w:r>
        <w:rPr>
          <w:sz w:val="20"/>
        </w:rPr>
        <w:t>; </w:t>
      </w:r>
      <w:r>
        <w:rPr>
          <w:rFonts w:ascii="Arial" w:hAnsi="Arial"/>
          <w:i/>
          <w:sz w:val="20"/>
        </w:rPr>
        <w:t>Malpas v L. &amp; S.W. Ry (1866) L.R. 1 C.P. 336</w:t>
      </w:r>
      <w:r>
        <w:rPr>
          <w:sz w:val="20"/>
        </w:rPr>
        <w:t>; </w:t>
      </w:r>
      <w:r>
        <w:rPr>
          <w:rFonts w:ascii="Arial" w:hAnsi="Arial"/>
          <w:i/>
          <w:sz w:val="20"/>
        </w:rPr>
        <w:t>Gillespie</w:t>
      </w:r>
      <w:r>
        <w:rPr>
          <w:rFonts w:ascii="Arial" w:hAnsi="Arial"/>
          <w:i/>
          <w:spacing w:val="40"/>
          <w:sz w:val="20"/>
        </w:rPr>
        <w:t> </w:t>
      </w:r>
      <w:r>
        <w:rPr>
          <w:rFonts w:ascii="Arial" w:hAnsi="Arial"/>
          <w:i/>
          <w:sz w:val="20"/>
        </w:rPr>
        <w:t>Bros v Cheney Eggar &amp; Co [1896] 2 Q.B. 59</w:t>
      </w:r>
      <w:r>
        <w:rPr>
          <w:sz w:val="20"/>
        </w:rPr>
        <w:t>; </w:t>
      </w:r>
      <w:r>
        <w:rPr>
          <w:rFonts w:ascii="Arial" w:hAnsi="Arial"/>
          <w:i/>
          <w:sz w:val="20"/>
        </w:rPr>
        <w:t>J. Evans &amp; Son (Portsmouth) Ltd v Andrea Merzario Ltd [1976] 1 W.L.R. 1078</w:t>
      </w:r>
      <w:r>
        <w:rPr>
          <w:sz w:val="20"/>
        </w:rPr>
        <w:t>; </w:t>
      </w:r>
      <w:r>
        <w:rPr>
          <w:rFonts w:ascii="Arial" w:hAnsi="Arial"/>
          <w:i/>
          <w:sz w:val="20"/>
        </w:rPr>
        <w:t>Yani Haryanto v E.D. &amp; F. Man (Sugar) Ltd [1986] 2 Lloyd’s Rep. 44, 46-47</w:t>
      </w:r>
      <w:r>
        <w:rPr>
          <w:sz w:val="20"/>
        </w:rPr>
        <w:t>.</w:t>
      </w:r>
    </w:p>
    <w:p>
      <w:pPr>
        <w:pStyle w:val="BodyText"/>
        <w:spacing w:before="4"/>
      </w:pPr>
    </w:p>
    <w:p>
      <w:pPr>
        <w:tabs>
          <w:tab w:pos="563" w:val="left" w:leader="none"/>
        </w:tabs>
        <w:spacing w:before="0"/>
        <w:ind w:left="23" w:right="0" w:firstLine="0"/>
        <w:jc w:val="left"/>
        <w:rPr>
          <w:sz w:val="20"/>
        </w:rPr>
      </w:pPr>
      <w:bookmarkStart w:name="_bookmark918" w:id="920"/>
      <w:bookmarkEnd w:id="920"/>
      <w:r>
        <w:rPr/>
      </w:r>
      <w:hyperlink w:history="true" w:anchor="_bookmark858">
        <w:r>
          <w:rPr>
            <w:color w:val="005DA1"/>
            <w:spacing w:val="-4"/>
            <w:position w:val="5"/>
            <w:sz w:val="14"/>
            <w:u w:val="single" w:color="005DA1"/>
          </w:rPr>
          <w:t>465</w:t>
        </w:r>
      </w:hyperlink>
      <w:r>
        <w:rPr>
          <w:spacing w:val="-4"/>
          <w:position w:val="5"/>
          <w:sz w:val="14"/>
        </w:rPr>
        <w:t>.</w:t>
      </w:r>
      <w:r>
        <w:rPr>
          <w:position w:val="5"/>
          <w:sz w:val="14"/>
        </w:rPr>
        <w:tab/>
      </w:r>
      <w:r>
        <w:rPr>
          <w:rFonts w:ascii="Arial"/>
          <w:i/>
          <w:sz w:val="20"/>
        </w:rPr>
        <w:t>[1896] 2 Q.B. 59, </w:t>
      </w:r>
      <w:r>
        <w:rPr>
          <w:rFonts w:ascii="Arial"/>
          <w:i/>
          <w:spacing w:val="-5"/>
          <w:sz w:val="20"/>
        </w:rPr>
        <w:t>62</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919" w:id="921"/>
      <w:bookmarkEnd w:id="921"/>
      <w:r>
        <w:rPr/>
      </w:r>
      <w:hyperlink w:history="true" w:anchor="_bookmark859">
        <w:r>
          <w:rPr>
            <w:color w:val="005DA1"/>
            <w:spacing w:val="-4"/>
            <w:position w:val="5"/>
            <w:sz w:val="14"/>
            <w:u w:val="single" w:color="005DA1"/>
          </w:rPr>
          <w:t>466</w:t>
        </w:r>
      </w:hyperlink>
      <w:r>
        <w:rPr>
          <w:spacing w:val="-4"/>
          <w:position w:val="5"/>
          <w:sz w:val="14"/>
        </w:rPr>
        <w:t>.</w:t>
      </w:r>
      <w:r>
        <w:rPr>
          <w:position w:val="5"/>
          <w:sz w:val="14"/>
        </w:rPr>
        <w:tab/>
      </w:r>
      <w:r>
        <w:rPr>
          <w:rFonts w:ascii="Arial"/>
          <w:i/>
          <w:sz w:val="20"/>
        </w:rPr>
        <w:t>J.</w:t>
      </w:r>
      <w:r>
        <w:rPr>
          <w:rFonts w:ascii="Arial"/>
          <w:i/>
          <w:spacing w:val="-2"/>
          <w:sz w:val="20"/>
        </w:rPr>
        <w:t> </w:t>
      </w:r>
      <w:r>
        <w:rPr>
          <w:rFonts w:ascii="Arial"/>
          <w:i/>
          <w:sz w:val="20"/>
        </w:rPr>
        <w:t>Evans &amp; Son (Portsmouth) Ltd v Andrea Merzario Ltd [1976] 1 W.L.R. 1078, </w:t>
      </w:r>
      <w:r>
        <w:rPr>
          <w:rFonts w:ascii="Arial"/>
          <w:i/>
          <w:spacing w:val="-2"/>
          <w:sz w:val="20"/>
        </w:rPr>
        <w:t>1083</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920" w:id="922"/>
      <w:bookmarkEnd w:id="922"/>
      <w:r>
        <w:rPr/>
      </w:r>
      <w:hyperlink w:history="true" w:anchor="_bookmark860">
        <w:r>
          <w:rPr>
            <w:color w:val="005DA1"/>
            <w:spacing w:val="-4"/>
            <w:position w:val="5"/>
            <w:sz w:val="14"/>
            <w:u w:val="single" w:color="005DA1"/>
          </w:rPr>
          <w:t>467</w:t>
        </w:r>
      </w:hyperlink>
      <w:r>
        <w:rPr>
          <w:spacing w:val="-4"/>
          <w:position w:val="5"/>
          <w:sz w:val="14"/>
        </w:rPr>
        <w:t>.</w:t>
      </w:r>
      <w:r>
        <w:rPr>
          <w:position w:val="5"/>
          <w:sz w:val="14"/>
        </w:rPr>
        <w:tab/>
      </w:r>
      <w:r>
        <w:rPr>
          <w:rFonts w:ascii="Arial"/>
          <w:i/>
          <w:sz w:val="20"/>
        </w:rPr>
        <w:t>Harris</w:t>
      </w:r>
      <w:r>
        <w:rPr>
          <w:rFonts w:ascii="Arial"/>
          <w:i/>
          <w:spacing w:val="-1"/>
          <w:sz w:val="20"/>
        </w:rPr>
        <w:t> </w:t>
      </w:r>
      <w:r>
        <w:rPr>
          <w:rFonts w:ascii="Arial"/>
          <w:i/>
          <w:sz w:val="20"/>
        </w:rPr>
        <w:t>v Rickett (1859) 4 H. &amp; N. 1, 7</w:t>
      </w:r>
      <w:r>
        <w:rPr>
          <w:sz w:val="20"/>
        </w:rPr>
        <w:t>; </w:t>
      </w:r>
      <w:r>
        <w:rPr>
          <w:rFonts w:ascii="Arial"/>
          <w:i/>
          <w:sz w:val="20"/>
        </w:rPr>
        <w:t>Turner v Forwood [1951] 1 All E.R. 746, </w:t>
      </w:r>
      <w:r>
        <w:rPr>
          <w:rFonts w:ascii="Arial"/>
          <w:i/>
          <w:spacing w:val="-4"/>
          <w:sz w:val="20"/>
        </w:rPr>
        <w:t>749</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921" w:id="923"/>
      <w:bookmarkEnd w:id="923"/>
      <w:r>
        <w:rPr/>
      </w:r>
      <w:hyperlink w:history="true" w:anchor="_bookmark861">
        <w:r>
          <w:rPr>
            <w:color w:val="005DA1"/>
            <w:spacing w:val="-4"/>
            <w:position w:val="5"/>
            <w:sz w:val="14"/>
            <w:u w:val="single" w:color="005DA1"/>
          </w:rPr>
          <w:t>468</w:t>
        </w:r>
      </w:hyperlink>
      <w:r>
        <w:rPr>
          <w:spacing w:val="-4"/>
          <w:position w:val="5"/>
          <w:sz w:val="14"/>
        </w:rPr>
        <w:t>.</w:t>
      </w:r>
      <w:r>
        <w:rPr>
          <w:position w:val="5"/>
          <w:sz w:val="14"/>
        </w:rPr>
        <w:tab/>
      </w:r>
      <w:r>
        <w:rPr>
          <w:rFonts w:ascii="Arial"/>
          <w:i/>
          <w:sz w:val="20"/>
        </w:rPr>
        <w:t>Wild v Civil Aviation Authority Unreported September 25, 1987, </w:t>
      </w:r>
      <w:r>
        <w:rPr>
          <w:rFonts w:ascii="Arial"/>
          <w:i/>
          <w:spacing w:val="-5"/>
          <w:sz w:val="20"/>
        </w:rPr>
        <w:t>CA</w:t>
      </w:r>
      <w:r>
        <w:rPr>
          <w:spacing w:val="-5"/>
          <w:sz w:val="20"/>
        </w:rPr>
        <w:t>.</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922" w:id="924"/>
      <w:bookmarkEnd w:id="924"/>
      <w:r>
        <w:rPr/>
      </w:r>
      <w:hyperlink w:history="true" w:anchor="_bookmark862">
        <w:r>
          <w:rPr>
            <w:color w:val="005DA1"/>
            <w:spacing w:val="-4"/>
            <w:sz w:val="14"/>
            <w:u w:val="single" w:color="005DA1"/>
          </w:rPr>
          <w:t>469</w:t>
        </w:r>
      </w:hyperlink>
      <w:r>
        <w:rPr>
          <w:spacing w:val="-4"/>
          <w:sz w:val="14"/>
        </w:rPr>
        <w:t>.</w:t>
      </w:r>
    </w:p>
    <w:p>
      <w:pPr>
        <w:spacing w:before="208"/>
        <w:ind w:left="193" w:right="0" w:firstLine="0"/>
        <w:jc w:val="left"/>
        <w:rPr>
          <w:sz w:val="20"/>
        </w:rPr>
      </w:pPr>
      <w:r>
        <w:rPr/>
        <w:br w:type="column"/>
      </w:r>
      <w:r>
        <w:rPr>
          <w:rFonts w:ascii="Arial"/>
          <w:i/>
          <w:sz w:val="20"/>
        </w:rPr>
        <w:t>Adibe v National Westminster Bank Plc [2017] EWHC 1655 (Ch)</w:t>
      </w:r>
      <w:r>
        <w:rPr>
          <w:rFonts w:ascii="Arial"/>
          <w:i/>
          <w:spacing w:val="-1"/>
          <w:sz w:val="20"/>
        </w:rPr>
        <w:t> </w:t>
      </w:r>
      <w:r>
        <w:rPr>
          <w:sz w:val="20"/>
        </w:rPr>
        <w:t>at </w:t>
      </w:r>
      <w:r>
        <w:rPr>
          <w:spacing w:val="-2"/>
          <w:sz w:val="20"/>
        </w:rPr>
        <w:t>[34].</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5"/>
      </w:pPr>
    </w:p>
    <w:p>
      <w:pPr>
        <w:pStyle w:val="BodyText"/>
        <w:tabs>
          <w:tab w:pos="563" w:val="left" w:leader="none"/>
        </w:tabs>
        <w:ind w:left="23"/>
      </w:pPr>
      <w:r>
        <w:rPr/>
        <w:drawing>
          <wp:anchor distT="0" distB="0" distL="0" distR="0" allowOverlap="1" layoutInCell="1" locked="0" behindDoc="0" simplePos="0" relativeHeight="15770624">
            <wp:simplePos x="0" y="0"/>
            <wp:positionH relativeFrom="page">
              <wp:posOffset>1257846</wp:posOffset>
            </wp:positionH>
            <wp:positionV relativeFrom="paragraph">
              <wp:posOffset>-266871</wp:posOffset>
            </wp:positionV>
            <wp:extent cx="107988" cy="107988"/>
            <wp:effectExtent l="0" t="0" r="0" b="0"/>
            <wp:wrapNone/>
            <wp:docPr id="178" name="Image 178"/>
            <wp:cNvGraphicFramePr>
              <a:graphicFrameLocks/>
            </wp:cNvGraphicFramePr>
            <a:graphic>
              <a:graphicData uri="http://schemas.openxmlformats.org/drawingml/2006/picture">
                <pic:pic>
                  <pic:nvPicPr>
                    <pic:cNvPr id="178" name="Image 17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23" w:id="925"/>
      <w:bookmarkEnd w:id="925"/>
      <w:r>
        <w:rPr/>
      </w:r>
      <w:hyperlink w:history="true" w:anchor="_bookmark863">
        <w:r>
          <w:rPr>
            <w:color w:val="005DA1"/>
            <w:spacing w:val="-4"/>
            <w:position w:val="5"/>
            <w:sz w:val="14"/>
            <w:u w:val="single" w:color="005DA1"/>
          </w:rPr>
          <w:t>470</w:t>
        </w:r>
      </w:hyperlink>
      <w:r>
        <w:rPr>
          <w:spacing w:val="-4"/>
          <w:position w:val="5"/>
          <w:sz w:val="14"/>
        </w:rPr>
        <w:t>.</w:t>
      </w:r>
      <w:r>
        <w:rPr>
          <w:position w:val="5"/>
          <w:sz w:val="14"/>
        </w:rPr>
        <w:tab/>
      </w:r>
      <w:r>
        <w:rPr/>
        <w:t>Law Com.154, 1986, Cmnd.9700. See Marston [1986] C.L.J. </w:t>
      </w:r>
      <w:r>
        <w:rPr>
          <w:spacing w:val="-4"/>
        </w:rPr>
        <w:t>192.</w:t>
      </w:r>
    </w:p>
    <w:p>
      <w:pPr>
        <w:pStyle w:val="BodyText"/>
        <w:spacing w:before="5"/>
      </w:pPr>
    </w:p>
    <w:p>
      <w:pPr>
        <w:pStyle w:val="BodyText"/>
        <w:tabs>
          <w:tab w:pos="563" w:val="left" w:leader="none"/>
        </w:tabs>
        <w:ind w:left="23"/>
      </w:pPr>
      <w:bookmarkStart w:name="_bookmark924" w:id="926"/>
      <w:bookmarkEnd w:id="926"/>
      <w:r>
        <w:rPr/>
      </w:r>
      <w:hyperlink w:history="true" w:anchor="_bookmark864">
        <w:r>
          <w:rPr>
            <w:color w:val="005DA1"/>
            <w:spacing w:val="-4"/>
            <w:position w:val="5"/>
            <w:sz w:val="14"/>
            <w:u w:val="single" w:color="005DA1"/>
          </w:rPr>
          <w:t>471</w:t>
        </w:r>
      </w:hyperlink>
      <w:r>
        <w:rPr>
          <w:spacing w:val="-4"/>
          <w:position w:val="5"/>
          <w:sz w:val="14"/>
        </w:rPr>
        <w:t>.</w:t>
      </w:r>
      <w:r>
        <w:rPr>
          <w:position w:val="5"/>
          <w:sz w:val="14"/>
        </w:rPr>
        <w:tab/>
      </w:r>
      <w:r>
        <w:rPr/>
        <w:t>Law Com.154, Cmnd.9700, </w:t>
      </w:r>
      <w:r>
        <w:rPr>
          <w:spacing w:val="-2"/>
        </w:rPr>
        <w:t>para.2.7.</w:t>
      </w:r>
    </w:p>
    <w:p>
      <w:pPr>
        <w:pStyle w:val="BodyText"/>
        <w:spacing w:before="5"/>
      </w:pPr>
    </w:p>
    <w:p>
      <w:pPr>
        <w:pStyle w:val="BodyText"/>
        <w:tabs>
          <w:tab w:pos="563" w:val="left" w:leader="none"/>
        </w:tabs>
        <w:spacing w:before="1"/>
        <w:ind w:left="23"/>
      </w:pPr>
      <w:bookmarkStart w:name="_bookmark925" w:id="927"/>
      <w:bookmarkEnd w:id="927"/>
      <w:r>
        <w:rPr/>
      </w:r>
      <w:hyperlink w:history="true" w:anchor="_bookmark865">
        <w:r>
          <w:rPr>
            <w:color w:val="005DA1"/>
            <w:spacing w:val="-4"/>
            <w:position w:val="5"/>
            <w:sz w:val="14"/>
            <w:u w:val="single" w:color="005DA1"/>
          </w:rPr>
          <w:t>472</w:t>
        </w:r>
      </w:hyperlink>
      <w:r>
        <w:rPr>
          <w:spacing w:val="-4"/>
          <w:position w:val="5"/>
          <w:sz w:val="14"/>
        </w:rPr>
        <w:t>.</w:t>
      </w:r>
      <w:r>
        <w:rPr>
          <w:position w:val="5"/>
          <w:sz w:val="14"/>
        </w:rPr>
        <w:tab/>
      </w:r>
      <w:r>
        <w:rPr/>
        <w:t>Law Com.154, Cmnd.9700, </w:t>
      </w:r>
      <w:r>
        <w:rPr>
          <w:spacing w:val="-2"/>
        </w:rPr>
        <w:t>para.2.17.</w:t>
      </w: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71136">
            <wp:simplePos x="0" y="0"/>
            <wp:positionH relativeFrom="page">
              <wp:posOffset>1257846</wp:posOffset>
            </wp:positionH>
            <wp:positionV relativeFrom="paragraph">
              <wp:posOffset>160552</wp:posOffset>
            </wp:positionV>
            <wp:extent cx="107988" cy="107988"/>
            <wp:effectExtent l="0" t="0" r="0" b="0"/>
            <wp:wrapNone/>
            <wp:docPr id="179" name="Image 179"/>
            <wp:cNvGraphicFramePr>
              <a:graphicFrameLocks/>
            </wp:cNvGraphicFramePr>
            <a:graphic>
              <a:graphicData uri="http://schemas.openxmlformats.org/drawingml/2006/picture">
                <pic:pic>
                  <pic:nvPicPr>
                    <pic:cNvPr id="179" name="Image 17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926" w:id="928"/>
      <w:bookmarkEnd w:id="928"/>
      <w:r>
        <w:rPr/>
      </w:r>
      <w:hyperlink w:history="true" w:anchor="_bookmark866">
        <w:r>
          <w:rPr>
            <w:color w:val="005DA1"/>
            <w:spacing w:val="-4"/>
            <w:sz w:val="14"/>
            <w:u w:val="single" w:color="005DA1"/>
          </w:rPr>
          <w:t>473</w:t>
        </w:r>
      </w:hyperlink>
      <w:r>
        <w:rPr>
          <w:spacing w:val="-4"/>
          <w:sz w:val="14"/>
        </w:rPr>
        <w:t>.</w:t>
      </w:r>
    </w:p>
    <w:p>
      <w:pPr>
        <w:spacing w:line="235" w:lineRule="auto" w:before="212"/>
        <w:ind w:left="23" w:right="25" w:firstLine="170"/>
        <w:jc w:val="both"/>
        <w:rPr>
          <w:sz w:val="20"/>
        </w:rPr>
      </w:pPr>
      <w:r>
        <w:rPr/>
        <w:br w:type="column"/>
      </w:r>
      <w:r>
        <w:rPr>
          <w:sz w:val="20"/>
        </w:rPr>
        <w:t>The Commission’s Report was referred to with approval in </w:t>
      </w:r>
      <w:r>
        <w:rPr>
          <w:rFonts w:ascii="Arial" w:hAnsi="Arial"/>
          <w:i/>
          <w:sz w:val="20"/>
        </w:rPr>
        <w:t>Wild v Civil Aviation Authority Unreported September 25, 1987, CA </w:t>
      </w:r>
      <w:r>
        <w:rPr>
          <w:sz w:val="20"/>
        </w:rPr>
        <w:t>and in </w:t>
      </w:r>
      <w:r>
        <w:rPr>
          <w:rFonts w:ascii="Arial" w:hAnsi="Arial"/>
          <w:i/>
          <w:sz w:val="20"/>
        </w:rPr>
        <w:t>State Rail Authority of New South Wales v Heath Outdoor Pty Ltd (1986) 7 N.S.W.L.R. 170, 192</w:t>
      </w:r>
      <w:r>
        <w:rPr>
          <w:sz w:val="20"/>
        </w:rPr>
        <w:t>. See also </w:t>
      </w:r>
      <w:r>
        <w:rPr>
          <w:rFonts w:ascii="Arial" w:hAnsi="Arial"/>
          <w:i/>
          <w:sz w:val="20"/>
        </w:rPr>
        <w:t>Yani Haryanto v E.D. &amp; F. Man</w:t>
      </w:r>
      <w:r>
        <w:rPr>
          <w:rFonts w:ascii="Arial" w:hAnsi="Arial"/>
          <w:i/>
          <w:spacing w:val="40"/>
          <w:sz w:val="20"/>
        </w:rPr>
        <w:t> </w:t>
      </w:r>
      <w:r>
        <w:rPr>
          <w:rFonts w:ascii="Arial" w:hAnsi="Arial"/>
          <w:i/>
          <w:sz w:val="20"/>
        </w:rPr>
        <w:t>(Sugar) Ltd [1986] 2 Lloyd’s Rep. 44, 46</w:t>
      </w:r>
      <w:r>
        <w:rPr>
          <w:sz w:val="20"/>
        </w:rPr>
        <w:t>; </w:t>
      </w:r>
      <w:r>
        <w:rPr>
          <w:rFonts w:ascii="Arial" w:hAnsi="Arial"/>
          <w:i/>
          <w:sz w:val="20"/>
        </w:rPr>
        <w:t>Youell v Bland Welch &amp; Co Ltd [1992] 2 Lloyd’s Rep. 127, 133, 140</w:t>
      </w:r>
      <w:r>
        <w:rPr>
          <w:sz w:val="20"/>
        </w:rPr>
        <w:t>. Contrast the view expressed in Peel, </w:t>
      </w:r>
      <w:r>
        <w:rPr>
          <w:rFonts w:ascii="Arial" w:hAnsi="Arial"/>
          <w:i/>
          <w:sz w:val="20"/>
        </w:rPr>
        <w:t>Treitel on The Law of Contract</w:t>
      </w:r>
      <w:r>
        <w:rPr>
          <w:sz w:val="20"/>
        </w:rPr>
        <w:t>, 14th </w:t>
      </w:r>
      <w:r>
        <w:rPr>
          <w:sz w:val="20"/>
        </w:rPr>
        <w:t>edn (2015), para 6–014.</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pPr>
    </w:p>
    <w:p>
      <w:pPr>
        <w:tabs>
          <w:tab w:pos="563" w:val="left" w:leader="none"/>
        </w:tabs>
        <w:spacing w:line="235" w:lineRule="auto" w:before="0"/>
        <w:ind w:left="563" w:right="26" w:hanging="541"/>
        <w:jc w:val="left"/>
        <w:rPr>
          <w:sz w:val="20"/>
        </w:rPr>
      </w:pPr>
      <w:bookmarkStart w:name="_bookmark927" w:id="929"/>
      <w:bookmarkEnd w:id="929"/>
      <w:r>
        <w:rPr/>
      </w:r>
      <w:hyperlink w:history="true" w:anchor="_bookmark867">
        <w:r>
          <w:rPr>
            <w:color w:val="005DA1"/>
            <w:spacing w:val="-4"/>
            <w:position w:val="5"/>
            <w:sz w:val="14"/>
            <w:u w:val="single" w:color="005DA1"/>
          </w:rPr>
          <w:t>474</w:t>
        </w:r>
      </w:hyperlink>
      <w:r>
        <w:rPr>
          <w:spacing w:val="-4"/>
          <w:position w:val="5"/>
          <w:sz w:val="14"/>
        </w:rPr>
        <w:t>.</w:t>
      </w:r>
      <w:r>
        <w:rPr>
          <w:position w:val="5"/>
          <w:sz w:val="14"/>
        </w:rPr>
        <w:tab/>
      </w:r>
      <w:r>
        <w:rPr>
          <w:sz w:val="20"/>
        </w:rPr>
        <w:t>For modern instances of support for the rule, see </w:t>
      </w:r>
      <w:r>
        <w:rPr>
          <w:rFonts w:ascii="Arial"/>
          <w:i/>
          <w:sz w:val="20"/>
        </w:rPr>
        <w:t>AIB Group (UK) Ltd v Martin [2001] UKHL 63, [2002]</w:t>
      </w:r>
      <w:r>
        <w:rPr>
          <w:rFonts w:ascii="Arial"/>
          <w:i/>
          <w:spacing w:val="7"/>
          <w:sz w:val="20"/>
        </w:rPr>
        <w:t> </w:t>
      </w:r>
      <w:r>
        <w:rPr>
          <w:rFonts w:ascii="Arial"/>
          <w:i/>
          <w:sz w:val="20"/>
        </w:rPr>
        <w:t>1</w:t>
      </w:r>
      <w:r>
        <w:rPr>
          <w:rFonts w:ascii="Arial"/>
          <w:i/>
          <w:spacing w:val="7"/>
          <w:sz w:val="20"/>
        </w:rPr>
        <w:t> </w:t>
      </w:r>
      <w:r>
        <w:rPr>
          <w:rFonts w:ascii="Arial"/>
          <w:i/>
          <w:sz w:val="20"/>
        </w:rPr>
        <w:t>W.L.R.</w:t>
      </w:r>
      <w:r>
        <w:rPr>
          <w:rFonts w:ascii="Arial"/>
          <w:i/>
          <w:spacing w:val="7"/>
          <w:sz w:val="20"/>
        </w:rPr>
        <w:t> </w:t>
      </w:r>
      <w:r>
        <w:rPr>
          <w:rFonts w:ascii="Arial"/>
          <w:i/>
          <w:sz w:val="20"/>
        </w:rPr>
        <w:t>94</w:t>
      </w:r>
      <w:r>
        <w:rPr>
          <w:rFonts w:ascii="Arial"/>
          <w:i/>
          <w:spacing w:val="7"/>
          <w:sz w:val="20"/>
        </w:rPr>
        <w:t> </w:t>
      </w:r>
      <w:r>
        <w:rPr>
          <w:sz w:val="20"/>
        </w:rPr>
        <w:t>at</w:t>
      </w:r>
      <w:r>
        <w:rPr>
          <w:spacing w:val="7"/>
          <w:sz w:val="20"/>
        </w:rPr>
        <w:t> </w:t>
      </w:r>
      <w:r>
        <w:rPr>
          <w:sz w:val="20"/>
        </w:rPr>
        <w:t>[4];</w:t>
      </w:r>
      <w:r>
        <w:rPr>
          <w:spacing w:val="7"/>
          <w:sz w:val="20"/>
        </w:rPr>
        <w:t> </w:t>
      </w:r>
      <w:r>
        <w:rPr>
          <w:rFonts w:ascii="Arial"/>
          <w:i/>
          <w:sz w:val="20"/>
        </w:rPr>
        <w:t>Shogun</w:t>
      </w:r>
      <w:r>
        <w:rPr>
          <w:rFonts w:ascii="Arial"/>
          <w:i/>
          <w:spacing w:val="7"/>
          <w:sz w:val="20"/>
        </w:rPr>
        <w:t> </w:t>
      </w:r>
      <w:r>
        <w:rPr>
          <w:rFonts w:ascii="Arial"/>
          <w:i/>
          <w:sz w:val="20"/>
        </w:rPr>
        <w:t>Finance</w:t>
      </w:r>
      <w:r>
        <w:rPr>
          <w:rFonts w:ascii="Arial"/>
          <w:i/>
          <w:spacing w:val="7"/>
          <w:sz w:val="20"/>
        </w:rPr>
        <w:t> </w:t>
      </w:r>
      <w:r>
        <w:rPr>
          <w:rFonts w:ascii="Arial"/>
          <w:i/>
          <w:sz w:val="20"/>
        </w:rPr>
        <w:t>Ltd</w:t>
      </w:r>
      <w:r>
        <w:rPr>
          <w:rFonts w:ascii="Arial"/>
          <w:i/>
          <w:spacing w:val="7"/>
          <w:sz w:val="20"/>
        </w:rPr>
        <w:t> </w:t>
      </w:r>
      <w:r>
        <w:rPr>
          <w:rFonts w:ascii="Arial"/>
          <w:i/>
          <w:sz w:val="20"/>
        </w:rPr>
        <w:t>v</w:t>
      </w:r>
      <w:r>
        <w:rPr>
          <w:rFonts w:ascii="Arial"/>
          <w:i/>
          <w:spacing w:val="7"/>
          <w:sz w:val="20"/>
        </w:rPr>
        <w:t> </w:t>
      </w:r>
      <w:r>
        <w:rPr>
          <w:rFonts w:ascii="Arial"/>
          <w:i/>
          <w:sz w:val="20"/>
        </w:rPr>
        <w:t>Hudson</w:t>
      </w:r>
      <w:r>
        <w:rPr>
          <w:rFonts w:ascii="Arial"/>
          <w:i/>
          <w:spacing w:val="7"/>
          <w:sz w:val="20"/>
        </w:rPr>
        <w:t> </w:t>
      </w:r>
      <w:r>
        <w:rPr>
          <w:rFonts w:ascii="Arial"/>
          <w:i/>
          <w:sz w:val="20"/>
        </w:rPr>
        <w:t>[2003]</w:t>
      </w:r>
      <w:r>
        <w:rPr>
          <w:rFonts w:ascii="Arial"/>
          <w:i/>
          <w:spacing w:val="7"/>
          <w:sz w:val="20"/>
        </w:rPr>
        <w:t> </w:t>
      </w:r>
      <w:r>
        <w:rPr>
          <w:rFonts w:ascii="Arial"/>
          <w:i/>
          <w:sz w:val="20"/>
        </w:rPr>
        <w:t>UKHL</w:t>
      </w:r>
      <w:r>
        <w:rPr>
          <w:rFonts w:ascii="Arial"/>
          <w:i/>
          <w:spacing w:val="7"/>
          <w:sz w:val="20"/>
        </w:rPr>
        <w:t> </w:t>
      </w:r>
      <w:r>
        <w:rPr>
          <w:rFonts w:ascii="Arial"/>
          <w:i/>
          <w:sz w:val="20"/>
        </w:rPr>
        <w:t>62,</w:t>
      </w:r>
      <w:r>
        <w:rPr>
          <w:rFonts w:ascii="Arial"/>
          <w:i/>
          <w:spacing w:val="7"/>
          <w:sz w:val="20"/>
        </w:rPr>
        <w:t> </w:t>
      </w:r>
      <w:r>
        <w:rPr>
          <w:rFonts w:ascii="Arial"/>
          <w:i/>
          <w:sz w:val="20"/>
        </w:rPr>
        <w:t>[2004]</w:t>
      </w:r>
      <w:r>
        <w:rPr>
          <w:rFonts w:ascii="Arial"/>
          <w:i/>
          <w:spacing w:val="7"/>
          <w:sz w:val="20"/>
        </w:rPr>
        <w:t> </w:t>
      </w:r>
      <w:r>
        <w:rPr>
          <w:rFonts w:ascii="Arial"/>
          <w:i/>
          <w:sz w:val="20"/>
        </w:rPr>
        <w:t>1</w:t>
      </w:r>
      <w:r>
        <w:rPr>
          <w:rFonts w:ascii="Arial"/>
          <w:i/>
          <w:spacing w:val="7"/>
          <w:sz w:val="20"/>
        </w:rPr>
        <w:t> </w:t>
      </w:r>
      <w:r>
        <w:rPr>
          <w:rFonts w:ascii="Arial"/>
          <w:i/>
          <w:sz w:val="20"/>
        </w:rPr>
        <w:t>A.C.</w:t>
      </w:r>
      <w:r>
        <w:rPr>
          <w:rFonts w:ascii="Arial"/>
          <w:i/>
          <w:spacing w:val="7"/>
          <w:sz w:val="20"/>
        </w:rPr>
        <w:t> </w:t>
      </w:r>
      <w:r>
        <w:rPr>
          <w:rFonts w:ascii="Arial"/>
          <w:i/>
          <w:sz w:val="20"/>
        </w:rPr>
        <w:t>919</w:t>
      </w:r>
      <w:r>
        <w:rPr>
          <w:rFonts w:ascii="Arial"/>
          <w:i/>
          <w:spacing w:val="6"/>
          <w:sz w:val="20"/>
        </w:rPr>
        <w:t> </w:t>
      </w:r>
      <w:r>
        <w:rPr>
          <w:spacing w:val="-5"/>
          <w:sz w:val="20"/>
        </w:rPr>
        <w:t>at</w:t>
      </w:r>
    </w:p>
    <w:p>
      <w:pPr>
        <w:spacing w:line="223" w:lineRule="exact" w:before="0"/>
        <w:ind w:left="563" w:right="0" w:firstLine="0"/>
        <w:jc w:val="left"/>
        <w:rPr>
          <w:sz w:val="20"/>
        </w:rPr>
      </w:pPr>
      <w:r>
        <w:rPr>
          <w:sz w:val="20"/>
        </w:rPr>
        <w:t>[49];</w:t>
      </w:r>
      <w:r>
        <w:rPr>
          <w:spacing w:val="20"/>
          <w:sz w:val="20"/>
        </w:rPr>
        <w:t> </w:t>
      </w:r>
      <w:r>
        <w:rPr>
          <w:rFonts w:ascii="Arial" w:hAnsi="Arial"/>
          <w:i/>
          <w:sz w:val="20"/>
        </w:rPr>
        <w:t>TTMI</w:t>
      </w:r>
      <w:r>
        <w:rPr>
          <w:rFonts w:ascii="Arial" w:hAnsi="Arial"/>
          <w:i/>
          <w:spacing w:val="20"/>
          <w:sz w:val="20"/>
        </w:rPr>
        <w:t> </w:t>
      </w:r>
      <w:r>
        <w:rPr>
          <w:rFonts w:ascii="Arial" w:hAnsi="Arial"/>
          <w:i/>
          <w:sz w:val="20"/>
        </w:rPr>
        <w:t>Sarl</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Statoil</w:t>
      </w:r>
      <w:r>
        <w:rPr>
          <w:rFonts w:ascii="Arial" w:hAnsi="Arial"/>
          <w:i/>
          <w:spacing w:val="20"/>
          <w:sz w:val="20"/>
        </w:rPr>
        <w:t> </w:t>
      </w:r>
      <w:r>
        <w:rPr>
          <w:rFonts w:ascii="Arial" w:hAnsi="Arial"/>
          <w:i/>
          <w:sz w:val="20"/>
        </w:rPr>
        <w:t>ASA</w:t>
      </w:r>
      <w:r>
        <w:rPr>
          <w:rFonts w:ascii="Arial" w:hAnsi="Arial"/>
          <w:i/>
          <w:spacing w:val="20"/>
          <w:sz w:val="20"/>
        </w:rPr>
        <w:t> </w:t>
      </w:r>
      <w:r>
        <w:rPr>
          <w:rFonts w:ascii="Arial" w:hAnsi="Arial"/>
          <w:i/>
          <w:sz w:val="20"/>
        </w:rPr>
        <w:t>[2011]</w:t>
      </w:r>
      <w:r>
        <w:rPr>
          <w:rFonts w:ascii="Arial" w:hAnsi="Arial"/>
          <w:i/>
          <w:spacing w:val="20"/>
          <w:sz w:val="20"/>
        </w:rPr>
        <w:t> </w:t>
      </w:r>
      <w:r>
        <w:rPr>
          <w:rFonts w:ascii="Arial" w:hAnsi="Arial"/>
          <w:i/>
          <w:sz w:val="20"/>
        </w:rPr>
        <w:t>EWHC</w:t>
      </w:r>
      <w:r>
        <w:rPr>
          <w:rFonts w:ascii="Arial" w:hAnsi="Arial"/>
          <w:i/>
          <w:spacing w:val="20"/>
          <w:sz w:val="20"/>
        </w:rPr>
        <w:t> </w:t>
      </w:r>
      <w:r>
        <w:rPr>
          <w:rFonts w:ascii="Arial" w:hAnsi="Arial"/>
          <w:i/>
          <w:sz w:val="20"/>
        </w:rPr>
        <w:t>1150</w:t>
      </w:r>
      <w:r>
        <w:rPr>
          <w:rFonts w:ascii="Arial" w:hAnsi="Arial"/>
          <w:i/>
          <w:spacing w:val="20"/>
          <w:sz w:val="20"/>
        </w:rPr>
        <w:t> </w:t>
      </w:r>
      <w:r>
        <w:rPr>
          <w:rFonts w:ascii="Arial" w:hAnsi="Arial"/>
          <w:i/>
          <w:sz w:val="20"/>
        </w:rPr>
        <w:t>(Comm),</w:t>
      </w:r>
      <w:r>
        <w:rPr>
          <w:rFonts w:ascii="Arial" w:hAnsi="Arial"/>
          <w:i/>
          <w:spacing w:val="20"/>
          <w:sz w:val="20"/>
        </w:rPr>
        <w:t> </w:t>
      </w:r>
      <w:r>
        <w:rPr>
          <w:rFonts w:ascii="Arial" w:hAnsi="Arial"/>
          <w:i/>
          <w:sz w:val="20"/>
        </w:rPr>
        <w:t>[2011]</w:t>
      </w:r>
      <w:r>
        <w:rPr>
          <w:rFonts w:ascii="Arial" w:hAnsi="Arial"/>
          <w:i/>
          <w:spacing w:val="20"/>
          <w:sz w:val="20"/>
        </w:rPr>
        <w:t> </w:t>
      </w:r>
      <w:r>
        <w:rPr>
          <w:rFonts w:ascii="Arial" w:hAnsi="Arial"/>
          <w:i/>
          <w:sz w:val="20"/>
        </w:rPr>
        <w:t>2</w:t>
      </w:r>
      <w:r>
        <w:rPr>
          <w:rFonts w:ascii="Arial" w:hAnsi="Arial"/>
          <w:i/>
          <w:spacing w:val="20"/>
          <w:sz w:val="20"/>
        </w:rPr>
        <w:t> </w:t>
      </w:r>
      <w:r>
        <w:rPr>
          <w:rFonts w:ascii="Arial" w:hAnsi="Arial"/>
          <w:i/>
          <w:sz w:val="20"/>
        </w:rPr>
        <w:t>Lloyd’s</w:t>
      </w:r>
      <w:r>
        <w:rPr>
          <w:rFonts w:ascii="Arial" w:hAnsi="Arial"/>
          <w:i/>
          <w:spacing w:val="20"/>
          <w:sz w:val="20"/>
        </w:rPr>
        <w:t> </w:t>
      </w:r>
      <w:r>
        <w:rPr>
          <w:rFonts w:ascii="Arial" w:hAnsi="Arial"/>
          <w:i/>
          <w:sz w:val="20"/>
        </w:rPr>
        <w:t>Rep.</w:t>
      </w:r>
      <w:r>
        <w:rPr>
          <w:rFonts w:ascii="Arial" w:hAnsi="Arial"/>
          <w:i/>
          <w:spacing w:val="20"/>
          <w:sz w:val="20"/>
        </w:rPr>
        <w:t> </w:t>
      </w:r>
      <w:r>
        <w:rPr>
          <w:rFonts w:ascii="Arial" w:hAnsi="Arial"/>
          <w:i/>
          <w:sz w:val="20"/>
        </w:rPr>
        <w:t>220</w:t>
      </w:r>
      <w:r>
        <w:rPr>
          <w:rFonts w:ascii="Arial" w:hAnsi="Arial"/>
          <w:i/>
          <w:spacing w:val="19"/>
          <w:sz w:val="20"/>
        </w:rPr>
        <w:t> </w:t>
      </w:r>
      <w:r>
        <w:rPr>
          <w:sz w:val="20"/>
        </w:rPr>
        <w:t>at</w:t>
      </w:r>
      <w:r>
        <w:rPr>
          <w:spacing w:val="20"/>
          <w:sz w:val="20"/>
        </w:rPr>
        <w:t> </w:t>
      </w:r>
      <w:r>
        <w:rPr>
          <w:spacing w:val="-2"/>
          <w:sz w:val="20"/>
        </w:rPr>
        <w:t>[19],</w:t>
      </w:r>
    </w:p>
    <w:p>
      <w:pPr>
        <w:pStyle w:val="BodyText"/>
        <w:spacing w:line="227" w:lineRule="exact"/>
        <w:ind w:left="563"/>
      </w:pPr>
      <w:r>
        <w:rPr>
          <w:spacing w:val="-2"/>
        </w:rPr>
        <w:t>[34].</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928" w:id="930"/>
      <w:bookmarkEnd w:id="930"/>
      <w:r>
        <w:rPr/>
      </w:r>
      <w:hyperlink w:history="true" w:anchor="_bookmark868">
        <w:r>
          <w:rPr>
            <w:color w:val="005DA1"/>
            <w:spacing w:val="-4"/>
            <w:position w:val="5"/>
            <w:sz w:val="14"/>
            <w:u w:val="single" w:color="005DA1"/>
          </w:rPr>
          <w:t>475</w:t>
        </w:r>
      </w:hyperlink>
      <w:r>
        <w:rPr>
          <w:spacing w:val="-4"/>
          <w:position w:val="5"/>
          <w:sz w:val="14"/>
        </w:rPr>
        <w:t>.</w:t>
      </w:r>
      <w:r>
        <w:rPr>
          <w:position w:val="5"/>
          <w:sz w:val="14"/>
        </w:rPr>
        <w:tab/>
      </w:r>
      <w:r>
        <w:rPr>
          <w:sz w:val="20"/>
        </w:rPr>
        <w:t>cf.</w:t>
      </w:r>
      <w:r>
        <w:rPr>
          <w:spacing w:val="24"/>
          <w:sz w:val="20"/>
        </w:rPr>
        <w:t> </w:t>
      </w:r>
      <w:r>
        <w:rPr>
          <w:rFonts w:ascii="Arial"/>
          <w:i/>
          <w:sz w:val="20"/>
        </w:rPr>
        <w:t>Gillespie</w:t>
      </w:r>
      <w:r>
        <w:rPr>
          <w:rFonts w:ascii="Arial"/>
          <w:i/>
          <w:spacing w:val="25"/>
          <w:sz w:val="20"/>
        </w:rPr>
        <w:t> </w:t>
      </w:r>
      <w:r>
        <w:rPr>
          <w:rFonts w:ascii="Arial"/>
          <w:i/>
          <w:sz w:val="20"/>
        </w:rPr>
        <w:t>Brothers</w:t>
      </w:r>
      <w:r>
        <w:rPr>
          <w:rFonts w:ascii="Arial"/>
          <w:i/>
          <w:spacing w:val="25"/>
          <w:sz w:val="20"/>
        </w:rPr>
        <w:t> </w:t>
      </w:r>
      <w:r>
        <w:rPr>
          <w:rFonts w:ascii="Arial"/>
          <w:i/>
          <w:sz w:val="20"/>
        </w:rPr>
        <w:t>&amp;</w:t>
      </w:r>
      <w:r>
        <w:rPr>
          <w:rFonts w:ascii="Arial"/>
          <w:i/>
          <w:spacing w:val="25"/>
          <w:sz w:val="20"/>
        </w:rPr>
        <w:t> </w:t>
      </w:r>
      <w:r>
        <w:rPr>
          <w:rFonts w:ascii="Arial"/>
          <w:i/>
          <w:sz w:val="20"/>
        </w:rPr>
        <w:t>Co</w:t>
      </w:r>
      <w:r>
        <w:rPr>
          <w:rFonts w:ascii="Arial"/>
          <w:i/>
          <w:spacing w:val="25"/>
          <w:sz w:val="20"/>
        </w:rPr>
        <w:t> </w:t>
      </w:r>
      <w:r>
        <w:rPr>
          <w:rFonts w:ascii="Arial"/>
          <w:i/>
          <w:sz w:val="20"/>
        </w:rPr>
        <w:t>v</w:t>
      </w:r>
      <w:r>
        <w:rPr>
          <w:rFonts w:ascii="Arial"/>
          <w:i/>
          <w:spacing w:val="25"/>
          <w:sz w:val="20"/>
        </w:rPr>
        <w:t> </w:t>
      </w:r>
      <w:r>
        <w:rPr>
          <w:rFonts w:ascii="Arial"/>
          <w:i/>
          <w:sz w:val="20"/>
        </w:rPr>
        <w:t>Cheney,</w:t>
      </w:r>
      <w:r>
        <w:rPr>
          <w:rFonts w:ascii="Arial"/>
          <w:i/>
          <w:spacing w:val="25"/>
          <w:sz w:val="20"/>
        </w:rPr>
        <w:t> </w:t>
      </w:r>
      <w:r>
        <w:rPr>
          <w:rFonts w:ascii="Arial"/>
          <w:i/>
          <w:sz w:val="20"/>
        </w:rPr>
        <w:t>Eggar</w:t>
      </w:r>
      <w:r>
        <w:rPr>
          <w:rFonts w:ascii="Arial"/>
          <w:i/>
          <w:spacing w:val="25"/>
          <w:sz w:val="20"/>
        </w:rPr>
        <w:t> </w:t>
      </w:r>
      <w:r>
        <w:rPr>
          <w:rFonts w:ascii="Arial"/>
          <w:i/>
          <w:sz w:val="20"/>
        </w:rPr>
        <w:t>&amp;</w:t>
      </w:r>
      <w:r>
        <w:rPr>
          <w:rFonts w:ascii="Arial"/>
          <w:i/>
          <w:spacing w:val="25"/>
          <w:sz w:val="20"/>
        </w:rPr>
        <w:t> </w:t>
      </w:r>
      <w:r>
        <w:rPr>
          <w:rFonts w:ascii="Arial"/>
          <w:i/>
          <w:sz w:val="20"/>
        </w:rPr>
        <w:t>Co</w:t>
      </w:r>
      <w:r>
        <w:rPr>
          <w:rFonts w:ascii="Arial"/>
          <w:i/>
          <w:spacing w:val="25"/>
          <w:sz w:val="20"/>
        </w:rPr>
        <w:t> </w:t>
      </w:r>
      <w:r>
        <w:rPr>
          <w:rFonts w:ascii="Arial"/>
          <w:i/>
          <w:sz w:val="20"/>
        </w:rPr>
        <w:t>[1896]</w:t>
      </w:r>
      <w:r>
        <w:rPr>
          <w:rFonts w:ascii="Arial"/>
          <w:i/>
          <w:spacing w:val="25"/>
          <w:sz w:val="20"/>
        </w:rPr>
        <w:t> </w:t>
      </w:r>
      <w:r>
        <w:rPr>
          <w:rFonts w:ascii="Arial"/>
          <w:i/>
          <w:sz w:val="20"/>
        </w:rPr>
        <w:t>2</w:t>
      </w:r>
      <w:r>
        <w:rPr>
          <w:rFonts w:ascii="Arial"/>
          <w:i/>
          <w:spacing w:val="25"/>
          <w:sz w:val="20"/>
        </w:rPr>
        <w:t> </w:t>
      </w:r>
      <w:r>
        <w:rPr>
          <w:rFonts w:ascii="Arial"/>
          <w:i/>
          <w:sz w:val="20"/>
        </w:rPr>
        <w:t>Q.B.</w:t>
      </w:r>
      <w:r>
        <w:rPr>
          <w:rFonts w:ascii="Arial"/>
          <w:i/>
          <w:spacing w:val="25"/>
          <w:sz w:val="20"/>
        </w:rPr>
        <w:t> </w:t>
      </w:r>
      <w:r>
        <w:rPr>
          <w:rFonts w:ascii="Arial"/>
          <w:i/>
          <w:sz w:val="20"/>
        </w:rPr>
        <w:t>59,</w:t>
      </w:r>
      <w:r>
        <w:rPr>
          <w:rFonts w:ascii="Arial"/>
          <w:i/>
          <w:spacing w:val="25"/>
          <w:sz w:val="20"/>
        </w:rPr>
        <w:t> </w:t>
      </w:r>
      <w:r>
        <w:rPr>
          <w:rFonts w:ascii="Arial"/>
          <w:i/>
          <w:sz w:val="20"/>
        </w:rPr>
        <w:t>62</w:t>
      </w:r>
      <w:r>
        <w:rPr>
          <w:sz w:val="20"/>
        </w:rPr>
        <w:t>;</w:t>
      </w:r>
      <w:r>
        <w:rPr>
          <w:spacing w:val="25"/>
          <w:sz w:val="20"/>
        </w:rPr>
        <w:t> </w:t>
      </w:r>
      <w:r>
        <w:rPr>
          <w:rFonts w:ascii="Arial"/>
          <w:i/>
          <w:sz w:val="20"/>
        </w:rPr>
        <w:t>Wedderburn</w:t>
      </w:r>
      <w:r>
        <w:rPr>
          <w:rFonts w:ascii="Arial"/>
          <w:i/>
          <w:spacing w:val="25"/>
          <w:sz w:val="20"/>
        </w:rPr>
        <w:t> </w:t>
      </w:r>
      <w:r>
        <w:rPr>
          <w:rFonts w:ascii="Arial"/>
          <w:i/>
          <w:spacing w:val="-2"/>
          <w:sz w:val="20"/>
        </w:rPr>
        <w:t>[1959]</w:t>
      </w:r>
    </w:p>
    <w:p>
      <w:pPr>
        <w:spacing w:line="227" w:lineRule="exact" w:before="0"/>
        <w:ind w:left="563" w:right="0" w:firstLine="0"/>
        <w:jc w:val="left"/>
        <w:rPr>
          <w:sz w:val="20"/>
        </w:rPr>
      </w:pPr>
      <w:r>
        <w:rPr>
          <w:rFonts w:ascii="Arial"/>
          <w:i/>
          <w:sz w:val="20"/>
        </w:rPr>
        <w:t>C.L.J. 58, 62</w:t>
      </w:r>
      <w:r>
        <w:rPr>
          <w:rFonts w:ascii="Arial"/>
          <w:i/>
          <w:spacing w:val="-1"/>
          <w:sz w:val="20"/>
        </w:rPr>
        <w:t> </w:t>
      </w:r>
      <w:r>
        <w:rPr>
          <w:sz w:val="20"/>
        </w:rPr>
        <w:t>(presumption </w:t>
      </w:r>
      <w:r>
        <w:rPr>
          <w:spacing w:val="-2"/>
          <w:sz w:val="20"/>
        </w:rPr>
        <w:t>only).</w:t>
      </w:r>
    </w:p>
    <w:p>
      <w:pPr>
        <w:pStyle w:val="BodyText"/>
        <w:spacing w:before="5"/>
      </w:pPr>
    </w:p>
    <w:p>
      <w:pPr>
        <w:tabs>
          <w:tab w:pos="563" w:val="left" w:leader="none"/>
        </w:tabs>
        <w:spacing w:before="0"/>
        <w:ind w:left="23" w:right="0" w:firstLine="0"/>
        <w:jc w:val="left"/>
        <w:rPr>
          <w:sz w:val="20"/>
        </w:rPr>
      </w:pPr>
      <w:bookmarkStart w:name="_bookmark929" w:id="931"/>
      <w:bookmarkEnd w:id="931"/>
      <w:r>
        <w:rPr/>
      </w:r>
      <w:hyperlink w:history="true" w:anchor="_bookmark869">
        <w:r>
          <w:rPr>
            <w:color w:val="005DA1"/>
            <w:spacing w:val="-4"/>
            <w:position w:val="5"/>
            <w:sz w:val="14"/>
            <w:u w:val="single" w:color="005DA1"/>
          </w:rPr>
          <w:t>476</w:t>
        </w:r>
      </w:hyperlink>
      <w:r>
        <w:rPr>
          <w:spacing w:val="-4"/>
          <w:position w:val="5"/>
          <w:sz w:val="14"/>
        </w:rPr>
        <w:t>.</w:t>
      </w:r>
      <w:r>
        <w:rPr>
          <w:position w:val="5"/>
          <w:sz w:val="14"/>
        </w:rPr>
        <w:tab/>
      </w:r>
      <w:r>
        <w:rPr>
          <w:sz w:val="20"/>
        </w:rPr>
        <w:t>But</w:t>
      </w:r>
      <w:r>
        <w:rPr>
          <w:spacing w:val="-1"/>
          <w:sz w:val="20"/>
        </w:rPr>
        <w:t> </w:t>
      </w:r>
      <w:r>
        <w:rPr>
          <w:sz w:val="20"/>
        </w:rPr>
        <w:t>see e.g.</w:t>
      </w:r>
      <w:r>
        <w:rPr>
          <w:spacing w:val="-1"/>
          <w:sz w:val="20"/>
        </w:rPr>
        <w:t> </w:t>
      </w:r>
      <w:r>
        <w:rPr>
          <w:rFonts w:ascii="Arial"/>
          <w:i/>
          <w:sz w:val="20"/>
        </w:rPr>
        <w:t>Angell v Duke (1875) 32 L.T. 320</w:t>
      </w:r>
      <w:r>
        <w:rPr>
          <w:sz w:val="20"/>
        </w:rPr>
        <w:t>; </w:t>
      </w:r>
      <w:r>
        <w:rPr>
          <w:rFonts w:ascii="Arial"/>
          <w:i/>
          <w:sz w:val="20"/>
        </w:rPr>
        <w:t>Henderson v Arthur [1907] 1 K.B. </w:t>
      </w:r>
      <w:r>
        <w:rPr>
          <w:rFonts w:ascii="Arial"/>
          <w:i/>
          <w:spacing w:val="-5"/>
          <w:sz w:val="20"/>
        </w:rPr>
        <w:t>10</w:t>
      </w:r>
      <w:r>
        <w:rPr>
          <w:spacing w:val="-5"/>
          <w:sz w:val="20"/>
        </w:rPr>
        <w:t>.</w:t>
      </w:r>
    </w:p>
    <w:p>
      <w:pPr>
        <w:pStyle w:val="BodyText"/>
        <w:spacing w:before="9"/>
      </w:pPr>
    </w:p>
    <w:p>
      <w:pPr>
        <w:spacing w:line="235" w:lineRule="auto" w:before="0"/>
        <w:ind w:left="563" w:right="25" w:hanging="541"/>
        <w:jc w:val="both"/>
        <w:rPr>
          <w:sz w:val="20"/>
        </w:rPr>
      </w:pPr>
      <w:bookmarkStart w:name="_bookmark930" w:id="932"/>
      <w:bookmarkEnd w:id="932"/>
      <w:r>
        <w:rPr/>
      </w:r>
      <w:hyperlink w:history="true" w:anchor="_bookmark870">
        <w:r>
          <w:rPr>
            <w:color w:val="005DA1"/>
            <w:position w:val="5"/>
            <w:sz w:val="14"/>
            <w:u w:val="single" w:color="005DA1"/>
          </w:rPr>
          <w:t>477</w:t>
        </w:r>
      </w:hyperlink>
      <w:r>
        <w:rPr>
          <w:position w:val="5"/>
          <w:sz w:val="14"/>
        </w:rPr>
        <w:t>.</w:t>
      </w:r>
      <w:r>
        <w:rPr>
          <w:spacing w:val="80"/>
          <w:position w:val="5"/>
          <w:sz w:val="14"/>
        </w:rPr>
        <w:t>  </w:t>
      </w:r>
      <w:r>
        <w:rPr>
          <w:rFonts w:ascii="Arial"/>
          <w:i/>
          <w:sz w:val="20"/>
        </w:rPr>
        <w:t>Young v Austen (1869) L.R. 4 C.P. 553</w:t>
      </w:r>
      <w:r>
        <w:rPr>
          <w:sz w:val="20"/>
        </w:rPr>
        <w:t>; </w:t>
      </w:r>
      <w:r>
        <w:rPr>
          <w:rFonts w:ascii="Arial"/>
          <w:i/>
          <w:sz w:val="20"/>
        </w:rPr>
        <w:t>Maillard v Page (1870) L.R. 5 Ex. 312 </w:t>
      </w:r>
      <w:r>
        <w:rPr>
          <w:sz w:val="20"/>
        </w:rPr>
        <w:t>(in these cases the extrinsic agreement was in writing, as the contract was required to be in writing: see below, </w:t>
      </w:r>
      <w:r>
        <w:rPr>
          <w:spacing w:val="-2"/>
          <w:sz w:val="20"/>
        </w:rPr>
        <w:t>para.13-104).</w:t>
      </w:r>
    </w:p>
    <w:p>
      <w:pPr>
        <w:pStyle w:val="BodyText"/>
        <w:spacing w:before="9"/>
      </w:pPr>
    </w:p>
    <w:p>
      <w:pPr>
        <w:tabs>
          <w:tab w:pos="563" w:val="left" w:leader="none"/>
        </w:tabs>
        <w:spacing w:line="235" w:lineRule="auto" w:before="0"/>
        <w:ind w:left="563" w:right="26" w:hanging="541"/>
        <w:jc w:val="left"/>
        <w:rPr>
          <w:sz w:val="20"/>
        </w:rPr>
      </w:pPr>
      <w:bookmarkStart w:name="_bookmark931" w:id="933"/>
      <w:bookmarkEnd w:id="933"/>
      <w:r>
        <w:rPr/>
      </w:r>
      <w:hyperlink w:history="true" w:anchor="_bookmark871">
        <w:r>
          <w:rPr>
            <w:color w:val="005DA1"/>
            <w:spacing w:val="-4"/>
            <w:position w:val="5"/>
            <w:sz w:val="14"/>
            <w:u w:val="single" w:color="005DA1"/>
          </w:rPr>
          <w:t>478</w:t>
        </w:r>
      </w:hyperlink>
      <w:r>
        <w:rPr>
          <w:spacing w:val="-4"/>
          <w:position w:val="5"/>
          <w:sz w:val="14"/>
        </w:rPr>
        <w:t>.</w:t>
      </w:r>
      <w:r>
        <w:rPr>
          <w:position w:val="5"/>
          <w:sz w:val="14"/>
        </w:rPr>
        <w:tab/>
      </w:r>
      <w:r>
        <w:rPr>
          <w:sz w:val="20"/>
        </w:rPr>
        <w:t>cf. </w:t>
      </w:r>
      <w:r>
        <w:rPr>
          <w:rFonts w:ascii="Arial" w:hAnsi="Arial"/>
          <w:i/>
          <w:sz w:val="20"/>
        </w:rPr>
        <w:t>State Rail Authority of New South Wales v Heath Outdoor Pty Ltd (1986) 7 N.S.W.L.R. 170, </w:t>
      </w:r>
      <w:r>
        <w:rPr>
          <w:rFonts w:ascii="Arial" w:hAnsi="Arial"/>
          <w:i/>
          <w:spacing w:val="-2"/>
          <w:sz w:val="20"/>
        </w:rPr>
        <w:t>191–192</w:t>
      </w:r>
      <w:r>
        <w:rPr>
          <w:spacing w:val="-2"/>
          <w:sz w:val="20"/>
        </w:rPr>
        <w:t>.</w:t>
      </w:r>
    </w:p>
    <w:p>
      <w:pPr>
        <w:spacing w:after="0" w:line="235" w:lineRule="auto"/>
        <w:jc w:val="left"/>
        <w:rPr>
          <w:sz w:val="20"/>
        </w:rPr>
        <w:sectPr>
          <w:type w:val="continuous"/>
          <w:pgSz w:w="11900" w:h="16840"/>
          <w:pgMar w:header="971" w:footer="0" w:top="1300" w:bottom="280" w:left="1417" w:right="1417"/>
        </w:sectPr>
      </w:pPr>
    </w:p>
    <w:p>
      <w:pPr>
        <w:pStyle w:val="BodyText"/>
        <w:tabs>
          <w:tab w:pos="563" w:val="left" w:leader="none"/>
        </w:tabs>
        <w:spacing w:before="166"/>
        <w:ind w:left="23"/>
      </w:pPr>
      <w:hyperlink w:history="true" w:anchor="_bookmark872">
        <w:r>
          <w:rPr>
            <w:color w:val="005DA1"/>
            <w:spacing w:val="-4"/>
            <w:position w:val="5"/>
            <w:sz w:val="14"/>
            <w:u w:val="single" w:color="005DA1"/>
          </w:rPr>
          <w:t>479</w:t>
        </w:r>
      </w:hyperlink>
      <w:r>
        <w:rPr>
          <w:spacing w:val="-4"/>
          <w:position w:val="5"/>
          <w:sz w:val="14"/>
        </w:rPr>
        <w:t>.</w:t>
      </w:r>
      <w:r>
        <w:rPr>
          <w:position w:val="5"/>
          <w:sz w:val="14"/>
        </w:rPr>
        <w:tab/>
      </w:r>
      <w:r>
        <w:rPr/>
        <w:t>See</w:t>
      </w:r>
      <w:r>
        <w:rPr>
          <w:spacing w:val="-2"/>
        </w:rPr>
        <w:t> </w:t>
      </w:r>
      <w:r>
        <w:rPr/>
        <w:t>above, para.13-</w:t>
      </w:r>
      <w:r>
        <w:rPr>
          <w:spacing w:val="-4"/>
        </w:rPr>
        <w:t>080.</w:t>
      </w:r>
    </w:p>
    <w:p>
      <w:pPr>
        <w:pStyle w:val="BodyText"/>
        <w:spacing w:before="5"/>
      </w:pPr>
    </w:p>
    <w:p>
      <w:pPr>
        <w:pStyle w:val="BodyText"/>
        <w:tabs>
          <w:tab w:pos="563" w:val="left" w:leader="none"/>
        </w:tabs>
        <w:spacing w:before="1"/>
        <w:ind w:left="23"/>
      </w:pPr>
      <w:bookmarkStart w:name="_bookmark932" w:id="934"/>
      <w:bookmarkEnd w:id="934"/>
      <w:r>
        <w:rPr/>
      </w:r>
      <w:hyperlink w:history="true" w:anchor="_bookmark873">
        <w:r>
          <w:rPr>
            <w:color w:val="005DA1"/>
            <w:spacing w:val="-4"/>
            <w:position w:val="5"/>
            <w:sz w:val="14"/>
            <w:u w:val="single" w:color="005DA1"/>
          </w:rPr>
          <w:t>480</w:t>
        </w:r>
      </w:hyperlink>
      <w:r>
        <w:rPr>
          <w:spacing w:val="-4"/>
          <w:position w:val="5"/>
          <w:sz w:val="14"/>
        </w:rPr>
        <w:t>.</w:t>
      </w:r>
      <w:r>
        <w:rPr>
          <w:position w:val="5"/>
          <w:sz w:val="14"/>
        </w:rPr>
        <w:tab/>
      </w:r>
      <w:r>
        <w:rPr/>
        <w:t>Law Com.154, 1986, Cmnd.9700, </w:t>
      </w:r>
      <w:r>
        <w:rPr>
          <w:spacing w:val="-2"/>
        </w:rPr>
        <w:t>para.2.16.</w:t>
      </w:r>
    </w:p>
    <w:p>
      <w:pPr>
        <w:pStyle w:val="BodyText"/>
        <w:spacing w:before="4"/>
      </w:pPr>
    </w:p>
    <w:p>
      <w:pPr>
        <w:pStyle w:val="BodyText"/>
        <w:tabs>
          <w:tab w:pos="563" w:val="left" w:leader="none"/>
        </w:tabs>
        <w:spacing w:before="1"/>
        <w:ind w:left="23"/>
      </w:pPr>
      <w:bookmarkStart w:name="_bookmark933" w:id="935"/>
      <w:bookmarkEnd w:id="935"/>
      <w:r>
        <w:rPr/>
      </w:r>
      <w:hyperlink w:history="true" w:anchor="_bookmark874">
        <w:r>
          <w:rPr>
            <w:color w:val="005DA1"/>
            <w:spacing w:val="-4"/>
            <w:position w:val="5"/>
            <w:sz w:val="14"/>
            <w:u w:val="single" w:color="005DA1"/>
          </w:rPr>
          <w:t>481</w:t>
        </w:r>
      </w:hyperlink>
      <w:r>
        <w:rPr>
          <w:spacing w:val="-4"/>
          <w:position w:val="5"/>
          <w:sz w:val="14"/>
        </w:rPr>
        <w:t>.</w:t>
      </w:r>
      <w:r>
        <w:rPr>
          <w:position w:val="5"/>
          <w:sz w:val="14"/>
        </w:rPr>
        <w:tab/>
      </w:r>
      <w:r>
        <w:rPr/>
        <w:t>See</w:t>
      </w:r>
      <w:r>
        <w:rPr>
          <w:spacing w:val="-2"/>
        </w:rPr>
        <w:t> </w:t>
      </w:r>
      <w:r>
        <w:rPr/>
        <w:t>below, para.13-</w:t>
      </w:r>
      <w:r>
        <w:rPr>
          <w:spacing w:val="-4"/>
        </w:rPr>
        <w:t>106.</w:t>
      </w:r>
    </w:p>
    <w:p>
      <w:pPr>
        <w:pStyle w:val="BodyText"/>
        <w:spacing w:before="4"/>
      </w:pPr>
    </w:p>
    <w:p>
      <w:pPr>
        <w:pStyle w:val="BodyText"/>
        <w:tabs>
          <w:tab w:pos="563" w:val="left" w:leader="none"/>
        </w:tabs>
        <w:spacing w:before="1"/>
        <w:ind w:left="23"/>
      </w:pPr>
      <w:bookmarkStart w:name="_bookmark934" w:id="936"/>
      <w:bookmarkEnd w:id="936"/>
      <w:r>
        <w:rPr/>
      </w:r>
      <w:hyperlink w:history="true" w:anchor="_bookmark875">
        <w:r>
          <w:rPr>
            <w:color w:val="005DA1"/>
            <w:spacing w:val="-4"/>
            <w:position w:val="5"/>
            <w:sz w:val="14"/>
            <w:u w:val="single" w:color="005DA1"/>
          </w:rPr>
          <w:t>482</w:t>
        </w:r>
      </w:hyperlink>
      <w:r>
        <w:rPr>
          <w:spacing w:val="-4"/>
          <w:position w:val="5"/>
          <w:sz w:val="14"/>
        </w:rPr>
        <w:t>.</w:t>
      </w:r>
      <w:r>
        <w:rPr>
          <w:position w:val="5"/>
          <w:sz w:val="14"/>
        </w:rPr>
        <w:tab/>
      </w:r>
      <w:r>
        <w:rPr/>
        <w:t>See</w:t>
      </w:r>
      <w:r>
        <w:rPr>
          <w:spacing w:val="-2"/>
        </w:rPr>
        <w:t> </w:t>
      </w:r>
      <w:r>
        <w:rPr/>
        <w:t>above, para.3-</w:t>
      </w:r>
      <w:r>
        <w:rPr>
          <w:spacing w:val="-4"/>
        </w:rPr>
        <w:t>057.</w:t>
      </w:r>
    </w:p>
    <w:p>
      <w:pPr>
        <w:pStyle w:val="BodyText"/>
        <w:spacing w:before="4"/>
      </w:pPr>
    </w:p>
    <w:p>
      <w:pPr>
        <w:pStyle w:val="BodyText"/>
        <w:tabs>
          <w:tab w:pos="563" w:val="left" w:leader="none"/>
        </w:tabs>
        <w:spacing w:before="1"/>
        <w:ind w:left="23"/>
      </w:pPr>
      <w:bookmarkStart w:name="_bookmark935" w:id="937"/>
      <w:bookmarkEnd w:id="937"/>
      <w:r>
        <w:rPr/>
      </w:r>
      <w:hyperlink w:history="true" w:anchor="_bookmark876">
        <w:r>
          <w:rPr>
            <w:color w:val="005DA1"/>
            <w:spacing w:val="-4"/>
            <w:position w:val="5"/>
            <w:sz w:val="14"/>
            <w:u w:val="single" w:color="005DA1"/>
          </w:rPr>
          <w:t>483</w:t>
        </w:r>
      </w:hyperlink>
      <w:r>
        <w:rPr>
          <w:spacing w:val="-4"/>
          <w:position w:val="5"/>
          <w:sz w:val="14"/>
        </w:rPr>
        <w:t>.</w:t>
      </w:r>
      <w:r>
        <w:rPr>
          <w:position w:val="5"/>
          <w:sz w:val="14"/>
        </w:rPr>
        <w:tab/>
      </w:r>
      <w:r>
        <w:rPr/>
        <w:t>See above, paras 5-001 et </w:t>
      </w:r>
      <w:r>
        <w:rPr>
          <w:spacing w:val="-4"/>
        </w:rPr>
        <w:t>seq.</w:t>
      </w:r>
    </w:p>
    <w:p>
      <w:pPr>
        <w:pStyle w:val="BodyText"/>
        <w:spacing w:before="4"/>
      </w:pPr>
    </w:p>
    <w:p>
      <w:pPr>
        <w:pStyle w:val="BodyText"/>
        <w:tabs>
          <w:tab w:pos="563" w:val="left" w:leader="none"/>
        </w:tabs>
        <w:spacing w:before="1"/>
        <w:ind w:left="23"/>
      </w:pPr>
      <w:bookmarkStart w:name="_bookmark936" w:id="938"/>
      <w:bookmarkEnd w:id="938"/>
      <w:r>
        <w:rPr/>
      </w:r>
      <w:hyperlink w:history="true" w:anchor="_bookmark877">
        <w:r>
          <w:rPr>
            <w:color w:val="005DA1"/>
            <w:spacing w:val="-4"/>
            <w:position w:val="5"/>
            <w:sz w:val="14"/>
            <w:u w:val="single" w:color="005DA1"/>
          </w:rPr>
          <w:t>484</w:t>
        </w:r>
      </w:hyperlink>
      <w:r>
        <w:rPr>
          <w:spacing w:val="-4"/>
          <w:position w:val="5"/>
          <w:sz w:val="14"/>
        </w:rPr>
        <w:t>.</w:t>
      </w:r>
      <w:r>
        <w:rPr>
          <w:position w:val="5"/>
          <w:sz w:val="14"/>
        </w:rPr>
        <w:tab/>
      </w:r>
      <w:r>
        <w:rPr/>
        <w:t>Bills of Exchange Act 1882 ss.3(1) (drawer), 17(1) (acceptor), 32(1) (indorser), 83(1) </w:t>
      </w:r>
      <w:r>
        <w:rPr>
          <w:spacing w:val="-2"/>
        </w:rPr>
        <w:t>(maker).</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937" w:id="939"/>
      <w:bookmarkEnd w:id="939"/>
      <w:r>
        <w:rPr/>
      </w:r>
      <w:hyperlink w:history="true" w:anchor="_bookmark878">
        <w:r>
          <w:rPr>
            <w:color w:val="005DA1"/>
            <w:spacing w:val="-4"/>
            <w:position w:val="5"/>
            <w:sz w:val="14"/>
            <w:u w:val="single" w:color="005DA1"/>
          </w:rPr>
          <w:t>485</w:t>
        </w:r>
      </w:hyperlink>
      <w:r>
        <w:rPr>
          <w:spacing w:val="-4"/>
          <w:position w:val="5"/>
          <w:sz w:val="14"/>
        </w:rPr>
        <w:t>.</w:t>
      </w:r>
      <w:r>
        <w:rPr>
          <w:position w:val="5"/>
          <w:sz w:val="14"/>
        </w:rPr>
        <w:tab/>
      </w:r>
      <w:r>
        <w:rPr>
          <w:rFonts w:ascii="Arial"/>
          <w:i/>
          <w:sz w:val="20"/>
        </w:rPr>
        <w:t>Hoare</w:t>
      </w:r>
      <w:r>
        <w:rPr>
          <w:rFonts w:ascii="Arial"/>
          <w:i/>
          <w:spacing w:val="47"/>
          <w:sz w:val="20"/>
        </w:rPr>
        <w:t> </w:t>
      </w:r>
      <w:r>
        <w:rPr>
          <w:rFonts w:ascii="Arial"/>
          <w:i/>
          <w:sz w:val="20"/>
        </w:rPr>
        <w:t>v</w:t>
      </w:r>
      <w:r>
        <w:rPr>
          <w:rFonts w:ascii="Arial"/>
          <w:i/>
          <w:spacing w:val="48"/>
          <w:sz w:val="20"/>
        </w:rPr>
        <w:t> </w:t>
      </w:r>
      <w:r>
        <w:rPr>
          <w:rFonts w:ascii="Arial"/>
          <w:i/>
          <w:sz w:val="20"/>
        </w:rPr>
        <w:t>Graham</w:t>
      </w:r>
      <w:r>
        <w:rPr>
          <w:rFonts w:ascii="Arial"/>
          <w:i/>
          <w:spacing w:val="48"/>
          <w:sz w:val="20"/>
        </w:rPr>
        <w:t> </w:t>
      </w:r>
      <w:r>
        <w:rPr>
          <w:rFonts w:ascii="Arial"/>
          <w:i/>
          <w:sz w:val="20"/>
        </w:rPr>
        <w:t>(1811)</w:t>
      </w:r>
      <w:r>
        <w:rPr>
          <w:rFonts w:ascii="Arial"/>
          <w:i/>
          <w:spacing w:val="48"/>
          <w:sz w:val="20"/>
        </w:rPr>
        <w:t> </w:t>
      </w:r>
      <w:r>
        <w:rPr>
          <w:rFonts w:ascii="Arial"/>
          <w:i/>
          <w:sz w:val="20"/>
        </w:rPr>
        <w:t>3</w:t>
      </w:r>
      <w:r>
        <w:rPr>
          <w:rFonts w:ascii="Arial"/>
          <w:i/>
          <w:spacing w:val="48"/>
          <w:sz w:val="20"/>
        </w:rPr>
        <w:t> </w:t>
      </w:r>
      <w:r>
        <w:rPr>
          <w:rFonts w:ascii="Arial"/>
          <w:i/>
          <w:sz w:val="20"/>
        </w:rPr>
        <w:t>Camp.</w:t>
      </w:r>
      <w:r>
        <w:rPr>
          <w:rFonts w:ascii="Arial"/>
          <w:i/>
          <w:spacing w:val="48"/>
          <w:sz w:val="20"/>
        </w:rPr>
        <w:t> </w:t>
      </w:r>
      <w:r>
        <w:rPr>
          <w:rFonts w:ascii="Arial"/>
          <w:i/>
          <w:sz w:val="20"/>
        </w:rPr>
        <w:t>57</w:t>
      </w:r>
      <w:r>
        <w:rPr>
          <w:sz w:val="20"/>
        </w:rPr>
        <w:t>;</w:t>
      </w:r>
      <w:r>
        <w:rPr>
          <w:spacing w:val="48"/>
          <w:sz w:val="20"/>
        </w:rPr>
        <w:t> </w:t>
      </w:r>
      <w:r>
        <w:rPr>
          <w:rFonts w:ascii="Arial"/>
          <w:i/>
          <w:sz w:val="20"/>
        </w:rPr>
        <w:t>Free</w:t>
      </w:r>
      <w:r>
        <w:rPr>
          <w:rFonts w:ascii="Arial"/>
          <w:i/>
          <w:spacing w:val="47"/>
          <w:sz w:val="20"/>
        </w:rPr>
        <w:t> </w:t>
      </w:r>
      <w:r>
        <w:rPr>
          <w:rFonts w:ascii="Arial"/>
          <w:i/>
          <w:sz w:val="20"/>
        </w:rPr>
        <w:t>v</w:t>
      </w:r>
      <w:r>
        <w:rPr>
          <w:rFonts w:ascii="Arial"/>
          <w:i/>
          <w:spacing w:val="48"/>
          <w:sz w:val="20"/>
        </w:rPr>
        <w:t> </w:t>
      </w:r>
      <w:r>
        <w:rPr>
          <w:rFonts w:ascii="Arial"/>
          <w:i/>
          <w:sz w:val="20"/>
        </w:rPr>
        <w:t>Hawkins</w:t>
      </w:r>
      <w:r>
        <w:rPr>
          <w:rFonts w:ascii="Arial"/>
          <w:i/>
          <w:spacing w:val="48"/>
          <w:sz w:val="20"/>
        </w:rPr>
        <w:t> </w:t>
      </w:r>
      <w:r>
        <w:rPr>
          <w:rFonts w:ascii="Arial"/>
          <w:i/>
          <w:sz w:val="20"/>
        </w:rPr>
        <w:t>(1817)</w:t>
      </w:r>
      <w:r>
        <w:rPr>
          <w:rFonts w:ascii="Arial"/>
          <w:i/>
          <w:spacing w:val="48"/>
          <w:sz w:val="20"/>
        </w:rPr>
        <w:t> </w:t>
      </w:r>
      <w:r>
        <w:rPr>
          <w:rFonts w:ascii="Arial"/>
          <w:i/>
          <w:sz w:val="20"/>
        </w:rPr>
        <w:t>8</w:t>
      </w:r>
      <w:r>
        <w:rPr>
          <w:rFonts w:ascii="Arial"/>
          <w:i/>
          <w:spacing w:val="48"/>
          <w:sz w:val="20"/>
        </w:rPr>
        <w:t> </w:t>
      </w:r>
      <w:r>
        <w:rPr>
          <w:rFonts w:ascii="Arial"/>
          <w:i/>
          <w:sz w:val="20"/>
        </w:rPr>
        <w:t>Taunt.</w:t>
      </w:r>
      <w:r>
        <w:rPr>
          <w:rFonts w:ascii="Arial"/>
          <w:i/>
          <w:spacing w:val="48"/>
          <w:sz w:val="20"/>
        </w:rPr>
        <w:t> </w:t>
      </w:r>
      <w:r>
        <w:rPr>
          <w:rFonts w:ascii="Arial"/>
          <w:i/>
          <w:sz w:val="20"/>
        </w:rPr>
        <w:t>92</w:t>
      </w:r>
      <w:r>
        <w:rPr>
          <w:sz w:val="20"/>
        </w:rPr>
        <w:t>;</w:t>
      </w:r>
      <w:r>
        <w:rPr>
          <w:spacing w:val="48"/>
          <w:sz w:val="20"/>
        </w:rPr>
        <w:t> </w:t>
      </w:r>
      <w:r>
        <w:rPr>
          <w:rFonts w:ascii="Arial"/>
          <w:i/>
          <w:sz w:val="20"/>
        </w:rPr>
        <w:t>Woodbridge</w:t>
      </w:r>
      <w:r>
        <w:rPr>
          <w:rFonts w:ascii="Arial"/>
          <w:i/>
          <w:spacing w:val="48"/>
          <w:sz w:val="20"/>
        </w:rPr>
        <w:t> </w:t>
      </w:r>
      <w:r>
        <w:rPr>
          <w:rFonts w:ascii="Arial"/>
          <w:i/>
          <w:spacing w:val="-10"/>
          <w:sz w:val="20"/>
        </w:rPr>
        <w:t>v</w:t>
      </w:r>
    </w:p>
    <w:p>
      <w:pPr>
        <w:spacing w:line="225" w:lineRule="exact" w:before="0"/>
        <w:ind w:left="0" w:right="26" w:firstLine="0"/>
        <w:jc w:val="right"/>
        <w:rPr>
          <w:rFonts w:ascii="Arial"/>
          <w:i/>
          <w:sz w:val="20"/>
        </w:rPr>
      </w:pPr>
      <w:r>
        <w:rPr>
          <w:rFonts w:ascii="Arial"/>
          <w:i/>
          <w:sz w:val="20"/>
        </w:rPr>
        <w:t>Spooner</w:t>
      </w:r>
      <w:r>
        <w:rPr>
          <w:rFonts w:ascii="Arial"/>
          <w:i/>
          <w:spacing w:val="34"/>
          <w:sz w:val="20"/>
        </w:rPr>
        <w:t> </w:t>
      </w:r>
      <w:r>
        <w:rPr>
          <w:rFonts w:ascii="Arial"/>
          <w:i/>
          <w:sz w:val="20"/>
        </w:rPr>
        <w:t>(1819)</w:t>
      </w:r>
      <w:r>
        <w:rPr>
          <w:rFonts w:ascii="Arial"/>
          <w:i/>
          <w:spacing w:val="37"/>
          <w:sz w:val="20"/>
        </w:rPr>
        <w:t> </w:t>
      </w:r>
      <w:r>
        <w:rPr>
          <w:rFonts w:ascii="Arial"/>
          <w:i/>
          <w:sz w:val="20"/>
        </w:rPr>
        <w:t>3</w:t>
      </w:r>
      <w:r>
        <w:rPr>
          <w:rFonts w:ascii="Arial"/>
          <w:i/>
          <w:spacing w:val="37"/>
          <w:sz w:val="20"/>
        </w:rPr>
        <w:t> </w:t>
      </w:r>
      <w:r>
        <w:rPr>
          <w:rFonts w:ascii="Arial"/>
          <w:i/>
          <w:sz w:val="20"/>
        </w:rPr>
        <w:t>B.</w:t>
      </w:r>
      <w:r>
        <w:rPr>
          <w:rFonts w:ascii="Arial"/>
          <w:i/>
          <w:spacing w:val="37"/>
          <w:sz w:val="20"/>
        </w:rPr>
        <w:t> </w:t>
      </w:r>
      <w:r>
        <w:rPr>
          <w:rFonts w:ascii="Arial"/>
          <w:i/>
          <w:sz w:val="20"/>
        </w:rPr>
        <w:t>&amp;</w:t>
      </w:r>
      <w:r>
        <w:rPr>
          <w:rFonts w:ascii="Arial"/>
          <w:i/>
          <w:spacing w:val="37"/>
          <w:sz w:val="20"/>
        </w:rPr>
        <w:t> </w:t>
      </w:r>
      <w:r>
        <w:rPr>
          <w:rFonts w:ascii="Arial"/>
          <w:i/>
          <w:sz w:val="20"/>
        </w:rPr>
        <w:t>Ald.</w:t>
      </w:r>
      <w:r>
        <w:rPr>
          <w:rFonts w:ascii="Arial"/>
          <w:i/>
          <w:spacing w:val="37"/>
          <w:sz w:val="20"/>
        </w:rPr>
        <w:t> </w:t>
      </w:r>
      <w:r>
        <w:rPr>
          <w:rFonts w:ascii="Arial"/>
          <w:i/>
          <w:sz w:val="20"/>
        </w:rPr>
        <w:t>233</w:t>
      </w:r>
      <w:r>
        <w:rPr>
          <w:sz w:val="20"/>
        </w:rPr>
        <w:t>;</w:t>
      </w:r>
      <w:r>
        <w:rPr>
          <w:spacing w:val="37"/>
          <w:sz w:val="20"/>
        </w:rPr>
        <w:t> </w:t>
      </w:r>
      <w:r>
        <w:rPr>
          <w:rFonts w:ascii="Arial"/>
          <w:i/>
          <w:sz w:val="20"/>
        </w:rPr>
        <w:t>Campbell</w:t>
      </w:r>
      <w:r>
        <w:rPr>
          <w:rFonts w:ascii="Arial"/>
          <w:i/>
          <w:spacing w:val="36"/>
          <w:sz w:val="20"/>
        </w:rPr>
        <w:t> </w:t>
      </w:r>
      <w:r>
        <w:rPr>
          <w:rFonts w:ascii="Arial"/>
          <w:i/>
          <w:sz w:val="20"/>
        </w:rPr>
        <w:t>v</w:t>
      </w:r>
      <w:r>
        <w:rPr>
          <w:rFonts w:ascii="Arial"/>
          <w:i/>
          <w:spacing w:val="37"/>
          <w:sz w:val="20"/>
        </w:rPr>
        <w:t> </w:t>
      </w:r>
      <w:r>
        <w:rPr>
          <w:rFonts w:ascii="Arial"/>
          <w:i/>
          <w:sz w:val="20"/>
        </w:rPr>
        <w:t>Hodgson</w:t>
      </w:r>
      <w:r>
        <w:rPr>
          <w:rFonts w:ascii="Arial"/>
          <w:i/>
          <w:spacing w:val="37"/>
          <w:sz w:val="20"/>
        </w:rPr>
        <w:t> </w:t>
      </w:r>
      <w:r>
        <w:rPr>
          <w:rFonts w:ascii="Arial"/>
          <w:i/>
          <w:sz w:val="20"/>
        </w:rPr>
        <w:t>(1819)</w:t>
      </w:r>
      <w:r>
        <w:rPr>
          <w:rFonts w:ascii="Arial"/>
          <w:i/>
          <w:spacing w:val="37"/>
          <w:sz w:val="20"/>
        </w:rPr>
        <w:t> </w:t>
      </w:r>
      <w:r>
        <w:rPr>
          <w:rFonts w:ascii="Arial"/>
          <w:i/>
          <w:sz w:val="20"/>
        </w:rPr>
        <w:t>Gow</w:t>
      </w:r>
      <w:r>
        <w:rPr>
          <w:rFonts w:ascii="Arial"/>
          <w:i/>
          <w:spacing w:val="37"/>
          <w:sz w:val="20"/>
        </w:rPr>
        <w:t> </w:t>
      </w:r>
      <w:r>
        <w:rPr>
          <w:rFonts w:ascii="Arial"/>
          <w:i/>
          <w:sz w:val="20"/>
        </w:rPr>
        <w:t>74</w:t>
      </w:r>
      <w:r>
        <w:rPr>
          <w:sz w:val="20"/>
        </w:rPr>
        <w:t>;</w:t>
      </w:r>
      <w:r>
        <w:rPr>
          <w:spacing w:val="37"/>
          <w:sz w:val="20"/>
        </w:rPr>
        <w:t> </w:t>
      </w:r>
      <w:r>
        <w:rPr>
          <w:rFonts w:ascii="Arial"/>
          <w:i/>
          <w:sz w:val="20"/>
        </w:rPr>
        <w:t>Moseley</w:t>
      </w:r>
      <w:r>
        <w:rPr>
          <w:rFonts w:ascii="Arial"/>
          <w:i/>
          <w:spacing w:val="37"/>
          <w:sz w:val="20"/>
        </w:rPr>
        <w:t> </w:t>
      </w:r>
      <w:r>
        <w:rPr>
          <w:rFonts w:ascii="Arial"/>
          <w:i/>
          <w:sz w:val="20"/>
        </w:rPr>
        <w:t>v</w:t>
      </w:r>
      <w:r>
        <w:rPr>
          <w:rFonts w:ascii="Arial"/>
          <w:i/>
          <w:spacing w:val="37"/>
          <w:sz w:val="20"/>
        </w:rPr>
        <w:t> </w:t>
      </w:r>
      <w:r>
        <w:rPr>
          <w:rFonts w:ascii="Arial"/>
          <w:i/>
          <w:spacing w:val="-2"/>
          <w:sz w:val="20"/>
        </w:rPr>
        <w:t>Hanford</w:t>
      </w:r>
    </w:p>
    <w:p>
      <w:pPr>
        <w:spacing w:line="225" w:lineRule="exact" w:before="0"/>
        <w:ind w:left="0" w:right="26" w:firstLine="0"/>
        <w:jc w:val="right"/>
        <w:rPr>
          <w:rFonts w:ascii="Arial"/>
          <w:i/>
          <w:sz w:val="20"/>
        </w:rPr>
      </w:pPr>
      <w:r>
        <w:rPr>
          <w:rFonts w:ascii="Arial"/>
          <w:i/>
          <w:sz w:val="20"/>
        </w:rPr>
        <w:t>(1830)</w:t>
      </w:r>
      <w:r>
        <w:rPr>
          <w:rFonts w:ascii="Arial"/>
          <w:i/>
          <w:spacing w:val="6"/>
          <w:sz w:val="20"/>
        </w:rPr>
        <w:t> </w:t>
      </w:r>
      <w:r>
        <w:rPr>
          <w:rFonts w:ascii="Arial"/>
          <w:i/>
          <w:sz w:val="20"/>
        </w:rPr>
        <w:t>10</w:t>
      </w:r>
      <w:r>
        <w:rPr>
          <w:rFonts w:ascii="Arial"/>
          <w:i/>
          <w:spacing w:val="9"/>
          <w:sz w:val="20"/>
        </w:rPr>
        <w:t> </w:t>
      </w:r>
      <w:r>
        <w:rPr>
          <w:rFonts w:ascii="Arial"/>
          <w:i/>
          <w:sz w:val="20"/>
        </w:rPr>
        <w:t>B.</w:t>
      </w:r>
      <w:r>
        <w:rPr>
          <w:rFonts w:ascii="Arial"/>
          <w:i/>
          <w:spacing w:val="9"/>
          <w:sz w:val="20"/>
        </w:rPr>
        <w:t> </w:t>
      </w:r>
      <w:r>
        <w:rPr>
          <w:rFonts w:ascii="Arial"/>
          <w:i/>
          <w:sz w:val="20"/>
        </w:rPr>
        <w:t>&amp;</w:t>
      </w:r>
      <w:r>
        <w:rPr>
          <w:rFonts w:ascii="Arial"/>
          <w:i/>
          <w:spacing w:val="9"/>
          <w:sz w:val="20"/>
        </w:rPr>
        <w:t> </w:t>
      </w:r>
      <w:r>
        <w:rPr>
          <w:rFonts w:ascii="Arial"/>
          <w:i/>
          <w:sz w:val="20"/>
        </w:rPr>
        <w:t>C.</w:t>
      </w:r>
      <w:r>
        <w:rPr>
          <w:rFonts w:ascii="Arial"/>
          <w:i/>
          <w:spacing w:val="9"/>
          <w:sz w:val="20"/>
        </w:rPr>
        <w:t> </w:t>
      </w:r>
      <w:r>
        <w:rPr>
          <w:rFonts w:ascii="Arial"/>
          <w:i/>
          <w:sz w:val="20"/>
        </w:rPr>
        <w:t>729</w:t>
      </w:r>
      <w:r>
        <w:rPr>
          <w:sz w:val="20"/>
        </w:rPr>
        <w:t>;</w:t>
      </w:r>
      <w:r>
        <w:rPr>
          <w:spacing w:val="9"/>
          <w:sz w:val="20"/>
        </w:rPr>
        <w:t> </w:t>
      </w:r>
      <w:r>
        <w:rPr>
          <w:rFonts w:ascii="Arial"/>
          <w:i/>
          <w:sz w:val="20"/>
        </w:rPr>
        <w:t>Foster</w:t>
      </w:r>
      <w:r>
        <w:rPr>
          <w:rFonts w:ascii="Arial"/>
          <w:i/>
          <w:spacing w:val="9"/>
          <w:sz w:val="20"/>
        </w:rPr>
        <w:t> </w:t>
      </w:r>
      <w:r>
        <w:rPr>
          <w:rFonts w:ascii="Arial"/>
          <w:i/>
          <w:sz w:val="20"/>
        </w:rPr>
        <w:t>v</w:t>
      </w:r>
      <w:r>
        <w:rPr>
          <w:rFonts w:ascii="Arial"/>
          <w:i/>
          <w:spacing w:val="9"/>
          <w:sz w:val="20"/>
        </w:rPr>
        <w:t> </w:t>
      </w:r>
      <w:r>
        <w:rPr>
          <w:rFonts w:ascii="Arial"/>
          <w:i/>
          <w:sz w:val="20"/>
        </w:rPr>
        <w:t>Jolly</w:t>
      </w:r>
      <w:r>
        <w:rPr>
          <w:rFonts w:ascii="Arial"/>
          <w:i/>
          <w:spacing w:val="9"/>
          <w:sz w:val="20"/>
        </w:rPr>
        <w:t> </w:t>
      </w:r>
      <w:r>
        <w:rPr>
          <w:rFonts w:ascii="Arial"/>
          <w:i/>
          <w:sz w:val="20"/>
        </w:rPr>
        <w:t>(1835)</w:t>
      </w:r>
      <w:r>
        <w:rPr>
          <w:rFonts w:ascii="Arial"/>
          <w:i/>
          <w:spacing w:val="9"/>
          <w:sz w:val="20"/>
        </w:rPr>
        <w:t> </w:t>
      </w:r>
      <w:r>
        <w:rPr>
          <w:rFonts w:ascii="Arial"/>
          <w:i/>
          <w:sz w:val="20"/>
        </w:rPr>
        <w:t>1</w:t>
      </w:r>
      <w:r>
        <w:rPr>
          <w:rFonts w:ascii="Arial"/>
          <w:i/>
          <w:spacing w:val="8"/>
          <w:sz w:val="20"/>
        </w:rPr>
        <w:t> </w:t>
      </w:r>
      <w:r>
        <w:rPr>
          <w:rFonts w:ascii="Arial"/>
          <w:i/>
          <w:sz w:val="20"/>
        </w:rPr>
        <w:t>C.M.</w:t>
      </w:r>
      <w:r>
        <w:rPr>
          <w:rFonts w:ascii="Arial"/>
          <w:i/>
          <w:spacing w:val="9"/>
          <w:sz w:val="20"/>
        </w:rPr>
        <w:t> </w:t>
      </w:r>
      <w:r>
        <w:rPr>
          <w:rFonts w:ascii="Arial"/>
          <w:i/>
          <w:sz w:val="20"/>
        </w:rPr>
        <w:t>&amp;</w:t>
      </w:r>
      <w:r>
        <w:rPr>
          <w:rFonts w:ascii="Arial"/>
          <w:i/>
          <w:spacing w:val="9"/>
          <w:sz w:val="20"/>
        </w:rPr>
        <w:t> </w:t>
      </w:r>
      <w:r>
        <w:rPr>
          <w:rFonts w:ascii="Arial"/>
          <w:i/>
          <w:sz w:val="20"/>
        </w:rPr>
        <w:t>R.</w:t>
      </w:r>
      <w:r>
        <w:rPr>
          <w:rFonts w:ascii="Arial"/>
          <w:i/>
          <w:spacing w:val="9"/>
          <w:sz w:val="20"/>
        </w:rPr>
        <w:t> </w:t>
      </w:r>
      <w:r>
        <w:rPr>
          <w:rFonts w:ascii="Arial"/>
          <w:i/>
          <w:sz w:val="20"/>
        </w:rPr>
        <w:t>703</w:t>
      </w:r>
      <w:r>
        <w:rPr>
          <w:sz w:val="20"/>
        </w:rPr>
        <w:t>;</w:t>
      </w:r>
      <w:r>
        <w:rPr>
          <w:spacing w:val="9"/>
          <w:sz w:val="20"/>
        </w:rPr>
        <w:t> </w:t>
      </w:r>
      <w:r>
        <w:rPr>
          <w:rFonts w:ascii="Arial"/>
          <w:i/>
          <w:sz w:val="20"/>
        </w:rPr>
        <w:t>Adams</w:t>
      </w:r>
      <w:r>
        <w:rPr>
          <w:rFonts w:ascii="Arial"/>
          <w:i/>
          <w:spacing w:val="9"/>
          <w:sz w:val="20"/>
        </w:rPr>
        <w:t> </w:t>
      </w:r>
      <w:r>
        <w:rPr>
          <w:rFonts w:ascii="Arial"/>
          <w:i/>
          <w:sz w:val="20"/>
        </w:rPr>
        <w:t>v</w:t>
      </w:r>
      <w:r>
        <w:rPr>
          <w:rFonts w:ascii="Arial"/>
          <w:i/>
          <w:spacing w:val="9"/>
          <w:sz w:val="20"/>
        </w:rPr>
        <w:t> </w:t>
      </w:r>
      <w:r>
        <w:rPr>
          <w:rFonts w:ascii="Arial"/>
          <w:i/>
          <w:sz w:val="20"/>
        </w:rPr>
        <w:t>Wordley</w:t>
      </w:r>
      <w:r>
        <w:rPr>
          <w:rFonts w:ascii="Arial"/>
          <w:i/>
          <w:spacing w:val="9"/>
          <w:sz w:val="20"/>
        </w:rPr>
        <w:t> </w:t>
      </w:r>
      <w:r>
        <w:rPr>
          <w:rFonts w:ascii="Arial"/>
          <w:i/>
          <w:sz w:val="20"/>
        </w:rPr>
        <w:t>(1836)</w:t>
      </w:r>
      <w:r>
        <w:rPr>
          <w:rFonts w:ascii="Arial"/>
          <w:i/>
          <w:spacing w:val="9"/>
          <w:sz w:val="20"/>
        </w:rPr>
        <w:t> </w:t>
      </w:r>
      <w:r>
        <w:rPr>
          <w:rFonts w:ascii="Arial"/>
          <w:i/>
          <w:sz w:val="20"/>
        </w:rPr>
        <w:t>1</w:t>
      </w:r>
      <w:r>
        <w:rPr>
          <w:rFonts w:ascii="Arial"/>
          <w:i/>
          <w:spacing w:val="9"/>
          <w:sz w:val="20"/>
        </w:rPr>
        <w:t> </w:t>
      </w:r>
      <w:r>
        <w:rPr>
          <w:rFonts w:ascii="Arial"/>
          <w:i/>
          <w:sz w:val="20"/>
        </w:rPr>
        <w:t>M.</w:t>
      </w:r>
      <w:r>
        <w:rPr>
          <w:rFonts w:ascii="Arial"/>
          <w:i/>
          <w:spacing w:val="9"/>
          <w:sz w:val="20"/>
        </w:rPr>
        <w:t> </w:t>
      </w:r>
      <w:r>
        <w:rPr>
          <w:rFonts w:ascii="Arial"/>
          <w:i/>
          <w:spacing w:val="-10"/>
          <w:sz w:val="20"/>
        </w:rPr>
        <w:t>&amp;</w:t>
      </w:r>
    </w:p>
    <w:p>
      <w:pPr>
        <w:spacing w:line="225" w:lineRule="exact" w:before="0"/>
        <w:ind w:left="0" w:right="26" w:firstLine="0"/>
        <w:jc w:val="right"/>
        <w:rPr>
          <w:rFonts w:ascii="Arial"/>
          <w:i/>
          <w:sz w:val="20"/>
        </w:rPr>
      </w:pPr>
      <w:r>
        <w:rPr>
          <w:rFonts w:ascii="Arial"/>
          <w:i/>
          <w:sz w:val="20"/>
        </w:rPr>
        <w:t>W.</w:t>
      </w:r>
      <w:r>
        <w:rPr>
          <w:rFonts w:ascii="Arial"/>
          <w:i/>
          <w:spacing w:val="9"/>
          <w:sz w:val="20"/>
        </w:rPr>
        <w:t> </w:t>
      </w:r>
      <w:r>
        <w:rPr>
          <w:rFonts w:ascii="Arial"/>
          <w:i/>
          <w:sz w:val="20"/>
        </w:rPr>
        <w:t>374</w:t>
      </w:r>
      <w:r>
        <w:rPr>
          <w:sz w:val="20"/>
        </w:rPr>
        <w:t>;</w:t>
      </w:r>
      <w:r>
        <w:rPr>
          <w:spacing w:val="10"/>
          <w:sz w:val="20"/>
        </w:rPr>
        <w:t> </w:t>
      </w:r>
      <w:r>
        <w:rPr>
          <w:rFonts w:ascii="Arial"/>
          <w:i/>
          <w:sz w:val="20"/>
        </w:rPr>
        <w:t>Besant</w:t>
      </w:r>
      <w:r>
        <w:rPr>
          <w:rFonts w:ascii="Arial"/>
          <w:i/>
          <w:spacing w:val="10"/>
          <w:sz w:val="20"/>
        </w:rPr>
        <w:t> </w:t>
      </w:r>
      <w:r>
        <w:rPr>
          <w:rFonts w:ascii="Arial"/>
          <w:i/>
          <w:sz w:val="20"/>
        </w:rPr>
        <w:t>v</w:t>
      </w:r>
      <w:r>
        <w:rPr>
          <w:rFonts w:ascii="Arial"/>
          <w:i/>
          <w:spacing w:val="10"/>
          <w:sz w:val="20"/>
        </w:rPr>
        <w:t> </w:t>
      </w:r>
      <w:r>
        <w:rPr>
          <w:rFonts w:ascii="Arial"/>
          <w:i/>
          <w:sz w:val="20"/>
        </w:rPr>
        <w:t>Cross</w:t>
      </w:r>
      <w:r>
        <w:rPr>
          <w:rFonts w:ascii="Arial"/>
          <w:i/>
          <w:spacing w:val="10"/>
          <w:sz w:val="20"/>
        </w:rPr>
        <w:t> </w:t>
      </w:r>
      <w:r>
        <w:rPr>
          <w:rFonts w:ascii="Arial"/>
          <w:i/>
          <w:sz w:val="20"/>
        </w:rPr>
        <w:t>(1851)</w:t>
      </w:r>
      <w:r>
        <w:rPr>
          <w:rFonts w:ascii="Arial"/>
          <w:i/>
          <w:spacing w:val="10"/>
          <w:sz w:val="20"/>
        </w:rPr>
        <w:t> </w:t>
      </w:r>
      <w:r>
        <w:rPr>
          <w:rFonts w:ascii="Arial"/>
          <w:i/>
          <w:sz w:val="20"/>
        </w:rPr>
        <w:t>10</w:t>
      </w:r>
      <w:r>
        <w:rPr>
          <w:rFonts w:ascii="Arial"/>
          <w:i/>
          <w:spacing w:val="9"/>
          <w:sz w:val="20"/>
        </w:rPr>
        <w:t> </w:t>
      </w:r>
      <w:r>
        <w:rPr>
          <w:rFonts w:ascii="Arial"/>
          <w:i/>
          <w:sz w:val="20"/>
        </w:rPr>
        <w:t>C.B.</w:t>
      </w:r>
      <w:r>
        <w:rPr>
          <w:rFonts w:ascii="Arial"/>
          <w:i/>
          <w:spacing w:val="10"/>
          <w:sz w:val="20"/>
        </w:rPr>
        <w:t> </w:t>
      </w:r>
      <w:r>
        <w:rPr>
          <w:rFonts w:ascii="Arial"/>
          <w:i/>
          <w:sz w:val="20"/>
        </w:rPr>
        <w:t>895</w:t>
      </w:r>
      <w:r>
        <w:rPr>
          <w:sz w:val="20"/>
        </w:rPr>
        <w:t>;</w:t>
      </w:r>
      <w:r>
        <w:rPr>
          <w:spacing w:val="10"/>
          <w:sz w:val="20"/>
        </w:rPr>
        <w:t> </w:t>
      </w:r>
      <w:r>
        <w:rPr>
          <w:rFonts w:ascii="Arial"/>
          <w:i/>
          <w:sz w:val="20"/>
        </w:rPr>
        <w:t>Drain</w:t>
      </w:r>
      <w:r>
        <w:rPr>
          <w:rFonts w:ascii="Arial"/>
          <w:i/>
          <w:spacing w:val="10"/>
          <w:sz w:val="20"/>
        </w:rPr>
        <w:t> </w:t>
      </w:r>
      <w:r>
        <w:rPr>
          <w:rFonts w:ascii="Arial"/>
          <w:i/>
          <w:sz w:val="20"/>
        </w:rPr>
        <w:t>v</w:t>
      </w:r>
      <w:r>
        <w:rPr>
          <w:rFonts w:ascii="Arial"/>
          <w:i/>
          <w:spacing w:val="10"/>
          <w:sz w:val="20"/>
        </w:rPr>
        <w:t> </w:t>
      </w:r>
      <w:r>
        <w:rPr>
          <w:rFonts w:ascii="Arial"/>
          <w:i/>
          <w:sz w:val="20"/>
        </w:rPr>
        <w:t>Harvey</w:t>
      </w:r>
      <w:r>
        <w:rPr>
          <w:rFonts w:ascii="Arial"/>
          <w:i/>
          <w:spacing w:val="10"/>
          <w:sz w:val="20"/>
        </w:rPr>
        <w:t> </w:t>
      </w:r>
      <w:r>
        <w:rPr>
          <w:rFonts w:ascii="Arial"/>
          <w:i/>
          <w:sz w:val="20"/>
        </w:rPr>
        <w:t>(1855)</w:t>
      </w:r>
      <w:r>
        <w:rPr>
          <w:rFonts w:ascii="Arial"/>
          <w:i/>
          <w:spacing w:val="9"/>
          <w:sz w:val="20"/>
        </w:rPr>
        <w:t> </w:t>
      </w:r>
      <w:r>
        <w:rPr>
          <w:rFonts w:ascii="Arial"/>
          <w:i/>
          <w:sz w:val="20"/>
        </w:rPr>
        <w:t>17</w:t>
      </w:r>
      <w:r>
        <w:rPr>
          <w:rFonts w:ascii="Arial"/>
          <w:i/>
          <w:spacing w:val="10"/>
          <w:sz w:val="20"/>
        </w:rPr>
        <w:t> </w:t>
      </w:r>
      <w:r>
        <w:rPr>
          <w:rFonts w:ascii="Arial"/>
          <w:i/>
          <w:sz w:val="20"/>
        </w:rPr>
        <w:t>C.B.</w:t>
      </w:r>
      <w:r>
        <w:rPr>
          <w:rFonts w:ascii="Arial"/>
          <w:i/>
          <w:spacing w:val="10"/>
          <w:sz w:val="20"/>
        </w:rPr>
        <w:t> </w:t>
      </w:r>
      <w:r>
        <w:rPr>
          <w:rFonts w:ascii="Arial"/>
          <w:i/>
          <w:sz w:val="20"/>
        </w:rPr>
        <w:t>257</w:t>
      </w:r>
      <w:r>
        <w:rPr>
          <w:sz w:val="20"/>
        </w:rPr>
        <w:t>;</w:t>
      </w:r>
      <w:r>
        <w:rPr>
          <w:spacing w:val="10"/>
          <w:sz w:val="20"/>
        </w:rPr>
        <w:t> </w:t>
      </w:r>
      <w:r>
        <w:rPr>
          <w:rFonts w:ascii="Arial"/>
          <w:i/>
          <w:sz w:val="20"/>
        </w:rPr>
        <w:t>Abrey</w:t>
      </w:r>
      <w:r>
        <w:rPr>
          <w:rFonts w:ascii="Arial"/>
          <w:i/>
          <w:spacing w:val="10"/>
          <w:sz w:val="20"/>
        </w:rPr>
        <w:t> </w:t>
      </w:r>
      <w:r>
        <w:rPr>
          <w:rFonts w:ascii="Arial"/>
          <w:i/>
          <w:sz w:val="20"/>
        </w:rPr>
        <w:t>v</w:t>
      </w:r>
      <w:r>
        <w:rPr>
          <w:rFonts w:ascii="Arial"/>
          <w:i/>
          <w:spacing w:val="10"/>
          <w:sz w:val="20"/>
        </w:rPr>
        <w:t> </w:t>
      </w:r>
      <w:r>
        <w:rPr>
          <w:rFonts w:ascii="Arial"/>
          <w:i/>
          <w:spacing w:val="-4"/>
          <w:sz w:val="20"/>
        </w:rPr>
        <w:t>Crux</w:t>
      </w:r>
    </w:p>
    <w:p>
      <w:pPr>
        <w:spacing w:line="225" w:lineRule="exact" w:before="0"/>
        <w:ind w:left="563" w:right="0" w:firstLine="0"/>
        <w:jc w:val="both"/>
        <w:rPr>
          <w:rFonts w:ascii="Arial"/>
          <w:i/>
          <w:sz w:val="20"/>
        </w:rPr>
      </w:pPr>
      <w:r>
        <w:rPr>
          <w:rFonts w:ascii="Arial"/>
          <w:i/>
          <w:sz w:val="20"/>
        </w:rPr>
        <w:t>(1869)</w:t>
      </w:r>
      <w:r>
        <w:rPr>
          <w:rFonts w:ascii="Arial"/>
          <w:i/>
          <w:spacing w:val="-1"/>
          <w:sz w:val="20"/>
        </w:rPr>
        <w:t> </w:t>
      </w:r>
      <w:r>
        <w:rPr>
          <w:rFonts w:ascii="Arial"/>
          <w:i/>
          <w:sz w:val="20"/>
        </w:rPr>
        <w:t>L.R. 6 C.P. 37</w:t>
      </w:r>
      <w:r>
        <w:rPr>
          <w:sz w:val="20"/>
        </w:rPr>
        <w:t>; </w:t>
      </w:r>
      <w:r>
        <w:rPr>
          <w:rFonts w:ascii="Arial"/>
          <w:i/>
          <w:sz w:val="20"/>
        </w:rPr>
        <w:t>Young v Austen (1869) L.R.</w:t>
      </w:r>
      <w:r>
        <w:rPr>
          <w:rFonts w:ascii="Arial"/>
          <w:i/>
          <w:spacing w:val="-1"/>
          <w:sz w:val="20"/>
        </w:rPr>
        <w:t> </w:t>
      </w:r>
      <w:r>
        <w:rPr>
          <w:rFonts w:ascii="Arial"/>
          <w:i/>
          <w:sz w:val="20"/>
        </w:rPr>
        <w:t>4 C.P. 553, 556</w:t>
      </w:r>
      <w:r>
        <w:rPr>
          <w:sz w:val="20"/>
        </w:rPr>
        <w:t>; </w:t>
      </w:r>
      <w:r>
        <w:rPr>
          <w:rFonts w:ascii="Arial"/>
          <w:i/>
          <w:sz w:val="20"/>
        </w:rPr>
        <w:t>Maillard v Page (1870) </w:t>
      </w:r>
      <w:r>
        <w:rPr>
          <w:rFonts w:ascii="Arial"/>
          <w:i/>
          <w:spacing w:val="-4"/>
          <w:sz w:val="20"/>
        </w:rPr>
        <w:t>L.R.</w:t>
      </w:r>
    </w:p>
    <w:p>
      <w:pPr>
        <w:spacing w:line="235" w:lineRule="auto" w:before="1"/>
        <w:ind w:left="563" w:right="25" w:firstLine="0"/>
        <w:jc w:val="both"/>
        <w:rPr>
          <w:sz w:val="20"/>
        </w:rPr>
      </w:pPr>
      <w:r>
        <w:rPr>
          <w:rFonts w:ascii="Arial"/>
          <w:i/>
          <w:sz w:val="20"/>
        </w:rPr>
        <w:t>5 Exch. 312, 319</w:t>
      </w:r>
      <w:r>
        <w:rPr>
          <w:sz w:val="20"/>
        </w:rPr>
        <w:t>; </w:t>
      </w:r>
      <w:r>
        <w:rPr>
          <w:rFonts w:ascii="Arial"/>
          <w:i/>
          <w:sz w:val="20"/>
        </w:rPr>
        <w:t>Stott v Fairlamb (1883) 52 L.J.Q.B. 420</w:t>
      </w:r>
      <w:r>
        <w:rPr>
          <w:sz w:val="20"/>
        </w:rPr>
        <w:t>; </w:t>
      </w:r>
      <w:r>
        <w:rPr>
          <w:rFonts w:ascii="Arial"/>
          <w:i/>
          <w:sz w:val="20"/>
        </w:rPr>
        <w:t>New London Credit Syndicate v Neale [1898] 2 Q.B. 487</w:t>
      </w:r>
      <w:r>
        <w:rPr>
          <w:sz w:val="20"/>
        </w:rPr>
        <w:t>; </w:t>
      </w:r>
      <w:r>
        <w:rPr>
          <w:rFonts w:ascii="Arial"/>
          <w:i/>
          <w:sz w:val="20"/>
        </w:rPr>
        <w:t>Hitchings and Coulthurst Co v Northern Leather Co of America and Doushkess [1914] 3 K.B. 907</w:t>
      </w:r>
      <w:r>
        <w:rPr>
          <w:sz w:val="20"/>
        </w:rPr>
        <w:t>.</w:t>
      </w:r>
    </w:p>
    <w:p>
      <w:pPr>
        <w:pStyle w:val="BodyText"/>
        <w:spacing w:before="5"/>
      </w:pPr>
    </w:p>
    <w:p>
      <w:pPr>
        <w:pStyle w:val="BodyText"/>
        <w:tabs>
          <w:tab w:pos="563" w:val="left" w:leader="none"/>
        </w:tabs>
        <w:ind w:left="23"/>
      </w:pPr>
      <w:bookmarkStart w:name="_bookmark938" w:id="940"/>
      <w:bookmarkEnd w:id="940"/>
      <w:r>
        <w:rPr/>
      </w:r>
      <w:hyperlink w:history="true" w:anchor="_bookmark879">
        <w:r>
          <w:rPr>
            <w:color w:val="005DA1"/>
            <w:spacing w:val="-4"/>
            <w:position w:val="5"/>
            <w:sz w:val="14"/>
            <w:u w:val="single" w:color="005DA1"/>
          </w:rPr>
          <w:t>486</w:t>
        </w:r>
      </w:hyperlink>
      <w:r>
        <w:rPr>
          <w:spacing w:val="-4"/>
          <w:position w:val="5"/>
          <w:sz w:val="14"/>
        </w:rPr>
        <w:t>.</w:t>
      </w:r>
      <w:r>
        <w:rPr>
          <w:position w:val="5"/>
          <w:sz w:val="14"/>
        </w:rPr>
        <w:tab/>
      </w:r>
      <w:r>
        <w:rPr/>
        <w:t>Chalmers and Guest on Bills of Exchange and Cheques, 17th edn (2009), para.2-</w:t>
      </w:r>
      <w:r>
        <w:rPr>
          <w:spacing w:val="-4"/>
        </w:rPr>
        <w:t>155.</w:t>
      </w:r>
    </w:p>
    <w:p>
      <w:pPr>
        <w:pStyle w:val="BodyText"/>
        <w:spacing w:before="9"/>
      </w:pPr>
    </w:p>
    <w:p>
      <w:pPr>
        <w:spacing w:line="235" w:lineRule="auto" w:before="0"/>
        <w:ind w:left="563" w:right="26" w:hanging="541"/>
        <w:jc w:val="both"/>
        <w:rPr>
          <w:sz w:val="20"/>
        </w:rPr>
      </w:pPr>
      <w:bookmarkStart w:name="_bookmark939" w:id="941"/>
      <w:bookmarkEnd w:id="941"/>
      <w:r>
        <w:rPr/>
      </w:r>
      <w:hyperlink w:history="true" w:anchor="_bookmark880">
        <w:r>
          <w:rPr>
            <w:color w:val="005DA1"/>
            <w:position w:val="5"/>
            <w:sz w:val="14"/>
            <w:u w:val="single" w:color="005DA1"/>
          </w:rPr>
          <w:t>487</w:t>
        </w:r>
      </w:hyperlink>
      <w:r>
        <w:rPr>
          <w:position w:val="5"/>
          <w:sz w:val="14"/>
        </w:rPr>
        <w:t>.</w:t>
      </w:r>
      <w:r>
        <w:rPr>
          <w:spacing w:val="40"/>
          <w:position w:val="5"/>
          <w:sz w:val="14"/>
        </w:rPr>
        <w:t>  </w:t>
      </w:r>
      <w:r>
        <w:rPr>
          <w:rFonts w:ascii="Arial"/>
          <w:i/>
          <w:sz w:val="20"/>
        </w:rPr>
        <w:t>Bowerbank v Monteiro (1813) 4 Taunt. 844</w:t>
      </w:r>
      <w:r>
        <w:rPr>
          <w:sz w:val="20"/>
        </w:rPr>
        <w:t>; </w:t>
      </w:r>
      <w:r>
        <w:rPr>
          <w:rFonts w:ascii="Arial"/>
          <w:i/>
          <w:sz w:val="20"/>
        </w:rPr>
        <w:t>Young v Austen (1869) L.R. 4 C.P. 553</w:t>
      </w:r>
      <w:r>
        <w:rPr>
          <w:sz w:val="20"/>
        </w:rPr>
        <w:t>; </w:t>
      </w:r>
      <w:r>
        <w:rPr>
          <w:rFonts w:ascii="Arial"/>
          <w:i/>
          <w:sz w:val="20"/>
        </w:rPr>
        <w:t>Maillard v Page (1870) L.R. 5 Exch. 312, 319</w:t>
      </w:r>
      <w:r>
        <w:rPr>
          <w:sz w:val="20"/>
        </w:rPr>
        <w:t>. But the written agreement must be supported by </w:t>
      </w:r>
      <w:r>
        <w:rPr>
          <w:sz w:val="20"/>
        </w:rPr>
        <w:t>valuable consideration (</w:t>
      </w:r>
      <w:r>
        <w:rPr>
          <w:rFonts w:ascii="Arial"/>
          <w:i/>
          <w:sz w:val="20"/>
        </w:rPr>
        <w:t>Bowerbank v Monteiro</w:t>
      </w:r>
      <w:r>
        <w:rPr>
          <w:sz w:val="20"/>
        </w:rPr>
        <w:t>; </w:t>
      </w:r>
      <w:r>
        <w:rPr>
          <w:rFonts w:ascii="Arial"/>
          <w:i/>
          <w:sz w:val="20"/>
        </w:rPr>
        <w:t>McManus v Bark (1870) L.R. 5 Exch. 65</w:t>
      </w:r>
      <w:r>
        <w:rPr>
          <w:sz w:val="20"/>
        </w:rPr>
        <w:t>) and be</w:t>
      </w:r>
      <w:r>
        <w:rPr>
          <w:spacing w:val="40"/>
          <w:sz w:val="20"/>
        </w:rPr>
        <w:t> </w:t>
      </w:r>
      <w:r>
        <w:rPr>
          <w:sz w:val="20"/>
        </w:rPr>
        <w:t>between the same parties (</w:t>
      </w:r>
      <w:r>
        <w:rPr>
          <w:rFonts w:ascii="Arial"/>
          <w:i/>
          <w:sz w:val="20"/>
        </w:rPr>
        <w:t>Salmon v Webb (1852) 3 H.L.C. 310</w:t>
      </w:r>
      <w:r>
        <w:rPr>
          <w:sz w:val="20"/>
        </w:rPr>
        <w:t>).</w:t>
      </w:r>
    </w:p>
    <w:p>
      <w:pPr>
        <w:pStyle w:val="BodyText"/>
        <w:spacing w:before="4"/>
      </w:pPr>
    </w:p>
    <w:p>
      <w:pPr>
        <w:pStyle w:val="BodyText"/>
        <w:tabs>
          <w:tab w:pos="563" w:val="left" w:leader="none"/>
        </w:tabs>
        <w:spacing w:before="1"/>
        <w:ind w:left="23"/>
      </w:pPr>
      <w:bookmarkStart w:name="_bookmark940" w:id="942"/>
      <w:bookmarkEnd w:id="942"/>
      <w:r>
        <w:rPr/>
      </w:r>
      <w:hyperlink w:history="true" w:anchor="_bookmark881">
        <w:r>
          <w:rPr>
            <w:color w:val="005DA1"/>
            <w:spacing w:val="-4"/>
            <w:position w:val="5"/>
            <w:sz w:val="14"/>
            <w:u w:val="single" w:color="005DA1"/>
          </w:rPr>
          <w:t>488</w:t>
        </w:r>
      </w:hyperlink>
      <w:r>
        <w:rPr>
          <w:spacing w:val="-4"/>
          <w:position w:val="5"/>
          <w:sz w:val="14"/>
        </w:rPr>
        <w:t>.</w:t>
      </w:r>
      <w:r>
        <w:rPr>
          <w:position w:val="5"/>
          <w:sz w:val="14"/>
        </w:rPr>
        <w:tab/>
      </w:r>
      <w:r>
        <w:rPr/>
        <w:t>See</w:t>
      </w:r>
      <w:r>
        <w:rPr>
          <w:spacing w:val="-2"/>
        </w:rPr>
        <w:t> </w:t>
      </w:r>
      <w:r>
        <w:rPr/>
        <w:t>above, para.5-</w:t>
      </w:r>
      <w:r>
        <w:rPr>
          <w:spacing w:val="-4"/>
        </w:rPr>
        <w:t>013.</w:t>
      </w:r>
    </w:p>
    <w:p>
      <w:pPr>
        <w:pStyle w:val="BodyText"/>
        <w:spacing w:before="4"/>
      </w:pPr>
    </w:p>
    <w:p>
      <w:pPr>
        <w:tabs>
          <w:tab w:pos="563" w:val="left" w:leader="none"/>
        </w:tabs>
        <w:spacing w:before="1"/>
        <w:ind w:left="23" w:right="0" w:firstLine="0"/>
        <w:jc w:val="left"/>
        <w:rPr>
          <w:sz w:val="20"/>
        </w:rPr>
      </w:pPr>
      <w:bookmarkStart w:name="_bookmark941" w:id="943"/>
      <w:bookmarkEnd w:id="943"/>
      <w:r>
        <w:rPr/>
      </w:r>
      <w:hyperlink w:history="true" w:anchor="_bookmark882">
        <w:r>
          <w:rPr>
            <w:color w:val="005DA1"/>
            <w:spacing w:val="-4"/>
            <w:position w:val="5"/>
            <w:sz w:val="14"/>
            <w:u w:val="single" w:color="005DA1"/>
          </w:rPr>
          <w:t>489</w:t>
        </w:r>
      </w:hyperlink>
      <w:r>
        <w:rPr>
          <w:spacing w:val="-4"/>
          <w:position w:val="5"/>
          <w:sz w:val="14"/>
        </w:rPr>
        <w:t>.</w:t>
      </w:r>
      <w:r>
        <w:rPr>
          <w:position w:val="5"/>
          <w:sz w:val="14"/>
        </w:rPr>
        <w:tab/>
      </w:r>
      <w:r>
        <w:rPr>
          <w:spacing w:val="-2"/>
          <w:sz w:val="20"/>
        </w:rPr>
        <w:t>s.2(1).</w:t>
      </w:r>
    </w:p>
    <w:p>
      <w:pPr>
        <w:pStyle w:val="BodyText"/>
        <w:spacing w:before="5"/>
      </w:pPr>
    </w:p>
    <w:p>
      <w:pPr>
        <w:tabs>
          <w:tab w:pos="563" w:val="left" w:leader="none"/>
        </w:tabs>
        <w:spacing w:before="0"/>
        <w:ind w:left="23" w:right="0" w:firstLine="0"/>
        <w:jc w:val="left"/>
        <w:rPr>
          <w:sz w:val="20"/>
        </w:rPr>
      </w:pPr>
      <w:bookmarkStart w:name="_bookmark942" w:id="944"/>
      <w:bookmarkEnd w:id="944"/>
      <w:r>
        <w:rPr/>
      </w:r>
      <w:hyperlink w:history="true" w:anchor="_bookmark883">
        <w:r>
          <w:rPr>
            <w:color w:val="005DA1"/>
            <w:spacing w:val="-4"/>
            <w:position w:val="5"/>
            <w:sz w:val="14"/>
            <w:u w:val="single" w:color="005DA1"/>
          </w:rPr>
          <w:t>490</w:t>
        </w:r>
      </w:hyperlink>
      <w:r>
        <w:rPr>
          <w:spacing w:val="-4"/>
          <w:position w:val="5"/>
          <w:sz w:val="14"/>
        </w:rPr>
        <w:t>.</w:t>
      </w:r>
      <w:r>
        <w:rPr>
          <w:position w:val="5"/>
          <w:sz w:val="14"/>
        </w:rPr>
        <w:tab/>
      </w:r>
      <w:r>
        <w:rPr>
          <w:spacing w:val="-2"/>
          <w:sz w:val="20"/>
        </w:rPr>
        <w:t>s.2(2).</w:t>
      </w:r>
    </w:p>
    <w:p>
      <w:pPr>
        <w:pStyle w:val="BodyText"/>
        <w:spacing w:before="8"/>
      </w:pPr>
    </w:p>
    <w:p>
      <w:pPr>
        <w:pStyle w:val="BodyText"/>
        <w:tabs>
          <w:tab w:pos="563" w:val="left" w:leader="none"/>
        </w:tabs>
        <w:spacing w:line="235" w:lineRule="auto" w:before="1"/>
        <w:ind w:left="563" w:right="25" w:hanging="541"/>
      </w:pPr>
      <w:bookmarkStart w:name="_bookmark943" w:id="945"/>
      <w:bookmarkEnd w:id="945"/>
      <w:r>
        <w:rPr/>
      </w:r>
      <w:hyperlink w:history="true" w:anchor="_bookmark884">
        <w:r>
          <w:rPr>
            <w:color w:val="005DA1"/>
            <w:spacing w:val="-4"/>
            <w:position w:val="5"/>
            <w:sz w:val="14"/>
            <w:u w:val="single" w:color="005DA1"/>
          </w:rPr>
          <w:t>491</w:t>
        </w:r>
      </w:hyperlink>
      <w:r>
        <w:rPr>
          <w:spacing w:val="-4"/>
          <w:position w:val="5"/>
          <w:sz w:val="14"/>
        </w:rPr>
        <w:t>.</w:t>
      </w:r>
      <w:r>
        <w:rPr>
          <w:position w:val="5"/>
          <w:sz w:val="14"/>
        </w:rPr>
        <w:tab/>
      </w:r>
      <w:r>
        <w:rPr/>
        <w:t>But such terms may have effect as a collateral contract or warranty (see below, para.13-106) </w:t>
      </w:r>
      <w:r>
        <w:rPr/>
        <w:t>or as a separate part of a composite agreement (see above para.5-029).</w:t>
      </w:r>
    </w:p>
    <w:p>
      <w:pPr>
        <w:pStyle w:val="BodyText"/>
        <w:spacing w:before="5"/>
      </w:pPr>
    </w:p>
    <w:p>
      <w:pPr>
        <w:pStyle w:val="BodyText"/>
        <w:tabs>
          <w:tab w:pos="563" w:val="left" w:leader="none"/>
        </w:tabs>
        <w:ind w:left="23"/>
      </w:pPr>
      <w:bookmarkStart w:name="_bookmark944" w:id="946"/>
      <w:bookmarkEnd w:id="946"/>
      <w:r>
        <w:rPr/>
      </w:r>
      <w:hyperlink w:history="true" w:anchor="_bookmark885">
        <w:r>
          <w:rPr>
            <w:color w:val="005DA1"/>
            <w:spacing w:val="-4"/>
            <w:position w:val="5"/>
            <w:sz w:val="14"/>
            <w:u w:val="single" w:color="005DA1"/>
          </w:rPr>
          <w:t>492</w:t>
        </w:r>
      </w:hyperlink>
      <w:r>
        <w:rPr>
          <w:spacing w:val="-4"/>
          <w:position w:val="5"/>
          <w:sz w:val="14"/>
        </w:rPr>
        <w:t>.</w:t>
      </w:r>
      <w:r>
        <w:rPr>
          <w:position w:val="5"/>
          <w:sz w:val="14"/>
        </w:rPr>
        <w:tab/>
      </w:r>
      <w:r>
        <w:rPr/>
        <w:t>But see s.2(4) (rectification); above para.5-</w:t>
      </w:r>
      <w:r>
        <w:rPr>
          <w:spacing w:val="-4"/>
        </w:rPr>
        <w:t>034.</w:t>
      </w:r>
    </w:p>
    <w:p>
      <w:pPr>
        <w:pStyle w:val="BodyText"/>
        <w:spacing w:before="5"/>
      </w:pPr>
    </w:p>
    <w:p>
      <w:pPr>
        <w:pStyle w:val="BodyText"/>
        <w:tabs>
          <w:tab w:pos="563" w:val="left" w:leader="none"/>
        </w:tabs>
        <w:ind w:left="23"/>
      </w:pPr>
      <w:bookmarkStart w:name="_bookmark945" w:id="947"/>
      <w:bookmarkEnd w:id="947"/>
      <w:r>
        <w:rPr/>
      </w:r>
      <w:hyperlink w:history="true" w:anchor="_bookmark886">
        <w:r>
          <w:rPr>
            <w:color w:val="005DA1"/>
            <w:spacing w:val="-4"/>
            <w:position w:val="5"/>
            <w:sz w:val="14"/>
            <w:u w:val="single" w:color="005DA1"/>
          </w:rPr>
          <w:t>493</w:t>
        </w:r>
      </w:hyperlink>
      <w:r>
        <w:rPr>
          <w:spacing w:val="-4"/>
          <w:position w:val="5"/>
          <w:sz w:val="14"/>
        </w:rPr>
        <w:t>.</w:t>
      </w:r>
      <w:r>
        <w:rPr>
          <w:position w:val="5"/>
          <w:sz w:val="14"/>
        </w:rPr>
        <w:tab/>
      </w:r>
      <w:r>
        <w:rPr/>
        <w:t>Statute</w:t>
      </w:r>
      <w:r>
        <w:rPr>
          <w:spacing w:val="-2"/>
        </w:rPr>
        <w:t> </w:t>
      </w:r>
      <w:r>
        <w:rPr/>
        <w:t>of Frauds 1677 </w:t>
      </w:r>
      <w:r>
        <w:rPr>
          <w:spacing w:val="-4"/>
        </w:rPr>
        <w:t>s.4.</w:t>
      </w:r>
    </w:p>
    <w:p>
      <w:pPr>
        <w:pStyle w:val="BodyText"/>
        <w:spacing w:before="9"/>
      </w:pPr>
    </w:p>
    <w:p>
      <w:pPr>
        <w:tabs>
          <w:tab w:pos="563" w:val="left" w:leader="none"/>
        </w:tabs>
        <w:spacing w:line="235" w:lineRule="auto" w:before="0"/>
        <w:ind w:left="563" w:right="26" w:hanging="541"/>
        <w:jc w:val="left"/>
        <w:rPr>
          <w:sz w:val="20"/>
        </w:rPr>
      </w:pPr>
      <w:bookmarkStart w:name="_bookmark946" w:id="948"/>
      <w:bookmarkEnd w:id="948"/>
      <w:r>
        <w:rPr/>
      </w:r>
      <w:hyperlink w:history="true" w:anchor="_bookmark887">
        <w:r>
          <w:rPr>
            <w:color w:val="005DA1"/>
            <w:spacing w:val="-4"/>
            <w:position w:val="5"/>
            <w:sz w:val="14"/>
            <w:u w:val="single" w:color="005DA1"/>
          </w:rPr>
          <w:t>494</w:t>
        </w:r>
      </w:hyperlink>
      <w:r>
        <w:rPr>
          <w:spacing w:val="-4"/>
          <w:position w:val="5"/>
          <w:sz w:val="14"/>
        </w:rPr>
        <w:t>.</w:t>
      </w:r>
      <w:r>
        <w:rPr>
          <w:position w:val="5"/>
          <w:sz w:val="14"/>
        </w:rPr>
        <w:tab/>
      </w:r>
      <w:r>
        <w:rPr>
          <w:rFonts w:ascii="Arial"/>
          <w:i/>
          <w:sz w:val="20"/>
        </w:rPr>
        <w:t>Holmes</w:t>
      </w:r>
      <w:r>
        <w:rPr>
          <w:rFonts w:ascii="Arial"/>
          <w:i/>
          <w:spacing w:val="40"/>
          <w:sz w:val="20"/>
        </w:rPr>
        <w:t> </w:t>
      </w:r>
      <w:r>
        <w:rPr>
          <w:rFonts w:ascii="Arial"/>
          <w:i/>
          <w:sz w:val="20"/>
        </w:rPr>
        <w:t>v</w:t>
      </w:r>
      <w:r>
        <w:rPr>
          <w:rFonts w:ascii="Arial"/>
          <w:i/>
          <w:spacing w:val="40"/>
          <w:sz w:val="20"/>
        </w:rPr>
        <w:t> </w:t>
      </w:r>
      <w:r>
        <w:rPr>
          <w:rFonts w:ascii="Arial"/>
          <w:i/>
          <w:sz w:val="20"/>
        </w:rPr>
        <w:t>Mitchell</w:t>
      </w:r>
      <w:r>
        <w:rPr>
          <w:rFonts w:ascii="Arial"/>
          <w:i/>
          <w:spacing w:val="40"/>
          <w:sz w:val="20"/>
        </w:rPr>
        <w:t> </w:t>
      </w:r>
      <w:r>
        <w:rPr>
          <w:rFonts w:ascii="Arial"/>
          <w:i/>
          <w:sz w:val="20"/>
        </w:rPr>
        <w:t>(1859)</w:t>
      </w:r>
      <w:r>
        <w:rPr>
          <w:rFonts w:ascii="Arial"/>
          <w:i/>
          <w:spacing w:val="40"/>
          <w:sz w:val="20"/>
        </w:rPr>
        <w:t> </w:t>
      </w:r>
      <w:r>
        <w:rPr>
          <w:rFonts w:ascii="Arial"/>
          <w:i/>
          <w:sz w:val="20"/>
        </w:rPr>
        <w:t>7</w:t>
      </w:r>
      <w:r>
        <w:rPr>
          <w:rFonts w:ascii="Arial"/>
          <w:i/>
          <w:spacing w:val="40"/>
          <w:sz w:val="20"/>
        </w:rPr>
        <w:t> </w:t>
      </w:r>
      <w:r>
        <w:rPr>
          <w:rFonts w:ascii="Arial"/>
          <w:i/>
          <w:sz w:val="20"/>
        </w:rPr>
        <w:t>C.B.</w:t>
      </w:r>
      <w:r>
        <w:rPr>
          <w:rFonts w:ascii="Arial"/>
          <w:i/>
          <w:spacing w:val="40"/>
          <w:sz w:val="20"/>
        </w:rPr>
        <w:t> </w:t>
      </w:r>
      <w:r>
        <w:rPr>
          <w:rFonts w:ascii="Arial"/>
          <w:i/>
          <w:sz w:val="20"/>
        </w:rPr>
        <w:t>N.S.</w:t>
      </w:r>
      <w:r>
        <w:rPr>
          <w:rFonts w:ascii="Arial"/>
          <w:i/>
          <w:spacing w:val="40"/>
          <w:sz w:val="20"/>
        </w:rPr>
        <w:t> </w:t>
      </w:r>
      <w:r>
        <w:rPr>
          <w:rFonts w:ascii="Arial"/>
          <w:i/>
          <w:sz w:val="20"/>
        </w:rPr>
        <w:t>361</w:t>
      </w:r>
      <w:r>
        <w:rPr>
          <w:sz w:val="20"/>
        </w:rPr>
        <w:t>.</w:t>
      </w:r>
      <w:r>
        <w:rPr>
          <w:spacing w:val="40"/>
          <w:sz w:val="20"/>
        </w:rPr>
        <w:t> </w:t>
      </w:r>
      <w:r>
        <w:rPr>
          <w:sz w:val="20"/>
        </w:rPr>
        <w:t>But</w:t>
      </w:r>
      <w:r>
        <w:rPr>
          <w:spacing w:val="40"/>
          <w:sz w:val="20"/>
        </w:rPr>
        <w:t> </w:t>
      </w:r>
      <w:r>
        <w:rPr>
          <w:sz w:val="20"/>
        </w:rPr>
        <w:t>cf.</w:t>
      </w:r>
      <w:r>
        <w:rPr>
          <w:spacing w:val="40"/>
          <w:sz w:val="20"/>
        </w:rPr>
        <w:t> </w:t>
      </w:r>
      <w:r>
        <w:rPr>
          <w:sz w:val="20"/>
        </w:rPr>
        <w:t>Mercantile</w:t>
      </w:r>
      <w:r>
        <w:rPr>
          <w:spacing w:val="40"/>
          <w:sz w:val="20"/>
        </w:rPr>
        <w:t> </w:t>
      </w:r>
      <w:r>
        <w:rPr>
          <w:sz w:val="20"/>
        </w:rPr>
        <w:t>Law</w:t>
      </w:r>
      <w:r>
        <w:rPr>
          <w:spacing w:val="40"/>
          <w:sz w:val="20"/>
        </w:rPr>
        <w:t> </w:t>
      </w:r>
      <w:r>
        <w:rPr>
          <w:sz w:val="20"/>
        </w:rPr>
        <w:t>Amendment</w:t>
      </w:r>
      <w:r>
        <w:rPr>
          <w:spacing w:val="40"/>
          <w:sz w:val="20"/>
        </w:rPr>
        <w:t> </w:t>
      </w:r>
      <w:r>
        <w:rPr>
          <w:sz w:val="20"/>
        </w:rPr>
        <w:t>Act</w:t>
      </w:r>
      <w:r>
        <w:rPr>
          <w:spacing w:val="40"/>
          <w:sz w:val="20"/>
        </w:rPr>
        <w:t> </w:t>
      </w:r>
      <w:r>
        <w:rPr>
          <w:sz w:val="20"/>
        </w:rPr>
        <w:t>1856 (consideration need not be stated).</w:t>
      </w:r>
    </w:p>
    <w:p>
      <w:pPr>
        <w:pStyle w:val="BodyText"/>
        <w:spacing w:before="9"/>
      </w:pPr>
    </w:p>
    <w:p>
      <w:pPr>
        <w:spacing w:line="235" w:lineRule="auto" w:before="0"/>
        <w:ind w:left="563" w:right="25" w:hanging="541"/>
        <w:jc w:val="both"/>
        <w:rPr>
          <w:sz w:val="20"/>
        </w:rPr>
      </w:pPr>
      <w:bookmarkStart w:name="_bookmark947" w:id="949"/>
      <w:bookmarkEnd w:id="949"/>
      <w:r>
        <w:rPr/>
      </w:r>
      <w:hyperlink w:history="true" w:anchor="_bookmark888">
        <w:r>
          <w:rPr>
            <w:color w:val="005DA1"/>
            <w:position w:val="5"/>
            <w:sz w:val="14"/>
            <w:u w:val="single" w:color="005DA1"/>
          </w:rPr>
          <w:t>495</w:t>
        </w:r>
      </w:hyperlink>
      <w:r>
        <w:rPr>
          <w:position w:val="5"/>
          <w:sz w:val="14"/>
        </w:rPr>
        <w:t>.</w:t>
      </w:r>
      <w:r>
        <w:rPr>
          <w:spacing w:val="80"/>
          <w:position w:val="5"/>
          <w:sz w:val="14"/>
        </w:rPr>
        <w:t>  </w:t>
      </w:r>
      <w:r>
        <w:rPr>
          <w:rFonts w:ascii="Arial"/>
          <w:i/>
          <w:sz w:val="20"/>
        </w:rPr>
        <w:t>Holmes v Mitchell (1859) 7 C.B. N.S. 361</w:t>
      </w:r>
      <w:r>
        <w:rPr>
          <w:sz w:val="20"/>
        </w:rPr>
        <w:t>; </w:t>
      </w:r>
      <w:r>
        <w:rPr>
          <w:rFonts w:ascii="Arial"/>
          <w:i/>
          <w:sz w:val="20"/>
        </w:rPr>
        <w:t>Sheers v Thimbleby &amp; Son (1897) 76 L.T. 709, 711</w:t>
      </w:r>
      <w:r>
        <w:rPr>
          <w:sz w:val="20"/>
        </w:rPr>
        <w:t>. But see </w:t>
      </w:r>
      <w:r>
        <w:rPr>
          <w:rFonts w:ascii="Arial"/>
          <w:i/>
          <w:sz w:val="20"/>
        </w:rPr>
        <w:t>Golden Ocean Group Ltd v Salgaocar Mining Industries PVT Ltd [2011] EWHC 56 (Comm), [2011] 2 All E.R. (Comm) 95 </w:t>
      </w:r>
      <w:r>
        <w:rPr>
          <w:sz w:val="20"/>
        </w:rPr>
        <w:t>at [78] where Christopher Clarke J. suggested that all material</w:t>
      </w:r>
      <w:r>
        <w:rPr>
          <w:spacing w:val="-1"/>
          <w:sz w:val="20"/>
        </w:rPr>
        <w:t> </w:t>
      </w:r>
      <w:r>
        <w:rPr>
          <w:sz w:val="20"/>
        </w:rPr>
        <w:t>terms</w:t>
      </w:r>
      <w:r>
        <w:rPr>
          <w:spacing w:val="-1"/>
          <w:sz w:val="20"/>
        </w:rPr>
        <w:t> </w:t>
      </w:r>
      <w:r>
        <w:rPr>
          <w:sz w:val="20"/>
        </w:rPr>
        <w:t>need</w:t>
      </w:r>
      <w:r>
        <w:rPr>
          <w:spacing w:val="-1"/>
          <w:sz w:val="20"/>
        </w:rPr>
        <w:t> </w:t>
      </w:r>
      <w:r>
        <w:rPr>
          <w:sz w:val="20"/>
        </w:rPr>
        <w:t>not</w:t>
      </w:r>
      <w:r>
        <w:rPr>
          <w:spacing w:val="-1"/>
          <w:sz w:val="20"/>
        </w:rPr>
        <w:t> </w:t>
      </w:r>
      <w:r>
        <w:rPr>
          <w:sz w:val="20"/>
        </w:rPr>
        <w:t>be</w:t>
      </w:r>
      <w:r>
        <w:rPr>
          <w:spacing w:val="-1"/>
          <w:sz w:val="20"/>
        </w:rPr>
        <w:t> </w:t>
      </w:r>
      <w:r>
        <w:rPr>
          <w:sz w:val="20"/>
        </w:rPr>
        <w:t>set</w:t>
      </w:r>
      <w:r>
        <w:rPr>
          <w:spacing w:val="-1"/>
          <w:sz w:val="20"/>
        </w:rPr>
        <w:t> </w:t>
      </w:r>
      <w:r>
        <w:rPr>
          <w:sz w:val="20"/>
        </w:rPr>
        <w:t>out</w:t>
      </w:r>
      <w:r>
        <w:rPr>
          <w:spacing w:val="-1"/>
          <w:sz w:val="20"/>
        </w:rPr>
        <w:t> </w:t>
      </w:r>
      <w:r>
        <w:rPr>
          <w:sz w:val="20"/>
        </w:rPr>
        <w:t>(affirmed</w:t>
      </w:r>
      <w:r>
        <w:rPr>
          <w:spacing w:val="-1"/>
          <w:sz w:val="20"/>
        </w:rPr>
        <w:t> </w:t>
      </w:r>
      <w:r>
        <w:rPr>
          <w:rFonts w:ascii="Arial"/>
          <w:i/>
          <w:sz w:val="20"/>
        </w:rPr>
        <w:t>[2012]</w:t>
      </w:r>
      <w:r>
        <w:rPr>
          <w:rFonts w:ascii="Arial"/>
          <w:i/>
          <w:spacing w:val="-1"/>
          <w:sz w:val="20"/>
        </w:rPr>
        <w:t> </w:t>
      </w:r>
      <w:r>
        <w:rPr>
          <w:rFonts w:ascii="Arial"/>
          <w:i/>
          <w:sz w:val="20"/>
        </w:rPr>
        <w:t>EWCA</w:t>
      </w:r>
      <w:r>
        <w:rPr>
          <w:rFonts w:ascii="Arial"/>
          <w:i/>
          <w:spacing w:val="-1"/>
          <w:sz w:val="20"/>
        </w:rPr>
        <w:t> </w:t>
      </w:r>
      <w:r>
        <w:rPr>
          <w:rFonts w:ascii="Arial"/>
          <w:i/>
          <w:sz w:val="20"/>
        </w:rPr>
        <w:t>Civ</w:t>
      </w:r>
      <w:r>
        <w:rPr>
          <w:rFonts w:ascii="Arial"/>
          <w:i/>
          <w:spacing w:val="-1"/>
          <w:sz w:val="20"/>
        </w:rPr>
        <w:t> </w:t>
      </w:r>
      <w:r>
        <w:rPr>
          <w:rFonts w:ascii="Arial"/>
          <w:i/>
          <w:sz w:val="20"/>
        </w:rPr>
        <w:t>265,</w:t>
      </w:r>
      <w:r>
        <w:rPr>
          <w:rFonts w:ascii="Arial"/>
          <w:i/>
          <w:spacing w:val="-1"/>
          <w:sz w:val="20"/>
        </w:rPr>
        <w:t> </w:t>
      </w:r>
      <w:r>
        <w:rPr>
          <w:rFonts w:ascii="Arial"/>
          <w:i/>
          <w:sz w:val="20"/>
        </w:rPr>
        <w:t>[2012]</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3674</w:t>
      </w:r>
      <w:r>
        <w:rPr>
          <w:sz w:val="20"/>
        </w:rPr>
        <w:t>).</w:t>
      </w:r>
      <w:r>
        <w:rPr>
          <w:spacing w:val="-1"/>
          <w:sz w:val="20"/>
        </w:rPr>
        <w:t> </w:t>
      </w:r>
      <w:r>
        <w:rPr>
          <w:sz w:val="20"/>
        </w:rPr>
        <w:t>Also extrinsic evidence will be admitted to show that, by reason of the omission, the memorandum does</w:t>
      </w:r>
      <w:r>
        <w:rPr>
          <w:spacing w:val="-2"/>
          <w:sz w:val="20"/>
        </w:rPr>
        <w:t> </w:t>
      </w:r>
      <w:r>
        <w:rPr>
          <w:rFonts w:ascii="Arial"/>
          <w:i/>
          <w:sz w:val="20"/>
        </w:rPr>
        <w:t>not</w:t>
      </w:r>
      <w:r>
        <w:rPr>
          <w:rFonts w:ascii="Arial"/>
          <w:i/>
          <w:spacing w:val="-2"/>
          <w:sz w:val="20"/>
        </w:rPr>
        <w:t> </w:t>
      </w:r>
      <w:r>
        <w:rPr>
          <w:sz w:val="20"/>
        </w:rPr>
        <w:t>satisfy</w:t>
      </w:r>
      <w:r>
        <w:rPr>
          <w:spacing w:val="-2"/>
          <w:sz w:val="20"/>
        </w:rPr>
        <w:t> </w:t>
      </w:r>
      <w:r>
        <w:rPr>
          <w:sz w:val="20"/>
        </w:rPr>
        <w:t>the</w:t>
      </w:r>
      <w:r>
        <w:rPr>
          <w:spacing w:val="-2"/>
          <w:sz w:val="20"/>
        </w:rPr>
        <w:t> </w:t>
      </w:r>
      <w:r>
        <w:rPr>
          <w:sz w:val="20"/>
        </w:rPr>
        <w:t>statute:</w:t>
      </w:r>
      <w:r>
        <w:rPr>
          <w:spacing w:val="-2"/>
          <w:sz w:val="20"/>
        </w:rPr>
        <w:t> </w:t>
      </w:r>
      <w:r>
        <w:rPr>
          <w:sz w:val="20"/>
        </w:rPr>
        <w:t>see,</w:t>
      </w:r>
      <w:r>
        <w:rPr>
          <w:spacing w:val="-2"/>
          <w:sz w:val="20"/>
        </w:rPr>
        <w:t> </w:t>
      </w:r>
      <w:r>
        <w:rPr>
          <w:sz w:val="20"/>
        </w:rPr>
        <w:t>e.g.</w:t>
      </w:r>
      <w:r>
        <w:rPr>
          <w:spacing w:val="-2"/>
          <w:sz w:val="20"/>
        </w:rPr>
        <w:t> </w:t>
      </w:r>
      <w:r>
        <w:rPr>
          <w:rFonts w:ascii="Arial"/>
          <w:i/>
          <w:sz w:val="20"/>
        </w:rPr>
        <w:t>Beckett</w:t>
      </w:r>
      <w:r>
        <w:rPr>
          <w:rFonts w:ascii="Arial"/>
          <w:i/>
          <w:spacing w:val="-2"/>
          <w:sz w:val="20"/>
        </w:rPr>
        <w:t> </w:t>
      </w:r>
      <w:r>
        <w:rPr>
          <w:rFonts w:ascii="Arial"/>
          <w:i/>
          <w:sz w:val="20"/>
        </w:rPr>
        <w:t>v</w:t>
      </w:r>
      <w:r>
        <w:rPr>
          <w:rFonts w:ascii="Arial"/>
          <w:i/>
          <w:spacing w:val="-2"/>
          <w:sz w:val="20"/>
        </w:rPr>
        <w:t> </w:t>
      </w:r>
      <w:r>
        <w:rPr>
          <w:rFonts w:ascii="Arial"/>
          <w:i/>
          <w:sz w:val="20"/>
        </w:rPr>
        <w:t>Nurse</w:t>
      </w:r>
      <w:r>
        <w:rPr>
          <w:rFonts w:ascii="Arial"/>
          <w:i/>
          <w:spacing w:val="-2"/>
          <w:sz w:val="20"/>
        </w:rPr>
        <w:t> </w:t>
      </w:r>
      <w:r>
        <w:rPr>
          <w:rFonts w:ascii="Arial"/>
          <w:i/>
          <w:sz w:val="20"/>
        </w:rPr>
        <w:t>[1948]</w:t>
      </w:r>
      <w:r>
        <w:rPr>
          <w:rFonts w:ascii="Arial"/>
          <w:i/>
          <w:spacing w:val="-2"/>
          <w:sz w:val="20"/>
        </w:rPr>
        <w:t> </w:t>
      </w:r>
      <w:r>
        <w:rPr>
          <w:rFonts w:ascii="Arial"/>
          <w:i/>
          <w:sz w:val="20"/>
        </w:rPr>
        <w:t>1</w:t>
      </w:r>
      <w:r>
        <w:rPr>
          <w:rFonts w:ascii="Arial"/>
          <w:i/>
          <w:spacing w:val="-2"/>
          <w:sz w:val="20"/>
        </w:rPr>
        <w:t> </w:t>
      </w:r>
      <w:r>
        <w:rPr>
          <w:rFonts w:ascii="Arial"/>
          <w:i/>
          <w:sz w:val="20"/>
        </w:rPr>
        <w:t>K.B.</w:t>
      </w:r>
      <w:r>
        <w:rPr>
          <w:rFonts w:ascii="Arial"/>
          <w:i/>
          <w:spacing w:val="-2"/>
          <w:sz w:val="20"/>
        </w:rPr>
        <w:t> </w:t>
      </w:r>
      <w:r>
        <w:rPr>
          <w:rFonts w:ascii="Arial"/>
          <w:i/>
          <w:sz w:val="20"/>
        </w:rPr>
        <w:t>535</w:t>
      </w:r>
      <w:r>
        <w:rPr>
          <w:rFonts w:ascii="Arial"/>
          <w:i/>
          <w:spacing w:val="-3"/>
          <w:sz w:val="20"/>
        </w:rPr>
        <w:t> </w:t>
      </w:r>
      <w:r>
        <w:rPr>
          <w:sz w:val="20"/>
        </w:rPr>
        <w:t>(on</w:t>
      </w:r>
      <w:r>
        <w:rPr>
          <w:spacing w:val="-2"/>
          <w:sz w:val="20"/>
        </w:rPr>
        <w:t> </w:t>
      </w:r>
      <w:r>
        <w:rPr>
          <w:sz w:val="20"/>
        </w:rPr>
        <w:t>Law</w:t>
      </w:r>
      <w:r>
        <w:rPr>
          <w:spacing w:val="-2"/>
          <w:sz w:val="20"/>
        </w:rPr>
        <w:t> </w:t>
      </w:r>
      <w:r>
        <w:rPr>
          <w:sz w:val="20"/>
        </w:rPr>
        <w:t>of</w:t>
      </w:r>
      <w:r>
        <w:rPr>
          <w:spacing w:val="-2"/>
          <w:sz w:val="20"/>
        </w:rPr>
        <w:t> </w:t>
      </w:r>
      <w:r>
        <w:rPr>
          <w:sz w:val="20"/>
        </w:rPr>
        <w:t>Property</w:t>
      </w:r>
      <w:r>
        <w:rPr>
          <w:spacing w:val="-2"/>
          <w:sz w:val="20"/>
        </w:rPr>
        <w:t> </w:t>
      </w:r>
      <w:r>
        <w:rPr>
          <w:sz w:val="20"/>
        </w:rPr>
        <w:t>Act 1925 s.40).</w:t>
      </w:r>
    </w:p>
    <w:p>
      <w:pPr>
        <w:pStyle w:val="BodyText"/>
        <w:spacing w:before="7"/>
      </w:pPr>
    </w:p>
    <w:p>
      <w:pPr>
        <w:tabs>
          <w:tab w:pos="563" w:val="left" w:leader="none"/>
        </w:tabs>
        <w:spacing w:line="235" w:lineRule="auto" w:before="0"/>
        <w:ind w:left="563" w:right="26" w:hanging="541"/>
        <w:jc w:val="left"/>
        <w:rPr>
          <w:sz w:val="20"/>
        </w:rPr>
      </w:pPr>
      <w:bookmarkStart w:name="_bookmark948" w:id="950"/>
      <w:bookmarkEnd w:id="950"/>
      <w:r>
        <w:rPr/>
      </w:r>
      <w:hyperlink w:history="true" w:anchor="_bookmark889">
        <w:r>
          <w:rPr>
            <w:color w:val="005DA1"/>
            <w:spacing w:val="-4"/>
            <w:position w:val="5"/>
            <w:sz w:val="14"/>
            <w:u w:val="single" w:color="005DA1"/>
          </w:rPr>
          <w:t>496</w:t>
        </w:r>
      </w:hyperlink>
      <w:r>
        <w:rPr>
          <w:spacing w:val="-4"/>
          <w:position w:val="5"/>
          <w:sz w:val="14"/>
        </w:rPr>
        <w:t>.</w:t>
      </w:r>
      <w:r>
        <w:rPr>
          <w:position w:val="5"/>
          <w:sz w:val="14"/>
        </w:rPr>
        <w:tab/>
      </w:r>
      <w:r>
        <w:rPr>
          <w:rFonts w:ascii="Arial"/>
          <w:i/>
          <w:sz w:val="20"/>
        </w:rPr>
        <w:t>Timmins</w:t>
      </w:r>
      <w:r>
        <w:rPr>
          <w:rFonts w:ascii="Arial"/>
          <w:i/>
          <w:spacing w:val="40"/>
          <w:sz w:val="20"/>
        </w:rPr>
        <w:t> </w:t>
      </w:r>
      <w:r>
        <w:rPr>
          <w:rFonts w:ascii="Arial"/>
          <w:i/>
          <w:sz w:val="20"/>
        </w:rPr>
        <w:t>v</w:t>
      </w:r>
      <w:r>
        <w:rPr>
          <w:rFonts w:ascii="Arial"/>
          <w:i/>
          <w:spacing w:val="40"/>
          <w:sz w:val="20"/>
        </w:rPr>
        <w:t> </w:t>
      </w:r>
      <w:r>
        <w:rPr>
          <w:rFonts w:ascii="Arial"/>
          <w:i/>
          <w:sz w:val="20"/>
        </w:rPr>
        <w:t>Moreland</w:t>
      </w:r>
      <w:r>
        <w:rPr>
          <w:rFonts w:ascii="Arial"/>
          <w:i/>
          <w:spacing w:val="40"/>
          <w:sz w:val="20"/>
        </w:rPr>
        <w:t> </w:t>
      </w:r>
      <w:r>
        <w:rPr>
          <w:rFonts w:ascii="Arial"/>
          <w:i/>
          <w:sz w:val="20"/>
        </w:rPr>
        <w:t>Street</w:t>
      </w:r>
      <w:r>
        <w:rPr>
          <w:rFonts w:ascii="Arial"/>
          <w:i/>
          <w:spacing w:val="40"/>
          <w:sz w:val="20"/>
        </w:rPr>
        <w:t> </w:t>
      </w:r>
      <w:r>
        <w:rPr>
          <w:rFonts w:ascii="Arial"/>
          <w:i/>
          <w:sz w:val="20"/>
        </w:rPr>
        <w:t>Property</w:t>
      </w:r>
      <w:r>
        <w:rPr>
          <w:rFonts w:ascii="Arial"/>
          <w:i/>
          <w:spacing w:val="40"/>
          <w:sz w:val="20"/>
        </w:rPr>
        <w:t> </w:t>
      </w:r>
      <w:r>
        <w:rPr>
          <w:rFonts w:ascii="Arial"/>
          <w:i/>
          <w:sz w:val="20"/>
        </w:rPr>
        <w:t>Co</w:t>
      </w:r>
      <w:r>
        <w:rPr>
          <w:rFonts w:ascii="Arial"/>
          <w:i/>
          <w:spacing w:val="40"/>
          <w:sz w:val="20"/>
        </w:rPr>
        <w:t> </w:t>
      </w:r>
      <w:r>
        <w:rPr>
          <w:rFonts w:ascii="Arial"/>
          <w:i/>
          <w:sz w:val="20"/>
        </w:rPr>
        <w:t>Ltd</w:t>
      </w:r>
      <w:r>
        <w:rPr>
          <w:rFonts w:ascii="Arial"/>
          <w:i/>
          <w:spacing w:val="40"/>
          <w:sz w:val="20"/>
        </w:rPr>
        <w:t> </w:t>
      </w:r>
      <w:r>
        <w:rPr>
          <w:rFonts w:ascii="Arial"/>
          <w:i/>
          <w:sz w:val="20"/>
        </w:rPr>
        <w:t>[1958]</w:t>
      </w:r>
      <w:r>
        <w:rPr>
          <w:rFonts w:ascii="Arial"/>
          <w:i/>
          <w:spacing w:val="40"/>
          <w:sz w:val="20"/>
        </w:rPr>
        <w:t> </w:t>
      </w:r>
      <w:r>
        <w:rPr>
          <w:rFonts w:ascii="Arial"/>
          <w:i/>
          <w:sz w:val="20"/>
        </w:rPr>
        <w:t>Ch.</w:t>
      </w:r>
      <w:r>
        <w:rPr>
          <w:rFonts w:ascii="Arial"/>
          <w:i/>
          <w:spacing w:val="40"/>
          <w:sz w:val="20"/>
        </w:rPr>
        <w:t> </w:t>
      </w:r>
      <w:r>
        <w:rPr>
          <w:rFonts w:ascii="Arial"/>
          <w:i/>
          <w:sz w:val="20"/>
        </w:rPr>
        <w:t>110</w:t>
      </w:r>
      <w:r>
        <w:rPr>
          <w:sz w:val="20"/>
        </w:rPr>
        <w:t>;</w:t>
      </w:r>
      <w:r>
        <w:rPr>
          <w:spacing w:val="40"/>
          <w:sz w:val="20"/>
        </w:rPr>
        <w:t> </w:t>
      </w:r>
      <w:r>
        <w:rPr>
          <w:rFonts w:ascii="Arial"/>
          <w:i/>
          <w:sz w:val="20"/>
        </w:rPr>
        <w:t>Elias</w:t>
      </w:r>
      <w:r>
        <w:rPr>
          <w:rFonts w:ascii="Arial"/>
          <w:i/>
          <w:spacing w:val="40"/>
          <w:sz w:val="20"/>
        </w:rPr>
        <w:t> </w:t>
      </w:r>
      <w:r>
        <w:rPr>
          <w:rFonts w:ascii="Arial"/>
          <w:i/>
          <w:sz w:val="20"/>
        </w:rPr>
        <w:t>v</w:t>
      </w:r>
      <w:r>
        <w:rPr>
          <w:rFonts w:ascii="Arial"/>
          <w:i/>
          <w:spacing w:val="40"/>
          <w:sz w:val="20"/>
        </w:rPr>
        <w:t> </w:t>
      </w:r>
      <w:r>
        <w:rPr>
          <w:rFonts w:ascii="Arial"/>
          <w:i/>
          <w:sz w:val="20"/>
        </w:rPr>
        <w:t>George</w:t>
      </w:r>
      <w:r>
        <w:rPr>
          <w:rFonts w:ascii="Arial"/>
          <w:i/>
          <w:spacing w:val="40"/>
          <w:sz w:val="20"/>
        </w:rPr>
        <w:t> </w:t>
      </w:r>
      <w:r>
        <w:rPr>
          <w:rFonts w:ascii="Arial"/>
          <w:i/>
          <w:sz w:val="20"/>
        </w:rPr>
        <w:t>Sahely</w:t>
      </w:r>
      <w:r>
        <w:rPr>
          <w:rFonts w:ascii="Arial"/>
          <w:i/>
          <w:spacing w:val="40"/>
          <w:sz w:val="20"/>
        </w:rPr>
        <w:t> </w:t>
      </w:r>
      <w:r>
        <w:rPr>
          <w:rFonts w:ascii="Arial"/>
          <w:i/>
          <w:sz w:val="20"/>
        </w:rPr>
        <w:t>&amp;</w:t>
      </w:r>
      <w:r>
        <w:rPr>
          <w:rFonts w:ascii="Arial"/>
          <w:i/>
          <w:spacing w:val="40"/>
          <w:sz w:val="20"/>
        </w:rPr>
        <w:t> </w:t>
      </w:r>
      <w:r>
        <w:rPr>
          <w:rFonts w:ascii="Arial"/>
          <w:i/>
          <w:sz w:val="20"/>
        </w:rPr>
        <w:t>Co (Barbados) Ltd [1983] A.C. 646</w:t>
      </w:r>
      <w:r>
        <w:rPr>
          <w:sz w:val="20"/>
        </w:rPr>
        <w:t>; cf. para.5-033 (1989 Act).</w:t>
      </w:r>
    </w:p>
    <w:p>
      <w:pPr>
        <w:pStyle w:val="BodyText"/>
        <w:spacing w:before="6"/>
      </w:pPr>
    </w:p>
    <w:p>
      <w:pPr>
        <w:tabs>
          <w:tab w:pos="563" w:val="left" w:leader="none"/>
        </w:tabs>
        <w:spacing w:before="0"/>
        <w:ind w:left="23" w:right="0" w:firstLine="0"/>
        <w:jc w:val="left"/>
        <w:rPr>
          <w:sz w:val="20"/>
        </w:rPr>
      </w:pPr>
      <w:bookmarkStart w:name="_bookmark949" w:id="951"/>
      <w:bookmarkEnd w:id="951"/>
      <w:r>
        <w:rPr/>
      </w:r>
      <w:hyperlink w:history="true" w:anchor="_bookmark889">
        <w:r>
          <w:rPr>
            <w:color w:val="005DA1"/>
            <w:spacing w:val="-4"/>
            <w:position w:val="5"/>
            <w:sz w:val="14"/>
            <w:u w:val="single" w:color="005DA1"/>
          </w:rPr>
          <w:t>497</w:t>
        </w:r>
      </w:hyperlink>
      <w:r>
        <w:rPr>
          <w:spacing w:val="-4"/>
          <w:position w:val="5"/>
          <w:sz w:val="14"/>
        </w:rPr>
        <w:t>.</w:t>
      </w:r>
      <w:r>
        <w:rPr>
          <w:position w:val="5"/>
          <w:sz w:val="14"/>
        </w:rPr>
        <w:tab/>
      </w:r>
      <w:r>
        <w:rPr>
          <w:sz w:val="20"/>
        </w:rPr>
        <w:t>But cf. </w:t>
      </w:r>
      <w:r>
        <w:rPr>
          <w:rFonts w:ascii="Arial"/>
          <w:i/>
          <w:sz w:val="20"/>
        </w:rPr>
        <w:t>Sheers v Thimbleby &amp; Son (1897) 76 L.T. </w:t>
      </w:r>
      <w:r>
        <w:rPr>
          <w:rFonts w:ascii="Arial"/>
          <w:i/>
          <w:spacing w:val="-4"/>
          <w:sz w:val="20"/>
        </w:rPr>
        <w:t>709</w:t>
      </w:r>
      <w:r>
        <w:rPr>
          <w:spacing w:val="-4"/>
          <w:sz w:val="20"/>
        </w:rPr>
        <w:t>.</w:t>
      </w:r>
    </w:p>
    <w:p>
      <w:pPr>
        <w:pStyle w:val="BodyText"/>
        <w:spacing w:before="5"/>
      </w:pPr>
    </w:p>
    <w:p>
      <w:pPr>
        <w:pStyle w:val="BodyText"/>
        <w:tabs>
          <w:tab w:pos="563" w:val="left" w:leader="none"/>
        </w:tabs>
        <w:ind w:left="23"/>
      </w:pPr>
      <w:bookmarkStart w:name="_bookmark950" w:id="952"/>
      <w:bookmarkEnd w:id="952"/>
      <w:r>
        <w:rPr/>
      </w:r>
      <w:hyperlink w:history="true" w:anchor="_bookmark890">
        <w:r>
          <w:rPr>
            <w:color w:val="005DA1"/>
            <w:spacing w:val="-4"/>
            <w:position w:val="5"/>
            <w:sz w:val="14"/>
            <w:u w:val="single" w:color="005DA1"/>
          </w:rPr>
          <w:t>498</w:t>
        </w:r>
      </w:hyperlink>
      <w:r>
        <w:rPr>
          <w:spacing w:val="-4"/>
          <w:position w:val="5"/>
          <w:sz w:val="14"/>
        </w:rPr>
        <w:t>.</w:t>
      </w:r>
      <w:r>
        <w:rPr>
          <w:position w:val="5"/>
          <w:sz w:val="14"/>
        </w:rPr>
        <w:tab/>
      </w:r>
      <w:r>
        <w:rPr/>
        <w:t>See above, paras 13-004—13-006, 13-033; Wedderburn [1959] C.L.J. 58, </w:t>
      </w:r>
      <w:r>
        <w:rPr>
          <w:spacing w:val="-5"/>
        </w:rPr>
        <w:t>71.</w:t>
      </w:r>
    </w:p>
    <w:p>
      <w:pPr>
        <w:pStyle w:val="BodyText"/>
        <w:spacing w:before="5"/>
      </w:pPr>
    </w:p>
    <w:p>
      <w:pPr>
        <w:tabs>
          <w:tab w:pos="563" w:val="left" w:leader="none"/>
        </w:tabs>
        <w:spacing w:before="0"/>
        <w:ind w:left="23" w:right="0" w:firstLine="0"/>
        <w:jc w:val="left"/>
        <w:rPr>
          <w:sz w:val="20"/>
        </w:rPr>
      </w:pPr>
      <w:bookmarkStart w:name="_bookmark951" w:id="953"/>
      <w:bookmarkEnd w:id="953"/>
      <w:r>
        <w:rPr/>
      </w:r>
      <w:hyperlink w:history="true" w:anchor="_bookmark891">
        <w:r>
          <w:rPr>
            <w:color w:val="005DA1"/>
            <w:spacing w:val="-4"/>
            <w:position w:val="5"/>
            <w:sz w:val="14"/>
            <w:u w:val="single" w:color="005DA1"/>
          </w:rPr>
          <w:t>499</w:t>
        </w:r>
      </w:hyperlink>
      <w:r>
        <w:rPr>
          <w:spacing w:val="-4"/>
          <w:position w:val="5"/>
          <w:sz w:val="14"/>
        </w:rPr>
        <w:t>.</w:t>
      </w:r>
      <w:r>
        <w:rPr>
          <w:position w:val="5"/>
          <w:sz w:val="14"/>
        </w:rPr>
        <w:tab/>
      </w:r>
      <w:r>
        <w:rPr>
          <w:rFonts w:ascii="Arial"/>
          <w:i/>
          <w:sz w:val="20"/>
        </w:rPr>
        <w:t>Mann v Nunn (1874) 30 L.T. 526, </w:t>
      </w:r>
      <w:r>
        <w:rPr>
          <w:rFonts w:ascii="Arial"/>
          <w:i/>
          <w:spacing w:val="-4"/>
          <w:sz w:val="20"/>
        </w:rPr>
        <w:t>527</w:t>
      </w:r>
      <w:r>
        <w:rPr>
          <w:spacing w:val="-4"/>
          <w:sz w:val="20"/>
        </w:rPr>
        <w:t>.</w:t>
      </w:r>
    </w:p>
    <w:p>
      <w:pPr>
        <w:spacing w:after="0"/>
        <w:jc w:val="left"/>
        <w:rPr>
          <w:sz w:val="20"/>
        </w:rPr>
        <w:sectPr>
          <w:pgSz w:w="11900" w:h="16840"/>
          <w:pgMar w:header="971" w:footer="0" w:top="1300" w:bottom="280" w:left="1417" w:right="1417"/>
        </w:sectPr>
      </w:pPr>
    </w:p>
    <w:p>
      <w:pPr>
        <w:tabs>
          <w:tab w:pos="563" w:val="left" w:leader="none"/>
        </w:tabs>
        <w:spacing w:before="166"/>
        <w:ind w:left="23" w:right="0" w:firstLine="0"/>
        <w:jc w:val="left"/>
        <w:rPr>
          <w:sz w:val="20"/>
        </w:rPr>
      </w:pPr>
      <w:hyperlink w:history="true" w:anchor="_bookmark892">
        <w:r>
          <w:rPr>
            <w:color w:val="005DA1"/>
            <w:spacing w:val="-4"/>
            <w:position w:val="5"/>
            <w:sz w:val="14"/>
            <w:u w:val="single" w:color="005DA1"/>
          </w:rPr>
          <w:t>500</w:t>
        </w:r>
      </w:hyperlink>
      <w:r>
        <w:rPr>
          <w:spacing w:val="-4"/>
          <w:position w:val="5"/>
          <w:sz w:val="14"/>
        </w:rPr>
        <w:t>.</w:t>
      </w:r>
      <w:r>
        <w:rPr>
          <w:position w:val="5"/>
          <w:sz w:val="14"/>
        </w:rPr>
        <w:tab/>
      </w:r>
      <w:r>
        <w:rPr>
          <w:sz w:val="20"/>
        </w:rPr>
        <w:t>See, e.g. </w:t>
      </w:r>
      <w:r>
        <w:rPr>
          <w:rFonts w:ascii="Arial"/>
          <w:i/>
          <w:sz w:val="20"/>
        </w:rPr>
        <w:t>De Lassalle v Guildford [1901] 2 K.B. </w:t>
      </w:r>
      <w:r>
        <w:rPr>
          <w:rFonts w:ascii="Arial"/>
          <w:i/>
          <w:spacing w:val="-4"/>
          <w:sz w:val="20"/>
        </w:rPr>
        <w:t>515</w:t>
      </w:r>
      <w:r>
        <w:rPr>
          <w:spacing w:val="-4"/>
          <w:sz w:val="20"/>
        </w:rPr>
        <w:t>.</w:t>
      </w:r>
    </w:p>
    <w:p>
      <w:pPr>
        <w:pStyle w:val="BodyText"/>
        <w:spacing w:before="5"/>
      </w:pPr>
    </w:p>
    <w:p>
      <w:pPr>
        <w:tabs>
          <w:tab w:pos="563" w:val="left" w:leader="none"/>
        </w:tabs>
        <w:spacing w:line="227" w:lineRule="exact" w:before="1"/>
        <w:ind w:left="23" w:right="0" w:firstLine="0"/>
        <w:jc w:val="left"/>
        <w:rPr>
          <w:sz w:val="20"/>
        </w:rPr>
      </w:pPr>
      <w:bookmarkStart w:name="_bookmark952" w:id="954"/>
      <w:bookmarkEnd w:id="954"/>
      <w:r>
        <w:rPr/>
      </w:r>
      <w:hyperlink w:history="true" w:anchor="_bookmark893">
        <w:r>
          <w:rPr>
            <w:color w:val="005DA1"/>
            <w:spacing w:val="-4"/>
            <w:position w:val="5"/>
            <w:sz w:val="14"/>
            <w:u w:val="single" w:color="005DA1"/>
          </w:rPr>
          <w:t>501</w:t>
        </w:r>
      </w:hyperlink>
      <w:r>
        <w:rPr>
          <w:spacing w:val="-4"/>
          <w:position w:val="5"/>
          <w:sz w:val="14"/>
        </w:rPr>
        <w:t>.</w:t>
      </w:r>
      <w:r>
        <w:rPr>
          <w:position w:val="5"/>
          <w:sz w:val="14"/>
        </w:rPr>
        <w:tab/>
      </w:r>
      <w:r>
        <w:rPr>
          <w:rFonts w:ascii="Arial"/>
          <w:i/>
          <w:sz w:val="20"/>
        </w:rPr>
        <w:t>Lindley</w:t>
      </w:r>
      <w:r>
        <w:rPr>
          <w:rFonts w:ascii="Arial"/>
          <w:i/>
          <w:spacing w:val="5"/>
          <w:sz w:val="20"/>
        </w:rPr>
        <w:t> </w:t>
      </w:r>
      <w:r>
        <w:rPr>
          <w:rFonts w:ascii="Arial"/>
          <w:i/>
          <w:sz w:val="20"/>
        </w:rPr>
        <w:t>v</w:t>
      </w:r>
      <w:r>
        <w:rPr>
          <w:rFonts w:ascii="Arial"/>
          <w:i/>
          <w:spacing w:val="6"/>
          <w:sz w:val="20"/>
        </w:rPr>
        <w:t> </w:t>
      </w:r>
      <w:r>
        <w:rPr>
          <w:rFonts w:ascii="Arial"/>
          <w:i/>
          <w:sz w:val="20"/>
        </w:rPr>
        <w:t>Lacey</w:t>
      </w:r>
      <w:r>
        <w:rPr>
          <w:rFonts w:ascii="Arial"/>
          <w:i/>
          <w:spacing w:val="6"/>
          <w:sz w:val="20"/>
        </w:rPr>
        <w:t> </w:t>
      </w:r>
      <w:r>
        <w:rPr>
          <w:rFonts w:ascii="Arial"/>
          <w:i/>
          <w:sz w:val="20"/>
        </w:rPr>
        <w:t>(1864)</w:t>
      </w:r>
      <w:r>
        <w:rPr>
          <w:rFonts w:ascii="Arial"/>
          <w:i/>
          <w:spacing w:val="6"/>
          <w:sz w:val="20"/>
        </w:rPr>
        <w:t> </w:t>
      </w:r>
      <w:r>
        <w:rPr>
          <w:rFonts w:ascii="Arial"/>
          <w:i/>
          <w:sz w:val="20"/>
        </w:rPr>
        <w:t>17</w:t>
      </w:r>
      <w:r>
        <w:rPr>
          <w:rFonts w:ascii="Arial"/>
          <w:i/>
          <w:spacing w:val="6"/>
          <w:sz w:val="20"/>
        </w:rPr>
        <w:t> </w:t>
      </w:r>
      <w:r>
        <w:rPr>
          <w:rFonts w:ascii="Arial"/>
          <w:i/>
          <w:sz w:val="20"/>
        </w:rPr>
        <w:t>C.B.(N.S.)</w:t>
      </w:r>
      <w:r>
        <w:rPr>
          <w:rFonts w:ascii="Arial"/>
          <w:i/>
          <w:spacing w:val="6"/>
          <w:sz w:val="20"/>
        </w:rPr>
        <w:t> </w:t>
      </w:r>
      <w:r>
        <w:rPr>
          <w:rFonts w:ascii="Arial"/>
          <w:i/>
          <w:sz w:val="20"/>
        </w:rPr>
        <w:t>578,</w:t>
      </w:r>
      <w:r>
        <w:rPr>
          <w:rFonts w:ascii="Arial"/>
          <w:i/>
          <w:spacing w:val="6"/>
          <w:sz w:val="20"/>
        </w:rPr>
        <w:t> </w:t>
      </w:r>
      <w:r>
        <w:rPr>
          <w:rFonts w:ascii="Arial"/>
          <w:i/>
          <w:sz w:val="20"/>
        </w:rPr>
        <w:t>586,</w:t>
      </w:r>
      <w:r>
        <w:rPr>
          <w:rFonts w:ascii="Arial"/>
          <w:i/>
          <w:spacing w:val="6"/>
          <w:sz w:val="20"/>
        </w:rPr>
        <w:t> </w:t>
      </w:r>
      <w:r>
        <w:rPr>
          <w:rFonts w:ascii="Arial"/>
          <w:i/>
          <w:sz w:val="20"/>
        </w:rPr>
        <w:t>587</w:t>
      </w:r>
      <w:r>
        <w:rPr>
          <w:sz w:val="20"/>
        </w:rPr>
        <w:t>;</w:t>
      </w:r>
      <w:r>
        <w:rPr>
          <w:spacing w:val="6"/>
          <w:sz w:val="20"/>
        </w:rPr>
        <w:t> </w:t>
      </w:r>
      <w:r>
        <w:rPr>
          <w:rFonts w:ascii="Arial"/>
          <w:i/>
          <w:sz w:val="20"/>
        </w:rPr>
        <w:t>Morgan</w:t>
      </w:r>
      <w:r>
        <w:rPr>
          <w:rFonts w:ascii="Arial"/>
          <w:i/>
          <w:spacing w:val="6"/>
          <w:sz w:val="20"/>
        </w:rPr>
        <w:t> </w:t>
      </w:r>
      <w:r>
        <w:rPr>
          <w:rFonts w:ascii="Arial"/>
          <w:i/>
          <w:sz w:val="20"/>
        </w:rPr>
        <w:t>v</w:t>
      </w:r>
      <w:r>
        <w:rPr>
          <w:rFonts w:ascii="Arial"/>
          <w:i/>
          <w:spacing w:val="6"/>
          <w:sz w:val="20"/>
        </w:rPr>
        <w:t> </w:t>
      </w:r>
      <w:r>
        <w:rPr>
          <w:rFonts w:ascii="Arial"/>
          <w:i/>
          <w:sz w:val="20"/>
        </w:rPr>
        <w:t>Griffith</w:t>
      </w:r>
      <w:r>
        <w:rPr>
          <w:rFonts w:ascii="Arial"/>
          <w:i/>
          <w:spacing w:val="6"/>
          <w:sz w:val="20"/>
        </w:rPr>
        <w:t> </w:t>
      </w:r>
      <w:r>
        <w:rPr>
          <w:rFonts w:ascii="Arial"/>
          <w:i/>
          <w:sz w:val="20"/>
        </w:rPr>
        <w:t>(1871)</w:t>
      </w:r>
      <w:r>
        <w:rPr>
          <w:rFonts w:ascii="Arial"/>
          <w:i/>
          <w:spacing w:val="6"/>
          <w:sz w:val="20"/>
        </w:rPr>
        <w:t> </w:t>
      </w:r>
      <w:r>
        <w:rPr>
          <w:rFonts w:ascii="Arial"/>
          <w:i/>
          <w:sz w:val="20"/>
        </w:rPr>
        <w:t>L.R.</w:t>
      </w:r>
      <w:r>
        <w:rPr>
          <w:rFonts w:ascii="Arial"/>
          <w:i/>
          <w:spacing w:val="6"/>
          <w:sz w:val="20"/>
        </w:rPr>
        <w:t> </w:t>
      </w:r>
      <w:r>
        <w:rPr>
          <w:rFonts w:ascii="Arial"/>
          <w:i/>
          <w:sz w:val="20"/>
        </w:rPr>
        <w:t>6</w:t>
      </w:r>
      <w:r>
        <w:rPr>
          <w:rFonts w:ascii="Arial"/>
          <w:i/>
          <w:spacing w:val="6"/>
          <w:sz w:val="20"/>
        </w:rPr>
        <w:t> </w:t>
      </w:r>
      <w:r>
        <w:rPr>
          <w:rFonts w:ascii="Arial"/>
          <w:i/>
          <w:sz w:val="20"/>
        </w:rPr>
        <w:t>Ex.</w:t>
      </w:r>
      <w:r>
        <w:rPr>
          <w:rFonts w:ascii="Arial"/>
          <w:i/>
          <w:spacing w:val="6"/>
          <w:sz w:val="20"/>
        </w:rPr>
        <w:t> </w:t>
      </w:r>
      <w:r>
        <w:rPr>
          <w:rFonts w:ascii="Arial"/>
          <w:i/>
          <w:sz w:val="20"/>
        </w:rPr>
        <w:t>70,</w:t>
      </w:r>
      <w:r>
        <w:rPr>
          <w:rFonts w:ascii="Arial"/>
          <w:i/>
          <w:spacing w:val="6"/>
          <w:sz w:val="20"/>
        </w:rPr>
        <w:t> </w:t>
      </w:r>
      <w:r>
        <w:rPr>
          <w:rFonts w:ascii="Arial"/>
          <w:i/>
          <w:spacing w:val="-5"/>
          <w:sz w:val="20"/>
        </w:rPr>
        <w:t>73</w:t>
      </w:r>
      <w:r>
        <w:rPr>
          <w:spacing w:val="-5"/>
          <w:sz w:val="20"/>
        </w:rPr>
        <w:t>;</w:t>
      </w:r>
    </w:p>
    <w:p>
      <w:pPr>
        <w:spacing w:line="225" w:lineRule="exact" w:before="0"/>
        <w:ind w:left="563" w:right="0" w:firstLine="0"/>
        <w:jc w:val="left"/>
        <w:rPr>
          <w:rFonts w:ascii="Arial"/>
          <w:i/>
          <w:sz w:val="20"/>
        </w:rPr>
      </w:pPr>
      <w:r>
        <w:rPr>
          <w:rFonts w:ascii="Arial"/>
          <w:i/>
          <w:sz w:val="20"/>
        </w:rPr>
        <w:t>Erskine</w:t>
      </w:r>
      <w:r>
        <w:rPr>
          <w:rFonts w:ascii="Arial"/>
          <w:i/>
          <w:spacing w:val="-1"/>
          <w:sz w:val="20"/>
        </w:rPr>
        <w:t> </w:t>
      </w:r>
      <w:r>
        <w:rPr>
          <w:rFonts w:ascii="Arial"/>
          <w:i/>
          <w:sz w:val="20"/>
        </w:rPr>
        <w:t>v</w:t>
      </w:r>
      <w:r>
        <w:rPr>
          <w:rFonts w:ascii="Arial"/>
          <w:i/>
          <w:spacing w:val="2"/>
          <w:sz w:val="20"/>
        </w:rPr>
        <w:t> </w:t>
      </w:r>
      <w:r>
        <w:rPr>
          <w:rFonts w:ascii="Arial"/>
          <w:i/>
          <w:sz w:val="20"/>
        </w:rPr>
        <w:t>Adeane</w:t>
      </w:r>
      <w:r>
        <w:rPr>
          <w:rFonts w:ascii="Arial"/>
          <w:i/>
          <w:spacing w:val="2"/>
          <w:sz w:val="20"/>
        </w:rPr>
        <w:t> </w:t>
      </w:r>
      <w:r>
        <w:rPr>
          <w:rFonts w:ascii="Arial"/>
          <w:i/>
          <w:sz w:val="20"/>
        </w:rPr>
        <w:t>(1873)</w:t>
      </w:r>
      <w:r>
        <w:rPr>
          <w:rFonts w:ascii="Arial"/>
          <w:i/>
          <w:spacing w:val="2"/>
          <w:sz w:val="20"/>
        </w:rPr>
        <w:t> </w:t>
      </w:r>
      <w:r>
        <w:rPr>
          <w:rFonts w:ascii="Arial"/>
          <w:i/>
          <w:sz w:val="20"/>
        </w:rPr>
        <w:t>L.R.</w:t>
      </w:r>
      <w:r>
        <w:rPr>
          <w:rFonts w:ascii="Arial"/>
          <w:i/>
          <w:spacing w:val="2"/>
          <w:sz w:val="20"/>
        </w:rPr>
        <w:t> </w:t>
      </w:r>
      <w:r>
        <w:rPr>
          <w:rFonts w:ascii="Arial"/>
          <w:i/>
          <w:sz w:val="20"/>
        </w:rPr>
        <w:t>8</w:t>
      </w:r>
      <w:r>
        <w:rPr>
          <w:rFonts w:ascii="Arial"/>
          <w:i/>
          <w:spacing w:val="2"/>
          <w:sz w:val="20"/>
        </w:rPr>
        <w:t> </w:t>
      </w:r>
      <w:r>
        <w:rPr>
          <w:rFonts w:ascii="Arial"/>
          <w:i/>
          <w:sz w:val="20"/>
        </w:rPr>
        <w:t>Ch.</w:t>
      </w:r>
      <w:r>
        <w:rPr>
          <w:rFonts w:ascii="Arial"/>
          <w:i/>
          <w:spacing w:val="2"/>
          <w:sz w:val="20"/>
        </w:rPr>
        <w:t> </w:t>
      </w:r>
      <w:r>
        <w:rPr>
          <w:rFonts w:ascii="Arial"/>
          <w:i/>
          <w:sz w:val="20"/>
        </w:rPr>
        <w:t>App.</w:t>
      </w:r>
      <w:r>
        <w:rPr>
          <w:rFonts w:ascii="Arial"/>
          <w:i/>
          <w:spacing w:val="2"/>
          <w:sz w:val="20"/>
        </w:rPr>
        <w:t> </w:t>
      </w:r>
      <w:r>
        <w:rPr>
          <w:rFonts w:ascii="Arial"/>
          <w:i/>
          <w:sz w:val="20"/>
        </w:rPr>
        <w:t>756,</w:t>
      </w:r>
      <w:r>
        <w:rPr>
          <w:rFonts w:ascii="Arial"/>
          <w:i/>
          <w:spacing w:val="2"/>
          <w:sz w:val="20"/>
        </w:rPr>
        <w:t> </w:t>
      </w:r>
      <w:r>
        <w:rPr>
          <w:rFonts w:ascii="Arial"/>
          <w:i/>
          <w:sz w:val="20"/>
        </w:rPr>
        <w:t>766</w:t>
      </w:r>
      <w:r>
        <w:rPr>
          <w:sz w:val="20"/>
        </w:rPr>
        <w:t>;</w:t>
      </w:r>
      <w:r>
        <w:rPr>
          <w:spacing w:val="1"/>
          <w:sz w:val="20"/>
        </w:rPr>
        <w:t> </w:t>
      </w:r>
      <w:r>
        <w:rPr>
          <w:rFonts w:ascii="Arial"/>
          <w:i/>
          <w:sz w:val="20"/>
        </w:rPr>
        <w:t>Angell</w:t>
      </w:r>
      <w:r>
        <w:rPr>
          <w:rFonts w:ascii="Arial"/>
          <w:i/>
          <w:spacing w:val="2"/>
          <w:sz w:val="20"/>
        </w:rPr>
        <w:t> </w:t>
      </w:r>
      <w:r>
        <w:rPr>
          <w:rFonts w:ascii="Arial"/>
          <w:i/>
          <w:sz w:val="20"/>
        </w:rPr>
        <w:t>v</w:t>
      </w:r>
      <w:r>
        <w:rPr>
          <w:rFonts w:ascii="Arial"/>
          <w:i/>
          <w:spacing w:val="2"/>
          <w:sz w:val="20"/>
        </w:rPr>
        <w:t> </w:t>
      </w:r>
      <w:r>
        <w:rPr>
          <w:rFonts w:ascii="Arial"/>
          <w:i/>
          <w:sz w:val="20"/>
        </w:rPr>
        <w:t>Duke</w:t>
      </w:r>
      <w:r>
        <w:rPr>
          <w:rFonts w:ascii="Arial"/>
          <w:i/>
          <w:spacing w:val="2"/>
          <w:sz w:val="20"/>
        </w:rPr>
        <w:t> </w:t>
      </w:r>
      <w:r>
        <w:rPr>
          <w:rFonts w:ascii="Arial"/>
          <w:i/>
          <w:sz w:val="20"/>
        </w:rPr>
        <w:t>(1875)</w:t>
      </w:r>
      <w:r>
        <w:rPr>
          <w:rFonts w:ascii="Arial"/>
          <w:i/>
          <w:spacing w:val="2"/>
          <w:sz w:val="20"/>
        </w:rPr>
        <w:t> </w:t>
      </w:r>
      <w:r>
        <w:rPr>
          <w:rFonts w:ascii="Arial"/>
          <w:i/>
          <w:sz w:val="20"/>
        </w:rPr>
        <w:t>32</w:t>
      </w:r>
      <w:r>
        <w:rPr>
          <w:rFonts w:ascii="Arial"/>
          <w:i/>
          <w:spacing w:val="2"/>
          <w:sz w:val="20"/>
        </w:rPr>
        <w:t> </w:t>
      </w:r>
      <w:r>
        <w:rPr>
          <w:rFonts w:ascii="Arial"/>
          <w:i/>
          <w:sz w:val="20"/>
        </w:rPr>
        <w:t>L.T.</w:t>
      </w:r>
      <w:r>
        <w:rPr>
          <w:rFonts w:ascii="Arial"/>
          <w:i/>
          <w:spacing w:val="2"/>
          <w:sz w:val="20"/>
        </w:rPr>
        <w:t> </w:t>
      </w:r>
      <w:r>
        <w:rPr>
          <w:rFonts w:ascii="Arial"/>
          <w:i/>
          <w:sz w:val="20"/>
        </w:rPr>
        <w:t>320</w:t>
      </w:r>
      <w:r>
        <w:rPr>
          <w:sz w:val="20"/>
        </w:rPr>
        <w:t>;</w:t>
      </w:r>
      <w:r>
        <w:rPr>
          <w:spacing w:val="2"/>
          <w:sz w:val="20"/>
        </w:rPr>
        <w:t> </w:t>
      </w:r>
      <w:r>
        <w:rPr>
          <w:rFonts w:ascii="Arial"/>
          <w:i/>
          <w:sz w:val="20"/>
        </w:rPr>
        <w:t>Leggott</w:t>
      </w:r>
      <w:r>
        <w:rPr>
          <w:rFonts w:ascii="Arial"/>
          <w:i/>
          <w:spacing w:val="2"/>
          <w:sz w:val="20"/>
        </w:rPr>
        <w:t> </w:t>
      </w:r>
      <w:r>
        <w:rPr>
          <w:rFonts w:ascii="Arial"/>
          <w:i/>
          <w:spacing w:val="-10"/>
          <w:sz w:val="20"/>
        </w:rPr>
        <w:t>v</w:t>
      </w:r>
    </w:p>
    <w:p>
      <w:pPr>
        <w:spacing w:line="225" w:lineRule="exact" w:before="0"/>
        <w:ind w:left="563" w:right="0" w:firstLine="0"/>
        <w:jc w:val="left"/>
        <w:rPr>
          <w:rFonts w:ascii="Arial"/>
          <w:i/>
          <w:sz w:val="20"/>
        </w:rPr>
      </w:pPr>
      <w:r>
        <w:rPr>
          <w:rFonts w:ascii="Arial"/>
          <w:i/>
          <w:sz w:val="20"/>
        </w:rPr>
        <w:t>Barrett</w:t>
      </w:r>
      <w:r>
        <w:rPr>
          <w:rFonts w:ascii="Arial"/>
          <w:i/>
          <w:spacing w:val="20"/>
          <w:sz w:val="20"/>
        </w:rPr>
        <w:t> </w:t>
      </w:r>
      <w:r>
        <w:rPr>
          <w:rFonts w:ascii="Arial"/>
          <w:i/>
          <w:sz w:val="20"/>
        </w:rPr>
        <w:t>(1880)</w:t>
      </w:r>
      <w:r>
        <w:rPr>
          <w:rFonts w:ascii="Arial"/>
          <w:i/>
          <w:spacing w:val="21"/>
          <w:sz w:val="20"/>
        </w:rPr>
        <w:t> </w:t>
      </w:r>
      <w:r>
        <w:rPr>
          <w:rFonts w:ascii="Arial"/>
          <w:i/>
          <w:sz w:val="20"/>
        </w:rPr>
        <w:t>15</w:t>
      </w:r>
      <w:r>
        <w:rPr>
          <w:rFonts w:ascii="Arial"/>
          <w:i/>
          <w:spacing w:val="21"/>
          <w:sz w:val="20"/>
        </w:rPr>
        <w:t> </w:t>
      </w:r>
      <w:r>
        <w:rPr>
          <w:rFonts w:ascii="Arial"/>
          <w:i/>
          <w:sz w:val="20"/>
        </w:rPr>
        <w:t>Ch.</w:t>
      </w:r>
      <w:r>
        <w:rPr>
          <w:rFonts w:ascii="Arial"/>
          <w:i/>
          <w:spacing w:val="21"/>
          <w:sz w:val="20"/>
        </w:rPr>
        <w:t> </w:t>
      </w:r>
      <w:r>
        <w:rPr>
          <w:rFonts w:ascii="Arial"/>
          <w:i/>
          <w:sz w:val="20"/>
        </w:rPr>
        <w:t>D.</w:t>
      </w:r>
      <w:r>
        <w:rPr>
          <w:rFonts w:ascii="Arial"/>
          <w:i/>
          <w:spacing w:val="21"/>
          <w:sz w:val="20"/>
        </w:rPr>
        <w:t> </w:t>
      </w:r>
      <w:r>
        <w:rPr>
          <w:rFonts w:ascii="Arial"/>
          <w:i/>
          <w:sz w:val="20"/>
        </w:rPr>
        <w:t>306,</w:t>
      </w:r>
      <w:r>
        <w:rPr>
          <w:rFonts w:ascii="Arial"/>
          <w:i/>
          <w:spacing w:val="21"/>
          <w:sz w:val="20"/>
        </w:rPr>
        <w:t> </w:t>
      </w:r>
      <w:r>
        <w:rPr>
          <w:rFonts w:ascii="Arial"/>
          <w:i/>
          <w:sz w:val="20"/>
        </w:rPr>
        <w:t>314</w:t>
      </w:r>
      <w:r>
        <w:rPr>
          <w:sz w:val="20"/>
        </w:rPr>
        <w:t>;</w:t>
      </w:r>
      <w:r>
        <w:rPr>
          <w:spacing w:val="21"/>
          <w:sz w:val="20"/>
        </w:rPr>
        <w:t> </w:t>
      </w:r>
      <w:r>
        <w:rPr>
          <w:rFonts w:ascii="Arial"/>
          <w:i/>
          <w:sz w:val="20"/>
        </w:rPr>
        <w:t>Newman</w:t>
      </w:r>
      <w:r>
        <w:rPr>
          <w:rFonts w:ascii="Arial"/>
          <w:i/>
          <w:spacing w:val="21"/>
          <w:sz w:val="20"/>
        </w:rPr>
        <w:t> </w:t>
      </w:r>
      <w:r>
        <w:rPr>
          <w:rFonts w:ascii="Arial"/>
          <w:i/>
          <w:sz w:val="20"/>
        </w:rPr>
        <w:t>v</w:t>
      </w:r>
      <w:r>
        <w:rPr>
          <w:rFonts w:ascii="Arial"/>
          <w:i/>
          <w:spacing w:val="20"/>
          <w:sz w:val="20"/>
        </w:rPr>
        <w:t> </w:t>
      </w:r>
      <w:r>
        <w:rPr>
          <w:rFonts w:ascii="Arial"/>
          <w:i/>
          <w:sz w:val="20"/>
        </w:rPr>
        <w:t>Gatti</w:t>
      </w:r>
      <w:r>
        <w:rPr>
          <w:rFonts w:ascii="Arial"/>
          <w:i/>
          <w:spacing w:val="21"/>
          <w:sz w:val="20"/>
        </w:rPr>
        <w:t> </w:t>
      </w:r>
      <w:r>
        <w:rPr>
          <w:rFonts w:ascii="Arial"/>
          <w:i/>
          <w:sz w:val="20"/>
        </w:rPr>
        <w:t>(1907)</w:t>
      </w:r>
      <w:r>
        <w:rPr>
          <w:rFonts w:ascii="Arial"/>
          <w:i/>
          <w:spacing w:val="21"/>
          <w:sz w:val="20"/>
        </w:rPr>
        <w:t> </w:t>
      </w:r>
      <w:r>
        <w:rPr>
          <w:rFonts w:ascii="Arial"/>
          <w:i/>
          <w:sz w:val="20"/>
        </w:rPr>
        <w:t>24</w:t>
      </w:r>
      <w:r>
        <w:rPr>
          <w:rFonts w:ascii="Arial"/>
          <w:i/>
          <w:spacing w:val="21"/>
          <w:sz w:val="20"/>
        </w:rPr>
        <w:t> </w:t>
      </w:r>
      <w:r>
        <w:rPr>
          <w:rFonts w:ascii="Arial"/>
          <w:i/>
          <w:sz w:val="20"/>
        </w:rPr>
        <w:t>T.L.R.</w:t>
      </w:r>
      <w:r>
        <w:rPr>
          <w:rFonts w:ascii="Arial"/>
          <w:i/>
          <w:spacing w:val="21"/>
          <w:sz w:val="20"/>
        </w:rPr>
        <w:t> </w:t>
      </w:r>
      <w:r>
        <w:rPr>
          <w:rFonts w:ascii="Arial"/>
          <w:i/>
          <w:sz w:val="20"/>
        </w:rPr>
        <w:t>18</w:t>
      </w:r>
      <w:r>
        <w:rPr>
          <w:sz w:val="20"/>
        </w:rPr>
        <w:t>;</w:t>
      </w:r>
      <w:r>
        <w:rPr>
          <w:spacing w:val="21"/>
          <w:sz w:val="20"/>
        </w:rPr>
        <w:t> </w:t>
      </w:r>
      <w:r>
        <w:rPr>
          <w:rFonts w:ascii="Arial"/>
          <w:i/>
          <w:sz w:val="20"/>
        </w:rPr>
        <w:t>Henderson</w:t>
      </w:r>
      <w:r>
        <w:rPr>
          <w:rFonts w:ascii="Arial"/>
          <w:i/>
          <w:spacing w:val="21"/>
          <w:sz w:val="20"/>
        </w:rPr>
        <w:t> </w:t>
      </w:r>
      <w:r>
        <w:rPr>
          <w:rFonts w:ascii="Arial"/>
          <w:i/>
          <w:sz w:val="20"/>
        </w:rPr>
        <w:t>v</w:t>
      </w:r>
      <w:r>
        <w:rPr>
          <w:rFonts w:ascii="Arial"/>
          <w:i/>
          <w:spacing w:val="21"/>
          <w:sz w:val="20"/>
        </w:rPr>
        <w:t> </w:t>
      </w:r>
      <w:r>
        <w:rPr>
          <w:rFonts w:ascii="Arial"/>
          <w:i/>
          <w:spacing w:val="-2"/>
          <w:sz w:val="20"/>
        </w:rPr>
        <w:t>Arthur</w:t>
      </w:r>
    </w:p>
    <w:p>
      <w:pPr>
        <w:spacing w:line="225" w:lineRule="exact" w:before="0"/>
        <w:ind w:left="563" w:right="0" w:firstLine="0"/>
        <w:jc w:val="left"/>
        <w:rPr>
          <w:rFonts w:ascii="Arial"/>
          <w:i/>
          <w:sz w:val="20"/>
        </w:rPr>
      </w:pPr>
      <w:r>
        <w:rPr>
          <w:rFonts w:ascii="Arial"/>
          <w:i/>
          <w:sz w:val="20"/>
        </w:rPr>
        <w:t>[1907]</w:t>
      </w:r>
      <w:r>
        <w:rPr>
          <w:rFonts w:ascii="Arial"/>
          <w:i/>
          <w:spacing w:val="14"/>
          <w:sz w:val="20"/>
        </w:rPr>
        <w:t> </w:t>
      </w:r>
      <w:r>
        <w:rPr>
          <w:rFonts w:ascii="Arial"/>
          <w:i/>
          <w:sz w:val="20"/>
        </w:rPr>
        <w:t>1</w:t>
      </w:r>
      <w:r>
        <w:rPr>
          <w:rFonts w:ascii="Arial"/>
          <w:i/>
          <w:spacing w:val="15"/>
          <w:sz w:val="20"/>
        </w:rPr>
        <w:t> </w:t>
      </w:r>
      <w:r>
        <w:rPr>
          <w:rFonts w:ascii="Arial"/>
          <w:i/>
          <w:sz w:val="20"/>
        </w:rPr>
        <w:t>K.B.</w:t>
      </w:r>
      <w:r>
        <w:rPr>
          <w:rFonts w:ascii="Arial"/>
          <w:i/>
          <w:spacing w:val="15"/>
          <w:sz w:val="20"/>
        </w:rPr>
        <w:t> </w:t>
      </w:r>
      <w:r>
        <w:rPr>
          <w:rFonts w:ascii="Arial"/>
          <w:i/>
          <w:sz w:val="20"/>
        </w:rPr>
        <w:t>10</w:t>
      </w:r>
      <w:r>
        <w:rPr>
          <w:sz w:val="20"/>
        </w:rPr>
        <w:t>;</w:t>
      </w:r>
      <w:r>
        <w:rPr>
          <w:spacing w:val="15"/>
          <w:sz w:val="20"/>
        </w:rPr>
        <w:t> </w:t>
      </w:r>
      <w:r>
        <w:rPr>
          <w:rFonts w:ascii="Arial"/>
          <w:i/>
          <w:sz w:val="20"/>
        </w:rPr>
        <w:t>Goldfoot</w:t>
      </w:r>
      <w:r>
        <w:rPr>
          <w:rFonts w:ascii="Arial"/>
          <w:i/>
          <w:spacing w:val="15"/>
          <w:sz w:val="20"/>
        </w:rPr>
        <w:t> </w:t>
      </w:r>
      <w:r>
        <w:rPr>
          <w:rFonts w:ascii="Arial"/>
          <w:i/>
          <w:sz w:val="20"/>
        </w:rPr>
        <w:t>v</w:t>
      </w:r>
      <w:r>
        <w:rPr>
          <w:rFonts w:ascii="Arial"/>
          <w:i/>
          <w:spacing w:val="15"/>
          <w:sz w:val="20"/>
        </w:rPr>
        <w:t> </w:t>
      </w:r>
      <w:r>
        <w:rPr>
          <w:rFonts w:ascii="Arial"/>
          <w:i/>
          <w:sz w:val="20"/>
        </w:rPr>
        <w:t>Welch</w:t>
      </w:r>
      <w:r>
        <w:rPr>
          <w:rFonts w:ascii="Arial"/>
          <w:i/>
          <w:spacing w:val="15"/>
          <w:sz w:val="20"/>
        </w:rPr>
        <w:t> </w:t>
      </w:r>
      <w:r>
        <w:rPr>
          <w:rFonts w:ascii="Arial"/>
          <w:i/>
          <w:sz w:val="20"/>
        </w:rPr>
        <w:t>[1914]</w:t>
      </w:r>
      <w:r>
        <w:rPr>
          <w:rFonts w:ascii="Arial"/>
          <w:i/>
          <w:spacing w:val="15"/>
          <w:sz w:val="20"/>
        </w:rPr>
        <w:t> </w:t>
      </w:r>
      <w:r>
        <w:rPr>
          <w:rFonts w:ascii="Arial"/>
          <w:i/>
          <w:sz w:val="20"/>
        </w:rPr>
        <w:t>1</w:t>
      </w:r>
      <w:r>
        <w:rPr>
          <w:rFonts w:ascii="Arial"/>
          <w:i/>
          <w:spacing w:val="14"/>
          <w:sz w:val="20"/>
        </w:rPr>
        <w:t> </w:t>
      </w:r>
      <w:r>
        <w:rPr>
          <w:rFonts w:ascii="Arial"/>
          <w:i/>
          <w:sz w:val="20"/>
        </w:rPr>
        <w:t>Ch.</w:t>
      </w:r>
      <w:r>
        <w:rPr>
          <w:rFonts w:ascii="Arial"/>
          <w:i/>
          <w:spacing w:val="15"/>
          <w:sz w:val="20"/>
        </w:rPr>
        <w:t> </w:t>
      </w:r>
      <w:r>
        <w:rPr>
          <w:rFonts w:ascii="Arial"/>
          <w:i/>
          <w:sz w:val="20"/>
        </w:rPr>
        <w:t>213,</w:t>
      </w:r>
      <w:r>
        <w:rPr>
          <w:rFonts w:ascii="Arial"/>
          <w:i/>
          <w:spacing w:val="15"/>
          <w:sz w:val="20"/>
        </w:rPr>
        <w:t> </w:t>
      </w:r>
      <w:r>
        <w:rPr>
          <w:rFonts w:ascii="Arial"/>
          <w:i/>
          <w:sz w:val="20"/>
        </w:rPr>
        <w:t>218</w:t>
      </w:r>
      <w:r>
        <w:rPr>
          <w:sz w:val="20"/>
        </w:rPr>
        <w:t>.</w:t>
      </w:r>
      <w:r>
        <w:rPr>
          <w:spacing w:val="15"/>
          <w:sz w:val="20"/>
        </w:rPr>
        <w:t> </w:t>
      </w:r>
      <w:r>
        <w:rPr>
          <w:sz w:val="20"/>
        </w:rPr>
        <w:t>See</w:t>
      </w:r>
      <w:r>
        <w:rPr>
          <w:spacing w:val="15"/>
          <w:sz w:val="20"/>
        </w:rPr>
        <w:t> </w:t>
      </w:r>
      <w:r>
        <w:rPr>
          <w:sz w:val="20"/>
        </w:rPr>
        <w:t>also</w:t>
      </w:r>
      <w:r>
        <w:rPr>
          <w:spacing w:val="15"/>
          <w:sz w:val="20"/>
        </w:rPr>
        <w:t> </w:t>
      </w:r>
      <w:r>
        <w:rPr>
          <w:rFonts w:ascii="Arial"/>
          <w:i/>
          <w:sz w:val="20"/>
        </w:rPr>
        <w:t>Maybury</w:t>
      </w:r>
      <w:r>
        <w:rPr>
          <w:rFonts w:ascii="Arial"/>
          <w:i/>
          <w:spacing w:val="15"/>
          <w:sz w:val="20"/>
        </w:rPr>
        <w:t> </w:t>
      </w:r>
      <w:r>
        <w:rPr>
          <w:rFonts w:ascii="Arial"/>
          <w:i/>
          <w:sz w:val="20"/>
        </w:rPr>
        <w:t>v</w:t>
      </w:r>
      <w:r>
        <w:rPr>
          <w:rFonts w:ascii="Arial"/>
          <w:i/>
          <w:spacing w:val="15"/>
          <w:sz w:val="20"/>
        </w:rPr>
        <w:t> </w:t>
      </w:r>
      <w:r>
        <w:rPr>
          <w:rFonts w:ascii="Arial"/>
          <w:i/>
          <w:sz w:val="20"/>
        </w:rPr>
        <w:t>Atlantic</w:t>
      </w:r>
      <w:r>
        <w:rPr>
          <w:rFonts w:ascii="Arial"/>
          <w:i/>
          <w:spacing w:val="15"/>
          <w:sz w:val="20"/>
        </w:rPr>
        <w:t> </w:t>
      </w:r>
      <w:r>
        <w:rPr>
          <w:rFonts w:ascii="Arial"/>
          <w:i/>
          <w:spacing w:val="-2"/>
          <w:sz w:val="20"/>
        </w:rPr>
        <w:t>Union</w:t>
      </w:r>
    </w:p>
    <w:p>
      <w:pPr>
        <w:spacing w:line="225" w:lineRule="exact" w:before="0"/>
        <w:ind w:left="563" w:right="0" w:firstLine="0"/>
        <w:jc w:val="left"/>
        <w:rPr>
          <w:rFonts w:ascii="Arial"/>
          <w:i/>
          <w:sz w:val="20"/>
        </w:rPr>
      </w:pPr>
      <w:r>
        <w:rPr>
          <w:rFonts w:ascii="Arial"/>
          <w:i/>
          <w:sz w:val="20"/>
        </w:rPr>
        <w:t>Oil</w:t>
      </w:r>
      <w:r>
        <w:rPr>
          <w:rFonts w:ascii="Arial"/>
          <w:i/>
          <w:spacing w:val="24"/>
          <w:sz w:val="20"/>
        </w:rPr>
        <w:t> </w:t>
      </w:r>
      <w:r>
        <w:rPr>
          <w:rFonts w:ascii="Arial"/>
          <w:i/>
          <w:sz w:val="20"/>
        </w:rPr>
        <w:t>Co</w:t>
      </w:r>
      <w:r>
        <w:rPr>
          <w:rFonts w:ascii="Arial"/>
          <w:i/>
          <w:spacing w:val="25"/>
          <w:sz w:val="20"/>
        </w:rPr>
        <w:t> </w:t>
      </w:r>
      <w:r>
        <w:rPr>
          <w:rFonts w:ascii="Arial"/>
          <w:i/>
          <w:sz w:val="20"/>
        </w:rPr>
        <w:t>Ltd</w:t>
      </w:r>
      <w:r>
        <w:rPr>
          <w:rFonts w:ascii="Arial"/>
          <w:i/>
          <w:spacing w:val="25"/>
          <w:sz w:val="20"/>
        </w:rPr>
        <w:t> </w:t>
      </w:r>
      <w:r>
        <w:rPr>
          <w:rFonts w:ascii="Arial"/>
          <w:i/>
          <w:sz w:val="20"/>
        </w:rPr>
        <w:t>(1953)</w:t>
      </w:r>
      <w:r>
        <w:rPr>
          <w:rFonts w:ascii="Arial"/>
          <w:i/>
          <w:spacing w:val="25"/>
          <w:sz w:val="20"/>
        </w:rPr>
        <w:t> </w:t>
      </w:r>
      <w:r>
        <w:rPr>
          <w:rFonts w:ascii="Arial"/>
          <w:i/>
          <w:sz w:val="20"/>
        </w:rPr>
        <w:t>89</w:t>
      </w:r>
      <w:r>
        <w:rPr>
          <w:rFonts w:ascii="Arial"/>
          <w:i/>
          <w:spacing w:val="25"/>
          <w:sz w:val="20"/>
        </w:rPr>
        <w:t> </w:t>
      </w:r>
      <w:r>
        <w:rPr>
          <w:rFonts w:ascii="Arial"/>
          <w:i/>
          <w:sz w:val="20"/>
        </w:rPr>
        <w:t>C.L.R.</w:t>
      </w:r>
      <w:r>
        <w:rPr>
          <w:rFonts w:ascii="Arial"/>
          <w:i/>
          <w:spacing w:val="25"/>
          <w:sz w:val="20"/>
        </w:rPr>
        <w:t> </w:t>
      </w:r>
      <w:r>
        <w:rPr>
          <w:rFonts w:ascii="Arial"/>
          <w:i/>
          <w:sz w:val="20"/>
        </w:rPr>
        <w:t>507,</w:t>
      </w:r>
      <w:r>
        <w:rPr>
          <w:rFonts w:ascii="Arial"/>
          <w:i/>
          <w:spacing w:val="25"/>
          <w:sz w:val="20"/>
        </w:rPr>
        <w:t> </w:t>
      </w:r>
      <w:r>
        <w:rPr>
          <w:rFonts w:ascii="Arial"/>
          <w:i/>
          <w:sz w:val="20"/>
        </w:rPr>
        <w:t>518</w:t>
      </w:r>
      <w:r>
        <w:rPr>
          <w:sz w:val="20"/>
        </w:rPr>
        <w:t>;</w:t>
      </w:r>
      <w:r>
        <w:rPr>
          <w:spacing w:val="25"/>
          <w:sz w:val="20"/>
        </w:rPr>
        <w:t> </w:t>
      </w:r>
      <w:r>
        <w:rPr>
          <w:rFonts w:ascii="Arial"/>
          <w:i/>
          <w:sz w:val="20"/>
        </w:rPr>
        <w:t>Donovan</w:t>
      </w:r>
      <w:r>
        <w:rPr>
          <w:rFonts w:ascii="Arial"/>
          <w:i/>
          <w:spacing w:val="25"/>
          <w:sz w:val="20"/>
        </w:rPr>
        <w:t> </w:t>
      </w:r>
      <w:r>
        <w:rPr>
          <w:rFonts w:ascii="Arial"/>
          <w:i/>
          <w:sz w:val="20"/>
        </w:rPr>
        <w:t>v</w:t>
      </w:r>
      <w:r>
        <w:rPr>
          <w:rFonts w:ascii="Arial"/>
          <w:i/>
          <w:spacing w:val="25"/>
          <w:sz w:val="20"/>
        </w:rPr>
        <w:t> </w:t>
      </w:r>
      <w:r>
        <w:rPr>
          <w:rFonts w:ascii="Arial"/>
          <w:i/>
          <w:sz w:val="20"/>
        </w:rPr>
        <w:t>Northlea</w:t>
      </w:r>
      <w:r>
        <w:rPr>
          <w:rFonts w:ascii="Arial"/>
          <w:i/>
          <w:spacing w:val="25"/>
          <w:sz w:val="20"/>
        </w:rPr>
        <w:t> </w:t>
      </w:r>
      <w:r>
        <w:rPr>
          <w:rFonts w:ascii="Arial"/>
          <w:i/>
          <w:sz w:val="20"/>
        </w:rPr>
        <w:t>Farms</w:t>
      </w:r>
      <w:r>
        <w:rPr>
          <w:rFonts w:ascii="Arial"/>
          <w:i/>
          <w:spacing w:val="25"/>
          <w:sz w:val="20"/>
        </w:rPr>
        <w:t> </w:t>
      </w:r>
      <w:r>
        <w:rPr>
          <w:rFonts w:ascii="Arial"/>
          <w:i/>
          <w:sz w:val="20"/>
        </w:rPr>
        <w:t>Ltd</w:t>
      </w:r>
      <w:r>
        <w:rPr>
          <w:rFonts w:ascii="Arial"/>
          <w:i/>
          <w:spacing w:val="25"/>
          <w:sz w:val="20"/>
        </w:rPr>
        <w:t> </w:t>
      </w:r>
      <w:r>
        <w:rPr>
          <w:rFonts w:ascii="Arial"/>
          <w:i/>
          <w:sz w:val="20"/>
        </w:rPr>
        <w:t>[1976]</w:t>
      </w:r>
      <w:r>
        <w:rPr>
          <w:rFonts w:ascii="Arial"/>
          <w:i/>
          <w:spacing w:val="25"/>
          <w:sz w:val="20"/>
        </w:rPr>
        <w:t> </w:t>
      </w:r>
      <w:r>
        <w:rPr>
          <w:rFonts w:ascii="Arial"/>
          <w:i/>
          <w:sz w:val="20"/>
        </w:rPr>
        <w:t>1</w:t>
      </w:r>
      <w:r>
        <w:rPr>
          <w:rFonts w:ascii="Arial"/>
          <w:i/>
          <w:spacing w:val="25"/>
          <w:sz w:val="20"/>
        </w:rPr>
        <w:t> </w:t>
      </w:r>
      <w:r>
        <w:rPr>
          <w:rFonts w:ascii="Arial"/>
          <w:i/>
          <w:sz w:val="20"/>
        </w:rPr>
        <w:t>N.Z.L.R.</w:t>
      </w:r>
      <w:r>
        <w:rPr>
          <w:rFonts w:ascii="Arial"/>
          <w:i/>
          <w:spacing w:val="25"/>
          <w:sz w:val="20"/>
        </w:rPr>
        <w:t> </w:t>
      </w:r>
      <w:r>
        <w:rPr>
          <w:rFonts w:ascii="Arial"/>
          <w:i/>
          <w:spacing w:val="-5"/>
          <w:sz w:val="20"/>
        </w:rPr>
        <w:t>180</w:t>
      </w:r>
    </w:p>
    <w:p>
      <w:pPr>
        <w:pStyle w:val="BodyText"/>
        <w:spacing w:line="227" w:lineRule="exact"/>
        <w:ind w:left="563"/>
      </w:pPr>
      <w:r>
        <w:rPr/>
        <w:t>(where the other view was </w:t>
      </w:r>
      <w:r>
        <w:rPr>
          <w:spacing w:val="-2"/>
        </w:rPr>
        <w:t>adopted).</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953" w:id="955"/>
      <w:bookmarkEnd w:id="955"/>
      <w:r>
        <w:rPr/>
      </w:r>
      <w:hyperlink w:history="true" w:anchor="_bookmark894">
        <w:r>
          <w:rPr>
            <w:color w:val="005DA1"/>
            <w:spacing w:val="-4"/>
            <w:position w:val="5"/>
            <w:sz w:val="14"/>
            <w:u w:val="single" w:color="005DA1"/>
          </w:rPr>
          <w:t>502</w:t>
        </w:r>
      </w:hyperlink>
      <w:r>
        <w:rPr>
          <w:spacing w:val="-4"/>
          <w:position w:val="5"/>
          <w:sz w:val="14"/>
        </w:rPr>
        <w:t>.</w:t>
      </w:r>
      <w:r>
        <w:rPr>
          <w:position w:val="5"/>
          <w:sz w:val="14"/>
        </w:rPr>
        <w:tab/>
      </w:r>
      <w:r>
        <w:rPr>
          <w:rFonts w:ascii="Arial"/>
          <w:i/>
          <w:sz w:val="20"/>
        </w:rPr>
        <w:t>Couchman</w:t>
      </w:r>
      <w:r>
        <w:rPr>
          <w:rFonts w:ascii="Arial"/>
          <w:i/>
          <w:spacing w:val="1"/>
          <w:sz w:val="20"/>
        </w:rPr>
        <w:t> </w:t>
      </w:r>
      <w:r>
        <w:rPr>
          <w:rFonts w:ascii="Arial"/>
          <w:i/>
          <w:sz w:val="20"/>
        </w:rPr>
        <w:t>v</w:t>
      </w:r>
      <w:r>
        <w:rPr>
          <w:rFonts w:ascii="Arial"/>
          <w:i/>
          <w:spacing w:val="2"/>
          <w:sz w:val="20"/>
        </w:rPr>
        <w:t> </w:t>
      </w:r>
      <w:r>
        <w:rPr>
          <w:rFonts w:ascii="Arial"/>
          <w:i/>
          <w:sz w:val="20"/>
        </w:rPr>
        <w:t>Hill</w:t>
      </w:r>
      <w:r>
        <w:rPr>
          <w:rFonts w:ascii="Arial"/>
          <w:i/>
          <w:spacing w:val="2"/>
          <w:sz w:val="20"/>
        </w:rPr>
        <w:t> </w:t>
      </w:r>
      <w:r>
        <w:rPr>
          <w:rFonts w:ascii="Arial"/>
          <w:i/>
          <w:sz w:val="20"/>
        </w:rPr>
        <w:t>[1947]</w:t>
      </w:r>
      <w:r>
        <w:rPr>
          <w:rFonts w:ascii="Arial"/>
          <w:i/>
          <w:spacing w:val="2"/>
          <w:sz w:val="20"/>
        </w:rPr>
        <w:t> </w:t>
      </w:r>
      <w:r>
        <w:rPr>
          <w:rFonts w:ascii="Arial"/>
          <w:i/>
          <w:sz w:val="20"/>
        </w:rPr>
        <w:t>K.B.</w:t>
      </w:r>
      <w:r>
        <w:rPr>
          <w:rFonts w:ascii="Arial"/>
          <w:i/>
          <w:spacing w:val="2"/>
          <w:sz w:val="20"/>
        </w:rPr>
        <w:t> </w:t>
      </w:r>
      <w:r>
        <w:rPr>
          <w:rFonts w:ascii="Arial"/>
          <w:i/>
          <w:sz w:val="20"/>
        </w:rPr>
        <w:t>554</w:t>
      </w:r>
      <w:r>
        <w:rPr>
          <w:sz w:val="20"/>
        </w:rPr>
        <w:t>;</w:t>
      </w:r>
      <w:r>
        <w:rPr>
          <w:spacing w:val="2"/>
          <w:sz w:val="20"/>
        </w:rPr>
        <w:t> </w:t>
      </w:r>
      <w:r>
        <w:rPr>
          <w:rFonts w:ascii="Arial"/>
          <w:i/>
          <w:sz w:val="20"/>
        </w:rPr>
        <w:t>Webster</w:t>
      </w:r>
      <w:r>
        <w:rPr>
          <w:rFonts w:ascii="Arial"/>
          <w:i/>
          <w:spacing w:val="2"/>
          <w:sz w:val="20"/>
        </w:rPr>
        <w:t> </w:t>
      </w:r>
      <w:r>
        <w:rPr>
          <w:rFonts w:ascii="Arial"/>
          <w:i/>
          <w:sz w:val="20"/>
        </w:rPr>
        <w:t>v</w:t>
      </w:r>
      <w:r>
        <w:rPr>
          <w:rFonts w:ascii="Arial"/>
          <w:i/>
          <w:spacing w:val="2"/>
          <w:sz w:val="20"/>
        </w:rPr>
        <w:t> </w:t>
      </w:r>
      <w:r>
        <w:rPr>
          <w:rFonts w:ascii="Arial"/>
          <w:i/>
          <w:sz w:val="20"/>
        </w:rPr>
        <w:t>Higgin</w:t>
      </w:r>
      <w:r>
        <w:rPr>
          <w:rFonts w:ascii="Arial"/>
          <w:i/>
          <w:spacing w:val="1"/>
          <w:sz w:val="20"/>
        </w:rPr>
        <w:t> </w:t>
      </w:r>
      <w:r>
        <w:rPr>
          <w:rFonts w:ascii="Arial"/>
          <w:i/>
          <w:sz w:val="20"/>
        </w:rPr>
        <w:t>[1948]</w:t>
      </w:r>
      <w:r>
        <w:rPr>
          <w:rFonts w:ascii="Arial"/>
          <w:i/>
          <w:spacing w:val="2"/>
          <w:sz w:val="20"/>
        </w:rPr>
        <w:t> </w:t>
      </w:r>
      <w:r>
        <w:rPr>
          <w:rFonts w:ascii="Arial"/>
          <w:i/>
          <w:sz w:val="20"/>
        </w:rPr>
        <w:t>2</w:t>
      </w:r>
      <w:r>
        <w:rPr>
          <w:rFonts w:ascii="Arial"/>
          <w:i/>
          <w:spacing w:val="2"/>
          <w:sz w:val="20"/>
        </w:rPr>
        <w:t> </w:t>
      </w:r>
      <w:r>
        <w:rPr>
          <w:rFonts w:ascii="Arial"/>
          <w:i/>
          <w:sz w:val="20"/>
        </w:rPr>
        <w:t>All</w:t>
      </w:r>
      <w:r>
        <w:rPr>
          <w:rFonts w:ascii="Arial"/>
          <w:i/>
          <w:spacing w:val="2"/>
          <w:sz w:val="20"/>
        </w:rPr>
        <w:t> </w:t>
      </w:r>
      <w:r>
        <w:rPr>
          <w:rFonts w:ascii="Arial"/>
          <w:i/>
          <w:sz w:val="20"/>
        </w:rPr>
        <w:t>E.R.</w:t>
      </w:r>
      <w:r>
        <w:rPr>
          <w:rFonts w:ascii="Arial"/>
          <w:i/>
          <w:spacing w:val="2"/>
          <w:sz w:val="20"/>
        </w:rPr>
        <w:t> </w:t>
      </w:r>
      <w:r>
        <w:rPr>
          <w:rFonts w:ascii="Arial"/>
          <w:i/>
          <w:sz w:val="20"/>
        </w:rPr>
        <w:t>127</w:t>
      </w:r>
      <w:r>
        <w:rPr>
          <w:sz w:val="20"/>
        </w:rPr>
        <w:t>;</w:t>
      </w:r>
      <w:r>
        <w:rPr>
          <w:spacing w:val="2"/>
          <w:sz w:val="20"/>
        </w:rPr>
        <w:t> </w:t>
      </w:r>
      <w:r>
        <w:rPr>
          <w:rFonts w:ascii="Arial"/>
          <w:i/>
          <w:sz w:val="20"/>
        </w:rPr>
        <w:t>Harling</w:t>
      </w:r>
      <w:r>
        <w:rPr>
          <w:rFonts w:ascii="Arial"/>
          <w:i/>
          <w:spacing w:val="2"/>
          <w:sz w:val="20"/>
        </w:rPr>
        <w:t> </w:t>
      </w:r>
      <w:r>
        <w:rPr>
          <w:rFonts w:ascii="Arial"/>
          <w:i/>
          <w:sz w:val="20"/>
        </w:rPr>
        <w:t>v</w:t>
      </w:r>
      <w:r>
        <w:rPr>
          <w:rFonts w:ascii="Arial"/>
          <w:i/>
          <w:spacing w:val="2"/>
          <w:sz w:val="20"/>
        </w:rPr>
        <w:t> </w:t>
      </w:r>
      <w:r>
        <w:rPr>
          <w:rFonts w:ascii="Arial"/>
          <w:i/>
          <w:sz w:val="20"/>
        </w:rPr>
        <w:t>Eddy</w:t>
      </w:r>
      <w:r>
        <w:rPr>
          <w:rFonts w:ascii="Arial"/>
          <w:i/>
          <w:spacing w:val="2"/>
          <w:sz w:val="20"/>
        </w:rPr>
        <w:t> </w:t>
      </w:r>
      <w:r>
        <w:rPr>
          <w:rFonts w:ascii="Arial"/>
          <w:i/>
          <w:spacing w:val="-2"/>
          <w:sz w:val="20"/>
        </w:rPr>
        <w:t>[1951]</w:t>
      </w:r>
    </w:p>
    <w:p>
      <w:pPr>
        <w:spacing w:line="225" w:lineRule="exact" w:before="0"/>
        <w:ind w:left="563" w:right="0" w:firstLine="0"/>
        <w:jc w:val="left"/>
        <w:rPr>
          <w:rFonts w:ascii="Arial"/>
          <w:i/>
          <w:sz w:val="20"/>
        </w:rPr>
      </w:pPr>
      <w:r>
        <w:rPr>
          <w:rFonts w:ascii="Arial"/>
          <w:i/>
          <w:sz w:val="20"/>
        </w:rPr>
        <w:t>2</w:t>
      </w:r>
      <w:r>
        <w:rPr>
          <w:rFonts w:ascii="Arial"/>
          <w:i/>
          <w:spacing w:val="4"/>
          <w:sz w:val="20"/>
        </w:rPr>
        <w:t> </w:t>
      </w:r>
      <w:r>
        <w:rPr>
          <w:rFonts w:ascii="Arial"/>
          <w:i/>
          <w:sz w:val="20"/>
        </w:rPr>
        <w:t>K.B.</w:t>
      </w:r>
      <w:r>
        <w:rPr>
          <w:rFonts w:ascii="Arial"/>
          <w:i/>
          <w:spacing w:val="7"/>
          <w:sz w:val="20"/>
        </w:rPr>
        <w:t> </w:t>
      </w:r>
      <w:r>
        <w:rPr>
          <w:rFonts w:ascii="Arial"/>
          <w:i/>
          <w:sz w:val="20"/>
        </w:rPr>
        <w:t>739</w:t>
      </w:r>
      <w:r>
        <w:rPr>
          <w:sz w:val="20"/>
        </w:rPr>
        <w:t>;</w:t>
      </w:r>
      <w:r>
        <w:rPr>
          <w:spacing w:val="7"/>
          <w:sz w:val="20"/>
        </w:rPr>
        <w:t> </w:t>
      </w:r>
      <w:r>
        <w:rPr>
          <w:rFonts w:ascii="Arial"/>
          <w:i/>
          <w:sz w:val="20"/>
        </w:rPr>
        <w:t>Mendelssohn</w:t>
      </w:r>
      <w:r>
        <w:rPr>
          <w:rFonts w:ascii="Arial"/>
          <w:i/>
          <w:spacing w:val="7"/>
          <w:sz w:val="20"/>
        </w:rPr>
        <w:t> </w:t>
      </w:r>
      <w:r>
        <w:rPr>
          <w:rFonts w:ascii="Arial"/>
          <w:i/>
          <w:sz w:val="20"/>
        </w:rPr>
        <w:t>v</w:t>
      </w:r>
      <w:r>
        <w:rPr>
          <w:rFonts w:ascii="Arial"/>
          <w:i/>
          <w:spacing w:val="7"/>
          <w:sz w:val="20"/>
        </w:rPr>
        <w:t> </w:t>
      </w:r>
      <w:r>
        <w:rPr>
          <w:rFonts w:ascii="Arial"/>
          <w:i/>
          <w:sz w:val="20"/>
        </w:rPr>
        <w:t>Normand</w:t>
      </w:r>
      <w:r>
        <w:rPr>
          <w:rFonts w:ascii="Arial"/>
          <w:i/>
          <w:spacing w:val="7"/>
          <w:sz w:val="20"/>
        </w:rPr>
        <w:t> </w:t>
      </w:r>
      <w:r>
        <w:rPr>
          <w:rFonts w:ascii="Arial"/>
          <w:i/>
          <w:sz w:val="20"/>
        </w:rPr>
        <w:t>Ltd</w:t>
      </w:r>
      <w:r>
        <w:rPr>
          <w:rFonts w:ascii="Arial"/>
          <w:i/>
          <w:spacing w:val="7"/>
          <w:sz w:val="20"/>
        </w:rPr>
        <w:t> </w:t>
      </w:r>
      <w:r>
        <w:rPr>
          <w:rFonts w:ascii="Arial"/>
          <w:i/>
          <w:sz w:val="20"/>
        </w:rPr>
        <w:t>[1970]</w:t>
      </w:r>
      <w:r>
        <w:rPr>
          <w:rFonts w:ascii="Arial"/>
          <w:i/>
          <w:spacing w:val="7"/>
          <w:sz w:val="20"/>
        </w:rPr>
        <w:t> </w:t>
      </w:r>
      <w:r>
        <w:rPr>
          <w:rFonts w:ascii="Arial"/>
          <w:i/>
          <w:sz w:val="20"/>
        </w:rPr>
        <w:t>1</w:t>
      </w:r>
      <w:r>
        <w:rPr>
          <w:rFonts w:ascii="Arial"/>
          <w:i/>
          <w:spacing w:val="6"/>
          <w:sz w:val="20"/>
        </w:rPr>
        <w:t> </w:t>
      </w:r>
      <w:r>
        <w:rPr>
          <w:rFonts w:ascii="Arial"/>
          <w:i/>
          <w:sz w:val="20"/>
        </w:rPr>
        <w:t>Q.B.</w:t>
      </w:r>
      <w:r>
        <w:rPr>
          <w:rFonts w:ascii="Arial"/>
          <w:i/>
          <w:spacing w:val="7"/>
          <w:sz w:val="20"/>
        </w:rPr>
        <w:t> </w:t>
      </w:r>
      <w:r>
        <w:rPr>
          <w:rFonts w:ascii="Arial"/>
          <w:i/>
          <w:sz w:val="20"/>
        </w:rPr>
        <w:t>177,</w:t>
      </w:r>
      <w:r>
        <w:rPr>
          <w:rFonts w:ascii="Arial"/>
          <w:i/>
          <w:spacing w:val="7"/>
          <w:sz w:val="20"/>
        </w:rPr>
        <w:t> </w:t>
      </w:r>
      <w:r>
        <w:rPr>
          <w:rFonts w:ascii="Arial"/>
          <w:i/>
          <w:sz w:val="20"/>
        </w:rPr>
        <w:t>184</w:t>
      </w:r>
      <w:r>
        <w:rPr>
          <w:sz w:val="20"/>
        </w:rPr>
        <w:t>;</w:t>
      </w:r>
      <w:r>
        <w:rPr>
          <w:spacing w:val="7"/>
          <w:sz w:val="20"/>
        </w:rPr>
        <w:t> </w:t>
      </w:r>
      <w:r>
        <w:rPr>
          <w:rFonts w:ascii="Arial"/>
          <w:i/>
          <w:sz w:val="20"/>
        </w:rPr>
        <w:t>J.</w:t>
      </w:r>
      <w:r>
        <w:rPr>
          <w:rFonts w:ascii="Arial"/>
          <w:i/>
          <w:spacing w:val="7"/>
          <w:sz w:val="20"/>
        </w:rPr>
        <w:t> </w:t>
      </w:r>
      <w:r>
        <w:rPr>
          <w:rFonts w:ascii="Arial"/>
          <w:i/>
          <w:sz w:val="20"/>
        </w:rPr>
        <w:t>Evans</w:t>
      </w:r>
      <w:r>
        <w:rPr>
          <w:rFonts w:ascii="Arial"/>
          <w:i/>
          <w:spacing w:val="7"/>
          <w:sz w:val="20"/>
        </w:rPr>
        <w:t> </w:t>
      </w:r>
      <w:r>
        <w:rPr>
          <w:rFonts w:ascii="Arial"/>
          <w:i/>
          <w:sz w:val="20"/>
        </w:rPr>
        <w:t>&amp;</w:t>
      </w:r>
      <w:r>
        <w:rPr>
          <w:rFonts w:ascii="Arial"/>
          <w:i/>
          <w:spacing w:val="7"/>
          <w:sz w:val="20"/>
        </w:rPr>
        <w:t> </w:t>
      </w:r>
      <w:r>
        <w:rPr>
          <w:rFonts w:ascii="Arial"/>
          <w:i/>
          <w:sz w:val="20"/>
        </w:rPr>
        <w:t>Son</w:t>
      </w:r>
      <w:r>
        <w:rPr>
          <w:rFonts w:ascii="Arial"/>
          <w:i/>
          <w:spacing w:val="7"/>
          <w:sz w:val="20"/>
        </w:rPr>
        <w:t> </w:t>
      </w:r>
      <w:r>
        <w:rPr>
          <w:rFonts w:ascii="Arial"/>
          <w:i/>
          <w:spacing w:val="-2"/>
          <w:sz w:val="20"/>
        </w:rPr>
        <w:t>(Portsmouth)</w:t>
      </w:r>
    </w:p>
    <w:p>
      <w:pPr>
        <w:spacing w:line="227" w:lineRule="exact" w:before="0"/>
        <w:ind w:left="563" w:right="0" w:firstLine="0"/>
        <w:jc w:val="left"/>
        <w:rPr>
          <w:sz w:val="20"/>
        </w:rPr>
      </w:pPr>
      <w:r>
        <w:rPr>
          <w:rFonts w:ascii="Arial"/>
          <w:i/>
          <w:sz w:val="20"/>
        </w:rPr>
        <w:t>Ltd v Andrea Merzario Ltd [1976] 1 W.L.R. </w:t>
      </w:r>
      <w:r>
        <w:rPr>
          <w:rFonts w:ascii="Arial"/>
          <w:i/>
          <w:spacing w:val="-2"/>
          <w:sz w:val="20"/>
        </w:rPr>
        <w:t>1078</w:t>
      </w:r>
      <w:r>
        <w:rPr>
          <w:spacing w:val="-2"/>
          <w:sz w:val="20"/>
        </w:rPr>
        <w:t>.</w:t>
      </w:r>
    </w:p>
    <w:p>
      <w:pPr>
        <w:pStyle w:val="BodyText"/>
        <w:spacing w:before="8"/>
      </w:pPr>
    </w:p>
    <w:p>
      <w:pPr>
        <w:spacing w:line="235" w:lineRule="auto" w:before="0"/>
        <w:ind w:left="563" w:right="26" w:hanging="541"/>
        <w:jc w:val="both"/>
        <w:rPr>
          <w:sz w:val="20"/>
        </w:rPr>
      </w:pPr>
      <w:bookmarkStart w:name="_bookmark954" w:id="956"/>
      <w:bookmarkEnd w:id="956"/>
      <w:r>
        <w:rPr/>
      </w:r>
      <w:hyperlink w:history="true" w:anchor="_bookmark895">
        <w:r>
          <w:rPr>
            <w:color w:val="005DA1"/>
            <w:position w:val="5"/>
            <w:sz w:val="14"/>
            <w:u w:val="single" w:color="005DA1"/>
          </w:rPr>
          <w:t>503</w:t>
        </w:r>
      </w:hyperlink>
      <w:r>
        <w:rPr>
          <w:position w:val="5"/>
          <w:sz w:val="14"/>
        </w:rPr>
        <w:t>.</w:t>
      </w:r>
      <w:r>
        <w:rPr>
          <w:spacing w:val="80"/>
          <w:position w:val="5"/>
          <w:sz w:val="14"/>
        </w:rPr>
        <w:t> </w:t>
      </w:r>
      <w:r>
        <w:rPr>
          <w:rFonts w:ascii="Arial" w:hAnsi="Arial"/>
          <w:i/>
          <w:sz w:val="20"/>
        </w:rPr>
        <w:t>City and Westminster Properties (1934) Ltd v Mudd [1959] Ch. 129</w:t>
      </w:r>
      <w:r>
        <w:rPr>
          <w:sz w:val="20"/>
        </w:rPr>
        <w:t>. See also </w:t>
      </w:r>
      <w:r>
        <w:rPr>
          <w:rFonts w:ascii="Arial" w:hAnsi="Arial"/>
          <w:i/>
          <w:sz w:val="20"/>
        </w:rPr>
        <w:t>Brikom</w:t>
      </w:r>
      <w:r>
        <w:rPr>
          <w:rFonts w:ascii="Arial" w:hAnsi="Arial"/>
          <w:i/>
          <w:spacing w:val="80"/>
          <w:sz w:val="20"/>
        </w:rPr>
        <w:t> </w:t>
      </w:r>
      <w:r>
        <w:rPr>
          <w:rFonts w:ascii="Arial" w:hAnsi="Arial"/>
          <w:i/>
          <w:sz w:val="20"/>
        </w:rPr>
        <w:t>Investments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Carr</w:t>
      </w:r>
      <w:r>
        <w:rPr>
          <w:rFonts w:ascii="Arial" w:hAnsi="Arial"/>
          <w:i/>
          <w:spacing w:val="-1"/>
          <w:sz w:val="20"/>
        </w:rPr>
        <w:t> </w:t>
      </w:r>
      <w:r>
        <w:rPr>
          <w:rFonts w:ascii="Arial" w:hAnsi="Arial"/>
          <w:i/>
          <w:sz w:val="20"/>
        </w:rPr>
        <w:t>[1979]</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467</w:t>
      </w:r>
      <w:r>
        <w:rPr>
          <w:sz w:val="20"/>
        </w:rPr>
        <w:t>;</w:t>
      </w:r>
      <w:r>
        <w:rPr>
          <w:spacing w:val="-1"/>
          <w:sz w:val="20"/>
        </w:rPr>
        <w:t> </w:t>
      </w:r>
      <w:r>
        <w:rPr>
          <w:rFonts w:ascii="Arial" w:hAnsi="Arial"/>
          <w:i/>
          <w:sz w:val="20"/>
        </w:rPr>
        <w:t>AS</w:t>
      </w:r>
      <w:r>
        <w:rPr>
          <w:rFonts w:ascii="Arial" w:hAnsi="Arial"/>
          <w:i/>
          <w:spacing w:val="-1"/>
          <w:sz w:val="20"/>
        </w:rPr>
        <w:t> </w:t>
      </w:r>
      <w:r>
        <w:rPr>
          <w:rFonts w:ascii="Arial" w:hAnsi="Arial"/>
          <w:i/>
          <w:sz w:val="20"/>
        </w:rPr>
        <w:t>Klaveness</w:t>
      </w:r>
      <w:r>
        <w:rPr>
          <w:rFonts w:ascii="Arial" w:hAnsi="Arial"/>
          <w:i/>
          <w:spacing w:val="-1"/>
          <w:sz w:val="20"/>
        </w:rPr>
        <w:t> </w:t>
      </w:r>
      <w:r>
        <w:rPr>
          <w:rFonts w:ascii="Arial" w:hAnsi="Arial"/>
          <w:i/>
          <w:sz w:val="20"/>
        </w:rPr>
        <w:t>Chartering</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Pioneer</w:t>
      </w:r>
      <w:r>
        <w:rPr>
          <w:rFonts w:ascii="Arial" w:hAnsi="Arial"/>
          <w:i/>
          <w:spacing w:val="-1"/>
          <w:sz w:val="20"/>
        </w:rPr>
        <w:t> </w:t>
      </w:r>
      <w:r>
        <w:rPr>
          <w:rFonts w:ascii="Arial" w:hAnsi="Arial"/>
          <w:i/>
          <w:sz w:val="20"/>
        </w:rPr>
        <w:t>Freight</w:t>
      </w:r>
      <w:r>
        <w:rPr>
          <w:rFonts w:ascii="Arial" w:hAnsi="Arial"/>
          <w:i/>
          <w:spacing w:val="-1"/>
          <w:sz w:val="20"/>
        </w:rPr>
        <w:t> </w:t>
      </w:r>
      <w:r>
        <w:rPr>
          <w:rFonts w:ascii="Arial" w:hAnsi="Arial"/>
          <w:i/>
          <w:sz w:val="20"/>
        </w:rPr>
        <w:t>Futures</w:t>
      </w:r>
      <w:r>
        <w:rPr>
          <w:rFonts w:ascii="Arial" w:hAnsi="Arial"/>
          <w:i/>
          <w:spacing w:val="-1"/>
          <w:sz w:val="20"/>
        </w:rPr>
        <w:t> </w:t>
      </w:r>
      <w:r>
        <w:rPr>
          <w:rFonts w:ascii="Arial" w:hAnsi="Arial"/>
          <w:i/>
          <w:sz w:val="20"/>
        </w:rPr>
        <w:t>Co Ltd [2009] EWHC 3386 (Comm), [2010] 2 Lloyd’s Rep. 613</w:t>
      </w:r>
      <w:r>
        <w:rPr>
          <w:sz w:val="20"/>
        </w:rPr>
        <w:t>.</w:t>
      </w:r>
    </w:p>
    <w:p>
      <w:pPr>
        <w:pStyle w:val="BodyText"/>
        <w:spacing w:before="9"/>
      </w:pPr>
    </w:p>
    <w:p>
      <w:pPr>
        <w:spacing w:line="235" w:lineRule="auto" w:before="0"/>
        <w:ind w:left="563" w:right="25" w:hanging="541"/>
        <w:jc w:val="both"/>
        <w:rPr>
          <w:sz w:val="20"/>
        </w:rPr>
      </w:pPr>
      <w:bookmarkStart w:name="_bookmark955" w:id="957"/>
      <w:bookmarkEnd w:id="957"/>
      <w:r>
        <w:rPr/>
      </w:r>
      <w:hyperlink w:history="true" w:anchor="_bookmark896">
        <w:r>
          <w:rPr>
            <w:color w:val="005DA1"/>
            <w:position w:val="5"/>
            <w:sz w:val="14"/>
            <w:u w:val="single" w:color="005DA1"/>
          </w:rPr>
          <w:t>504</w:t>
        </w:r>
      </w:hyperlink>
      <w:r>
        <w:rPr>
          <w:position w:val="5"/>
          <w:sz w:val="14"/>
        </w:rPr>
        <w:t>.</w:t>
      </w:r>
      <w:r>
        <w:rPr>
          <w:spacing w:val="80"/>
          <w:position w:val="5"/>
          <w:sz w:val="14"/>
        </w:rPr>
        <w:t>  </w:t>
      </w:r>
      <w:r>
        <w:rPr>
          <w:rFonts w:ascii="Arial" w:hAnsi="Arial"/>
          <w:i/>
          <w:sz w:val="20"/>
        </w:rPr>
        <w:t>[1959] Ch. 129</w:t>
      </w:r>
      <w:r>
        <w:rPr>
          <w:sz w:val="20"/>
        </w:rPr>
        <w:t>. This case was referred to with approval in </w:t>
      </w:r>
      <w:r>
        <w:rPr>
          <w:rFonts w:ascii="Arial" w:hAnsi="Arial"/>
          <w:i/>
          <w:sz w:val="20"/>
        </w:rPr>
        <w:t>Frisby v BBC [1967] Ch. 932, 945</w:t>
      </w:r>
      <w:r>
        <w:rPr>
          <w:sz w:val="20"/>
        </w:rPr>
        <w:t>; </w:t>
      </w:r>
      <w:r>
        <w:rPr>
          <w:rFonts w:ascii="Arial" w:hAnsi="Arial"/>
          <w:i/>
          <w:sz w:val="20"/>
        </w:rPr>
        <w:t>Lee-Parker v Izzett (No.2) [1972] 1 W.L.R. 775, 779</w:t>
      </w:r>
      <w:r>
        <w:rPr>
          <w:sz w:val="20"/>
        </w:rPr>
        <w:t>; </w:t>
      </w:r>
      <w:r>
        <w:rPr>
          <w:rFonts w:ascii="Arial" w:hAnsi="Arial"/>
          <w:i/>
          <w:sz w:val="20"/>
        </w:rPr>
        <w:t>Atlantic Lines and Navigation Co Inc v Hallam Ltd [1983] 1 Lloyd’s Rep. 188, 197</w:t>
      </w:r>
      <w:r>
        <w:rPr>
          <w:sz w:val="20"/>
        </w:rPr>
        <w:t>. It might be thought that the same result could </w:t>
      </w:r>
      <w:r>
        <w:rPr>
          <w:sz w:val="20"/>
        </w:rPr>
        <w:t>be reached by application of the principle of promissory estoppel (see above, para.4-086), but it would appear that that principle may not extend to pre-contractual negotiations: see </w:t>
      </w:r>
      <w:r>
        <w:rPr>
          <w:rFonts w:ascii="Arial" w:hAnsi="Arial"/>
          <w:i/>
          <w:sz w:val="20"/>
        </w:rPr>
        <w:t>Secretary</w:t>
      </w:r>
      <w:r>
        <w:rPr>
          <w:rFonts w:ascii="Arial" w:hAnsi="Arial"/>
          <w:i/>
          <w:spacing w:val="40"/>
          <w:sz w:val="20"/>
        </w:rPr>
        <w:t> </w:t>
      </w:r>
      <w:r>
        <w:rPr>
          <w:rFonts w:ascii="Arial" w:hAnsi="Arial"/>
          <w:i/>
          <w:sz w:val="20"/>
        </w:rPr>
        <w:t>of State for Employment v Globe Elastic Thread Co Ltd [1980] A.C. 506</w:t>
      </w:r>
      <w:r>
        <w:rPr>
          <w:sz w:val="20"/>
        </w:rPr>
        <w:t>. Contrast, however, </w:t>
      </w:r>
      <w:r>
        <w:rPr>
          <w:rFonts w:ascii="Arial" w:hAnsi="Arial"/>
          <w:i/>
          <w:sz w:val="20"/>
        </w:rPr>
        <w:t>Bank Negara Indonesia v Philip Hoalim [1973] 2 M.L.J. 3, PC</w:t>
      </w:r>
      <w:r>
        <w:rPr>
          <w:sz w:val="20"/>
        </w:rPr>
        <w:t>; </w:t>
      </w:r>
      <w:r>
        <w:rPr>
          <w:rFonts w:ascii="Arial" w:hAnsi="Arial"/>
          <w:i/>
          <w:sz w:val="20"/>
        </w:rPr>
        <w:t>Brikom Investments Ltd v Carr [1979] Q.B. 467, 484–485</w:t>
      </w:r>
      <w:r>
        <w:rPr>
          <w:sz w:val="20"/>
        </w:rPr>
        <w:t>; </w:t>
      </w:r>
      <w:r>
        <w:rPr>
          <w:rFonts w:ascii="Arial" w:hAnsi="Arial"/>
          <w:i/>
          <w:sz w:val="20"/>
        </w:rPr>
        <w:t>State Rail Authority of New South Wales v Heath Outdoor Pty Ltd (1986) 7 N.S.W.L.R. 171</w:t>
      </w:r>
      <w:r>
        <w:rPr>
          <w:sz w:val="20"/>
        </w:rPr>
        <w:t>.</w:t>
      </w:r>
    </w:p>
    <w:p>
      <w:pPr>
        <w:pStyle w:val="BodyText"/>
        <w:spacing w:before="7"/>
      </w:pPr>
    </w:p>
    <w:p>
      <w:pPr>
        <w:tabs>
          <w:tab w:pos="563" w:val="left" w:leader="none"/>
        </w:tabs>
        <w:spacing w:line="235" w:lineRule="auto" w:before="0"/>
        <w:ind w:left="563" w:right="26" w:hanging="541"/>
        <w:jc w:val="left"/>
        <w:rPr>
          <w:sz w:val="20"/>
        </w:rPr>
      </w:pPr>
      <w:bookmarkStart w:name="_bookmark956" w:id="958"/>
      <w:bookmarkEnd w:id="958"/>
      <w:r>
        <w:rPr/>
      </w:r>
      <w:hyperlink w:history="true" w:anchor="_bookmark897">
        <w:r>
          <w:rPr>
            <w:color w:val="005DA1"/>
            <w:spacing w:val="-4"/>
            <w:position w:val="5"/>
            <w:sz w:val="14"/>
            <w:u w:val="single" w:color="005DA1"/>
          </w:rPr>
          <w:t>505</w:t>
        </w:r>
      </w:hyperlink>
      <w:r>
        <w:rPr>
          <w:spacing w:val="-4"/>
          <w:position w:val="5"/>
          <w:sz w:val="14"/>
        </w:rPr>
        <w:t>.</w:t>
      </w:r>
      <w:r>
        <w:rPr>
          <w:position w:val="5"/>
          <w:sz w:val="14"/>
        </w:rPr>
        <w:tab/>
      </w:r>
      <w:r>
        <w:rPr>
          <w:sz w:val="20"/>
        </w:rPr>
        <w:t>Unless its subject matter is such that it is itself required to be in or evidenced by writing: </w:t>
      </w:r>
      <w:r>
        <w:rPr>
          <w:rFonts w:ascii="Arial"/>
          <w:i/>
          <w:sz w:val="20"/>
        </w:rPr>
        <w:t>Daulia Ltd v Four Millbank Nominees Ltd [1978] Ch. 231</w:t>
      </w:r>
      <w:r>
        <w:rPr>
          <w:sz w:val="20"/>
        </w:rPr>
        <w:t>.</w:t>
      </w:r>
    </w:p>
    <w:p>
      <w:pPr>
        <w:pStyle w:val="BodyText"/>
        <w:spacing w:before="9"/>
      </w:pPr>
    </w:p>
    <w:p>
      <w:pPr>
        <w:tabs>
          <w:tab w:pos="563" w:val="left" w:leader="none"/>
        </w:tabs>
        <w:spacing w:line="235" w:lineRule="auto" w:before="0"/>
        <w:ind w:left="563" w:right="26" w:hanging="541"/>
        <w:jc w:val="left"/>
        <w:rPr>
          <w:rFonts w:ascii="Arial"/>
          <w:i/>
          <w:sz w:val="20"/>
        </w:rPr>
      </w:pPr>
      <w:bookmarkStart w:name="_bookmark957" w:id="959"/>
      <w:bookmarkEnd w:id="959"/>
      <w:r>
        <w:rPr/>
      </w:r>
      <w:hyperlink w:history="true" w:anchor="_bookmark898">
        <w:r>
          <w:rPr>
            <w:color w:val="005DA1"/>
            <w:spacing w:val="-4"/>
            <w:position w:val="5"/>
            <w:sz w:val="14"/>
            <w:u w:val="single" w:color="005DA1"/>
          </w:rPr>
          <w:t>506</w:t>
        </w:r>
      </w:hyperlink>
      <w:r>
        <w:rPr>
          <w:spacing w:val="-4"/>
          <w:position w:val="5"/>
          <w:sz w:val="14"/>
        </w:rPr>
        <w:t>.</w:t>
      </w:r>
      <w:r>
        <w:rPr>
          <w:position w:val="5"/>
          <w:sz w:val="14"/>
        </w:rPr>
        <w:tab/>
      </w:r>
      <w:r>
        <w:rPr>
          <w:sz w:val="20"/>
        </w:rPr>
        <w:t>See, e.g. </w:t>
      </w:r>
      <w:r>
        <w:rPr>
          <w:rFonts w:ascii="Arial"/>
          <w:i/>
          <w:sz w:val="20"/>
        </w:rPr>
        <w:t>Angell v Duke (1875) L.R. 10 Q.B. 174 </w:t>
      </w:r>
      <w:r>
        <w:rPr>
          <w:sz w:val="20"/>
        </w:rPr>
        <w:t>(but such evidence was later rejected: </w:t>
      </w:r>
      <w:r>
        <w:rPr>
          <w:rFonts w:ascii="Arial"/>
          <w:i/>
          <w:sz w:val="20"/>
        </w:rPr>
        <w:t>(1875) 32</w:t>
      </w:r>
      <w:r>
        <w:rPr>
          <w:rFonts w:ascii="Arial"/>
          <w:i/>
          <w:spacing w:val="19"/>
          <w:sz w:val="20"/>
        </w:rPr>
        <w:t> </w:t>
      </w:r>
      <w:r>
        <w:rPr>
          <w:rFonts w:ascii="Arial"/>
          <w:i/>
          <w:sz w:val="20"/>
        </w:rPr>
        <w:t>L.T.</w:t>
      </w:r>
      <w:r>
        <w:rPr>
          <w:rFonts w:ascii="Arial"/>
          <w:i/>
          <w:spacing w:val="22"/>
          <w:sz w:val="20"/>
        </w:rPr>
        <w:t> </w:t>
      </w:r>
      <w:r>
        <w:rPr>
          <w:rFonts w:ascii="Arial"/>
          <w:i/>
          <w:sz w:val="20"/>
        </w:rPr>
        <w:t>320</w:t>
      </w:r>
      <w:r>
        <w:rPr>
          <w:sz w:val="20"/>
        </w:rPr>
        <w:t>);</w:t>
      </w:r>
      <w:r>
        <w:rPr>
          <w:spacing w:val="22"/>
          <w:sz w:val="20"/>
        </w:rPr>
        <w:t> </w:t>
      </w:r>
      <w:r>
        <w:rPr>
          <w:rFonts w:ascii="Arial"/>
          <w:i/>
          <w:sz w:val="20"/>
        </w:rPr>
        <w:t>Record</w:t>
      </w:r>
      <w:r>
        <w:rPr>
          <w:rFonts w:ascii="Arial"/>
          <w:i/>
          <w:spacing w:val="22"/>
          <w:sz w:val="20"/>
        </w:rPr>
        <w:t> </w:t>
      </w:r>
      <w:r>
        <w:rPr>
          <w:rFonts w:ascii="Arial"/>
          <w:i/>
          <w:sz w:val="20"/>
        </w:rPr>
        <w:t>v</w:t>
      </w:r>
      <w:r>
        <w:rPr>
          <w:rFonts w:ascii="Arial"/>
          <w:i/>
          <w:spacing w:val="22"/>
          <w:sz w:val="20"/>
        </w:rPr>
        <w:t> </w:t>
      </w:r>
      <w:r>
        <w:rPr>
          <w:rFonts w:ascii="Arial"/>
          <w:i/>
          <w:sz w:val="20"/>
        </w:rPr>
        <w:t>Bell</w:t>
      </w:r>
      <w:r>
        <w:rPr>
          <w:rFonts w:ascii="Arial"/>
          <w:i/>
          <w:spacing w:val="22"/>
          <w:sz w:val="20"/>
        </w:rPr>
        <w:t> </w:t>
      </w:r>
      <w:r>
        <w:rPr>
          <w:rFonts w:ascii="Arial"/>
          <w:i/>
          <w:sz w:val="20"/>
        </w:rPr>
        <w:t>[1991]</w:t>
      </w:r>
      <w:r>
        <w:rPr>
          <w:rFonts w:ascii="Arial"/>
          <w:i/>
          <w:spacing w:val="22"/>
          <w:sz w:val="20"/>
        </w:rPr>
        <w:t> </w:t>
      </w:r>
      <w:r>
        <w:rPr>
          <w:rFonts w:ascii="Arial"/>
          <w:i/>
          <w:sz w:val="20"/>
        </w:rPr>
        <w:t>1</w:t>
      </w:r>
      <w:r>
        <w:rPr>
          <w:rFonts w:ascii="Arial"/>
          <w:i/>
          <w:spacing w:val="21"/>
          <w:sz w:val="20"/>
        </w:rPr>
        <w:t> </w:t>
      </w:r>
      <w:r>
        <w:rPr>
          <w:rFonts w:ascii="Arial"/>
          <w:i/>
          <w:sz w:val="20"/>
        </w:rPr>
        <w:t>W.L.R.</w:t>
      </w:r>
      <w:r>
        <w:rPr>
          <w:rFonts w:ascii="Arial"/>
          <w:i/>
          <w:spacing w:val="22"/>
          <w:sz w:val="20"/>
        </w:rPr>
        <w:t> </w:t>
      </w:r>
      <w:r>
        <w:rPr>
          <w:rFonts w:ascii="Arial"/>
          <w:i/>
          <w:sz w:val="20"/>
        </w:rPr>
        <w:t>853</w:t>
      </w:r>
      <w:r>
        <w:rPr>
          <w:sz w:val="20"/>
        </w:rPr>
        <w:t>;</w:t>
      </w:r>
      <w:r>
        <w:rPr>
          <w:spacing w:val="22"/>
          <w:sz w:val="20"/>
        </w:rPr>
        <w:t> </w:t>
      </w:r>
      <w:r>
        <w:rPr>
          <w:rFonts w:ascii="Arial"/>
          <w:i/>
          <w:sz w:val="20"/>
        </w:rPr>
        <w:t>AS</w:t>
      </w:r>
      <w:r>
        <w:rPr>
          <w:rFonts w:ascii="Arial"/>
          <w:i/>
          <w:spacing w:val="22"/>
          <w:sz w:val="20"/>
        </w:rPr>
        <w:t> </w:t>
      </w:r>
      <w:r>
        <w:rPr>
          <w:rFonts w:ascii="Arial"/>
          <w:i/>
          <w:sz w:val="20"/>
        </w:rPr>
        <w:t>Klaveness</w:t>
      </w:r>
      <w:r>
        <w:rPr>
          <w:rFonts w:ascii="Arial"/>
          <w:i/>
          <w:spacing w:val="22"/>
          <w:sz w:val="20"/>
        </w:rPr>
        <w:t> </w:t>
      </w:r>
      <w:r>
        <w:rPr>
          <w:rFonts w:ascii="Arial"/>
          <w:i/>
          <w:sz w:val="20"/>
        </w:rPr>
        <w:t>Chartering</w:t>
      </w:r>
      <w:r>
        <w:rPr>
          <w:rFonts w:ascii="Arial"/>
          <w:i/>
          <w:spacing w:val="22"/>
          <w:sz w:val="20"/>
        </w:rPr>
        <w:t> </w:t>
      </w:r>
      <w:r>
        <w:rPr>
          <w:rFonts w:ascii="Arial"/>
          <w:i/>
          <w:sz w:val="20"/>
        </w:rPr>
        <w:t>v</w:t>
      </w:r>
      <w:r>
        <w:rPr>
          <w:rFonts w:ascii="Arial"/>
          <w:i/>
          <w:spacing w:val="22"/>
          <w:sz w:val="20"/>
        </w:rPr>
        <w:t> </w:t>
      </w:r>
      <w:r>
        <w:rPr>
          <w:rFonts w:ascii="Arial"/>
          <w:i/>
          <w:sz w:val="20"/>
        </w:rPr>
        <w:t>Pioneer</w:t>
      </w:r>
      <w:r>
        <w:rPr>
          <w:rFonts w:ascii="Arial"/>
          <w:i/>
          <w:spacing w:val="22"/>
          <w:sz w:val="20"/>
        </w:rPr>
        <w:t> </w:t>
      </w:r>
      <w:r>
        <w:rPr>
          <w:rFonts w:ascii="Arial"/>
          <w:i/>
          <w:spacing w:val="-2"/>
          <w:sz w:val="20"/>
        </w:rPr>
        <w:t>Freight</w:t>
      </w:r>
    </w:p>
    <w:p>
      <w:pPr>
        <w:spacing w:line="225" w:lineRule="exact" w:before="0"/>
        <w:ind w:left="563" w:right="0" w:firstLine="0"/>
        <w:jc w:val="left"/>
        <w:rPr>
          <w:sz w:val="20"/>
        </w:rPr>
      </w:pPr>
      <w:r>
        <w:rPr>
          <w:rFonts w:ascii="Arial" w:hAnsi="Arial"/>
          <w:i/>
          <w:sz w:val="20"/>
        </w:rPr>
        <w:t>Futures Co Ltd [2009] EWHC 3386 (Comm), [2010] 2 Lloyd’s Rep. 613</w:t>
      </w:r>
      <w:r>
        <w:rPr>
          <w:rFonts w:ascii="Arial" w:hAnsi="Arial"/>
          <w:i/>
          <w:spacing w:val="-1"/>
          <w:sz w:val="20"/>
        </w:rPr>
        <w:t> </w:t>
      </w:r>
      <w:r>
        <w:rPr>
          <w:sz w:val="20"/>
        </w:rPr>
        <w:t>at </w:t>
      </w:r>
      <w:r>
        <w:rPr>
          <w:spacing w:val="-2"/>
          <w:sz w:val="20"/>
        </w:rPr>
        <w:t>[23].</w:t>
      </w:r>
    </w:p>
    <w:p>
      <w:pPr>
        <w:pStyle w:val="BodyText"/>
        <w:spacing w:before="9"/>
      </w:pPr>
    </w:p>
    <w:p>
      <w:pPr>
        <w:spacing w:line="235" w:lineRule="auto" w:before="0"/>
        <w:ind w:left="563" w:right="25" w:hanging="541"/>
        <w:jc w:val="both"/>
        <w:rPr>
          <w:sz w:val="20"/>
        </w:rPr>
      </w:pPr>
      <w:bookmarkStart w:name="_bookmark958" w:id="960"/>
      <w:bookmarkEnd w:id="960"/>
      <w:r>
        <w:rPr/>
      </w:r>
      <w:hyperlink w:history="true" w:anchor="_bookmark899">
        <w:r>
          <w:rPr>
            <w:color w:val="005DA1"/>
            <w:position w:val="5"/>
            <w:sz w:val="14"/>
            <w:u w:val="single" w:color="005DA1"/>
          </w:rPr>
          <w:t>507</w:t>
        </w:r>
      </w:hyperlink>
      <w:r>
        <w:rPr>
          <w:position w:val="5"/>
          <w:sz w:val="14"/>
        </w:rPr>
        <w:t>.</w:t>
      </w:r>
      <w:r>
        <w:rPr>
          <w:spacing w:val="80"/>
          <w:position w:val="5"/>
          <w:sz w:val="14"/>
        </w:rPr>
        <w:t>  </w:t>
      </w:r>
      <w:r>
        <w:rPr>
          <w:sz w:val="20"/>
        </w:rPr>
        <w:t>The</w:t>
      </w:r>
      <w:r>
        <w:rPr>
          <w:spacing w:val="35"/>
          <w:sz w:val="20"/>
        </w:rPr>
        <w:t> </w:t>
      </w:r>
      <w:r>
        <w:rPr>
          <w:sz w:val="20"/>
        </w:rPr>
        <w:t>practice</w:t>
      </w:r>
      <w:r>
        <w:rPr>
          <w:spacing w:val="35"/>
          <w:sz w:val="20"/>
        </w:rPr>
        <w:t> </w:t>
      </w:r>
      <w:r>
        <w:rPr>
          <w:sz w:val="20"/>
        </w:rPr>
        <w:t>probably</w:t>
      </w:r>
      <w:r>
        <w:rPr>
          <w:spacing w:val="35"/>
          <w:sz w:val="20"/>
        </w:rPr>
        <w:t> </w:t>
      </w:r>
      <w:r>
        <w:rPr>
          <w:sz w:val="20"/>
        </w:rPr>
        <w:t>originated</w:t>
      </w:r>
      <w:r>
        <w:rPr>
          <w:spacing w:val="35"/>
          <w:sz w:val="20"/>
        </w:rPr>
        <w:t> </w:t>
      </w:r>
      <w:r>
        <w:rPr>
          <w:sz w:val="20"/>
        </w:rPr>
        <w:t>in</w:t>
      </w:r>
      <w:r>
        <w:rPr>
          <w:spacing w:val="35"/>
          <w:sz w:val="20"/>
        </w:rPr>
        <w:t> </w:t>
      </w:r>
      <w:r>
        <w:rPr>
          <w:sz w:val="20"/>
        </w:rPr>
        <w:t>the</w:t>
      </w:r>
      <w:r>
        <w:rPr>
          <w:spacing w:val="35"/>
          <w:sz w:val="20"/>
        </w:rPr>
        <w:t> </w:t>
      </w:r>
      <w:r>
        <w:rPr>
          <w:sz w:val="20"/>
        </w:rPr>
        <w:t>United</w:t>
      </w:r>
      <w:r>
        <w:rPr>
          <w:spacing w:val="35"/>
          <w:sz w:val="20"/>
        </w:rPr>
        <w:t> </w:t>
      </w:r>
      <w:r>
        <w:rPr>
          <w:sz w:val="20"/>
        </w:rPr>
        <w:t>States:</w:t>
      </w:r>
      <w:r>
        <w:rPr>
          <w:spacing w:val="35"/>
          <w:sz w:val="20"/>
        </w:rPr>
        <w:t> </w:t>
      </w:r>
      <w:r>
        <w:rPr>
          <w:sz w:val="20"/>
        </w:rPr>
        <w:t>see</w:t>
      </w:r>
      <w:r>
        <w:rPr>
          <w:spacing w:val="35"/>
          <w:sz w:val="20"/>
        </w:rPr>
        <w:t> </w:t>
      </w:r>
      <w:r>
        <w:rPr>
          <w:sz w:val="20"/>
        </w:rPr>
        <w:t>Uniform</w:t>
      </w:r>
      <w:r>
        <w:rPr>
          <w:spacing w:val="35"/>
          <w:sz w:val="20"/>
        </w:rPr>
        <w:t> </w:t>
      </w:r>
      <w:r>
        <w:rPr>
          <w:sz w:val="20"/>
        </w:rPr>
        <w:t>Commercial</w:t>
      </w:r>
      <w:r>
        <w:rPr>
          <w:spacing w:val="35"/>
          <w:sz w:val="20"/>
        </w:rPr>
        <w:t> </w:t>
      </w:r>
      <w:r>
        <w:rPr>
          <w:sz w:val="20"/>
        </w:rPr>
        <w:t>Code</w:t>
      </w:r>
      <w:r>
        <w:rPr>
          <w:spacing w:val="35"/>
          <w:sz w:val="20"/>
        </w:rPr>
        <w:t> </w:t>
      </w:r>
      <w:r>
        <w:rPr>
          <w:sz w:val="20"/>
        </w:rPr>
        <w:t>para. 2-202. See also Peden and Carter (2006) 22 J.C.L. 1; Mitchell (2006) 22 J.C.L. 222; </w:t>
      </w:r>
      <w:r>
        <w:rPr>
          <w:sz w:val="20"/>
        </w:rPr>
        <w:t>Lewison, </w:t>
      </w:r>
      <w:r>
        <w:rPr>
          <w:rFonts w:ascii="Arial"/>
          <w:i/>
          <w:sz w:val="20"/>
        </w:rPr>
        <w:t>The Interpretation of Contracts</w:t>
      </w:r>
      <w:r>
        <w:rPr>
          <w:sz w:val="20"/>
        </w:rPr>
        <w:t>, 5th edn (2011), para.3.16; McMeel, </w:t>
      </w:r>
      <w:r>
        <w:rPr>
          <w:rFonts w:ascii="Arial"/>
          <w:i/>
          <w:sz w:val="20"/>
        </w:rPr>
        <w:t>The Construction of Contracts: Interpretation, Implication and Rectification</w:t>
      </w:r>
      <w:r>
        <w:rPr>
          <w:sz w:val="20"/>
        </w:rPr>
        <w:t>, 2nd edn (2011), Ch.24.</w:t>
      </w:r>
    </w:p>
    <w:p>
      <w:pPr>
        <w:pStyle w:val="BodyText"/>
        <w:spacing w:before="8"/>
      </w:pPr>
    </w:p>
    <w:p>
      <w:pPr>
        <w:spacing w:line="235" w:lineRule="auto" w:before="0"/>
        <w:ind w:left="563" w:right="25" w:hanging="541"/>
        <w:jc w:val="both"/>
        <w:rPr>
          <w:rFonts w:ascii="Arial" w:hAnsi="Arial"/>
          <w:i/>
          <w:sz w:val="20"/>
        </w:rPr>
      </w:pPr>
      <w:bookmarkStart w:name="_bookmark959" w:id="961"/>
      <w:bookmarkEnd w:id="961"/>
      <w:r>
        <w:rPr/>
      </w:r>
      <w:hyperlink w:history="true" w:anchor="_bookmark900">
        <w:r>
          <w:rPr>
            <w:color w:val="005DA1"/>
            <w:position w:val="5"/>
            <w:sz w:val="14"/>
            <w:u w:val="single" w:color="005DA1"/>
          </w:rPr>
          <w:t>508</w:t>
        </w:r>
      </w:hyperlink>
      <w:r>
        <w:rPr>
          <w:position w:val="5"/>
          <w:sz w:val="14"/>
        </w:rPr>
        <w:t>.</w:t>
      </w:r>
      <w:r>
        <w:rPr>
          <w:spacing w:val="80"/>
          <w:position w:val="5"/>
          <w:sz w:val="14"/>
        </w:rPr>
        <w:t>  </w:t>
      </w:r>
      <w:r>
        <w:rPr>
          <w:rFonts w:ascii="Arial" w:hAnsi="Arial"/>
          <w:i/>
          <w:sz w:val="20"/>
        </w:rPr>
        <w:t>Inntrepreneur Pub Co Ltd v East Crown Ltd [2000] 2 Lloyd’s Rep. 611, 614</w:t>
      </w:r>
      <w:r>
        <w:rPr>
          <w:sz w:val="20"/>
        </w:rPr>
        <w:t>; </w:t>
      </w:r>
      <w:r>
        <w:rPr>
          <w:rFonts w:ascii="Arial" w:hAnsi="Arial"/>
          <w:i/>
          <w:sz w:val="20"/>
        </w:rPr>
        <w:t>Ravennavi SpA </w:t>
      </w:r>
      <w:r>
        <w:rPr>
          <w:rFonts w:ascii="Arial" w:hAnsi="Arial"/>
          <w:i/>
          <w:sz w:val="20"/>
        </w:rPr>
        <w:t>v New Century Shipbuilding Co Ltd [2006] EWHC 733 (Comm), [2006] 2 Lloyd’s Rep. 280; [2007] EWCA Civ 58, [2007] 2 Lloyd’s Rep. 24</w:t>
      </w:r>
      <w:r>
        <w:rPr>
          <w:sz w:val="20"/>
        </w:rPr>
        <w:t>; </w:t>
      </w:r>
      <w:r>
        <w:rPr>
          <w:rFonts w:ascii="Arial" w:hAnsi="Arial"/>
          <w:i/>
          <w:sz w:val="20"/>
        </w:rPr>
        <w:t>AXA Sun Life Services Plc v Campbell Martin Ltd [2011] 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133,</w:t>
      </w:r>
      <w:r>
        <w:rPr>
          <w:rFonts w:ascii="Arial" w:hAnsi="Arial"/>
          <w:i/>
          <w:spacing w:val="3"/>
          <w:sz w:val="20"/>
        </w:rPr>
        <w:t> </w:t>
      </w:r>
      <w:r>
        <w:rPr>
          <w:rFonts w:ascii="Arial" w:hAnsi="Arial"/>
          <w:i/>
          <w:sz w:val="20"/>
        </w:rPr>
        <w:t>[2011]</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1</w:t>
      </w:r>
      <w:r>
        <w:rPr>
          <w:sz w:val="20"/>
        </w:rPr>
        <w:t>;</w:t>
      </w:r>
      <w:r>
        <w:rPr>
          <w:spacing w:val="3"/>
          <w:sz w:val="20"/>
        </w:rPr>
        <w:t> </w:t>
      </w:r>
      <w:r>
        <w:rPr>
          <w:rFonts w:ascii="Arial" w:hAnsi="Arial"/>
          <w:i/>
          <w:sz w:val="20"/>
        </w:rPr>
        <w:t>Papanicola</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Sandhu</w:t>
      </w:r>
      <w:r>
        <w:rPr>
          <w:rFonts w:ascii="Arial" w:hAnsi="Arial"/>
          <w:i/>
          <w:spacing w:val="3"/>
          <w:sz w:val="20"/>
        </w:rPr>
        <w:t> </w:t>
      </w:r>
      <w:r>
        <w:rPr>
          <w:rFonts w:ascii="Arial" w:hAnsi="Arial"/>
          <w:i/>
          <w:sz w:val="20"/>
        </w:rPr>
        <w:t>[2011]</w:t>
      </w:r>
      <w:r>
        <w:rPr>
          <w:rFonts w:ascii="Arial" w:hAnsi="Arial"/>
          <w:i/>
          <w:spacing w:val="3"/>
          <w:sz w:val="20"/>
        </w:rPr>
        <w:t> </w:t>
      </w:r>
      <w:r>
        <w:rPr>
          <w:rFonts w:ascii="Arial" w:hAnsi="Arial"/>
          <w:i/>
          <w:sz w:val="20"/>
        </w:rPr>
        <w:t>EWHC</w:t>
      </w:r>
      <w:r>
        <w:rPr>
          <w:rFonts w:ascii="Arial" w:hAnsi="Arial"/>
          <w:i/>
          <w:spacing w:val="3"/>
          <w:sz w:val="20"/>
        </w:rPr>
        <w:t> </w:t>
      </w:r>
      <w:r>
        <w:rPr>
          <w:rFonts w:ascii="Arial" w:hAnsi="Arial"/>
          <w:i/>
          <w:sz w:val="20"/>
        </w:rPr>
        <w:t>1431</w:t>
      </w:r>
      <w:r>
        <w:rPr>
          <w:rFonts w:ascii="Arial" w:hAnsi="Arial"/>
          <w:i/>
          <w:spacing w:val="3"/>
          <w:sz w:val="20"/>
        </w:rPr>
        <w:t> </w:t>
      </w:r>
      <w:r>
        <w:rPr>
          <w:rFonts w:ascii="Arial" w:hAnsi="Arial"/>
          <w:i/>
          <w:spacing w:val="-2"/>
          <w:sz w:val="20"/>
        </w:rPr>
        <w:t>(QB),</w:t>
      </w:r>
    </w:p>
    <w:p>
      <w:pPr>
        <w:spacing w:line="225" w:lineRule="exact" w:before="0"/>
        <w:ind w:left="563" w:right="0" w:firstLine="0"/>
        <w:jc w:val="both"/>
        <w:rPr>
          <w:sz w:val="20"/>
        </w:rPr>
      </w:pPr>
      <w:r>
        <w:rPr>
          <w:rFonts w:ascii="Arial"/>
          <w:i/>
          <w:sz w:val="20"/>
        </w:rPr>
        <w:t>[2011]</w:t>
      </w:r>
      <w:r>
        <w:rPr>
          <w:rFonts w:ascii="Arial"/>
          <w:i/>
          <w:spacing w:val="-3"/>
          <w:sz w:val="20"/>
        </w:rPr>
        <w:t> </w:t>
      </w:r>
      <w:r>
        <w:rPr>
          <w:rFonts w:ascii="Arial"/>
          <w:i/>
          <w:sz w:val="20"/>
        </w:rPr>
        <w:t>2 B.C.L.C. 811</w:t>
      </w:r>
      <w:r>
        <w:rPr>
          <w:sz w:val="20"/>
        </w:rPr>
        <w:t>; </w:t>
      </w:r>
      <w:r>
        <w:rPr>
          <w:rFonts w:ascii="Arial"/>
          <w:i/>
          <w:sz w:val="20"/>
        </w:rPr>
        <w:t>Mileform Ltd v Interserve Security Ltd [2013] EWHC 3386 </w:t>
      </w:r>
      <w:r>
        <w:rPr>
          <w:rFonts w:ascii="Arial"/>
          <w:i/>
          <w:spacing w:val="-2"/>
          <w:sz w:val="20"/>
        </w:rPr>
        <w:t>(QB)</w:t>
      </w:r>
      <w:r>
        <w:rPr>
          <w:spacing w:val="-2"/>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960" w:id="962"/>
      <w:bookmarkEnd w:id="962"/>
      <w:r>
        <w:rPr/>
      </w:r>
      <w:hyperlink w:history="true" w:anchor="_bookmark901">
        <w:r>
          <w:rPr>
            <w:color w:val="005DA1"/>
            <w:spacing w:val="-4"/>
            <w:position w:val="5"/>
            <w:sz w:val="14"/>
            <w:u w:val="single" w:color="005DA1"/>
          </w:rPr>
          <w:t>509</w:t>
        </w:r>
      </w:hyperlink>
      <w:r>
        <w:rPr>
          <w:spacing w:val="-4"/>
          <w:position w:val="5"/>
          <w:sz w:val="14"/>
        </w:rPr>
        <w:t>.</w:t>
      </w:r>
      <w:r>
        <w:rPr>
          <w:position w:val="5"/>
          <w:sz w:val="14"/>
        </w:rPr>
        <w:tab/>
      </w:r>
      <w:r>
        <w:rPr>
          <w:sz w:val="20"/>
        </w:rPr>
        <w:t>See </w:t>
      </w:r>
      <w:r>
        <w:rPr>
          <w:rFonts w:ascii="Arial" w:hAnsi="Arial"/>
          <w:i/>
          <w:sz w:val="20"/>
        </w:rPr>
        <w:t>McGrath v Shah (1989) 57 P. &amp; C.R. 452</w:t>
      </w:r>
      <w:r>
        <w:rPr>
          <w:sz w:val="20"/>
        </w:rPr>
        <w:t>; </w:t>
      </w:r>
      <w:r>
        <w:rPr>
          <w:rFonts w:ascii="Arial" w:hAnsi="Arial"/>
          <w:i/>
          <w:sz w:val="20"/>
        </w:rPr>
        <w:t>North Eastern Properties Ltd v Coleman [2010] EWCA Civ 277, [2010] 1 W.L.R. 2715 </w:t>
      </w:r>
      <w:r>
        <w:rPr>
          <w:sz w:val="20"/>
        </w:rPr>
        <w:t>at [55], [82]–[83].</w:t>
      </w:r>
    </w:p>
    <w:p>
      <w:pPr>
        <w:pStyle w:val="BodyText"/>
        <w:spacing w:before="9"/>
      </w:pPr>
    </w:p>
    <w:p>
      <w:pPr>
        <w:spacing w:line="235" w:lineRule="auto" w:before="0"/>
        <w:ind w:left="563" w:right="25" w:hanging="541"/>
        <w:jc w:val="both"/>
        <w:rPr>
          <w:sz w:val="20"/>
        </w:rPr>
      </w:pPr>
      <w:bookmarkStart w:name="_bookmark961" w:id="963"/>
      <w:bookmarkEnd w:id="963"/>
      <w:r>
        <w:rPr/>
      </w:r>
      <w:hyperlink w:history="true" w:anchor="_bookmark902">
        <w:r>
          <w:rPr>
            <w:color w:val="005DA1"/>
            <w:position w:val="5"/>
            <w:sz w:val="14"/>
            <w:u w:val="single" w:color="005DA1"/>
          </w:rPr>
          <w:t>510</w:t>
        </w:r>
      </w:hyperlink>
      <w:r>
        <w:rPr>
          <w:position w:val="5"/>
          <w:sz w:val="14"/>
        </w:rPr>
        <w:t>.</w:t>
      </w:r>
      <w:r>
        <w:rPr>
          <w:spacing w:val="80"/>
          <w:w w:val="150"/>
          <w:position w:val="5"/>
          <w:sz w:val="14"/>
        </w:rPr>
        <w:t> </w:t>
      </w:r>
      <w:r>
        <w:rPr>
          <w:rFonts w:ascii="Arial" w:hAnsi="Arial"/>
          <w:i/>
          <w:sz w:val="20"/>
        </w:rPr>
        <w:t>Alman and Benson v Associated Newspapers Group Ltd Unreported June 20, 1980</w:t>
      </w:r>
      <w:r>
        <w:rPr>
          <w:sz w:val="20"/>
        </w:rPr>
        <w:t>; </w:t>
      </w:r>
      <w:r>
        <w:rPr>
          <w:rFonts w:ascii="Arial" w:hAnsi="Arial"/>
          <w:i/>
          <w:sz w:val="20"/>
        </w:rPr>
        <w:t>Thomas Witter Ltd v T.B.P. Industries Ltd [1996] 2 All E.R. 573</w:t>
      </w:r>
      <w:r>
        <w:rPr>
          <w:sz w:val="20"/>
        </w:rPr>
        <w:t>; </w:t>
      </w:r>
      <w:r>
        <w:rPr>
          <w:rFonts w:ascii="Arial" w:hAnsi="Arial"/>
          <w:i/>
          <w:sz w:val="20"/>
        </w:rPr>
        <w:t>Deepak Fertilisers and </w:t>
      </w:r>
      <w:r>
        <w:rPr>
          <w:rFonts w:ascii="Arial" w:hAnsi="Arial"/>
          <w:i/>
          <w:sz w:val="20"/>
        </w:rPr>
        <w:t>Petrochemicals Corp v ICI [1999] 1 Lloyd’s Rep. 387, 395</w:t>
      </w:r>
      <w:r>
        <w:rPr>
          <w:sz w:val="20"/>
        </w:rPr>
        <w:t>; </w:t>
      </w:r>
      <w:r>
        <w:rPr>
          <w:rFonts w:ascii="Arial" w:hAnsi="Arial"/>
          <w:i/>
          <w:sz w:val="20"/>
        </w:rPr>
        <w:t>South West Water Services Ltd v International Computers Ltd [1999] Build. L.R. 420, 424</w:t>
      </w:r>
      <w:r>
        <w:rPr>
          <w:sz w:val="20"/>
        </w:rPr>
        <w:t>; </w:t>
      </w:r>
      <w:r>
        <w:rPr>
          <w:rFonts w:ascii="Arial" w:hAnsi="Arial"/>
          <w:i/>
          <w:sz w:val="20"/>
        </w:rPr>
        <w:t>Government of Zanzibar v British Aerospace (Lancaster House) Ltd [2000] 1 W.L.R. 2333, 2344</w:t>
      </w:r>
      <w:r>
        <w:rPr>
          <w:sz w:val="20"/>
        </w:rPr>
        <w:t>; </w:t>
      </w:r>
      <w:r>
        <w:rPr>
          <w:rFonts w:ascii="Arial" w:hAnsi="Arial"/>
          <w:i/>
          <w:sz w:val="20"/>
        </w:rPr>
        <w:t>Sabah Shipyard (Pakistan) Ltd v Govt of Pakistan [2007] EWHC 2602 (Comm), [2008] 1 Lloyd’s Rep. 240 </w:t>
      </w:r>
      <w:r>
        <w:rPr>
          <w:sz w:val="20"/>
        </w:rPr>
        <w:t>at [130] (deceit); </w:t>
      </w:r>
      <w:r>
        <w:rPr>
          <w:rFonts w:ascii="Arial" w:hAnsi="Arial"/>
          <w:i/>
          <w:sz w:val="20"/>
        </w:rPr>
        <w:t>Barclays Bank</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Unicredit</w:t>
      </w:r>
      <w:r>
        <w:rPr>
          <w:rFonts w:ascii="Arial" w:hAnsi="Arial"/>
          <w:i/>
          <w:spacing w:val="-2"/>
          <w:sz w:val="20"/>
        </w:rPr>
        <w:t> </w:t>
      </w:r>
      <w:r>
        <w:rPr>
          <w:rFonts w:ascii="Arial" w:hAnsi="Arial"/>
          <w:i/>
          <w:sz w:val="20"/>
        </w:rPr>
        <w:t>Bank</w:t>
      </w:r>
      <w:r>
        <w:rPr>
          <w:rFonts w:ascii="Arial" w:hAnsi="Arial"/>
          <w:i/>
          <w:spacing w:val="-2"/>
          <w:sz w:val="20"/>
        </w:rPr>
        <w:t> </w:t>
      </w:r>
      <w:r>
        <w:rPr>
          <w:rFonts w:ascii="Arial" w:hAnsi="Arial"/>
          <w:i/>
          <w:sz w:val="20"/>
        </w:rPr>
        <w:t>AG</w:t>
      </w:r>
      <w:r>
        <w:rPr>
          <w:rFonts w:ascii="Arial" w:hAnsi="Arial"/>
          <w:i/>
          <w:spacing w:val="-2"/>
          <w:sz w:val="20"/>
        </w:rPr>
        <w:t> </w:t>
      </w:r>
      <w:r>
        <w:rPr>
          <w:rFonts w:ascii="Arial" w:hAnsi="Arial"/>
          <w:i/>
          <w:sz w:val="20"/>
        </w:rPr>
        <w:t>[2014]</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302,</w:t>
      </w:r>
      <w:r>
        <w:rPr>
          <w:rFonts w:ascii="Arial" w:hAnsi="Arial"/>
          <w:i/>
          <w:spacing w:val="-2"/>
          <w:sz w:val="20"/>
        </w:rPr>
        <w:t> </w:t>
      </w:r>
      <w:r>
        <w:rPr>
          <w:rFonts w:ascii="Arial" w:hAnsi="Arial"/>
          <w:i/>
          <w:sz w:val="20"/>
        </w:rPr>
        <w:t>[2014]</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w:t>
      </w:r>
      <w:r>
        <w:rPr>
          <w:rFonts w:ascii="Arial" w:hAnsi="Arial"/>
          <w:i/>
          <w:spacing w:val="-2"/>
          <w:sz w:val="20"/>
        </w:rPr>
        <w:t> </w:t>
      </w:r>
      <w:r>
        <w:rPr>
          <w:rFonts w:ascii="Arial" w:hAnsi="Arial"/>
          <w:i/>
          <w:sz w:val="20"/>
        </w:rPr>
        <w:t>(Comm)</w:t>
      </w:r>
      <w:r>
        <w:rPr>
          <w:rFonts w:ascii="Arial" w:hAnsi="Arial"/>
          <w:i/>
          <w:spacing w:val="-2"/>
          <w:sz w:val="20"/>
        </w:rPr>
        <w:t> </w:t>
      </w:r>
      <w:r>
        <w:rPr>
          <w:rFonts w:ascii="Arial" w:hAnsi="Arial"/>
          <w:i/>
          <w:sz w:val="20"/>
        </w:rPr>
        <w:t>115</w:t>
      </w:r>
      <w:r>
        <w:rPr>
          <w:sz w:val="20"/>
        </w:rPr>
        <w:t>.</w:t>
      </w:r>
      <w:r>
        <w:rPr>
          <w:spacing w:val="-2"/>
          <w:sz w:val="20"/>
        </w:rPr>
        <w:t> </w:t>
      </w:r>
      <w:r>
        <w:rPr>
          <w:sz w:val="20"/>
        </w:rPr>
        <w:t>It</w:t>
      </w:r>
      <w:r>
        <w:rPr>
          <w:spacing w:val="-2"/>
          <w:sz w:val="20"/>
        </w:rPr>
        <w:t> </w:t>
      </w:r>
      <w:r>
        <w:rPr>
          <w:sz w:val="20"/>
        </w:rPr>
        <w:t>has</w:t>
      </w:r>
      <w:r>
        <w:rPr>
          <w:spacing w:val="-2"/>
          <w:sz w:val="20"/>
        </w:rPr>
        <w:t> </w:t>
      </w:r>
      <w:r>
        <w:rPr>
          <w:sz w:val="20"/>
        </w:rPr>
        <w:t>been suggested that the clause may in any event be ineffective under s.3 of the Misrepresentation</w:t>
      </w:r>
      <w:r>
        <w:rPr>
          <w:spacing w:val="40"/>
          <w:sz w:val="20"/>
        </w:rPr>
        <w:t> </w:t>
      </w:r>
      <w:r>
        <w:rPr>
          <w:sz w:val="20"/>
        </w:rPr>
        <w:t>Act 1967 (as amended by s.8 of the Unfair Contract Terms Act 1977) or under s.3(2)(b)(ii) of</w:t>
      </w:r>
      <w:r>
        <w:rPr>
          <w:spacing w:val="40"/>
          <w:sz w:val="20"/>
        </w:rPr>
        <w:t> </w:t>
      </w:r>
      <w:r>
        <w:rPr>
          <w:sz w:val="20"/>
        </w:rPr>
        <w:t>the 1977 Act; </w:t>
      </w:r>
      <w:r>
        <w:rPr>
          <w:rFonts w:ascii="Arial" w:hAnsi="Arial"/>
          <w:i/>
          <w:sz w:val="20"/>
        </w:rPr>
        <w:t>AXA Sun Life Services Plc v Campbell Martin Ltd [2011] EWCA Civ 133, [2011] 2 Lloyd’s Rep. 1 </w:t>
      </w:r>
      <w:r>
        <w:rPr>
          <w:sz w:val="20"/>
        </w:rPr>
        <w:t>at [50]; see above, paras 7-143, 7-151. cf. </w:t>
      </w:r>
      <w:r>
        <w:rPr>
          <w:rFonts w:ascii="Arial" w:hAnsi="Arial"/>
          <w:i/>
          <w:sz w:val="20"/>
        </w:rPr>
        <w:t>Watford Electronics Ltd v Sanderson CFL</w:t>
      </w:r>
      <w:r>
        <w:rPr>
          <w:rFonts w:ascii="Arial" w:hAnsi="Arial"/>
          <w:i/>
          <w:spacing w:val="1"/>
          <w:sz w:val="20"/>
        </w:rPr>
        <w:t> </w:t>
      </w:r>
      <w:r>
        <w:rPr>
          <w:rFonts w:ascii="Arial" w:hAnsi="Arial"/>
          <w:i/>
          <w:sz w:val="20"/>
        </w:rPr>
        <w:t>Ltd</w:t>
      </w:r>
      <w:r>
        <w:rPr>
          <w:rFonts w:ascii="Arial" w:hAnsi="Arial"/>
          <w:i/>
          <w:spacing w:val="2"/>
          <w:sz w:val="20"/>
        </w:rPr>
        <w:t> </w:t>
      </w:r>
      <w:r>
        <w:rPr>
          <w:rFonts w:ascii="Arial" w:hAnsi="Arial"/>
          <w:i/>
          <w:sz w:val="20"/>
        </w:rPr>
        <w:t>[2001]</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317,</w:t>
      </w:r>
      <w:r>
        <w:rPr>
          <w:rFonts w:ascii="Arial" w:hAnsi="Arial"/>
          <w:i/>
          <w:spacing w:val="2"/>
          <w:sz w:val="20"/>
        </w:rPr>
        <w:t> </w:t>
      </w:r>
      <w:r>
        <w:rPr>
          <w:rFonts w:ascii="Arial" w:hAnsi="Arial"/>
          <w:i/>
          <w:sz w:val="20"/>
        </w:rPr>
        <w:t>[2001]</w:t>
      </w:r>
      <w:r>
        <w:rPr>
          <w:rFonts w:ascii="Arial" w:hAnsi="Arial"/>
          <w:i/>
          <w:spacing w:val="2"/>
          <w:sz w:val="20"/>
        </w:rPr>
        <w:t> </w:t>
      </w:r>
      <w:r>
        <w:rPr>
          <w:rFonts w:ascii="Arial" w:hAnsi="Arial"/>
          <w:i/>
          <w:sz w:val="20"/>
        </w:rPr>
        <w:t>B.L.R.</w:t>
      </w:r>
      <w:r>
        <w:rPr>
          <w:rFonts w:ascii="Arial" w:hAnsi="Arial"/>
          <w:i/>
          <w:spacing w:val="2"/>
          <w:sz w:val="20"/>
        </w:rPr>
        <w:t> </w:t>
      </w:r>
      <w:r>
        <w:rPr>
          <w:rFonts w:ascii="Arial" w:hAnsi="Arial"/>
          <w:i/>
          <w:sz w:val="20"/>
        </w:rPr>
        <w:t>143,</w:t>
      </w:r>
      <w:r>
        <w:rPr>
          <w:rFonts w:ascii="Arial" w:hAnsi="Arial"/>
          <w:i/>
          <w:spacing w:val="2"/>
          <w:sz w:val="20"/>
        </w:rPr>
        <w:t> </w:t>
      </w:r>
      <w:r>
        <w:rPr>
          <w:rFonts w:ascii="Arial" w:hAnsi="Arial"/>
          <w:i/>
          <w:sz w:val="20"/>
        </w:rPr>
        <w:t>155</w:t>
      </w:r>
      <w:r>
        <w:rPr>
          <w:sz w:val="20"/>
        </w:rPr>
        <w:t>.</w:t>
      </w:r>
      <w:r>
        <w:rPr>
          <w:spacing w:val="2"/>
          <w:sz w:val="20"/>
        </w:rPr>
        <w:t> </w:t>
      </w:r>
      <w:r>
        <w:rPr>
          <w:sz w:val="20"/>
        </w:rPr>
        <w:t>See</w:t>
      </w:r>
      <w:r>
        <w:rPr>
          <w:spacing w:val="2"/>
          <w:sz w:val="20"/>
        </w:rPr>
        <w:t> </w:t>
      </w:r>
      <w:r>
        <w:rPr>
          <w:sz w:val="20"/>
        </w:rPr>
        <w:t>also</w:t>
      </w:r>
      <w:r>
        <w:rPr>
          <w:spacing w:val="2"/>
          <w:sz w:val="20"/>
        </w:rPr>
        <w:t> </w:t>
      </w:r>
      <w:r>
        <w:rPr>
          <w:sz w:val="20"/>
        </w:rPr>
        <w:t>ss.11,</w:t>
      </w:r>
      <w:r>
        <w:rPr>
          <w:spacing w:val="2"/>
          <w:sz w:val="20"/>
        </w:rPr>
        <w:t> </w:t>
      </w:r>
      <w:r>
        <w:rPr>
          <w:sz w:val="20"/>
        </w:rPr>
        <w:t>13</w:t>
      </w:r>
      <w:r>
        <w:rPr>
          <w:spacing w:val="2"/>
          <w:sz w:val="20"/>
        </w:rPr>
        <w:t> </w:t>
      </w:r>
      <w:r>
        <w:rPr>
          <w:sz w:val="20"/>
        </w:rPr>
        <w:t>of</w:t>
      </w:r>
      <w:r>
        <w:rPr>
          <w:spacing w:val="2"/>
          <w:sz w:val="20"/>
        </w:rPr>
        <w:t> </w:t>
      </w:r>
      <w:r>
        <w:rPr>
          <w:sz w:val="20"/>
        </w:rPr>
        <w:t>the</w:t>
      </w:r>
      <w:r>
        <w:rPr>
          <w:spacing w:val="2"/>
          <w:sz w:val="20"/>
        </w:rPr>
        <w:t> </w:t>
      </w:r>
      <w:r>
        <w:rPr>
          <w:sz w:val="20"/>
        </w:rPr>
        <w:t>1977</w:t>
      </w:r>
      <w:r>
        <w:rPr>
          <w:spacing w:val="2"/>
          <w:sz w:val="20"/>
        </w:rPr>
        <w:t> </w:t>
      </w:r>
      <w:r>
        <w:rPr>
          <w:sz w:val="20"/>
        </w:rPr>
        <w:t>Act,</w:t>
      </w:r>
      <w:r>
        <w:rPr>
          <w:spacing w:val="2"/>
          <w:sz w:val="20"/>
        </w:rPr>
        <w:t> </w:t>
      </w:r>
      <w:r>
        <w:rPr>
          <w:spacing w:val="-5"/>
          <w:sz w:val="20"/>
        </w:rPr>
        <w:t>and</w:t>
      </w:r>
    </w:p>
    <w:p>
      <w:pPr>
        <w:spacing w:line="222" w:lineRule="exact" w:before="0"/>
        <w:ind w:left="563" w:right="0" w:firstLine="0"/>
        <w:jc w:val="both"/>
        <w:rPr>
          <w:rFonts w:ascii="Arial"/>
          <w:i/>
          <w:sz w:val="20"/>
        </w:rPr>
      </w:pPr>
      <w:r>
        <w:rPr>
          <w:sz w:val="20"/>
        </w:rPr>
        <w:t>below,</w:t>
      </w:r>
      <w:r>
        <w:rPr>
          <w:spacing w:val="15"/>
          <w:sz w:val="20"/>
        </w:rPr>
        <w:t> </w:t>
      </w:r>
      <w:r>
        <w:rPr>
          <w:sz w:val="20"/>
        </w:rPr>
        <w:t>paras</w:t>
      </w:r>
      <w:r>
        <w:rPr>
          <w:spacing w:val="15"/>
          <w:sz w:val="20"/>
        </w:rPr>
        <w:t> </w:t>
      </w:r>
      <w:r>
        <w:rPr>
          <w:sz w:val="20"/>
        </w:rPr>
        <w:t>15-070</w:t>
      </w:r>
      <w:r>
        <w:rPr>
          <w:spacing w:val="15"/>
          <w:sz w:val="20"/>
        </w:rPr>
        <w:t> </w:t>
      </w:r>
      <w:r>
        <w:rPr>
          <w:sz w:val="20"/>
        </w:rPr>
        <w:t>n.384.</w:t>
      </w:r>
      <w:r>
        <w:rPr>
          <w:spacing w:val="15"/>
          <w:sz w:val="20"/>
        </w:rPr>
        <w:t> </w:t>
      </w:r>
      <w:r>
        <w:rPr>
          <w:sz w:val="20"/>
        </w:rPr>
        <w:t>Contrast</w:t>
      </w:r>
      <w:r>
        <w:rPr>
          <w:spacing w:val="15"/>
          <w:sz w:val="20"/>
        </w:rPr>
        <w:t> </w:t>
      </w:r>
      <w:r>
        <w:rPr>
          <w:rFonts w:ascii="Arial"/>
          <w:i/>
          <w:sz w:val="20"/>
        </w:rPr>
        <w:t>Trident</w:t>
      </w:r>
      <w:r>
        <w:rPr>
          <w:rFonts w:ascii="Arial"/>
          <w:i/>
          <w:spacing w:val="15"/>
          <w:sz w:val="20"/>
        </w:rPr>
        <w:t> </w:t>
      </w:r>
      <w:r>
        <w:rPr>
          <w:rFonts w:ascii="Arial"/>
          <w:i/>
          <w:sz w:val="20"/>
        </w:rPr>
        <w:t>Turboprop</w:t>
      </w:r>
      <w:r>
        <w:rPr>
          <w:rFonts w:ascii="Arial"/>
          <w:i/>
          <w:spacing w:val="15"/>
          <w:sz w:val="20"/>
        </w:rPr>
        <w:t> </w:t>
      </w:r>
      <w:r>
        <w:rPr>
          <w:rFonts w:ascii="Arial"/>
          <w:i/>
          <w:sz w:val="20"/>
        </w:rPr>
        <w:t>(Dublin)</w:t>
      </w:r>
      <w:r>
        <w:rPr>
          <w:rFonts w:ascii="Arial"/>
          <w:i/>
          <w:spacing w:val="15"/>
          <w:sz w:val="20"/>
        </w:rPr>
        <w:t> </w:t>
      </w:r>
      <w:r>
        <w:rPr>
          <w:rFonts w:ascii="Arial"/>
          <w:i/>
          <w:sz w:val="20"/>
        </w:rPr>
        <w:t>Ltd</w:t>
      </w:r>
      <w:r>
        <w:rPr>
          <w:rFonts w:ascii="Arial"/>
          <w:i/>
          <w:spacing w:val="15"/>
          <w:sz w:val="20"/>
        </w:rPr>
        <w:t> </w:t>
      </w:r>
      <w:r>
        <w:rPr>
          <w:rFonts w:ascii="Arial"/>
          <w:i/>
          <w:sz w:val="20"/>
        </w:rPr>
        <w:t>v</w:t>
      </w:r>
      <w:r>
        <w:rPr>
          <w:rFonts w:ascii="Arial"/>
          <w:i/>
          <w:spacing w:val="15"/>
          <w:sz w:val="20"/>
        </w:rPr>
        <w:t> </w:t>
      </w:r>
      <w:r>
        <w:rPr>
          <w:rFonts w:ascii="Arial"/>
          <w:i/>
          <w:sz w:val="20"/>
        </w:rPr>
        <w:t>First</w:t>
      </w:r>
      <w:r>
        <w:rPr>
          <w:rFonts w:ascii="Arial"/>
          <w:i/>
          <w:spacing w:val="15"/>
          <w:sz w:val="20"/>
        </w:rPr>
        <w:t> </w:t>
      </w:r>
      <w:r>
        <w:rPr>
          <w:rFonts w:ascii="Arial"/>
          <w:i/>
          <w:sz w:val="20"/>
        </w:rPr>
        <w:t>Flight</w:t>
      </w:r>
      <w:r>
        <w:rPr>
          <w:rFonts w:ascii="Arial"/>
          <w:i/>
          <w:spacing w:val="15"/>
          <w:sz w:val="20"/>
        </w:rPr>
        <w:t> </w:t>
      </w:r>
      <w:r>
        <w:rPr>
          <w:rFonts w:ascii="Arial"/>
          <w:i/>
          <w:sz w:val="20"/>
        </w:rPr>
        <w:t>Couriers</w:t>
      </w:r>
      <w:r>
        <w:rPr>
          <w:rFonts w:ascii="Arial"/>
          <w:i/>
          <w:spacing w:val="15"/>
          <w:sz w:val="20"/>
        </w:rPr>
        <w:t> </w:t>
      </w:r>
      <w:r>
        <w:rPr>
          <w:rFonts w:ascii="Arial"/>
          <w:i/>
          <w:spacing w:val="-5"/>
          <w:sz w:val="20"/>
        </w:rPr>
        <w:t>Ltd</w:t>
      </w:r>
    </w:p>
    <w:p>
      <w:pPr>
        <w:spacing w:after="0" w:line="222" w:lineRule="exact"/>
        <w:jc w:val="both"/>
        <w:rPr>
          <w:rFonts w:ascii="Arial"/>
          <w:i/>
          <w:sz w:val="20"/>
        </w:rPr>
        <w:sectPr>
          <w:pgSz w:w="11900" w:h="16840"/>
          <w:pgMar w:header="971" w:footer="0" w:top="1300" w:bottom="280" w:left="1417" w:right="1417"/>
        </w:sectPr>
      </w:pPr>
    </w:p>
    <w:p>
      <w:pPr>
        <w:spacing w:line="227" w:lineRule="exact" w:before="106"/>
        <w:ind w:left="563" w:right="0" w:firstLine="0"/>
        <w:jc w:val="both"/>
        <w:rPr>
          <w:rFonts w:ascii="Arial" w:hAnsi="Arial"/>
          <w:i/>
          <w:sz w:val="20"/>
        </w:rPr>
      </w:pPr>
      <w:r>
        <w:rPr>
          <w:rFonts w:ascii="Arial" w:hAnsi="Arial"/>
          <w:i/>
          <w:sz w:val="20"/>
        </w:rPr>
        <w:t>[2008]</w:t>
      </w:r>
      <w:r>
        <w:rPr>
          <w:rFonts w:ascii="Arial" w:hAnsi="Arial"/>
          <w:i/>
          <w:spacing w:val="5"/>
          <w:sz w:val="20"/>
        </w:rPr>
        <w:t> </w:t>
      </w:r>
      <w:r>
        <w:rPr>
          <w:rFonts w:ascii="Arial" w:hAnsi="Arial"/>
          <w:i/>
          <w:sz w:val="20"/>
        </w:rPr>
        <w:t>EWHC</w:t>
      </w:r>
      <w:r>
        <w:rPr>
          <w:rFonts w:ascii="Arial" w:hAnsi="Arial"/>
          <w:i/>
          <w:spacing w:val="5"/>
          <w:sz w:val="20"/>
        </w:rPr>
        <w:t> </w:t>
      </w:r>
      <w:r>
        <w:rPr>
          <w:rFonts w:ascii="Arial" w:hAnsi="Arial"/>
          <w:i/>
          <w:sz w:val="20"/>
        </w:rPr>
        <w:t>1686</w:t>
      </w:r>
      <w:r>
        <w:rPr>
          <w:rFonts w:ascii="Arial" w:hAnsi="Arial"/>
          <w:i/>
          <w:spacing w:val="5"/>
          <w:sz w:val="20"/>
        </w:rPr>
        <w:t> </w:t>
      </w:r>
      <w:r>
        <w:rPr>
          <w:rFonts w:ascii="Arial" w:hAnsi="Arial"/>
          <w:i/>
          <w:sz w:val="20"/>
        </w:rPr>
        <w:t>(Comm),</w:t>
      </w:r>
      <w:r>
        <w:rPr>
          <w:rFonts w:ascii="Arial" w:hAnsi="Arial"/>
          <w:i/>
          <w:spacing w:val="5"/>
          <w:sz w:val="20"/>
        </w:rPr>
        <w:t> </w:t>
      </w:r>
      <w:r>
        <w:rPr>
          <w:rFonts w:ascii="Arial" w:hAnsi="Arial"/>
          <w:i/>
          <w:sz w:val="20"/>
        </w:rPr>
        <w:t>[2008]</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z w:val="20"/>
        </w:rPr>
        <w:t>Rep.</w:t>
      </w:r>
      <w:r>
        <w:rPr>
          <w:rFonts w:ascii="Arial" w:hAnsi="Arial"/>
          <w:i/>
          <w:spacing w:val="5"/>
          <w:sz w:val="20"/>
        </w:rPr>
        <w:t> </w:t>
      </w:r>
      <w:r>
        <w:rPr>
          <w:rFonts w:ascii="Arial" w:hAnsi="Arial"/>
          <w:i/>
          <w:sz w:val="20"/>
        </w:rPr>
        <w:t>581</w:t>
      </w:r>
      <w:r>
        <w:rPr>
          <w:rFonts w:ascii="Arial" w:hAnsi="Arial"/>
          <w:i/>
          <w:spacing w:val="5"/>
          <w:sz w:val="20"/>
        </w:rPr>
        <w:t> </w:t>
      </w:r>
      <w:r>
        <w:rPr>
          <w:rFonts w:ascii="Arial" w:hAnsi="Arial"/>
          <w:i/>
          <w:sz w:val="20"/>
        </w:rPr>
        <w:t>at</w:t>
      </w:r>
      <w:r>
        <w:rPr>
          <w:rFonts w:ascii="Arial" w:hAnsi="Arial"/>
          <w:i/>
          <w:spacing w:val="5"/>
          <w:sz w:val="20"/>
        </w:rPr>
        <w:t> </w:t>
      </w:r>
      <w:r>
        <w:rPr>
          <w:rFonts w:ascii="Arial" w:hAnsi="Arial"/>
          <w:i/>
          <w:sz w:val="20"/>
        </w:rPr>
        <w:t>[42]</w:t>
      </w:r>
      <w:r>
        <w:rPr>
          <w:rFonts w:ascii="Arial" w:hAnsi="Arial"/>
          <w:i/>
          <w:spacing w:val="5"/>
          <w:sz w:val="20"/>
        </w:rPr>
        <w:t> </w:t>
      </w:r>
      <w:r>
        <w:rPr>
          <w:rFonts w:ascii="Arial" w:hAnsi="Arial"/>
          <w:i/>
          <w:sz w:val="20"/>
        </w:rPr>
        <w:t>(affirmed</w:t>
      </w:r>
      <w:r>
        <w:rPr>
          <w:rFonts w:ascii="Arial" w:hAnsi="Arial"/>
          <w:i/>
          <w:spacing w:val="5"/>
          <w:sz w:val="20"/>
        </w:rPr>
        <w:t> </w:t>
      </w:r>
      <w:r>
        <w:rPr>
          <w:rFonts w:ascii="Arial" w:hAnsi="Arial"/>
          <w:i/>
          <w:sz w:val="20"/>
        </w:rPr>
        <w:t>[2009]</w:t>
      </w:r>
      <w:r>
        <w:rPr>
          <w:rFonts w:ascii="Arial" w:hAnsi="Arial"/>
          <w:i/>
          <w:spacing w:val="5"/>
          <w:sz w:val="20"/>
        </w:rPr>
        <w:t> </w:t>
      </w:r>
      <w:r>
        <w:rPr>
          <w:rFonts w:ascii="Arial" w:hAnsi="Arial"/>
          <w:i/>
          <w:sz w:val="20"/>
        </w:rPr>
        <w:t>EWCA</w:t>
      </w:r>
      <w:r>
        <w:rPr>
          <w:rFonts w:ascii="Arial" w:hAnsi="Arial"/>
          <w:i/>
          <w:spacing w:val="5"/>
          <w:sz w:val="20"/>
        </w:rPr>
        <w:t> </w:t>
      </w:r>
      <w:r>
        <w:rPr>
          <w:rFonts w:ascii="Arial" w:hAnsi="Arial"/>
          <w:i/>
          <w:sz w:val="20"/>
        </w:rPr>
        <w:t>Civ</w:t>
      </w:r>
      <w:r>
        <w:rPr>
          <w:rFonts w:ascii="Arial" w:hAnsi="Arial"/>
          <w:i/>
          <w:spacing w:val="5"/>
          <w:sz w:val="20"/>
        </w:rPr>
        <w:t> </w:t>
      </w:r>
      <w:r>
        <w:rPr>
          <w:rFonts w:ascii="Arial" w:hAnsi="Arial"/>
          <w:i/>
          <w:spacing w:val="-4"/>
          <w:sz w:val="20"/>
        </w:rPr>
        <w:t>290,</w:t>
      </w:r>
    </w:p>
    <w:p>
      <w:pPr>
        <w:spacing w:line="235" w:lineRule="auto" w:before="2"/>
        <w:ind w:left="563" w:right="25" w:firstLine="0"/>
        <w:jc w:val="both"/>
        <w:rPr>
          <w:sz w:val="20"/>
        </w:rPr>
      </w:pPr>
      <w:r>
        <w:rPr>
          <w:rFonts w:ascii="Arial"/>
          <w:i/>
          <w:sz w:val="20"/>
        </w:rPr>
        <w:t>[2010] Q.B. 86)</w:t>
      </w:r>
      <w:r>
        <w:rPr>
          <w:sz w:val="20"/>
        </w:rPr>
        <w:t>. As to whether an entire agreement clause precludes a plea of estoppel by convention, see </w:t>
      </w:r>
      <w:r>
        <w:rPr>
          <w:rFonts w:ascii="Arial"/>
          <w:i/>
          <w:sz w:val="20"/>
        </w:rPr>
        <w:t>Sere Holdings Ltd v Volkswagen Group UK Ltd [2004] EWHC 1551 </w:t>
      </w:r>
      <w:r>
        <w:rPr>
          <w:rFonts w:ascii="Arial"/>
          <w:i/>
          <w:sz w:val="20"/>
        </w:rPr>
        <w:t>(Comm)</w:t>
      </w:r>
      <w:r>
        <w:rPr>
          <w:sz w:val="20"/>
        </w:rPr>
        <w:t>; </w:t>
      </w:r>
      <w:r>
        <w:rPr>
          <w:rFonts w:ascii="Arial"/>
          <w:i/>
          <w:sz w:val="20"/>
        </w:rPr>
        <w:t>Dubai Islamic Bank v PSI Energy Holding Co [2011] EWHC 2718 (Comm) </w:t>
      </w:r>
      <w:r>
        <w:rPr>
          <w:sz w:val="20"/>
        </w:rPr>
        <w:t>at [83]; </w:t>
      </w:r>
      <w:r>
        <w:rPr>
          <w:rFonts w:ascii="Arial"/>
          <w:i/>
          <w:sz w:val="20"/>
        </w:rPr>
        <w:t>Shoreline Housing Partnership Ltd v Mears Ltd [2013] EWCA Civ 639, [2013] C.P. Rep. 39</w:t>
      </w:r>
      <w:r>
        <w:rPr>
          <w:sz w:val="20"/>
        </w:rPr>
        <w:t>.</w:t>
      </w:r>
    </w:p>
    <w:p>
      <w:pPr>
        <w:pStyle w:val="BodyText"/>
        <w:spacing w:before="8"/>
      </w:pPr>
    </w:p>
    <w:p>
      <w:pPr>
        <w:spacing w:line="235" w:lineRule="auto" w:before="0"/>
        <w:ind w:left="563" w:right="25" w:hanging="541"/>
        <w:jc w:val="both"/>
        <w:rPr>
          <w:rFonts w:ascii="Arial" w:hAnsi="Arial"/>
          <w:i/>
          <w:sz w:val="20"/>
        </w:rPr>
      </w:pPr>
      <w:bookmarkStart w:name="_bookmark962" w:id="964"/>
      <w:bookmarkEnd w:id="964"/>
      <w:r>
        <w:rPr/>
      </w:r>
      <w:hyperlink w:history="true" w:anchor="_bookmark903">
        <w:r>
          <w:rPr>
            <w:color w:val="005DA1"/>
            <w:position w:val="5"/>
            <w:sz w:val="14"/>
            <w:u w:val="single" w:color="005DA1"/>
          </w:rPr>
          <w:t>511</w:t>
        </w:r>
      </w:hyperlink>
      <w:r>
        <w:rPr>
          <w:position w:val="5"/>
          <w:sz w:val="14"/>
        </w:rPr>
        <w:t>.</w:t>
      </w:r>
      <w:r>
        <w:rPr>
          <w:spacing w:val="80"/>
          <w:position w:val="5"/>
          <w:sz w:val="14"/>
        </w:rPr>
        <w:t>  </w:t>
      </w:r>
      <w:r>
        <w:rPr>
          <w:rFonts w:ascii="Arial" w:hAnsi="Arial"/>
          <w:i/>
          <w:sz w:val="20"/>
        </w:rPr>
        <w:t>Deepak Fertilisers and Petrochemicals Corp v ICI</w:t>
      </w:r>
      <w:r>
        <w:rPr>
          <w:sz w:val="20"/>
        </w:rPr>
        <w:t>, above, at 395; </w:t>
      </w:r>
      <w:r>
        <w:rPr>
          <w:rFonts w:ascii="Arial" w:hAnsi="Arial"/>
          <w:i/>
          <w:sz w:val="20"/>
        </w:rPr>
        <w:t>Inntrepreneur Pub Co Ltd v East Crown Ltd</w:t>
      </w:r>
      <w:r>
        <w:rPr>
          <w:sz w:val="20"/>
        </w:rPr>
        <w:t>, above; </w:t>
      </w:r>
      <w:r>
        <w:rPr>
          <w:rFonts w:ascii="Arial" w:hAnsi="Arial"/>
          <w:i/>
          <w:sz w:val="20"/>
        </w:rPr>
        <w:t>AXA Sun Life Services Plc v Campbell Martin Ltd [2011] EWCA Civ 133</w:t>
      </w:r>
      <w:r>
        <w:rPr>
          <w:sz w:val="20"/>
        </w:rPr>
        <w:t>, above; </w:t>
      </w:r>
      <w:r>
        <w:rPr>
          <w:rFonts w:ascii="Arial" w:hAnsi="Arial"/>
          <w:i/>
          <w:sz w:val="20"/>
        </w:rPr>
        <w:t>Papanicola v Sandhu [2011] EWHC 1431 (QB), [2011] 2 B.C.L.C. 811</w:t>
      </w:r>
      <w:r>
        <w:rPr>
          <w:sz w:val="20"/>
        </w:rPr>
        <w:t>. See also </w:t>
      </w:r>
      <w:r>
        <w:rPr>
          <w:rFonts w:ascii="Arial" w:hAnsi="Arial"/>
          <w:i/>
          <w:sz w:val="20"/>
        </w:rPr>
        <w:t>Exxonmobil Sales and Supply Corp v Texaco Ltd [2003] EWHC 1964 (Comm); [2003] 2 </w:t>
      </w:r>
      <w:r>
        <w:rPr>
          <w:rFonts w:ascii="Arial" w:hAnsi="Arial"/>
          <w:i/>
          <w:sz w:val="20"/>
        </w:rPr>
        <w:t>Lloyd’s Rep. 686 </w:t>
      </w:r>
      <w:r>
        <w:rPr>
          <w:sz w:val="20"/>
        </w:rPr>
        <w:t>(exclusion of implied terms based on usage or custom). cf., </w:t>
      </w:r>
      <w:r>
        <w:rPr>
          <w:rFonts w:ascii="Arial" w:hAnsi="Arial"/>
          <w:i/>
          <w:sz w:val="20"/>
        </w:rPr>
        <w:t>Milburn Services Ltd v United Trading Group (1995) C.I.L.L. 1109 </w:t>
      </w:r>
      <w:r>
        <w:rPr>
          <w:sz w:val="20"/>
        </w:rPr>
        <w:t>(terms implied by necessity); </w:t>
      </w:r>
      <w:r>
        <w:rPr>
          <w:rFonts w:ascii="Arial" w:hAnsi="Arial"/>
          <w:i/>
          <w:sz w:val="20"/>
        </w:rPr>
        <w:t>Great Elephant Corp v Trafigura</w:t>
      </w:r>
      <w:r>
        <w:rPr>
          <w:rFonts w:ascii="Arial" w:hAnsi="Arial"/>
          <w:i/>
          <w:spacing w:val="16"/>
          <w:sz w:val="20"/>
        </w:rPr>
        <w:t> </w:t>
      </w:r>
      <w:r>
        <w:rPr>
          <w:rFonts w:ascii="Arial" w:hAnsi="Arial"/>
          <w:i/>
          <w:sz w:val="20"/>
        </w:rPr>
        <w:t>Beheer</w:t>
      </w:r>
      <w:r>
        <w:rPr>
          <w:rFonts w:ascii="Arial" w:hAnsi="Arial"/>
          <w:i/>
          <w:spacing w:val="18"/>
          <w:sz w:val="20"/>
        </w:rPr>
        <w:t> </w:t>
      </w:r>
      <w:r>
        <w:rPr>
          <w:rFonts w:ascii="Arial" w:hAnsi="Arial"/>
          <w:i/>
          <w:sz w:val="20"/>
        </w:rPr>
        <w:t>BV</w:t>
      </w:r>
      <w:r>
        <w:rPr>
          <w:rFonts w:ascii="Arial" w:hAnsi="Arial"/>
          <w:i/>
          <w:spacing w:val="18"/>
          <w:sz w:val="20"/>
        </w:rPr>
        <w:t> </w:t>
      </w:r>
      <w:r>
        <w:rPr>
          <w:rFonts w:ascii="Arial" w:hAnsi="Arial"/>
          <w:i/>
          <w:sz w:val="20"/>
        </w:rPr>
        <w:t>[2012]</w:t>
      </w:r>
      <w:r>
        <w:rPr>
          <w:rFonts w:ascii="Arial" w:hAnsi="Arial"/>
          <w:i/>
          <w:spacing w:val="18"/>
          <w:sz w:val="20"/>
        </w:rPr>
        <w:t> </w:t>
      </w:r>
      <w:r>
        <w:rPr>
          <w:rFonts w:ascii="Arial" w:hAnsi="Arial"/>
          <w:i/>
          <w:sz w:val="20"/>
        </w:rPr>
        <w:t>EWHC</w:t>
      </w:r>
      <w:r>
        <w:rPr>
          <w:rFonts w:ascii="Arial" w:hAnsi="Arial"/>
          <w:i/>
          <w:spacing w:val="18"/>
          <w:sz w:val="20"/>
        </w:rPr>
        <w:t> </w:t>
      </w:r>
      <w:r>
        <w:rPr>
          <w:rFonts w:ascii="Arial" w:hAnsi="Arial"/>
          <w:i/>
          <w:sz w:val="20"/>
        </w:rPr>
        <w:t>1745</w:t>
      </w:r>
      <w:r>
        <w:rPr>
          <w:rFonts w:ascii="Arial" w:hAnsi="Arial"/>
          <w:i/>
          <w:spacing w:val="18"/>
          <w:sz w:val="20"/>
        </w:rPr>
        <w:t> </w:t>
      </w:r>
      <w:r>
        <w:rPr>
          <w:rFonts w:ascii="Arial" w:hAnsi="Arial"/>
          <w:i/>
          <w:sz w:val="20"/>
        </w:rPr>
        <w:t>(Comm),</w:t>
      </w:r>
      <w:r>
        <w:rPr>
          <w:rFonts w:ascii="Arial" w:hAnsi="Arial"/>
          <w:i/>
          <w:spacing w:val="18"/>
          <w:sz w:val="20"/>
        </w:rPr>
        <w:t> </w:t>
      </w:r>
      <w:r>
        <w:rPr>
          <w:rFonts w:ascii="Arial" w:hAnsi="Arial"/>
          <w:i/>
          <w:sz w:val="20"/>
        </w:rPr>
        <w:t>[2013]</w:t>
      </w:r>
      <w:r>
        <w:rPr>
          <w:rFonts w:ascii="Arial" w:hAnsi="Arial"/>
          <w:i/>
          <w:spacing w:val="18"/>
          <w:sz w:val="20"/>
        </w:rPr>
        <w:t> </w:t>
      </w:r>
      <w:r>
        <w:rPr>
          <w:rFonts w:ascii="Arial" w:hAnsi="Arial"/>
          <w:i/>
          <w:sz w:val="20"/>
        </w:rPr>
        <w:t>1</w:t>
      </w:r>
      <w:r>
        <w:rPr>
          <w:rFonts w:ascii="Arial" w:hAnsi="Arial"/>
          <w:i/>
          <w:spacing w:val="18"/>
          <w:sz w:val="20"/>
        </w:rPr>
        <w:t> </w:t>
      </w:r>
      <w:r>
        <w:rPr>
          <w:rFonts w:ascii="Arial" w:hAnsi="Arial"/>
          <w:i/>
          <w:sz w:val="20"/>
        </w:rPr>
        <w:t>All</w:t>
      </w:r>
      <w:r>
        <w:rPr>
          <w:rFonts w:ascii="Arial" w:hAnsi="Arial"/>
          <w:i/>
          <w:spacing w:val="18"/>
          <w:sz w:val="20"/>
        </w:rPr>
        <w:t> </w:t>
      </w:r>
      <w:r>
        <w:rPr>
          <w:rFonts w:ascii="Arial" w:hAnsi="Arial"/>
          <w:i/>
          <w:sz w:val="20"/>
        </w:rPr>
        <w:t>E.R.</w:t>
      </w:r>
      <w:r>
        <w:rPr>
          <w:rFonts w:ascii="Arial" w:hAnsi="Arial"/>
          <w:i/>
          <w:spacing w:val="18"/>
          <w:sz w:val="20"/>
        </w:rPr>
        <w:t> </w:t>
      </w:r>
      <w:r>
        <w:rPr>
          <w:rFonts w:ascii="Arial" w:hAnsi="Arial"/>
          <w:i/>
          <w:sz w:val="20"/>
        </w:rPr>
        <w:t>(Comm)</w:t>
      </w:r>
      <w:r>
        <w:rPr>
          <w:rFonts w:ascii="Arial" w:hAnsi="Arial"/>
          <w:i/>
          <w:spacing w:val="18"/>
          <w:sz w:val="20"/>
        </w:rPr>
        <w:t> </w:t>
      </w:r>
      <w:r>
        <w:rPr>
          <w:rFonts w:ascii="Arial" w:hAnsi="Arial"/>
          <w:i/>
          <w:sz w:val="20"/>
        </w:rPr>
        <w:t>415</w:t>
      </w:r>
      <w:r>
        <w:rPr>
          <w:rFonts w:ascii="Arial" w:hAnsi="Arial"/>
          <w:i/>
          <w:spacing w:val="18"/>
          <w:sz w:val="20"/>
        </w:rPr>
        <w:t> </w:t>
      </w:r>
      <w:r>
        <w:rPr>
          <w:rFonts w:ascii="Arial" w:hAnsi="Arial"/>
          <w:i/>
          <w:sz w:val="20"/>
        </w:rPr>
        <w:t>at</w:t>
      </w:r>
      <w:r>
        <w:rPr>
          <w:rFonts w:ascii="Arial" w:hAnsi="Arial"/>
          <w:i/>
          <w:spacing w:val="18"/>
          <w:sz w:val="20"/>
        </w:rPr>
        <w:t> </w:t>
      </w:r>
      <w:r>
        <w:rPr>
          <w:rFonts w:ascii="Arial" w:hAnsi="Arial"/>
          <w:i/>
          <w:spacing w:val="-2"/>
          <w:sz w:val="20"/>
        </w:rPr>
        <w:t>[89]–[91],</w:t>
      </w:r>
    </w:p>
    <w:p>
      <w:pPr>
        <w:spacing w:line="235" w:lineRule="auto" w:before="0"/>
        <w:ind w:left="563" w:right="26" w:firstLine="0"/>
        <w:jc w:val="both"/>
        <w:rPr>
          <w:sz w:val="20"/>
        </w:rPr>
      </w:pPr>
      <w:r>
        <w:rPr>
          <w:rFonts w:ascii="Arial"/>
          <w:i/>
          <w:sz w:val="20"/>
        </w:rPr>
        <w:t>[2013] EWCA Civ 905, [2013] 2 All E.R. 992 </w:t>
      </w:r>
      <w:r>
        <w:rPr>
          <w:sz w:val="20"/>
        </w:rPr>
        <w:t>at [21] (clause not effective to exclude terms implied by the Sale of Goods Act 1979 s.12); </w:t>
      </w:r>
      <w:r>
        <w:rPr>
          <w:rFonts w:ascii="Arial"/>
          <w:i/>
          <w:sz w:val="20"/>
        </w:rPr>
        <w:t>Barclays Bank Plc v Unicredit Bank AG [2014] EWCA Civ 302, [2014] 2 All E.R. (Comm) 115 </w:t>
      </w:r>
      <w:r>
        <w:rPr>
          <w:sz w:val="20"/>
        </w:rPr>
        <w:t>at [28].</w:t>
      </w:r>
    </w:p>
    <w:p>
      <w:pPr>
        <w:pStyle w:val="BodyText"/>
        <w:spacing w:before="6"/>
      </w:pPr>
    </w:p>
    <w:p>
      <w:pPr>
        <w:tabs>
          <w:tab w:pos="563" w:val="left" w:leader="none"/>
        </w:tabs>
        <w:spacing w:line="235" w:lineRule="auto" w:before="0"/>
        <w:ind w:left="563" w:right="26" w:hanging="541"/>
        <w:jc w:val="left"/>
        <w:rPr>
          <w:sz w:val="20"/>
        </w:rPr>
      </w:pPr>
      <w:bookmarkStart w:name="_bookmark963" w:id="965"/>
      <w:bookmarkEnd w:id="965"/>
      <w:r>
        <w:rPr/>
      </w:r>
      <w:hyperlink w:history="true" w:anchor="_bookmark904">
        <w:r>
          <w:rPr>
            <w:color w:val="005DA1"/>
            <w:spacing w:val="-4"/>
            <w:position w:val="5"/>
            <w:sz w:val="14"/>
            <w:u w:val="single" w:color="005DA1"/>
          </w:rPr>
          <w:t>512</w:t>
        </w:r>
      </w:hyperlink>
      <w:r>
        <w:rPr>
          <w:spacing w:val="-4"/>
          <w:position w:val="5"/>
          <w:sz w:val="14"/>
        </w:rPr>
        <w:t>.</w:t>
      </w:r>
      <w:r>
        <w:rPr>
          <w:position w:val="5"/>
          <w:sz w:val="14"/>
        </w:rPr>
        <w:tab/>
      </w:r>
      <w:r>
        <w:rPr>
          <w:rFonts w:ascii="Arial"/>
          <w:i/>
          <w:sz w:val="20"/>
        </w:rPr>
        <w:t>Proforce</w:t>
      </w:r>
      <w:r>
        <w:rPr>
          <w:rFonts w:ascii="Arial"/>
          <w:i/>
          <w:spacing w:val="20"/>
          <w:sz w:val="20"/>
        </w:rPr>
        <w:t> </w:t>
      </w:r>
      <w:r>
        <w:rPr>
          <w:rFonts w:ascii="Arial"/>
          <w:i/>
          <w:sz w:val="20"/>
        </w:rPr>
        <w:t>Recruit</w:t>
      </w:r>
      <w:r>
        <w:rPr>
          <w:rFonts w:ascii="Arial"/>
          <w:i/>
          <w:spacing w:val="20"/>
          <w:sz w:val="20"/>
        </w:rPr>
        <w:t> </w:t>
      </w:r>
      <w:r>
        <w:rPr>
          <w:rFonts w:ascii="Arial"/>
          <w:i/>
          <w:sz w:val="20"/>
        </w:rPr>
        <w:t>Ltd</w:t>
      </w:r>
      <w:r>
        <w:rPr>
          <w:rFonts w:ascii="Arial"/>
          <w:i/>
          <w:spacing w:val="20"/>
          <w:sz w:val="20"/>
        </w:rPr>
        <w:t> </w:t>
      </w:r>
      <w:r>
        <w:rPr>
          <w:rFonts w:ascii="Arial"/>
          <w:i/>
          <w:sz w:val="20"/>
        </w:rPr>
        <w:t>v</w:t>
      </w:r>
      <w:r>
        <w:rPr>
          <w:rFonts w:ascii="Arial"/>
          <w:i/>
          <w:spacing w:val="20"/>
          <w:sz w:val="20"/>
        </w:rPr>
        <w:t> </w:t>
      </w:r>
      <w:r>
        <w:rPr>
          <w:rFonts w:ascii="Arial"/>
          <w:i/>
          <w:sz w:val="20"/>
        </w:rPr>
        <w:t>Rugby</w:t>
      </w:r>
      <w:r>
        <w:rPr>
          <w:rFonts w:ascii="Arial"/>
          <w:i/>
          <w:spacing w:val="20"/>
          <w:sz w:val="20"/>
        </w:rPr>
        <w:t> </w:t>
      </w:r>
      <w:r>
        <w:rPr>
          <w:rFonts w:ascii="Arial"/>
          <w:i/>
          <w:sz w:val="20"/>
        </w:rPr>
        <w:t>Group</w:t>
      </w:r>
      <w:r>
        <w:rPr>
          <w:rFonts w:ascii="Arial"/>
          <w:i/>
          <w:spacing w:val="20"/>
          <w:sz w:val="20"/>
        </w:rPr>
        <w:t> </w:t>
      </w:r>
      <w:r>
        <w:rPr>
          <w:rFonts w:ascii="Arial"/>
          <w:i/>
          <w:sz w:val="20"/>
        </w:rPr>
        <w:t>Ltd</w:t>
      </w:r>
      <w:r>
        <w:rPr>
          <w:rFonts w:ascii="Arial"/>
          <w:i/>
          <w:spacing w:val="20"/>
          <w:sz w:val="20"/>
        </w:rPr>
        <w:t> </w:t>
      </w:r>
      <w:r>
        <w:rPr>
          <w:rFonts w:ascii="Arial"/>
          <w:i/>
          <w:sz w:val="20"/>
        </w:rPr>
        <w:t>[2006]</w:t>
      </w:r>
      <w:r>
        <w:rPr>
          <w:rFonts w:ascii="Arial"/>
          <w:i/>
          <w:spacing w:val="20"/>
          <w:sz w:val="20"/>
        </w:rPr>
        <w:t> </w:t>
      </w:r>
      <w:r>
        <w:rPr>
          <w:rFonts w:ascii="Arial"/>
          <w:i/>
          <w:sz w:val="20"/>
        </w:rPr>
        <w:t>EWCA</w:t>
      </w:r>
      <w:r>
        <w:rPr>
          <w:rFonts w:ascii="Arial"/>
          <w:i/>
          <w:spacing w:val="20"/>
          <w:sz w:val="20"/>
        </w:rPr>
        <w:t> </w:t>
      </w:r>
      <w:r>
        <w:rPr>
          <w:rFonts w:ascii="Arial"/>
          <w:i/>
          <w:sz w:val="20"/>
        </w:rPr>
        <w:t>Civ</w:t>
      </w:r>
      <w:r>
        <w:rPr>
          <w:rFonts w:ascii="Arial"/>
          <w:i/>
          <w:spacing w:val="20"/>
          <w:sz w:val="20"/>
        </w:rPr>
        <w:t> </w:t>
      </w:r>
      <w:r>
        <w:rPr>
          <w:rFonts w:ascii="Arial"/>
          <w:i/>
          <w:sz w:val="20"/>
        </w:rPr>
        <w:t>69</w:t>
      </w:r>
      <w:r>
        <w:rPr>
          <w:rFonts w:ascii="Arial"/>
          <w:i/>
          <w:spacing w:val="19"/>
          <w:sz w:val="20"/>
        </w:rPr>
        <w:t> </w:t>
      </w:r>
      <w:r>
        <w:rPr>
          <w:sz w:val="20"/>
        </w:rPr>
        <w:t>at</w:t>
      </w:r>
      <w:r>
        <w:rPr>
          <w:spacing w:val="20"/>
          <w:sz w:val="20"/>
        </w:rPr>
        <w:t> </w:t>
      </w:r>
      <w:r>
        <w:rPr>
          <w:sz w:val="20"/>
        </w:rPr>
        <w:t>[41],</w:t>
      </w:r>
      <w:r>
        <w:rPr>
          <w:spacing w:val="20"/>
          <w:sz w:val="20"/>
        </w:rPr>
        <w:t> </w:t>
      </w:r>
      <w:r>
        <w:rPr>
          <w:sz w:val="20"/>
        </w:rPr>
        <w:t>[59],</w:t>
      </w:r>
      <w:r>
        <w:rPr>
          <w:spacing w:val="20"/>
          <w:sz w:val="20"/>
        </w:rPr>
        <w:t> </w:t>
      </w:r>
      <w:r>
        <w:rPr>
          <w:sz w:val="20"/>
        </w:rPr>
        <w:t>[61].</w:t>
      </w:r>
      <w:r>
        <w:rPr>
          <w:spacing w:val="20"/>
          <w:sz w:val="20"/>
        </w:rPr>
        <w:t> </w:t>
      </w:r>
      <w:r>
        <w:rPr>
          <w:sz w:val="20"/>
        </w:rPr>
        <w:t>See</w:t>
      </w:r>
      <w:r>
        <w:rPr>
          <w:spacing w:val="20"/>
          <w:sz w:val="20"/>
        </w:rPr>
        <w:t> </w:t>
      </w:r>
      <w:r>
        <w:rPr>
          <w:sz w:val="20"/>
        </w:rPr>
        <w:t>also</w:t>
      </w:r>
      <w:r>
        <w:rPr>
          <w:spacing w:val="20"/>
          <w:sz w:val="20"/>
        </w:rPr>
        <w:t> </w:t>
      </w:r>
      <w:r>
        <w:rPr>
          <w:rFonts w:ascii="Arial"/>
          <w:i/>
          <w:sz w:val="20"/>
        </w:rPr>
        <w:t>Air New Zealand Ltd v Nippon Credit Bank Ltd [1997] N.Z.L.R. 218, 224</w:t>
      </w:r>
      <w:r>
        <w:rPr>
          <w:sz w:val="20"/>
        </w:rPr>
        <w:t>.</w:t>
      </w:r>
    </w:p>
    <w:p>
      <w:pPr>
        <w:pStyle w:val="BodyText"/>
        <w:spacing w:before="10"/>
      </w:pPr>
    </w:p>
    <w:p>
      <w:pPr>
        <w:tabs>
          <w:tab w:pos="563" w:val="left" w:leader="none"/>
        </w:tabs>
        <w:spacing w:line="235" w:lineRule="auto" w:before="0"/>
        <w:ind w:left="563" w:right="25" w:hanging="541"/>
        <w:jc w:val="left"/>
        <w:rPr>
          <w:sz w:val="20"/>
        </w:rPr>
      </w:pPr>
      <w:bookmarkStart w:name="_bookmark964" w:id="966"/>
      <w:bookmarkEnd w:id="966"/>
      <w:r>
        <w:rPr/>
      </w:r>
      <w:hyperlink w:history="true" w:anchor="_bookmark905">
        <w:r>
          <w:rPr>
            <w:color w:val="005DA1"/>
            <w:spacing w:val="-4"/>
            <w:position w:val="5"/>
            <w:sz w:val="14"/>
            <w:u w:val="single" w:color="005DA1"/>
          </w:rPr>
          <w:t>513</w:t>
        </w:r>
      </w:hyperlink>
      <w:r>
        <w:rPr>
          <w:spacing w:val="-4"/>
          <w:position w:val="5"/>
          <w:sz w:val="14"/>
        </w:rPr>
        <w:t>.</w:t>
      </w:r>
      <w:r>
        <w:rPr>
          <w:position w:val="5"/>
          <w:sz w:val="14"/>
        </w:rPr>
        <w:tab/>
      </w:r>
      <w:r>
        <w:rPr>
          <w:rFonts w:ascii="Arial"/>
          <w:i/>
          <w:sz w:val="20"/>
        </w:rPr>
        <w:t>SAM</w:t>
      </w:r>
      <w:r>
        <w:rPr>
          <w:rFonts w:ascii="Arial"/>
          <w:i/>
          <w:spacing w:val="40"/>
          <w:sz w:val="20"/>
        </w:rPr>
        <w:t> </w:t>
      </w:r>
      <w:r>
        <w:rPr>
          <w:rFonts w:ascii="Arial"/>
          <w:i/>
          <w:sz w:val="20"/>
        </w:rPr>
        <w:t>Business</w:t>
      </w:r>
      <w:r>
        <w:rPr>
          <w:rFonts w:ascii="Arial"/>
          <w:i/>
          <w:spacing w:val="40"/>
          <w:sz w:val="20"/>
        </w:rPr>
        <w:t> </w:t>
      </w:r>
      <w:r>
        <w:rPr>
          <w:rFonts w:ascii="Arial"/>
          <w:i/>
          <w:sz w:val="20"/>
        </w:rPr>
        <w:t>Systems</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Hedley</w:t>
      </w:r>
      <w:r>
        <w:rPr>
          <w:rFonts w:ascii="Arial"/>
          <w:i/>
          <w:spacing w:val="40"/>
          <w:sz w:val="20"/>
        </w:rPr>
        <w:t> </w:t>
      </w:r>
      <w:r>
        <w:rPr>
          <w:rFonts w:ascii="Arial"/>
          <w:i/>
          <w:sz w:val="20"/>
        </w:rPr>
        <w:t>&amp;</w:t>
      </w:r>
      <w:r>
        <w:rPr>
          <w:rFonts w:ascii="Arial"/>
          <w:i/>
          <w:spacing w:val="40"/>
          <w:sz w:val="20"/>
        </w:rPr>
        <w:t> </w:t>
      </w:r>
      <w:r>
        <w:rPr>
          <w:rFonts w:ascii="Arial"/>
          <w:i/>
          <w:sz w:val="20"/>
        </w:rPr>
        <w:t>Co</w:t>
      </w:r>
      <w:r>
        <w:rPr>
          <w:rFonts w:ascii="Arial"/>
          <w:i/>
          <w:spacing w:val="40"/>
          <w:sz w:val="20"/>
        </w:rPr>
        <w:t> </w:t>
      </w:r>
      <w:r>
        <w:rPr>
          <w:rFonts w:ascii="Arial"/>
          <w:i/>
          <w:sz w:val="20"/>
        </w:rPr>
        <w:t>[2002]</w:t>
      </w:r>
      <w:r>
        <w:rPr>
          <w:rFonts w:ascii="Arial"/>
          <w:i/>
          <w:spacing w:val="40"/>
          <w:sz w:val="20"/>
        </w:rPr>
        <w:t> </w:t>
      </w:r>
      <w:r>
        <w:rPr>
          <w:rFonts w:ascii="Arial"/>
          <w:i/>
          <w:sz w:val="20"/>
        </w:rPr>
        <w:t>EWHC</w:t>
      </w:r>
      <w:r>
        <w:rPr>
          <w:rFonts w:ascii="Arial"/>
          <w:i/>
          <w:spacing w:val="40"/>
          <w:sz w:val="20"/>
        </w:rPr>
        <w:t> </w:t>
      </w:r>
      <w:r>
        <w:rPr>
          <w:rFonts w:ascii="Arial"/>
          <w:i/>
          <w:sz w:val="20"/>
        </w:rPr>
        <w:t>2733</w:t>
      </w:r>
      <w:r>
        <w:rPr>
          <w:rFonts w:ascii="Arial"/>
          <w:i/>
          <w:spacing w:val="40"/>
          <w:sz w:val="20"/>
        </w:rPr>
        <w:t> </w:t>
      </w:r>
      <w:r>
        <w:rPr>
          <w:rFonts w:ascii="Arial"/>
          <w:i/>
          <w:sz w:val="20"/>
        </w:rPr>
        <w:t>(TCC);</w:t>
      </w:r>
      <w:r>
        <w:rPr>
          <w:rFonts w:ascii="Arial"/>
          <w:i/>
          <w:spacing w:val="40"/>
          <w:sz w:val="20"/>
        </w:rPr>
        <w:t> </w:t>
      </w:r>
      <w:r>
        <w:rPr>
          <w:rFonts w:ascii="Arial"/>
          <w:i/>
          <w:sz w:val="20"/>
        </w:rPr>
        <w:t>[2003]</w:t>
      </w:r>
      <w:r>
        <w:rPr>
          <w:rFonts w:ascii="Arial"/>
          <w:i/>
          <w:spacing w:val="40"/>
          <w:sz w:val="20"/>
        </w:rPr>
        <w:t> </w:t>
      </w:r>
      <w:r>
        <w:rPr>
          <w:rFonts w:ascii="Arial"/>
          <w:i/>
          <w:sz w:val="20"/>
        </w:rPr>
        <w:t>1</w:t>
      </w:r>
      <w:r>
        <w:rPr>
          <w:rFonts w:ascii="Arial"/>
          <w:i/>
          <w:spacing w:val="40"/>
          <w:sz w:val="20"/>
        </w:rPr>
        <w:t> </w:t>
      </w:r>
      <w:r>
        <w:rPr>
          <w:rFonts w:ascii="Arial"/>
          <w:i/>
          <w:sz w:val="20"/>
        </w:rPr>
        <w:t>All</w:t>
      </w:r>
      <w:r>
        <w:rPr>
          <w:rFonts w:ascii="Arial"/>
          <w:i/>
          <w:spacing w:val="40"/>
          <w:sz w:val="20"/>
        </w:rPr>
        <w:t> </w:t>
      </w:r>
      <w:r>
        <w:rPr>
          <w:rFonts w:ascii="Arial"/>
          <w:i/>
          <w:sz w:val="20"/>
        </w:rPr>
        <w:t>E.R. (Comm) 465</w:t>
      </w:r>
      <w:r>
        <w:rPr>
          <w:sz w:val="20"/>
        </w:rPr>
        <w:t>.</w:t>
      </w:r>
    </w:p>
    <w:p>
      <w:pPr>
        <w:pStyle w:val="BodyText"/>
        <w:spacing w:before="5"/>
      </w:pPr>
    </w:p>
    <w:p>
      <w:pPr>
        <w:pStyle w:val="BodyText"/>
        <w:tabs>
          <w:tab w:pos="563" w:val="left" w:leader="none"/>
        </w:tabs>
        <w:ind w:left="23"/>
      </w:pPr>
      <w:bookmarkStart w:name="_bookmark965" w:id="967"/>
      <w:bookmarkEnd w:id="967"/>
      <w:r>
        <w:rPr/>
      </w:r>
      <w:hyperlink w:history="true" w:anchor="_bookmark906">
        <w:r>
          <w:rPr>
            <w:color w:val="005DA1"/>
            <w:spacing w:val="-4"/>
            <w:position w:val="5"/>
            <w:sz w:val="14"/>
            <w:u w:val="single" w:color="005DA1"/>
          </w:rPr>
          <w:t>514</w:t>
        </w:r>
      </w:hyperlink>
      <w:r>
        <w:rPr>
          <w:spacing w:val="-4"/>
          <w:position w:val="5"/>
          <w:sz w:val="14"/>
        </w:rPr>
        <w:t>.</w:t>
      </w:r>
      <w:r>
        <w:rPr>
          <w:position w:val="5"/>
          <w:sz w:val="14"/>
        </w:rPr>
        <w:tab/>
      </w:r>
      <w:r>
        <w:rPr/>
        <w:t>See the Report of the Law Commission, Law Com.154, 1986, Cmnd.9700, paras 2.30, </w:t>
      </w:r>
      <w:r>
        <w:rPr>
          <w:spacing w:val="-2"/>
        </w:rPr>
        <w:t>2.31.</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w:t>
      </w:r>
    </w:p>
    <w:p>
      <w:pPr>
        <w:spacing w:before="2"/>
        <w:ind w:left="798" w:right="801" w:firstLine="0"/>
        <w:jc w:val="center"/>
        <w:rPr>
          <w:rFonts w:ascii="Arial"/>
          <w:b/>
          <w:sz w:val="24"/>
        </w:rPr>
      </w:pPr>
      <w:r>
        <w:rPr>
          <w:rFonts w:ascii="Arial"/>
          <w:b/>
          <w:sz w:val="24"/>
        </w:rPr>
        <w:t>Section 4. - Admissibility of Extrinsic </w:t>
      </w:r>
      <w:r>
        <w:rPr>
          <w:rFonts w:ascii="Arial"/>
          <w:b/>
          <w:spacing w:val="-2"/>
          <w:sz w:val="24"/>
        </w:rPr>
        <w:t>Evidence</w:t>
      </w:r>
    </w:p>
    <w:p>
      <w:pPr>
        <w:pStyle w:val="ListParagraph"/>
        <w:numPr>
          <w:ilvl w:val="0"/>
          <w:numId w:val="5"/>
        </w:numPr>
        <w:tabs>
          <w:tab w:pos="702" w:val="left" w:leader="none"/>
        </w:tabs>
        <w:spacing w:line="240" w:lineRule="auto" w:before="194" w:after="0"/>
        <w:ind w:left="702" w:right="0" w:hanging="373"/>
        <w:jc w:val="left"/>
        <w:rPr>
          <w:b/>
          <w:sz w:val="24"/>
        </w:rPr>
      </w:pPr>
      <w:r>
        <w:rPr>
          <w:b/>
          <w:sz w:val="24"/>
        </w:rPr>
        <w:t>- Evidence as to the Validity or Effectiveness of the Written </w:t>
      </w:r>
      <w:r>
        <w:rPr>
          <w:b/>
          <w:spacing w:val="-2"/>
          <w:sz w:val="24"/>
        </w:rPr>
        <w:t>Agreement</w:t>
      </w:r>
    </w:p>
    <w:p>
      <w:pPr>
        <w:pStyle w:val="BodyText"/>
        <w:rPr>
          <w:rFonts w:ascii="Arial"/>
          <w:b/>
          <w:sz w:val="24"/>
        </w:rPr>
      </w:pPr>
    </w:p>
    <w:p>
      <w:pPr>
        <w:pStyle w:val="BodyText"/>
        <w:spacing w:before="89"/>
        <w:rPr>
          <w:rFonts w:ascii="Arial"/>
          <w:b/>
          <w:sz w:val="24"/>
        </w:rPr>
      </w:pPr>
    </w:p>
    <w:p>
      <w:pPr>
        <w:spacing w:before="0"/>
        <w:ind w:left="22" w:right="0" w:firstLine="0"/>
        <w:jc w:val="left"/>
        <w:rPr>
          <w:rFonts w:ascii="Arial"/>
          <w:b/>
          <w:sz w:val="18"/>
        </w:rPr>
      </w:pPr>
      <w:r>
        <w:rPr>
          <w:rFonts w:ascii="Arial"/>
          <w:b/>
          <w:sz w:val="18"/>
        </w:rPr>
        <w:t>No </w:t>
      </w:r>
      <w:r>
        <w:rPr>
          <w:rFonts w:ascii="Arial"/>
          <w:b/>
          <w:spacing w:val="-2"/>
          <w:sz w:val="18"/>
        </w:rPr>
        <w:t>contract</w:t>
      </w:r>
    </w:p>
    <w:p>
      <w:pPr>
        <w:pStyle w:val="BodyText"/>
        <w:spacing w:before="42"/>
        <w:rPr>
          <w:rFonts w:ascii="Arial"/>
          <w:b/>
          <w:sz w:val="18"/>
        </w:rPr>
      </w:pPr>
    </w:p>
    <w:p>
      <w:pPr>
        <w:pStyle w:val="Heading2"/>
        <w:ind w:left="22"/>
      </w:pPr>
      <w:r>
        <w:rPr/>
        <w:t>13-</w:t>
      </w:r>
      <w:r>
        <w:rPr>
          <w:spacing w:val="-5"/>
        </w:rPr>
        <w:t>109</w:t>
      </w:r>
    </w:p>
    <w:p>
      <w:pPr>
        <w:pStyle w:val="BodyText"/>
        <w:spacing w:line="235" w:lineRule="auto" w:before="202"/>
        <w:ind w:left="22" w:right="25"/>
        <w:jc w:val="both"/>
      </w:pPr>
      <w:r>
        <w:rPr/>
        <w:t>Extrinsic</w:t>
      </w:r>
      <w:r>
        <w:rPr>
          <w:spacing w:val="-1"/>
        </w:rPr>
        <w:t> </w:t>
      </w:r>
      <w:r>
        <w:rPr/>
        <w:t>evidence</w:t>
      </w:r>
      <w:r>
        <w:rPr>
          <w:spacing w:val="-1"/>
        </w:rPr>
        <w:t> </w:t>
      </w:r>
      <w:r>
        <w:rPr/>
        <w:t>is</w:t>
      </w:r>
      <w:r>
        <w:rPr>
          <w:spacing w:val="-1"/>
        </w:rPr>
        <w:t> </w:t>
      </w:r>
      <w:r>
        <w:rPr/>
        <w:t>admissible</w:t>
      </w:r>
      <w:r>
        <w:rPr>
          <w:spacing w:val="-1"/>
        </w:rPr>
        <w:t> </w:t>
      </w:r>
      <w:r>
        <w:rPr/>
        <w:t>to</w:t>
      </w:r>
      <w:r>
        <w:rPr>
          <w:spacing w:val="-1"/>
        </w:rPr>
        <w:t> </w:t>
      </w:r>
      <w:r>
        <w:rPr/>
        <w:t>show</w:t>
      </w:r>
      <w:r>
        <w:rPr>
          <w:spacing w:val="-1"/>
        </w:rPr>
        <w:t> </w:t>
      </w:r>
      <w:r>
        <w:rPr/>
        <w:t>that</w:t>
      </w:r>
      <w:r>
        <w:rPr>
          <w:spacing w:val="-1"/>
        </w:rPr>
        <w:t> </w:t>
      </w:r>
      <w:r>
        <w:rPr/>
        <w:t>what</w:t>
      </w:r>
      <w:r>
        <w:rPr>
          <w:spacing w:val="-1"/>
        </w:rPr>
        <w:t> </w:t>
      </w:r>
      <w:r>
        <w:rPr/>
        <w:t>appears</w:t>
      </w:r>
      <w:r>
        <w:rPr>
          <w:spacing w:val="-1"/>
        </w:rPr>
        <w:t> </w:t>
      </w:r>
      <w:r>
        <w:rPr/>
        <w:t>to</w:t>
      </w:r>
      <w:r>
        <w:rPr>
          <w:spacing w:val="-1"/>
        </w:rPr>
        <w:t> </w:t>
      </w:r>
      <w:r>
        <w:rPr/>
        <w:t>be</w:t>
      </w:r>
      <w:r>
        <w:rPr>
          <w:spacing w:val="-1"/>
        </w:rPr>
        <w:t> </w:t>
      </w:r>
      <w:r>
        <w:rPr/>
        <w:t>a</w:t>
      </w:r>
      <w:r>
        <w:rPr>
          <w:spacing w:val="-1"/>
        </w:rPr>
        <w:t> </w:t>
      </w:r>
      <w:r>
        <w:rPr/>
        <w:t>valid</w:t>
      </w:r>
      <w:r>
        <w:rPr>
          <w:spacing w:val="-1"/>
        </w:rPr>
        <w:t> </w:t>
      </w:r>
      <w:r>
        <w:rPr/>
        <w:t>and</w:t>
      </w:r>
      <w:r>
        <w:rPr>
          <w:spacing w:val="-1"/>
        </w:rPr>
        <w:t> </w:t>
      </w:r>
      <w:r>
        <w:rPr/>
        <w:t>binding</w:t>
      </w:r>
      <w:r>
        <w:rPr>
          <w:spacing w:val="-1"/>
        </w:rPr>
        <w:t> </w:t>
      </w:r>
      <w:r>
        <w:rPr/>
        <w:t>contract</w:t>
      </w:r>
      <w:r>
        <w:rPr>
          <w:spacing w:val="-1"/>
        </w:rPr>
        <w:t> </w:t>
      </w:r>
      <w:r>
        <w:rPr/>
        <w:t>is</w:t>
      </w:r>
      <w:r>
        <w:rPr>
          <w:spacing w:val="-1"/>
        </w:rPr>
        <w:t> </w:t>
      </w:r>
      <w:r>
        <w:rPr/>
        <w:t>in</w:t>
      </w:r>
      <w:r>
        <w:rPr>
          <w:spacing w:val="-1"/>
        </w:rPr>
        <w:t> </w:t>
      </w:r>
      <w:r>
        <w:rPr/>
        <w:t>fact </w:t>
      </w:r>
      <w:bookmarkStart w:name="_bookmark966" w:id="968"/>
      <w:bookmarkEnd w:id="968"/>
      <w:r>
        <w:rPr/>
        <w:t>no</w:t>
      </w:r>
      <w:r>
        <w:rPr>
          <w:spacing w:val="-1"/>
        </w:rPr>
        <w:t> </w:t>
      </w:r>
      <w:r>
        <w:rPr/>
        <w:t>contract</w:t>
      </w:r>
      <w:r>
        <w:rPr>
          <w:spacing w:val="-1"/>
        </w:rPr>
        <w:t> </w:t>
      </w:r>
      <w:r>
        <w:rPr/>
        <w:t>at</w:t>
      </w:r>
      <w:r>
        <w:rPr>
          <w:spacing w:val="-1"/>
        </w:rPr>
        <w:t> </w:t>
      </w:r>
      <w:r>
        <w:rPr/>
        <w:t>all.</w:t>
      </w:r>
      <w:r>
        <w:rPr>
          <w:spacing w:val="-1"/>
        </w:rPr>
        <w:t> </w:t>
      </w:r>
      <w:r>
        <w:rPr/>
        <w:t>Thus</w:t>
      </w:r>
      <w:r>
        <w:rPr>
          <w:spacing w:val="-1"/>
        </w:rPr>
        <w:t> </w:t>
      </w:r>
      <w:r>
        <w:rPr/>
        <w:t>evidence</w:t>
      </w:r>
      <w:r>
        <w:rPr>
          <w:spacing w:val="-1"/>
        </w:rPr>
        <w:t> </w:t>
      </w:r>
      <w:r>
        <w:rPr/>
        <w:t>may</w:t>
      </w:r>
      <w:r>
        <w:rPr>
          <w:spacing w:val="-1"/>
        </w:rPr>
        <w:t> </w:t>
      </w:r>
      <w:r>
        <w:rPr/>
        <w:t>be</w:t>
      </w:r>
      <w:r>
        <w:rPr>
          <w:spacing w:val="-1"/>
        </w:rPr>
        <w:t> </w:t>
      </w:r>
      <w:r>
        <w:rPr/>
        <w:t>admitted</w:t>
      </w:r>
      <w:r>
        <w:rPr>
          <w:spacing w:val="-1"/>
        </w:rPr>
        <w:t> </w:t>
      </w:r>
      <w:r>
        <w:rPr/>
        <w:t>to</w:t>
      </w:r>
      <w:r>
        <w:rPr>
          <w:spacing w:val="-1"/>
        </w:rPr>
        <w:t> </w:t>
      </w:r>
      <w:r>
        <w:rPr/>
        <w:t>show</w:t>
      </w:r>
      <w:r>
        <w:rPr>
          <w:spacing w:val="-1"/>
        </w:rPr>
        <w:t> </w:t>
      </w:r>
      <w:r>
        <w:rPr/>
        <w:t>that</w:t>
      </w:r>
      <w:r>
        <w:rPr>
          <w:spacing w:val="-1"/>
        </w:rPr>
        <w:t> </w:t>
      </w:r>
      <w:r>
        <w:rPr/>
        <w:t>one</w:t>
      </w:r>
      <w:r>
        <w:rPr>
          <w:spacing w:val="-1"/>
        </w:rPr>
        <w:t> </w:t>
      </w:r>
      <w:r>
        <w:rPr/>
        <w:t>or</w:t>
      </w:r>
      <w:r>
        <w:rPr>
          <w:spacing w:val="-1"/>
        </w:rPr>
        <w:t> </w:t>
      </w:r>
      <w:r>
        <w:rPr/>
        <w:t>both</w:t>
      </w:r>
      <w:r>
        <w:rPr>
          <w:spacing w:val="-1"/>
        </w:rPr>
        <w:t> </w:t>
      </w:r>
      <w:r>
        <w:rPr/>
        <w:t>parties</w:t>
      </w:r>
      <w:r>
        <w:rPr>
          <w:spacing w:val="-1"/>
        </w:rPr>
        <w:t> </w:t>
      </w:r>
      <w:r>
        <w:rPr/>
        <w:t>contracted</w:t>
      </w:r>
      <w:r>
        <w:rPr>
          <w:spacing w:val="-1"/>
        </w:rPr>
        <w:t> </w:t>
      </w:r>
      <w:r>
        <w:rPr/>
        <w:t>under</w:t>
      </w:r>
      <w:r>
        <w:rPr>
          <w:spacing w:val="-1"/>
        </w:rPr>
        <w:t> </w:t>
      </w:r>
      <w:r>
        <w:rPr/>
        <w:t>a </w:t>
      </w:r>
      <w:bookmarkStart w:name="_bookmark967" w:id="969"/>
      <w:bookmarkEnd w:id="969"/>
      <w:r>
        <w:rPr/>
        <w:t>mistake,</w:t>
      </w:r>
      <w:r>
        <w:rPr/>
        <w:t> </w:t>
      </w:r>
      <w:r>
        <w:rPr>
          <w:color w:val="005DA1"/>
          <w:u w:val="single" w:color="005DA1"/>
          <w:vertAlign w:val="superscript"/>
        </w:rPr>
        <w:t>515</w:t>
      </w:r>
      <w:r>
        <w:rPr>
          <w:color w:val="005DA1"/>
          <w:vertAlign w:val="baseline"/>
        </w:rPr>
        <w:t> </w:t>
      </w:r>
      <w:r>
        <w:rPr>
          <w:vertAlign w:val="baseline"/>
        </w:rPr>
        <w:t>or that a person who signed the document was under a misapprehension as to the real </w:t>
      </w:r>
      <w:bookmarkStart w:name="_bookmark968" w:id="970"/>
      <w:bookmarkEnd w:id="970"/>
      <w:r>
        <w:rPr>
          <w:vertAlign w:val="baseline"/>
        </w:rPr>
        <w:t>nature</w:t>
      </w:r>
      <w:r>
        <w:rPr>
          <w:vertAlign w:val="baseline"/>
        </w:rPr>
        <w:t> of the transaction into which he had entered so that it was “not his deed” in law. </w:t>
      </w:r>
      <w:r>
        <w:rPr>
          <w:color w:val="005DA1"/>
          <w:u w:val="single" w:color="005DA1"/>
          <w:vertAlign w:val="superscript"/>
        </w:rPr>
        <w:t>516</w:t>
      </w:r>
      <w:r>
        <w:rPr>
          <w:color w:val="005DA1"/>
          <w:vertAlign w:val="baseline"/>
        </w:rPr>
        <w:t> </w:t>
      </w:r>
      <w:r>
        <w:rPr>
          <w:vertAlign w:val="baseline"/>
        </w:rPr>
        <w:t>Also it may </w:t>
      </w:r>
      <w:bookmarkStart w:name="_bookmark969" w:id="971"/>
      <w:bookmarkEnd w:id="971"/>
      <w:r>
        <w:rPr>
          <w:vertAlign w:val="baseline"/>
        </w:rPr>
        <w:t>be</w:t>
      </w:r>
      <w:r>
        <w:rPr>
          <w:vertAlign w:val="baseline"/>
        </w:rPr>
        <w:t> shown that the writing was not intended by the parties to give rise to contractual obligations </w:t>
      </w:r>
      <w:r>
        <w:rPr>
          <w:color w:val="005DA1"/>
          <w:u w:val="single" w:color="005DA1"/>
          <w:vertAlign w:val="superscript"/>
        </w:rPr>
        <w:t>517</w:t>
      </w:r>
      <w:r>
        <w:rPr>
          <w:color w:val="005DA1"/>
          <w:vertAlign w:val="baseline"/>
        </w:rPr>
        <w:t> </w:t>
      </w:r>
      <w:r>
        <w:rPr>
          <w:vertAlign w:val="baseline"/>
        </w:rPr>
        <w:t>or that the contract is void for noncompliance with a statute. </w:t>
      </w:r>
      <w:r>
        <w:rPr>
          <w:color w:val="005DA1"/>
          <w:u w:val="single" w:color="005DA1"/>
          <w:vertAlign w:val="superscript"/>
        </w:rPr>
        <w:t>518</w:t>
      </w:r>
    </w:p>
    <w:p>
      <w:pPr>
        <w:pStyle w:val="BodyText"/>
      </w:pPr>
    </w:p>
    <w:p>
      <w:pPr>
        <w:pStyle w:val="BodyText"/>
        <w:spacing w:before="36"/>
      </w:pPr>
    </w:p>
    <w:p>
      <w:pPr>
        <w:spacing w:before="1"/>
        <w:ind w:left="23" w:right="0" w:firstLine="0"/>
        <w:jc w:val="left"/>
        <w:rPr>
          <w:rFonts w:ascii="Arial"/>
          <w:b/>
          <w:sz w:val="18"/>
        </w:rPr>
      </w:pPr>
      <w:r>
        <w:rPr>
          <w:rFonts w:ascii="Arial"/>
          <w:b/>
          <w:sz w:val="18"/>
        </w:rPr>
        <w:t>Documents that are not </w:t>
      </w:r>
      <w:r>
        <w:rPr>
          <w:rFonts w:ascii="Arial"/>
          <w:b/>
          <w:spacing w:val="-2"/>
          <w:sz w:val="18"/>
        </w:rPr>
        <w:t>contracts</w:t>
      </w:r>
    </w:p>
    <w:p>
      <w:pPr>
        <w:pStyle w:val="BodyText"/>
        <w:spacing w:before="41"/>
        <w:rPr>
          <w:rFonts w:ascii="Arial"/>
          <w:b/>
          <w:sz w:val="18"/>
        </w:rPr>
      </w:pPr>
    </w:p>
    <w:p>
      <w:pPr>
        <w:pStyle w:val="Heading2"/>
      </w:pPr>
      <w:r>
        <w:rPr/>
        <w:t>13-</w:t>
      </w:r>
      <w:r>
        <w:rPr>
          <w:spacing w:val="-5"/>
        </w:rPr>
        <w:t>110</w:t>
      </w:r>
    </w:p>
    <w:p>
      <w:pPr>
        <w:pStyle w:val="BodyText"/>
        <w:spacing w:line="235" w:lineRule="auto" w:before="203"/>
        <w:ind w:left="23" w:right="25"/>
        <w:jc w:val="both"/>
      </w:pPr>
      <w:bookmarkStart w:name="_bookmark970" w:id="972"/>
      <w:bookmarkEnd w:id="972"/>
      <w:r>
        <w:rPr/>
      </w:r>
      <w:r>
        <w:rPr/>
        <w:t>The</w:t>
      </w:r>
      <w:r>
        <w:rPr>
          <w:spacing w:val="-1"/>
        </w:rPr>
        <w:t> </w:t>
      </w:r>
      <w:r>
        <w:rPr/>
        <w:t>parol</w:t>
      </w:r>
      <w:r>
        <w:rPr>
          <w:spacing w:val="-1"/>
        </w:rPr>
        <w:t> </w:t>
      </w:r>
      <w:r>
        <w:rPr/>
        <w:t>evidence</w:t>
      </w:r>
      <w:r>
        <w:rPr>
          <w:spacing w:val="-1"/>
        </w:rPr>
        <w:t> </w:t>
      </w:r>
      <w:r>
        <w:rPr/>
        <w:t>rule</w:t>
      </w:r>
      <w:r>
        <w:rPr>
          <w:spacing w:val="-1"/>
        </w:rPr>
        <w:t> </w:t>
      </w:r>
      <w:r>
        <w:rPr/>
        <w:t>has</w:t>
      </w:r>
      <w:r>
        <w:rPr>
          <w:spacing w:val="-1"/>
        </w:rPr>
        <w:t> </w:t>
      </w:r>
      <w:r>
        <w:rPr/>
        <w:t>in</w:t>
      </w:r>
      <w:r>
        <w:rPr>
          <w:spacing w:val="-1"/>
        </w:rPr>
        <w:t> </w:t>
      </w:r>
      <w:r>
        <w:rPr/>
        <w:t>any</w:t>
      </w:r>
      <w:r>
        <w:rPr>
          <w:spacing w:val="-1"/>
        </w:rPr>
        <w:t> </w:t>
      </w:r>
      <w:r>
        <w:rPr/>
        <w:t>event</w:t>
      </w:r>
      <w:r>
        <w:rPr>
          <w:spacing w:val="-1"/>
        </w:rPr>
        <w:t> </w:t>
      </w:r>
      <w:r>
        <w:rPr/>
        <w:t>only</w:t>
      </w:r>
      <w:r>
        <w:rPr>
          <w:spacing w:val="-1"/>
        </w:rPr>
        <w:t> </w:t>
      </w:r>
      <w:r>
        <w:rPr/>
        <w:t>been</w:t>
      </w:r>
      <w:r>
        <w:rPr>
          <w:spacing w:val="-1"/>
        </w:rPr>
        <w:t> </w:t>
      </w:r>
      <w:r>
        <w:rPr/>
        <w:t>applied</w:t>
      </w:r>
      <w:r>
        <w:rPr>
          <w:spacing w:val="-1"/>
        </w:rPr>
        <w:t> </w:t>
      </w:r>
      <w:r>
        <w:rPr/>
        <w:t>to</w:t>
      </w:r>
      <w:r>
        <w:rPr>
          <w:spacing w:val="-1"/>
        </w:rPr>
        <w:t> </w:t>
      </w:r>
      <w:r>
        <w:rPr/>
        <w:t>an</w:t>
      </w:r>
      <w:r>
        <w:rPr>
          <w:spacing w:val="-1"/>
        </w:rPr>
        <w:t> </w:t>
      </w:r>
      <w:r>
        <w:rPr/>
        <w:t>instrument</w:t>
      </w:r>
      <w:r>
        <w:rPr>
          <w:spacing w:val="-1"/>
        </w:rPr>
        <w:t> </w:t>
      </w:r>
      <w:r>
        <w:rPr/>
        <w:t>which</w:t>
      </w:r>
      <w:r>
        <w:rPr>
          <w:spacing w:val="-1"/>
        </w:rPr>
        <w:t> </w:t>
      </w:r>
      <w:r>
        <w:rPr/>
        <w:t>is</w:t>
      </w:r>
      <w:r>
        <w:rPr>
          <w:spacing w:val="-1"/>
        </w:rPr>
        <w:t> </w:t>
      </w:r>
      <w:r>
        <w:rPr/>
        <w:t>intended</w:t>
      </w:r>
      <w:r>
        <w:rPr>
          <w:spacing w:val="-1"/>
        </w:rPr>
        <w:t> </w:t>
      </w:r>
      <w:r>
        <w:rPr/>
        <w:t>itself</w:t>
      </w:r>
      <w:r>
        <w:rPr>
          <w:spacing w:val="-1"/>
        </w:rPr>
        <w:t> </w:t>
      </w:r>
      <w:r>
        <w:rPr/>
        <w:t>to be the formal and conclusive expression by the parties of their agreement. </w:t>
      </w:r>
      <w:r>
        <w:rPr>
          <w:color w:val="005DA1"/>
          <w:u w:val="single" w:color="005DA1"/>
          <w:vertAlign w:val="superscript"/>
        </w:rPr>
        <w:t>519</w:t>
      </w:r>
      <w:r>
        <w:rPr>
          <w:color w:val="005DA1"/>
          <w:vertAlign w:val="baseline"/>
        </w:rPr>
        <w:t> </w:t>
      </w:r>
      <w:r>
        <w:rPr>
          <w:vertAlign w:val="baseline"/>
        </w:rPr>
        <w:t>If the document in question is not such an instrument, then extrinsic evidence is admissible to ascertain or interpret the intentions of the parties. Thus if a document is intended to be merely an informal memorandum of an </w:t>
      </w:r>
      <w:bookmarkStart w:name="_bookmark971" w:id="973"/>
      <w:bookmarkEnd w:id="973"/>
      <w:r>
        <w:rPr>
          <w:vertAlign w:val="baseline"/>
        </w:rPr>
        <w:t>agreement</w:t>
      </w:r>
      <w:r>
        <w:rPr>
          <w:vertAlign w:val="baseline"/>
        </w:rPr>
        <w:t> previously concluded, extrinsic evidence may be admitted to show that this informal </w:t>
      </w:r>
      <w:bookmarkStart w:name="_bookmark972" w:id="974"/>
      <w:bookmarkEnd w:id="974"/>
      <w:r>
        <w:rPr>
          <w:vertAlign w:val="baseline"/>
        </w:rPr>
        <w:t>memorandum</w:t>
      </w:r>
      <w:r>
        <w:rPr>
          <w:vertAlign w:val="baseline"/>
        </w:rPr>
        <w:t> does not embody the terms contained in the previous agreement. </w:t>
      </w:r>
      <w:r>
        <w:rPr>
          <w:color w:val="005DA1"/>
          <w:u w:val="single" w:color="005DA1"/>
          <w:vertAlign w:val="superscript"/>
        </w:rPr>
        <w:t>520</w:t>
      </w:r>
      <w:r>
        <w:rPr>
          <w:color w:val="005DA1"/>
          <w:vertAlign w:val="baseline"/>
        </w:rPr>
        <w:t> </w:t>
      </w:r>
      <w:r>
        <w:rPr>
          <w:vertAlign w:val="baseline"/>
        </w:rPr>
        <w:t>A receipt, </w:t>
      </w:r>
      <w:r>
        <w:rPr>
          <w:color w:val="005DA1"/>
          <w:u w:val="single" w:color="005DA1"/>
          <w:vertAlign w:val="superscript"/>
        </w:rPr>
        <w:t>521</w:t>
      </w:r>
      <w:r>
        <w:rPr>
          <w:color w:val="005DA1"/>
          <w:vertAlign w:val="baseline"/>
        </w:rPr>
        <w:t> </w:t>
      </w:r>
      <w:r>
        <w:rPr>
          <w:vertAlign w:val="baseline"/>
        </w:rPr>
        <w:t>an invoice, </w:t>
      </w:r>
      <w:r>
        <w:rPr>
          <w:color w:val="005DA1"/>
          <w:u w:val="single" w:color="005DA1"/>
          <w:vertAlign w:val="superscript"/>
        </w:rPr>
        <w:t>522</w:t>
      </w:r>
      <w:r>
        <w:rPr>
          <w:color w:val="005DA1"/>
          <w:vertAlign w:val="baseline"/>
        </w:rPr>
        <w:t> </w:t>
      </w:r>
      <w:r>
        <w:rPr>
          <w:vertAlign w:val="baseline"/>
        </w:rPr>
        <w:t>a payment instruction </w:t>
      </w:r>
      <w:r>
        <w:rPr>
          <w:color w:val="005DA1"/>
          <w:u w:val="single" w:color="005DA1"/>
          <w:vertAlign w:val="superscript"/>
        </w:rPr>
        <w:t>523</w:t>
      </w:r>
      <w:r>
        <w:rPr>
          <w:color w:val="005DA1"/>
          <w:vertAlign w:val="baseline"/>
        </w:rPr>
        <w:t> </w:t>
      </w:r>
      <w:r>
        <w:rPr>
          <w:vertAlign w:val="baseline"/>
        </w:rPr>
        <w:t>and even bills of lading, </w:t>
      </w:r>
      <w:r>
        <w:rPr>
          <w:color w:val="005DA1"/>
          <w:u w:val="single" w:color="005DA1"/>
          <w:vertAlign w:val="superscript"/>
        </w:rPr>
        <w:t>524</w:t>
      </w:r>
      <w:r>
        <w:rPr>
          <w:color w:val="005DA1"/>
          <w:vertAlign w:val="baseline"/>
        </w:rPr>
        <w:t> </w:t>
      </w:r>
      <w:r>
        <w:rPr>
          <w:vertAlign w:val="baseline"/>
        </w:rPr>
        <w:t>have been held to come within this </w:t>
      </w:r>
      <w:r>
        <w:rPr>
          <w:spacing w:val="-2"/>
          <w:vertAlign w:val="baseline"/>
        </w:rPr>
        <w:t>exception.</w:t>
      </w:r>
    </w:p>
    <w:p>
      <w:pPr>
        <w:pStyle w:val="BodyText"/>
      </w:pPr>
    </w:p>
    <w:p>
      <w:pPr>
        <w:pStyle w:val="BodyText"/>
        <w:spacing w:before="35"/>
      </w:pPr>
    </w:p>
    <w:p>
      <w:pPr>
        <w:spacing w:before="0"/>
        <w:ind w:left="23" w:right="0" w:firstLine="0"/>
        <w:jc w:val="left"/>
        <w:rPr>
          <w:rFonts w:ascii="Arial"/>
          <w:b/>
          <w:sz w:val="18"/>
        </w:rPr>
      </w:pPr>
      <w:r>
        <w:rPr>
          <w:rFonts w:ascii="Arial"/>
          <w:b/>
          <w:spacing w:val="-2"/>
          <w:sz w:val="18"/>
        </w:rPr>
        <w:t>Consideration</w:t>
      </w:r>
    </w:p>
    <w:p>
      <w:pPr>
        <w:pStyle w:val="BodyText"/>
        <w:spacing w:before="41"/>
        <w:rPr>
          <w:rFonts w:ascii="Arial"/>
          <w:b/>
          <w:sz w:val="18"/>
        </w:rPr>
      </w:pPr>
    </w:p>
    <w:p>
      <w:pPr>
        <w:pStyle w:val="Heading2"/>
        <w:spacing w:before="1"/>
      </w:pPr>
      <w:r>
        <w:rPr/>
        <w:t>13-</w:t>
      </w:r>
      <w:r>
        <w:rPr>
          <w:spacing w:val="-5"/>
        </w:rPr>
        <w:t>111</w:t>
      </w:r>
    </w:p>
    <w:p>
      <w:pPr>
        <w:pStyle w:val="BodyText"/>
        <w:spacing w:line="235" w:lineRule="auto" w:before="202"/>
        <w:ind w:left="22" w:right="25"/>
        <w:jc w:val="both"/>
      </w:pPr>
      <w:bookmarkStart w:name="_bookmark973" w:id="975"/>
      <w:bookmarkEnd w:id="975"/>
      <w:r>
        <w:rPr/>
      </w:r>
      <w:r>
        <w:rPr/>
        <w:t>Consideration is a necessary requirement for the formation of all contracts which are not made by </w:t>
      </w:r>
      <w:bookmarkStart w:name="_bookmark974" w:id="976"/>
      <w:bookmarkEnd w:id="976"/>
      <w:r>
        <w:rPr/>
        <w:t>deed.</w:t>
      </w:r>
      <w:r>
        <w:rPr/>
        <w:t> </w:t>
      </w:r>
      <w:r>
        <w:rPr>
          <w:color w:val="005DA1"/>
          <w:u w:val="single" w:color="005DA1"/>
          <w:vertAlign w:val="superscript"/>
        </w:rPr>
        <w:t>525</w:t>
      </w:r>
      <w:r>
        <w:rPr>
          <w:color w:val="005DA1"/>
          <w:vertAlign w:val="baseline"/>
        </w:rPr>
        <w:t> </w:t>
      </w:r>
      <w:r>
        <w:rPr>
          <w:vertAlign w:val="baseline"/>
        </w:rPr>
        <w:t>Extrinsic evidence may therefore be admitted to show want of or failure of the consideration </w:t>
      </w:r>
      <w:bookmarkStart w:name="_bookmark975" w:id="977"/>
      <w:bookmarkEnd w:id="977"/>
      <w:r>
        <w:rPr>
          <w:vertAlign w:val="baseline"/>
        </w:rPr>
        <w:t>stated</w:t>
      </w:r>
      <w:r>
        <w:rPr>
          <w:vertAlign w:val="baseline"/>
        </w:rPr>
        <w:t> to have been given in a written instrument. </w:t>
      </w:r>
      <w:r>
        <w:rPr>
          <w:color w:val="005DA1"/>
          <w:u w:val="single" w:color="005DA1"/>
          <w:vertAlign w:val="superscript"/>
        </w:rPr>
        <w:t>526</w:t>
      </w:r>
      <w:r>
        <w:rPr>
          <w:color w:val="005DA1"/>
          <w:vertAlign w:val="baseline"/>
        </w:rPr>
        <w:t> </w:t>
      </w:r>
      <w:r>
        <w:rPr>
          <w:vertAlign w:val="baseline"/>
        </w:rPr>
        <w:t>Thus the words in a bill of exchange “for </w:t>
      </w:r>
      <w:r>
        <w:rPr>
          <w:vertAlign w:val="baseline"/>
        </w:rPr>
        <w:t>value received” do not preclude the court from finding that no consideration has in fact been given. </w:t>
      </w:r>
      <w:r>
        <w:rPr>
          <w:color w:val="005DA1"/>
          <w:u w:val="single" w:color="005DA1"/>
          <w:vertAlign w:val="superscript"/>
        </w:rPr>
        <w:t>527</w:t>
      </w:r>
      <w:r>
        <w:rPr>
          <w:color w:val="005DA1"/>
          <w:vertAlign w:val="baseline"/>
        </w:rPr>
        <w:t> </w:t>
      </w:r>
      <w:bookmarkStart w:name="_bookmark976" w:id="978"/>
      <w:bookmarkEnd w:id="978"/>
      <w:r>
        <w:rPr>
          <w:color w:val="005DA1"/>
          <w:w w:val="92"/>
          <w:vertAlign w:val="baseline"/>
        </w:rPr>
      </w:r>
      <w:r>
        <w:rPr>
          <w:vertAlign w:val="baseline"/>
        </w:rPr>
        <w:t>Extrinsic evidence is also admissible to prove the true consideration where no consideration, or a </w:t>
      </w:r>
      <w:bookmarkStart w:name="_bookmark977" w:id="979"/>
      <w:bookmarkEnd w:id="979"/>
      <w:r>
        <w:rPr>
          <w:vertAlign w:val="baseline"/>
        </w:rPr>
        <w:t>nominal</w:t>
      </w:r>
      <w:r>
        <w:rPr>
          <w:vertAlign w:val="baseline"/>
        </w:rPr>
        <w:t> consideration, has been stated, </w:t>
      </w:r>
      <w:r>
        <w:rPr>
          <w:color w:val="005DA1"/>
          <w:u w:val="single" w:color="005DA1"/>
          <w:vertAlign w:val="superscript"/>
        </w:rPr>
        <w:t>528</w:t>
      </w:r>
      <w:r>
        <w:rPr>
          <w:color w:val="005DA1"/>
          <w:vertAlign w:val="baseline"/>
        </w:rPr>
        <w:t> </w:t>
      </w:r>
      <w:r>
        <w:rPr>
          <w:vertAlign w:val="baseline"/>
        </w:rPr>
        <w:t>where the expressed consideration is in general terms or </w:t>
      </w:r>
      <w:bookmarkStart w:name="_bookmark978" w:id="980"/>
      <w:bookmarkEnd w:id="980"/>
      <w:r>
        <w:rPr>
          <w:vertAlign w:val="baseline"/>
        </w:rPr>
        <w:t>ambiguously</w:t>
      </w:r>
      <w:r>
        <w:rPr>
          <w:vertAlign w:val="baseline"/>
        </w:rPr>
        <w:t> stated, </w:t>
      </w:r>
      <w:r>
        <w:rPr>
          <w:color w:val="005DA1"/>
          <w:u w:val="single" w:color="005DA1"/>
          <w:vertAlign w:val="superscript"/>
        </w:rPr>
        <w:t>529</w:t>
      </w:r>
      <w:r>
        <w:rPr>
          <w:color w:val="005DA1"/>
          <w:vertAlign w:val="baseline"/>
        </w:rPr>
        <w:t> </w:t>
      </w:r>
      <w:r>
        <w:rPr>
          <w:vertAlign w:val="baseline"/>
        </w:rPr>
        <w:t>or where the consideration is inaccurately recorded. </w:t>
      </w:r>
      <w:r>
        <w:rPr>
          <w:color w:val="005DA1"/>
          <w:u w:val="single" w:color="005DA1"/>
          <w:vertAlign w:val="superscript"/>
        </w:rPr>
        <w:t>530</w:t>
      </w:r>
      <w:r>
        <w:rPr>
          <w:color w:val="005DA1"/>
          <w:vertAlign w:val="baseline"/>
        </w:rPr>
        <w:t> </w:t>
      </w:r>
      <w:r>
        <w:rPr>
          <w:vertAlign w:val="baseline"/>
        </w:rPr>
        <w:t>Also an additional consideration may be proved, provided it does not contradict the stated consideration. </w:t>
      </w:r>
      <w:r>
        <w:rPr>
          <w:color w:val="005DA1"/>
          <w:u w:val="single" w:color="005DA1"/>
          <w:vertAlign w:val="superscript"/>
        </w:rPr>
        <w:t>531</w:t>
      </w:r>
    </w:p>
    <w:p>
      <w:pPr>
        <w:pStyle w:val="BodyText"/>
      </w:pPr>
    </w:p>
    <w:p>
      <w:pPr>
        <w:pStyle w:val="BodyText"/>
        <w:spacing w:before="124"/>
      </w:pPr>
    </w:p>
    <w:p>
      <w:pPr>
        <w:pStyle w:val="BodyText"/>
        <w:spacing w:line="235" w:lineRule="auto"/>
        <w:ind w:left="1103" w:right="21"/>
      </w:pPr>
      <w:r>
        <w:rPr/>
        <w:t>“The rule is that, where there is one consideration stated in a deed, you may prove any</w:t>
      </w:r>
      <w:r>
        <w:rPr>
          <w:spacing w:val="80"/>
        </w:rPr>
        <w:t> </w:t>
      </w:r>
      <w:r>
        <w:rPr/>
        <w:t>other</w:t>
      </w:r>
      <w:r>
        <w:rPr>
          <w:spacing w:val="21"/>
        </w:rPr>
        <w:t> </w:t>
      </w:r>
      <w:r>
        <w:rPr/>
        <w:t>consideration</w:t>
      </w:r>
      <w:r>
        <w:rPr>
          <w:spacing w:val="21"/>
        </w:rPr>
        <w:t> </w:t>
      </w:r>
      <w:r>
        <w:rPr/>
        <w:t>which</w:t>
      </w:r>
      <w:r>
        <w:rPr>
          <w:spacing w:val="21"/>
        </w:rPr>
        <w:t> </w:t>
      </w:r>
      <w:r>
        <w:rPr/>
        <w:t>existed,</w:t>
      </w:r>
      <w:r>
        <w:rPr>
          <w:spacing w:val="21"/>
        </w:rPr>
        <w:t> </w:t>
      </w:r>
      <w:r>
        <w:rPr/>
        <w:t>not</w:t>
      </w:r>
      <w:r>
        <w:rPr>
          <w:spacing w:val="21"/>
        </w:rPr>
        <w:t> </w:t>
      </w:r>
      <w:r>
        <w:rPr/>
        <w:t>in</w:t>
      </w:r>
      <w:r>
        <w:rPr>
          <w:spacing w:val="21"/>
        </w:rPr>
        <w:t> </w:t>
      </w:r>
      <w:r>
        <w:rPr/>
        <w:t>contradiction</w:t>
      </w:r>
      <w:r>
        <w:rPr>
          <w:spacing w:val="21"/>
        </w:rPr>
        <w:t> </w:t>
      </w:r>
      <w:r>
        <w:rPr/>
        <w:t>to</w:t>
      </w:r>
      <w:r>
        <w:rPr>
          <w:spacing w:val="21"/>
        </w:rPr>
        <w:t> </w:t>
      </w:r>
      <w:r>
        <w:rPr/>
        <w:t>the</w:t>
      </w:r>
      <w:r>
        <w:rPr>
          <w:spacing w:val="21"/>
        </w:rPr>
        <w:t> </w:t>
      </w:r>
      <w:r>
        <w:rPr/>
        <w:t>instrument;</w:t>
      </w:r>
      <w:r>
        <w:rPr>
          <w:spacing w:val="21"/>
        </w:rPr>
        <w:t> </w:t>
      </w:r>
      <w:r>
        <w:rPr/>
        <w:t>and</w:t>
      </w:r>
      <w:r>
        <w:rPr>
          <w:spacing w:val="21"/>
        </w:rPr>
        <w:t> </w:t>
      </w:r>
      <w:r>
        <w:rPr/>
        <w:t>it</w:t>
      </w:r>
      <w:r>
        <w:rPr>
          <w:spacing w:val="21"/>
        </w:rPr>
        <w:t> </w:t>
      </w:r>
      <w:r>
        <w:rPr/>
        <w:t>is</w:t>
      </w:r>
      <w:r>
        <w:rPr>
          <w:spacing w:val="21"/>
        </w:rPr>
        <w:t> </w:t>
      </w:r>
      <w:r>
        <w:rPr/>
        <w:t>not</w:t>
      </w:r>
      <w:r>
        <w:rPr>
          <w:spacing w:val="21"/>
        </w:rPr>
        <w:t> </w:t>
      </w:r>
      <w:r>
        <w:rPr>
          <w:spacing w:val="-5"/>
        </w:rPr>
        <w:t>in</w:t>
      </w:r>
    </w:p>
    <w:p>
      <w:pPr>
        <w:pStyle w:val="BodyText"/>
        <w:spacing w:after="0" w:line="235" w:lineRule="auto"/>
        <w:sectPr>
          <w:headerReference w:type="default" r:id="rId23"/>
          <w:pgSz w:w="11900" w:h="16840"/>
          <w:pgMar w:header="971" w:footer="0" w:top="1300" w:bottom="280" w:left="1417" w:right="1417"/>
          <w:pgNumType w:start="1"/>
        </w:sectPr>
      </w:pPr>
    </w:p>
    <w:p>
      <w:pPr>
        <w:pStyle w:val="BodyText"/>
        <w:spacing w:before="163"/>
      </w:pPr>
    </w:p>
    <w:p>
      <w:pPr>
        <w:pStyle w:val="BodyText"/>
        <w:spacing w:line="217" w:lineRule="exact"/>
        <w:ind w:left="1103"/>
      </w:pPr>
      <w:bookmarkStart w:name="_bookmark979" w:id="981"/>
      <w:bookmarkEnd w:id="981"/>
      <w:r>
        <w:rPr/>
      </w:r>
      <w:r>
        <w:rPr/>
        <w:t>contradiction</w:t>
      </w:r>
      <w:r>
        <w:rPr>
          <w:spacing w:val="13"/>
        </w:rPr>
        <w:t> </w:t>
      </w:r>
      <w:r>
        <w:rPr/>
        <w:t>to</w:t>
      </w:r>
      <w:r>
        <w:rPr>
          <w:spacing w:val="13"/>
        </w:rPr>
        <w:t> </w:t>
      </w:r>
      <w:r>
        <w:rPr/>
        <w:t>the</w:t>
      </w:r>
      <w:r>
        <w:rPr>
          <w:spacing w:val="13"/>
        </w:rPr>
        <w:t> </w:t>
      </w:r>
      <w:r>
        <w:rPr/>
        <w:t>instrument</w:t>
      </w:r>
      <w:r>
        <w:rPr>
          <w:spacing w:val="13"/>
        </w:rPr>
        <w:t> </w:t>
      </w:r>
      <w:r>
        <w:rPr/>
        <w:t>to</w:t>
      </w:r>
      <w:r>
        <w:rPr>
          <w:spacing w:val="13"/>
        </w:rPr>
        <w:t> </w:t>
      </w:r>
      <w:r>
        <w:rPr/>
        <w:t>prove</w:t>
      </w:r>
      <w:r>
        <w:rPr>
          <w:spacing w:val="13"/>
        </w:rPr>
        <w:t> </w:t>
      </w:r>
      <w:r>
        <w:rPr/>
        <w:t>a</w:t>
      </w:r>
      <w:r>
        <w:rPr>
          <w:spacing w:val="13"/>
        </w:rPr>
        <w:t> </w:t>
      </w:r>
      <w:r>
        <w:rPr/>
        <w:t>larger</w:t>
      </w:r>
      <w:r>
        <w:rPr>
          <w:spacing w:val="13"/>
        </w:rPr>
        <w:t> </w:t>
      </w:r>
      <w:r>
        <w:rPr/>
        <w:t>consideration</w:t>
      </w:r>
      <w:r>
        <w:rPr>
          <w:spacing w:val="13"/>
        </w:rPr>
        <w:t> </w:t>
      </w:r>
      <w:r>
        <w:rPr/>
        <w:t>than</w:t>
      </w:r>
      <w:r>
        <w:rPr>
          <w:spacing w:val="13"/>
        </w:rPr>
        <w:t> </w:t>
      </w:r>
      <w:r>
        <w:rPr/>
        <w:t>that</w:t>
      </w:r>
      <w:r>
        <w:rPr>
          <w:spacing w:val="13"/>
        </w:rPr>
        <w:t> </w:t>
      </w:r>
      <w:r>
        <w:rPr/>
        <w:t>which</w:t>
      </w:r>
      <w:r>
        <w:rPr>
          <w:spacing w:val="13"/>
        </w:rPr>
        <w:t> </w:t>
      </w:r>
      <w:r>
        <w:rPr/>
        <w:t>is</w:t>
      </w:r>
      <w:r>
        <w:rPr>
          <w:spacing w:val="13"/>
        </w:rPr>
        <w:t> </w:t>
      </w:r>
      <w:r>
        <w:rPr>
          <w:spacing w:val="-2"/>
        </w:rPr>
        <w:t>stated.”</w:t>
      </w:r>
    </w:p>
    <w:p>
      <w:pPr>
        <w:spacing w:line="125" w:lineRule="exact" w:before="0"/>
        <w:ind w:left="1103" w:right="0" w:firstLine="0"/>
        <w:jc w:val="left"/>
        <w:rPr>
          <w:sz w:val="12"/>
        </w:rPr>
      </w:pPr>
      <w:r>
        <w:rPr>
          <w:color w:val="005DA1"/>
          <w:spacing w:val="-5"/>
          <w:sz w:val="12"/>
          <w:u w:val="single" w:color="005DA1"/>
        </w:rPr>
        <w:t>532</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29"/>
        <w:rPr>
          <w:sz w:val="12"/>
        </w:rPr>
      </w:pPr>
    </w:p>
    <w:p>
      <w:pPr>
        <w:spacing w:before="0"/>
        <w:ind w:left="23" w:right="0" w:firstLine="0"/>
        <w:jc w:val="left"/>
        <w:rPr>
          <w:rFonts w:ascii="Arial"/>
          <w:b/>
          <w:sz w:val="18"/>
        </w:rPr>
      </w:pPr>
      <w:r>
        <w:rPr>
          <w:rFonts w:ascii="Arial"/>
          <w:b/>
          <w:sz w:val="18"/>
        </w:rPr>
        <w:t>Conditional </w:t>
      </w:r>
      <w:r>
        <w:rPr>
          <w:rFonts w:ascii="Arial"/>
          <w:b/>
          <w:spacing w:val="-2"/>
          <w:sz w:val="18"/>
        </w:rPr>
        <w:t>contracts</w:t>
      </w:r>
    </w:p>
    <w:p>
      <w:pPr>
        <w:pStyle w:val="BodyText"/>
        <w:spacing w:before="41"/>
        <w:rPr>
          <w:rFonts w:ascii="Arial"/>
          <w:b/>
          <w:sz w:val="18"/>
        </w:rPr>
      </w:pPr>
    </w:p>
    <w:p>
      <w:pPr>
        <w:pStyle w:val="Heading2"/>
        <w:spacing w:before="1"/>
      </w:pPr>
      <w:r>
        <w:rPr/>
        <w:t>13-</w:t>
      </w:r>
      <w:r>
        <w:rPr>
          <w:spacing w:val="-5"/>
        </w:rPr>
        <w:t>112</w:t>
      </w:r>
    </w:p>
    <w:p>
      <w:pPr>
        <w:pStyle w:val="BodyText"/>
        <w:spacing w:line="235" w:lineRule="auto" w:before="202"/>
        <w:ind w:left="23" w:right="25"/>
        <w:jc w:val="both"/>
      </w:pPr>
      <w:bookmarkStart w:name="_bookmark980" w:id="982"/>
      <w:bookmarkEnd w:id="982"/>
      <w:r>
        <w:rPr/>
      </w:r>
      <w:r>
        <w:rPr/>
        <w:t>Extrinsic evidence is admissible to show that, at the time a document was signed by the parties, </w:t>
      </w:r>
      <w:r>
        <w:rPr/>
        <w:t>they </w:t>
      </w:r>
      <w:bookmarkStart w:name="_bookmark981" w:id="983"/>
      <w:bookmarkEnd w:id="983"/>
      <w:r>
        <w:rPr/>
        <w:t>were</w:t>
      </w:r>
      <w:r>
        <w:rPr>
          <w:spacing w:val="7"/>
        </w:rPr>
        <w:t> </w:t>
      </w:r>
      <w:r>
        <w:rPr/>
        <w:t>agreed</w:t>
      </w:r>
      <w:r>
        <w:rPr>
          <w:spacing w:val="7"/>
        </w:rPr>
        <w:t> </w:t>
      </w:r>
      <w:r>
        <w:rPr/>
        <w:t>that</w:t>
      </w:r>
      <w:r>
        <w:rPr>
          <w:spacing w:val="7"/>
        </w:rPr>
        <w:t> </w:t>
      </w:r>
      <w:r>
        <w:rPr/>
        <w:t>it</w:t>
      </w:r>
      <w:r>
        <w:rPr>
          <w:spacing w:val="7"/>
        </w:rPr>
        <w:t> </w:t>
      </w:r>
      <w:r>
        <w:rPr/>
        <w:t>was</w:t>
      </w:r>
      <w:r>
        <w:rPr>
          <w:spacing w:val="7"/>
        </w:rPr>
        <w:t> </w:t>
      </w:r>
      <w:r>
        <w:rPr/>
        <w:t>not</w:t>
      </w:r>
      <w:r>
        <w:rPr>
          <w:spacing w:val="7"/>
        </w:rPr>
        <w:t> </w:t>
      </w:r>
      <w:r>
        <w:rPr/>
        <w:t>to</w:t>
      </w:r>
      <w:r>
        <w:rPr>
          <w:spacing w:val="7"/>
        </w:rPr>
        <w:t> </w:t>
      </w:r>
      <w:r>
        <w:rPr/>
        <w:t>take</w:t>
      </w:r>
      <w:r>
        <w:rPr>
          <w:spacing w:val="7"/>
        </w:rPr>
        <w:t> </w:t>
      </w:r>
      <w:r>
        <w:rPr/>
        <w:t>effect</w:t>
      </w:r>
      <w:r>
        <w:rPr>
          <w:spacing w:val="7"/>
        </w:rPr>
        <w:t> </w:t>
      </w:r>
      <w:r>
        <w:rPr/>
        <w:t>as</w:t>
      </w:r>
      <w:r>
        <w:rPr>
          <w:spacing w:val="7"/>
        </w:rPr>
        <w:t> </w:t>
      </w:r>
      <w:r>
        <w:rPr/>
        <w:t>a</w:t>
      </w:r>
      <w:r>
        <w:rPr>
          <w:spacing w:val="7"/>
        </w:rPr>
        <w:t> </w:t>
      </w:r>
      <w:r>
        <w:rPr/>
        <w:t>contract</w:t>
      </w:r>
      <w:r>
        <w:rPr>
          <w:spacing w:val="7"/>
        </w:rPr>
        <w:t> </w:t>
      </w:r>
      <w:r>
        <w:rPr/>
        <w:t>except</w:t>
      </w:r>
      <w:r>
        <w:rPr>
          <w:spacing w:val="7"/>
        </w:rPr>
        <w:t> </w:t>
      </w:r>
      <w:r>
        <w:rPr/>
        <w:t>on</w:t>
      </w:r>
      <w:r>
        <w:rPr>
          <w:spacing w:val="7"/>
        </w:rPr>
        <w:t> </w:t>
      </w:r>
      <w:r>
        <w:rPr/>
        <w:t>the</w:t>
      </w:r>
      <w:r>
        <w:rPr>
          <w:spacing w:val="7"/>
        </w:rPr>
        <w:t> </w:t>
      </w:r>
      <w:r>
        <w:rPr/>
        <w:t>fulfilment</w:t>
      </w:r>
      <w:r>
        <w:rPr>
          <w:spacing w:val="7"/>
        </w:rPr>
        <w:t> </w:t>
      </w:r>
      <w:r>
        <w:rPr/>
        <w:t>of</w:t>
      </w:r>
      <w:r>
        <w:rPr>
          <w:spacing w:val="7"/>
        </w:rPr>
        <w:t> </w:t>
      </w:r>
      <w:r>
        <w:rPr/>
        <w:t>a</w:t>
      </w:r>
      <w:r>
        <w:rPr>
          <w:spacing w:val="7"/>
        </w:rPr>
        <w:t> </w:t>
      </w:r>
      <w:r>
        <w:rPr/>
        <w:t>certain</w:t>
      </w:r>
      <w:r>
        <w:rPr>
          <w:spacing w:val="7"/>
        </w:rPr>
        <w:t> </w:t>
      </w:r>
      <w:r>
        <w:rPr>
          <w:spacing w:val="-2"/>
        </w:rPr>
        <w:t>condition,</w:t>
      </w:r>
    </w:p>
    <w:p>
      <w:pPr>
        <w:pStyle w:val="BodyText"/>
        <w:spacing w:line="225" w:lineRule="exact"/>
        <w:ind w:left="23"/>
        <w:jc w:val="both"/>
      </w:pPr>
      <w:r>
        <w:rPr>
          <w:color w:val="005DA1"/>
          <w:u w:val="single" w:color="005DA1"/>
          <w:vertAlign w:val="superscript"/>
        </w:rPr>
        <w:t>533</w:t>
      </w:r>
      <w:r>
        <w:rPr>
          <w:color w:val="005DA1"/>
          <w:spacing w:val="-3"/>
          <w:vertAlign w:val="baseline"/>
        </w:rPr>
        <w:t> </w:t>
      </w:r>
      <w:r>
        <w:rPr>
          <w:vertAlign w:val="baseline"/>
        </w:rPr>
        <w:t>e.g.</w:t>
      </w:r>
      <w:r>
        <w:rPr>
          <w:spacing w:val="-2"/>
          <w:vertAlign w:val="baseline"/>
        </w:rPr>
        <w:t> </w:t>
      </w:r>
      <w:r>
        <w:rPr>
          <w:vertAlign w:val="baseline"/>
        </w:rPr>
        <w:t>in</w:t>
      </w:r>
      <w:r>
        <w:rPr>
          <w:spacing w:val="-1"/>
          <w:vertAlign w:val="baseline"/>
        </w:rPr>
        <w:t> </w:t>
      </w:r>
      <w:r>
        <w:rPr>
          <w:vertAlign w:val="baseline"/>
        </w:rPr>
        <w:t>the</w:t>
      </w:r>
      <w:r>
        <w:rPr>
          <w:spacing w:val="-2"/>
          <w:vertAlign w:val="baseline"/>
        </w:rPr>
        <w:t> </w:t>
      </w:r>
      <w:r>
        <w:rPr>
          <w:vertAlign w:val="baseline"/>
        </w:rPr>
        <w:t>case</w:t>
      </w:r>
      <w:r>
        <w:rPr>
          <w:spacing w:val="-1"/>
          <w:vertAlign w:val="baseline"/>
        </w:rPr>
        <w:t> </w:t>
      </w:r>
      <w:r>
        <w:rPr>
          <w:vertAlign w:val="baseline"/>
        </w:rPr>
        <w:t>of</w:t>
      </w:r>
      <w:r>
        <w:rPr>
          <w:spacing w:val="-2"/>
          <w:vertAlign w:val="baseline"/>
        </w:rPr>
        <w:t> </w:t>
      </w:r>
      <w:r>
        <w:rPr>
          <w:vertAlign w:val="baseline"/>
        </w:rPr>
        <w:t>deeds,</w:t>
      </w:r>
      <w:r>
        <w:rPr>
          <w:spacing w:val="-2"/>
          <w:vertAlign w:val="baseline"/>
        </w:rPr>
        <w:t> </w:t>
      </w:r>
      <w:r>
        <w:rPr>
          <w:vertAlign w:val="baseline"/>
        </w:rPr>
        <w:t>evidence</w:t>
      </w:r>
      <w:r>
        <w:rPr>
          <w:spacing w:val="-1"/>
          <w:vertAlign w:val="baseline"/>
        </w:rPr>
        <w:t> </w:t>
      </w:r>
      <w:r>
        <w:rPr>
          <w:vertAlign w:val="baseline"/>
        </w:rPr>
        <w:t>of</w:t>
      </w:r>
      <w:r>
        <w:rPr>
          <w:spacing w:val="-2"/>
          <w:vertAlign w:val="baseline"/>
        </w:rPr>
        <w:t> </w:t>
      </w:r>
      <w:r>
        <w:rPr>
          <w:vertAlign w:val="baseline"/>
        </w:rPr>
        <w:t>an</w:t>
      </w:r>
      <w:r>
        <w:rPr>
          <w:spacing w:val="-1"/>
          <w:vertAlign w:val="baseline"/>
        </w:rPr>
        <w:t> </w:t>
      </w:r>
      <w:r>
        <w:rPr>
          <w:vertAlign w:val="baseline"/>
        </w:rPr>
        <w:t>escrow.</w:t>
      </w:r>
      <w:r>
        <w:rPr>
          <w:spacing w:val="-3"/>
          <w:vertAlign w:val="baseline"/>
        </w:rPr>
        <w:t> </w:t>
      </w:r>
      <w:r>
        <w:rPr>
          <w:color w:val="005DA1"/>
          <w:spacing w:val="-5"/>
          <w:u w:val="single" w:color="005DA1"/>
          <w:vertAlign w:val="superscript"/>
        </w:rPr>
        <w:t>534</w:t>
      </w:r>
    </w:p>
    <w:p>
      <w:pPr>
        <w:pStyle w:val="BodyText"/>
      </w:pPr>
    </w:p>
    <w:p>
      <w:pPr>
        <w:pStyle w:val="BodyText"/>
        <w:spacing w:before="37"/>
      </w:pPr>
    </w:p>
    <w:p>
      <w:pPr>
        <w:spacing w:before="1"/>
        <w:ind w:left="23" w:right="0" w:firstLine="0"/>
        <w:jc w:val="left"/>
        <w:rPr>
          <w:rFonts w:ascii="Arial"/>
          <w:b/>
          <w:sz w:val="18"/>
        </w:rPr>
      </w:pPr>
      <w:r>
        <w:rPr>
          <w:rFonts w:ascii="Arial"/>
          <w:b/>
          <w:sz w:val="18"/>
        </w:rPr>
        <w:t>Evidence of </w:t>
      </w:r>
      <w:r>
        <w:rPr>
          <w:rFonts w:ascii="Arial"/>
          <w:b/>
          <w:spacing w:val="-4"/>
          <w:sz w:val="18"/>
        </w:rPr>
        <w:t>date</w:t>
      </w:r>
    </w:p>
    <w:p>
      <w:pPr>
        <w:pStyle w:val="BodyText"/>
        <w:spacing w:before="41"/>
        <w:rPr>
          <w:rFonts w:ascii="Arial"/>
          <w:b/>
          <w:sz w:val="18"/>
        </w:rPr>
      </w:pPr>
    </w:p>
    <w:p>
      <w:pPr>
        <w:pStyle w:val="Heading2"/>
      </w:pPr>
      <w:r>
        <w:rPr/>
        <w:t>13-</w:t>
      </w:r>
      <w:r>
        <w:rPr>
          <w:spacing w:val="-5"/>
        </w:rPr>
        <w:t>113</w:t>
      </w:r>
    </w:p>
    <w:p>
      <w:pPr>
        <w:pStyle w:val="BodyText"/>
        <w:spacing w:line="235" w:lineRule="auto" w:before="202"/>
        <w:ind w:left="23" w:right="25"/>
        <w:jc w:val="both"/>
      </w:pPr>
      <w:bookmarkStart w:name="_bookmark982" w:id="984"/>
      <w:bookmarkEnd w:id="984"/>
      <w:r>
        <w:rPr/>
      </w:r>
      <w:bookmarkStart w:name="_bookmark983" w:id="985"/>
      <w:bookmarkEnd w:id="985"/>
      <w:r>
        <w:rPr/>
      </w:r>
      <w:r>
        <w:rPr/>
        <w:t>Extrinsic evidence is admitted to prove the actual date of delivery of a deed, </w:t>
      </w:r>
      <w:r>
        <w:rPr>
          <w:color w:val="005DA1"/>
          <w:u w:val="single" w:color="005DA1"/>
          <w:vertAlign w:val="superscript"/>
        </w:rPr>
        <w:t>535</w:t>
      </w:r>
      <w:r>
        <w:rPr>
          <w:color w:val="005DA1"/>
          <w:vertAlign w:val="baseline"/>
        </w:rPr>
        <w:t> </w:t>
      </w:r>
      <w:r>
        <w:rPr>
          <w:vertAlign w:val="baseline"/>
        </w:rPr>
        <w:t>or the date of </w:t>
      </w:r>
      <w:bookmarkStart w:name="_bookmark984" w:id="986"/>
      <w:bookmarkEnd w:id="986"/>
      <w:r>
        <w:rPr>
          <w:vertAlign w:val="baseline"/>
        </w:rPr>
        <w:t>execution</w:t>
      </w:r>
      <w:r>
        <w:rPr>
          <w:vertAlign w:val="baseline"/>
        </w:rPr>
        <w:t> of a written instrument, </w:t>
      </w:r>
      <w:r>
        <w:rPr>
          <w:color w:val="005DA1"/>
          <w:u w:val="single" w:color="005DA1"/>
          <w:vertAlign w:val="superscript"/>
        </w:rPr>
        <w:t>536</w:t>
      </w:r>
      <w:r>
        <w:rPr>
          <w:color w:val="005DA1"/>
          <w:vertAlign w:val="baseline"/>
        </w:rPr>
        <w:t> </w:t>
      </w:r>
      <w:r>
        <w:rPr>
          <w:vertAlign w:val="baseline"/>
        </w:rPr>
        <w:t>in contradiction of the date stated therein; and also, where it has no</w:t>
      </w:r>
      <w:r>
        <w:rPr>
          <w:spacing w:val="-1"/>
          <w:vertAlign w:val="baseline"/>
        </w:rPr>
        <w:t> </w:t>
      </w:r>
      <w:r>
        <w:rPr>
          <w:vertAlign w:val="baseline"/>
        </w:rPr>
        <w:t>date,</w:t>
      </w:r>
      <w:r>
        <w:rPr>
          <w:spacing w:val="-1"/>
          <w:vertAlign w:val="baseline"/>
        </w:rPr>
        <w:t> </w:t>
      </w:r>
      <w:r>
        <w:rPr>
          <w:vertAlign w:val="baseline"/>
        </w:rPr>
        <w:t>to</w:t>
      </w:r>
      <w:r>
        <w:rPr>
          <w:spacing w:val="-1"/>
          <w:vertAlign w:val="baseline"/>
        </w:rPr>
        <w:t> </w:t>
      </w:r>
      <w:r>
        <w:rPr>
          <w:vertAlign w:val="baseline"/>
        </w:rPr>
        <w:t>show</w:t>
      </w:r>
      <w:r>
        <w:rPr>
          <w:spacing w:val="-1"/>
          <w:vertAlign w:val="baseline"/>
        </w:rPr>
        <w:t> </w:t>
      </w:r>
      <w:r>
        <w:rPr>
          <w:vertAlign w:val="baseline"/>
        </w:rPr>
        <w:t>from</w:t>
      </w:r>
      <w:r>
        <w:rPr>
          <w:spacing w:val="-1"/>
          <w:vertAlign w:val="baseline"/>
        </w:rPr>
        <w:t> </w:t>
      </w:r>
      <w:r>
        <w:rPr>
          <w:vertAlign w:val="baseline"/>
        </w:rPr>
        <w:t>what</w:t>
      </w:r>
      <w:r>
        <w:rPr>
          <w:spacing w:val="-1"/>
          <w:vertAlign w:val="baseline"/>
        </w:rPr>
        <w:t> </w:t>
      </w:r>
      <w:r>
        <w:rPr>
          <w:vertAlign w:val="baseline"/>
        </w:rPr>
        <w:t>time</w:t>
      </w:r>
      <w:r>
        <w:rPr>
          <w:spacing w:val="-1"/>
          <w:vertAlign w:val="baseline"/>
        </w:rPr>
        <w:t> </w:t>
      </w:r>
      <w:r>
        <w:rPr>
          <w:vertAlign w:val="baseline"/>
        </w:rPr>
        <w:t>a</w:t>
      </w:r>
      <w:r>
        <w:rPr>
          <w:spacing w:val="-1"/>
          <w:vertAlign w:val="baseline"/>
        </w:rPr>
        <w:t> </w:t>
      </w:r>
      <w:r>
        <w:rPr>
          <w:vertAlign w:val="baseline"/>
        </w:rPr>
        <w:t>written</w:t>
      </w:r>
      <w:r>
        <w:rPr>
          <w:spacing w:val="-1"/>
          <w:vertAlign w:val="baseline"/>
        </w:rPr>
        <w:t> </w:t>
      </w:r>
      <w:r>
        <w:rPr>
          <w:vertAlign w:val="baseline"/>
        </w:rPr>
        <w:t>instrument</w:t>
      </w:r>
      <w:r>
        <w:rPr>
          <w:spacing w:val="-1"/>
          <w:vertAlign w:val="baseline"/>
        </w:rPr>
        <w:t> </w:t>
      </w:r>
      <w:r>
        <w:rPr>
          <w:vertAlign w:val="baseline"/>
        </w:rPr>
        <w:t>was</w:t>
      </w:r>
      <w:r>
        <w:rPr>
          <w:spacing w:val="-1"/>
          <w:vertAlign w:val="baseline"/>
        </w:rPr>
        <w:t> </w:t>
      </w:r>
      <w:r>
        <w:rPr>
          <w:vertAlign w:val="baseline"/>
        </w:rPr>
        <w:t>intended</w:t>
      </w:r>
      <w:r>
        <w:rPr>
          <w:spacing w:val="-1"/>
          <w:vertAlign w:val="baseline"/>
        </w:rPr>
        <w:t> </w:t>
      </w:r>
      <w:r>
        <w:rPr>
          <w:vertAlign w:val="baseline"/>
        </w:rPr>
        <w:t>to</w:t>
      </w:r>
      <w:r>
        <w:rPr>
          <w:spacing w:val="-1"/>
          <w:vertAlign w:val="baseline"/>
        </w:rPr>
        <w:t> </w:t>
      </w:r>
      <w:r>
        <w:rPr>
          <w:vertAlign w:val="baseline"/>
        </w:rPr>
        <w:t>operate.</w:t>
      </w:r>
      <w:r>
        <w:rPr>
          <w:spacing w:val="-2"/>
          <w:vertAlign w:val="baseline"/>
        </w:rPr>
        <w:t> </w:t>
      </w:r>
      <w:r>
        <w:rPr>
          <w:color w:val="005DA1"/>
          <w:u w:val="single" w:color="005DA1"/>
          <w:vertAlign w:val="superscript"/>
        </w:rPr>
        <w:t>537</w:t>
      </w:r>
      <w:r>
        <w:rPr>
          <w:color w:val="005DA1"/>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also</w:t>
      </w:r>
      <w:r>
        <w:rPr>
          <w:spacing w:val="-1"/>
          <w:vertAlign w:val="baseline"/>
        </w:rPr>
        <w:t> </w:t>
      </w:r>
      <w:r>
        <w:rPr>
          <w:vertAlign w:val="baseline"/>
        </w:rPr>
        <w:t>admitted</w:t>
      </w:r>
      <w:r>
        <w:rPr>
          <w:spacing w:val="-1"/>
          <w:vertAlign w:val="baseline"/>
        </w:rPr>
        <w:t> </w:t>
      </w:r>
      <w:r>
        <w:rPr>
          <w:vertAlign w:val="baseline"/>
        </w:rPr>
        <w:t>to </w:t>
      </w:r>
      <w:bookmarkStart w:name="_bookmark985" w:id="987"/>
      <w:bookmarkEnd w:id="987"/>
      <w:r>
        <w:rPr>
          <w:vertAlign w:val="baseline"/>
        </w:rPr>
        <w:t>show</w:t>
      </w:r>
      <w:r>
        <w:rPr>
          <w:vertAlign w:val="baseline"/>
        </w:rPr>
        <w:t> that the parties intended that an instrument should operate retrospectively from a specified</w:t>
      </w:r>
      <w:r>
        <w:rPr>
          <w:spacing w:val="80"/>
          <w:vertAlign w:val="baseline"/>
        </w:rPr>
        <w:t> </w:t>
      </w:r>
      <w:r>
        <w:rPr>
          <w:vertAlign w:val="baseline"/>
        </w:rPr>
        <w:t>date, act or event prior to the date on which the instrument was executed. </w:t>
      </w:r>
      <w:r>
        <w:rPr>
          <w:color w:val="005DA1"/>
          <w:u w:val="single" w:color="005DA1"/>
          <w:vertAlign w:val="superscript"/>
        </w:rPr>
        <w:t>538</w:t>
      </w:r>
    </w:p>
    <w:p>
      <w:pPr>
        <w:pStyle w:val="BodyText"/>
      </w:pPr>
    </w:p>
    <w:p>
      <w:pPr>
        <w:pStyle w:val="BodyText"/>
        <w:spacing w:before="37"/>
      </w:pPr>
    </w:p>
    <w:p>
      <w:pPr>
        <w:spacing w:before="0"/>
        <w:ind w:left="23" w:right="0" w:firstLine="0"/>
        <w:jc w:val="left"/>
        <w:rPr>
          <w:rFonts w:ascii="Arial"/>
          <w:b/>
          <w:sz w:val="18"/>
        </w:rPr>
      </w:pPr>
      <w:r>
        <w:rPr>
          <w:rFonts w:ascii="Arial"/>
          <w:b/>
          <w:sz w:val="18"/>
        </w:rPr>
        <w:t>Subsequent variation or </w:t>
      </w:r>
      <w:r>
        <w:rPr>
          <w:rFonts w:ascii="Arial"/>
          <w:b/>
          <w:spacing w:val="-2"/>
          <w:sz w:val="18"/>
        </w:rPr>
        <w:t>discharge</w:t>
      </w:r>
    </w:p>
    <w:p>
      <w:pPr>
        <w:pStyle w:val="BodyText"/>
        <w:spacing w:before="41"/>
        <w:rPr>
          <w:rFonts w:ascii="Arial"/>
          <w:b/>
          <w:sz w:val="18"/>
        </w:rPr>
      </w:pPr>
    </w:p>
    <w:p>
      <w:pPr>
        <w:pStyle w:val="Heading2"/>
        <w:spacing w:before="1"/>
      </w:pPr>
      <w:r>
        <w:rPr/>
        <w:t>13-</w:t>
      </w:r>
      <w:r>
        <w:rPr>
          <w:spacing w:val="-5"/>
        </w:rPr>
        <w:t>114</w:t>
      </w:r>
    </w:p>
    <w:p>
      <w:pPr>
        <w:pStyle w:val="BodyText"/>
        <w:spacing w:line="235" w:lineRule="auto" w:before="202"/>
        <w:ind w:left="23" w:right="25"/>
        <w:jc w:val="both"/>
      </w:pPr>
      <w:bookmarkStart w:name="_bookmark986" w:id="988"/>
      <w:bookmarkEnd w:id="988"/>
      <w:r>
        <w:rPr/>
      </w:r>
      <w:r>
        <w:rPr/>
        <w:t>The rule regarding the admissibility of extrinsic evidence applies merely to the discovery of the</w:t>
      </w:r>
      <w:r>
        <w:rPr>
          <w:spacing w:val="40"/>
        </w:rPr>
        <w:t> </w:t>
      </w:r>
      <w:bookmarkStart w:name="_bookmark987" w:id="989"/>
      <w:bookmarkEnd w:id="989"/>
      <w:r>
        <w:rPr/>
        <w:t>original</w:t>
      </w:r>
      <w:r>
        <w:rPr/>
        <w:t> intention of the parties as expressed in the instrument, and has no application to the variation </w:t>
      </w:r>
      <w:r>
        <w:rPr>
          <w:color w:val="005DA1"/>
          <w:u w:val="single" w:color="005DA1"/>
          <w:vertAlign w:val="superscript"/>
        </w:rPr>
        <w:t>539</w:t>
      </w:r>
      <w:r>
        <w:rPr>
          <w:color w:val="005DA1"/>
          <w:vertAlign w:val="baseline"/>
        </w:rPr>
        <w:t> </w:t>
      </w:r>
      <w:r>
        <w:rPr>
          <w:vertAlign w:val="baseline"/>
        </w:rPr>
        <w:t>or discharge </w:t>
      </w:r>
      <w:r>
        <w:rPr>
          <w:color w:val="005DA1"/>
          <w:u w:val="single" w:color="005DA1"/>
          <w:vertAlign w:val="superscript"/>
        </w:rPr>
        <w:t>540</w:t>
      </w:r>
      <w:r>
        <w:rPr>
          <w:color w:val="005DA1"/>
          <w:vertAlign w:val="baseline"/>
        </w:rPr>
        <w:t> </w:t>
      </w:r>
      <w:r>
        <w:rPr>
          <w:vertAlign w:val="baseline"/>
        </w:rPr>
        <w:t>of the contract by a subsequent agreement.</w:t>
      </w:r>
    </w:p>
    <w:p>
      <w:pPr>
        <w:pStyle w:val="BodyText"/>
      </w:pPr>
    </w:p>
    <w:p>
      <w:pPr>
        <w:pStyle w:val="BodyText"/>
        <w:spacing w:before="38"/>
      </w:pPr>
    </w:p>
    <w:p>
      <w:pPr>
        <w:spacing w:before="0"/>
        <w:ind w:left="23" w:right="0" w:firstLine="0"/>
        <w:jc w:val="left"/>
        <w:rPr>
          <w:rFonts w:ascii="Arial"/>
          <w:b/>
          <w:sz w:val="18"/>
        </w:rPr>
      </w:pPr>
      <w:r>
        <w:rPr>
          <w:rFonts w:ascii="Arial"/>
          <w:b/>
          <w:sz w:val="18"/>
        </w:rPr>
        <w:t>Fraud, illegality, </w:t>
      </w:r>
      <w:r>
        <w:rPr>
          <w:rFonts w:ascii="Arial"/>
          <w:b/>
          <w:spacing w:val="-5"/>
          <w:sz w:val="18"/>
        </w:rPr>
        <w:t>etc</w:t>
      </w:r>
    </w:p>
    <w:p>
      <w:pPr>
        <w:pStyle w:val="BodyText"/>
        <w:spacing w:before="41"/>
        <w:rPr>
          <w:rFonts w:ascii="Arial"/>
          <w:b/>
          <w:sz w:val="18"/>
        </w:rPr>
      </w:pPr>
    </w:p>
    <w:p>
      <w:pPr>
        <w:pStyle w:val="Heading2"/>
      </w:pPr>
      <w:r>
        <w:rPr/>
        <w:t>13-</w:t>
      </w:r>
      <w:r>
        <w:rPr>
          <w:spacing w:val="-5"/>
        </w:rPr>
        <w:t>115</w:t>
      </w:r>
    </w:p>
    <w:p>
      <w:pPr>
        <w:pStyle w:val="BodyText"/>
        <w:spacing w:line="227" w:lineRule="exact" w:before="199"/>
        <w:ind w:left="23"/>
        <w:jc w:val="both"/>
      </w:pPr>
      <w:bookmarkStart w:name="_bookmark988" w:id="990"/>
      <w:bookmarkEnd w:id="990"/>
      <w:r>
        <w:rPr/>
      </w:r>
      <w:bookmarkStart w:name="_bookmark989" w:id="991"/>
      <w:bookmarkEnd w:id="991"/>
      <w:r>
        <w:rPr/>
      </w:r>
      <w:r>
        <w:rPr/>
        <w:t>Extrinsic</w:t>
      </w:r>
      <w:r>
        <w:rPr>
          <w:spacing w:val="4"/>
        </w:rPr>
        <w:t> </w:t>
      </w:r>
      <w:r>
        <w:rPr/>
        <w:t>evidence</w:t>
      </w:r>
      <w:r>
        <w:rPr>
          <w:spacing w:val="4"/>
        </w:rPr>
        <w:t> </w:t>
      </w:r>
      <w:r>
        <w:rPr/>
        <w:t>will</w:t>
      </w:r>
      <w:r>
        <w:rPr>
          <w:spacing w:val="4"/>
        </w:rPr>
        <w:t> </w:t>
      </w:r>
      <w:r>
        <w:rPr/>
        <w:t>always</w:t>
      </w:r>
      <w:r>
        <w:rPr>
          <w:spacing w:val="4"/>
        </w:rPr>
        <w:t> </w:t>
      </w:r>
      <w:r>
        <w:rPr/>
        <w:t>be</w:t>
      </w:r>
      <w:r>
        <w:rPr>
          <w:spacing w:val="4"/>
        </w:rPr>
        <w:t> </w:t>
      </w:r>
      <w:r>
        <w:rPr/>
        <w:t>admitted</w:t>
      </w:r>
      <w:r>
        <w:rPr>
          <w:spacing w:val="4"/>
        </w:rPr>
        <w:t> </w:t>
      </w:r>
      <w:r>
        <w:rPr/>
        <w:t>to</w:t>
      </w:r>
      <w:r>
        <w:rPr>
          <w:spacing w:val="4"/>
        </w:rPr>
        <w:t> </w:t>
      </w:r>
      <w:r>
        <w:rPr/>
        <w:t>defeat</w:t>
      </w:r>
      <w:r>
        <w:rPr>
          <w:spacing w:val="4"/>
        </w:rPr>
        <w:t> </w:t>
      </w:r>
      <w:r>
        <w:rPr/>
        <w:t>a</w:t>
      </w:r>
      <w:r>
        <w:rPr>
          <w:spacing w:val="4"/>
        </w:rPr>
        <w:t> </w:t>
      </w:r>
      <w:r>
        <w:rPr/>
        <w:t>deed</w:t>
      </w:r>
      <w:r>
        <w:rPr>
          <w:spacing w:val="4"/>
        </w:rPr>
        <w:t> </w:t>
      </w:r>
      <w:r>
        <w:rPr/>
        <w:t>or</w:t>
      </w:r>
      <w:r>
        <w:rPr>
          <w:spacing w:val="4"/>
        </w:rPr>
        <w:t> </w:t>
      </w:r>
      <w:r>
        <w:rPr/>
        <w:t>written</w:t>
      </w:r>
      <w:r>
        <w:rPr>
          <w:spacing w:val="4"/>
        </w:rPr>
        <w:t> </w:t>
      </w:r>
      <w:r>
        <w:rPr/>
        <w:t>contract</w:t>
      </w:r>
      <w:r>
        <w:rPr>
          <w:spacing w:val="4"/>
        </w:rPr>
        <w:t> </w:t>
      </w:r>
      <w:r>
        <w:rPr/>
        <w:t>on</w:t>
      </w:r>
      <w:r>
        <w:rPr>
          <w:spacing w:val="4"/>
        </w:rPr>
        <w:t> </w:t>
      </w:r>
      <w:r>
        <w:rPr/>
        <w:t>the</w:t>
      </w:r>
      <w:r>
        <w:rPr>
          <w:spacing w:val="4"/>
        </w:rPr>
        <w:t> </w:t>
      </w:r>
      <w:r>
        <w:rPr/>
        <w:t>ground</w:t>
      </w:r>
      <w:r>
        <w:rPr>
          <w:spacing w:val="4"/>
        </w:rPr>
        <w:t> </w:t>
      </w:r>
      <w:r>
        <w:rPr/>
        <w:t>of</w:t>
      </w:r>
      <w:r>
        <w:rPr>
          <w:spacing w:val="4"/>
        </w:rPr>
        <w:t> </w:t>
      </w:r>
      <w:r>
        <w:rPr>
          <w:spacing w:val="-2"/>
        </w:rPr>
        <w:t>fraud,</w:t>
      </w:r>
    </w:p>
    <w:p>
      <w:pPr>
        <w:pStyle w:val="BodyText"/>
        <w:spacing w:line="235" w:lineRule="auto" w:before="1"/>
        <w:ind w:left="23" w:right="26"/>
        <w:jc w:val="both"/>
      </w:pPr>
      <w:r>
        <w:rPr>
          <w:color w:val="005DA1"/>
          <w:u w:val="single" w:color="005DA1"/>
          <w:vertAlign w:val="superscript"/>
        </w:rPr>
        <w:t>541</w:t>
      </w:r>
      <w:r>
        <w:rPr>
          <w:color w:val="005DA1"/>
          <w:vertAlign w:val="baseline"/>
        </w:rPr>
        <w:t> </w:t>
      </w:r>
      <w:bookmarkStart w:name="_bookmark990" w:id="992"/>
      <w:bookmarkEnd w:id="992"/>
      <w:r>
        <w:rPr>
          <w:color w:val="005DA1"/>
          <w:spacing w:val="-24"/>
          <w:vertAlign w:val="baseline"/>
        </w:rPr>
      </w:r>
      <w:r>
        <w:rPr>
          <w:vertAlign w:val="baseline"/>
        </w:rPr>
        <w:t>illegality, </w:t>
      </w:r>
      <w:r>
        <w:rPr>
          <w:color w:val="005DA1"/>
          <w:u w:val="single" w:color="005DA1"/>
          <w:vertAlign w:val="superscript"/>
        </w:rPr>
        <w:t>542</w:t>
      </w:r>
      <w:r>
        <w:rPr>
          <w:color w:val="005DA1"/>
          <w:vertAlign w:val="baseline"/>
        </w:rPr>
        <w:t> </w:t>
      </w:r>
      <w:r>
        <w:rPr>
          <w:vertAlign w:val="baseline"/>
        </w:rPr>
        <w:t>misrepresentation, </w:t>
      </w:r>
      <w:r>
        <w:rPr>
          <w:color w:val="005DA1"/>
          <w:u w:val="single" w:color="005DA1"/>
          <w:vertAlign w:val="superscript"/>
        </w:rPr>
        <w:t>543</w:t>
      </w:r>
      <w:r>
        <w:rPr>
          <w:color w:val="005DA1"/>
          <w:vertAlign w:val="baseline"/>
        </w:rPr>
        <w:t> </w:t>
      </w:r>
      <w:r>
        <w:rPr>
          <w:vertAlign w:val="baseline"/>
        </w:rPr>
        <w:t>mistake </w:t>
      </w:r>
      <w:r>
        <w:rPr>
          <w:color w:val="005DA1"/>
          <w:u w:val="single" w:color="005DA1"/>
          <w:vertAlign w:val="superscript"/>
        </w:rPr>
        <w:t>544</w:t>
      </w:r>
      <w:r>
        <w:rPr>
          <w:color w:val="005DA1"/>
          <w:vertAlign w:val="baseline"/>
        </w:rPr>
        <w:t> </w:t>
      </w:r>
      <w:r>
        <w:rPr>
          <w:vertAlign w:val="baseline"/>
        </w:rPr>
        <w:t>or duress. </w:t>
      </w:r>
      <w:r>
        <w:rPr>
          <w:color w:val="005DA1"/>
          <w:u w:val="single" w:color="005DA1"/>
          <w:vertAlign w:val="superscript"/>
        </w:rPr>
        <w:t>545</w:t>
      </w:r>
      <w:r>
        <w:rPr>
          <w:color w:val="005DA1"/>
          <w:vertAlign w:val="baseline"/>
        </w:rPr>
        <w:t> </w:t>
      </w:r>
      <w:r>
        <w:rPr>
          <w:vertAlign w:val="baseline"/>
        </w:rPr>
        <w:t>Also in the application of equitable remedies such as specific performance or the refusal thereof, </w:t>
      </w:r>
      <w:r>
        <w:rPr>
          <w:color w:val="005DA1"/>
          <w:u w:val="single" w:color="005DA1"/>
          <w:vertAlign w:val="superscript"/>
        </w:rPr>
        <w:t>546</w:t>
      </w:r>
      <w:r>
        <w:rPr>
          <w:color w:val="005DA1"/>
          <w:vertAlign w:val="baseline"/>
        </w:rPr>
        <w:t> </w:t>
      </w:r>
      <w:r>
        <w:rPr>
          <w:vertAlign w:val="baseline"/>
        </w:rPr>
        <w:t>rectification, </w:t>
      </w:r>
      <w:r>
        <w:rPr>
          <w:color w:val="005DA1"/>
          <w:u w:val="single" w:color="005DA1"/>
          <w:vertAlign w:val="superscript"/>
        </w:rPr>
        <w:t>547</w:t>
      </w:r>
      <w:r>
        <w:rPr>
          <w:color w:val="005DA1"/>
          <w:vertAlign w:val="baseline"/>
        </w:rPr>
        <w:t> </w:t>
      </w:r>
      <w:r>
        <w:rPr>
          <w:vertAlign w:val="baseline"/>
        </w:rPr>
        <w:t>or rescission, </w:t>
      </w:r>
      <w:r>
        <w:rPr>
          <w:color w:val="005DA1"/>
          <w:u w:val="single" w:color="005DA1"/>
          <w:vertAlign w:val="superscript"/>
        </w:rPr>
        <w:t>548</w:t>
      </w:r>
      <w:r>
        <w:rPr>
          <w:color w:val="005DA1"/>
          <w:vertAlign w:val="baseline"/>
        </w:rPr>
        <w:t> </w:t>
      </w:r>
      <w:r>
        <w:rPr>
          <w:vertAlign w:val="baseline"/>
        </w:rPr>
        <w:t>extrinsic evidence will be admitted to prove the grounds upon which relief is sought.</w:t>
      </w:r>
    </w:p>
    <w:p>
      <w:pPr>
        <w:pStyle w:val="BodyText"/>
      </w:pPr>
    </w:p>
    <w:p>
      <w:pPr>
        <w:pStyle w:val="BodyText"/>
        <w:spacing w:before="39"/>
      </w:pPr>
      <w:r>
        <w:rPr/>
        <mc:AlternateContent>
          <mc:Choice Requires="wps">
            <w:drawing>
              <wp:anchor distT="0" distB="0" distL="0" distR="0" allowOverlap="1" layoutInCell="1" locked="0" behindDoc="1" simplePos="0" relativeHeight="487630848">
                <wp:simplePos x="0" y="0"/>
                <wp:positionH relativeFrom="page">
                  <wp:posOffset>914400</wp:posOffset>
                </wp:positionH>
                <wp:positionV relativeFrom="paragraph">
                  <wp:posOffset>186155</wp:posOffset>
                </wp:positionV>
                <wp:extent cx="5724525" cy="1270"/>
                <wp:effectExtent l="0" t="0" r="0" b="0"/>
                <wp:wrapTopAndBottom/>
                <wp:docPr id="181" name="Graphic 181"/>
                <wp:cNvGraphicFramePr>
                  <a:graphicFrameLocks/>
                </wp:cNvGraphicFramePr>
                <a:graphic>
                  <a:graphicData uri="http://schemas.microsoft.com/office/word/2010/wordprocessingShape">
                    <wps:wsp>
                      <wps:cNvPr id="181" name="Graphic 18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7897pt;width:450.75pt;height:.1pt;mso-position-horizontal-relative:page;mso-position-vertical-relative:paragraph;z-index:-15685632;mso-wrap-distance-left:0;mso-wrap-distance-right:0" id="docshape38"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563" w:val="left" w:leader="none"/>
        </w:tabs>
        <w:spacing w:line="235" w:lineRule="auto" w:before="0"/>
        <w:ind w:left="563" w:right="26" w:hanging="541"/>
        <w:jc w:val="left"/>
        <w:rPr>
          <w:sz w:val="20"/>
        </w:rPr>
      </w:pPr>
      <w:bookmarkStart w:name="_bookmark991" w:id="993"/>
      <w:bookmarkEnd w:id="993"/>
      <w:r>
        <w:rPr/>
      </w:r>
      <w:hyperlink w:history="true" w:anchor="_bookmark966">
        <w:r>
          <w:rPr>
            <w:color w:val="005DA1"/>
            <w:spacing w:val="-4"/>
            <w:position w:val="5"/>
            <w:sz w:val="14"/>
            <w:u w:val="single" w:color="005DA1"/>
          </w:rPr>
          <w:t>515</w:t>
        </w:r>
      </w:hyperlink>
      <w:r>
        <w:rPr>
          <w:spacing w:val="-4"/>
          <w:position w:val="5"/>
          <w:sz w:val="14"/>
        </w:rPr>
        <w:t>.</w:t>
      </w:r>
      <w:r>
        <w:rPr>
          <w:position w:val="5"/>
          <w:sz w:val="14"/>
        </w:rPr>
        <w:tab/>
      </w:r>
      <w:r>
        <w:rPr>
          <w:rFonts w:ascii="Arial"/>
          <w:i/>
          <w:sz w:val="20"/>
        </w:rPr>
        <w:t>Pym</w:t>
      </w:r>
      <w:r>
        <w:rPr>
          <w:rFonts w:ascii="Arial"/>
          <w:i/>
          <w:spacing w:val="17"/>
          <w:sz w:val="20"/>
        </w:rPr>
        <w:t> </w:t>
      </w:r>
      <w:r>
        <w:rPr>
          <w:rFonts w:ascii="Arial"/>
          <w:i/>
          <w:sz w:val="20"/>
        </w:rPr>
        <w:t>v</w:t>
      </w:r>
      <w:r>
        <w:rPr>
          <w:rFonts w:ascii="Arial"/>
          <w:i/>
          <w:spacing w:val="17"/>
          <w:sz w:val="20"/>
        </w:rPr>
        <w:t> </w:t>
      </w:r>
      <w:r>
        <w:rPr>
          <w:rFonts w:ascii="Arial"/>
          <w:i/>
          <w:sz w:val="20"/>
        </w:rPr>
        <w:t>Campbell</w:t>
      </w:r>
      <w:r>
        <w:rPr>
          <w:rFonts w:ascii="Arial"/>
          <w:i/>
          <w:spacing w:val="17"/>
          <w:sz w:val="20"/>
        </w:rPr>
        <w:t> </w:t>
      </w:r>
      <w:r>
        <w:rPr>
          <w:rFonts w:ascii="Arial"/>
          <w:i/>
          <w:sz w:val="20"/>
        </w:rPr>
        <w:t>(1856)</w:t>
      </w:r>
      <w:r>
        <w:rPr>
          <w:rFonts w:ascii="Arial"/>
          <w:i/>
          <w:spacing w:val="17"/>
          <w:sz w:val="20"/>
        </w:rPr>
        <w:t> </w:t>
      </w:r>
      <w:r>
        <w:rPr>
          <w:rFonts w:ascii="Arial"/>
          <w:i/>
          <w:sz w:val="20"/>
        </w:rPr>
        <w:t>6</w:t>
      </w:r>
      <w:r>
        <w:rPr>
          <w:rFonts w:ascii="Arial"/>
          <w:i/>
          <w:spacing w:val="17"/>
          <w:sz w:val="20"/>
        </w:rPr>
        <w:t> </w:t>
      </w:r>
      <w:r>
        <w:rPr>
          <w:rFonts w:ascii="Arial"/>
          <w:i/>
          <w:sz w:val="20"/>
        </w:rPr>
        <w:t>E.</w:t>
      </w:r>
      <w:r>
        <w:rPr>
          <w:rFonts w:ascii="Arial"/>
          <w:i/>
          <w:spacing w:val="17"/>
          <w:sz w:val="20"/>
        </w:rPr>
        <w:t> </w:t>
      </w:r>
      <w:r>
        <w:rPr>
          <w:rFonts w:ascii="Arial"/>
          <w:i/>
          <w:sz w:val="20"/>
        </w:rPr>
        <w:t>&amp;</w:t>
      </w:r>
      <w:r>
        <w:rPr>
          <w:rFonts w:ascii="Arial"/>
          <w:i/>
          <w:spacing w:val="17"/>
          <w:sz w:val="20"/>
        </w:rPr>
        <w:t> </w:t>
      </w:r>
      <w:r>
        <w:rPr>
          <w:rFonts w:ascii="Arial"/>
          <w:i/>
          <w:sz w:val="20"/>
        </w:rPr>
        <w:t>B.</w:t>
      </w:r>
      <w:r>
        <w:rPr>
          <w:rFonts w:ascii="Arial"/>
          <w:i/>
          <w:spacing w:val="17"/>
          <w:sz w:val="20"/>
        </w:rPr>
        <w:t> </w:t>
      </w:r>
      <w:r>
        <w:rPr>
          <w:rFonts w:ascii="Arial"/>
          <w:i/>
          <w:sz w:val="20"/>
        </w:rPr>
        <w:t>370,</w:t>
      </w:r>
      <w:r>
        <w:rPr>
          <w:rFonts w:ascii="Arial"/>
          <w:i/>
          <w:spacing w:val="17"/>
          <w:sz w:val="20"/>
        </w:rPr>
        <w:t> </w:t>
      </w:r>
      <w:r>
        <w:rPr>
          <w:rFonts w:ascii="Arial"/>
          <w:i/>
          <w:sz w:val="20"/>
        </w:rPr>
        <w:t>374</w:t>
      </w:r>
      <w:r>
        <w:rPr>
          <w:sz w:val="20"/>
        </w:rPr>
        <w:t>;</w:t>
      </w:r>
      <w:r>
        <w:rPr>
          <w:spacing w:val="17"/>
          <w:sz w:val="20"/>
        </w:rPr>
        <w:t> </w:t>
      </w:r>
      <w:r>
        <w:rPr>
          <w:rFonts w:ascii="Arial"/>
          <w:i/>
          <w:sz w:val="20"/>
        </w:rPr>
        <w:t>Raffles</w:t>
      </w:r>
      <w:r>
        <w:rPr>
          <w:rFonts w:ascii="Arial"/>
          <w:i/>
          <w:spacing w:val="17"/>
          <w:sz w:val="20"/>
        </w:rPr>
        <w:t> </w:t>
      </w:r>
      <w:r>
        <w:rPr>
          <w:rFonts w:ascii="Arial"/>
          <w:i/>
          <w:sz w:val="20"/>
        </w:rPr>
        <w:t>v</w:t>
      </w:r>
      <w:r>
        <w:rPr>
          <w:rFonts w:ascii="Arial"/>
          <w:i/>
          <w:spacing w:val="17"/>
          <w:sz w:val="20"/>
        </w:rPr>
        <w:t> </w:t>
      </w:r>
      <w:r>
        <w:rPr>
          <w:rFonts w:ascii="Arial"/>
          <w:i/>
          <w:sz w:val="20"/>
        </w:rPr>
        <w:t>Wichelhaus</w:t>
      </w:r>
      <w:r>
        <w:rPr>
          <w:rFonts w:ascii="Arial"/>
          <w:i/>
          <w:spacing w:val="17"/>
          <w:sz w:val="20"/>
        </w:rPr>
        <w:t> </w:t>
      </w:r>
      <w:r>
        <w:rPr>
          <w:rFonts w:ascii="Arial"/>
          <w:i/>
          <w:sz w:val="20"/>
        </w:rPr>
        <w:t>(1864)</w:t>
      </w:r>
      <w:r>
        <w:rPr>
          <w:rFonts w:ascii="Arial"/>
          <w:i/>
          <w:spacing w:val="17"/>
          <w:sz w:val="20"/>
        </w:rPr>
        <w:t> </w:t>
      </w:r>
      <w:r>
        <w:rPr>
          <w:rFonts w:ascii="Arial"/>
          <w:i/>
          <w:sz w:val="20"/>
        </w:rPr>
        <w:t>2</w:t>
      </w:r>
      <w:r>
        <w:rPr>
          <w:rFonts w:ascii="Arial"/>
          <w:i/>
          <w:spacing w:val="17"/>
          <w:sz w:val="20"/>
        </w:rPr>
        <w:t> </w:t>
      </w:r>
      <w:r>
        <w:rPr>
          <w:rFonts w:ascii="Arial"/>
          <w:i/>
          <w:sz w:val="20"/>
        </w:rPr>
        <w:t>H.</w:t>
      </w:r>
      <w:r>
        <w:rPr>
          <w:rFonts w:ascii="Arial"/>
          <w:i/>
          <w:spacing w:val="17"/>
          <w:sz w:val="20"/>
        </w:rPr>
        <w:t> </w:t>
      </w:r>
      <w:r>
        <w:rPr>
          <w:rFonts w:ascii="Arial"/>
          <w:i/>
          <w:sz w:val="20"/>
        </w:rPr>
        <w:t>&amp;</w:t>
      </w:r>
      <w:r>
        <w:rPr>
          <w:rFonts w:ascii="Arial"/>
          <w:i/>
          <w:spacing w:val="17"/>
          <w:sz w:val="20"/>
        </w:rPr>
        <w:t> </w:t>
      </w:r>
      <w:r>
        <w:rPr>
          <w:rFonts w:ascii="Arial"/>
          <w:i/>
          <w:sz w:val="20"/>
        </w:rPr>
        <w:t>C.</w:t>
      </w:r>
      <w:r>
        <w:rPr>
          <w:rFonts w:ascii="Arial"/>
          <w:i/>
          <w:spacing w:val="17"/>
          <w:sz w:val="20"/>
        </w:rPr>
        <w:t> </w:t>
      </w:r>
      <w:r>
        <w:rPr>
          <w:rFonts w:ascii="Arial"/>
          <w:i/>
          <w:sz w:val="20"/>
        </w:rPr>
        <w:t>906</w:t>
      </w:r>
      <w:r>
        <w:rPr>
          <w:sz w:val="20"/>
        </w:rPr>
        <w:t>.</w:t>
      </w:r>
      <w:r>
        <w:rPr>
          <w:spacing w:val="17"/>
          <w:sz w:val="20"/>
        </w:rPr>
        <w:t> </w:t>
      </w:r>
      <w:r>
        <w:rPr>
          <w:sz w:val="20"/>
        </w:rPr>
        <w:t>See above, para.6-001.</w:t>
      </w:r>
    </w:p>
    <w:p>
      <w:pPr>
        <w:pStyle w:val="BodyText"/>
        <w:spacing w:before="9"/>
      </w:pPr>
    </w:p>
    <w:p>
      <w:pPr>
        <w:spacing w:line="235" w:lineRule="auto" w:before="0"/>
        <w:ind w:left="563" w:right="25" w:hanging="541"/>
        <w:jc w:val="both"/>
        <w:rPr>
          <w:sz w:val="20"/>
        </w:rPr>
      </w:pPr>
      <w:bookmarkStart w:name="_bookmark992" w:id="994"/>
      <w:bookmarkEnd w:id="994"/>
      <w:r>
        <w:rPr/>
      </w:r>
      <w:hyperlink w:history="true" w:anchor="_bookmark967">
        <w:r>
          <w:rPr>
            <w:color w:val="005DA1"/>
            <w:position w:val="5"/>
            <w:sz w:val="14"/>
            <w:u w:val="single" w:color="005DA1"/>
          </w:rPr>
          <w:t>516</w:t>
        </w:r>
      </w:hyperlink>
      <w:r>
        <w:rPr>
          <w:position w:val="5"/>
          <w:sz w:val="14"/>
        </w:rPr>
        <w:t>.</w:t>
      </w:r>
      <w:r>
        <w:rPr>
          <w:spacing w:val="80"/>
          <w:position w:val="5"/>
          <w:sz w:val="14"/>
        </w:rPr>
        <w:t>  </w:t>
      </w:r>
      <w:r>
        <w:rPr>
          <w:sz w:val="20"/>
        </w:rPr>
        <w:t>See,</w:t>
      </w:r>
      <w:r>
        <w:rPr>
          <w:spacing w:val="-1"/>
          <w:sz w:val="20"/>
        </w:rPr>
        <w:t> </w:t>
      </w:r>
      <w:r>
        <w:rPr>
          <w:sz w:val="20"/>
        </w:rPr>
        <w:t>e.g.</w:t>
      </w:r>
      <w:r>
        <w:rPr>
          <w:spacing w:val="-1"/>
          <w:sz w:val="20"/>
        </w:rPr>
        <w:t> </w:t>
      </w:r>
      <w:r>
        <w:rPr>
          <w:rFonts w:ascii="Arial"/>
          <w:i/>
          <w:sz w:val="20"/>
        </w:rPr>
        <w:t>Foster</w:t>
      </w:r>
      <w:r>
        <w:rPr>
          <w:rFonts w:ascii="Arial"/>
          <w:i/>
          <w:spacing w:val="-1"/>
          <w:sz w:val="20"/>
        </w:rPr>
        <w:t> </w:t>
      </w:r>
      <w:r>
        <w:rPr>
          <w:rFonts w:ascii="Arial"/>
          <w:i/>
          <w:sz w:val="20"/>
        </w:rPr>
        <w:t>v</w:t>
      </w:r>
      <w:r>
        <w:rPr>
          <w:rFonts w:ascii="Arial"/>
          <w:i/>
          <w:spacing w:val="-1"/>
          <w:sz w:val="20"/>
        </w:rPr>
        <w:t> </w:t>
      </w:r>
      <w:r>
        <w:rPr>
          <w:rFonts w:ascii="Arial"/>
          <w:i/>
          <w:sz w:val="20"/>
        </w:rPr>
        <w:t>Mackinnon</w:t>
      </w:r>
      <w:r>
        <w:rPr>
          <w:rFonts w:ascii="Arial"/>
          <w:i/>
          <w:spacing w:val="-1"/>
          <w:sz w:val="20"/>
        </w:rPr>
        <w:t> </w:t>
      </w:r>
      <w:r>
        <w:rPr>
          <w:rFonts w:ascii="Arial"/>
          <w:i/>
          <w:sz w:val="20"/>
        </w:rPr>
        <w:t>(1869)</w:t>
      </w:r>
      <w:r>
        <w:rPr>
          <w:rFonts w:ascii="Arial"/>
          <w:i/>
          <w:spacing w:val="-1"/>
          <w:sz w:val="20"/>
        </w:rPr>
        <w:t> </w:t>
      </w:r>
      <w:r>
        <w:rPr>
          <w:rFonts w:ascii="Arial"/>
          <w:i/>
          <w:sz w:val="20"/>
        </w:rPr>
        <w:t>L.R.</w:t>
      </w:r>
      <w:r>
        <w:rPr>
          <w:rFonts w:ascii="Arial"/>
          <w:i/>
          <w:spacing w:val="-1"/>
          <w:sz w:val="20"/>
        </w:rPr>
        <w:t> </w:t>
      </w:r>
      <w:r>
        <w:rPr>
          <w:rFonts w:ascii="Arial"/>
          <w:i/>
          <w:sz w:val="20"/>
        </w:rPr>
        <w:t>4</w:t>
      </w:r>
      <w:r>
        <w:rPr>
          <w:rFonts w:ascii="Arial"/>
          <w:i/>
          <w:spacing w:val="-1"/>
          <w:sz w:val="20"/>
        </w:rPr>
        <w:t> </w:t>
      </w:r>
      <w:r>
        <w:rPr>
          <w:rFonts w:ascii="Arial"/>
          <w:i/>
          <w:sz w:val="20"/>
        </w:rPr>
        <w:t>C.P.</w:t>
      </w:r>
      <w:r>
        <w:rPr>
          <w:rFonts w:ascii="Arial"/>
          <w:i/>
          <w:spacing w:val="-1"/>
          <w:sz w:val="20"/>
        </w:rPr>
        <w:t> </w:t>
      </w:r>
      <w:r>
        <w:rPr>
          <w:rFonts w:ascii="Arial"/>
          <w:i/>
          <w:sz w:val="20"/>
        </w:rPr>
        <w:t>704</w:t>
      </w:r>
      <w:r>
        <w:rPr>
          <w:sz w:val="20"/>
        </w:rPr>
        <w:t>;</w:t>
      </w:r>
      <w:r>
        <w:rPr>
          <w:spacing w:val="-1"/>
          <w:sz w:val="20"/>
        </w:rPr>
        <w:t> </w:t>
      </w:r>
      <w:r>
        <w:rPr>
          <w:rFonts w:ascii="Arial"/>
          <w:i/>
          <w:sz w:val="20"/>
        </w:rPr>
        <w:t>Lewis</w:t>
      </w:r>
      <w:r>
        <w:rPr>
          <w:rFonts w:ascii="Arial"/>
          <w:i/>
          <w:spacing w:val="-1"/>
          <w:sz w:val="20"/>
        </w:rPr>
        <w:t> </w:t>
      </w:r>
      <w:r>
        <w:rPr>
          <w:rFonts w:ascii="Arial"/>
          <w:i/>
          <w:sz w:val="20"/>
        </w:rPr>
        <w:t>v</w:t>
      </w:r>
      <w:r>
        <w:rPr>
          <w:rFonts w:ascii="Arial"/>
          <w:i/>
          <w:spacing w:val="-1"/>
          <w:sz w:val="20"/>
        </w:rPr>
        <w:t> </w:t>
      </w:r>
      <w:r>
        <w:rPr>
          <w:rFonts w:ascii="Arial"/>
          <w:i/>
          <w:sz w:val="20"/>
        </w:rPr>
        <w:t>Clay</w:t>
      </w:r>
      <w:r>
        <w:rPr>
          <w:rFonts w:ascii="Arial"/>
          <w:i/>
          <w:spacing w:val="-1"/>
          <w:sz w:val="20"/>
        </w:rPr>
        <w:t> </w:t>
      </w:r>
      <w:r>
        <w:rPr>
          <w:rFonts w:ascii="Arial"/>
          <w:i/>
          <w:sz w:val="20"/>
        </w:rPr>
        <w:t>(1898)</w:t>
      </w:r>
      <w:r>
        <w:rPr>
          <w:rFonts w:ascii="Arial"/>
          <w:i/>
          <w:spacing w:val="-1"/>
          <w:sz w:val="20"/>
        </w:rPr>
        <w:t> </w:t>
      </w:r>
      <w:r>
        <w:rPr>
          <w:rFonts w:ascii="Arial"/>
          <w:i/>
          <w:sz w:val="20"/>
        </w:rPr>
        <w:t>67</w:t>
      </w:r>
      <w:r>
        <w:rPr>
          <w:rFonts w:ascii="Arial"/>
          <w:i/>
          <w:spacing w:val="-1"/>
          <w:sz w:val="20"/>
        </w:rPr>
        <w:t> </w:t>
      </w:r>
      <w:r>
        <w:rPr>
          <w:rFonts w:ascii="Arial"/>
          <w:i/>
          <w:sz w:val="20"/>
        </w:rPr>
        <w:t>L.J.Q.B.</w:t>
      </w:r>
      <w:r>
        <w:rPr>
          <w:rFonts w:ascii="Arial"/>
          <w:i/>
          <w:spacing w:val="-1"/>
          <w:sz w:val="20"/>
        </w:rPr>
        <w:t> </w:t>
      </w:r>
      <w:r>
        <w:rPr>
          <w:rFonts w:ascii="Arial"/>
          <w:i/>
          <w:sz w:val="20"/>
        </w:rPr>
        <w:t>224</w:t>
      </w:r>
      <w:r>
        <w:rPr>
          <w:sz w:val="20"/>
        </w:rPr>
        <w:t>;</w:t>
      </w:r>
      <w:r>
        <w:rPr>
          <w:spacing w:val="-1"/>
          <w:sz w:val="20"/>
        </w:rPr>
        <w:t> </w:t>
      </w:r>
      <w:r>
        <w:rPr>
          <w:rFonts w:ascii="Arial"/>
          <w:i/>
          <w:sz w:val="20"/>
        </w:rPr>
        <w:t>Roe v R.A. Naylor Ltd (1918) 87 L.J.K.B. 958, 964</w:t>
      </w:r>
      <w:r>
        <w:rPr>
          <w:sz w:val="20"/>
        </w:rPr>
        <w:t>. Direct evidence of intention is always admissible where the factum of the instrument is impugned. See below, para.13-117 n.544.</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993" w:id="995"/>
      <w:bookmarkEnd w:id="995"/>
      <w:r>
        <w:rPr/>
      </w:r>
      <w:hyperlink w:history="true" w:anchor="_bookmark968">
        <w:r>
          <w:rPr>
            <w:color w:val="005DA1"/>
            <w:spacing w:val="-4"/>
            <w:position w:val="5"/>
            <w:sz w:val="14"/>
            <w:u w:val="single" w:color="005DA1"/>
          </w:rPr>
          <w:t>517</w:t>
        </w:r>
      </w:hyperlink>
      <w:r>
        <w:rPr>
          <w:spacing w:val="-4"/>
          <w:position w:val="5"/>
          <w:sz w:val="14"/>
        </w:rPr>
        <w:t>.</w:t>
      </w:r>
      <w:r>
        <w:rPr>
          <w:position w:val="5"/>
          <w:sz w:val="14"/>
        </w:rPr>
        <w:tab/>
      </w:r>
      <w:r>
        <w:rPr>
          <w:rFonts w:ascii="Arial"/>
          <w:i/>
          <w:sz w:val="20"/>
        </w:rPr>
        <w:t>Bowes</w:t>
      </w:r>
      <w:r>
        <w:rPr>
          <w:rFonts w:ascii="Arial"/>
          <w:i/>
          <w:spacing w:val="48"/>
          <w:sz w:val="20"/>
        </w:rPr>
        <w:t> </w:t>
      </w:r>
      <w:r>
        <w:rPr>
          <w:rFonts w:ascii="Arial"/>
          <w:i/>
          <w:sz w:val="20"/>
        </w:rPr>
        <w:t>v</w:t>
      </w:r>
      <w:r>
        <w:rPr>
          <w:rFonts w:ascii="Arial"/>
          <w:i/>
          <w:spacing w:val="49"/>
          <w:sz w:val="20"/>
        </w:rPr>
        <w:t> </w:t>
      </w:r>
      <w:r>
        <w:rPr>
          <w:rFonts w:ascii="Arial"/>
          <w:i/>
          <w:sz w:val="20"/>
        </w:rPr>
        <w:t>Foster</w:t>
      </w:r>
      <w:r>
        <w:rPr>
          <w:rFonts w:ascii="Arial"/>
          <w:i/>
          <w:spacing w:val="49"/>
          <w:sz w:val="20"/>
        </w:rPr>
        <w:t> </w:t>
      </w:r>
      <w:r>
        <w:rPr>
          <w:rFonts w:ascii="Arial"/>
          <w:i/>
          <w:sz w:val="20"/>
        </w:rPr>
        <w:t>(1858)</w:t>
      </w:r>
      <w:r>
        <w:rPr>
          <w:rFonts w:ascii="Arial"/>
          <w:i/>
          <w:spacing w:val="49"/>
          <w:sz w:val="20"/>
        </w:rPr>
        <w:t> </w:t>
      </w:r>
      <w:r>
        <w:rPr>
          <w:rFonts w:ascii="Arial"/>
          <w:i/>
          <w:sz w:val="20"/>
        </w:rPr>
        <w:t>2</w:t>
      </w:r>
      <w:r>
        <w:rPr>
          <w:rFonts w:ascii="Arial"/>
          <w:i/>
          <w:spacing w:val="49"/>
          <w:sz w:val="20"/>
        </w:rPr>
        <w:t> </w:t>
      </w:r>
      <w:r>
        <w:rPr>
          <w:rFonts w:ascii="Arial"/>
          <w:i/>
          <w:sz w:val="20"/>
        </w:rPr>
        <w:t>H.</w:t>
      </w:r>
      <w:r>
        <w:rPr>
          <w:rFonts w:ascii="Arial"/>
          <w:i/>
          <w:spacing w:val="49"/>
          <w:sz w:val="20"/>
        </w:rPr>
        <w:t> </w:t>
      </w:r>
      <w:r>
        <w:rPr>
          <w:rFonts w:ascii="Arial"/>
          <w:i/>
          <w:sz w:val="20"/>
        </w:rPr>
        <w:t>&amp;</w:t>
      </w:r>
      <w:r>
        <w:rPr>
          <w:rFonts w:ascii="Arial"/>
          <w:i/>
          <w:spacing w:val="49"/>
          <w:sz w:val="20"/>
        </w:rPr>
        <w:t> </w:t>
      </w:r>
      <w:r>
        <w:rPr>
          <w:rFonts w:ascii="Arial"/>
          <w:i/>
          <w:sz w:val="20"/>
        </w:rPr>
        <w:t>N.</w:t>
      </w:r>
      <w:r>
        <w:rPr>
          <w:rFonts w:ascii="Arial"/>
          <w:i/>
          <w:spacing w:val="49"/>
          <w:sz w:val="20"/>
        </w:rPr>
        <w:t> </w:t>
      </w:r>
      <w:r>
        <w:rPr>
          <w:rFonts w:ascii="Arial"/>
          <w:i/>
          <w:sz w:val="20"/>
        </w:rPr>
        <w:t>779</w:t>
      </w:r>
      <w:r>
        <w:rPr>
          <w:sz w:val="20"/>
        </w:rPr>
        <w:t>;</w:t>
      </w:r>
      <w:r>
        <w:rPr>
          <w:spacing w:val="49"/>
          <w:sz w:val="20"/>
        </w:rPr>
        <w:t> </w:t>
      </w:r>
      <w:r>
        <w:rPr>
          <w:rFonts w:ascii="Arial"/>
          <w:i/>
          <w:sz w:val="20"/>
        </w:rPr>
        <w:t>Rogers</w:t>
      </w:r>
      <w:r>
        <w:rPr>
          <w:rFonts w:ascii="Arial"/>
          <w:i/>
          <w:spacing w:val="48"/>
          <w:sz w:val="20"/>
        </w:rPr>
        <w:t> </w:t>
      </w:r>
      <w:r>
        <w:rPr>
          <w:rFonts w:ascii="Arial"/>
          <w:i/>
          <w:sz w:val="20"/>
        </w:rPr>
        <w:t>v</w:t>
      </w:r>
      <w:r>
        <w:rPr>
          <w:rFonts w:ascii="Arial"/>
          <w:i/>
          <w:spacing w:val="49"/>
          <w:sz w:val="20"/>
        </w:rPr>
        <w:t> </w:t>
      </w:r>
      <w:r>
        <w:rPr>
          <w:rFonts w:ascii="Arial"/>
          <w:i/>
          <w:sz w:val="20"/>
        </w:rPr>
        <w:t>Hadley</w:t>
      </w:r>
      <w:r>
        <w:rPr>
          <w:rFonts w:ascii="Arial"/>
          <w:i/>
          <w:spacing w:val="49"/>
          <w:sz w:val="20"/>
        </w:rPr>
        <w:t> </w:t>
      </w:r>
      <w:r>
        <w:rPr>
          <w:rFonts w:ascii="Arial"/>
          <w:i/>
          <w:sz w:val="20"/>
        </w:rPr>
        <w:t>(1863)</w:t>
      </w:r>
      <w:r>
        <w:rPr>
          <w:rFonts w:ascii="Arial"/>
          <w:i/>
          <w:spacing w:val="49"/>
          <w:sz w:val="20"/>
        </w:rPr>
        <w:t> </w:t>
      </w:r>
      <w:r>
        <w:rPr>
          <w:rFonts w:ascii="Arial"/>
          <w:i/>
          <w:sz w:val="20"/>
        </w:rPr>
        <w:t>2</w:t>
      </w:r>
      <w:r>
        <w:rPr>
          <w:rFonts w:ascii="Arial"/>
          <w:i/>
          <w:spacing w:val="49"/>
          <w:sz w:val="20"/>
        </w:rPr>
        <w:t> </w:t>
      </w:r>
      <w:r>
        <w:rPr>
          <w:rFonts w:ascii="Arial"/>
          <w:i/>
          <w:sz w:val="20"/>
        </w:rPr>
        <w:t>H.</w:t>
      </w:r>
      <w:r>
        <w:rPr>
          <w:rFonts w:ascii="Arial"/>
          <w:i/>
          <w:spacing w:val="49"/>
          <w:sz w:val="20"/>
        </w:rPr>
        <w:t> </w:t>
      </w:r>
      <w:r>
        <w:rPr>
          <w:rFonts w:ascii="Arial"/>
          <w:i/>
          <w:sz w:val="20"/>
        </w:rPr>
        <w:t>&amp;</w:t>
      </w:r>
      <w:r>
        <w:rPr>
          <w:rFonts w:ascii="Arial"/>
          <w:i/>
          <w:spacing w:val="49"/>
          <w:sz w:val="20"/>
        </w:rPr>
        <w:t> </w:t>
      </w:r>
      <w:r>
        <w:rPr>
          <w:rFonts w:ascii="Arial"/>
          <w:i/>
          <w:sz w:val="20"/>
        </w:rPr>
        <w:t>C.</w:t>
      </w:r>
      <w:r>
        <w:rPr>
          <w:rFonts w:ascii="Arial"/>
          <w:i/>
          <w:spacing w:val="49"/>
          <w:sz w:val="20"/>
        </w:rPr>
        <w:t> </w:t>
      </w:r>
      <w:r>
        <w:rPr>
          <w:rFonts w:ascii="Arial"/>
          <w:i/>
          <w:sz w:val="20"/>
        </w:rPr>
        <w:t>227</w:t>
      </w:r>
      <w:r>
        <w:rPr>
          <w:sz w:val="20"/>
        </w:rPr>
        <w:t>;</w:t>
      </w:r>
      <w:r>
        <w:rPr>
          <w:spacing w:val="49"/>
          <w:sz w:val="20"/>
        </w:rPr>
        <w:t> </w:t>
      </w:r>
      <w:r>
        <w:rPr>
          <w:rFonts w:ascii="Arial"/>
          <w:i/>
          <w:sz w:val="20"/>
        </w:rPr>
        <w:t>Pattle</w:t>
      </w:r>
      <w:r>
        <w:rPr>
          <w:rFonts w:ascii="Arial"/>
          <w:i/>
          <w:spacing w:val="49"/>
          <w:sz w:val="20"/>
        </w:rPr>
        <w:t> </w:t>
      </w:r>
      <w:r>
        <w:rPr>
          <w:rFonts w:ascii="Arial"/>
          <w:i/>
          <w:spacing w:val="-10"/>
          <w:sz w:val="20"/>
        </w:rPr>
        <w:t>v</w:t>
      </w:r>
    </w:p>
    <w:p>
      <w:pPr>
        <w:spacing w:line="225" w:lineRule="exact" w:before="0"/>
        <w:ind w:left="563" w:right="0" w:firstLine="0"/>
        <w:jc w:val="left"/>
        <w:rPr>
          <w:rFonts w:ascii="Arial"/>
          <w:i/>
          <w:sz w:val="20"/>
        </w:rPr>
      </w:pPr>
      <w:r>
        <w:rPr>
          <w:rFonts w:ascii="Arial"/>
          <w:i/>
          <w:sz w:val="20"/>
        </w:rPr>
        <w:t>Hornibrook</w:t>
      </w:r>
      <w:r>
        <w:rPr>
          <w:rFonts w:ascii="Arial"/>
          <w:i/>
          <w:spacing w:val="25"/>
          <w:sz w:val="20"/>
        </w:rPr>
        <w:t> </w:t>
      </w:r>
      <w:r>
        <w:rPr>
          <w:rFonts w:ascii="Arial"/>
          <w:i/>
          <w:sz w:val="20"/>
        </w:rPr>
        <w:t>[1897]</w:t>
      </w:r>
      <w:r>
        <w:rPr>
          <w:rFonts w:ascii="Arial"/>
          <w:i/>
          <w:spacing w:val="26"/>
          <w:sz w:val="20"/>
        </w:rPr>
        <w:t> </w:t>
      </w:r>
      <w:r>
        <w:rPr>
          <w:rFonts w:ascii="Arial"/>
          <w:i/>
          <w:sz w:val="20"/>
        </w:rPr>
        <w:t>1</w:t>
      </w:r>
      <w:r>
        <w:rPr>
          <w:rFonts w:ascii="Arial"/>
          <w:i/>
          <w:spacing w:val="26"/>
          <w:sz w:val="20"/>
        </w:rPr>
        <w:t> </w:t>
      </w:r>
      <w:r>
        <w:rPr>
          <w:rFonts w:ascii="Arial"/>
          <w:i/>
          <w:sz w:val="20"/>
        </w:rPr>
        <w:t>Ch.</w:t>
      </w:r>
      <w:r>
        <w:rPr>
          <w:rFonts w:ascii="Arial"/>
          <w:i/>
          <w:spacing w:val="26"/>
          <w:sz w:val="20"/>
        </w:rPr>
        <w:t> </w:t>
      </w:r>
      <w:r>
        <w:rPr>
          <w:rFonts w:ascii="Arial"/>
          <w:i/>
          <w:sz w:val="20"/>
        </w:rPr>
        <w:t>25</w:t>
      </w:r>
      <w:r>
        <w:rPr>
          <w:sz w:val="20"/>
        </w:rPr>
        <w:t>;</w:t>
      </w:r>
      <w:r>
        <w:rPr>
          <w:spacing w:val="26"/>
          <w:sz w:val="20"/>
        </w:rPr>
        <w:t> </w:t>
      </w:r>
      <w:r>
        <w:rPr>
          <w:rFonts w:ascii="Arial"/>
          <w:i/>
          <w:sz w:val="20"/>
        </w:rPr>
        <w:t>Orion</w:t>
      </w:r>
      <w:r>
        <w:rPr>
          <w:rFonts w:ascii="Arial"/>
          <w:i/>
          <w:spacing w:val="26"/>
          <w:sz w:val="20"/>
        </w:rPr>
        <w:t> </w:t>
      </w:r>
      <w:r>
        <w:rPr>
          <w:rFonts w:ascii="Arial"/>
          <w:i/>
          <w:sz w:val="20"/>
        </w:rPr>
        <w:t>Insurance</w:t>
      </w:r>
      <w:r>
        <w:rPr>
          <w:rFonts w:ascii="Arial"/>
          <w:i/>
          <w:spacing w:val="26"/>
          <w:sz w:val="20"/>
        </w:rPr>
        <w:t> </w:t>
      </w:r>
      <w:r>
        <w:rPr>
          <w:rFonts w:ascii="Arial"/>
          <w:i/>
          <w:sz w:val="20"/>
        </w:rPr>
        <w:t>Co</w:t>
      </w:r>
      <w:r>
        <w:rPr>
          <w:rFonts w:ascii="Arial"/>
          <w:i/>
          <w:spacing w:val="26"/>
          <w:sz w:val="20"/>
        </w:rPr>
        <w:t> </w:t>
      </w:r>
      <w:r>
        <w:rPr>
          <w:rFonts w:ascii="Arial"/>
          <w:i/>
          <w:sz w:val="20"/>
        </w:rPr>
        <w:t>Plc</w:t>
      </w:r>
      <w:r>
        <w:rPr>
          <w:rFonts w:ascii="Arial"/>
          <w:i/>
          <w:spacing w:val="26"/>
          <w:sz w:val="20"/>
        </w:rPr>
        <w:t> </w:t>
      </w:r>
      <w:r>
        <w:rPr>
          <w:rFonts w:ascii="Arial"/>
          <w:i/>
          <w:sz w:val="20"/>
        </w:rPr>
        <w:t>v</w:t>
      </w:r>
      <w:r>
        <w:rPr>
          <w:rFonts w:ascii="Arial"/>
          <w:i/>
          <w:spacing w:val="26"/>
          <w:sz w:val="20"/>
        </w:rPr>
        <w:t> </w:t>
      </w:r>
      <w:r>
        <w:rPr>
          <w:rFonts w:ascii="Arial"/>
          <w:i/>
          <w:sz w:val="20"/>
        </w:rPr>
        <w:t>Sphere</w:t>
      </w:r>
      <w:r>
        <w:rPr>
          <w:rFonts w:ascii="Arial"/>
          <w:i/>
          <w:spacing w:val="26"/>
          <w:sz w:val="20"/>
        </w:rPr>
        <w:t> </w:t>
      </w:r>
      <w:r>
        <w:rPr>
          <w:rFonts w:ascii="Arial"/>
          <w:i/>
          <w:sz w:val="20"/>
        </w:rPr>
        <w:t>Drake</w:t>
      </w:r>
      <w:r>
        <w:rPr>
          <w:rFonts w:ascii="Arial"/>
          <w:i/>
          <w:spacing w:val="26"/>
          <w:sz w:val="20"/>
        </w:rPr>
        <w:t> </w:t>
      </w:r>
      <w:r>
        <w:rPr>
          <w:rFonts w:ascii="Arial"/>
          <w:i/>
          <w:sz w:val="20"/>
        </w:rPr>
        <w:t>Insurance</w:t>
      </w:r>
      <w:r>
        <w:rPr>
          <w:rFonts w:ascii="Arial"/>
          <w:i/>
          <w:spacing w:val="26"/>
          <w:sz w:val="20"/>
        </w:rPr>
        <w:t> </w:t>
      </w:r>
      <w:r>
        <w:rPr>
          <w:rFonts w:ascii="Arial"/>
          <w:i/>
          <w:sz w:val="20"/>
        </w:rPr>
        <w:t>Plc</w:t>
      </w:r>
      <w:r>
        <w:rPr>
          <w:rFonts w:ascii="Arial"/>
          <w:i/>
          <w:spacing w:val="26"/>
          <w:sz w:val="20"/>
        </w:rPr>
        <w:t> </w:t>
      </w:r>
      <w:r>
        <w:rPr>
          <w:rFonts w:ascii="Arial"/>
          <w:i/>
          <w:sz w:val="20"/>
        </w:rPr>
        <w:t>[1992]</w:t>
      </w:r>
      <w:r>
        <w:rPr>
          <w:rFonts w:ascii="Arial"/>
          <w:i/>
          <w:spacing w:val="26"/>
          <w:sz w:val="20"/>
        </w:rPr>
        <w:t> </w:t>
      </w:r>
      <w:r>
        <w:rPr>
          <w:rFonts w:ascii="Arial"/>
          <w:i/>
          <w:spacing w:val="-10"/>
          <w:sz w:val="20"/>
        </w:rPr>
        <w:t>1</w:t>
      </w:r>
    </w:p>
    <w:p>
      <w:pPr>
        <w:spacing w:line="227" w:lineRule="exact" w:before="0"/>
        <w:ind w:left="563" w:right="0" w:firstLine="0"/>
        <w:jc w:val="left"/>
        <w:rPr>
          <w:sz w:val="20"/>
        </w:rPr>
      </w:pPr>
      <w:r>
        <w:rPr>
          <w:rFonts w:ascii="Arial" w:hAnsi="Arial"/>
          <w:i/>
          <w:sz w:val="20"/>
        </w:rPr>
        <w:t>Lloyd’s</w:t>
      </w:r>
      <w:r>
        <w:rPr>
          <w:rFonts w:ascii="Arial" w:hAnsi="Arial"/>
          <w:i/>
          <w:spacing w:val="-2"/>
          <w:sz w:val="20"/>
        </w:rPr>
        <w:t> </w:t>
      </w:r>
      <w:r>
        <w:rPr>
          <w:rFonts w:ascii="Arial" w:hAnsi="Arial"/>
          <w:i/>
          <w:sz w:val="20"/>
        </w:rPr>
        <w:t>Rep. 239, 273, </w:t>
      </w:r>
      <w:r>
        <w:rPr>
          <w:rFonts w:ascii="Arial" w:hAnsi="Arial"/>
          <w:i/>
          <w:spacing w:val="-4"/>
          <w:sz w:val="20"/>
        </w:rPr>
        <w:t>301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994" w:id="996"/>
      <w:bookmarkEnd w:id="996"/>
      <w:r>
        <w:rPr/>
      </w:r>
      <w:hyperlink w:history="true" w:anchor="_bookmark969">
        <w:r>
          <w:rPr>
            <w:color w:val="005DA1"/>
            <w:spacing w:val="-4"/>
            <w:position w:val="5"/>
            <w:sz w:val="14"/>
            <w:u w:val="single" w:color="005DA1"/>
          </w:rPr>
          <w:t>518</w:t>
        </w:r>
      </w:hyperlink>
      <w:r>
        <w:rPr>
          <w:spacing w:val="-4"/>
          <w:position w:val="5"/>
          <w:sz w:val="14"/>
        </w:rPr>
        <w:t>.</w:t>
      </w:r>
      <w:r>
        <w:rPr>
          <w:position w:val="5"/>
          <w:sz w:val="14"/>
        </w:rPr>
        <w:tab/>
      </w:r>
      <w:r>
        <w:rPr>
          <w:rFonts w:ascii="Arial"/>
          <w:i/>
          <w:sz w:val="20"/>
        </w:rPr>
        <w:t>Lockett</w:t>
      </w:r>
      <w:r>
        <w:rPr>
          <w:rFonts w:ascii="Arial"/>
          <w:i/>
          <w:spacing w:val="-1"/>
          <w:sz w:val="20"/>
        </w:rPr>
        <w:t> </w:t>
      </w:r>
      <w:r>
        <w:rPr>
          <w:rFonts w:ascii="Arial"/>
          <w:i/>
          <w:sz w:val="20"/>
        </w:rPr>
        <w:t>v Nicklin (1848) 2 Exch. 93</w:t>
      </w:r>
      <w:r>
        <w:rPr>
          <w:sz w:val="20"/>
        </w:rPr>
        <w:t>; </w:t>
      </w:r>
      <w:r>
        <w:rPr>
          <w:rFonts w:ascii="Arial"/>
          <w:i/>
          <w:sz w:val="20"/>
        </w:rPr>
        <w:t>Campbell Discount Co Ltd v Gall [1961] 1 Q.B. </w:t>
      </w:r>
      <w:r>
        <w:rPr>
          <w:rFonts w:ascii="Arial"/>
          <w:i/>
          <w:spacing w:val="-4"/>
          <w:sz w:val="20"/>
        </w:rPr>
        <w:t>431</w:t>
      </w:r>
      <w:r>
        <w:rPr>
          <w:spacing w:val="-4"/>
          <w:sz w:val="20"/>
        </w:rPr>
        <w:t>.</w:t>
      </w:r>
    </w:p>
    <w:p>
      <w:pPr>
        <w:spacing w:after="0"/>
        <w:jc w:val="left"/>
        <w:rPr>
          <w:sz w:val="20"/>
        </w:rPr>
        <w:sectPr>
          <w:pgSz w:w="11900" w:h="16840"/>
          <w:pgMar w:header="971" w:footer="0" w:top="1300" w:bottom="280" w:left="1417" w:right="1417"/>
        </w:sectPr>
      </w:pPr>
    </w:p>
    <w:p>
      <w:pPr>
        <w:tabs>
          <w:tab w:pos="563" w:val="left" w:leader="none"/>
        </w:tabs>
        <w:spacing w:line="235" w:lineRule="auto" w:before="170"/>
        <w:ind w:left="563" w:right="25" w:hanging="541"/>
        <w:jc w:val="left"/>
        <w:rPr>
          <w:sz w:val="20"/>
        </w:rPr>
      </w:pPr>
      <w:hyperlink w:history="true" w:anchor="_bookmark970">
        <w:r>
          <w:rPr>
            <w:color w:val="005DA1"/>
            <w:spacing w:val="-4"/>
            <w:position w:val="5"/>
            <w:sz w:val="14"/>
            <w:u w:val="single" w:color="005DA1"/>
          </w:rPr>
          <w:t>519</w:t>
        </w:r>
      </w:hyperlink>
      <w:r>
        <w:rPr>
          <w:spacing w:val="-4"/>
          <w:position w:val="5"/>
          <w:sz w:val="14"/>
        </w:rPr>
        <w:t>.</w:t>
      </w:r>
      <w:r>
        <w:rPr>
          <w:position w:val="5"/>
          <w:sz w:val="14"/>
        </w:rPr>
        <w:tab/>
      </w:r>
      <w:r>
        <w:rPr>
          <w:sz w:val="20"/>
        </w:rPr>
        <w:t>Or, in the case of a unilateral instrument such as a deed, the formal and conclusive </w:t>
      </w:r>
      <w:r>
        <w:rPr>
          <w:sz w:val="20"/>
        </w:rPr>
        <w:t>expression of the intentions of the maker: </w:t>
      </w:r>
      <w:r>
        <w:rPr>
          <w:rFonts w:ascii="Arial"/>
          <w:i/>
          <w:sz w:val="20"/>
        </w:rPr>
        <w:t>Rabin v Gerson Berger Association Ltd [1986] 1 W.L.R. 526</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995" w:id="997"/>
      <w:bookmarkEnd w:id="997"/>
      <w:r>
        <w:rPr/>
      </w:r>
      <w:hyperlink w:history="true" w:anchor="_bookmark971">
        <w:r>
          <w:rPr>
            <w:color w:val="005DA1"/>
            <w:spacing w:val="-4"/>
            <w:position w:val="5"/>
            <w:sz w:val="14"/>
            <w:u w:val="single" w:color="005DA1"/>
          </w:rPr>
          <w:t>520</w:t>
        </w:r>
      </w:hyperlink>
      <w:r>
        <w:rPr>
          <w:spacing w:val="-4"/>
          <w:position w:val="5"/>
          <w:sz w:val="14"/>
        </w:rPr>
        <w:t>.</w:t>
      </w:r>
      <w:r>
        <w:rPr>
          <w:position w:val="5"/>
          <w:sz w:val="14"/>
        </w:rPr>
        <w:tab/>
      </w:r>
      <w:r>
        <w:rPr>
          <w:rFonts w:ascii="Arial" w:hAnsi="Arial"/>
          <w:i/>
          <w:sz w:val="20"/>
        </w:rPr>
        <w:t>Orion Insurance Co Plc v Sphere Drake Insurance Plc [1992] 1 Lloyd’s Rep. 239</w:t>
      </w:r>
      <w:r>
        <w:rPr>
          <w:sz w:val="20"/>
        </w:rPr>
        <w:t>; cf. </w:t>
      </w:r>
      <w:r>
        <w:rPr>
          <w:rFonts w:ascii="Arial" w:hAnsi="Arial"/>
          <w:i/>
          <w:sz w:val="20"/>
        </w:rPr>
        <w:t>Hutton v</w:t>
      </w:r>
      <w:r>
        <w:rPr>
          <w:rFonts w:ascii="Arial" w:hAnsi="Arial"/>
          <w:i/>
          <w:spacing w:val="40"/>
          <w:sz w:val="20"/>
        </w:rPr>
        <w:t> </w:t>
      </w:r>
      <w:r>
        <w:rPr>
          <w:rFonts w:ascii="Arial" w:hAnsi="Arial"/>
          <w:i/>
          <w:sz w:val="20"/>
        </w:rPr>
        <w:t>Watling [1948] Ch. 398</w:t>
      </w:r>
      <w:r>
        <w:rPr>
          <w:sz w:val="20"/>
        </w:rPr>
        <w:t>.</w:t>
      </w:r>
    </w:p>
    <w:p>
      <w:pPr>
        <w:pStyle w:val="BodyText"/>
        <w:spacing w:before="10"/>
      </w:pPr>
    </w:p>
    <w:p>
      <w:pPr>
        <w:tabs>
          <w:tab w:pos="563" w:val="left" w:leader="none"/>
        </w:tabs>
        <w:spacing w:line="235" w:lineRule="auto" w:before="0"/>
        <w:ind w:left="563" w:right="26" w:hanging="541"/>
        <w:jc w:val="left"/>
        <w:rPr>
          <w:sz w:val="20"/>
        </w:rPr>
      </w:pPr>
      <w:bookmarkStart w:name="_bookmark996" w:id="998"/>
      <w:bookmarkEnd w:id="998"/>
      <w:r>
        <w:rPr/>
      </w:r>
      <w:hyperlink w:history="true" w:anchor="_bookmark971">
        <w:r>
          <w:rPr>
            <w:color w:val="005DA1"/>
            <w:spacing w:val="-4"/>
            <w:position w:val="5"/>
            <w:sz w:val="14"/>
            <w:u w:val="single" w:color="005DA1"/>
          </w:rPr>
          <w:t>521</w:t>
        </w:r>
      </w:hyperlink>
      <w:r>
        <w:rPr>
          <w:spacing w:val="-4"/>
          <w:position w:val="5"/>
          <w:sz w:val="14"/>
        </w:rPr>
        <w:t>.</w:t>
      </w:r>
      <w:r>
        <w:rPr>
          <w:position w:val="5"/>
          <w:sz w:val="14"/>
        </w:rPr>
        <w:tab/>
      </w:r>
      <w:r>
        <w:rPr>
          <w:rFonts w:ascii="Arial"/>
          <w:i/>
          <w:sz w:val="20"/>
        </w:rPr>
        <w:t>Graves</w:t>
      </w:r>
      <w:r>
        <w:rPr>
          <w:rFonts w:ascii="Arial"/>
          <w:i/>
          <w:spacing w:val="25"/>
          <w:sz w:val="20"/>
        </w:rPr>
        <w:t> </w:t>
      </w:r>
      <w:r>
        <w:rPr>
          <w:rFonts w:ascii="Arial"/>
          <w:i/>
          <w:sz w:val="20"/>
        </w:rPr>
        <w:t>v</w:t>
      </w:r>
      <w:r>
        <w:rPr>
          <w:rFonts w:ascii="Arial"/>
          <w:i/>
          <w:spacing w:val="25"/>
          <w:sz w:val="20"/>
        </w:rPr>
        <w:t> </w:t>
      </w:r>
      <w:r>
        <w:rPr>
          <w:rFonts w:ascii="Arial"/>
          <w:i/>
          <w:sz w:val="20"/>
        </w:rPr>
        <w:t>Key</w:t>
      </w:r>
      <w:r>
        <w:rPr>
          <w:rFonts w:ascii="Arial"/>
          <w:i/>
          <w:spacing w:val="25"/>
          <w:sz w:val="20"/>
        </w:rPr>
        <w:t> </w:t>
      </w:r>
      <w:r>
        <w:rPr>
          <w:rFonts w:ascii="Arial"/>
          <w:i/>
          <w:sz w:val="20"/>
        </w:rPr>
        <w:t>(1832)</w:t>
      </w:r>
      <w:r>
        <w:rPr>
          <w:rFonts w:ascii="Arial"/>
          <w:i/>
          <w:spacing w:val="25"/>
          <w:sz w:val="20"/>
        </w:rPr>
        <w:t> </w:t>
      </w:r>
      <w:r>
        <w:rPr>
          <w:rFonts w:ascii="Arial"/>
          <w:i/>
          <w:sz w:val="20"/>
        </w:rPr>
        <w:t>3</w:t>
      </w:r>
      <w:r>
        <w:rPr>
          <w:rFonts w:ascii="Arial"/>
          <w:i/>
          <w:spacing w:val="25"/>
          <w:sz w:val="20"/>
        </w:rPr>
        <w:t> </w:t>
      </w:r>
      <w:r>
        <w:rPr>
          <w:rFonts w:ascii="Arial"/>
          <w:i/>
          <w:sz w:val="20"/>
        </w:rPr>
        <w:t>B.</w:t>
      </w:r>
      <w:r>
        <w:rPr>
          <w:rFonts w:ascii="Arial"/>
          <w:i/>
          <w:spacing w:val="25"/>
          <w:sz w:val="20"/>
        </w:rPr>
        <w:t> </w:t>
      </w:r>
      <w:r>
        <w:rPr>
          <w:rFonts w:ascii="Arial"/>
          <w:i/>
          <w:sz w:val="20"/>
        </w:rPr>
        <w:t>&amp;</w:t>
      </w:r>
      <w:r>
        <w:rPr>
          <w:rFonts w:ascii="Arial"/>
          <w:i/>
          <w:spacing w:val="25"/>
          <w:sz w:val="20"/>
        </w:rPr>
        <w:t> </w:t>
      </w:r>
      <w:r>
        <w:rPr>
          <w:rFonts w:ascii="Arial"/>
          <w:i/>
          <w:sz w:val="20"/>
        </w:rPr>
        <w:t>Ad.</w:t>
      </w:r>
      <w:r>
        <w:rPr>
          <w:rFonts w:ascii="Arial"/>
          <w:i/>
          <w:spacing w:val="25"/>
          <w:sz w:val="20"/>
        </w:rPr>
        <w:t> </w:t>
      </w:r>
      <w:r>
        <w:rPr>
          <w:rFonts w:ascii="Arial"/>
          <w:i/>
          <w:sz w:val="20"/>
        </w:rPr>
        <w:t>313</w:t>
      </w:r>
      <w:r>
        <w:rPr>
          <w:sz w:val="20"/>
        </w:rPr>
        <w:t>;</w:t>
      </w:r>
      <w:r>
        <w:rPr>
          <w:spacing w:val="25"/>
          <w:sz w:val="20"/>
        </w:rPr>
        <w:t> </w:t>
      </w:r>
      <w:r>
        <w:rPr>
          <w:rFonts w:ascii="Arial"/>
          <w:i/>
          <w:sz w:val="20"/>
        </w:rPr>
        <w:t>Allen</w:t>
      </w:r>
      <w:r>
        <w:rPr>
          <w:rFonts w:ascii="Arial"/>
          <w:i/>
          <w:spacing w:val="25"/>
          <w:sz w:val="20"/>
        </w:rPr>
        <w:t> </w:t>
      </w:r>
      <w:r>
        <w:rPr>
          <w:rFonts w:ascii="Arial"/>
          <w:i/>
          <w:sz w:val="20"/>
        </w:rPr>
        <w:t>v</w:t>
      </w:r>
      <w:r>
        <w:rPr>
          <w:rFonts w:ascii="Arial"/>
          <w:i/>
          <w:spacing w:val="25"/>
          <w:sz w:val="20"/>
        </w:rPr>
        <w:t> </w:t>
      </w:r>
      <w:r>
        <w:rPr>
          <w:rFonts w:ascii="Arial"/>
          <w:i/>
          <w:sz w:val="20"/>
        </w:rPr>
        <w:t>Pink</w:t>
      </w:r>
      <w:r>
        <w:rPr>
          <w:rFonts w:ascii="Arial"/>
          <w:i/>
          <w:spacing w:val="25"/>
          <w:sz w:val="20"/>
        </w:rPr>
        <w:t> </w:t>
      </w:r>
      <w:r>
        <w:rPr>
          <w:rFonts w:ascii="Arial"/>
          <w:i/>
          <w:sz w:val="20"/>
        </w:rPr>
        <w:t>(1838)</w:t>
      </w:r>
      <w:r>
        <w:rPr>
          <w:rFonts w:ascii="Arial"/>
          <w:i/>
          <w:spacing w:val="25"/>
          <w:sz w:val="20"/>
        </w:rPr>
        <w:t> </w:t>
      </w:r>
      <w:r>
        <w:rPr>
          <w:rFonts w:ascii="Arial"/>
          <w:i/>
          <w:sz w:val="20"/>
        </w:rPr>
        <w:t>4</w:t>
      </w:r>
      <w:r>
        <w:rPr>
          <w:rFonts w:ascii="Arial"/>
          <w:i/>
          <w:spacing w:val="25"/>
          <w:sz w:val="20"/>
        </w:rPr>
        <w:t> </w:t>
      </w:r>
      <w:r>
        <w:rPr>
          <w:rFonts w:ascii="Arial"/>
          <w:i/>
          <w:sz w:val="20"/>
        </w:rPr>
        <w:t>M.</w:t>
      </w:r>
      <w:r>
        <w:rPr>
          <w:rFonts w:ascii="Arial"/>
          <w:i/>
          <w:spacing w:val="25"/>
          <w:sz w:val="20"/>
        </w:rPr>
        <w:t> </w:t>
      </w:r>
      <w:r>
        <w:rPr>
          <w:rFonts w:ascii="Arial"/>
          <w:i/>
          <w:sz w:val="20"/>
        </w:rPr>
        <w:t>&amp;</w:t>
      </w:r>
      <w:r>
        <w:rPr>
          <w:rFonts w:ascii="Arial"/>
          <w:i/>
          <w:spacing w:val="25"/>
          <w:sz w:val="20"/>
        </w:rPr>
        <w:t> </w:t>
      </w:r>
      <w:r>
        <w:rPr>
          <w:rFonts w:ascii="Arial"/>
          <w:i/>
          <w:sz w:val="20"/>
        </w:rPr>
        <w:t>W.</w:t>
      </w:r>
      <w:r>
        <w:rPr>
          <w:rFonts w:ascii="Arial"/>
          <w:i/>
          <w:spacing w:val="25"/>
          <w:sz w:val="20"/>
        </w:rPr>
        <w:t> </w:t>
      </w:r>
      <w:r>
        <w:rPr>
          <w:rFonts w:ascii="Arial"/>
          <w:i/>
          <w:sz w:val="20"/>
        </w:rPr>
        <w:t>140</w:t>
      </w:r>
      <w:r>
        <w:rPr>
          <w:sz w:val="20"/>
        </w:rPr>
        <w:t>;</w:t>
      </w:r>
      <w:r>
        <w:rPr>
          <w:spacing w:val="25"/>
          <w:sz w:val="20"/>
        </w:rPr>
        <w:t> </w:t>
      </w:r>
      <w:r>
        <w:rPr>
          <w:rFonts w:ascii="Arial"/>
          <w:i/>
          <w:sz w:val="20"/>
        </w:rPr>
        <w:t>Lee</w:t>
      </w:r>
      <w:r>
        <w:rPr>
          <w:rFonts w:ascii="Arial"/>
          <w:i/>
          <w:spacing w:val="25"/>
          <w:sz w:val="20"/>
        </w:rPr>
        <w:t> </w:t>
      </w:r>
      <w:r>
        <w:rPr>
          <w:rFonts w:ascii="Arial"/>
          <w:i/>
          <w:sz w:val="20"/>
        </w:rPr>
        <w:t>v</w:t>
      </w:r>
      <w:r>
        <w:rPr>
          <w:rFonts w:ascii="Arial"/>
          <w:i/>
          <w:spacing w:val="25"/>
          <w:sz w:val="20"/>
        </w:rPr>
        <w:t> </w:t>
      </w:r>
      <w:r>
        <w:rPr>
          <w:rFonts w:ascii="Arial"/>
          <w:i/>
          <w:sz w:val="20"/>
        </w:rPr>
        <w:t>L.</w:t>
      </w:r>
      <w:r>
        <w:rPr>
          <w:rFonts w:ascii="Arial"/>
          <w:i/>
          <w:spacing w:val="25"/>
          <w:sz w:val="20"/>
        </w:rPr>
        <w:t> </w:t>
      </w:r>
      <w:r>
        <w:rPr>
          <w:rFonts w:ascii="Arial"/>
          <w:i/>
          <w:sz w:val="20"/>
        </w:rPr>
        <w:t>&amp;</w:t>
      </w:r>
      <w:r>
        <w:rPr>
          <w:rFonts w:ascii="Arial"/>
          <w:i/>
          <w:spacing w:val="25"/>
          <w:sz w:val="20"/>
        </w:rPr>
        <w:t> </w:t>
      </w:r>
      <w:r>
        <w:rPr>
          <w:rFonts w:ascii="Arial"/>
          <w:i/>
          <w:sz w:val="20"/>
        </w:rPr>
        <w:t>Y.</w:t>
      </w:r>
      <w:r>
        <w:rPr>
          <w:rFonts w:ascii="Arial"/>
          <w:i/>
          <w:spacing w:val="25"/>
          <w:sz w:val="20"/>
        </w:rPr>
        <w:t> </w:t>
      </w:r>
      <w:r>
        <w:rPr>
          <w:rFonts w:ascii="Arial"/>
          <w:i/>
          <w:sz w:val="20"/>
        </w:rPr>
        <w:t>Ry (1871) L.R. 6 Ch. App. 527</w:t>
      </w:r>
      <w:r>
        <w:rPr>
          <w:sz w:val="20"/>
        </w:rPr>
        <w:t>; </w:t>
      </w:r>
      <w:r>
        <w:rPr>
          <w:rFonts w:ascii="Arial"/>
          <w:i/>
          <w:sz w:val="20"/>
        </w:rPr>
        <w:t>Beckett v Nurse [1948] 1 K.B. 535</w:t>
      </w:r>
      <w:r>
        <w:rPr>
          <w:sz w:val="20"/>
        </w:rPr>
        <w:t>.</w:t>
      </w:r>
    </w:p>
    <w:p>
      <w:pPr>
        <w:pStyle w:val="BodyText"/>
        <w:spacing w:before="5"/>
      </w:pPr>
    </w:p>
    <w:p>
      <w:pPr>
        <w:tabs>
          <w:tab w:pos="563" w:val="left" w:leader="none"/>
        </w:tabs>
        <w:spacing w:before="0"/>
        <w:ind w:left="23" w:right="0" w:firstLine="0"/>
        <w:jc w:val="left"/>
        <w:rPr>
          <w:sz w:val="20"/>
        </w:rPr>
      </w:pPr>
      <w:bookmarkStart w:name="_bookmark997" w:id="999"/>
      <w:bookmarkEnd w:id="999"/>
      <w:r>
        <w:rPr/>
      </w:r>
      <w:hyperlink w:history="true" w:anchor="_bookmark972">
        <w:r>
          <w:rPr>
            <w:color w:val="005DA1"/>
            <w:spacing w:val="-4"/>
            <w:position w:val="5"/>
            <w:sz w:val="14"/>
            <w:u w:val="single" w:color="005DA1"/>
          </w:rPr>
          <w:t>522</w:t>
        </w:r>
      </w:hyperlink>
      <w:r>
        <w:rPr>
          <w:spacing w:val="-4"/>
          <w:position w:val="5"/>
          <w:sz w:val="14"/>
        </w:rPr>
        <w:t>.</w:t>
      </w:r>
      <w:r>
        <w:rPr>
          <w:position w:val="5"/>
          <w:sz w:val="14"/>
        </w:rPr>
        <w:tab/>
      </w:r>
      <w:r>
        <w:rPr>
          <w:rFonts w:ascii="Arial"/>
          <w:i/>
          <w:sz w:val="20"/>
        </w:rPr>
        <w:t>Holding v Elliott (1860) 5 H. &amp; N. </w:t>
      </w:r>
      <w:r>
        <w:rPr>
          <w:rFonts w:ascii="Arial"/>
          <w:i/>
          <w:spacing w:val="-4"/>
          <w:sz w:val="20"/>
        </w:rPr>
        <w:t>117</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998" w:id="1000"/>
      <w:bookmarkEnd w:id="1000"/>
      <w:r>
        <w:rPr/>
      </w:r>
      <w:hyperlink w:history="true" w:anchor="_bookmark972">
        <w:r>
          <w:rPr>
            <w:color w:val="005DA1"/>
            <w:spacing w:val="-4"/>
            <w:position w:val="5"/>
            <w:sz w:val="14"/>
            <w:u w:val="single" w:color="005DA1"/>
          </w:rPr>
          <w:t>523</w:t>
        </w:r>
      </w:hyperlink>
      <w:r>
        <w:rPr>
          <w:spacing w:val="-4"/>
          <w:position w:val="5"/>
          <w:sz w:val="14"/>
        </w:rPr>
        <w:t>.</w:t>
      </w:r>
      <w:r>
        <w:rPr>
          <w:position w:val="5"/>
          <w:sz w:val="14"/>
        </w:rPr>
        <w:tab/>
      </w:r>
      <w:r>
        <w:rPr>
          <w:rFonts w:ascii="Arial" w:hAnsi="Arial"/>
          <w:i/>
          <w:sz w:val="20"/>
        </w:rPr>
        <w:t>Guardian Ocean Cargoes Ltd v Banco do Brasil SA [1991] 2 Lloyd’s Rep. </w:t>
      </w:r>
      <w:r>
        <w:rPr>
          <w:rFonts w:ascii="Arial" w:hAnsi="Arial"/>
          <w:i/>
          <w:spacing w:val="-5"/>
          <w:sz w:val="20"/>
        </w:rPr>
        <w:t>68</w:t>
      </w:r>
      <w:r>
        <w:rPr>
          <w:spacing w:val="-5"/>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999" w:id="1001"/>
      <w:bookmarkEnd w:id="1001"/>
      <w:r>
        <w:rPr/>
      </w:r>
      <w:hyperlink w:history="true" w:anchor="_bookmark972">
        <w:r>
          <w:rPr>
            <w:color w:val="005DA1"/>
            <w:spacing w:val="-4"/>
            <w:position w:val="5"/>
            <w:sz w:val="14"/>
            <w:u w:val="single" w:color="005DA1"/>
          </w:rPr>
          <w:t>524</w:t>
        </w:r>
      </w:hyperlink>
      <w:r>
        <w:rPr>
          <w:spacing w:val="-4"/>
          <w:position w:val="5"/>
          <w:sz w:val="14"/>
        </w:rPr>
        <w:t>.</w:t>
      </w:r>
      <w:r>
        <w:rPr>
          <w:position w:val="5"/>
          <w:sz w:val="14"/>
        </w:rPr>
        <w:tab/>
      </w:r>
      <w:r>
        <w:rPr>
          <w:rFonts w:ascii="Arial"/>
          <w:i/>
          <w:sz w:val="20"/>
        </w:rPr>
        <w:t>Crooks</w:t>
      </w:r>
      <w:r>
        <w:rPr>
          <w:rFonts w:ascii="Arial"/>
          <w:i/>
          <w:spacing w:val="10"/>
          <w:sz w:val="20"/>
        </w:rPr>
        <w:t> </w:t>
      </w:r>
      <w:r>
        <w:rPr>
          <w:rFonts w:ascii="Arial"/>
          <w:i/>
          <w:sz w:val="20"/>
        </w:rPr>
        <w:t>v</w:t>
      </w:r>
      <w:r>
        <w:rPr>
          <w:rFonts w:ascii="Arial"/>
          <w:i/>
          <w:spacing w:val="13"/>
          <w:sz w:val="20"/>
        </w:rPr>
        <w:t> </w:t>
      </w:r>
      <w:r>
        <w:rPr>
          <w:rFonts w:ascii="Arial"/>
          <w:i/>
          <w:sz w:val="20"/>
        </w:rPr>
        <w:t>Allan</w:t>
      </w:r>
      <w:r>
        <w:rPr>
          <w:rFonts w:ascii="Arial"/>
          <w:i/>
          <w:spacing w:val="13"/>
          <w:sz w:val="20"/>
        </w:rPr>
        <w:t> </w:t>
      </w:r>
      <w:r>
        <w:rPr>
          <w:rFonts w:ascii="Arial"/>
          <w:i/>
          <w:sz w:val="20"/>
        </w:rPr>
        <w:t>(1879)</w:t>
      </w:r>
      <w:r>
        <w:rPr>
          <w:rFonts w:ascii="Arial"/>
          <w:i/>
          <w:spacing w:val="13"/>
          <w:sz w:val="20"/>
        </w:rPr>
        <w:t> </w:t>
      </w:r>
      <w:r>
        <w:rPr>
          <w:rFonts w:ascii="Arial"/>
          <w:i/>
          <w:sz w:val="20"/>
        </w:rPr>
        <w:t>5</w:t>
      </w:r>
      <w:r>
        <w:rPr>
          <w:rFonts w:ascii="Arial"/>
          <w:i/>
          <w:spacing w:val="13"/>
          <w:sz w:val="20"/>
        </w:rPr>
        <w:t> </w:t>
      </w:r>
      <w:r>
        <w:rPr>
          <w:rFonts w:ascii="Arial"/>
          <w:i/>
          <w:sz w:val="20"/>
        </w:rPr>
        <w:t>Q.B.D.</w:t>
      </w:r>
      <w:r>
        <w:rPr>
          <w:rFonts w:ascii="Arial"/>
          <w:i/>
          <w:spacing w:val="13"/>
          <w:sz w:val="20"/>
        </w:rPr>
        <w:t> </w:t>
      </w:r>
      <w:r>
        <w:rPr>
          <w:rFonts w:ascii="Arial"/>
          <w:i/>
          <w:sz w:val="20"/>
        </w:rPr>
        <w:t>38</w:t>
      </w:r>
      <w:r>
        <w:rPr>
          <w:sz w:val="20"/>
        </w:rPr>
        <w:t>;</w:t>
      </w:r>
      <w:r>
        <w:rPr>
          <w:spacing w:val="13"/>
          <w:sz w:val="20"/>
        </w:rPr>
        <w:t> </w:t>
      </w:r>
      <w:r>
        <w:rPr>
          <w:rFonts w:ascii="Arial"/>
          <w:i/>
          <w:sz w:val="20"/>
        </w:rPr>
        <w:t>Moss</w:t>
      </w:r>
      <w:r>
        <w:rPr>
          <w:rFonts w:ascii="Arial"/>
          <w:i/>
          <w:spacing w:val="13"/>
          <w:sz w:val="20"/>
        </w:rPr>
        <w:t> </w:t>
      </w:r>
      <w:r>
        <w:rPr>
          <w:rFonts w:ascii="Arial"/>
          <w:i/>
          <w:sz w:val="20"/>
        </w:rPr>
        <w:t>Steamship</w:t>
      </w:r>
      <w:r>
        <w:rPr>
          <w:rFonts w:ascii="Arial"/>
          <w:i/>
          <w:spacing w:val="12"/>
          <w:sz w:val="20"/>
        </w:rPr>
        <w:t> </w:t>
      </w:r>
      <w:r>
        <w:rPr>
          <w:rFonts w:ascii="Arial"/>
          <w:i/>
          <w:sz w:val="20"/>
        </w:rPr>
        <w:t>Co</w:t>
      </w:r>
      <w:r>
        <w:rPr>
          <w:rFonts w:ascii="Arial"/>
          <w:i/>
          <w:spacing w:val="13"/>
          <w:sz w:val="20"/>
        </w:rPr>
        <w:t> </w:t>
      </w:r>
      <w:r>
        <w:rPr>
          <w:rFonts w:ascii="Arial"/>
          <w:i/>
          <w:sz w:val="20"/>
        </w:rPr>
        <w:t>v</w:t>
      </w:r>
      <w:r>
        <w:rPr>
          <w:rFonts w:ascii="Arial"/>
          <w:i/>
          <w:spacing w:val="13"/>
          <w:sz w:val="20"/>
        </w:rPr>
        <w:t> </w:t>
      </w:r>
      <w:r>
        <w:rPr>
          <w:rFonts w:ascii="Arial"/>
          <w:i/>
          <w:sz w:val="20"/>
        </w:rPr>
        <w:t>Whinney</w:t>
      </w:r>
      <w:r>
        <w:rPr>
          <w:rFonts w:ascii="Arial"/>
          <w:i/>
          <w:spacing w:val="13"/>
          <w:sz w:val="20"/>
        </w:rPr>
        <w:t> </w:t>
      </w:r>
      <w:r>
        <w:rPr>
          <w:rFonts w:ascii="Arial"/>
          <w:i/>
          <w:sz w:val="20"/>
        </w:rPr>
        <w:t>[1912]</w:t>
      </w:r>
      <w:r>
        <w:rPr>
          <w:rFonts w:ascii="Arial"/>
          <w:i/>
          <w:spacing w:val="13"/>
          <w:sz w:val="20"/>
        </w:rPr>
        <w:t> </w:t>
      </w:r>
      <w:r>
        <w:rPr>
          <w:rFonts w:ascii="Arial"/>
          <w:i/>
          <w:sz w:val="20"/>
        </w:rPr>
        <w:t>A.C.</w:t>
      </w:r>
      <w:r>
        <w:rPr>
          <w:rFonts w:ascii="Arial"/>
          <w:i/>
          <w:spacing w:val="13"/>
          <w:sz w:val="20"/>
        </w:rPr>
        <w:t> </w:t>
      </w:r>
      <w:r>
        <w:rPr>
          <w:rFonts w:ascii="Arial"/>
          <w:i/>
          <w:sz w:val="20"/>
        </w:rPr>
        <w:t>254,</w:t>
      </w:r>
      <w:r>
        <w:rPr>
          <w:rFonts w:ascii="Arial"/>
          <w:i/>
          <w:spacing w:val="13"/>
          <w:sz w:val="20"/>
        </w:rPr>
        <w:t> </w:t>
      </w:r>
      <w:r>
        <w:rPr>
          <w:rFonts w:ascii="Arial"/>
          <w:i/>
          <w:sz w:val="20"/>
        </w:rPr>
        <w:t>264</w:t>
      </w:r>
      <w:r>
        <w:rPr>
          <w:sz w:val="20"/>
        </w:rPr>
        <w:t>;</w:t>
      </w:r>
      <w:r>
        <w:rPr>
          <w:spacing w:val="13"/>
          <w:sz w:val="20"/>
        </w:rPr>
        <w:t> </w:t>
      </w:r>
      <w:r>
        <w:rPr>
          <w:rFonts w:ascii="Arial"/>
          <w:i/>
          <w:spacing w:val="-5"/>
          <w:sz w:val="20"/>
        </w:rPr>
        <w:t>The</w:t>
      </w:r>
    </w:p>
    <w:p>
      <w:pPr>
        <w:spacing w:line="227" w:lineRule="exact" w:before="0"/>
        <w:ind w:left="563" w:right="0" w:firstLine="0"/>
        <w:jc w:val="left"/>
        <w:rPr>
          <w:sz w:val="20"/>
        </w:rPr>
      </w:pPr>
      <w:r>
        <w:rPr>
          <w:rFonts w:ascii="Arial"/>
          <w:i/>
          <w:sz w:val="20"/>
        </w:rPr>
        <w:t>Ardennes [1951] 1 K.B. </w:t>
      </w:r>
      <w:r>
        <w:rPr>
          <w:rFonts w:ascii="Arial"/>
          <w:i/>
          <w:spacing w:val="-5"/>
          <w:sz w:val="20"/>
        </w:rPr>
        <w:t>55</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1000" w:id="1002"/>
      <w:bookmarkEnd w:id="1002"/>
      <w:r>
        <w:rPr/>
      </w:r>
      <w:hyperlink w:history="true" w:anchor="_bookmark973">
        <w:r>
          <w:rPr>
            <w:color w:val="005DA1"/>
            <w:spacing w:val="-4"/>
            <w:position w:val="5"/>
            <w:sz w:val="14"/>
            <w:u w:val="single" w:color="005DA1"/>
          </w:rPr>
          <w:t>525</w:t>
        </w:r>
      </w:hyperlink>
      <w:r>
        <w:rPr>
          <w:spacing w:val="-4"/>
          <w:position w:val="5"/>
          <w:sz w:val="14"/>
        </w:rPr>
        <w:t>.</w:t>
      </w:r>
      <w:r>
        <w:rPr>
          <w:position w:val="5"/>
          <w:sz w:val="14"/>
        </w:rPr>
        <w:tab/>
      </w:r>
      <w:r>
        <w:rPr>
          <w:sz w:val="20"/>
        </w:rPr>
        <w:t>See above, </w:t>
      </w:r>
      <w:r>
        <w:rPr>
          <w:spacing w:val="-2"/>
          <w:sz w:val="20"/>
        </w:rPr>
        <w:t>Ch.4.</w:t>
      </w:r>
    </w:p>
    <w:p>
      <w:pPr>
        <w:pStyle w:val="BodyText"/>
        <w:spacing w:before="5"/>
      </w:pPr>
    </w:p>
    <w:p>
      <w:pPr>
        <w:spacing w:line="227" w:lineRule="exact" w:before="0"/>
        <w:ind w:left="23" w:right="0" w:firstLine="0"/>
        <w:jc w:val="both"/>
        <w:rPr>
          <w:sz w:val="20"/>
        </w:rPr>
      </w:pPr>
      <w:bookmarkStart w:name="_bookmark1001" w:id="1003"/>
      <w:bookmarkEnd w:id="1003"/>
      <w:r>
        <w:rPr/>
      </w:r>
      <w:hyperlink w:history="true" w:anchor="_bookmark974">
        <w:r>
          <w:rPr>
            <w:color w:val="005DA1"/>
            <w:position w:val="5"/>
            <w:sz w:val="14"/>
            <w:u w:val="single" w:color="005DA1"/>
          </w:rPr>
          <w:t>526</w:t>
        </w:r>
      </w:hyperlink>
      <w:r>
        <w:rPr>
          <w:position w:val="5"/>
          <w:sz w:val="14"/>
        </w:rPr>
        <w:t>.</w:t>
      </w:r>
      <w:r>
        <w:rPr>
          <w:spacing w:val="75"/>
          <w:w w:val="150"/>
          <w:position w:val="5"/>
          <w:sz w:val="14"/>
        </w:rPr>
        <w:t>  </w:t>
      </w:r>
      <w:r>
        <w:rPr>
          <w:rFonts w:ascii="Arial"/>
          <w:i/>
          <w:sz w:val="20"/>
        </w:rPr>
        <w:t>Abbott</w:t>
      </w:r>
      <w:r>
        <w:rPr>
          <w:rFonts w:ascii="Arial"/>
          <w:i/>
          <w:spacing w:val="5"/>
          <w:sz w:val="20"/>
        </w:rPr>
        <w:t> </w:t>
      </w:r>
      <w:r>
        <w:rPr>
          <w:rFonts w:ascii="Arial"/>
          <w:i/>
          <w:sz w:val="20"/>
        </w:rPr>
        <w:t>v</w:t>
      </w:r>
      <w:r>
        <w:rPr>
          <w:rFonts w:ascii="Arial"/>
          <w:i/>
          <w:spacing w:val="5"/>
          <w:sz w:val="20"/>
        </w:rPr>
        <w:t> </w:t>
      </w:r>
      <w:r>
        <w:rPr>
          <w:rFonts w:ascii="Arial"/>
          <w:i/>
          <w:sz w:val="20"/>
        </w:rPr>
        <w:t>Hendrix</w:t>
      </w:r>
      <w:r>
        <w:rPr>
          <w:rFonts w:ascii="Arial"/>
          <w:i/>
          <w:spacing w:val="5"/>
          <w:sz w:val="20"/>
        </w:rPr>
        <w:t> </w:t>
      </w:r>
      <w:r>
        <w:rPr>
          <w:rFonts w:ascii="Arial"/>
          <w:i/>
          <w:sz w:val="20"/>
        </w:rPr>
        <w:t>(1840)</w:t>
      </w:r>
      <w:r>
        <w:rPr>
          <w:rFonts w:ascii="Arial"/>
          <w:i/>
          <w:spacing w:val="5"/>
          <w:sz w:val="20"/>
        </w:rPr>
        <w:t> </w:t>
      </w:r>
      <w:r>
        <w:rPr>
          <w:rFonts w:ascii="Arial"/>
          <w:i/>
          <w:sz w:val="20"/>
        </w:rPr>
        <w:t>1</w:t>
      </w:r>
      <w:r>
        <w:rPr>
          <w:rFonts w:ascii="Arial"/>
          <w:i/>
          <w:spacing w:val="5"/>
          <w:sz w:val="20"/>
        </w:rPr>
        <w:t> </w:t>
      </w:r>
      <w:r>
        <w:rPr>
          <w:rFonts w:ascii="Arial"/>
          <w:i/>
          <w:sz w:val="20"/>
        </w:rPr>
        <w:t>M.</w:t>
      </w:r>
      <w:r>
        <w:rPr>
          <w:rFonts w:ascii="Arial"/>
          <w:i/>
          <w:spacing w:val="5"/>
          <w:sz w:val="20"/>
        </w:rPr>
        <w:t> </w:t>
      </w:r>
      <w:r>
        <w:rPr>
          <w:rFonts w:ascii="Arial"/>
          <w:i/>
          <w:sz w:val="20"/>
        </w:rPr>
        <w:t>&amp;</w:t>
      </w:r>
      <w:r>
        <w:rPr>
          <w:rFonts w:ascii="Arial"/>
          <w:i/>
          <w:spacing w:val="5"/>
          <w:sz w:val="20"/>
        </w:rPr>
        <w:t> </w:t>
      </w:r>
      <w:r>
        <w:rPr>
          <w:rFonts w:ascii="Arial"/>
          <w:i/>
          <w:sz w:val="20"/>
        </w:rPr>
        <w:t>G.</w:t>
      </w:r>
      <w:r>
        <w:rPr>
          <w:rFonts w:ascii="Arial"/>
          <w:i/>
          <w:spacing w:val="5"/>
          <w:sz w:val="20"/>
        </w:rPr>
        <w:t> </w:t>
      </w:r>
      <w:r>
        <w:rPr>
          <w:rFonts w:ascii="Arial"/>
          <w:i/>
          <w:sz w:val="20"/>
        </w:rPr>
        <w:t>791,</w:t>
      </w:r>
      <w:r>
        <w:rPr>
          <w:rFonts w:ascii="Arial"/>
          <w:i/>
          <w:spacing w:val="5"/>
          <w:sz w:val="20"/>
        </w:rPr>
        <w:t> </w:t>
      </w:r>
      <w:r>
        <w:rPr>
          <w:rFonts w:ascii="Arial"/>
          <w:i/>
          <w:sz w:val="20"/>
        </w:rPr>
        <w:t>794,</w:t>
      </w:r>
      <w:r>
        <w:rPr>
          <w:rFonts w:ascii="Arial"/>
          <w:i/>
          <w:spacing w:val="4"/>
          <w:sz w:val="20"/>
        </w:rPr>
        <w:t> </w:t>
      </w:r>
      <w:r>
        <w:rPr>
          <w:rFonts w:ascii="Arial"/>
          <w:i/>
          <w:sz w:val="20"/>
        </w:rPr>
        <w:t>796</w:t>
      </w:r>
      <w:r>
        <w:rPr>
          <w:sz w:val="20"/>
        </w:rPr>
        <w:t>;</w:t>
      </w:r>
      <w:r>
        <w:rPr>
          <w:spacing w:val="5"/>
          <w:sz w:val="20"/>
        </w:rPr>
        <w:t> </w:t>
      </w:r>
      <w:r>
        <w:rPr>
          <w:rFonts w:ascii="Arial"/>
          <w:i/>
          <w:sz w:val="20"/>
        </w:rPr>
        <w:t>Young</w:t>
      </w:r>
      <w:r>
        <w:rPr>
          <w:rFonts w:ascii="Arial"/>
          <w:i/>
          <w:spacing w:val="5"/>
          <w:sz w:val="20"/>
        </w:rPr>
        <w:t> </w:t>
      </w:r>
      <w:r>
        <w:rPr>
          <w:rFonts w:ascii="Arial"/>
          <w:i/>
          <w:sz w:val="20"/>
        </w:rPr>
        <w:t>v</w:t>
      </w:r>
      <w:r>
        <w:rPr>
          <w:rFonts w:ascii="Arial"/>
          <w:i/>
          <w:spacing w:val="5"/>
          <w:sz w:val="20"/>
        </w:rPr>
        <w:t> </w:t>
      </w:r>
      <w:r>
        <w:rPr>
          <w:rFonts w:ascii="Arial"/>
          <w:i/>
          <w:sz w:val="20"/>
        </w:rPr>
        <w:t>Austen</w:t>
      </w:r>
      <w:r>
        <w:rPr>
          <w:rFonts w:ascii="Arial"/>
          <w:i/>
          <w:spacing w:val="5"/>
          <w:sz w:val="20"/>
        </w:rPr>
        <w:t> </w:t>
      </w:r>
      <w:r>
        <w:rPr>
          <w:rFonts w:ascii="Arial"/>
          <w:i/>
          <w:sz w:val="20"/>
        </w:rPr>
        <w:t>(1869)</w:t>
      </w:r>
      <w:r>
        <w:rPr>
          <w:rFonts w:ascii="Arial"/>
          <w:i/>
          <w:spacing w:val="5"/>
          <w:sz w:val="20"/>
        </w:rPr>
        <w:t> </w:t>
      </w:r>
      <w:r>
        <w:rPr>
          <w:rFonts w:ascii="Arial"/>
          <w:i/>
          <w:sz w:val="20"/>
        </w:rPr>
        <w:t>L.R.</w:t>
      </w:r>
      <w:r>
        <w:rPr>
          <w:rFonts w:ascii="Arial"/>
          <w:i/>
          <w:spacing w:val="5"/>
          <w:sz w:val="20"/>
        </w:rPr>
        <w:t> </w:t>
      </w:r>
      <w:r>
        <w:rPr>
          <w:rFonts w:ascii="Arial"/>
          <w:i/>
          <w:sz w:val="20"/>
        </w:rPr>
        <w:t>4</w:t>
      </w:r>
      <w:r>
        <w:rPr>
          <w:rFonts w:ascii="Arial"/>
          <w:i/>
          <w:spacing w:val="5"/>
          <w:sz w:val="20"/>
        </w:rPr>
        <w:t> </w:t>
      </w:r>
      <w:r>
        <w:rPr>
          <w:rFonts w:ascii="Arial"/>
          <w:i/>
          <w:sz w:val="20"/>
        </w:rPr>
        <w:t>C.P.</w:t>
      </w:r>
      <w:r>
        <w:rPr>
          <w:rFonts w:ascii="Arial"/>
          <w:i/>
          <w:spacing w:val="5"/>
          <w:sz w:val="20"/>
        </w:rPr>
        <w:t> </w:t>
      </w:r>
      <w:r>
        <w:rPr>
          <w:rFonts w:ascii="Arial"/>
          <w:i/>
          <w:sz w:val="20"/>
        </w:rPr>
        <w:t>553,</w:t>
      </w:r>
      <w:r>
        <w:rPr>
          <w:rFonts w:ascii="Arial"/>
          <w:i/>
          <w:spacing w:val="5"/>
          <w:sz w:val="20"/>
        </w:rPr>
        <w:t> </w:t>
      </w:r>
      <w:r>
        <w:rPr>
          <w:rFonts w:ascii="Arial"/>
          <w:i/>
          <w:spacing w:val="-4"/>
          <w:sz w:val="20"/>
        </w:rPr>
        <w:t>556</w:t>
      </w:r>
      <w:r>
        <w:rPr>
          <w:spacing w:val="-4"/>
          <w:sz w:val="20"/>
        </w:rPr>
        <w:t>;</w:t>
      </w:r>
    </w:p>
    <w:p>
      <w:pPr>
        <w:spacing w:line="235" w:lineRule="auto" w:before="2"/>
        <w:ind w:left="563" w:right="26" w:firstLine="0"/>
        <w:jc w:val="both"/>
        <w:rPr>
          <w:sz w:val="20"/>
        </w:rPr>
      </w:pPr>
      <w:r>
        <w:rPr>
          <w:rFonts w:ascii="Arial"/>
          <w:i/>
          <w:sz w:val="20"/>
        </w:rPr>
        <w:t>Abrey v Crux (1869) L.R. 5 C.P. 37, 45</w:t>
      </w:r>
      <w:r>
        <w:rPr>
          <w:sz w:val="20"/>
        </w:rPr>
        <w:t>; </w:t>
      </w:r>
      <w:r>
        <w:rPr>
          <w:rFonts w:ascii="Arial"/>
          <w:i/>
          <w:sz w:val="20"/>
        </w:rPr>
        <w:t>Equitable Office v Ching [1907] A.C. 96</w:t>
      </w:r>
      <w:r>
        <w:rPr>
          <w:sz w:val="20"/>
        </w:rPr>
        <w:t>; Law of Property Act 1925 s.67. But cf. </w:t>
      </w:r>
      <w:r>
        <w:rPr>
          <w:rFonts w:ascii="Arial"/>
          <w:i/>
          <w:sz w:val="20"/>
        </w:rPr>
        <w:t>Roberts v Security Co [1897] 1 Q.B. 111</w:t>
      </w:r>
      <w:r>
        <w:rPr>
          <w:sz w:val="20"/>
        </w:rPr>
        <w:t>; Law of Property Act 1925 s.68.</w:t>
      </w:r>
    </w:p>
    <w:p>
      <w:pPr>
        <w:pStyle w:val="BodyText"/>
        <w:spacing w:before="5"/>
      </w:pPr>
    </w:p>
    <w:p>
      <w:pPr>
        <w:tabs>
          <w:tab w:pos="563" w:val="left" w:leader="none"/>
        </w:tabs>
        <w:spacing w:before="0"/>
        <w:ind w:left="23" w:right="0" w:firstLine="0"/>
        <w:jc w:val="left"/>
        <w:rPr>
          <w:sz w:val="20"/>
        </w:rPr>
      </w:pPr>
      <w:bookmarkStart w:name="_bookmark1002" w:id="1004"/>
      <w:bookmarkEnd w:id="1004"/>
      <w:r>
        <w:rPr/>
      </w:r>
      <w:hyperlink w:history="true" w:anchor="_bookmark975">
        <w:r>
          <w:rPr>
            <w:color w:val="005DA1"/>
            <w:spacing w:val="-4"/>
            <w:position w:val="5"/>
            <w:sz w:val="14"/>
            <w:u w:val="single" w:color="005DA1"/>
          </w:rPr>
          <w:t>527</w:t>
        </w:r>
      </w:hyperlink>
      <w:r>
        <w:rPr>
          <w:spacing w:val="-4"/>
          <w:position w:val="5"/>
          <w:sz w:val="14"/>
        </w:rPr>
        <w:t>.</w:t>
      </w:r>
      <w:r>
        <w:rPr>
          <w:position w:val="5"/>
          <w:sz w:val="14"/>
        </w:rPr>
        <w:tab/>
      </w:r>
      <w:r>
        <w:rPr>
          <w:rFonts w:ascii="Arial"/>
          <w:i/>
          <w:sz w:val="20"/>
        </w:rPr>
        <w:t>Solly</w:t>
      </w:r>
      <w:r>
        <w:rPr>
          <w:rFonts w:ascii="Arial"/>
          <w:i/>
          <w:spacing w:val="-1"/>
          <w:sz w:val="20"/>
        </w:rPr>
        <w:t> </w:t>
      </w:r>
      <w:r>
        <w:rPr>
          <w:rFonts w:ascii="Arial"/>
          <w:i/>
          <w:sz w:val="20"/>
        </w:rPr>
        <w:t>v Hinde (1834) 2 Cr. &amp; M. 516</w:t>
      </w:r>
      <w:r>
        <w:rPr>
          <w:sz w:val="20"/>
        </w:rPr>
        <w:t>; </w:t>
      </w:r>
      <w:r>
        <w:rPr>
          <w:rFonts w:ascii="Arial"/>
          <w:i/>
          <w:sz w:val="20"/>
        </w:rPr>
        <w:t>Abbott v Hendrix (1840) 1 M. &amp; G. 791, </w:t>
      </w:r>
      <w:r>
        <w:rPr>
          <w:rFonts w:ascii="Arial"/>
          <w:i/>
          <w:spacing w:val="-4"/>
          <w:sz w:val="20"/>
        </w:rPr>
        <w:t>795</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003" w:id="1005"/>
      <w:bookmarkEnd w:id="1005"/>
      <w:r>
        <w:rPr/>
      </w:r>
      <w:hyperlink w:history="true" w:anchor="_bookmark976">
        <w:r>
          <w:rPr>
            <w:color w:val="005DA1"/>
            <w:spacing w:val="-4"/>
            <w:position w:val="5"/>
            <w:sz w:val="14"/>
            <w:u w:val="single" w:color="005DA1"/>
          </w:rPr>
          <w:t>528</w:t>
        </w:r>
      </w:hyperlink>
      <w:r>
        <w:rPr>
          <w:spacing w:val="-4"/>
          <w:position w:val="5"/>
          <w:sz w:val="14"/>
        </w:rPr>
        <w:t>.</w:t>
      </w:r>
      <w:r>
        <w:rPr>
          <w:position w:val="5"/>
          <w:sz w:val="14"/>
        </w:rPr>
        <w:tab/>
      </w:r>
      <w:r>
        <w:rPr>
          <w:rFonts w:ascii="Arial"/>
          <w:i/>
          <w:sz w:val="20"/>
        </w:rPr>
        <w:t>Gale</w:t>
      </w:r>
      <w:r>
        <w:rPr>
          <w:rFonts w:ascii="Arial"/>
          <w:i/>
          <w:spacing w:val="24"/>
          <w:sz w:val="20"/>
        </w:rPr>
        <w:t> </w:t>
      </w:r>
      <w:r>
        <w:rPr>
          <w:rFonts w:ascii="Arial"/>
          <w:i/>
          <w:sz w:val="20"/>
        </w:rPr>
        <w:t>v</w:t>
      </w:r>
      <w:r>
        <w:rPr>
          <w:rFonts w:ascii="Arial"/>
          <w:i/>
          <w:spacing w:val="25"/>
          <w:sz w:val="20"/>
        </w:rPr>
        <w:t> </w:t>
      </w:r>
      <w:r>
        <w:rPr>
          <w:rFonts w:ascii="Arial"/>
          <w:i/>
          <w:sz w:val="20"/>
        </w:rPr>
        <w:t>Williamson</w:t>
      </w:r>
      <w:r>
        <w:rPr>
          <w:rFonts w:ascii="Arial"/>
          <w:i/>
          <w:spacing w:val="25"/>
          <w:sz w:val="20"/>
        </w:rPr>
        <w:t> </w:t>
      </w:r>
      <w:r>
        <w:rPr>
          <w:rFonts w:ascii="Arial"/>
          <w:i/>
          <w:sz w:val="20"/>
        </w:rPr>
        <w:t>(1841)</w:t>
      </w:r>
      <w:r>
        <w:rPr>
          <w:rFonts w:ascii="Arial"/>
          <w:i/>
          <w:spacing w:val="25"/>
          <w:sz w:val="20"/>
        </w:rPr>
        <w:t> </w:t>
      </w:r>
      <w:r>
        <w:rPr>
          <w:rFonts w:ascii="Arial"/>
          <w:i/>
          <w:sz w:val="20"/>
        </w:rPr>
        <w:t>8</w:t>
      </w:r>
      <w:r>
        <w:rPr>
          <w:rFonts w:ascii="Arial"/>
          <w:i/>
          <w:spacing w:val="25"/>
          <w:sz w:val="20"/>
        </w:rPr>
        <w:t> </w:t>
      </w:r>
      <w:r>
        <w:rPr>
          <w:rFonts w:ascii="Arial"/>
          <w:i/>
          <w:sz w:val="20"/>
        </w:rPr>
        <w:t>M.</w:t>
      </w:r>
      <w:r>
        <w:rPr>
          <w:rFonts w:ascii="Arial"/>
          <w:i/>
          <w:spacing w:val="25"/>
          <w:sz w:val="20"/>
        </w:rPr>
        <w:t> </w:t>
      </w:r>
      <w:r>
        <w:rPr>
          <w:rFonts w:ascii="Arial"/>
          <w:i/>
          <w:sz w:val="20"/>
        </w:rPr>
        <w:t>&amp;</w:t>
      </w:r>
      <w:r>
        <w:rPr>
          <w:rFonts w:ascii="Arial"/>
          <w:i/>
          <w:spacing w:val="25"/>
          <w:sz w:val="20"/>
        </w:rPr>
        <w:t> </w:t>
      </w:r>
      <w:r>
        <w:rPr>
          <w:rFonts w:ascii="Arial"/>
          <w:i/>
          <w:sz w:val="20"/>
        </w:rPr>
        <w:t>W.</w:t>
      </w:r>
      <w:r>
        <w:rPr>
          <w:rFonts w:ascii="Arial"/>
          <w:i/>
          <w:spacing w:val="25"/>
          <w:sz w:val="20"/>
        </w:rPr>
        <w:t> </w:t>
      </w:r>
      <w:r>
        <w:rPr>
          <w:rFonts w:ascii="Arial"/>
          <w:i/>
          <w:sz w:val="20"/>
        </w:rPr>
        <w:t>405</w:t>
      </w:r>
      <w:r>
        <w:rPr>
          <w:sz w:val="20"/>
        </w:rPr>
        <w:t>;</w:t>
      </w:r>
      <w:r>
        <w:rPr>
          <w:spacing w:val="26"/>
          <w:sz w:val="20"/>
        </w:rPr>
        <w:t> </w:t>
      </w:r>
      <w:r>
        <w:rPr>
          <w:rFonts w:ascii="Arial"/>
          <w:i/>
          <w:sz w:val="20"/>
        </w:rPr>
        <w:t>Clifford</w:t>
      </w:r>
      <w:r>
        <w:rPr>
          <w:rFonts w:ascii="Arial"/>
          <w:i/>
          <w:spacing w:val="24"/>
          <w:sz w:val="20"/>
        </w:rPr>
        <w:t> </w:t>
      </w:r>
      <w:r>
        <w:rPr>
          <w:rFonts w:ascii="Arial"/>
          <w:i/>
          <w:sz w:val="20"/>
        </w:rPr>
        <w:t>v</w:t>
      </w:r>
      <w:r>
        <w:rPr>
          <w:rFonts w:ascii="Arial"/>
          <w:i/>
          <w:spacing w:val="25"/>
          <w:sz w:val="20"/>
        </w:rPr>
        <w:t> </w:t>
      </w:r>
      <w:r>
        <w:rPr>
          <w:rFonts w:ascii="Arial"/>
          <w:i/>
          <w:sz w:val="20"/>
        </w:rPr>
        <w:t>Turrell</w:t>
      </w:r>
      <w:r>
        <w:rPr>
          <w:rFonts w:ascii="Arial"/>
          <w:i/>
          <w:spacing w:val="25"/>
          <w:sz w:val="20"/>
        </w:rPr>
        <w:t> </w:t>
      </w:r>
      <w:r>
        <w:rPr>
          <w:rFonts w:ascii="Arial"/>
          <w:i/>
          <w:sz w:val="20"/>
        </w:rPr>
        <w:t>(1845)</w:t>
      </w:r>
      <w:r>
        <w:rPr>
          <w:rFonts w:ascii="Arial"/>
          <w:i/>
          <w:spacing w:val="25"/>
          <w:sz w:val="20"/>
        </w:rPr>
        <w:t> </w:t>
      </w:r>
      <w:r>
        <w:rPr>
          <w:rFonts w:ascii="Arial"/>
          <w:i/>
          <w:sz w:val="20"/>
        </w:rPr>
        <w:t>1</w:t>
      </w:r>
      <w:r>
        <w:rPr>
          <w:rFonts w:ascii="Arial"/>
          <w:i/>
          <w:spacing w:val="25"/>
          <w:sz w:val="20"/>
        </w:rPr>
        <w:t> </w:t>
      </w:r>
      <w:r>
        <w:rPr>
          <w:rFonts w:ascii="Arial"/>
          <w:i/>
          <w:sz w:val="20"/>
        </w:rPr>
        <w:t>Y.</w:t>
      </w:r>
      <w:r>
        <w:rPr>
          <w:rFonts w:ascii="Arial"/>
          <w:i/>
          <w:spacing w:val="25"/>
          <w:sz w:val="20"/>
        </w:rPr>
        <w:t> </w:t>
      </w:r>
      <w:r>
        <w:rPr>
          <w:rFonts w:ascii="Arial"/>
          <w:i/>
          <w:sz w:val="20"/>
        </w:rPr>
        <w:t>&amp;</w:t>
      </w:r>
      <w:r>
        <w:rPr>
          <w:rFonts w:ascii="Arial"/>
          <w:i/>
          <w:spacing w:val="25"/>
          <w:sz w:val="20"/>
        </w:rPr>
        <w:t> </w:t>
      </w:r>
      <w:r>
        <w:rPr>
          <w:rFonts w:ascii="Arial"/>
          <w:i/>
          <w:sz w:val="20"/>
        </w:rPr>
        <w:t>C.C.C.</w:t>
      </w:r>
      <w:r>
        <w:rPr>
          <w:rFonts w:ascii="Arial"/>
          <w:i/>
          <w:spacing w:val="25"/>
          <w:sz w:val="20"/>
        </w:rPr>
        <w:t> </w:t>
      </w:r>
      <w:r>
        <w:rPr>
          <w:rFonts w:ascii="Arial"/>
          <w:i/>
          <w:sz w:val="20"/>
        </w:rPr>
        <w:t>138</w:t>
      </w:r>
      <w:r>
        <w:rPr>
          <w:sz w:val="20"/>
        </w:rPr>
        <w:t>;</w:t>
      </w:r>
      <w:r>
        <w:rPr>
          <w:spacing w:val="26"/>
          <w:sz w:val="20"/>
        </w:rPr>
        <w:t> </w:t>
      </w:r>
      <w:r>
        <w:rPr>
          <w:rFonts w:ascii="Arial"/>
          <w:i/>
          <w:sz w:val="20"/>
        </w:rPr>
        <w:t>Pott</w:t>
      </w:r>
      <w:r>
        <w:rPr>
          <w:rFonts w:ascii="Arial"/>
          <w:i/>
          <w:spacing w:val="25"/>
          <w:sz w:val="20"/>
        </w:rPr>
        <w:t> </w:t>
      </w:r>
      <w:r>
        <w:rPr>
          <w:rFonts w:ascii="Arial"/>
          <w:i/>
          <w:spacing w:val="-10"/>
          <w:sz w:val="20"/>
        </w:rPr>
        <w:t>v</w:t>
      </w:r>
    </w:p>
    <w:p>
      <w:pPr>
        <w:spacing w:line="227" w:lineRule="exact" w:before="0"/>
        <w:ind w:left="563" w:right="0" w:firstLine="0"/>
        <w:jc w:val="left"/>
        <w:rPr>
          <w:sz w:val="20"/>
        </w:rPr>
      </w:pPr>
      <w:r>
        <w:rPr>
          <w:rFonts w:ascii="Arial"/>
          <w:i/>
          <w:sz w:val="20"/>
        </w:rPr>
        <w:t>Todhunter</w:t>
      </w:r>
      <w:r>
        <w:rPr>
          <w:rFonts w:ascii="Arial"/>
          <w:i/>
          <w:spacing w:val="-1"/>
          <w:sz w:val="20"/>
        </w:rPr>
        <w:t> </w:t>
      </w:r>
      <w:r>
        <w:rPr>
          <w:rFonts w:ascii="Arial"/>
          <w:i/>
          <w:sz w:val="20"/>
        </w:rPr>
        <w:t>(1845) 2 Coll. 76</w:t>
      </w:r>
      <w:r>
        <w:rPr>
          <w:sz w:val="20"/>
        </w:rPr>
        <w:t>; </w:t>
      </w:r>
      <w:r>
        <w:rPr>
          <w:rFonts w:ascii="Arial"/>
          <w:i/>
          <w:sz w:val="20"/>
        </w:rPr>
        <w:t>Re Holland [1902] 2 Ch. 360, </w:t>
      </w:r>
      <w:r>
        <w:rPr>
          <w:rFonts w:ascii="Arial"/>
          <w:i/>
          <w:spacing w:val="-4"/>
          <w:sz w:val="20"/>
        </w:rPr>
        <w:t>388</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004" w:id="1006"/>
      <w:bookmarkEnd w:id="1006"/>
      <w:r>
        <w:rPr/>
      </w:r>
      <w:hyperlink w:history="true" w:anchor="_bookmark977">
        <w:r>
          <w:rPr>
            <w:color w:val="005DA1"/>
            <w:spacing w:val="-4"/>
            <w:position w:val="5"/>
            <w:sz w:val="14"/>
            <w:u w:val="single" w:color="005DA1"/>
          </w:rPr>
          <w:t>529</w:t>
        </w:r>
      </w:hyperlink>
      <w:r>
        <w:rPr>
          <w:spacing w:val="-4"/>
          <w:position w:val="5"/>
          <w:sz w:val="14"/>
        </w:rPr>
        <w:t>.</w:t>
      </w:r>
      <w:r>
        <w:rPr>
          <w:position w:val="5"/>
          <w:sz w:val="14"/>
        </w:rPr>
        <w:tab/>
      </w:r>
      <w:r>
        <w:rPr>
          <w:rFonts w:ascii="Arial"/>
          <w:i/>
          <w:sz w:val="20"/>
        </w:rPr>
        <w:t>Goldshede</w:t>
      </w:r>
      <w:r>
        <w:rPr>
          <w:rFonts w:ascii="Arial"/>
          <w:i/>
          <w:spacing w:val="-1"/>
          <w:sz w:val="20"/>
        </w:rPr>
        <w:t> </w:t>
      </w:r>
      <w:r>
        <w:rPr>
          <w:rFonts w:ascii="Arial"/>
          <w:i/>
          <w:sz w:val="20"/>
        </w:rPr>
        <w:t>v Swan (1847) 1 Exch. 154</w:t>
      </w:r>
      <w:r>
        <w:rPr>
          <w:sz w:val="20"/>
        </w:rPr>
        <w:t>; </w:t>
      </w:r>
      <w:r>
        <w:rPr>
          <w:rFonts w:ascii="Arial"/>
          <w:i/>
          <w:sz w:val="20"/>
        </w:rPr>
        <w:t>Hoad v Grace (1861) 7 H. &amp; N. </w:t>
      </w:r>
      <w:r>
        <w:rPr>
          <w:rFonts w:ascii="Arial"/>
          <w:i/>
          <w:spacing w:val="-4"/>
          <w:sz w:val="20"/>
        </w:rPr>
        <w:t>494</w:t>
      </w:r>
      <w:r>
        <w:rPr>
          <w:spacing w:val="-4"/>
          <w:sz w:val="20"/>
        </w:rPr>
        <w:t>.</w:t>
      </w:r>
    </w:p>
    <w:p>
      <w:pPr>
        <w:pStyle w:val="BodyText"/>
        <w:spacing w:before="8"/>
      </w:pPr>
    </w:p>
    <w:p>
      <w:pPr>
        <w:spacing w:line="235" w:lineRule="auto" w:before="1"/>
        <w:ind w:left="563" w:right="25" w:hanging="541"/>
        <w:jc w:val="both"/>
        <w:rPr>
          <w:rFonts w:ascii="Arial"/>
          <w:i/>
          <w:sz w:val="20"/>
        </w:rPr>
      </w:pPr>
      <w:bookmarkStart w:name="_bookmark1005" w:id="1007"/>
      <w:bookmarkEnd w:id="1007"/>
      <w:r>
        <w:rPr/>
      </w:r>
      <w:hyperlink w:history="true" w:anchor="_bookmark977">
        <w:r>
          <w:rPr>
            <w:color w:val="005DA1"/>
            <w:position w:val="5"/>
            <w:sz w:val="14"/>
            <w:u w:val="single" w:color="005DA1"/>
          </w:rPr>
          <w:t>530</w:t>
        </w:r>
      </w:hyperlink>
      <w:r>
        <w:rPr>
          <w:position w:val="5"/>
          <w:sz w:val="14"/>
        </w:rPr>
        <w:t>.</w:t>
      </w:r>
      <w:r>
        <w:rPr>
          <w:spacing w:val="80"/>
          <w:w w:val="150"/>
          <w:position w:val="5"/>
          <w:sz w:val="14"/>
        </w:rPr>
        <w:t> </w:t>
      </w:r>
      <w:r>
        <w:rPr>
          <w:rFonts w:ascii="Arial"/>
          <w:i/>
          <w:sz w:val="20"/>
        </w:rPr>
        <w:t>Booker v Seddon (1858) 1 F. &amp; F. 196</w:t>
      </w:r>
      <w:r>
        <w:rPr>
          <w:sz w:val="20"/>
        </w:rPr>
        <w:t>. It is a moot point whether extrinsic evidence is</w:t>
      </w:r>
      <w:r>
        <w:rPr>
          <w:spacing w:val="80"/>
          <w:sz w:val="20"/>
        </w:rPr>
        <w:t> </w:t>
      </w:r>
      <w:r>
        <w:rPr>
          <w:sz w:val="20"/>
        </w:rPr>
        <w:t>admissible to prove a real (e.g. smaller) consideration inconsistent with that expressed in the instrument. See </w:t>
      </w:r>
      <w:r>
        <w:rPr>
          <w:rFonts w:ascii="Arial"/>
          <w:i/>
          <w:sz w:val="20"/>
        </w:rPr>
        <w:t>Ridout v Bristow (1830) 9 Exch. 48</w:t>
      </w:r>
      <w:r>
        <w:rPr>
          <w:sz w:val="20"/>
        </w:rPr>
        <w:t>; </w:t>
      </w:r>
      <w:r>
        <w:rPr>
          <w:rFonts w:ascii="Arial"/>
          <w:i/>
          <w:sz w:val="20"/>
        </w:rPr>
        <w:t>Abbott v Hendrix (1840) 1 M. &amp; G. 791, 796</w:t>
      </w:r>
      <w:r>
        <w:rPr>
          <w:sz w:val="20"/>
        </w:rPr>
        <w:t>; </w:t>
      </w:r>
      <w:r>
        <w:rPr>
          <w:rFonts w:ascii="Arial"/>
          <w:i/>
          <w:sz w:val="20"/>
        </w:rPr>
        <w:t>Turner v Forwood [1951] 1 All E.R. 746</w:t>
      </w:r>
      <w:r>
        <w:rPr>
          <w:sz w:val="20"/>
        </w:rPr>
        <w:t>. The views of Lord Hardwicke in </w:t>
      </w:r>
      <w:r>
        <w:rPr>
          <w:rFonts w:ascii="Arial"/>
          <w:i/>
          <w:sz w:val="20"/>
        </w:rPr>
        <w:t>Peacock v Monk (1748)</w:t>
      </w:r>
      <w:r>
        <w:rPr>
          <w:rFonts w:ascii="Arial"/>
          <w:i/>
          <w:spacing w:val="11"/>
          <w:sz w:val="20"/>
        </w:rPr>
        <w:t> </w:t>
      </w:r>
      <w:r>
        <w:rPr>
          <w:rFonts w:ascii="Arial"/>
          <w:i/>
          <w:sz w:val="20"/>
        </w:rPr>
        <w:t>1</w:t>
      </w:r>
      <w:r>
        <w:rPr>
          <w:rFonts w:ascii="Arial"/>
          <w:i/>
          <w:spacing w:val="11"/>
          <w:sz w:val="20"/>
        </w:rPr>
        <w:t> </w:t>
      </w:r>
      <w:r>
        <w:rPr>
          <w:rFonts w:ascii="Arial"/>
          <w:i/>
          <w:sz w:val="20"/>
        </w:rPr>
        <w:t>Ves.</w:t>
      </w:r>
      <w:r>
        <w:rPr>
          <w:rFonts w:ascii="Arial"/>
          <w:i/>
          <w:spacing w:val="11"/>
          <w:sz w:val="20"/>
        </w:rPr>
        <w:t> </w:t>
      </w:r>
      <w:r>
        <w:rPr>
          <w:rFonts w:ascii="Arial"/>
          <w:i/>
          <w:sz w:val="20"/>
        </w:rPr>
        <w:t>Sen.</w:t>
      </w:r>
      <w:r>
        <w:rPr>
          <w:rFonts w:ascii="Arial"/>
          <w:i/>
          <w:spacing w:val="11"/>
          <w:sz w:val="20"/>
        </w:rPr>
        <w:t> </w:t>
      </w:r>
      <w:r>
        <w:rPr>
          <w:rFonts w:ascii="Arial"/>
          <w:i/>
          <w:sz w:val="20"/>
        </w:rPr>
        <w:t>127,</w:t>
      </w:r>
      <w:r>
        <w:rPr>
          <w:rFonts w:ascii="Arial"/>
          <w:i/>
          <w:spacing w:val="11"/>
          <w:sz w:val="20"/>
        </w:rPr>
        <w:t> </w:t>
      </w:r>
      <w:r>
        <w:rPr>
          <w:rFonts w:ascii="Arial"/>
          <w:i/>
          <w:sz w:val="20"/>
        </w:rPr>
        <w:t>128</w:t>
      </w:r>
      <w:r>
        <w:rPr>
          <w:rFonts w:ascii="Arial"/>
          <w:i/>
          <w:spacing w:val="11"/>
          <w:sz w:val="20"/>
        </w:rPr>
        <w:t> </w:t>
      </w:r>
      <w:r>
        <w:rPr>
          <w:sz w:val="20"/>
        </w:rPr>
        <w:t>must</w:t>
      </w:r>
      <w:r>
        <w:rPr>
          <w:spacing w:val="11"/>
          <w:sz w:val="20"/>
        </w:rPr>
        <w:t> </w:t>
      </w:r>
      <w:r>
        <w:rPr>
          <w:sz w:val="20"/>
        </w:rPr>
        <w:t>now</w:t>
      </w:r>
      <w:r>
        <w:rPr>
          <w:spacing w:val="11"/>
          <w:sz w:val="20"/>
        </w:rPr>
        <w:t> </w:t>
      </w:r>
      <w:r>
        <w:rPr>
          <w:sz w:val="20"/>
        </w:rPr>
        <w:t>be</w:t>
      </w:r>
      <w:r>
        <w:rPr>
          <w:spacing w:val="11"/>
          <w:sz w:val="20"/>
        </w:rPr>
        <w:t> </w:t>
      </w:r>
      <w:r>
        <w:rPr>
          <w:sz w:val="20"/>
        </w:rPr>
        <w:t>read</w:t>
      </w:r>
      <w:r>
        <w:rPr>
          <w:spacing w:val="11"/>
          <w:sz w:val="20"/>
        </w:rPr>
        <w:t> </w:t>
      </w:r>
      <w:r>
        <w:rPr>
          <w:sz w:val="20"/>
        </w:rPr>
        <w:t>with</w:t>
      </w:r>
      <w:r>
        <w:rPr>
          <w:spacing w:val="11"/>
          <w:sz w:val="20"/>
        </w:rPr>
        <w:t> </w:t>
      </w:r>
      <w:r>
        <w:rPr>
          <w:sz w:val="20"/>
        </w:rPr>
        <w:t>caution.</w:t>
      </w:r>
      <w:r>
        <w:rPr>
          <w:spacing w:val="11"/>
          <w:sz w:val="20"/>
        </w:rPr>
        <w:t> </w:t>
      </w:r>
      <w:r>
        <w:rPr>
          <w:sz w:val="20"/>
        </w:rPr>
        <w:t>See</w:t>
      </w:r>
      <w:r>
        <w:rPr>
          <w:spacing w:val="11"/>
          <w:sz w:val="20"/>
        </w:rPr>
        <w:t> </w:t>
      </w:r>
      <w:r>
        <w:rPr>
          <w:sz w:val="20"/>
        </w:rPr>
        <w:t>also</w:t>
      </w:r>
      <w:r>
        <w:rPr>
          <w:spacing w:val="11"/>
          <w:sz w:val="20"/>
        </w:rPr>
        <w:t> </w:t>
      </w:r>
      <w:r>
        <w:rPr>
          <w:rFonts w:ascii="Arial"/>
          <w:i/>
          <w:sz w:val="20"/>
        </w:rPr>
        <w:t>Woods</w:t>
      </w:r>
      <w:r>
        <w:rPr>
          <w:rFonts w:ascii="Arial"/>
          <w:i/>
          <w:spacing w:val="11"/>
          <w:sz w:val="20"/>
        </w:rPr>
        <w:t> </w:t>
      </w:r>
      <w:r>
        <w:rPr>
          <w:rFonts w:ascii="Arial"/>
          <w:i/>
          <w:sz w:val="20"/>
        </w:rPr>
        <w:t>v</w:t>
      </w:r>
      <w:r>
        <w:rPr>
          <w:rFonts w:ascii="Arial"/>
          <w:i/>
          <w:spacing w:val="11"/>
          <w:sz w:val="20"/>
        </w:rPr>
        <w:t> </w:t>
      </w:r>
      <w:r>
        <w:rPr>
          <w:rFonts w:ascii="Arial"/>
          <w:i/>
          <w:sz w:val="20"/>
        </w:rPr>
        <w:t>Wise</w:t>
      </w:r>
      <w:r>
        <w:rPr>
          <w:rFonts w:ascii="Arial"/>
          <w:i/>
          <w:spacing w:val="11"/>
          <w:sz w:val="20"/>
        </w:rPr>
        <w:t> </w:t>
      </w:r>
      <w:r>
        <w:rPr>
          <w:rFonts w:ascii="Arial"/>
          <w:i/>
          <w:sz w:val="20"/>
        </w:rPr>
        <w:t>[1955]</w:t>
      </w:r>
      <w:r>
        <w:rPr>
          <w:rFonts w:ascii="Arial"/>
          <w:i/>
          <w:spacing w:val="11"/>
          <w:sz w:val="20"/>
        </w:rPr>
        <w:t> </w:t>
      </w:r>
      <w:r>
        <w:rPr>
          <w:rFonts w:ascii="Arial"/>
          <w:i/>
          <w:spacing w:val="-10"/>
          <w:sz w:val="20"/>
        </w:rPr>
        <w:t>2</w:t>
      </w:r>
    </w:p>
    <w:p>
      <w:pPr>
        <w:spacing w:line="224" w:lineRule="exact" w:before="0"/>
        <w:ind w:left="563" w:right="0" w:firstLine="0"/>
        <w:jc w:val="left"/>
        <w:rPr>
          <w:sz w:val="20"/>
        </w:rPr>
      </w:pPr>
      <w:r>
        <w:rPr>
          <w:rFonts w:ascii="Arial"/>
          <w:i/>
          <w:sz w:val="20"/>
        </w:rPr>
        <w:t>Q.B. 29</w:t>
      </w:r>
      <w:r>
        <w:rPr>
          <w:sz w:val="20"/>
        </w:rPr>
        <w:t>; </w:t>
      </w:r>
      <w:r>
        <w:rPr>
          <w:rFonts w:ascii="Arial"/>
          <w:i/>
          <w:sz w:val="20"/>
        </w:rPr>
        <w:t>Peffer v Rigg [1977] 1 W.L.R. 285, </w:t>
      </w:r>
      <w:r>
        <w:rPr>
          <w:rFonts w:ascii="Arial"/>
          <w:i/>
          <w:spacing w:val="-4"/>
          <w:sz w:val="20"/>
        </w:rPr>
        <w:t>293</w:t>
      </w:r>
      <w:r>
        <w:rPr>
          <w:spacing w:val="-4"/>
          <w:sz w:val="20"/>
        </w:rPr>
        <w:t>.</w:t>
      </w:r>
    </w:p>
    <w:p>
      <w:pPr>
        <w:pStyle w:val="BodyText"/>
        <w:spacing w:before="8"/>
      </w:pPr>
    </w:p>
    <w:p>
      <w:pPr>
        <w:tabs>
          <w:tab w:pos="563" w:val="left" w:leader="none"/>
        </w:tabs>
        <w:spacing w:line="235" w:lineRule="auto" w:before="0"/>
        <w:ind w:left="563" w:right="26" w:hanging="541"/>
        <w:jc w:val="left"/>
        <w:rPr>
          <w:rFonts w:ascii="Arial" w:hAnsi="Arial"/>
          <w:i/>
          <w:sz w:val="20"/>
        </w:rPr>
      </w:pPr>
      <w:bookmarkStart w:name="_bookmark1006" w:id="1008"/>
      <w:bookmarkEnd w:id="1008"/>
      <w:r>
        <w:rPr/>
      </w:r>
      <w:hyperlink w:history="true" w:anchor="_bookmark978">
        <w:r>
          <w:rPr>
            <w:color w:val="005DA1"/>
            <w:spacing w:val="-4"/>
            <w:position w:val="5"/>
            <w:sz w:val="14"/>
            <w:u w:val="single" w:color="005DA1"/>
          </w:rPr>
          <w:t>531</w:t>
        </w:r>
      </w:hyperlink>
      <w:r>
        <w:rPr>
          <w:spacing w:val="-4"/>
          <w:position w:val="5"/>
          <w:sz w:val="14"/>
        </w:rPr>
        <w:t>.</w:t>
      </w:r>
      <w:r>
        <w:rPr>
          <w:position w:val="5"/>
          <w:sz w:val="14"/>
        </w:rPr>
        <w:tab/>
      </w:r>
      <w:r>
        <w:rPr>
          <w:rFonts w:ascii="Arial" w:hAnsi="Arial"/>
          <w:i/>
          <w:sz w:val="20"/>
        </w:rPr>
        <w:t>Leifchild’s Case (1865) L.R. 1 Eq. 231</w:t>
      </w:r>
      <w:r>
        <w:rPr>
          <w:sz w:val="20"/>
        </w:rPr>
        <w:t>; </w:t>
      </w:r>
      <w:r>
        <w:rPr>
          <w:rFonts w:ascii="Arial" w:hAnsi="Arial"/>
          <w:i/>
          <w:sz w:val="20"/>
        </w:rPr>
        <w:t>Townend v Toker (1866) L.R. 1 Ch. App. 446, 459</w:t>
      </w:r>
      <w:r>
        <w:rPr>
          <w:sz w:val="20"/>
        </w:rPr>
        <w:t>; </w:t>
      </w:r>
      <w:r>
        <w:rPr>
          <w:rFonts w:ascii="Arial" w:hAnsi="Arial"/>
          <w:i/>
          <w:sz w:val="20"/>
        </w:rPr>
        <w:t>Frith v</w:t>
      </w:r>
      <w:r>
        <w:rPr>
          <w:rFonts w:ascii="Arial" w:hAnsi="Arial"/>
          <w:i/>
          <w:spacing w:val="4"/>
          <w:sz w:val="20"/>
        </w:rPr>
        <w:t> </w:t>
      </w:r>
      <w:r>
        <w:rPr>
          <w:rFonts w:ascii="Arial" w:hAnsi="Arial"/>
          <w:i/>
          <w:sz w:val="20"/>
        </w:rPr>
        <w:t>Frith</w:t>
      </w:r>
      <w:r>
        <w:rPr>
          <w:rFonts w:ascii="Arial" w:hAnsi="Arial"/>
          <w:i/>
          <w:spacing w:val="5"/>
          <w:sz w:val="20"/>
        </w:rPr>
        <w:t> </w:t>
      </w:r>
      <w:r>
        <w:rPr>
          <w:rFonts w:ascii="Arial" w:hAnsi="Arial"/>
          <w:i/>
          <w:sz w:val="20"/>
        </w:rPr>
        <w:t>[1906]</w:t>
      </w:r>
      <w:r>
        <w:rPr>
          <w:rFonts w:ascii="Arial" w:hAnsi="Arial"/>
          <w:i/>
          <w:spacing w:val="5"/>
          <w:sz w:val="20"/>
        </w:rPr>
        <w:t> </w:t>
      </w:r>
      <w:r>
        <w:rPr>
          <w:rFonts w:ascii="Arial" w:hAnsi="Arial"/>
          <w:i/>
          <w:sz w:val="20"/>
        </w:rPr>
        <w:t>A.C.</w:t>
      </w:r>
      <w:r>
        <w:rPr>
          <w:rFonts w:ascii="Arial" w:hAnsi="Arial"/>
          <w:i/>
          <w:spacing w:val="5"/>
          <w:sz w:val="20"/>
        </w:rPr>
        <w:t> </w:t>
      </w:r>
      <w:r>
        <w:rPr>
          <w:rFonts w:ascii="Arial" w:hAnsi="Arial"/>
          <w:i/>
          <w:sz w:val="20"/>
        </w:rPr>
        <w:t>254</w:t>
      </w:r>
      <w:r>
        <w:rPr>
          <w:sz w:val="20"/>
        </w:rPr>
        <w:t>;</w:t>
      </w:r>
      <w:r>
        <w:rPr>
          <w:spacing w:val="5"/>
          <w:sz w:val="20"/>
        </w:rPr>
        <w:t> </w:t>
      </w:r>
      <w:r>
        <w:rPr>
          <w:rFonts w:ascii="Arial" w:hAnsi="Arial"/>
          <w:i/>
          <w:sz w:val="20"/>
        </w:rPr>
        <w:t>Turner</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Forwood</w:t>
      </w:r>
      <w:r>
        <w:rPr>
          <w:rFonts w:ascii="Arial" w:hAnsi="Arial"/>
          <w:i/>
          <w:spacing w:val="5"/>
          <w:sz w:val="20"/>
        </w:rPr>
        <w:t> </w:t>
      </w:r>
      <w:r>
        <w:rPr>
          <w:rFonts w:ascii="Arial" w:hAnsi="Arial"/>
          <w:i/>
          <w:sz w:val="20"/>
        </w:rPr>
        <w:t>[1951]</w:t>
      </w:r>
      <w:r>
        <w:rPr>
          <w:rFonts w:ascii="Arial" w:hAnsi="Arial"/>
          <w:i/>
          <w:spacing w:val="5"/>
          <w:sz w:val="20"/>
        </w:rPr>
        <w:t> </w:t>
      </w:r>
      <w:r>
        <w:rPr>
          <w:rFonts w:ascii="Arial" w:hAnsi="Arial"/>
          <w:i/>
          <w:sz w:val="20"/>
        </w:rPr>
        <w:t>1</w:t>
      </w:r>
      <w:r>
        <w:rPr>
          <w:rFonts w:ascii="Arial" w:hAnsi="Arial"/>
          <w:i/>
          <w:spacing w:val="4"/>
          <w:sz w:val="20"/>
        </w:rPr>
        <w:t> </w:t>
      </w:r>
      <w:r>
        <w:rPr>
          <w:rFonts w:ascii="Arial" w:hAnsi="Arial"/>
          <w:i/>
          <w:sz w:val="20"/>
        </w:rPr>
        <w:t>All</w:t>
      </w:r>
      <w:r>
        <w:rPr>
          <w:rFonts w:ascii="Arial" w:hAnsi="Arial"/>
          <w:i/>
          <w:spacing w:val="5"/>
          <w:sz w:val="20"/>
        </w:rPr>
        <w:t> </w:t>
      </w:r>
      <w:r>
        <w:rPr>
          <w:rFonts w:ascii="Arial" w:hAnsi="Arial"/>
          <w:i/>
          <w:sz w:val="20"/>
        </w:rPr>
        <w:t>E.R.</w:t>
      </w:r>
      <w:r>
        <w:rPr>
          <w:rFonts w:ascii="Arial" w:hAnsi="Arial"/>
          <w:i/>
          <w:spacing w:val="5"/>
          <w:sz w:val="20"/>
        </w:rPr>
        <w:t> </w:t>
      </w:r>
      <w:r>
        <w:rPr>
          <w:rFonts w:ascii="Arial" w:hAnsi="Arial"/>
          <w:i/>
          <w:sz w:val="20"/>
        </w:rPr>
        <w:t>746</w:t>
      </w:r>
      <w:r>
        <w:rPr>
          <w:sz w:val="20"/>
        </w:rPr>
        <w:t>;</w:t>
      </w:r>
      <w:r>
        <w:rPr>
          <w:spacing w:val="5"/>
          <w:sz w:val="20"/>
        </w:rPr>
        <w:t> </w:t>
      </w:r>
      <w:r>
        <w:rPr>
          <w:rFonts w:ascii="Arial" w:hAnsi="Arial"/>
          <w:i/>
          <w:sz w:val="20"/>
        </w:rPr>
        <w:t>Pao</w:t>
      </w:r>
      <w:r>
        <w:rPr>
          <w:rFonts w:ascii="Arial" w:hAnsi="Arial"/>
          <w:i/>
          <w:spacing w:val="5"/>
          <w:sz w:val="20"/>
        </w:rPr>
        <w:t> </w:t>
      </w:r>
      <w:r>
        <w:rPr>
          <w:rFonts w:ascii="Arial" w:hAnsi="Arial"/>
          <w:i/>
          <w:sz w:val="20"/>
        </w:rPr>
        <w:t>On</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Lau</w:t>
      </w:r>
      <w:r>
        <w:rPr>
          <w:rFonts w:ascii="Arial" w:hAnsi="Arial"/>
          <w:i/>
          <w:spacing w:val="5"/>
          <w:sz w:val="20"/>
        </w:rPr>
        <w:t> </w:t>
      </w:r>
      <w:r>
        <w:rPr>
          <w:rFonts w:ascii="Arial" w:hAnsi="Arial"/>
          <w:i/>
          <w:sz w:val="20"/>
        </w:rPr>
        <w:t>Yiu</w:t>
      </w:r>
      <w:r>
        <w:rPr>
          <w:rFonts w:ascii="Arial" w:hAnsi="Arial"/>
          <w:i/>
          <w:spacing w:val="5"/>
          <w:sz w:val="20"/>
        </w:rPr>
        <w:t> </w:t>
      </w:r>
      <w:r>
        <w:rPr>
          <w:rFonts w:ascii="Arial" w:hAnsi="Arial"/>
          <w:i/>
          <w:sz w:val="20"/>
        </w:rPr>
        <w:t>Long</w:t>
      </w:r>
      <w:r>
        <w:rPr>
          <w:rFonts w:ascii="Arial" w:hAnsi="Arial"/>
          <w:i/>
          <w:spacing w:val="5"/>
          <w:sz w:val="20"/>
        </w:rPr>
        <w:t> </w:t>
      </w:r>
      <w:r>
        <w:rPr>
          <w:rFonts w:ascii="Arial" w:hAnsi="Arial"/>
          <w:i/>
          <w:spacing w:val="-2"/>
          <w:sz w:val="20"/>
        </w:rPr>
        <w:t>[1980]</w:t>
      </w:r>
    </w:p>
    <w:p>
      <w:pPr>
        <w:spacing w:line="225" w:lineRule="exact" w:before="0"/>
        <w:ind w:left="563" w:right="0" w:firstLine="0"/>
        <w:jc w:val="left"/>
        <w:rPr>
          <w:sz w:val="20"/>
        </w:rPr>
      </w:pPr>
      <w:r>
        <w:rPr>
          <w:rFonts w:ascii="Arial"/>
          <w:i/>
          <w:sz w:val="20"/>
        </w:rPr>
        <w:t>A.C.</w:t>
      </w:r>
      <w:r>
        <w:rPr>
          <w:rFonts w:ascii="Arial"/>
          <w:i/>
          <w:spacing w:val="-2"/>
          <w:sz w:val="20"/>
        </w:rPr>
        <w:t> </w:t>
      </w:r>
      <w:r>
        <w:rPr>
          <w:rFonts w:ascii="Arial"/>
          <w:i/>
          <w:spacing w:val="-4"/>
          <w:sz w:val="20"/>
        </w:rPr>
        <w:t>614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007" w:id="1009"/>
      <w:bookmarkEnd w:id="1009"/>
      <w:r>
        <w:rPr/>
      </w:r>
      <w:hyperlink w:history="true" w:anchor="_bookmark979">
        <w:r>
          <w:rPr>
            <w:color w:val="005DA1"/>
            <w:spacing w:val="-4"/>
            <w:position w:val="5"/>
            <w:sz w:val="14"/>
            <w:u w:val="single" w:color="005DA1"/>
          </w:rPr>
          <w:t>532</w:t>
        </w:r>
      </w:hyperlink>
      <w:r>
        <w:rPr>
          <w:spacing w:val="-4"/>
          <w:position w:val="5"/>
          <w:sz w:val="14"/>
        </w:rPr>
        <w:t>.</w:t>
      </w:r>
      <w:r>
        <w:rPr>
          <w:position w:val="5"/>
          <w:sz w:val="14"/>
        </w:rPr>
        <w:tab/>
      </w:r>
      <w:r>
        <w:rPr>
          <w:rFonts w:ascii="Arial"/>
          <w:i/>
          <w:sz w:val="20"/>
        </w:rPr>
        <w:t>Clifford v Turrell (1845) 1 Y. &amp; C.L.C. 138, </w:t>
      </w:r>
      <w:r>
        <w:rPr>
          <w:rFonts w:ascii="Arial"/>
          <w:i/>
          <w:spacing w:val="-4"/>
          <w:sz w:val="20"/>
        </w:rPr>
        <w:t>149</w:t>
      </w:r>
      <w:r>
        <w:rPr>
          <w:spacing w:val="-4"/>
          <w:sz w:val="20"/>
        </w:rPr>
        <w:t>.</w:t>
      </w:r>
    </w:p>
    <w:p>
      <w:pPr>
        <w:pStyle w:val="BodyText"/>
        <w:spacing w:before="5"/>
      </w:pPr>
    </w:p>
    <w:p>
      <w:pPr>
        <w:tabs>
          <w:tab w:pos="540" w:val="left" w:leader="none"/>
        </w:tabs>
        <w:spacing w:line="227" w:lineRule="exact" w:before="1"/>
        <w:ind w:left="0" w:right="26" w:firstLine="0"/>
        <w:jc w:val="right"/>
        <w:rPr>
          <w:rFonts w:ascii="Arial"/>
          <w:i/>
          <w:sz w:val="20"/>
        </w:rPr>
      </w:pPr>
      <w:bookmarkStart w:name="_bookmark1008" w:id="1010"/>
      <w:bookmarkEnd w:id="1010"/>
      <w:r>
        <w:rPr/>
      </w:r>
      <w:hyperlink w:history="true" w:anchor="_bookmark980">
        <w:r>
          <w:rPr>
            <w:color w:val="005DA1"/>
            <w:spacing w:val="-4"/>
            <w:position w:val="5"/>
            <w:sz w:val="14"/>
            <w:u w:val="single" w:color="005DA1"/>
          </w:rPr>
          <w:t>533</w:t>
        </w:r>
      </w:hyperlink>
      <w:r>
        <w:rPr>
          <w:spacing w:val="-4"/>
          <w:position w:val="5"/>
          <w:sz w:val="14"/>
        </w:rPr>
        <w:t>.</w:t>
      </w:r>
      <w:r>
        <w:rPr>
          <w:position w:val="5"/>
          <w:sz w:val="14"/>
        </w:rPr>
        <w:tab/>
      </w:r>
      <w:r>
        <w:rPr>
          <w:rFonts w:ascii="Arial"/>
          <w:i/>
          <w:sz w:val="20"/>
        </w:rPr>
        <w:t>Pym v</w:t>
      </w:r>
      <w:r>
        <w:rPr>
          <w:rFonts w:ascii="Arial"/>
          <w:i/>
          <w:spacing w:val="3"/>
          <w:sz w:val="20"/>
        </w:rPr>
        <w:t> </w:t>
      </w:r>
      <w:r>
        <w:rPr>
          <w:rFonts w:ascii="Arial"/>
          <w:i/>
          <w:sz w:val="20"/>
        </w:rPr>
        <w:t>Campbell</w:t>
      </w:r>
      <w:r>
        <w:rPr>
          <w:rFonts w:ascii="Arial"/>
          <w:i/>
          <w:spacing w:val="3"/>
          <w:sz w:val="20"/>
        </w:rPr>
        <w:t> </w:t>
      </w:r>
      <w:r>
        <w:rPr>
          <w:rFonts w:ascii="Arial"/>
          <w:i/>
          <w:sz w:val="20"/>
        </w:rPr>
        <w:t>(1856)</w:t>
      </w:r>
      <w:r>
        <w:rPr>
          <w:rFonts w:ascii="Arial"/>
          <w:i/>
          <w:spacing w:val="3"/>
          <w:sz w:val="20"/>
        </w:rPr>
        <w:t> </w:t>
      </w:r>
      <w:r>
        <w:rPr>
          <w:rFonts w:ascii="Arial"/>
          <w:i/>
          <w:sz w:val="20"/>
        </w:rPr>
        <w:t>6</w:t>
      </w:r>
      <w:r>
        <w:rPr>
          <w:rFonts w:ascii="Arial"/>
          <w:i/>
          <w:spacing w:val="3"/>
          <w:sz w:val="20"/>
        </w:rPr>
        <w:t> </w:t>
      </w:r>
      <w:r>
        <w:rPr>
          <w:rFonts w:ascii="Arial"/>
          <w:i/>
          <w:sz w:val="20"/>
        </w:rPr>
        <w:t>E.</w:t>
      </w:r>
      <w:r>
        <w:rPr>
          <w:rFonts w:ascii="Arial"/>
          <w:i/>
          <w:spacing w:val="3"/>
          <w:sz w:val="20"/>
        </w:rPr>
        <w:t> </w:t>
      </w:r>
      <w:r>
        <w:rPr>
          <w:rFonts w:ascii="Arial"/>
          <w:i/>
          <w:sz w:val="20"/>
        </w:rPr>
        <w:t>&amp;</w:t>
      </w:r>
      <w:r>
        <w:rPr>
          <w:rFonts w:ascii="Arial"/>
          <w:i/>
          <w:spacing w:val="3"/>
          <w:sz w:val="20"/>
        </w:rPr>
        <w:t> </w:t>
      </w:r>
      <w:r>
        <w:rPr>
          <w:rFonts w:ascii="Arial"/>
          <w:i/>
          <w:sz w:val="20"/>
        </w:rPr>
        <w:t>B.</w:t>
      </w:r>
      <w:r>
        <w:rPr>
          <w:rFonts w:ascii="Arial"/>
          <w:i/>
          <w:spacing w:val="3"/>
          <w:sz w:val="20"/>
        </w:rPr>
        <w:t> </w:t>
      </w:r>
      <w:r>
        <w:rPr>
          <w:rFonts w:ascii="Arial"/>
          <w:i/>
          <w:sz w:val="20"/>
        </w:rPr>
        <w:t>370</w:t>
      </w:r>
      <w:r>
        <w:rPr>
          <w:sz w:val="20"/>
        </w:rPr>
        <w:t>;</w:t>
      </w:r>
      <w:r>
        <w:rPr>
          <w:spacing w:val="3"/>
          <w:sz w:val="20"/>
        </w:rPr>
        <w:t> </w:t>
      </w:r>
      <w:r>
        <w:rPr>
          <w:rFonts w:ascii="Arial"/>
          <w:i/>
          <w:sz w:val="20"/>
        </w:rPr>
        <w:t>Wallis</w:t>
      </w:r>
      <w:r>
        <w:rPr>
          <w:rFonts w:ascii="Arial"/>
          <w:i/>
          <w:spacing w:val="2"/>
          <w:sz w:val="20"/>
        </w:rPr>
        <w:t> </w:t>
      </w:r>
      <w:r>
        <w:rPr>
          <w:rFonts w:ascii="Arial"/>
          <w:i/>
          <w:sz w:val="20"/>
        </w:rPr>
        <w:t>v</w:t>
      </w:r>
      <w:r>
        <w:rPr>
          <w:rFonts w:ascii="Arial"/>
          <w:i/>
          <w:spacing w:val="3"/>
          <w:sz w:val="20"/>
        </w:rPr>
        <w:t> </w:t>
      </w:r>
      <w:r>
        <w:rPr>
          <w:rFonts w:ascii="Arial"/>
          <w:i/>
          <w:sz w:val="20"/>
        </w:rPr>
        <w:t>Littell</w:t>
      </w:r>
      <w:r>
        <w:rPr>
          <w:rFonts w:ascii="Arial"/>
          <w:i/>
          <w:spacing w:val="3"/>
          <w:sz w:val="20"/>
        </w:rPr>
        <w:t> </w:t>
      </w:r>
      <w:r>
        <w:rPr>
          <w:rFonts w:ascii="Arial"/>
          <w:i/>
          <w:sz w:val="20"/>
        </w:rPr>
        <w:t>(1861)</w:t>
      </w:r>
      <w:r>
        <w:rPr>
          <w:rFonts w:ascii="Arial"/>
          <w:i/>
          <w:spacing w:val="3"/>
          <w:sz w:val="20"/>
        </w:rPr>
        <w:t> </w:t>
      </w:r>
      <w:r>
        <w:rPr>
          <w:rFonts w:ascii="Arial"/>
          <w:i/>
          <w:sz w:val="20"/>
        </w:rPr>
        <w:t>11</w:t>
      </w:r>
      <w:r>
        <w:rPr>
          <w:rFonts w:ascii="Arial"/>
          <w:i/>
          <w:spacing w:val="3"/>
          <w:sz w:val="20"/>
        </w:rPr>
        <w:t> </w:t>
      </w:r>
      <w:r>
        <w:rPr>
          <w:rFonts w:ascii="Arial"/>
          <w:i/>
          <w:sz w:val="20"/>
        </w:rPr>
        <w:t>C.B.(N.S.)</w:t>
      </w:r>
      <w:r>
        <w:rPr>
          <w:rFonts w:ascii="Arial"/>
          <w:i/>
          <w:spacing w:val="3"/>
          <w:sz w:val="20"/>
        </w:rPr>
        <w:t> </w:t>
      </w:r>
      <w:r>
        <w:rPr>
          <w:rFonts w:ascii="Arial"/>
          <w:i/>
          <w:sz w:val="20"/>
        </w:rPr>
        <w:t>369</w:t>
      </w:r>
      <w:r>
        <w:rPr>
          <w:sz w:val="20"/>
        </w:rPr>
        <w:t>;</w:t>
      </w:r>
      <w:r>
        <w:rPr>
          <w:spacing w:val="3"/>
          <w:sz w:val="20"/>
        </w:rPr>
        <w:t> </w:t>
      </w:r>
      <w:r>
        <w:rPr>
          <w:rFonts w:ascii="Arial"/>
          <w:i/>
          <w:sz w:val="20"/>
        </w:rPr>
        <w:t>Lindley</w:t>
      </w:r>
      <w:r>
        <w:rPr>
          <w:rFonts w:ascii="Arial"/>
          <w:i/>
          <w:spacing w:val="3"/>
          <w:sz w:val="20"/>
        </w:rPr>
        <w:t> </w:t>
      </w:r>
      <w:r>
        <w:rPr>
          <w:rFonts w:ascii="Arial"/>
          <w:i/>
          <w:sz w:val="20"/>
        </w:rPr>
        <w:t>v</w:t>
      </w:r>
      <w:r>
        <w:rPr>
          <w:rFonts w:ascii="Arial"/>
          <w:i/>
          <w:spacing w:val="3"/>
          <w:sz w:val="20"/>
        </w:rPr>
        <w:t> </w:t>
      </w:r>
      <w:r>
        <w:rPr>
          <w:rFonts w:ascii="Arial"/>
          <w:i/>
          <w:spacing w:val="-2"/>
          <w:sz w:val="20"/>
        </w:rPr>
        <w:t>Lacey</w:t>
      </w:r>
    </w:p>
    <w:p>
      <w:pPr>
        <w:spacing w:line="225" w:lineRule="exact" w:before="0"/>
        <w:ind w:left="0" w:right="26" w:firstLine="0"/>
        <w:jc w:val="right"/>
        <w:rPr>
          <w:rFonts w:ascii="Arial"/>
          <w:i/>
          <w:sz w:val="20"/>
        </w:rPr>
      </w:pPr>
      <w:r>
        <w:rPr>
          <w:rFonts w:ascii="Arial"/>
          <w:i/>
          <w:sz w:val="20"/>
        </w:rPr>
        <w:t>(1864)</w:t>
      </w:r>
      <w:r>
        <w:rPr>
          <w:rFonts w:ascii="Arial"/>
          <w:i/>
          <w:spacing w:val="36"/>
          <w:sz w:val="20"/>
        </w:rPr>
        <w:t> </w:t>
      </w:r>
      <w:r>
        <w:rPr>
          <w:rFonts w:ascii="Arial"/>
          <w:i/>
          <w:sz w:val="20"/>
        </w:rPr>
        <w:t>17</w:t>
      </w:r>
      <w:r>
        <w:rPr>
          <w:rFonts w:ascii="Arial"/>
          <w:i/>
          <w:spacing w:val="37"/>
          <w:sz w:val="20"/>
        </w:rPr>
        <w:t> </w:t>
      </w:r>
      <w:r>
        <w:rPr>
          <w:rFonts w:ascii="Arial"/>
          <w:i/>
          <w:sz w:val="20"/>
        </w:rPr>
        <w:t>C.B.(N.S.)</w:t>
      </w:r>
      <w:r>
        <w:rPr>
          <w:rFonts w:ascii="Arial"/>
          <w:i/>
          <w:spacing w:val="37"/>
          <w:sz w:val="20"/>
        </w:rPr>
        <w:t> </w:t>
      </w:r>
      <w:r>
        <w:rPr>
          <w:rFonts w:ascii="Arial"/>
          <w:i/>
          <w:sz w:val="20"/>
        </w:rPr>
        <w:t>578</w:t>
      </w:r>
      <w:r>
        <w:rPr>
          <w:sz w:val="20"/>
        </w:rPr>
        <w:t>;</w:t>
      </w:r>
      <w:r>
        <w:rPr>
          <w:spacing w:val="37"/>
          <w:sz w:val="20"/>
        </w:rPr>
        <w:t> </w:t>
      </w:r>
      <w:r>
        <w:rPr>
          <w:rFonts w:ascii="Arial"/>
          <w:i/>
          <w:sz w:val="20"/>
        </w:rPr>
        <w:t>Pattle</w:t>
      </w:r>
      <w:r>
        <w:rPr>
          <w:rFonts w:ascii="Arial"/>
          <w:i/>
          <w:spacing w:val="37"/>
          <w:sz w:val="20"/>
        </w:rPr>
        <w:t> </w:t>
      </w:r>
      <w:r>
        <w:rPr>
          <w:rFonts w:ascii="Arial"/>
          <w:i/>
          <w:sz w:val="20"/>
        </w:rPr>
        <w:t>v</w:t>
      </w:r>
      <w:r>
        <w:rPr>
          <w:rFonts w:ascii="Arial"/>
          <w:i/>
          <w:spacing w:val="37"/>
          <w:sz w:val="20"/>
        </w:rPr>
        <w:t> </w:t>
      </w:r>
      <w:r>
        <w:rPr>
          <w:rFonts w:ascii="Arial"/>
          <w:i/>
          <w:sz w:val="20"/>
        </w:rPr>
        <w:t>Hornibrook</w:t>
      </w:r>
      <w:r>
        <w:rPr>
          <w:rFonts w:ascii="Arial"/>
          <w:i/>
          <w:spacing w:val="37"/>
          <w:sz w:val="20"/>
        </w:rPr>
        <w:t> </w:t>
      </w:r>
      <w:r>
        <w:rPr>
          <w:rFonts w:ascii="Arial"/>
          <w:i/>
          <w:sz w:val="20"/>
        </w:rPr>
        <w:t>[1897]</w:t>
      </w:r>
      <w:r>
        <w:rPr>
          <w:rFonts w:ascii="Arial"/>
          <w:i/>
          <w:spacing w:val="37"/>
          <w:sz w:val="20"/>
        </w:rPr>
        <w:t> </w:t>
      </w:r>
      <w:r>
        <w:rPr>
          <w:rFonts w:ascii="Arial"/>
          <w:i/>
          <w:sz w:val="20"/>
        </w:rPr>
        <w:t>1</w:t>
      </w:r>
      <w:r>
        <w:rPr>
          <w:rFonts w:ascii="Arial"/>
          <w:i/>
          <w:spacing w:val="36"/>
          <w:sz w:val="20"/>
        </w:rPr>
        <w:t> </w:t>
      </w:r>
      <w:r>
        <w:rPr>
          <w:rFonts w:ascii="Arial"/>
          <w:i/>
          <w:sz w:val="20"/>
        </w:rPr>
        <w:t>Ch.</w:t>
      </w:r>
      <w:r>
        <w:rPr>
          <w:rFonts w:ascii="Arial"/>
          <w:i/>
          <w:spacing w:val="37"/>
          <w:sz w:val="20"/>
        </w:rPr>
        <w:t> </w:t>
      </w:r>
      <w:r>
        <w:rPr>
          <w:rFonts w:ascii="Arial"/>
          <w:i/>
          <w:sz w:val="20"/>
        </w:rPr>
        <w:t>25</w:t>
      </w:r>
      <w:r>
        <w:rPr>
          <w:sz w:val="20"/>
        </w:rPr>
        <w:t>;</w:t>
      </w:r>
      <w:r>
        <w:rPr>
          <w:spacing w:val="37"/>
          <w:sz w:val="20"/>
        </w:rPr>
        <w:t> </w:t>
      </w:r>
      <w:r>
        <w:rPr>
          <w:sz w:val="20"/>
        </w:rPr>
        <w:t>cf.</w:t>
      </w:r>
      <w:r>
        <w:rPr>
          <w:spacing w:val="37"/>
          <w:sz w:val="20"/>
        </w:rPr>
        <w:t> </w:t>
      </w:r>
      <w:r>
        <w:rPr>
          <w:rFonts w:ascii="Arial"/>
          <w:i/>
          <w:sz w:val="20"/>
        </w:rPr>
        <w:t>Smith</w:t>
      </w:r>
      <w:r>
        <w:rPr>
          <w:rFonts w:ascii="Arial"/>
          <w:i/>
          <w:spacing w:val="37"/>
          <w:sz w:val="20"/>
        </w:rPr>
        <w:t> </w:t>
      </w:r>
      <w:r>
        <w:rPr>
          <w:rFonts w:ascii="Arial"/>
          <w:i/>
          <w:sz w:val="20"/>
        </w:rPr>
        <w:t>v</w:t>
      </w:r>
      <w:r>
        <w:rPr>
          <w:rFonts w:ascii="Arial"/>
          <w:i/>
          <w:spacing w:val="37"/>
          <w:sz w:val="20"/>
        </w:rPr>
        <w:t> </w:t>
      </w:r>
      <w:r>
        <w:rPr>
          <w:rFonts w:ascii="Arial"/>
          <w:i/>
          <w:sz w:val="20"/>
        </w:rPr>
        <w:t>Mansi</w:t>
      </w:r>
      <w:r>
        <w:rPr>
          <w:rFonts w:ascii="Arial"/>
          <w:i/>
          <w:spacing w:val="37"/>
          <w:sz w:val="20"/>
        </w:rPr>
        <w:t> </w:t>
      </w:r>
      <w:r>
        <w:rPr>
          <w:rFonts w:ascii="Arial"/>
          <w:i/>
          <w:sz w:val="20"/>
        </w:rPr>
        <w:t>[1963]</w:t>
      </w:r>
      <w:r>
        <w:rPr>
          <w:rFonts w:ascii="Arial"/>
          <w:i/>
          <w:spacing w:val="37"/>
          <w:sz w:val="20"/>
        </w:rPr>
        <w:t> </w:t>
      </w:r>
      <w:r>
        <w:rPr>
          <w:rFonts w:ascii="Arial"/>
          <w:i/>
          <w:spacing w:val="-10"/>
          <w:sz w:val="20"/>
        </w:rPr>
        <w:t>1</w:t>
      </w:r>
    </w:p>
    <w:p>
      <w:pPr>
        <w:spacing w:line="227" w:lineRule="exact" w:before="0"/>
        <w:ind w:left="563" w:right="0" w:firstLine="0"/>
        <w:jc w:val="left"/>
        <w:rPr>
          <w:sz w:val="20"/>
        </w:rPr>
      </w:pPr>
      <w:r>
        <w:rPr>
          <w:rFonts w:ascii="Arial"/>
          <w:i/>
          <w:sz w:val="20"/>
        </w:rPr>
        <w:t>W.L.R. </w:t>
      </w:r>
      <w:r>
        <w:rPr>
          <w:rFonts w:ascii="Arial"/>
          <w:i/>
          <w:spacing w:val="-5"/>
          <w:sz w:val="20"/>
        </w:rPr>
        <w:t>26</w:t>
      </w:r>
      <w:r>
        <w:rPr>
          <w:spacing w:val="-5"/>
          <w:sz w:val="20"/>
        </w:rPr>
        <w:t>.</w:t>
      </w:r>
    </w:p>
    <w:p>
      <w:pPr>
        <w:pStyle w:val="BodyText"/>
        <w:spacing w:before="8"/>
      </w:pPr>
    </w:p>
    <w:p>
      <w:pPr>
        <w:tabs>
          <w:tab w:pos="563" w:val="left" w:leader="none"/>
        </w:tabs>
        <w:spacing w:line="235" w:lineRule="auto" w:before="0"/>
        <w:ind w:left="563" w:right="26" w:hanging="541"/>
        <w:jc w:val="left"/>
        <w:rPr>
          <w:sz w:val="20"/>
        </w:rPr>
      </w:pPr>
      <w:bookmarkStart w:name="_bookmark1009" w:id="1011"/>
      <w:bookmarkEnd w:id="1011"/>
      <w:r>
        <w:rPr/>
      </w:r>
      <w:hyperlink w:history="true" w:anchor="_bookmark981">
        <w:r>
          <w:rPr>
            <w:color w:val="005DA1"/>
            <w:spacing w:val="-4"/>
            <w:position w:val="5"/>
            <w:sz w:val="14"/>
            <w:u w:val="single" w:color="005DA1"/>
          </w:rPr>
          <w:t>534</w:t>
        </w:r>
      </w:hyperlink>
      <w:r>
        <w:rPr>
          <w:spacing w:val="-4"/>
          <w:position w:val="5"/>
          <w:sz w:val="14"/>
        </w:rPr>
        <w:t>.</w:t>
      </w:r>
      <w:r>
        <w:rPr>
          <w:position w:val="5"/>
          <w:sz w:val="14"/>
        </w:rPr>
        <w:tab/>
      </w:r>
      <w:r>
        <w:rPr>
          <w:rFonts w:ascii="Arial"/>
          <w:i/>
          <w:sz w:val="20"/>
        </w:rPr>
        <w:t>London</w:t>
      </w:r>
      <w:r>
        <w:rPr>
          <w:rFonts w:ascii="Arial"/>
          <w:i/>
          <w:spacing w:val="22"/>
          <w:sz w:val="20"/>
        </w:rPr>
        <w:t> </w:t>
      </w:r>
      <w:r>
        <w:rPr>
          <w:rFonts w:ascii="Arial"/>
          <w:i/>
          <w:sz w:val="20"/>
        </w:rPr>
        <w:t>Freehold</w:t>
      </w:r>
      <w:r>
        <w:rPr>
          <w:rFonts w:ascii="Arial"/>
          <w:i/>
          <w:spacing w:val="22"/>
          <w:sz w:val="20"/>
        </w:rPr>
        <w:t> </w:t>
      </w:r>
      <w:r>
        <w:rPr>
          <w:rFonts w:ascii="Arial"/>
          <w:i/>
          <w:sz w:val="20"/>
        </w:rPr>
        <w:t>and</w:t>
      </w:r>
      <w:r>
        <w:rPr>
          <w:rFonts w:ascii="Arial"/>
          <w:i/>
          <w:spacing w:val="22"/>
          <w:sz w:val="20"/>
        </w:rPr>
        <w:t> </w:t>
      </w:r>
      <w:r>
        <w:rPr>
          <w:rFonts w:ascii="Arial"/>
          <w:i/>
          <w:sz w:val="20"/>
        </w:rPr>
        <w:t>Leasehold</w:t>
      </w:r>
      <w:r>
        <w:rPr>
          <w:rFonts w:ascii="Arial"/>
          <w:i/>
          <w:spacing w:val="22"/>
          <w:sz w:val="20"/>
        </w:rPr>
        <w:t> </w:t>
      </w:r>
      <w:r>
        <w:rPr>
          <w:rFonts w:ascii="Arial"/>
          <w:i/>
          <w:sz w:val="20"/>
        </w:rPr>
        <w:t>Property</w:t>
      </w:r>
      <w:r>
        <w:rPr>
          <w:rFonts w:ascii="Arial"/>
          <w:i/>
          <w:spacing w:val="22"/>
          <w:sz w:val="20"/>
        </w:rPr>
        <w:t> </w:t>
      </w:r>
      <w:r>
        <w:rPr>
          <w:rFonts w:ascii="Arial"/>
          <w:i/>
          <w:sz w:val="20"/>
        </w:rPr>
        <w:t>v</w:t>
      </w:r>
      <w:r>
        <w:rPr>
          <w:rFonts w:ascii="Arial"/>
          <w:i/>
          <w:spacing w:val="22"/>
          <w:sz w:val="20"/>
        </w:rPr>
        <w:t> </w:t>
      </w:r>
      <w:r>
        <w:rPr>
          <w:rFonts w:ascii="Arial"/>
          <w:i/>
          <w:sz w:val="20"/>
        </w:rPr>
        <w:t>Lord</w:t>
      </w:r>
      <w:r>
        <w:rPr>
          <w:rFonts w:ascii="Arial"/>
          <w:i/>
          <w:spacing w:val="22"/>
          <w:sz w:val="20"/>
        </w:rPr>
        <w:t> </w:t>
      </w:r>
      <w:r>
        <w:rPr>
          <w:rFonts w:ascii="Arial"/>
          <w:i/>
          <w:sz w:val="20"/>
        </w:rPr>
        <w:t>Suffield</w:t>
      </w:r>
      <w:r>
        <w:rPr>
          <w:rFonts w:ascii="Arial"/>
          <w:i/>
          <w:spacing w:val="22"/>
          <w:sz w:val="20"/>
        </w:rPr>
        <w:t> </w:t>
      </w:r>
      <w:r>
        <w:rPr>
          <w:rFonts w:ascii="Arial"/>
          <w:i/>
          <w:sz w:val="20"/>
        </w:rPr>
        <w:t>[1897]</w:t>
      </w:r>
      <w:r>
        <w:rPr>
          <w:rFonts w:ascii="Arial"/>
          <w:i/>
          <w:spacing w:val="22"/>
          <w:sz w:val="20"/>
        </w:rPr>
        <w:t> </w:t>
      </w:r>
      <w:r>
        <w:rPr>
          <w:rFonts w:ascii="Arial"/>
          <w:i/>
          <w:sz w:val="20"/>
        </w:rPr>
        <w:t>2</w:t>
      </w:r>
      <w:r>
        <w:rPr>
          <w:rFonts w:ascii="Arial"/>
          <w:i/>
          <w:spacing w:val="22"/>
          <w:sz w:val="20"/>
        </w:rPr>
        <w:t> </w:t>
      </w:r>
      <w:r>
        <w:rPr>
          <w:rFonts w:ascii="Arial"/>
          <w:i/>
          <w:sz w:val="20"/>
        </w:rPr>
        <w:t>Ch.</w:t>
      </w:r>
      <w:r>
        <w:rPr>
          <w:rFonts w:ascii="Arial"/>
          <w:i/>
          <w:spacing w:val="22"/>
          <w:sz w:val="20"/>
        </w:rPr>
        <w:t> </w:t>
      </w:r>
      <w:r>
        <w:rPr>
          <w:rFonts w:ascii="Arial"/>
          <w:i/>
          <w:sz w:val="20"/>
        </w:rPr>
        <w:t>608,</w:t>
      </w:r>
      <w:r>
        <w:rPr>
          <w:rFonts w:ascii="Arial"/>
          <w:i/>
          <w:spacing w:val="22"/>
          <w:sz w:val="20"/>
        </w:rPr>
        <w:t> </w:t>
      </w:r>
      <w:r>
        <w:rPr>
          <w:rFonts w:ascii="Arial"/>
          <w:i/>
          <w:sz w:val="20"/>
        </w:rPr>
        <w:t>622</w:t>
      </w:r>
      <w:r>
        <w:rPr>
          <w:sz w:val="20"/>
        </w:rPr>
        <w:t>.</w:t>
      </w:r>
      <w:r>
        <w:rPr>
          <w:spacing w:val="22"/>
          <w:sz w:val="20"/>
        </w:rPr>
        <w:t> </w:t>
      </w:r>
      <w:r>
        <w:rPr>
          <w:sz w:val="20"/>
        </w:rPr>
        <w:t>See</w:t>
      </w:r>
      <w:r>
        <w:rPr>
          <w:spacing w:val="22"/>
          <w:sz w:val="20"/>
        </w:rPr>
        <w:t> </w:t>
      </w:r>
      <w:r>
        <w:rPr>
          <w:sz w:val="20"/>
        </w:rPr>
        <w:t>above, </w:t>
      </w:r>
      <w:r>
        <w:rPr>
          <w:spacing w:val="-2"/>
          <w:sz w:val="20"/>
        </w:rPr>
        <w:t>para.1-133.</w:t>
      </w:r>
    </w:p>
    <w:p>
      <w:pPr>
        <w:pStyle w:val="BodyText"/>
        <w:spacing w:before="6"/>
      </w:pPr>
    </w:p>
    <w:p>
      <w:pPr>
        <w:tabs>
          <w:tab w:pos="563" w:val="left" w:leader="none"/>
        </w:tabs>
        <w:spacing w:before="0"/>
        <w:ind w:left="23" w:right="0" w:firstLine="0"/>
        <w:jc w:val="left"/>
        <w:rPr>
          <w:sz w:val="20"/>
        </w:rPr>
      </w:pPr>
      <w:bookmarkStart w:name="_bookmark1010" w:id="1012"/>
      <w:bookmarkEnd w:id="1012"/>
      <w:r>
        <w:rPr/>
      </w:r>
      <w:hyperlink w:history="true" w:anchor="_bookmark982">
        <w:r>
          <w:rPr>
            <w:color w:val="005DA1"/>
            <w:spacing w:val="-4"/>
            <w:position w:val="5"/>
            <w:sz w:val="14"/>
            <w:u w:val="single" w:color="005DA1"/>
          </w:rPr>
          <w:t>535</w:t>
        </w:r>
      </w:hyperlink>
      <w:r>
        <w:rPr>
          <w:spacing w:val="-4"/>
          <w:position w:val="5"/>
          <w:sz w:val="14"/>
        </w:rPr>
        <w:t>.</w:t>
      </w:r>
      <w:r>
        <w:rPr>
          <w:position w:val="5"/>
          <w:sz w:val="14"/>
        </w:rPr>
        <w:tab/>
      </w:r>
      <w:r>
        <w:rPr>
          <w:rFonts w:ascii="Arial"/>
          <w:i/>
          <w:sz w:val="20"/>
        </w:rPr>
        <w:t>Jayne v Hughes (1854) 10 Exch. </w:t>
      </w:r>
      <w:r>
        <w:rPr>
          <w:rFonts w:ascii="Arial"/>
          <w:i/>
          <w:spacing w:val="-4"/>
          <w:sz w:val="20"/>
        </w:rPr>
        <w:t>430</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011" w:id="1013"/>
      <w:bookmarkEnd w:id="1013"/>
      <w:r>
        <w:rPr/>
      </w:r>
      <w:hyperlink w:history="true" w:anchor="_bookmark983">
        <w:r>
          <w:rPr>
            <w:color w:val="005DA1"/>
            <w:spacing w:val="-4"/>
            <w:position w:val="5"/>
            <w:sz w:val="14"/>
            <w:u w:val="single" w:color="005DA1"/>
          </w:rPr>
          <w:t>536</w:t>
        </w:r>
      </w:hyperlink>
      <w:r>
        <w:rPr>
          <w:spacing w:val="-4"/>
          <w:position w:val="5"/>
          <w:sz w:val="14"/>
        </w:rPr>
        <w:t>.</w:t>
      </w:r>
      <w:r>
        <w:rPr>
          <w:position w:val="5"/>
          <w:sz w:val="14"/>
        </w:rPr>
        <w:tab/>
      </w:r>
      <w:r>
        <w:rPr>
          <w:rFonts w:ascii="Arial"/>
          <w:i/>
          <w:sz w:val="20"/>
        </w:rPr>
        <w:t>Hall</w:t>
      </w:r>
      <w:r>
        <w:rPr>
          <w:rFonts w:ascii="Arial"/>
          <w:i/>
          <w:spacing w:val="20"/>
          <w:sz w:val="20"/>
        </w:rPr>
        <w:t> </w:t>
      </w:r>
      <w:r>
        <w:rPr>
          <w:rFonts w:ascii="Arial"/>
          <w:i/>
          <w:sz w:val="20"/>
        </w:rPr>
        <w:t>v</w:t>
      </w:r>
      <w:r>
        <w:rPr>
          <w:rFonts w:ascii="Arial"/>
          <w:i/>
          <w:spacing w:val="23"/>
          <w:sz w:val="20"/>
        </w:rPr>
        <w:t> </w:t>
      </w:r>
      <w:r>
        <w:rPr>
          <w:rFonts w:ascii="Arial"/>
          <w:i/>
          <w:sz w:val="20"/>
        </w:rPr>
        <w:t>Cazenove</w:t>
      </w:r>
      <w:r>
        <w:rPr>
          <w:rFonts w:ascii="Arial"/>
          <w:i/>
          <w:spacing w:val="23"/>
          <w:sz w:val="20"/>
        </w:rPr>
        <w:t> </w:t>
      </w:r>
      <w:r>
        <w:rPr>
          <w:rFonts w:ascii="Arial"/>
          <w:i/>
          <w:sz w:val="20"/>
        </w:rPr>
        <w:t>(1804)</w:t>
      </w:r>
      <w:r>
        <w:rPr>
          <w:rFonts w:ascii="Arial"/>
          <w:i/>
          <w:spacing w:val="23"/>
          <w:sz w:val="20"/>
        </w:rPr>
        <w:t> </w:t>
      </w:r>
      <w:r>
        <w:rPr>
          <w:rFonts w:ascii="Arial"/>
          <w:i/>
          <w:sz w:val="20"/>
        </w:rPr>
        <w:t>4</w:t>
      </w:r>
      <w:r>
        <w:rPr>
          <w:rFonts w:ascii="Arial"/>
          <w:i/>
          <w:spacing w:val="23"/>
          <w:sz w:val="20"/>
        </w:rPr>
        <w:t> </w:t>
      </w:r>
      <w:r>
        <w:rPr>
          <w:rFonts w:ascii="Arial"/>
          <w:i/>
          <w:sz w:val="20"/>
        </w:rPr>
        <w:t>East</w:t>
      </w:r>
      <w:r>
        <w:rPr>
          <w:rFonts w:ascii="Arial"/>
          <w:i/>
          <w:spacing w:val="23"/>
          <w:sz w:val="20"/>
        </w:rPr>
        <w:t> </w:t>
      </w:r>
      <w:r>
        <w:rPr>
          <w:rFonts w:ascii="Arial"/>
          <w:i/>
          <w:sz w:val="20"/>
        </w:rPr>
        <w:t>477</w:t>
      </w:r>
      <w:r>
        <w:rPr>
          <w:sz w:val="20"/>
        </w:rPr>
        <w:t>;</w:t>
      </w:r>
      <w:r>
        <w:rPr>
          <w:spacing w:val="23"/>
          <w:sz w:val="20"/>
        </w:rPr>
        <w:t> </w:t>
      </w:r>
      <w:r>
        <w:rPr>
          <w:rFonts w:ascii="Arial"/>
          <w:i/>
          <w:sz w:val="20"/>
        </w:rPr>
        <w:t>Pasmore</w:t>
      </w:r>
      <w:r>
        <w:rPr>
          <w:rFonts w:ascii="Arial"/>
          <w:i/>
          <w:spacing w:val="23"/>
          <w:sz w:val="20"/>
        </w:rPr>
        <w:t> </w:t>
      </w:r>
      <w:r>
        <w:rPr>
          <w:rFonts w:ascii="Arial"/>
          <w:i/>
          <w:sz w:val="20"/>
        </w:rPr>
        <w:t>v</w:t>
      </w:r>
      <w:r>
        <w:rPr>
          <w:rFonts w:ascii="Arial"/>
          <w:i/>
          <w:spacing w:val="22"/>
          <w:sz w:val="20"/>
        </w:rPr>
        <w:t> </w:t>
      </w:r>
      <w:r>
        <w:rPr>
          <w:rFonts w:ascii="Arial"/>
          <w:i/>
          <w:sz w:val="20"/>
        </w:rPr>
        <w:t>North</w:t>
      </w:r>
      <w:r>
        <w:rPr>
          <w:rFonts w:ascii="Arial"/>
          <w:i/>
          <w:spacing w:val="23"/>
          <w:sz w:val="20"/>
        </w:rPr>
        <w:t> </w:t>
      </w:r>
      <w:r>
        <w:rPr>
          <w:rFonts w:ascii="Arial"/>
          <w:i/>
          <w:sz w:val="20"/>
        </w:rPr>
        <w:t>(1811)</w:t>
      </w:r>
      <w:r>
        <w:rPr>
          <w:rFonts w:ascii="Arial"/>
          <w:i/>
          <w:spacing w:val="23"/>
          <w:sz w:val="20"/>
        </w:rPr>
        <w:t> </w:t>
      </w:r>
      <w:r>
        <w:rPr>
          <w:rFonts w:ascii="Arial"/>
          <w:i/>
          <w:sz w:val="20"/>
        </w:rPr>
        <w:t>13</w:t>
      </w:r>
      <w:r>
        <w:rPr>
          <w:rFonts w:ascii="Arial"/>
          <w:i/>
          <w:spacing w:val="23"/>
          <w:sz w:val="20"/>
        </w:rPr>
        <w:t> </w:t>
      </w:r>
      <w:r>
        <w:rPr>
          <w:rFonts w:ascii="Arial"/>
          <w:i/>
          <w:sz w:val="20"/>
        </w:rPr>
        <w:t>East</w:t>
      </w:r>
      <w:r>
        <w:rPr>
          <w:rFonts w:ascii="Arial"/>
          <w:i/>
          <w:spacing w:val="23"/>
          <w:sz w:val="20"/>
        </w:rPr>
        <w:t> </w:t>
      </w:r>
      <w:r>
        <w:rPr>
          <w:rFonts w:ascii="Arial"/>
          <w:i/>
          <w:sz w:val="20"/>
        </w:rPr>
        <w:t>517</w:t>
      </w:r>
      <w:r>
        <w:rPr>
          <w:sz w:val="20"/>
        </w:rPr>
        <w:t>;</w:t>
      </w:r>
      <w:r>
        <w:rPr>
          <w:spacing w:val="23"/>
          <w:sz w:val="20"/>
        </w:rPr>
        <w:t> </w:t>
      </w:r>
      <w:r>
        <w:rPr>
          <w:rFonts w:ascii="Arial"/>
          <w:i/>
          <w:sz w:val="20"/>
        </w:rPr>
        <w:t>Armfield</w:t>
      </w:r>
      <w:r>
        <w:rPr>
          <w:rFonts w:ascii="Arial"/>
          <w:i/>
          <w:spacing w:val="23"/>
          <w:sz w:val="20"/>
        </w:rPr>
        <w:t> </w:t>
      </w:r>
      <w:r>
        <w:rPr>
          <w:rFonts w:ascii="Arial"/>
          <w:i/>
          <w:sz w:val="20"/>
        </w:rPr>
        <w:t>v</w:t>
      </w:r>
      <w:r>
        <w:rPr>
          <w:rFonts w:ascii="Arial"/>
          <w:i/>
          <w:spacing w:val="23"/>
          <w:sz w:val="20"/>
        </w:rPr>
        <w:t> </w:t>
      </w:r>
      <w:r>
        <w:rPr>
          <w:rFonts w:ascii="Arial"/>
          <w:i/>
          <w:spacing w:val="-2"/>
          <w:sz w:val="20"/>
        </w:rPr>
        <w:t>Allport</w:t>
      </w:r>
    </w:p>
    <w:p>
      <w:pPr>
        <w:spacing w:line="227" w:lineRule="exact" w:before="0"/>
        <w:ind w:left="563" w:right="0" w:firstLine="0"/>
        <w:jc w:val="left"/>
        <w:rPr>
          <w:sz w:val="20"/>
        </w:rPr>
      </w:pPr>
      <w:r>
        <w:rPr>
          <w:rFonts w:ascii="Arial"/>
          <w:i/>
          <w:sz w:val="20"/>
        </w:rPr>
        <w:t>(1857)</w:t>
      </w:r>
      <w:r>
        <w:rPr>
          <w:rFonts w:ascii="Arial"/>
          <w:i/>
          <w:spacing w:val="-1"/>
          <w:sz w:val="20"/>
        </w:rPr>
        <w:t> </w:t>
      </w:r>
      <w:r>
        <w:rPr>
          <w:rFonts w:ascii="Arial"/>
          <w:i/>
          <w:sz w:val="20"/>
        </w:rPr>
        <w:t>27 L.J. Ex. 42</w:t>
      </w:r>
      <w:r>
        <w:rPr>
          <w:sz w:val="20"/>
        </w:rPr>
        <w:t>; Bills of Exchange Act 1882 </w:t>
      </w:r>
      <w:r>
        <w:rPr>
          <w:spacing w:val="-2"/>
          <w:sz w:val="20"/>
        </w:rPr>
        <w:t>s.13(1).</w:t>
      </w:r>
    </w:p>
    <w:p>
      <w:pPr>
        <w:pStyle w:val="BodyText"/>
        <w:spacing w:before="5"/>
      </w:pPr>
    </w:p>
    <w:p>
      <w:pPr>
        <w:tabs>
          <w:tab w:pos="563" w:val="left" w:leader="none"/>
        </w:tabs>
        <w:spacing w:before="0"/>
        <w:ind w:left="23" w:right="0" w:firstLine="0"/>
        <w:jc w:val="left"/>
        <w:rPr>
          <w:sz w:val="20"/>
        </w:rPr>
      </w:pPr>
      <w:bookmarkStart w:name="_bookmark1012" w:id="1014"/>
      <w:bookmarkEnd w:id="1014"/>
      <w:r>
        <w:rPr/>
      </w:r>
      <w:hyperlink w:history="true" w:anchor="_bookmark984">
        <w:r>
          <w:rPr>
            <w:color w:val="005DA1"/>
            <w:spacing w:val="-4"/>
            <w:position w:val="5"/>
            <w:sz w:val="14"/>
            <w:u w:val="single" w:color="005DA1"/>
          </w:rPr>
          <w:t>537</w:t>
        </w:r>
      </w:hyperlink>
      <w:r>
        <w:rPr>
          <w:spacing w:val="-4"/>
          <w:position w:val="5"/>
          <w:sz w:val="14"/>
        </w:rPr>
        <w:t>.</w:t>
      </w:r>
      <w:r>
        <w:rPr>
          <w:position w:val="5"/>
          <w:sz w:val="14"/>
        </w:rPr>
        <w:tab/>
      </w:r>
      <w:r>
        <w:rPr>
          <w:rFonts w:ascii="Arial"/>
          <w:i/>
          <w:sz w:val="20"/>
        </w:rPr>
        <w:t>Davis</w:t>
      </w:r>
      <w:r>
        <w:rPr>
          <w:rFonts w:ascii="Arial"/>
          <w:i/>
          <w:spacing w:val="-1"/>
          <w:sz w:val="20"/>
        </w:rPr>
        <w:t> </w:t>
      </w:r>
      <w:r>
        <w:rPr>
          <w:rFonts w:ascii="Arial"/>
          <w:i/>
          <w:sz w:val="20"/>
        </w:rPr>
        <w:t>v Jones (1856) 17 C.B. 625</w:t>
      </w:r>
      <w:r>
        <w:rPr>
          <w:sz w:val="20"/>
        </w:rPr>
        <w:t>; Bills of Exchange Act 1882 ss.12, </w:t>
      </w:r>
      <w:r>
        <w:rPr>
          <w:spacing w:val="-5"/>
          <w:sz w:val="20"/>
        </w:rPr>
        <w:t>20.</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013" w:id="1015"/>
      <w:bookmarkEnd w:id="1015"/>
      <w:r>
        <w:rPr/>
      </w:r>
      <w:hyperlink w:history="true" w:anchor="_bookmark985">
        <w:r>
          <w:rPr>
            <w:color w:val="005DA1"/>
            <w:spacing w:val="-4"/>
            <w:position w:val="5"/>
            <w:sz w:val="14"/>
            <w:u w:val="single" w:color="005DA1"/>
          </w:rPr>
          <w:t>538</w:t>
        </w:r>
      </w:hyperlink>
      <w:r>
        <w:rPr>
          <w:spacing w:val="-4"/>
          <w:position w:val="5"/>
          <w:sz w:val="14"/>
        </w:rPr>
        <w:t>.</w:t>
      </w:r>
      <w:r>
        <w:rPr>
          <w:position w:val="5"/>
          <w:sz w:val="14"/>
        </w:rPr>
        <w:tab/>
      </w:r>
      <w:r>
        <w:rPr>
          <w:rFonts w:ascii="Arial"/>
          <w:i/>
          <w:sz w:val="20"/>
        </w:rPr>
        <w:t>Northern</w:t>
      </w:r>
      <w:r>
        <w:rPr>
          <w:rFonts w:ascii="Arial"/>
          <w:i/>
          <w:spacing w:val="44"/>
          <w:sz w:val="20"/>
        </w:rPr>
        <w:t> </w:t>
      </w:r>
      <w:r>
        <w:rPr>
          <w:rFonts w:ascii="Arial"/>
          <w:i/>
          <w:sz w:val="20"/>
        </w:rPr>
        <w:t>&amp;</w:t>
      </w:r>
      <w:r>
        <w:rPr>
          <w:rFonts w:ascii="Arial"/>
          <w:i/>
          <w:spacing w:val="44"/>
          <w:sz w:val="20"/>
        </w:rPr>
        <w:t> </w:t>
      </w:r>
      <w:r>
        <w:rPr>
          <w:rFonts w:ascii="Arial"/>
          <w:i/>
          <w:sz w:val="20"/>
        </w:rPr>
        <w:t>Shell</w:t>
      </w:r>
      <w:r>
        <w:rPr>
          <w:rFonts w:ascii="Arial"/>
          <w:i/>
          <w:spacing w:val="44"/>
          <w:sz w:val="20"/>
        </w:rPr>
        <w:t> </w:t>
      </w:r>
      <w:r>
        <w:rPr>
          <w:rFonts w:ascii="Arial"/>
          <w:i/>
          <w:sz w:val="20"/>
        </w:rPr>
        <w:t>Plc</w:t>
      </w:r>
      <w:r>
        <w:rPr>
          <w:rFonts w:ascii="Arial"/>
          <w:i/>
          <w:spacing w:val="44"/>
          <w:sz w:val="20"/>
        </w:rPr>
        <w:t> </w:t>
      </w:r>
      <w:r>
        <w:rPr>
          <w:rFonts w:ascii="Arial"/>
          <w:i/>
          <w:sz w:val="20"/>
        </w:rPr>
        <w:t>v</w:t>
      </w:r>
      <w:r>
        <w:rPr>
          <w:rFonts w:ascii="Arial"/>
          <w:i/>
          <w:spacing w:val="44"/>
          <w:sz w:val="20"/>
        </w:rPr>
        <w:t> </w:t>
      </w:r>
      <w:r>
        <w:rPr>
          <w:rFonts w:ascii="Arial"/>
          <w:i/>
          <w:sz w:val="20"/>
        </w:rPr>
        <w:t>John</w:t>
      </w:r>
      <w:r>
        <w:rPr>
          <w:rFonts w:ascii="Arial"/>
          <w:i/>
          <w:spacing w:val="44"/>
          <w:sz w:val="20"/>
        </w:rPr>
        <w:t> </w:t>
      </w:r>
      <w:r>
        <w:rPr>
          <w:rFonts w:ascii="Arial"/>
          <w:i/>
          <w:sz w:val="20"/>
        </w:rPr>
        <w:t>Laing</w:t>
      </w:r>
      <w:r>
        <w:rPr>
          <w:rFonts w:ascii="Arial"/>
          <w:i/>
          <w:spacing w:val="44"/>
          <w:sz w:val="20"/>
        </w:rPr>
        <w:t> </w:t>
      </w:r>
      <w:r>
        <w:rPr>
          <w:rFonts w:ascii="Arial"/>
          <w:i/>
          <w:sz w:val="20"/>
        </w:rPr>
        <w:t>Construction</w:t>
      </w:r>
      <w:r>
        <w:rPr>
          <w:rFonts w:ascii="Arial"/>
          <w:i/>
          <w:spacing w:val="44"/>
          <w:sz w:val="20"/>
        </w:rPr>
        <w:t> </w:t>
      </w:r>
      <w:r>
        <w:rPr>
          <w:rFonts w:ascii="Arial"/>
          <w:i/>
          <w:sz w:val="20"/>
        </w:rPr>
        <w:t>Ltd</w:t>
      </w:r>
      <w:r>
        <w:rPr>
          <w:rFonts w:ascii="Arial"/>
          <w:i/>
          <w:spacing w:val="44"/>
          <w:sz w:val="20"/>
        </w:rPr>
        <w:t> </w:t>
      </w:r>
      <w:r>
        <w:rPr>
          <w:rFonts w:ascii="Arial"/>
          <w:i/>
          <w:sz w:val="20"/>
        </w:rPr>
        <w:t>[2002]</w:t>
      </w:r>
      <w:r>
        <w:rPr>
          <w:rFonts w:ascii="Arial"/>
          <w:i/>
          <w:spacing w:val="44"/>
          <w:sz w:val="20"/>
        </w:rPr>
        <w:t> </w:t>
      </w:r>
      <w:r>
        <w:rPr>
          <w:rFonts w:ascii="Arial"/>
          <w:i/>
          <w:sz w:val="20"/>
        </w:rPr>
        <w:t>EWHC</w:t>
      </w:r>
      <w:r>
        <w:rPr>
          <w:rFonts w:ascii="Arial"/>
          <w:i/>
          <w:spacing w:val="44"/>
          <w:sz w:val="20"/>
        </w:rPr>
        <w:t> </w:t>
      </w:r>
      <w:r>
        <w:rPr>
          <w:rFonts w:ascii="Arial"/>
          <w:i/>
          <w:sz w:val="20"/>
        </w:rPr>
        <w:t>2258</w:t>
      </w:r>
      <w:r>
        <w:rPr>
          <w:rFonts w:ascii="Arial"/>
          <w:i/>
          <w:spacing w:val="44"/>
          <w:sz w:val="20"/>
        </w:rPr>
        <w:t> </w:t>
      </w:r>
      <w:r>
        <w:rPr>
          <w:rFonts w:ascii="Arial"/>
          <w:i/>
          <w:sz w:val="20"/>
        </w:rPr>
        <w:t>(TCC),</w:t>
      </w:r>
      <w:r>
        <w:rPr>
          <w:rFonts w:ascii="Arial"/>
          <w:i/>
          <w:spacing w:val="44"/>
          <w:sz w:val="20"/>
        </w:rPr>
        <w:t> </w:t>
      </w:r>
      <w:r>
        <w:rPr>
          <w:rFonts w:ascii="Arial"/>
          <w:i/>
          <w:sz w:val="20"/>
        </w:rPr>
        <w:t>(2002)</w:t>
      </w:r>
      <w:r>
        <w:rPr>
          <w:rFonts w:ascii="Arial"/>
          <w:i/>
          <w:spacing w:val="44"/>
          <w:sz w:val="20"/>
        </w:rPr>
        <w:t> </w:t>
      </w:r>
      <w:r>
        <w:rPr>
          <w:rFonts w:ascii="Arial"/>
          <w:i/>
          <w:spacing w:val="-5"/>
          <w:sz w:val="20"/>
        </w:rPr>
        <w:t>85</w:t>
      </w:r>
    </w:p>
    <w:p>
      <w:pPr>
        <w:spacing w:line="227" w:lineRule="exact" w:before="0"/>
        <w:ind w:left="563" w:right="0" w:firstLine="0"/>
        <w:jc w:val="left"/>
        <w:rPr>
          <w:sz w:val="20"/>
        </w:rPr>
      </w:pPr>
      <w:r>
        <w:rPr>
          <w:rFonts w:ascii="Arial"/>
          <w:i/>
          <w:sz w:val="20"/>
        </w:rPr>
        <w:t>Const. L.R. </w:t>
      </w:r>
      <w:r>
        <w:rPr>
          <w:rFonts w:ascii="Arial"/>
          <w:i/>
          <w:spacing w:val="-4"/>
          <w:sz w:val="20"/>
        </w:rPr>
        <w:t>179</w:t>
      </w:r>
      <w:r>
        <w:rPr>
          <w:spacing w:val="-4"/>
          <w:sz w:val="20"/>
        </w:rPr>
        <w:t>.</w:t>
      </w:r>
    </w:p>
    <w:p>
      <w:pPr>
        <w:spacing w:after="0" w:line="227" w:lineRule="exact"/>
        <w:jc w:val="left"/>
        <w:rPr>
          <w:sz w:val="20"/>
        </w:rPr>
        <w:sectPr>
          <w:pgSz w:w="11900" w:h="16840"/>
          <w:pgMar w:header="971" w:footer="0" w:top="1300" w:bottom="280" w:left="1417" w:right="1417"/>
        </w:sectPr>
      </w:pPr>
    </w:p>
    <w:p>
      <w:pPr>
        <w:tabs>
          <w:tab w:pos="563" w:val="left" w:leader="none"/>
        </w:tabs>
        <w:spacing w:line="235" w:lineRule="auto" w:before="170"/>
        <w:ind w:left="563" w:right="26" w:hanging="541"/>
        <w:jc w:val="left"/>
        <w:rPr>
          <w:sz w:val="20"/>
        </w:rPr>
      </w:pPr>
      <w:hyperlink w:history="true" w:anchor="_bookmark986">
        <w:r>
          <w:rPr>
            <w:color w:val="005DA1"/>
            <w:spacing w:val="-4"/>
            <w:position w:val="5"/>
            <w:sz w:val="14"/>
            <w:u w:val="single" w:color="005DA1"/>
          </w:rPr>
          <w:t>539</w:t>
        </w:r>
      </w:hyperlink>
      <w:r>
        <w:rPr>
          <w:spacing w:val="-4"/>
          <w:position w:val="5"/>
          <w:sz w:val="14"/>
        </w:rPr>
        <w:t>.</w:t>
      </w:r>
      <w:r>
        <w:rPr>
          <w:position w:val="5"/>
          <w:sz w:val="14"/>
        </w:rPr>
        <w:tab/>
      </w:r>
      <w:r>
        <w:rPr>
          <w:rFonts w:ascii="Arial"/>
          <w:i/>
          <w:sz w:val="20"/>
        </w:rPr>
        <w:t>Goss</w:t>
      </w:r>
      <w:r>
        <w:rPr>
          <w:rFonts w:ascii="Arial"/>
          <w:i/>
          <w:spacing w:val="37"/>
          <w:sz w:val="20"/>
        </w:rPr>
        <w:t> </w:t>
      </w:r>
      <w:r>
        <w:rPr>
          <w:rFonts w:ascii="Arial"/>
          <w:i/>
          <w:sz w:val="20"/>
        </w:rPr>
        <w:t>v</w:t>
      </w:r>
      <w:r>
        <w:rPr>
          <w:rFonts w:ascii="Arial"/>
          <w:i/>
          <w:spacing w:val="37"/>
          <w:sz w:val="20"/>
        </w:rPr>
        <w:t> </w:t>
      </w:r>
      <w:r>
        <w:rPr>
          <w:rFonts w:ascii="Arial"/>
          <w:i/>
          <w:sz w:val="20"/>
        </w:rPr>
        <w:t>Lord</w:t>
      </w:r>
      <w:r>
        <w:rPr>
          <w:rFonts w:ascii="Arial"/>
          <w:i/>
          <w:spacing w:val="37"/>
          <w:sz w:val="20"/>
        </w:rPr>
        <w:t> </w:t>
      </w:r>
      <w:r>
        <w:rPr>
          <w:rFonts w:ascii="Arial"/>
          <w:i/>
          <w:sz w:val="20"/>
        </w:rPr>
        <w:t>Nugent</w:t>
      </w:r>
      <w:r>
        <w:rPr>
          <w:rFonts w:ascii="Arial"/>
          <w:i/>
          <w:spacing w:val="37"/>
          <w:sz w:val="20"/>
        </w:rPr>
        <w:t> </w:t>
      </w:r>
      <w:r>
        <w:rPr>
          <w:rFonts w:ascii="Arial"/>
          <w:i/>
          <w:sz w:val="20"/>
        </w:rPr>
        <w:t>(1833)</w:t>
      </w:r>
      <w:r>
        <w:rPr>
          <w:rFonts w:ascii="Arial"/>
          <w:i/>
          <w:spacing w:val="37"/>
          <w:sz w:val="20"/>
        </w:rPr>
        <w:t> </w:t>
      </w:r>
      <w:r>
        <w:rPr>
          <w:rFonts w:ascii="Arial"/>
          <w:i/>
          <w:sz w:val="20"/>
        </w:rPr>
        <w:t>5</w:t>
      </w:r>
      <w:r>
        <w:rPr>
          <w:rFonts w:ascii="Arial"/>
          <w:i/>
          <w:spacing w:val="37"/>
          <w:sz w:val="20"/>
        </w:rPr>
        <w:t> </w:t>
      </w:r>
      <w:r>
        <w:rPr>
          <w:rFonts w:ascii="Arial"/>
          <w:i/>
          <w:sz w:val="20"/>
        </w:rPr>
        <w:t>B.</w:t>
      </w:r>
      <w:r>
        <w:rPr>
          <w:rFonts w:ascii="Arial"/>
          <w:i/>
          <w:spacing w:val="37"/>
          <w:sz w:val="20"/>
        </w:rPr>
        <w:t> </w:t>
      </w:r>
      <w:r>
        <w:rPr>
          <w:rFonts w:ascii="Arial"/>
          <w:i/>
          <w:sz w:val="20"/>
        </w:rPr>
        <w:t>&amp;</w:t>
      </w:r>
      <w:r>
        <w:rPr>
          <w:rFonts w:ascii="Arial"/>
          <w:i/>
          <w:spacing w:val="37"/>
          <w:sz w:val="20"/>
        </w:rPr>
        <w:t> </w:t>
      </w:r>
      <w:r>
        <w:rPr>
          <w:rFonts w:ascii="Arial"/>
          <w:i/>
          <w:sz w:val="20"/>
        </w:rPr>
        <w:t>Ad.</w:t>
      </w:r>
      <w:r>
        <w:rPr>
          <w:rFonts w:ascii="Arial"/>
          <w:i/>
          <w:spacing w:val="37"/>
          <w:sz w:val="20"/>
        </w:rPr>
        <w:t> </w:t>
      </w:r>
      <w:r>
        <w:rPr>
          <w:rFonts w:ascii="Arial"/>
          <w:i/>
          <w:sz w:val="20"/>
        </w:rPr>
        <w:t>58,</w:t>
      </w:r>
      <w:r>
        <w:rPr>
          <w:rFonts w:ascii="Arial"/>
          <w:i/>
          <w:spacing w:val="37"/>
          <w:sz w:val="20"/>
        </w:rPr>
        <w:t> </w:t>
      </w:r>
      <w:r>
        <w:rPr>
          <w:rFonts w:ascii="Arial"/>
          <w:i/>
          <w:sz w:val="20"/>
        </w:rPr>
        <w:t>64</w:t>
      </w:r>
      <w:r>
        <w:rPr>
          <w:sz w:val="20"/>
        </w:rPr>
        <w:t>.</w:t>
      </w:r>
      <w:r>
        <w:rPr>
          <w:spacing w:val="37"/>
          <w:sz w:val="20"/>
        </w:rPr>
        <w:t> </w:t>
      </w:r>
      <w:r>
        <w:rPr>
          <w:sz w:val="20"/>
        </w:rPr>
        <w:t>But</w:t>
      </w:r>
      <w:r>
        <w:rPr>
          <w:spacing w:val="37"/>
          <w:sz w:val="20"/>
        </w:rPr>
        <w:t> </w:t>
      </w:r>
      <w:r>
        <w:rPr>
          <w:sz w:val="20"/>
        </w:rPr>
        <w:t>a</w:t>
      </w:r>
      <w:r>
        <w:rPr>
          <w:spacing w:val="37"/>
          <w:sz w:val="20"/>
        </w:rPr>
        <w:t> </w:t>
      </w:r>
      <w:r>
        <w:rPr>
          <w:sz w:val="20"/>
        </w:rPr>
        <w:t>contract</w:t>
      </w:r>
      <w:r>
        <w:rPr>
          <w:spacing w:val="37"/>
          <w:sz w:val="20"/>
        </w:rPr>
        <w:t> </w:t>
      </w:r>
      <w:r>
        <w:rPr>
          <w:sz w:val="20"/>
        </w:rPr>
        <w:t>required</w:t>
      </w:r>
      <w:r>
        <w:rPr>
          <w:spacing w:val="37"/>
          <w:sz w:val="20"/>
        </w:rPr>
        <w:t> </w:t>
      </w:r>
      <w:r>
        <w:rPr>
          <w:sz w:val="20"/>
        </w:rPr>
        <w:t>by</w:t>
      </w:r>
      <w:r>
        <w:rPr>
          <w:spacing w:val="37"/>
          <w:sz w:val="20"/>
        </w:rPr>
        <w:t> </w:t>
      </w:r>
      <w:r>
        <w:rPr>
          <w:sz w:val="20"/>
        </w:rPr>
        <w:t>law</w:t>
      </w:r>
      <w:r>
        <w:rPr>
          <w:spacing w:val="37"/>
          <w:sz w:val="20"/>
        </w:rPr>
        <w:t> </w:t>
      </w:r>
      <w:r>
        <w:rPr>
          <w:sz w:val="20"/>
        </w:rPr>
        <w:t>to</w:t>
      </w:r>
      <w:r>
        <w:rPr>
          <w:spacing w:val="37"/>
          <w:sz w:val="20"/>
        </w:rPr>
        <w:t> </w:t>
      </w:r>
      <w:r>
        <w:rPr>
          <w:sz w:val="20"/>
        </w:rPr>
        <w:t>be</w:t>
      </w:r>
      <w:r>
        <w:rPr>
          <w:spacing w:val="37"/>
          <w:sz w:val="20"/>
        </w:rPr>
        <w:t> </w:t>
      </w:r>
      <w:r>
        <w:rPr>
          <w:sz w:val="20"/>
        </w:rPr>
        <w:t>in</w:t>
      </w:r>
      <w:r>
        <w:rPr>
          <w:spacing w:val="37"/>
          <w:sz w:val="20"/>
        </w:rPr>
        <w:t> </w:t>
      </w:r>
      <w:r>
        <w:rPr>
          <w:sz w:val="20"/>
        </w:rPr>
        <w:t>or evidenced by writing can in principle only be varied by writing: see below, para.22-023.</w:t>
      </w:r>
    </w:p>
    <w:p>
      <w:pPr>
        <w:pStyle w:val="BodyText"/>
        <w:spacing w:before="6"/>
      </w:pPr>
    </w:p>
    <w:p>
      <w:pPr>
        <w:tabs>
          <w:tab w:pos="563" w:val="left" w:leader="none"/>
        </w:tabs>
        <w:spacing w:before="0"/>
        <w:ind w:left="23" w:right="0" w:firstLine="0"/>
        <w:jc w:val="left"/>
        <w:rPr>
          <w:sz w:val="20"/>
        </w:rPr>
      </w:pPr>
      <w:bookmarkStart w:name="_bookmark1014" w:id="1016"/>
      <w:bookmarkEnd w:id="1016"/>
      <w:r>
        <w:rPr/>
      </w:r>
      <w:hyperlink w:history="true" w:anchor="_bookmark987">
        <w:r>
          <w:rPr>
            <w:color w:val="005DA1"/>
            <w:spacing w:val="-4"/>
            <w:position w:val="5"/>
            <w:sz w:val="14"/>
            <w:u w:val="single" w:color="005DA1"/>
          </w:rPr>
          <w:t>540</w:t>
        </w:r>
      </w:hyperlink>
      <w:r>
        <w:rPr>
          <w:spacing w:val="-4"/>
          <w:position w:val="5"/>
          <w:sz w:val="14"/>
        </w:rPr>
        <w:t>.</w:t>
      </w:r>
      <w:r>
        <w:rPr>
          <w:position w:val="5"/>
          <w:sz w:val="14"/>
        </w:rPr>
        <w:tab/>
      </w:r>
      <w:r>
        <w:rPr>
          <w:rFonts w:ascii="Arial"/>
          <w:i/>
          <w:sz w:val="20"/>
        </w:rPr>
        <w:t>Morris</w:t>
      </w:r>
      <w:r>
        <w:rPr>
          <w:rFonts w:ascii="Arial"/>
          <w:i/>
          <w:spacing w:val="-1"/>
          <w:sz w:val="20"/>
        </w:rPr>
        <w:t> </w:t>
      </w:r>
      <w:r>
        <w:rPr>
          <w:rFonts w:ascii="Arial"/>
          <w:i/>
          <w:sz w:val="20"/>
        </w:rPr>
        <w:t>v Baron &amp; Co Ltd [1918] A.C. 1</w:t>
      </w:r>
      <w:r>
        <w:rPr>
          <w:sz w:val="20"/>
        </w:rPr>
        <w:t>; below, para.22-</w:t>
      </w:r>
      <w:r>
        <w:rPr>
          <w:spacing w:val="-4"/>
          <w:sz w:val="20"/>
        </w:rPr>
        <w:t>029.</w:t>
      </w:r>
    </w:p>
    <w:p>
      <w:pPr>
        <w:pStyle w:val="BodyText"/>
        <w:spacing w:before="5"/>
      </w:pPr>
    </w:p>
    <w:p>
      <w:pPr>
        <w:tabs>
          <w:tab w:pos="563" w:val="left" w:leader="none"/>
        </w:tabs>
        <w:spacing w:before="0"/>
        <w:ind w:left="23" w:right="0" w:firstLine="0"/>
        <w:jc w:val="left"/>
        <w:rPr>
          <w:sz w:val="20"/>
        </w:rPr>
      </w:pPr>
      <w:bookmarkStart w:name="_bookmark1015" w:id="1017"/>
      <w:bookmarkEnd w:id="1017"/>
      <w:r>
        <w:rPr/>
      </w:r>
      <w:hyperlink w:history="true" w:anchor="_bookmark988">
        <w:r>
          <w:rPr>
            <w:color w:val="005DA1"/>
            <w:spacing w:val="-4"/>
            <w:position w:val="5"/>
            <w:sz w:val="14"/>
            <w:u w:val="single" w:color="005DA1"/>
          </w:rPr>
          <w:t>541</w:t>
        </w:r>
      </w:hyperlink>
      <w:r>
        <w:rPr>
          <w:spacing w:val="-4"/>
          <w:position w:val="5"/>
          <w:sz w:val="14"/>
        </w:rPr>
        <w:t>.</w:t>
      </w:r>
      <w:r>
        <w:rPr>
          <w:position w:val="5"/>
          <w:sz w:val="14"/>
        </w:rPr>
        <w:tab/>
      </w:r>
      <w:r>
        <w:rPr>
          <w:rFonts w:ascii="Arial"/>
          <w:i/>
          <w:sz w:val="20"/>
        </w:rPr>
        <w:t>Pickering</w:t>
      </w:r>
      <w:r>
        <w:rPr>
          <w:rFonts w:ascii="Arial"/>
          <w:i/>
          <w:spacing w:val="-1"/>
          <w:sz w:val="20"/>
        </w:rPr>
        <w:t> </w:t>
      </w:r>
      <w:r>
        <w:rPr>
          <w:rFonts w:ascii="Arial"/>
          <w:i/>
          <w:sz w:val="20"/>
        </w:rPr>
        <w:t>v Dowson (1813) 4 Taunt. 779</w:t>
      </w:r>
      <w:r>
        <w:rPr>
          <w:sz w:val="20"/>
        </w:rPr>
        <w:t>; </w:t>
      </w:r>
      <w:r>
        <w:rPr>
          <w:rFonts w:ascii="Arial"/>
          <w:i/>
          <w:sz w:val="20"/>
        </w:rPr>
        <w:t>Dobell v Stevens (1825) 3 B. &amp; C. </w:t>
      </w:r>
      <w:r>
        <w:rPr>
          <w:rFonts w:ascii="Arial"/>
          <w:i/>
          <w:spacing w:val="-4"/>
          <w:sz w:val="20"/>
        </w:rPr>
        <w:t>623</w:t>
      </w:r>
      <w:r>
        <w:rPr>
          <w:spacing w:val="-4"/>
          <w:sz w:val="20"/>
        </w:rPr>
        <w:t>.</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1016" w:id="1018"/>
      <w:bookmarkEnd w:id="1018"/>
      <w:r>
        <w:rPr/>
      </w:r>
      <w:hyperlink w:history="true" w:anchor="_bookmark989">
        <w:r>
          <w:rPr>
            <w:color w:val="005DA1"/>
            <w:spacing w:val="-4"/>
            <w:position w:val="5"/>
            <w:sz w:val="14"/>
            <w:u w:val="single" w:color="005DA1"/>
          </w:rPr>
          <w:t>542</w:t>
        </w:r>
      </w:hyperlink>
      <w:r>
        <w:rPr>
          <w:spacing w:val="-4"/>
          <w:position w:val="5"/>
          <w:sz w:val="14"/>
        </w:rPr>
        <w:t>.</w:t>
      </w:r>
      <w:r>
        <w:rPr>
          <w:position w:val="5"/>
          <w:sz w:val="14"/>
        </w:rPr>
        <w:tab/>
      </w:r>
      <w:r>
        <w:rPr>
          <w:rFonts w:ascii="Arial"/>
          <w:i/>
          <w:sz w:val="20"/>
        </w:rPr>
        <w:t>Collins</w:t>
      </w:r>
      <w:r>
        <w:rPr>
          <w:rFonts w:ascii="Arial"/>
          <w:i/>
          <w:spacing w:val="12"/>
          <w:sz w:val="20"/>
        </w:rPr>
        <w:t> </w:t>
      </w:r>
      <w:r>
        <w:rPr>
          <w:rFonts w:ascii="Arial"/>
          <w:i/>
          <w:sz w:val="20"/>
        </w:rPr>
        <w:t>v</w:t>
      </w:r>
      <w:r>
        <w:rPr>
          <w:rFonts w:ascii="Arial"/>
          <w:i/>
          <w:spacing w:val="13"/>
          <w:sz w:val="20"/>
        </w:rPr>
        <w:t> </w:t>
      </w:r>
      <w:r>
        <w:rPr>
          <w:rFonts w:ascii="Arial"/>
          <w:i/>
          <w:sz w:val="20"/>
        </w:rPr>
        <w:t>Blantern</w:t>
      </w:r>
      <w:r>
        <w:rPr>
          <w:rFonts w:ascii="Arial"/>
          <w:i/>
          <w:spacing w:val="13"/>
          <w:sz w:val="20"/>
        </w:rPr>
        <w:t> </w:t>
      </w:r>
      <w:r>
        <w:rPr>
          <w:rFonts w:ascii="Arial"/>
          <w:i/>
          <w:sz w:val="20"/>
        </w:rPr>
        <w:t>(1767)</w:t>
      </w:r>
      <w:r>
        <w:rPr>
          <w:rFonts w:ascii="Arial"/>
          <w:i/>
          <w:spacing w:val="13"/>
          <w:sz w:val="20"/>
        </w:rPr>
        <w:t> </w:t>
      </w:r>
      <w:r>
        <w:rPr>
          <w:rFonts w:ascii="Arial"/>
          <w:i/>
          <w:sz w:val="20"/>
        </w:rPr>
        <w:t>2</w:t>
      </w:r>
      <w:r>
        <w:rPr>
          <w:rFonts w:ascii="Arial"/>
          <w:i/>
          <w:spacing w:val="13"/>
          <w:sz w:val="20"/>
        </w:rPr>
        <w:t> </w:t>
      </w:r>
      <w:r>
        <w:rPr>
          <w:rFonts w:ascii="Arial"/>
          <w:i/>
          <w:sz w:val="20"/>
        </w:rPr>
        <w:t>Wils.</w:t>
      </w:r>
      <w:r>
        <w:rPr>
          <w:rFonts w:ascii="Arial"/>
          <w:i/>
          <w:spacing w:val="13"/>
          <w:sz w:val="20"/>
        </w:rPr>
        <w:t> </w:t>
      </w:r>
      <w:r>
        <w:rPr>
          <w:rFonts w:ascii="Arial"/>
          <w:i/>
          <w:sz w:val="20"/>
        </w:rPr>
        <w:t>347</w:t>
      </w:r>
      <w:r>
        <w:rPr>
          <w:sz w:val="20"/>
        </w:rPr>
        <w:t>;</w:t>
      </w:r>
      <w:r>
        <w:rPr>
          <w:spacing w:val="13"/>
          <w:sz w:val="20"/>
        </w:rPr>
        <w:t> </w:t>
      </w:r>
      <w:r>
        <w:rPr>
          <w:rFonts w:ascii="Arial"/>
          <w:i/>
          <w:sz w:val="20"/>
        </w:rPr>
        <w:t>Doe</w:t>
      </w:r>
      <w:r>
        <w:rPr>
          <w:rFonts w:ascii="Arial"/>
          <w:i/>
          <w:spacing w:val="13"/>
          <w:sz w:val="20"/>
        </w:rPr>
        <w:t> </w:t>
      </w:r>
      <w:r>
        <w:rPr>
          <w:rFonts w:ascii="Arial"/>
          <w:i/>
          <w:sz w:val="20"/>
        </w:rPr>
        <w:t>d.</w:t>
      </w:r>
      <w:r>
        <w:rPr>
          <w:rFonts w:ascii="Arial"/>
          <w:i/>
          <w:spacing w:val="13"/>
          <w:sz w:val="20"/>
        </w:rPr>
        <w:t> </w:t>
      </w:r>
      <w:r>
        <w:rPr>
          <w:rFonts w:ascii="Arial"/>
          <w:i/>
          <w:sz w:val="20"/>
        </w:rPr>
        <w:t>Chandler</w:t>
      </w:r>
      <w:r>
        <w:rPr>
          <w:rFonts w:ascii="Arial"/>
          <w:i/>
          <w:spacing w:val="12"/>
          <w:sz w:val="20"/>
        </w:rPr>
        <w:t> </w:t>
      </w:r>
      <w:r>
        <w:rPr>
          <w:rFonts w:ascii="Arial"/>
          <w:i/>
          <w:sz w:val="20"/>
        </w:rPr>
        <w:t>v</w:t>
      </w:r>
      <w:r>
        <w:rPr>
          <w:rFonts w:ascii="Arial"/>
          <w:i/>
          <w:spacing w:val="13"/>
          <w:sz w:val="20"/>
        </w:rPr>
        <w:t> </w:t>
      </w:r>
      <w:r>
        <w:rPr>
          <w:rFonts w:ascii="Arial"/>
          <w:i/>
          <w:sz w:val="20"/>
        </w:rPr>
        <w:t>Ford</w:t>
      </w:r>
      <w:r>
        <w:rPr>
          <w:rFonts w:ascii="Arial"/>
          <w:i/>
          <w:spacing w:val="13"/>
          <w:sz w:val="20"/>
        </w:rPr>
        <w:t> </w:t>
      </w:r>
      <w:r>
        <w:rPr>
          <w:rFonts w:ascii="Arial"/>
          <w:i/>
          <w:sz w:val="20"/>
        </w:rPr>
        <w:t>(1853)</w:t>
      </w:r>
      <w:r>
        <w:rPr>
          <w:rFonts w:ascii="Arial"/>
          <w:i/>
          <w:spacing w:val="13"/>
          <w:sz w:val="20"/>
        </w:rPr>
        <w:t> </w:t>
      </w:r>
      <w:r>
        <w:rPr>
          <w:rFonts w:ascii="Arial"/>
          <w:i/>
          <w:sz w:val="20"/>
        </w:rPr>
        <w:t>3</w:t>
      </w:r>
      <w:r>
        <w:rPr>
          <w:rFonts w:ascii="Arial"/>
          <w:i/>
          <w:spacing w:val="13"/>
          <w:sz w:val="20"/>
        </w:rPr>
        <w:t> </w:t>
      </w:r>
      <w:r>
        <w:rPr>
          <w:rFonts w:ascii="Arial"/>
          <w:i/>
          <w:sz w:val="20"/>
        </w:rPr>
        <w:t>A.</w:t>
      </w:r>
      <w:r>
        <w:rPr>
          <w:rFonts w:ascii="Arial"/>
          <w:i/>
          <w:spacing w:val="13"/>
          <w:sz w:val="20"/>
        </w:rPr>
        <w:t> </w:t>
      </w:r>
      <w:r>
        <w:rPr>
          <w:rFonts w:ascii="Arial"/>
          <w:i/>
          <w:sz w:val="20"/>
        </w:rPr>
        <w:t>&amp;</w:t>
      </w:r>
      <w:r>
        <w:rPr>
          <w:rFonts w:ascii="Arial"/>
          <w:i/>
          <w:spacing w:val="13"/>
          <w:sz w:val="20"/>
        </w:rPr>
        <w:t> </w:t>
      </w:r>
      <w:r>
        <w:rPr>
          <w:rFonts w:ascii="Arial"/>
          <w:i/>
          <w:sz w:val="20"/>
        </w:rPr>
        <w:t>E.</w:t>
      </w:r>
      <w:r>
        <w:rPr>
          <w:rFonts w:ascii="Arial"/>
          <w:i/>
          <w:spacing w:val="13"/>
          <w:sz w:val="20"/>
        </w:rPr>
        <w:t> </w:t>
      </w:r>
      <w:r>
        <w:rPr>
          <w:rFonts w:ascii="Arial"/>
          <w:i/>
          <w:sz w:val="20"/>
        </w:rPr>
        <w:t>649</w:t>
      </w:r>
      <w:r>
        <w:rPr>
          <w:sz w:val="20"/>
        </w:rPr>
        <w:t>;</w:t>
      </w:r>
      <w:r>
        <w:rPr>
          <w:spacing w:val="13"/>
          <w:sz w:val="20"/>
        </w:rPr>
        <w:t> </w:t>
      </w:r>
      <w:r>
        <w:rPr>
          <w:rFonts w:ascii="Arial"/>
          <w:i/>
          <w:sz w:val="20"/>
        </w:rPr>
        <w:t>Reynell</w:t>
      </w:r>
      <w:r>
        <w:rPr>
          <w:rFonts w:ascii="Arial"/>
          <w:i/>
          <w:spacing w:val="13"/>
          <w:sz w:val="20"/>
        </w:rPr>
        <w:t> </w:t>
      </w:r>
      <w:r>
        <w:rPr>
          <w:rFonts w:ascii="Arial"/>
          <w:i/>
          <w:spacing w:val="-10"/>
          <w:sz w:val="20"/>
        </w:rPr>
        <w:t>v</w:t>
      </w:r>
    </w:p>
    <w:p>
      <w:pPr>
        <w:spacing w:line="225" w:lineRule="exact" w:before="0"/>
        <w:ind w:left="0" w:right="26" w:firstLine="0"/>
        <w:jc w:val="right"/>
        <w:rPr>
          <w:sz w:val="20"/>
        </w:rPr>
      </w:pPr>
      <w:r>
        <w:rPr>
          <w:rFonts w:ascii="Arial"/>
          <w:i/>
          <w:sz w:val="20"/>
        </w:rPr>
        <w:t>Sprye</w:t>
      </w:r>
      <w:r>
        <w:rPr>
          <w:rFonts w:ascii="Arial"/>
          <w:i/>
          <w:spacing w:val="18"/>
          <w:sz w:val="20"/>
        </w:rPr>
        <w:t> </w:t>
      </w:r>
      <w:r>
        <w:rPr>
          <w:rFonts w:ascii="Arial"/>
          <w:i/>
          <w:sz w:val="20"/>
        </w:rPr>
        <w:t>(1852)</w:t>
      </w:r>
      <w:r>
        <w:rPr>
          <w:rFonts w:ascii="Arial"/>
          <w:i/>
          <w:spacing w:val="21"/>
          <w:sz w:val="20"/>
        </w:rPr>
        <w:t> </w:t>
      </w:r>
      <w:r>
        <w:rPr>
          <w:rFonts w:ascii="Arial"/>
          <w:i/>
          <w:sz w:val="20"/>
        </w:rPr>
        <w:t>1</w:t>
      </w:r>
      <w:r>
        <w:rPr>
          <w:rFonts w:ascii="Arial"/>
          <w:i/>
          <w:spacing w:val="21"/>
          <w:sz w:val="20"/>
        </w:rPr>
        <w:t> </w:t>
      </w:r>
      <w:r>
        <w:rPr>
          <w:rFonts w:ascii="Arial"/>
          <w:i/>
          <w:sz w:val="20"/>
        </w:rPr>
        <w:t>De</w:t>
      </w:r>
      <w:r>
        <w:rPr>
          <w:rFonts w:ascii="Arial"/>
          <w:i/>
          <w:spacing w:val="21"/>
          <w:sz w:val="20"/>
        </w:rPr>
        <w:t> </w:t>
      </w:r>
      <w:r>
        <w:rPr>
          <w:rFonts w:ascii="Arial"/>
          <w:i/>
          <w:sz w:val="20"/>
        </w:rPr>
        <w:t>G.M.</w:t>
      </w:r>
      <w:r>
        <w:rPr>
          <w:rFonts w:ascii="Arial"/>
          <w:i/>
          <w:spacing w:val="21"/>
          <w:sz w:val="20"/>
        </w:rPr>
        <w:t> </w:t>
      </w:r>
      <w:r>
        <w:rPr>
          <w:rFonts w:ascii="Arial"/>
          <w:i/>
          <w:sz w:val="20"/>
        </w:rPr>
        <w:t>&amp;</w:t>
      </w:r>
      <w:r>
        <w:rPr>
          <w:rFonts w:ascii="Arial"/>
          <w:i/>
          <w:spacing w:val="21"/>
          <w:sz w:val="20"/>
        </w:rPr>
        <w:t> </w:t>
      </w:r>
      <w:r>
        <w:rPr>
          <w:rFonts w:ascii="Arial"/>
          <w:i/>
          <w:sz w:val="20"/>
        </w:rPr>
        <w:t>G.</w:t>
      </w:r>
      <w:r>
        <w:rPr>
          <w:rFonts w:ascii="Arial"/>
          <w:i/>
          <w:spacing w:val="21"/>
          <w:sz w:val="20"/>
        </w:rPr>
        <w:t> </w:t>
      </w:r>
      <w:r>
        <w:rPr>
          <w:rFonts w:ascii="Arial"/>
          <w:i/>
          <w:sz w:val="20"/>
        </w:rPr>
        <w:t>660,</w:t>
      </w:r>
      <w:r>
        <w:rPr>
          <w:rFonts w:ascii="Arial"/>
          <w:i/>
          <w:spacing w:val="21"/>
          <w:sz w:val="20"/>
        </w:rPr>
        <w:t> </w:t>
      </w:r>
      <w:r>
        <w:rPr>
          <w:rFonts w:ascii="Arial"/>
          <w:i/>
          <w:sz w:val="20"/>
        </w:rPr>
        <w:t>672</w:t>
      </w:r>
      <w:r>
        <w:rPr>
          <w:sz w:val="20"/>
        </w:rPr>
        <w:t>;</w:t>
      </w:r>
      <w:r>
        <w:rPr>
          <w:spacing w:val="21"/>
          <w:sz w:val="20"/>
        </w:rPr>
        <w:t> </w:t>
      </w:r>
      <w:r>
        <w:rPr>
          <w:rFonts w:ascii="Arial"/>
          <w:i/>
          <w:sz w:val="20"/>
        </w:rPr>
        <w:t>Madell</w:t>
      </w:r>
      <w:r>
        <w:rPr>
          <w:rFonts w:ascii="Arial"/>
          <w:i/>
          <w:spacing w:val="20"/>
          <w:sz w:val="20"/>
        </w:rPr>
        <w:t> </w:t>
      </w:r>
      <w:r>
        <w:rPr>
          <w:rFonts w:ascii="Arial"/>
          <w:i/>
          <w:sz w:val="20"/>
        </w:rPr>
        <w:t>v</w:t>
      </w:r>
      <w:r>
        <w:rPr>
          <w:rFonts w:ascii="Arial"/>
          <w:i/>
          <w:spacing w:val="21"/>
          <w:sz w:val="20"/>
        </w:rPr>
        <w:t> </w:t>
      </w:r>
      <w:r>
        <w:rPr>
          <w:rFonts w:ascii="Arial"/>
          <w:i/>
          <w:sz w:val="20"/>
        </w:rPr>
        <w:t>Thomas</w:t>
      </w:r>
      <w:r>
        <w:rPr>
          <w:rFonts w:ascii="Arial"/>
          <w:i/>
          <w:spacing w:val="21"/>
          <w:sz w:val="20"/>
        </w:rPr>
        <w:t> </w:t>
      </w:r>
      <w:r>
        <w:rPr>
          <w:rFonts w:ascii="Arial"/>
          <w:i/>
          <w:sz w:val="20"/>
        </w:rPr>
        <w:t>&amp;</w:t>
      </w:r>
      <w:r>
        <w:rPr>
          <w:rFonts w:ascii="Arial"/>
          <w:i/>
          <w:spacing w:val="21"/>
          <w:sz w:val="20"/>
        </w:rPr>
        <w:t> </w:t>
      </w:r>
      <w:r>
        <w:rPr>
          <w:rFonts w:ascii="Arial"/>
          <w:i/>
          <w:sz w:val="20"/>
        </w:rPr>
        <w:t>Co</w:t>
      </w:r>
      <w:r>
        <w:rPr>
          <w:rFonts w:ascii="Arial"/>
          <w:i/>
          <w:spacing w:val="21"/>
          <w:sz w:val="20"/>
        </w:rPr>
        <w:t> </w:t>
      </w:r>
      <w:r>
        <w:rPr>
          <w:rFonts w:ascii="Arial"/>
          <w:i/>
          <w:sz w:val="20"/>
        </w:rPr>
        <w:t>[1891]</w:t>
      </w:r>
      <w:r>
        <w:rPr>
          <w:rFonts w:ascii="Arial"/>
          <w:i/>
          <w:spacing w:val="21"/>
          <w:sz w:val="20"/>
        </w:rPr>
        <w:t> </w:t>
      </w:r>
      <w:r>
        <w:rPr>
          <w:rFonts w:ascii="Arial"/>
          <w:i/>
          <w:sz w:val="20"/>
        </w:rPr>
        <w:t>1</w:t>
      </w:r>
      <w:r>
        <w:rPr>
          <w:rFonts w:ascii="Arial"/>
          <w:i/>
          <w:spacing w:val="21"/>
          <w:sz w:val="20"/>
        </w:rPr>
        <w:t> </w:t>
      </w:r>
      <w:r>
        <w:rPr>
          <w:rFonts w:ascii="Arial"/>
          <w:i/>
          <w:sz w:val="20"/>
        </w:rPr>
        <w:t>Q.B.</w:t>
      </w:r>
      <w:r>
        <w:rPr>
          <w:rFonts w:ascii="Arial"/>
          <w:i/>
          <w:spacing w:val="21"/>
          <w:sz w:val="20"/>
        </w:rPr>
        <w:t> </w:t>
      </w:r>
      <w:r>
        <w:rPr>
          <w:rFonts w:ascii="Arial"/>
          <w:i/>
          <w:sz w:val="20"/>
        </w:rPr>
        <w:t>230</w:t>
      </w:r>
      <w:r>
        <w:rPr>
          <w:sz w:val="20"/>
        </w:rPr>
        <w:t>.</w:t>
      </w:r>
      <w:r>
        <w:rPr>
          <w:spacing w:val="21"/>
          <w:sz w:val="20"/>
        </w:rPr>
        <w:t> </w:t>
      </w:r>
      <w:r>
        <w:rPr>
          <w:sz w:val="20"/>
        </w:rPr>
        <w:t>See</w:t>
      </w:r>
      <w:r>
        <w:rPr>
          <w:spacing w:val="21"/>
          <w:sz w:val="20"/>
        </w:rPr>
        <w:t> </w:t>
      </w:r>
      <w:r>
        <w:rPr>
          <w:spacing w:val="-4"/>
          <w:sz w:val="20"/>
        </w:rPr>
        <w:t>also</w:t>
      </w:r>
    </w:p>
    <w:p>
      <w:pPr>
        <w:spacing w:line="227" w:lineRule="exact" w:before="0"/>
        <w:ind w:left="563" w:right="0" w:firstLine="0"/>
        <w:jc w:val="left"/>
        <w:rPr>
          <w:sz w:val="20"/>
        </w:rPr>
      </w:pPr>
      <w:r>
        <w:rPr>
          <w:rFonts w:ascii="Arial"/>
          <w:i/>
          <w:sz w:val="20"/>
        </w:rPr>
        <w:t>Woods v Wise [1955] 2 Q.B. 29</w:t>
      </w:r>
      <w:r>
        <w:rPr>
          <w:rFonts w:ascii="Arial"/>
          <w:i/>
          <w:spacing w:val="-1"/>
          <w:sz w:val="20"/>
        </w:rPr>
        <w:t> </w:t>
      </w:r>
      <w:r>
        <w:rPr>
          <w:sz w:val="20"/>
        </w:rPr>
        <w:t>(evidence to support </w:t>
      </w:r>
      <w:r>
        <w:rPr>
          <w:spacing w:val="-2"/>
          <w:sz w:val="20"/>
        </w:rPr>
        <w:t>legality).</w:t>
      </w:r>
    </w:p>
    <w:p>
      <w:pPr>
        <w:pStyle w:val="BodyText"/>
        <w:spacing w:before="5"/>
      </w:pPr>
    </w:p>
    <w:p>
      <w:pPr>
        <w:tabs>
          <w:tab w:pos="563" w:val="left" w:leader="none"/>
        </w:tabs>
        <w:spacing w:before="0"/>
        <w:ind w:left="23" w:right="0" w:firstLine="0"/>
        <w:jc w:val="left"/>
        <w:rPr>
          <w:sz w:val="20"/>
        </w:rPr>
      </w:pPr>
      <w:bookmarkStart w:name="_bookmark1017" w:id="1019"/>
      <w:bookmarkEnd w:id="1019"/>
      <w:r>
        <w:rPr/>
      </w:r>
      <w:hyperlink w:history="true" w:anchor="_bookmark989">
        <w:r>
          <w:rPr>
            <w:color w:val="005DA1"/>
            <w:spacing w:val="-4"/>
            <w:position w:val="5"/>
            <w:sz w:val="14"/>
            <w:u w:val="single" w:color="005DA1"/>
          </w:rPr>
          <w:t>543</w:t>
        </w:r>
      </w:hyperlink>
      <w:r>
        <w:rPr>
          <w:spacing w:val="-4"/>
          <w:position w:val="5"/>
          <w:sz w:val="14"/>
        </w:rPr>
        <w:t>.</w:t>
      </w:r>
      <w:r>
        <w:rPr>
          <w:position w:val="5"/>
          <w:sz w:val="14"/>
        </w:rPr>
        <w:tab/>
      </w:r>
      <w:r>
        <w:rPr>
          <w:rFonts w:ascii="Arial"/>
          <w:i/>
          <w:sz w:val="20"/>
        </w:rPr>
        <w:t>Pennsylvania</w:t>
      </w:r>
      <w:r>
        <w:rPr>
          <w:rFonts w:ascii="Arial"/>
          <w:i/>
          <w:spacing w:val="-2"/>
          <w:sz w:val="20"/>
        </w:rPr>
        <w:t> </w:t>
      </w:r>
      <w:r>
        <w:rPr>
          <w:rFonts w:ascii="Arial"/>
          <w:i/>
          <w:sz w:val="20"/>
        </w:rPr>
        <w:t>Shipping Co v Compagnie Nationale de Navigation [1936] 2 All E.R. </w:t>
      </w:r>
      <w:r>
        <w:rPr>
          <w:rFonts w:ascii="Arial"/>
          <w:i/>
          <w:spacing w:val="-2"/>
          <w:sz w:val="20"/>
        </w:rPr>
        <w:t>1167</w:t>
      </w:r>
      <w:r>
        <w:rPr>
          <w:spacing w:val="-2"/>
          <w:sz w:val="20"/>
        </w:rPr>
        <w:t>.</w:t>
      </w:r>
    </w:p>
    <w:p>
      <w:pPr>
        <w:pStyle w:val="BodyText"/>
        <w:spacing w:before="5"/>
      </w:pPr>
    </w:p>
    <w:p>
      <w:pPr>
        <w:pStyle w:val="BodyText"/>
        <w:tabs>
          <w:tab w:pos="563" w:val="left" w:leader="none"/>
        </w:tabs>
        <w:ind w:left="23"/>
      </w:pPr>
      <w:bookmarkStart w:name="_bookmark1018" w:id="1020"/>
      <w:bookmarkEnd w:id="1020"/>
      <w:r>
        <w:rPr/>
      </w:r>
      <w:hyperlink w:history="true" w:anchor="_bookmark989">
        <w:r>
          <w:rPr>
            <w:color w:val="005DA1"/>
            <w:spacing w:val="-4"/>
            <w:position w:val="5"/>
            <w:sz w:val="14"/>
            <w:u w:val="single" w:color="005DA1"/>
          </w:rPr>
          <w:t>544</w:t>
        </w:r>
      </w:hyperlink>
      <w:r>
        <w:rPr>
          <w:spacing w:val="-4"/>
          <w:position w:val="5"/>
          <w:sz w:val="14"/>
        </w:rPr>
        <w:t>.</w:t>
      </w:r>
      <w:r>
        <w:rPr>
          <w:position w:val="5"/>
          <w:sz w:val="14"/>
        </w:rPr>
        <w:tab/>
      </w:r>
      <w:r>
        <w:rPr/>
        <w:t>See</w:t>
      </w:r>
      <w:r>
        <w:rPr>
          <w:spacing w:val="-2"/>
        </w:rPr>
        <w:t> </w:t>
      </w:r>
      <w:r>
        <w:rPr/>
        <w:t>above, para.6-</w:t>
      </w:r>
      <w:r>
        <w:rPr>
          <w:spacing w:val="-4"/>
        </w:rPr>
        <w:t>001.</w:t>
      </w:r>
    </w:p>
    <w:p>
      <w:pPr>
        <w:pStyle w:val="BodyText"/>
        <w:spacing w:before="5"/>
      </w:pPr>
    </w:p>
    <w:p>
      <w:pPr>
        <w:pStyle w:val="BodyText"/>
        <w:tabs>
          <w:tab w:pos="563" w:val="left" w:leader="none"/>
        </w:tabs>
        <w:ind w:left="23"/>
      </w:pPr>
      <w:bookmarkStart w:name="_bookmark1019" w:id="1021"/>
      <w:bookmarkEnd w:id="1021"/>
      <w:r>
        <w:rPr/>
      </w:r>
      <w:hyperlink w:history="true" w:anchor="_bookmark989">
        <w:r>
          <w:rPr>
            <w:color w:val="005DA1"/>
            <w:spacing w:val="-4"/>
            <w:position w:val="5"/>
            <w:sz w:val="14"/>
            <w:u w:val="single" w:color="005DA1"/>
          </w:rPr>
          <w:t>545</w:t>
        </w:r>
      </w:hyperlink>
      <w:r>
        <w:rPr>
          <w:spacing w:val="-4"/>
          <w:position w:val="5"/>
          <w:sz w:val="14"/>
        </w:rPr>
        <w:t>.</w:t>
      </w:r>
      <w:r>
        <w:rPr>
          <w:position w:val="5"/>
          <w:sz w:val="14"/>
        </w:rPr>
        <w:tab/>
      </w:r>
      <w:r>
        <w:rPr/>
        <w:t>See</w:t>
      </w:r>
      <w:r>
        <w:rPr>
          <w:spacing w:val="-2"/>
        </w:rPr>
        <w:t> </w:t>
      </w:r>
      <w:r>
        <w:rPr/>
        <w:t>above, para.8-</w:t>
      </w:r>
      <w:r>
        <w:rPr>
          <w:spacing w:val="-4"/>
        </w:rPr>
        <w:t>001.</w:t>
      </w:r>
    </w:p>
    <w:p>
      <w:pPr>
        <w:pStyle w:val="BodyText"/>
        <w:spacing w:before="5"/>
      </w:pPr>
    </w:p>
    <w:p>
      <w:pPr>
        <w:tabs>
          <w:tab w:pos="563" w:val="left" w:leader="none"/>
        </w:tabs>
        <w:spacing w:before="0"/>
        <w:ind w:left="23" w:right="0" w:firstLine="0"/>
        <w:jc w:val="left"/>
        <w:rPr>
          <w:sz w:val="20"/>
        </w:rPr>
      </w:pPr>
      <w:bookmarkStart w:name="_bookmark1020" w:id="1022"/>
      <w:bookmarkEnd w:id="1022"/>
      <w:r>
        <w:rPr/>
      </w:r>
      <w:hyperlink w:history="true" w:anchor="_bookmark990">
        <w:r>
          <w:rPr>
            <w:color w:val="005DA1"/>
            <w:spacing w:val="-4"/>
            <w:position w:val="5"/>
            <w:sz w:val="14"/>
            <w:u w:val="single" w:color="005DA1"/>
          </w:rPr>
          <w:t>546</w:t>
        </w:r>
      </w:hyperlink>
      <w:r>
        <w:rPr>
          <w:spacing w:val="-4"/>
          <w:position w:val="5"/>
          <w:sz w:val="14"/>
        </w:rPr>
        <w:t>.</w:t>
      </w:r>
      <w:r>
        <w:rPr>
          <w:position w:val="5"/>
          <w:sz w:val="14"/>
        </w:rPr>
        <w:tab/>
      </w:r>
      <w:r>
        <w:rPr>
          <w:rFonts w:ascii="Arial"/>
          <w:i/>
          <w:sz w:val="20"/>
        </w:rPr>
        <w:t>Martin</w:t>
      </w:r>
      <w:r>
        <w:rPr>
          <w:rFonts w:ascii="Arial"/>
          <w:i/>
          <w:spacing w:val="-1"/>
          <w:sz w:val="20"/>
        </w:rPr>
        <w:t> </w:t>
      </w:r>
      <w:r>
        <w:rPr>
          <w:rFonts w:ascii="Arial"/>
          <w:i/>
          <w:sz w:val="20"/>
        </w:rPr>
        <w:t>v Pycroft (1852) D.M. &amp; G. 785</w:t>
      </w:r>
      <w:r>
        <w:rPr>
          <w:sz w:val="20"/>
        </w:rPr>
        <w:t>; </w:t>
      </w:r>
      <w:r>
        <w:rPr>
          <w:rFonts w:ascii="Arial"/>
          <w:i/>
          <w:sz w:val="20"/>
        </w:rPr>
        <w:t>Webster</w:t>
      </w:r>
      <w:r>
        <w:rPr>
          <w:rFonts w:ascii="Arial"/>
          <w:i/>
          <w:spacing w:val="-1"/>
          <w:sz w:val="20"/>
        </w:rPr>
        <w:t> </w:t>
      </w:r>
      <w:r>
        <w:rPr>
          <w:rFonts w:ascii="Arial"/>
          <w:i/>
          <w:sz w:val="20"/>
        </w:rPr>
        <w:t>v Cecil (1861) 30 Beav. 62</w:t>
      </w:r>
      <w:r>
        <w:rPr>
          <w:sz w:val="20"/>
        </w:rPr>
        <w:t>. See below, </w:t>
      </w:r>
      <w:r>
        <w:rPr>
          <w:spacing w:val="-2"/>
          <w:sz w:val="20"/>
        </w:rPr>
        <w:t>Ch.27.</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021" w:id="1023"/>
      <w:bookmarkEnd w:id="1023"/>
      <w:r>
        <w:rPr/>
      </w:r>
      <w:hyperlink w:history="true" w:anchor="_bookmark990">
        <w:r>
          <w:rPr>
            <w:color w:val="005DA1"/>
            <w:spacing w:val="-4"/>
            <w:position w:val="5"/>
            <w:sz w:val="14"/>
            <w:u w:val="single" w:color="005DA1"/>
          </w:rPr>
          <w:t>547</w:t>
        </w:r>
      </w:hyperlink>
      <w:r>
        <w:rPr>
          <w:spacing w:val="-4"/>
          <w:position w:val="5"/>
          <w:sz w:val="14"/>
        </w:rPr>
        <w:t>.</w:t>
      </w:r>
      <w:r>
        <w:rPr>
          <w:position w:val="5"/>
          <w:sz w:val="14"/>
        </w:rPr>
        <w:tab/>
      </w:r>
      <w:r>
        <w:rPr>
          <w:rFonts w:ascii="Arial"/>
          <w:i/>
          <w:sz w:val="20"/>
        </w:rPr>
        <w:t>Druiff</w:t>
      </w:r>
      <w:r>
        <w:rPr>
          <w:rFonts w:ascii="Arial"/>
          <w:i/>
          <w:spacing w:val="4"/>
          <w:sz w:val="20"/>
        </w:rPr>
        <w:t> </w:t>
      </w:r>
      <w:r>
        <w:rPr>
          <w:rFonts w:ascii="Arial"/>
          <w:i/>
          <w:sz w:val="20"/>
        </w:rPr>
        <w:t>v</w:t>
      </w:r>
      <w:r>
        <w:rPr>
          <w:rFonts w:ascii="Arial"/>
          <w:i/>
          <w:spacing w:val="7"/>
          <w:sz w:val="20"/>
        </w:rPr>
        <w:t> </w:t>
      </w:r>
      <w:r>
        <w:rPr>
          <w:rFonts w:ascii="Arial"/>
          <w:i/>
          <w:sz w:val="20"/>
        </w:rPr>
        <w:t>Parker</w:t>
      </w:r>
      <w:r>
        <w:rPr>
          <w:rFonts w:ascii="Arial"/>
          <w:i/>
          <w:spacing w:val="7"/>
          <w:sz w:val="20"/>
        </w:rPr>
        <w:t> </w:t>
      </w:r>
      <w:r>
        <w:rPr>
          <w:rFonts w:ascii="Arial"/>
          <w:i/>
          <w:sz w:val="20"/>
        </w:rPr>
        <w:t>(1868)</w:t>
      </w:r>
      <w:r>
        <w:rPr>
          <w:rFonts w:ascii="Arial"/>
          <w:i/>
          <w:spacing w:val="7"/>
          <w:sz w:val="20"/>
        </w:rPr>
        <w:t> </w:t>
      </w:r>
      <w:r>
        <w:rPr>
          <w:rFonts w:ascii="Arial"/>
          <w:i/>
          <w:sz w:val="20"/>
        </w:rPr>
        <w:t>L.R.</w:t>
      </w:r>
      <w:r>
        <w:rPr>
          <w:rFonts w:ascii="Arial"/>
          <w:i/>
          <w:spacing w:val="7"/>
          <w:sz w:val="20"/>
        </w:rPr>
        <w:t> </w:t>
      </w:r>
      <w:r>
        <w:rPr>
          <w:rFonts w:ascii="Arial"/>
          <w:i/>
          <w:sz w:val="20"/>
        </w:rPr>
        <w:t>5</w:t>
      </w:r>
      <w:r>
        <w:rPr>
          <w:rFonts w:ascii="Arial"/>
          <w:i/>
          <w:spacing w:val="7"/>
          <w:sz w:val="20"/>
        </w:rPr>
        <w:t> </w:t>
      </w:r>
      <w:r>
        <w:rPr>
          <w:rFonts w:ascii="Arial"/>
          <w:i/>
          <w:sz w:val="20"/>
        </w:rPr>
        <w:t>Eq.</w:t>
      </w:r>
      <w:r>
        <w:rPr>
          <w:rFonts w:ascii="Arial"/>
          <w:i/>
          <w:spacing w:val="7"/>
          <w:sz w:val="20"/>
        </w:rPr>
        <w:t> </w:t>
      </w:r>
      <w:r>
        <w:rPr>
          <w:rFonts w:ascii="Arial"/>
          <w:i/>
          <w:sz w:val="20"/>
        </w:rPr>
        <w:t>131</w:t>
      </w:r>
      <w:r>
        <w:rPr>
          <w:sz w:val="20"/>
        </w:rPr>
        <w:t>;</w:t>
      </w:r>
      <w:r>
        <w:rPr>
          <w:spacing w:val="7"/>
          <w:sz w:val="20"/>
        </w:rPr>
        <w:t> </w:t>
      </w:r>
      <w:r>
        <w:rPr>
          <w:rFonts w:ascii="Arial"/>
          <w:i/>
          <w:sz w:val="20"/>
        </w:rPr>
        <w:t>Olley</w:t>
      </w:r>
      <w:r>
        <w:rPr>
          <w:rFonts w:ascii="Arial"/>
          <w:i/>
          <w:spacing w:val="7"/>
          <w:sz w:val="20"/>
        </w:rPr>
        <w:t> </w:t>
      </w:r>
      <w:r>
        <w:rPr>
          <w:rFonts w:ascii="Arial"/>
          <w:i/>
          <w:sz w:val="20"/>
        </w:rPr>
        <w:t>v</w:t>
      </w:r>
      <w:r>
        <w:rPr>
          <w:rFonts w:ascii="Arial"/>
          <w:i/>
          <w:spacing w:val="6"/>
          <w:sz w:val="20"/>
        </w:rPr>
        <w:t> </w:t>
      </w:r>
      <w:r>
        <w:rPr>
          <w:rFonts w:ascii="Arial"/>
          <w:i/>
          <w:sz w:val="20"/>
        </w:rPr>
        <w:t>Fisher</w:t>
      </w:r>
      <w:r>
        <w:rPr>
          <w:rFonts w:ascii="Arial"/>
          <w:i/>
          <w:spacing w:val="7"/>
          <w:sz w:val="20"/>
        </w:rPr>
        <w:t> </w:t>
      </w:r>
      <w:r>
        <w:rPr>
          <w:rFonts w:ascii="Arial"/>
          <w:i/>
          <w:sz w:val="20"/>
        </w:rPr>
        <w:t>(1887)</w:t>
      </w:r>
      <w:r>
        <w:rPr>
          <w:rFonts w:ascii="Arial"/>
          <w:i/>
          <w:spacing w:val="7"/>
          <w:sz w:val="20"/>
        </w:rPr>
        <w:t> </w:t>
      </w:r>
      <w:r>
        <w:rPr>
          <w:rFonts w:ascii="Arial"/>
          <w:i/>
          <w:sz w:val="20"/>
        </w:rPr>
        <w:t>34</w:t>
      </w:r>
      <w:r>
        <w:rPr>
          <w:rFonts w:ascii="Arial"/>
          <w:i/>
          <w:spacing w:val="7"/>
          <w:sz w:val="20"/>
        </w:rPr>
        <w:t> </w:t>
      </w:r>
      <w:r>
        <w:rPr>
          <w:rFonts w:ascii="Arial"/>
          <w:i/>
          <w:sz w:val="20"/>
        </w:rPr>
        <w:t>Ch.</w:t>
      </w:r>
      <w:r>
        <w:rPr>
          <w:rFonts w:ascii="Arial"/>
          <w:i/>
          <w:spacing w:val="7"/>
          <w:sz w:val="20"/>
        </w:rPr>
        <w:t> </w:t>
      </w:r>
      <w:r>
        <w:rPr>
          <w:rFonts w:ascii="Arial"/>
          <w:i/>
          <w:sz w:val="20"/>
        </w:rPr>
        <w:t>D.</w:t>
      </w:r>
      <w:r>
        <w:rPr>
          <w:rFonts w:ascii="Arial"/>
          <w:i/>
          <w:spacing w:val="7"/>
          <w:sz w:val="20"/>
        </w:rPr>
        <w:t> </w:t>
      </w:r>
      <w:r>
        <w:rPr>
          <w:rFonts w:ascii="Arial"/>
          <w:i/>
          <w:sz w:val="20"/>
        </w:rPr>
        <w:t>367</w:t>
      </w:r>
      <w:r>
        <w:rPr>
          <w:sz w:val="20"/>
        </w:rPr>
        <w:t>;</w:t>
      </w:r>
      <w:r>
        <w:rPr>
          <w:spacing w:val="7"/>
          <w:sz w:val="20"/>
        </w:rPr>
        <w:t> </w:t>
      </w:r>
      <w:r>
        <w:rPr>
          <w:rFonts w:ascii="Arial"/>
          <w:i/>
          <w:sz w:val="20"/>
        </w:rPr>
        <w:t>Henderson</w:t>
      </w:r>
      <w:r>
        <w:rPr>
          <w:rFonts w:ascii="Arial"/>
          <w:i/>
          <w:spacing w:val="7"/>
          <w:sz w:val="20"/>
        </w:rPr>
        <w:t> </w:t>
      </w:r>
      <w:r>
        <w:rPr>
          <w:rFonts w:ascii="Arial"/>
          <w:i/>
          <w:sz w:val="20"/>
        </w:rPr>
        <w:t>v</w:t>
      </w:r>
      <w:r>
        <w:rPr>
          <w:rFonts w:ascii="Arial"/>
          <w:i/>
          <w:spacing w:val="7"/>
          <w:sz w:val="20"/>
        </w:rPr>
        <w:t> </w:t>
      </w:r>
      <w:r>
        <w:rPr>
          <w:rFonts w:ascii="Arial"/>
          <w:i/>
          <w:spacing w:val="-2"/>
          <w:sz w:val="20"/>
        </w:rPr>
        <w:t>Arthur</w:t>
      </w:r>
    </w:p>
    <w:p>
      <w:pPr>
        <w:spacing w:line="225" w:lineRule="exact" w:before="0"/>
        <w:ind w:left="563" w:right="0" w:firstLine="0"/>
        <w:jc w:val="left"/>
        <w:rPr>
          <w:rFonts w:ascii="Arial"/>
          <w:i/>
          <w:sz w:val="20"/>
        </w:rPr>
      </w:pPr>
      <w:r>
        <w:rPr>
          <w:rFonts w:ascii="Arial"/>
          <w:i/>
          <w:sz w:val="20"/>
        </w:rPr>
        <w:t>[1907] 1</w:t>
      </w:r>
      <w:r>
        <w:rPr>
          <w:rFonts w:ascii="Arial"/>
          <w:i/>
          <w:spacing w:val="1"/>
          <w:sz w:val="20"/>
        </w:rPr>
        <w:t> </w:t>
      </w:r>
      <w:r>
        <w:rPr>
          <w:rFonts w:ascii="Arial"/>
          <w:i/>
          <w:sz w:val="20"/>
        </w:rPr>
        <w:t>K.B.</w:t>
      </w:r>
      <w:r>
        <w:rPr>
          <w:rFonts w:ascii="Arial"/>
          <w:i/>
          <w:spacing w:val="1"/>
          <w:sz w:val="20"/>
        </w:rPr>
        <w:t> </w:t>
      </w:r>
      <w:r>
        <w:rPr>
          <w:rFonts w:ascii="Arial"/>
          <w:i/>
          <w:sz w:val="20"/>
        </w:rPr>
        <w:t>10,</w:t>
      </w:r>
      <w:r>
        <w:rPr>
          <w:rFonts w:ascii="Arial"/>
          <w:i/>
          <w:spacing w:val="1"/>
          <w:sz w:val="20"/>
        </w:rPr>
        <w:t> </w:t>
      </w:r>
      <w:r>
        <w:rPr>
          <w:rFonts w:ascii="Arial"/>
          <w:i/>
          <w:sz w:val="20"/>
        </w:rPr>
        <w:t>13</w:t>
      </w:r>
      <w:r>
        <w:rPr>
          <w:sz w:val="20"/>
        </w:rPr>
        <w:t>;</w:t>
      </w:r>
      <w:r>
        <w:rPr>
          <w:spacing w:val="1"/>
          <w:sz w:val="20"/>
        </w:rPr>
        <w:t> </w:t>
      </w:r>
      <w:r>
        <w:rPr>
          <w:rFonts w:ascii="Arial"/>
          <w:i/>
          <w:sz w:val="20"/>
        </w:rPr>
        <w:t>Lovell</w:t>
      </w:r>
      <w:r>
        <w:rPr>
          <w:rFonts w:ascii="Arial"/>
          <w:i/>
          <w:spacing w:val="1"/>
          <w:sz w:val="20"/>
        </w:rPr>
        <w:t> </w:t>
      </w:r>
      <w:r>
        <w:rPr>
          <w:rFonts w:ascii="Arial"/>
          <w:i/>
          <w:sz w:val="20"/>
        </w:rPr>
        <w:t>and</w:t>
      </w:r>
      <w:r>
        <w:rPr>
          <w:rFonts w:ascii="Arial"/>
          <w:i/>
          <w:spacing w:val="1"/>
          <w:sz w:val="20"/>
        </w:rPr>
        <w:t> </w:t>
      </w:r>
      <w:r>
        <w:rPr>
          <w:rFonts w:ascii="Arial"/>
          <w:i/>
          <w:sz w:val="20"/>
        </w:rPr>
        <w:t>Christmas</w:t>
      </w:r>
      <w:r>
        <w:rPr>
          <w:rFonts w:ascii="Arial"/>
          <w:i/>
          <w:spacing w:val="1"/>
          <w:sz w:val="20"/>
        </w:rPr>
        <w:t> </w:t>
      </w:r>
      <w:r>
        <w:rPr>
          <w:rFonts w:ascii="Arial"/>
          <w:i/>
          <w:sz w:val="20"/>
        </w:rPr>
        <w:t>Ltd</w:t>
      </w:r>
      <w:r>
        <w:rPr>
          <w:rFonts w:ascii="Arial"/>
          <w:i/>
          <w:spacing w:val="1"/>
          <w:sz w:val="20"/>
        </w:rPr>
        <w:t> </w:t>
      </w:r>
      <w:r>
        <w:rPr>
          <w:rFonts w:ascii="Arial"/>
          <w:i/>
          <w:sz w:val="20"/>
        </w:rPr>
        <w:t>v Wall</w:t>
      </w:r>
      <w:r>
        <w:rPr>
          <w:rFonts w:ascii="Arial"/>
          <w:i/>
          <w:spacing w:val="1"/>
          <w:sz w:val="20"/>
        </w:rPr>
        <w:t> </w:t>
      </w:r>
      <w:r>
        <w:rPr>
          <w:rFonts w:ascii="Arial"/>
          <w:i/>
          <w:sz w:val="20"/>
        </w:rPr>
        <w:t>(1911)</w:t>
      </w:r>
      <w:r>
        <w:rPr>
          <w:rFonts w:ascii="Arial"/>
          <w:i/>
          <w:spacing w:val="1"/>
          <w:sz w:val="20"/>
        </w:rPr>
        <w:t> </w:t>
      </w:r>
      <w:r>
        <w:rPr>
          <w:rFonts w:ascii="Arial"/>
          <w:i/>
          <w:sz w:val="20"/>
        </w:rPr>
        <w:t>104</w:t>
      </w:r>
      <w:r>
        <w:rPr>
          <w:rFonts w:ascii="Arial"/>
          <w:i/>
          <w:spacing w:val="1"/>
          <w:sz w:val="20"/>
        </w:rPr>
        <w:t> </w:t>
      </w:r>
      <w:r>
        <w:rPr>
          <w:rFonts w:ascii="Arial"/>
          <w:i/>
          <w:sz w:val="20"/>
        </w:rPr>
        <w:t>L.T.</w:t>
      </w:r>
      <w:r>
        <w:rPr>
          <w:rFonts w:ascii="Arial"/>
          <w:i/>
          <w:spacing w:val="1"/>
          <w:sz w:val="20"/>
        </w:rPr>
        <w:t> </w:t>
      </w:r>
      <w:r>
        <w:rPr>
          <w:rFonts w:ascii="Arial"/>
          <w:i/>
          <w:sz w:val="20"/>
        </w:rPr>
        <w:t>85</w:t>
      </w:r>
      <w:r>
        <w:rPr>
          <w:sz w:val="20"/>
        </w:rPr>
        <w:t>;</w:t>
      </w:r>
      <w:r>
        <w:rPr>
          <w:spacing w:val="1"/>
          <w:sz w:val="20"/>
        </w:rPr>
        <w:t> </w:t>
      </w:r>
      <w:r>
        <w:rPr>
          <w:rFonts w:ascii="Arial"/>
          <w:i/>
          <w:sz w:val="20"/>
        </w:rPr>
        <w:t>Craddock</w:t>
      </w:r>
      <w:r>
        <w:rPr>
          <w:rFonts w:ascii="Arial"/>
          <w:i/>
          <w:spacing w:val="1"/>
          <w:sz w:val="20"/>
        </w:rPr>
        <w:t> </w:t>
      </w:r>
      <w:r>
        <w:rPr>
          <w:rFonts w:ascii="Arial"/>
          <w:i/>
          <w:sz w:val="20"/>
        </w:rPr>
        <w:t>Bros</w:t>
      </w:r>
      <w:r>
        <w:rPr>
          <w:rFonts w:ascii="Arial"/>
          <w:i/>
          <w:spacing w:val="1"/>
          <w:sz w:val="20"/>
        </w:rPr>
        <w:t> </w:t>
      </w:r>
      <w:r>
        <w:rPr>
          <w:rFonts w:ascii="Arial"/>
          <w:i/>
          <w:sz w:val="20"/>
        </w:rPr>
        <w:t>v</w:t>
      </w:r>
      <w:r>
        <w:rPr>
          <w:rFonts w:ascii="Arial"/>
          <w:i/>
          <w:spacing w:val="1"/>
          <w:sz w:val="20"/>
        </w:rPr>
        <w:t> </w:t>
      </w:r>
      <w:r>
        <w:rPr>
          <w:rFonts w:ascii="Arial"/>
          <w:i/>
          <w:spacing w:val="-4"/>
          <w:sz w:val="20"/>
        </w:rPr>
        <w:t>Hunt</w:t>
      </w:r>
    </w:p>
    <w:p>
      <w:pPr>
        <w:spacing w:line="225" w:lineRule="exact" w:before="0"/>
        <w:ind w:left="563" w:right="0" w:firstLine="0"/>
        <w:jc w:val="left"/>
        <w:rPr>
          <w:rFonts w:ascii="Arial" w:hAnsi="Arial"/>
          <w:i/>
          <w:sz w:val="20"/>
        </w:rPr>
      </w:pPr>
      <w:r>
        <w:rPr>
          <w:rFonts w:ascii="Arial" w:hAnsi="Arial"/>
          <w:i/>
          <w:sz w:val="20"/>
        </w:rPr>
        <w:t>[1923]</w:t>
      </w:r>
      <w:r>
        <w:rPr>
          <w:rFonts w:ascii="Arial" w:hAnsi="Arial"/>
          <w:i/>
          <w:spacing w:val="4"/>
          <w:sz w:val="20"/>
        </w:rPr>
        <w:t> </w:t>
      </w:r>
      <w:r>
        <w:rPr>
          <w:rFonts w:ascii="Arial" w:hAnsi="Arial"/>
          <w:i/>
          <w:sz w:val="20"/>
        </w:rPr>
        <w:t>2</w:t>
      </w:r>
      <w:r>
        <w:rPr>
          <w:rFonts w:ascii="Arial" w:hAnsi="Arial"/>
          <w:i/>
          <w:spacing w:val="5"/>
          <w:sz w:val="20"/>
        </w:rPr>
        <w:t> </w:t>
      </w:r>
      <w:r>
        <w:rPr>
          <w:rFonts w:ascii="Arial" w:hAnsi="Arial"/>
          <w:i/>
          <w:sz w:val="20"/>
        </w:rPr>
        <w:t>Ch.</w:t>
      </w:r>
      <w:r>
        <w:rPr>
          <w:rFonts w:ascii="Arial" w:hAnsi="Arial"/>
          <w:i/>
          <w:spacing w:val="5"/>
          <w:sz w:val="20"/>
        </w:rPr>
        <w:t> </w:t>
      </w:r>
      <w:r>
        <w:rPr>
          <w:rFonts w:ascii="Arial" w:hAnsi="Arial"/>
          <w:i/>
          <w:sz w:val="20"/>
        </w:rPr>
        <w:t>136,</w:t>
      </w:r>
      <w:r>
        <w:rPr>
          <w:rFonts w:ascii="Arial" w:hAnsi="Arial"/>
          <w:i/>
          <w:spacing w:val="5"/>
          <w:sz w:val="20"/>
        </w:rPr>
        <w:t> </w:t>
      </w:r>
      <w:r>
        <w:rPr>
          <w:rFonts w:ascii="Arial" w:hAnsi="Arial"/>
          <w:i/>
          <w:sz w:val="20"/>
        </w:rPr>
        <w:t>151</w:t>
      </w:r>
      <w:r>
        <w:rPr>
          <w:sz w:val="20"/>
        </w:rPr>
        <w:t>;</w:t>
      </w:r>
      <w:r>
        <w:rPr>
          <w:spacing w:val="5"/>
          <w:sz w:val="20"/>
        </w:rPr>
        <w:t> </w:t>
      </w:r>
      <w:r>
        <w:rPr>
          <w:rFonts w:ascii="Arial" w:hAnsi="Arial"/>
          <w:i/>
          <w:sz w:val="20"/>
        </w:rPr>
        <w:t>Hamed</w:t>
      </w:r>
      <w:r>
        <w:rPr>
          <w:rFonts w:ascii="Arial" w:hAnsi="Arial"/>
          <w:i/>
          <w:spacing w:val="5"/>
          <w:sz w:val="20"/>
        </w:rPr>
        <w:t> </w:t>
      </w:r>
      <w:r>
        <w:rPr>
          <w:rFonts w:ascii="Arial" w:hAnsi="Arial"/>
          <w:i/>
          <w:sz w:val="20"/>
        </w:rPr>
        <w:t>El</w:t>
      </w:r>
      <w:r>
        <w:rPr>
          <w:rFonts w:ascii="Arial" w:hAnsi="Arial"/>
          <w:i/>
          <w:spacing w:val="5"/>
          <w:sz w:val="20"/>
        </w:rPr>
        <w:t> </w:t>
      </w:r>
      <w:r>
        <w:rPr>
          <w:rFonts w:ascii="Arial" w:hAnsi="Arial"/>
          <w:i/>
          <w:sz w:val="20"/>
        </w:rPr>
        <w:t>Chiaty</w:t>
      </w:r>
      <w:r>
        <w:rPr>
          <w:rFonts w:ascii="Arial" w:hAnsi="Arial"/>
          <w:i/>
          <w:spacing w:val="5"/>
          <w:sz w:val="20"/>
        </w:rPr>
        <w:t> </w:t>
      </w:r>
      <w:r>
        <w:rPr>
          <w:rFonts w:ascii="Arial" w:hAnsi="Arial"/>
          <w:i/>
          <w:sz w:val="20"/>
        </w:rPr>
        <w:t>&amp;</w:t>
      </w:r>
      <w:r>
        <w:rPr>
          <w:rFonts w:ascii="Arial" w:hAnsi="Arial"/>
          <w:i/>
          <w:spacing w:val="5"/>
          <w:sz w:val="20"/>
        </w:rPr>
        <w:t> </w:t>
      </w:r>
      <w:r>
        <w:rPr>
          <w:rFonts w:ascii="Arial" w:hAnsi="Arial"/>
          <w:i/>
          <w:sz w:val="20"/>
        </w:rPr>
        <w:t>Co</w:t>
      </w:r>
      <w:r>
        <w:rPr>
          <w:rFonts w:ascii="Arial" w:hAnsi="Arial"/>
          <w:i/>
          <w:spacing w:val="5"/>
          <w:sz w:val="20"/>
        </w:rPr>
        <w:t> </w:t>
      </w:r>
      <w:r>
        <w:rPr>
          <w:rFonts w:ascii="Arial" w:hAnsi="Arial"/>
          <w:i/>
          <w:sz w:val="20"/>
        </w:rPr>
        <w:t>v</w:t>
      </w:r>
      <w:r>
        <w:rPr>
          <w:rFonts w:ascii="Arial" w:hAnsi="Arial"/>
          <w:i/>
          <w:spacing w:val="5"/>
          <w:sz w:val="20"/>
        </w:rPr>
        <w:t> </w:t>
      </w:r>
      <w:r>
        <w:rPr>
          <w:rFonts w:ascii="Arial" w:hAnsi="Arial"/>
          <w:i/>
          <w:sz w:val="20"/>
        </w:rPr>
        <w:t>Thomas</w:t>
      </w:r>
      <w:r>
        <w:rPr>
          <w:rFonts w:ascii="Arial" w:hAnsi="Arial"/>
          <w:i/>
          <w:spacing w:val="5"/>
          <w:sz w:val="20"/>
        </w:rPr>
        <w:t> </w:t>
      </w:r>
      <w:r>
        <w:rPr>
          <w:rFonts w:ascii="Arial" w:hAnsi="Arial"/>
          <w:i/>
          <w:sz w:val="20"/>
        </w:rPr>
        <w:t>Cook</w:t>
      </w:r>
      <w:r>
        <w:rPr>
          <w:rFonts w:ascii="Arial" w:hAnsi="Arial"/>
          <w:i/>
          <w:spacing w:val="5"/>
          <w:sz w:val="20"/>
        </w:rPr>
        <w:t> </w:t>
      </w:r>
      <w:r>
        <w:rPr>
          <w:rFonts w:ascii="Arial" w:hAnsi="Arial"/>
          <w:i/>
          <w:sz w:val="20"/>
        </w:rPr>
        <w:t>Group</w:t>
      </w:r>
      <w:r>
        <w:rPr>
          <w:rFonts w:ascii="Arial" w:hAnsi="Arial"/>
          <w:i/>
          <w:spacing w:val="5"/>
          <w:sz w:val="20"/>
        </w:rPr>
        <w:t> </w:t>
      </w:r>
      <w:r>
        <w:rPr>
          <w:rFonts w:ascii="Arial" w:hAnsi="Arial"/>
          <w:i/>
          <w:sz w:val="20"/>
        </w:rPr>
        <w:t>Ltd</w:t>
      </w:r>
      <w:r>
        <w:rPr>
          <w:rFonts w:ascii="Arial" w:hAnsi="Arial"/>
          <w:i/>
          <w:spacing w:val="5"/>
          <w:sz w:val="20"/>
        </w:rPr>
        <w:t> </w:t>
      </w:r>
      <w:r>
        <w:rPr>
          <w:rFonts w:ascii="Arial" w:hAnsi="Arial"/>
          <w:i/>
          <w:sz w:val="20"/>
        </w:rPr>
        <w:t>[1992]</w:t>
      </w:r>
      <w:r>
        <w:rPr>
          <w:rFonts w:ascii="Arial" w:hAnsi="Arial"/>
          <w:i/>
          <w:spacing w:val="5"/>
          <w:sz w:val="20"/>
        </w:rPr>
        <w:t> </w:t>
      </w:r>
      <w:r>
        <w:rPr>
          <w:rFonts w:ascii="Arial" w:hAnsi="Arial"/>
          <w:i/>
          <w:sz w:val="20"/>
        </w:rPr>
        <w:t>2</w:t>
      </w:r>
      <w:r>
        <w:rPr>
          <w:rFonts w:ascii="Arial" w:hAnsi="Arial"/>
          <w:i/>
          <w:spacing w:val="5"/>
          <w:sz w:val="20"/>
        </w:rPr>
        <w:t> </w:t>
      </w:r>
      <w:r>
        <w:rPr>
          <w:rFonts w:ascii="Arial" w:hAnsi="Arial"/>
          <w:i/>
          <w:sz w:val="20"/>
        </w:rPr>
        <w:t>Lloyd’s</w:t>
      </w:r>
      <w:r>
        <w:rPr>
          <w:rFonts w:ascii="Arial" w:hAnsi="Arial"/>
          <w:i/>
          <w:spacing w:val="5"/>
          <w:sz w:val="20"/>
        </w:rPr>
        <w:t> </w:t>
      </w:r>
      <w:r>
        <w:rPr>
          <w:rFonts w:ascii="Arial" w:hAnsi="Arial"/>
          <w:i/>
          <w:spacing w:val="-4"/>
          <w:sz w:val="20"/>
        </w:rPr>
        <w:t>Rep.</w:t>
      </w:r>
    </w:p>
    <w:p>
      <w:pPr>
        <w:spacing w:line="227" w:lineRule="exact" w:before="0"/>
        <w:ind w:left="563" w:right="0" w:firstLine="0"/>
        <w:jc w:val="left"/>
        <w:rPr>
          <w:sz w:val="20"/>
        </w:rPr>
      </w:pPr>
      <w:r>
        <w:rPr>
          <w:rFonts w:ascii="Arial"/>
          <w:i/>
          <w:sz w:val="20"/>
        </w:rPr>
        <w:t>399,</w:t>
      </w:r>
      <w:r>
        <w:rPr>
          <w:rFonts w:ascii="Arial"/>
          <w:i/>
          <w:spacing w:val="-2"/>
          <w:sz w:val="20"/>
        </w:rPr>
        <w:t> </w:t>
      </w:r>
      <w:r>
        <w:rPr>
          <w:rFonts w:ascii="Arial"/>
          <w:i/>
          <w:sz w:val="20"/>
        </w:rPr>
        <w:t>407, </w:t>
      </w:r>
      <w:r>
        <w:rPr>
          <w:rFonts w:ascii="Arial"/>
          <w:i/>
          <w:spacing w:val="-4"/>
          <w:sz w:val="20"/>
        </w:rPr>
        <w:t>408</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022" w:id="1024"/>
      <w:bookmarkEnd w:id="1024"/>
      <w:r>
        <w:rPr/>
      </w:r>
      <w:hyperlink w:history="true" w:anchor="_bookmark990">
        <w:r>
          <w:rPr>
            <w:color w:val="005DA1"/>
            <w:spacing w:val="-4"/>
            <w:position w:val="5"/>
            <w:sz w:val="14"/>
            <w:u w:val="single" w:color="005DA1"/>
          </w:rPr>
          <w:t>548</w:t>
        </w:r>
      </w:hyperlink>
      <w:r>
        <w:rPr>
          <w:spacing w:val="-4"/>
          <w:position w:val="5"/>
          <w:sz w:val="14"/>
        </w:rPr>
        <w:t>.</w:t>
      </w:r>
      <w:r>
        <w:rPr>
          <w:position w:val="5"/>
          <w:sz w:val="14"/>
        </w:rPr>
        <w:tab/>
      </w:r>
      <w:r>
        <w:rPr>
          <w:rFonts w:ascii="Arial"/>
          <w:i/>
          <w:sz w:val="20"/>
        </w:rPr>
        <w:t>Paget v Marshall (1884) 28 Ch. D. </w:t>
      </w:r>
      <w:r>
        <w:rPr>
          <w:rFonts w:ascii="Arial"/>
          <w:i/>
          <w:spacing w:val="-4"/>
          <w:sz w:val="20"/>
        </w:rPr>
        <w:t>255</w:t>
      </w:r>
      <w:r>
        <w:rPr>
          <w:spacing w:val="-4"/>
          <w:sz w:val="20"/>
        </w:rPr>
        <w:t>.</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w:t>
      </w:r>
    </w:p>
    <w:p>
      <w:pPr>
        <w:spacing w:before="2"/>
        <w:ind w:left="798" w:right="801" w:firstLine="0"/>
        <w:jc w:val="center"/>
        <w:rPr>
          <w:rFonts w:ascii="Arial"/>
          <w:b/>
          <w:sz w:val="24"/>
        </w:rPr>
      </w:pPr>
      <w:r>
        <w:rPr>
          <w:rFonts w:ascii="Arial"/>
          <w:b/>
          <w:sz w:val="24"/>
        </w:rPr>
        <w:t>Section 4. - Admissibility of Extrinsic </w:t>
      </w:r>
      <w:r>
        <w:rPr>
          <w:rFonts w:ascii="Arial"/>
          <w:b/>
          <w:spacing w:val="-2"/>
          <w:sz w:val="24"/>
        </w:rPr>
        <w:t>Evidence</w:t>
      </w:r>
    </w:p>
    <w:p>
      <w:pPr>
        <w:pStyle w:val="ListParagraph"/>
        <w:numPr>
          <w:ilvl w:val="0"/>
          <w:numId w:val="5"/>
        </w:numPr>
        <w:tabs>
          <w:tab w:pos="1856" w:val="left" w:leader="none"/>
        </w:tabs>
        <w:spacing w:line="240" w:lineRule="auto" w:before="194" w:after="0"/>
        <w:ind w:left="1856" w:right="0" w:hanging="360"/>
        <w:jc w:val="left"/>
        <w:rPr>
          <w:b/>
          <w:sz w:val="24"/>
        </w:rPr>
      </w:pPr>
      <w:r>
        <w:rPr>
          <w:b/>
          <w:sz w:val="24"/>
        </w:rPr>
        <w:t>- Evidence as to the True Nature of the </w:t>
      </w:r>
      <w:r>
        <w:rPr>
          <w:b/>
          <w:spacing w:val="-2"/>
          <w:sz w:val="24"/>
        </w:rPr>
        <w:t>Agreement</w:t>
      </w:r>
    </w:p>
    <w:p>
      <w:pPr>
        <w:pStyle w:val="BodyText"/>
        <w:rPr>
          <w:rFonts w:ascii="Arial"/>
          <w:b/>
          <w:sz w:val="24"/>
        </w:rPr>
      </w:pPr>
    </w:p>
    <w:p>
      <w:pPr>
        <w:pStyle w:val="BodyText"/>
        <w:spacing w:before="89"/>
        <w:rPr>
          <w:rFonts w:ascii="Arial"/>
          <w:b/>
          <w:sz w:val="24"/>
        </w:rPr>
      </w:pPr>
    </w:p>
    <w:p>
      <w:pPr>
        <w:spacing w:before="0"/>
        <w:ind w:left="22" w:right="0" w:firstLine="0"/>
        <w:jc w:val="left"/>
        <w:rPr>
          <w:rFonts w:ascii="Arial"/>
          <w:b/>
          <w:sz w:val="18"/>
        </w:rPr>
      </w:pPr>
      <w:r>
        <w:rPr>
          <w:rFonts w:ascii="Arial"/>
          <w:b/>
          <w:sz w:val="18"/>
        </w:rPr>
        <w:t>True nature of the </w:t>
      </w:r>
      <w:r>
        <w:rPr>
          <w:rFonts w:ascii="Arial"/>
          <w:b/>
          <w:spacing w:val="-2"/>
          <w:sz w:val="18"/>
        </w:rPr>
        <w:t>agreement</w:t>
      </w:r>
    </w:p>
    <w:p>
      <w:pPr>
        <w:pStyle w:val="BodyText"/>
        <w:spacing w:before="42"/>
        <w:rPr>
          <w:rFonts w:ascii="Arial"/>
          <w:b/>
          <w:sz w:val="18"/>
        </w:rPr>
      </w:pPr>
    </w:p>
    <w:p>
      <w:pPr>
        <w:pStyle w:val="Heading2"/>
        <w:ind w:left="22"/>
      </w:pPr>
      <w:r>
        <w:rPr/>
        <w:t>13-</w:t>
      </w:r>
      <w:r>
        <w:rPr>
          <w:spacing w:val="-5"/>
        </w:rPr>
        <w:t>116</w:t>
      </w:r>
    </w:p>
    <w:p>
      <w:pPr>
        <w:pStyle w:val="BodyText"/>
        <w:spacing w:line="235" w:lineRule="auto" w:before="202"/>
        <w:ind w:left="22" w:right="25"/>
        <w:jc w:val="both"/>
      </w:pPr>
      <w:bookmarkStart w:name="_bookmark1023" w:id="1025"/>
      <w:bookmarkEnd w:id="1025"/>
      <w:r>
        <w:rPr/>
      </w:r>
      <w:r>
        <w:rPr/>
        <w:t>Extrinsic evidence is admissible to prove the true nature of the agreement, or the legal relationship </w:t>
      </w:r>
      <w:r>
        <w:rPr/>
        <w:t>of </w:t>
      </w:r>
      <w:bookmarkStart w:name="_bookmark1024" w:id="1026"/>
      <w:bookmarkEnd w:id="1026"/>
      <w:r>
        <w:rPr/>
        <w:t>the</w:t>
      </w:r>
      <w:r>
        <w:rPr>
          <w:spacing w:val="-3"/>
        </w:rPr>
        <w:t> </w:t>
      </w:r>
      <w:r>
        <w:rPr/>
        <w:t>parties,</w:t>
      </w:r>
      <w:r>
        <w:rPr>
          <w:spacing w:val="-3"/>
        </w:rPr>
        <w:t> </w:t>
      </w:r>
      <w:r>
        <w:rPr>
          <w:color w:val="005DA1"/>
          <w:u w:val="single" w:color="005DA1"/>
          <w:vertAlign w:val="superscript"/>
        </w:rPr>
        <w:t>549</w:t>
      </w:r>
      <w:r>
        <w:rPr>
          <w:color w:val="005DA1"/>
          <w:spacing w:val="-3"/>
          <w:vertAlign w:val="baseline"/>
        </w:rPr>
        <w:t> </w:t>
      </w:r>
      <w:r>
        <w:rPr>
          <w:vertAlign w:val="baseline"/>
        </w:rPr>
        <w:t>even</w:t>
      </w:r>
      <w:r>
        <w:rPr>
          <w:spacing w:val="-3"/>
          <w:vertAlign w:val="baseline"/>
        </w:rPr>
        <w:t> </w:t>
      </w:r>
      <w:r>
        <w:rPr>
          <w:vertAlign w:val="baseline"/>
        </w:rPr>
        <w:t>though</w:t>
      </w:r>
      <w:r>
        <w:rPr>
          <w:spacing w:val="-3"/>
          <w:vertAlign w:val="baseline"/>
        </w:rPr>
        <w:t> </w:t>
      </w:r>
      <w:r>
        <w:rPr>
          <w:vertAlign w:val="baseline"/>
        </w:rPr>
        <w:t>this</w:t>
      </w:r>
      <w:r>
        <w:rPr>
          <w:spacing w:val="-3"/>
          <w:vertAlign w:val="baseline"/>
        </w:rPr>
        <w:t> </w:t>
      </w:r>
      <w:r>
        <w:rPr>
          <w:vertAlign w:val="baseline"/>
        </w:rPr>
        <w:t>may</w:t>
      </w:r>
      <w:r>
        <w:rPr>
          <w:spacing w:val="-3"/>
          <w:vertAlign w:val="baseline"/>
        </w:rPr>
        <w:t> </w:t>
      </w:r>
      <w:r>
        <w:rPr>
          <w:vertAlign w:val="baseline"/>
        </w:rPr>
        <w:t>vary</w:t>
      </w:r>
      <w:r>
        <w:rPr>
          <w:spacing w:val="-3"/>
          <w:vertAlign w:val="baseline"/>
        </w:rPr>
        <w:t> </w:t>
      </w:r>
      <w:r>
        <w:rPr>
          <w:vertAlign w:val="baseline"/>
        </w:rPr>
        <w:t>or</w:t>
      </w:r>
      <w:r>
        <w:rPr>
          <w:spacing w:val="-3"/>
          <w:vertAlign w:val="baseline"/>
        </w:rPr>
        <w:t> </w:t>
      </w:r>
      <w:r>
        <w:rPr>
          <w:vertAlign w:val="baseline"/>
        </w:rPr>
        <w:t>add</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written</w:t>
      </w:r>
      <w:r>
        <w:rPr>
          <w:spacing w:val="-3"/>
          <w:vertAlign w:val="baseline"/>
        </w:rPr>
        <w:t> </w:t>
      </w:r>
      <w:r>
        <w:rPr>
          <w:vertAlign w:val="baseline"/>
        </w:rPr>
        <w:t>instrument.</w:t>
      </w:r>
      <w:r>
        <w:rPr>
          <w:spacing w:val="-3"/>
          <w:vertAlign w:val="baseline"/>
        </w:rPr>
        <w:t> </w:t>
      </w:r>
      <w:r>
        <w:rPr>
          <w:color w:val="005DA1"/>
          <w:u w:val="single" w:color="005DA1"/>
          <w:vertAlign w:val="superscript"/>
        </w:rPr>
        <w:t>550</w:t>
      </w:r>
      <w:r>
        <w:rPr>
          <w:color w:val="005DA1"/>
          <w:spacing w:val="-3"/>
          <w:vertAlign w:val="baseline"/>
        </w:rPr>
        <w:t> </w:t>
      </w:r>
      <w:r>
        <w:rPr>
          <w:vertAlign w:val="baseline"/>
        </w:rPr>
        <w:t>Thus</w:t>
      </w:r>
      <w:r>
        <w:rPr>
          <w:spacing w:val="-3"/>
          <w:vertAlign w:val="baseline"/>
        </w:rPr>
        <w:t> </w:t>
      </w:r>
      <w:r>
        <w:rPr>
          <w:vertAlign w:val="baseline"/>
        </w:rPr>
        <w:t>a</w:t>
      </w:r>
      <w:r>
        <w:rPr>
          <w:spacing w:val="-3"/>
          <w:vertAlign w:val="baseline"/>
        </w:rPr>
        <w:t> </w:t>
      </w:r>
      <w:r>
        <w:rPr>
          <w:vertAlign w:val="baseline"/>
        </w:rPr>
        <w:t>conveyance</w:t>
      </w:r>
      <w:r>
        <w:rPr>
          <w:spacing w:val="-3"/>
          <w:vertAlign w:val="baseline"/>
        </w:rPr>
        <w:t> </w:t>
      </w:r>
      <w:r>
        <w:rPr>
          <w:vertAlign w:val="baseline"/>
        </w:rPr>
        <w:t>may </w:t>
      </w:r>
      <w:bookmarkStart w:name="_bookmark1025" w:id="1027"/>
      <w:bookmarkEnd w:id="1027"/>
      <w:r>
        <w:rPr>
          <w:vertAlign w:val="baseline"/>
        </w:rPr>
        <w:t>be</w:t>
      </w:r>
      <w:r>
        <w:rPr>
          <w:vertAlign w:val="baseline"/>
        </w:rPr>
        <w:t> shown to be merely a mortgage, </w:t>
      </w:r>
      <w:r>
        <w:rPr>
          <w:color w:val="005DA1"/>
          <w:u w:val="single" w:color="005DA1"/>
          <w:vertAlign w:val="superscript"/>
        </w:rPr>
        <w:t>551</w:t>
      </w:r>
      <w:r>
        <w:rPr>
          <w:color w:val="005DA1"/>
          <w:vertAlign w:val="baseline"/>
        </w:rPr>
        <w:t> </w:t>
      </w:r>
      <w:r>
        <w:rPr>
          <w:vertAlign w:val="baseline"/>
        </w:rPr>
        <w:t>a sale and hire-purchase agreement to be an unregistered bill of sale, </w:t>
      </w:r>
      <w:r>
        <w:rPr>
          <w:color w:val="005DA1"/>
          <w:u w:val="single" w:color="005DA1"/>
          <w:vertAlign w:val="superscript"/>
        </w:rPr>
        <w:t>552</w:t>
      </w:r>
      <w:r>
        <w:rPr>
          <w:color w:val="005DA1"/>
          <w:vertAlign w:val="baseline"/>
        </w:rPr>
        <w:t> </w:t>
      </w:r>
      <w:r>
        <w:rPr>
          <w:vertAlign w:val="baseline"/>
        </w:rPr>
        <w:t>and a sale of property to be a loan on security. </w:t>
      </w:r>
      <w:r>
        <w:rPr>
          <w:color w:val="005DA1"/>
          <w:u w:val="single" w:color="005DA1"/>
          <w:vertAlign w:val="superscript"/>
        </w:rPr>
        <w:t>553</w:t>
      </w:r>
    </w:p>
    <w:p>
      <w:pPr>
        <w:pStyle w:val="BodyText"/>
      </w:pPr>
    </w:p>
    <w:p>
      <w:pPr>
        <w:pStyle w:val="BodyText"/>
        <w:spacing w:before="37"/>
      </w:pPr>
    </w:p>
    <w:p>
      <w:pPr>
        <w:spacing w:before="0"/>
        <w:ind w:left="23" w:right="0" w:firstLine="0"/>
        <w:jc w:val="left"/>
        <w:rPr>
          <w:rFonts w:ascii="Arial"/>
          <w:b/>
          <w:sz w:val="18"/>
        </w:rPr>
      </w:pPr>
      <w:r>
        <w:rPr>
          <w:rFonts w:ascii="Arial"/>
          <w:b/>
          <w:sz w:val="18"/>
        </w:rPr>
        <w:t>Evidence of </w:t>
      </w:r>
      <w:r>
        <w:rPr>
          <w:rFonts w:ascii="Arial"/>
          <w:b/>
          <w:spacing w:val="-2"/>
          <w:sz w:val="18"/>
        </w:rPr>
        <w:t>agency</w:t>
      </w:r>
    </w:p>
    <w:p>
      <w:pPr>
        <w:pStyle w:val="BodyText"/>
        <w:spacing w:before="42"/>
        <w:rPr>
          <w:rFonts w:ascii="Arial"/>
          <w:b/>
          <w:sz w:val="18"/>
        </w:rPr>
      </w:pPr>
    </w:p>
    <w:p>
      <w:pPr>
        <w:pStyle w:val="Heading2"/>
      </w:pPr>
      <w:r>
        <w:rPr/>
        <w:t>13-</w:t>
      </w:r>
      <w:r>
        <w:rPr>
          <w:spacing w:val="-5"/>
        </w:rPr>
        <w:t>117</w:t>
      </w:r>
    </w:p>
    <w:p>
      <w:pPr>
        <w:pStyle w:val="BodyText"/>
        <w:spacing w:line="235" w:lineRule="auto" w:before="202"/>
        <w:ind w:left="23" w:right="25"/>
        <w:jc w:val="both"/>
      </w:pPr>
      <w:r>
        <w:rPr/>
        <w:t>Extrinsic evidence may also be adduced to show that one or both of the contracting parties to an </w:t>
      </w:r>
      <w:bookmarkStart w:name="_bookmark1026" w:id="1028"/>
      <w:bookmarkEnd w:id="1028"/>
      <w:r>
        <w:rPr/>
        <w:t>agreement</w:t>
      </w:r>
      <w:r>
        <w:rPr/>
        <w:t> were agents for other persons and acted as such in making the contract so as to give the </w:t>
      </w:r>
      <w:bookmarkStart w:name="_bookmark1027" w:id="1029"/>
      <w:bookmarkEnd w:id="1029"/>
      <w:r>
        <w:rPr/>
        <w:t>benefit</w:t>
      </w:r>
      <w:r>
        <w:rPr/>
        <w:t> or the burden of the contract to their undisclosed principals. </w:t>
      </w:r>
      <w:r>
        <w:rPr>
          <w:color w:val="005DA1"/>
          <w:u w:val="single" w:color="005DA1"/>
          <w:vertAlign w:val="superscript"/>
        </w:rPr>
        <w:t>554</w:t>
      </w:r>
      <w:r>
        <w:rPr>
          <w:color w:val="005DA1"/>
          <w:vertAlign w:val="baseline"/>
        </w:rPr>
        <w:t> </w:t>
      </w:r>
      <w:r>
        <w:rPr>
          <w:vertAlign w:val="baseline"/>
        </w:rPr>
        <w:t>Such evidence relates to </w:t>
      </w:r>
      <w:r>
        <w:rPr>
          <w:vertAlign w:val="baseline"/>
        </w:rPr>
        <w:t>the factum of the written instrument. </w:t>
      </w:r>
      <w:r>
        <w:rPr>
          <w:color w:val="005DA1"/>
          <w:u w:val="single" w:color="005DA1"/>
          <w:vertAlign w:val="superscript"/>
        </w:rPr>
        <w:t>555</w:t>
      </w:r>
      <w:r>
        <w:rPr>
          <w:color w:val="005DA1"/>
          <w:vertAlign w:val="baseline"/>
        </w:rPr>
        <w:t> </w:t>
      </w:r>
      <w:r>
        <w:rPr>
          <w:vertAlign w:val="baseline"/>
        </w:rPr>
        <w:t>It is therefore a moot point whether evidence can be given which is inconsistent with the written agreement. There is authority for the view that, where an action is brought against a party who has contracted in terms indicating that he is the real and only principal, </w:t>
      </w:r>
      <w:bookmarkStart w:name="_bookmark1028" w:id="1030"/>
      <w:bookmarkEnd w:id="1030"/>
      <w:r>
        <w:rPr>
          <w:vertAlign w:val="baseline"/>
        </w:rPr>
        <w:t>evidence</w:t>
      </w:r>
      <w:r>
        <w:rPr>
          <w:vertAlign w:val="baseline"/>
        </w:rPr>
        <w:t> cannot be given that he contracted merely as agent as this would contradict the written </w:t>
      </w:r>
      <w:bookmarkStart w:name="_bookmark1029" w:id="1031"/>
      <w:bookmarkEnd w:id="1031"/>
      <w:r>
        <w:rPr>
          <w:vertAlign w:val="baseline"/>
        </w:rPr>
        <w:t>agreement.</w:t>
      </w:r>
      <w:r>
        <w:rPr>
          <w:vertAlign w:val="baseline"/>
        </w:rPr>
        <w:t> </w:t>
      </w:r>
      <w:r>
        <w:rPr>
          <w:color w:val="005DA1"/>
          <w:u w:val="single" w:color="005DA1"/>
          <w:vertAlign w:val="superscript"/>
        </w:rPr>
        <w:t>556</w:t>
      </w:r>
      <w:r>
        <w:rPr>
          <w:color w:val="005DA1"/>
          <w:vertAlign w:val="baseline"/>
        </w:rPr>
        <w:t> </w:t>
      </w:r>
      <w:r>
        <w:rPr>
          <w:vertAlign w:val="baseline"/>
        </w:rPr>
        <w:t>Thus where a party was described as “owner” of a ship </w:t>
      </w:r>
      <w:r>
        <w:rPr>
          <w:color w:val="005DA1"/>
          <w:u w:val="single" w:color="005DA1"/>
          <w:vertAlign w:val="superscript"/>
        </w:rPr>
        <w:t>557</w:t>
      </w:r>
      <w:r>
        <w:rPr>
          <w:color w:val="005DA1"/>
          <w:vertAlign w:val="baseline"/>
        </w:rPr>
        <w:t> </w:t>
      </w:r>
      <w:r>
        <w:rPr>
          <w:vertAlign w:val="baseline"/>
        </w:rPr>
        <w:t>or as “proprietor” of a building site, </w:t>
      </w:r>
      <w:r>
        <w:rPr>
          <w:color w:val="005DA1"/>
          <w:u w:val="single" w:color="005DA1"/>
          <w:vertAlign w:val="superscript"/>
        </w:rPr>
        <w:t>558</w:t>
      </w:r>
      <w:r>
        <w:rPr>
          <w:color w:val="005DA1"/>
          <w:vertAlign w:val="baseline"/>
        </w:rPr>
        <w:t> </w:t>
      </w:r>
      <w:r>
        <w:rPr>
          <w:vertAlign w:val="baseline"/>
        </w:rPr>
        <w:t>he being, in fact, merely the agent of an undisclosed principal, it was held, in an</w:t>
      </w:r>
      <w:r>
        <w:rPr>
          <w:spacing w:val="40"/>
          <w:vertAlign w:val="baseline"/>
        </w:rPr>
        <w:t> </w:t>
      </w:r>
      <w:r>
        <w:rPr>
          <w:vertAlign w:val="baseline"/>
        </w:rPr>
        <w:t>action by the principal on the contract, that evidence could not be received to show the fact of the agency so as to give the principal a right to sue on the contract. On the other hand, these cases may </w:t>
      </w:r>
      <w:bookmarkStart w:name="_bookmark1030" w:id="1032"/>
      <w:bookmarkEnd w:id="1032"/>
      <w:r>
        <w:rPr>
          <w:vertAlign w:val="baseline"/>
        </w:rPr>
        <w:t>be</w:t>
      </w:r>
      <w:r>
        <w:rPr>
          <w:vertAlign w:val="baseline"/>
        </w:rPr>
        <w:t> explained as cases in which the personality of the contracting party was of sufficient importance to </w:t>
      </w:r>
      <w:bookmarkStart w:name="_bookmark1031" w:id="1033"/>
      <w:bookmarkEnd w:id="1033"/>
      <w:r>
        <w:rPr>
          <w:vertAlign w:val="baseline"/>
        </w:rPr>
        <w:t>have</w:t>
      </w:r>
      <w:r>
        <w:rPr>
          <w:vertAlign w:val="baseline"/>
        </w:rPr>
        <w:t> become a term of the contract </w:t>
      </w:r>
      <w:r>
        <w:rPr>
          <w:color w:val="005DA1"/>
          <w:u w:val="single" w:color="005DA1"/>
          <w:vertAlign w:val="superscript"/>
        </w:rPr>
        <w:t>559</w:t>
      </w:r>
      <w:r>
        <w:rPr>
          <w:color w:val="005DA1"/>
          <w:vertAlign w:val="baseline"/>
        </w:rPr>
        <w:t> </w:t>
      </w:r>
      <w:r>
        <w:rPr>
          <w:vertAlign w:val="baseline"/>
        </w:rPr>
        <w:t>or simply that they were wrongly decided. </w:t>
      </w:r>
      <w:r>
        <w:rPr>
          <w:color w:val="005DA1"/>
          <w:u w:val="single" w:color="005DA1"/>
          <w:vertAlign w:val="superscript"/>
        </w:rPr>
        <w:t>560</w:t>
      </w:r>
      <w:r>
        <w:rPr>
          <w:color w:val="005DA1"/>
          <w:vertAlign w:val="baseline"/>
        </w:rPr>
        <w:t> </w:t>
      </w:r>
      <w:r>
        <w:rPr>
          <w:vertAlign w:val="baseline"/>
        </w:rPr>
        <w:t>The issue is still an open one. </w:t>
      </w:r>
      <w:r>
        <w:rPr>
          <w:color w:val="005DA1"/>
          <w:u w:val="single" w:color="005DA1"/>
          <w:vertAlign w:val="superscript"/>
        </w:rPr>
        <w:t>561</w:t>
      </w:r>
    </w:p>
    <w:p>
      <w:pPr>
        <w:pStyle w:val="BodyText"/>
        <w:spacing w:before="76"/>
      </w:pPr>
    </w:p>
    <w:p>
      <w:pPr>
        <w:pStyle w:val="Heading2"/>
      </w:pPr>
      <w:r>
        <w:rPr/>
        <w:t>13-</w:t>
      </w:r>
      <w:r>
        <w:rPr>
          <w:spacing w:val="-5"/>
        </w:rPr>
        <w:t>118</w:t>
      </w:r>
    </w:p>
    <w:p>
      <w:pPr>
        <w:pStyle w:val="BodyText"/>
        <w:spacing w:line="235" w:lineRule="auto" w:before="203"/>
        <w:ind w:left="23" w:right="25"/>
        <w:jc w:val="both"/>
      </w:pPr>
      <w:r>
        <w:rPr/>
        <w:t>Where a person describes himself in a contract as agent of an unnamed principal, either he or </w:t>
      </w:r>
      <w:r>
        <w:rPr/>
        <w:t>the </w:t>
      </w:r>
      <w:bookmarkStart w:name="_bookmark1032" w:id="1034"/>
      <w:bookmarkEnd w:id="1034"/>
      <w:r>
        <w:rPr/>
        <w:t>other</w:t>
      </w:r>
      <w:r>
        <w:rPr>
          <w:spacing w:val="-1"/>
        </w:rPr>
        <w:t> </w:t>
      </w:r>
      <w:r>
        <w:rPr/>
        <w:t>contracting</w:t>
      </w:r>
      <w:r>
        <w:rPr>
          <w:spacing w:val="-1"/>
        </w:rPr>
        <w:t> </w:t>
      </w:r>
      <w:r>
        <w:rPr/>
        <w:t>party</w:t>
      </w:r>
      <w:r>
        <w:rPr>
          <w:spacing w:val="-1"/>
        </w:rPr>
        <w:t> </w:t>
      </w:r>
      <w:r>
        <w:rPr/>
        <w:t>may</w:t>
      </w:r>
      <w:r>
        <w:rPr>
          <w:spacing w:val="-1"/>
        </w:rPr>
        <w:t> </w:t>
      </w:r>
      <w:r>
        <w:rPr/>
        <w:t>bring</w:t>
      </w:r>
      <w:r>
        <w:rPr>
          <w:spacing w:val="-1"/>
        </w:rPr>
        <w:t> </w:t>
      </w:r>
      <w:r>
        <w:rPr/>
        <w:t>evidence</w:t>
      </w:r>
      <w:r>
        <w:rPr>
          <w:spacing w:val="-1"/>
        </w:rPr>
        <w:t> </w:t>
      </w:r>
      <w:r>
        <w:rPr/>
        <w:t>to</w:t>
      </w:r>
      <w:r>
        <w:rPr>
          <w:spacing w:val="-1"/>
        </w:rPr>
        <w:t> </w:t>
      </w:r>
      <w:r>
        <w:rPr/>
        <w:t>show</w:t>
      </w:r>
      <w:r>
        <w:rPr>
          <w:spacing w:val="-1"/>
        </w:rPr>
        <w:t> </w:t>
      </w:r>
      <w:r>
        <w:rPr/>
        <w:t>that,</w:t>
      </w:r>
      <w:r>
        <w:rPr>
          <w:spacing w:val="-1"/>
        </w:rPr>
        <w:t> </w:t>
      </w:r>
      <w:r>
        <w:rPr/>
        <w:t>although</w:t>
      </w:r>
      <w:r>
        <w:rPr>
          <w:spacing w:val="-1"/>
        </w:rPr>
        <w:t> </w:t>
      </w:r>
      <w:r>
        <w:rPr/>
        <w:t>described</w:t>
      </w:r>
      <w:r>
        <w:rPr>
          <w:spacing w:val="-1"/>
        </w:rPr>
        <w:t> </w:t>
      </w:r>
      <w:r>
        <w:rPr/>
        <w:t>as</w:t>
      </w:r>
      <w:r>
        <w:rPr>
          <w:spacing w:val="-1"/>
        </w:rPr>
        <w:t> </w:t>
      </w:r>
      <w:r>
        <w:rPr/>
        <w:t>agent,</w:t>
      </w:r>
      <w:r>
        <w:rPr>
          <w:spacing w:val="-1"/>
        </w:rPr>
        <w:t> </w:t>
      </w:r>
      <w:r>
        <w:rPr/>
        <w:t>he</w:t>
      </w:r>
      <w:r>
        <w:rPr>
          <w:spacing w:val="-1"/>
        </w:rPr>
        <w:t> </w:t>
      </w:r>
      <w:r>
        <w:rPr/>
        <w:t>is</w:t>
      </w:r>
      <w:r>
        <w:rPr>
          <w:spacing w:val="-1"/>
        </w:rPr>
        <w:t> </w:t>
      </w:r>
      <w:r>
        <w:rPr/>
        <w:t>in</w:t>
      </w:r>
      <w:r>
        <w:rPr>
          <w:spacing w:val="-1"/>
        </w:rPr>
        <w:t> </w:t>
      </w:r>
      <w:r>
        <w:rPr/>
        <w:t>fact</w:t>
      </w:r>
      <w:r>
        <w:rPr>
          <w:spacing w:val="-1"/>
        </w:rPr>
        <w:t> </w:t>
      </w:r>
      <w:r>
        <w:rPr/>
        <w:t>the principal. </w:t>
      </w:r>
      <w:r>
        <w:rPr>
          <w:color w:val="005DA1"/>
          <w:u w:val="single" w:color="005DA1"/>
          <w:vertAlign w:val="superscript"/>
        </w:rPr>
        <w:t>562</w:t>
      </w:r>
    </w:p>
    <w:p>
      <w:pPr>
        <w:pStyle w:val="BodyText"/>
      </w:pPr>
    </w:p>
    <w:p>
      <w:pPr>
        <w:pStyle w:val="BodyText"/>
        <w:spacing w:before="37"/>
      </w:pPr>
    </w:p>
    <w:p>
      <w:pPr>
        <w:spacing w:before="1"/>
        <w:ind w:left="23" w:right="0" w:firstLine="0"/>
        <w:jc w:val="left"/>
        <w:rPr>
          <w:rFonts w:ascii="Arial"/>
          <w:b/>
          <w:sz w:val="18"/>
        </w:rPr>
      </w:pPr>
      <w:r>
        <w:rPr>
          <w:rFonts w:ascii="Arial"/>
          <w:b/>
          <w:sz w:val="18"/>
        </w:rPr>
        <w:t>Evidence of </w:t>
      </w:r>
      <w:r>
        <w:rPr>
          <w:rFonts w:ascii="Arial"/>
          <w:b/>
          <w:spacing w:val="-2"/>
          <w:sz w:val="18"/>
        </w:rPr>
        <w:t>suretyship</w:t>
      </w:r>
    </w:p>
    <w:p>
      <w:pPr>
        <w:pStyle w:val="BodyText"/>
        <w:spacing w:before="41"/>
        <w:rPr>
          <w:rFonts w:ascii="Arial"/>
          <w:b/>
          <w:sz w:val="18"/>
        </w:rPr>
      </w:pPr>
    </w:p>
    <w:p>
      <w:pPr>
        <w:pStyle w:val="Heading2"/>
      </w:pPr>
      <w:r>
        <w:rPr/>
        <w:t>13-</w:t>
      </w:r>
      <w:r>
        <w:rPr>
          <w:spacing w:val="-5"/>
        </w:rPr>
        <w:t>119</w:t>
      </w:r>
    </w:p>
    <w:p>
      <w:pPr>
        <w:pStyle w:val="BodyText"/>
        <w:spacing w:line="235" w:lineRule="auto" w:before="203"/>
        <w:ind w:left="23" w:right="25"/>
        <w:jc w:val="both"/>
      </w:pPr>
      <w:r>
        <w:rPr/>
        <w:t>Evidence</w:t>
      </w:r>
      <w:r>
        <w:rPr>
          <w:spacing w:val="-1"/>
        </w:rPr>
        <w:t> </w:t>
      </w:r>
      <w:r>
        <w:rPr/>
        <w:t>is</w:t>
      </w:r>
      <w:r>
        <w:rPr>
          <w:spacing w:val="-1"/>
        </w:rPr>
        <w:t> </w:t>
      </w:r>
      <w:r>
        <w:rPr/>
        <w:t>admissible</w:t>
      </w:r>
      <w:r>
        <w:rPr>
          <w:spacing w:val="-1"/>
        </w:rPr>
        <w:t> </w:t>
      </w:r>
      <w:r>
        <w:rPr/>
        <w:t>to</w:t>
      </w:r>
      <w:r>
        <w:rPr>
          <w:spacing w:val="-1"/>
        </w:rPr>
        <w:t> </w:t>
      </w:r>
      <w:r>
        <w:rPr/>
        <w:t>show</w:t>
      </w:r>
      <w:r>
        <w:rPr>
          <w:spacing w:val="-1"/>
        </w:rPr>
        <w:t> </w:t>
      </w:r>
      <w:r>
        <w:rPr/>
        <w:t>that</w:t>
      </w:r>
      <w:r>
        <w:rPr>
          <w:spacing w:val="-1"/>
        </w:rPr>
        <w:t> </w:t>
      </w:r>
      <w:r>
        <w:rPr/>
        <w:t>a</w:t>
      </w:r>
      <w:r>
        <w:rPr>
          <w:spacing w:val="-1"/>
        </w:rPr>
        <w:t> </w:t>
      </w:r>
      <w:r>
        <w:rPr/>
        <w:t>person</w:t>
      </w:r>
      <w:r>
        <w:rPr>
          <w:spacing w:val="-1"/>
        </w:rPr>
        <w:t> </w:t>
      </w:r>
      <w:r>
        <w:rPr/>
        <w:t>who</w:t>
      </w:r>
      <w:r>
        <w:rPr>
          <w:spacing w:val="-1"/>
        </w:rPr>
        <w:t> </w:t>
      </w:r>
      <w:r>
        <w:rPr/>
        <w:t>signed</w:t>
      </w:r>
      <w:r>
        <w:rPr>
          <w:spacing w:val="-1"/>
        </w:rPr>
        <w:t> </w:t>
      </w:r>
      <w:r>
        <w:rPr/>
        <w:t>a</w:t>
      </w:r>
      <w:r>
        <w:rPr>
          <w:spacing w:val="-1"/>
        </w:rPr>
        <w:t> </w:t>
      </w:r>
      <w:r>
        <w:rPr/>
        <w:t>document</w:t>
      </w:r>
      <w:r>
        <w:rPr>
          <w:spacing w:val="-1"/>
        </w:rPr>
        <w:t> </w:t>
      </w:r>
      <w:r>
        <w:rPr/>
        <w:t>did</w:t>
      </w:r>
      <w:r>
        <w:rPr>
          <w:spacing w:val="-1"/>
        </w:rPr>
        <w:t> </w:t>
      </w:r>
      <w:r>
        <w:rPr/>
        <w:t>so</w:t>
      </w:r>
      <w:r>
        <w:rPr>
          <w:spacing w:val="-1"/>
        </w:rPr>
        <w:t> </w:t>
      </w:r>
      <w:r>
        <w:rPr/>
        <w:t>as</w:t>
      </w:r>
      <w:r>
        <w:rPr>
          <w:spacing w:val="-1"/>
        </w:rPr>
        <w:t> </w:t>
      </w:r>
      <w:r>
        <w:rPr/>
        <w:t>surety,</w:t>
      </w:r>
      <w:r>
        <w:rPr>
          <w:spacing w:val="-1"/>
        </w:rPr>
        <w:t> </w:t>
      </w:r>
      <w:r>
        <w:rPr/>
        <w:t>even</w:t>
      </w:r>
      <w:r>
        <w:rPr>
          <w:spacing w:val="-1"/>
        </w:rPr>
        <w:t> </w:t>
      </w:r>
      <w:r>
        <w:rPr/>
        <w:t>though</w:t>
      </w:r>
      <w:r>
        <w:rPr>
          <w:spacing w:val="-1"/>
        </w:rPr>
        <w:t> </w:t>
      </w:r>
      <w:r>
        <w:rPr/>
        <w:t>it </w:t>
      </w:r>
      <w:bookmarkStart w:name="_bookmark1033" w:id="1035"/>
      <w:bookmarkEnd w:id="1035"/>
      <w:r>
        <w:rPr/>
        <w:t>might</w:t>
      </w:r>
      <w:r>
        <w:rPr/>
        <w:t> appear that he entered into the agreement as principal debtor or on behalf of another or </w:t>
      </w:r>
      <w:r>
        <w:rPr/>
        <w:t>in</w:t>
      </w:r>
      <w:r>
        <w:rPr>
          <w:spacing w:val="40"/>
        </w:rPr>
        <w:t> </w:t>
      </w:r>
      <w:r>
        <w:rPr/>
        <w:t>some other capacity. </w:t>
      </w:r>
      <w:r>
        <w:rPr>
          <w:color w:val="005DA1"/>
          <w:u w:val="single" w:color="005DA1"/>
          <w:vertAlign w:val="superscript"/>
        </w:rPr>
        <w:t>563</w:t>
      </w:r>
    </w:p>
    <w:p>
      <w:pPr>
        <w:pStyle w:val="BodyText"/>
        <w:spacing w:after="0" w:line="235" w:lineRule="auto"/>
        <w:jc w:val="both"/>
        <w:sectPr>
          <w:headerReference w:type="default" r:id="rId24"/>
          <w:pgSz w:w="11900" w:h="16840"/>
          <w:pgMar w:header="971" w:footer="0" w:top="1300" w:bottom="280" w:left="1417" w:right="1417"/>
          <w:pgNumType w:start="1"/>
        </w:sectPr>
      </w:pPr>
    </w:p>
    <w:p>
      <w:pPr>
        <w:pStyle w:val="BodyText"/>
      </w:pPr>
    </w:p>
    <w:p>
      <w:pPr>
        <w:pStyle w:val="BodyText"/>
        <w:spacing w:before="14"/>
      </w:pPr>
    </w:p>
    <w:p>
      <w:pPr>
        <w:pStyle w:val="BodyText"/>
        <w:spacing w:line="20" w:lineRule="exact"/>
        <w:ind w:left="23" w:right="-15"/>
        <w:rPr>
          <w:sz w:val="2"/>
        </w:rPr>
      </w:pPr>
      <w:r>
        <w:rPr>
          <w:sz w:val="2"/>
        </w:rPr>
        <mc:AlternateContent>
          <mc:Choice Requires="wps">
            <w:drawing>
              <wp:inline distT="0" distB="0" distL="0" distR="0">
                <wp:extent cx="5724525" cy="12700"/>
                <wp:effectExtent l="9525" t="0" r="0" b="6350"/>
                <wp:docPr id="183" name="Group 183"/>
                <wp:cNvGraphicFramePr>
                  <a:graphicFrameLocks/>
                </wp:cNvGraphicFramePr>
                <a:graphic>
                  <a:graphicData uri="http://schemas.microsoft.com/office/word/2010/wordprocessingGroup">
                    <wpg:wgp>
                      <wpg:cNvPr id="183" name="Group 183"/>
                      <wpg:cNvGrpSpPr/>
                      <wpg:grpSpPr>
                        <a:xfrm>
                          <a:off x="0" y="0"/>
                          <a:ext cx="5724525" cy="12700"/>
                          <a:chExt cx="5724525" cy="12700"/>
                        </a:xfrm>
                      </wpg:grpSpPr>
                      <wps:wsp>
                        <wps:cNvPr id="184" name="Graphic 184"/>
                        <wps:cNvSpPr/>
                        <wps:spPr>
                          <a:xfrm>
                            <a:off x="0" y="635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0.75pt;height:1pt;mso-position-horizontal-relative:char;mso-position-vertical-relative:line" id="docshapegroup40" coordorigin="0,0" coordsize="9015,20">
                <v:line style="position:absolute" from="0,10" to="9014,10" stroked="true" strokeweight="1pt" strokecolor="#000000">
                  <v:stroke dashstyle="solid"/>
                </v:line>
              </v:group>
            </w:pict>
          </mc:Fallback>
        </mc:AlternateContent>
      </w:r>
      <w:r>
        <w:rPr>
          <w:sz w:val="2"/>
        </w:rPr>
      </w:r>
    </w:p>
    <w:p>
      <w:pPr>
        <w:pStyle w:val="BodyText"/>
        <w:spacing w:before="91"/>
      </w:pPr>
    </w:p>
    <w:p>
      <w:pPr>
        <w:spacing w:line="235" w:lineRule="auto" w:before="0"/>
        <w:ind w:left="563" w:right="26" w:hanging="541"/>
        <w:jc w:val="both"/>
        <w:rPr>
          <w:sz w:val="20"/>
        </w:rPr>
      </w:pPr>
      <w:bookmarkStart w:name="_bookmark1034" w:id="1036"/>
      <w:bookmarkEnd w:id="1036"/>
      <w:r>
        <w:rPr/>
      </w:r>
      <w:hyperlink w:history="true" w:anchor="_bookmark1023">
        <w:r>
          <w:rPr>
            <w:color w:val="005DA1"/>
            <w:position w:val="5"/>
            <w:sz w:val="14"/>
            <w:u w:val="single" w:color="005DA1"/>
          </w:rPr>
          <w:t>549</w:t>
        </w:r>
      </w:hyperlink>
      <w:r>
        <w:rPr>
          <w:position w:val="5"/>
          <w:sz w:val="14"/>
        </w:rPr>
        <w:t>.</w:t>
      </w:r>
      <w:r>
        <w:rPr>
          <w:spacing w:val="80"/>
          <w:position w:val="5"/>
          <w:sz w:val="14"/>
        </w:rPr>
        <w:t>  </w:t>
      </w:r>
      <w:r>
        <w:rPr>
          <w:rFonts w:ascii="Arial" w:hAnsi="Arial"/>
          <w:i/>
          <w:sz w:val="20"/>
        </w:rPr>
        <w:t>Steele v M’Kinlay (1880) 5 App. Cas. 754, 778–779</w:t>
      </w:r>
      <w:r>
        <w:rPr>
          <w:sz w:val="20"/>
        </w:rPr>
        <w:t>; </w:t>
      </w:r>
      <w:r>
        <w:rPr>
          <w:rFonts w:ascii="Arial" w:hAnsi="Arial"/>
          <w:i/>
          <w:sz w:val="20"/>
        </w:rPr>
        <w:t>Macdonald v Whitfield (1883) 8 App. Cas. 733, 745</w:t>
      </w:r>
      <w:r>
        <w:rPr>
          <w:sz w:val="20"/>
        </w:rPr>
        <w:t>; </w:t>
      </w:r>
      <w:r>
        <w:rPr>
          <w:rFonts w:ascii="Arial" w:hAnsi="Arial"/>
          <w:i/>
          <w:sz w:val="20"/>
        </w:rPr>
        <w:t>National Sales Corp Ltd v Bernardi [1931] 2 K.B. 188</w:t>
      </w:r>
      <w:r>
        <w:rPr>
          <w:sz w:val="20"/>
        </w:rPr>
        <w:t>; </w:t>
      </w:r>
      <w:r>
        <w:rPr>
          <w:rFonts w:ascii="Arial" w:hAnsi="Arial"/>
          <w:i/>
          <w:sz w:val="20"/>
        </w:rPr>
        <w:t>McCall Bros Ltd v Hargreaves [1932]</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K.B.</w:t>
      </w:r>
      <w:r>
        <w:rPr>
          <w:rFonts w:ascii="Arial" w:hAnsi="Arial"/>
          <w:i/>
          <w:spacing w:val="40"/>
          <w:sz w:val="20"/>
        </w:rPr>
        <w:t> </w:t>
      </w:r>
      <w:r>
        <w:rPr>
          <w:rFonts w:ascii="Arial" w:hAnsi="Arial"/>
          <w:i/>
          <w:sz w:val="20"/>
        </w:rPr>
        <w:t>423</w:t>
      </w:r>
      <w:r>
        <w:rPr>
          <w:sz w:val="20"/>
        </w:rPr>
        <w:t>;</w:t>
      </w:r>
      <w:r>
        <w:rPr>
          <w:spacing w:val="40"/>
          <w:sz w:val="20"/>
        </w:rPr>
        <w:t> </w:t>
      </w:r>
      <w:r>
        <w:rPr>
          <w:rFonts w:ascii="Arial" w:hAnsi="Arial"/>
          <w:i/>
          <w:sz w:val="20"/>
        </w:rPr>
        <w:t>Yeoman</w:t>
      </w:r>
      <w:r>
        <w:rPr>
          <w:rFonts w:ascii="Arial" w:hAnsi="Arial"/>
          <w:i/>
          <w:spacing w:val="40"/>
          <w:sz w:val="20"/>
        </w:rPr>
        <w:t> </w:t>
      </w:r>
      <w:r>
        <w:rPr>
          <w:rFonts w:ascii="Arial" w:hAnsi="Arial"/>
          <w:i/>
          <w:sz w:val="20"/>
        </w:rPr>
        <w:t>Credit</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Gregory</w:t>
      </w:r>
      <w:r>
        <w:rPr>
          <w:rFonts w:ascii="Arial" w:hAnsi="Arial"/>
          <w:i/>
          <w:spacing w:val="40"/>
          <w:sz w:val="20"/>
        </w:rPr>
        <w:t> </w:t>
      </w:r>
      <w:r>
        <w:rPr>
          <w:rFonts w:ascii="Arial" w:hAnsi="Arial"/>
          <w:i/>
          <w:sz w:val="20"/>
        </w:rPr>
        <w:t>[1963]</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343</w:t>
      </w:r>
      <w:r>
        <w:rPr>
          <w:sz w:val="20"/>
        </w:rPr>
        <w:t>;</w:t>
      </w:r>
      <w:r>
        <w:rPr>
          <w:spacing w:val="40"/>
          <w:sz w:val="20"/>
        </w:rPr>
        <w:t> </w:t>
      </w:r>
      <w:r>
        <w:rPr>
          <w:sz w:val="20"/>
        </w:rPr>
        <w:t>and</w:t>
      </w:r>
      <w:r>
        <w:rPr>
          <w:spacing w:val="40"/>
          <w:sz w:val="20"/>
        </w:rPr>
        <w:t> </w:t>
      </w:r>
      <w:r>
        <w:rPr>
          <w:sz w:val="20"/>
        </w:rPr>
        <w:t>see</w:t>
      </w:r>
      <w:r>
        <w:rPr>
          <w:spacing w:val="40"/>
          <w:sz w:val="20"/>
        </w:rPr>
        <w:t> </w:t>
      </w:r>
      <w:r>
        <w:rPr>
          <w:sz w:val="20"/>
        </w:rPr>
        <w:t>below, </w:t>
      </w:r>
      <w:r>
        <w:rPr>
          <w:spacing w:val="-2"/>
          <w:sz w:val="20"/>
        </w:rPr>
        <w:t>para.13-119.</w:t>
      </w:r>
    </w:p>
    <w:p>
      <w:pPr>
        <w:pStyle w:val="BodyText"/>
        <w:spacing w:before="4"/>
      </w:pPr>
    </w:p>
    <w:p>
      <w:pPr>
        <w:pStyle w:val="BodyText"/>
        <w:tabs>
          <w:tab w:pos="563" w:val="left" w:leader="none"/>
        </w:tabs>
        <w:spacing w:before="1"/>
        <w:ind w:left="23"/>
      </w:pPr>
      <w:bookmarkStart w:name="_bookmark1035" w:id="1037"/>
      <w:bookmarkEnd w:id="1037"/>
      <w:r>
        <w:rPr/>
      </w:r>
      <w:hyperlink w:history="true" w:anchor="_bookmark1023">
        <w:r>
          <w:rPr>
            <w:color w:val="005DA1"/>
            <w:spacing w:val="-4"/>
            <w:position w:val="5"/>
            <w:sz w:val="14"/>
            <w:u w:val="single" w:color="005DA1"/>
          </w:rPr>
          <w:t>550</w:t>
        </w:r>
      </w:hyperlink>
      <w:r>
        <w:rPr>
          <w:spacing w:val="-4"/>
          <w:position w:val="5"/>
          <w:sz w:val="14"/>
        </w:rPr>
        <w:t>.</w:t>
      </w:r>
      <w:r>
        <w:rPr>
          <w:position w:val="5"/>
          <w:sz w:val="14"/>
        </w:rPr>
        <w:tab/>
      </w:r>
      <w:r>
        <w:rPr/>
        <w:t>Including direct evidence of </w:t>
      </w:r>
      <w:r>
        <w:rPr>
          <w:spacing w:val="-2"/>
        </w:rPr>
        <w:t>intention.</w:t>
      </w:r>
    </w:p>
    <w:p>
      <w:pPr>
        <w:pStyle w:val="BodyText"/>
        <w:spacing w:before="4"/>
      </w:pPr>
    </w:p>
    <w:p>
      <w:pPr>
        <w:tabs>
          <w:tab w:pos="563" w:val="left" w:leader="none"/>
        </w:tabs>
        <w:spacing w:before="1"/>
        <w:ind w:left="23" w:right="0" w:firstLine="0"/>
        <w:jc w:val="left"/>
        <w:rPr>
          <w:sz w:val="20"/>
        </w:rPr>
      </w:pPr>
      <w:bookmarkStart w:name="_bookmark1036" w:id="1038"/>
      <w:bookmarkEnd w:id="1038"/>
      <w:r>
        <w:rPr/>
      </w:r>
      <w:hyperlink w:history="true" w:anchor="_bookmark1024">
        <w:r>
          <w:rPr>
            <w:color w:val="005DA1"/>
            <w:spacing w:val="-4"/>
            <w:position w:val="5"/>
            <w:sz w:val="14"/>
            <w:u w:val="single" w:color="005DA1"/>
          </w:rPr>
          <w:t>551</w:t>
        </w:r>
      </w:hyperlink>
      <w:r>
        <w:rPr>
          <w:spacing w:val="-4"/>
          <w:position w:val="5"/>
          <w:sz w:val="14"/>
        </w:rPr>
        <w:t>.</w:t>
      </w:r>
      <w:r>
        <w:rPr>
          <w:position w:val="5"/>
          <w:sz w:val="14"/>
        </w:rPr>
        <w:tab/>
      </w:r>
      <w:r>
        <w:rPr>
          <w:rFonts w:ascii="Arial"/>
          <w:i/>
          <w:sz w:val="20"/>
        </w:rPr>
        <w:t>Re Duke of Marlborough [1894] 2 Ch. </w:t>
      </w:r>
      <w:r>
        <w:rPr>
          <w:rFonts w:ascii="Arial"/>
          <w:i/>
          <w:spacing w:val="-4"/>
          <w:sz w:val="20"/>
        </w:rPr>
        <w:t>133</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037" w:id="1039"/>
      <w:bookmarkEnd w:id="1039"/>
      <w:r>
        <w:rPr/>
      </w:r>
      <w:hyperlink w:history="true" w:anchor="_bookmark1025">
        <w:r>
          <w:rPr>
            <w:color w:val="005DA1"/>
            <w:spacing w:val="-4"/>
            <w:position w:val="5"/>
            <w:sz w:val="14"/>
            <w:u w:val="single" w:color="005DA1"/>
          </w:rPr>
          <w:t>552</w:t>
        </w:r>
      </w:hyperlink>
      <w:r>
        <w:rPr>
          <w:spacing w:val="-4"/>
          <w:position w:val="5"/>
          <w:sz w:val="14"/>
        </w:rPr>
        <w:t>.</w:t>
      </w:r>
      <w:r>
        <w:rPr>
          <w:position w:val="5"/>
          <w:sz w:val="14"/>
        </w:rPr>
        <w:tab/>
      </w:r>
      <w:r>
        <w:rPr>
          <w:rFonts w:ascii="Arial"/>
          <w:i/>
          <w:sz w:val="20"/>
        </w:rPr>
        <w:t>Madell</w:t>
      </w:r>
      <w:r>
        <w:rPr>
          <w:rFonts w:ascii="Arial"/>
          <w:i/>
          <w:spacing w:val="-3"/>
          <w:sz w:val="20"/>
        </w:rPr>
        <w:t> </w:t>
      </w:r>
      <w:r>
        <w:rPr>
          <w:rFonts w:ascii="Arial"/>
          <w:i/>
          <w:sz w:val="20"/>
        </w:rPr>
        <w:t>v Thomas &amp; Co [1891] 1 Q.B. 230</w:t>
      </w:r>
      <w:r>
        <w:rPr>
          <w:sz w:val="20"/>
        </w:rPr>
        <w:t>; </w:t>
      </w:r>
      <w:r>
        <w:rPr>
          <w:rFonts w:ascii="Arial"/>
          <w:i/>
          <w:sz w:val="20"/>
        </w:rPr>
        <w:t>Polsky v S. &amp; A. Services [1951] 1 All E.R. </w:t>
      </w:r>
      <w:r>
        <w:rPr>
          <w:rFonts w:ascii="Arial"/>
          <w:i/>
          <w:spacing w:val="-2"/>
          <w:sz w:val="20"/>
        </w:rPr>
        <w:t>1062</w:t>
      </w:r>
      <w:r>
        <w:rPr>
          <w:spacing w:val="-2"/>
          <w:sz w:val="20"/>
        </w:rPr>
        <w:t>.</w:t>
      </w:r>
    </w:p>
    <w:p>
      <w:pPr>
        <w:pStyle w:val="BodyText"/>
        <w:spacing w:before="5"/>
      </w:pPr>
    </w:p>
    <w:p>
      <w:pPr>
        <w:tabs>
          <w:tab w:pos="563" w:val="left" w:leader="none"/>
        </w:tabs>
        <w:spacing w:before="0"/>
        <w:ind w:left="23" w:right="0" w:firstLine="0"/>
        <w:jc w:val="left"/>
        <w:rPr>
          <w:sz w:val="20"/>
        </w:rPr>
      </w:pPr>
      <w:bookmarkStart w:name="_bookmark1038" w:id="1040"/>
      <w:bookmarkEnd w:id="1040"/>
      <w:r>
        <w:rPr/>
      </w:r>
      <w:hyperlink w:history="true" w:anchor="_bookmark1025">
        <w:r>
          <w:rPr>
            <w:color w:val="005DA1"/>
            <w:spacing w:val="-4"/>
            <w:position w:val="5"/>
            <w:sz w:val="14"/>
            <w:u w:val="single" w:color="005DA1"/>
          </w:rPr>
          <w:t>553</w:t>
        </w:r>
      </w:hyperlink>
      <w:r>
        <w:rPr>
          <w:spacing w:val="-4"/>
          <w:position w:val="5"/>
          <w:sz w:val="14"/>
        </w:rPr>
        <w:t>.</w:t>
      </w:r>
      <w:r>
        <w:rPr>
          <w:position w:val="5"/>
          <w:sz w:val="14"/>
        </w:rPr>
        <w:tab/>
      </w:r>
      <w:r>
        <w:rPr>
          <w:rFonts w:ascii="Arial"/>
          <w:i/>
          <w:sz w:val="20"/>
        </w:rPr>
        <w:t>Maas v Pepper [1905] A.C. </w:t>
      </w:r>
      <w:r>
        <w:rPr>
          <w:rFonts w:ascii="Arial"/>
          <w:i/>
          <w:spacing w:val="-4"/>
          <w:sz w:val="20"/>
        </w:rPr>
        <w:t>102</w:t>
      </w:r>
      <w:r>
        <w:rPr>
          <w:spacing w:val="-4"/>
          <w:sz w:val="20"/>
        </w:rPr>
        <w:t>.</w:t>
      </w:r>
    </w:p>
    <w:p>
      <w:pPr>
        <w:pStyle w:val="BodyText"/>
        <w:spacing w:before="5"/>
      </w:pPr>
    </w:p>
    <w:p>
      <w:pPr>
        <w:spacing w:line="227" w:lineRule="exact" w:before="0"/>
        <w:ind w:left="23" w:right="0" w:firstLine="0"/>
        <w:jc w:val="both"/>
        <w:rPr>
          <w:rFonts w:ascii="Arial"/>
          <w:i/>
          <w:sz w:val="20"/>
        </w:rPr>
      </w:pPr>
      <w:bookmarkStart w:name="_bookmark1039" w:id="1041"/>
      <w:bookmarkEnd w:id="1041"/>
      <w:r>
        <w:rPr/>
      </w:r>
      <w:hyperlink w:history="true" w:anchor="_bookmark1026">
        <w:r>
          <w:rPr>
            <w:color w:val="005DA1"/>
            <w:position w:val="5"/>
            <w:sz w:val="14"/>
            <w:u w:val="single" w:color="005DA1"/>
          </w:rPr>
          <w:t>554</w:t>
        </w:r>
      </w:hyperlink>
      <w:r>
        <w:rPr>
          <w:position w:val="5"/>
          <w:sz w:val="14"/>
        </w:rPr>
        <w:t>.</w:t>
      </w:r>
      <w:r>
        <w:rPr>
          <w:spacing w:val="75"/>
          <w:w w:val="150"/>
          <w:position w:val="5"/>
          <w:sz w:val="14"/>
        </w:rPr>
        <w:t>  </w:t>
      </w:r>
      <w:r>
        <w:rPr>
          <w:rFonts w:ascii="Arial"/>
          <w:i/>
          <w:sz w:val="20"/>
        </w:rPr>
        <w:t>Bateman v Phillips (1812) 15</w:t>
      </w:r>
      <w:r>
        <w:rPr>
          <w:rFonts w:ascii="Arial"/>
          <w:i/>
          <w:spacing w:val="-1"/>
          <w:sz w:val="20"/>
        </w:rPr>
        <w:t> </w:t>
      </w:r>
      <w:r>
        <w:rPr>
          <w:rFonts w:ascii="Arial"/>
          <w:i/>
          <w:sz w:val="20"/>
        </w:rPr>
        <w:t>East 272</w:t>
      </w:r>
      <w:r>
        <w:rPr>
          <w:sz w:val="20"/>
        </w:rPr>
        <w:t>; </w:t>
      </w:r>
      <w:r>
        <w:rPr>
          <w:rFonts w:ascii="Arial"/>
          <w:i/>
          <w:sz w:val="20"/>
        </w:rPr>
        <w:t>Wake v Harrop (1861) 30</w:t>
      </w:r>
      <w:r>
        <w:rPr>
          <w:rFonts w:ascii="Arial"/>
          <w:i/>
          <w:spacing w:val="-1"/>
          <w:sz w:val="20"/>
        </w:rPr>
        <w:t> </w:t>
      </w:r>
      <w:r>
        <w:rPr>
          <w:rFonts w:ascii="Arial"/>
          <w:i/>
          <w:sz w:val="20"/>
        </w:rPr>
        <w:t>L.J. Ex. 273</w:t>
      </w:r>
      <w:r>
        <w:rPr>
          <w:sz w:val="20"/>
        </w:rPr>
        <w:t>; </w:t>
      </w:r>
      <w:r>
        <w:rPr>
          <w:rFonts w:ascii="Arial"/>
          <w:i/>
          <w:sz w:val="20"/>
        </w:rPr>
        <w:t>McCollin v </w:t>
      </w:r>
      <w:r>
        <w:rPr>
          <w:rFonts w:ascii="Arial"/>
          <w:i/>
          <w:spacing w:val="-2"/>
          <w:sz w:val="20"/>
        </w:rPr>
        <w:t>Gilpin</w:t>
      </w:r>
    </w:p>
    <w:p>
      <w:pPr>
        <w:spacing w:line="235" w:lineRule="auto" w:before="1"/>
        <w:ind w:left="563" w:right="26" w:firstLine="0"/>
        <w:jc w:val="both"/>
        <w:rPr>
          <w:rFonts w:ascii="Arial" w:hAnsi="Arial"/>
          <w:i/>
          <w:sz w:val="20"/>
        </w:rPr>
      </w:pPr>
      <w:r>
        <w:rPr>
          <w:rFonts w:ascii="Arial" w:hAnsi="Arial"/>
          <w:i/>
          <w:sz w:val="20"/>
        </w:rPr>
        <w:t>(1881) 29 W.R. 408</w:t>
      </w:r>
      <w:r>
        <w:rPr>
          <w:sz w:val="20"/>
        </w:rPr>
        <w:t>; </w:t>
      </w:r>
      <w:r>
        <w:rPr>
          <w:rFonts w:ascii="Arial" w:hAnsi="Arial"/>
          <w:i/>
          <w:sz w:val="20"/>
        </w:rPr>
        <w:t>Fred Drughorn Ltd v Rederiaktiebolaget Transatlantic [1919] A.C. </w:t>
      </w:r>
      <w:r>
        <w:rPr>
          <w:rFonts w:ascii="Arial" w:hAnsi="Arial"/>
          <w:i/>
          <w:sz w:val="20"/>
        </w:rPr>
        <w:t>203</w:t>
      </w:r>
      <w:r>
        <w:rPr>
          <w:sz w:val="20"/>
        </w:rPr>
        <w:t>; </w:t>
      </w:r>
      <w:r>
        <w:rPr>
          <w:rFonts w:ascii="Arial" w:hAnsi="Arial"/>
          <w:i/>
          <w:sz w:val="20"/>
        </w:rPr>
        <w:t>Danziger v Thompson [1944] K.B. 654</w:t>
      </w:r>
      <w:r>
        <w:rPr>
          <w:sz w:val="20"/>
        </w:rPr>
        <w:t>; </w:t>
      </w:r>
      <w:r>
        <w:rPr>
          <w:rFonts w:ascii="Arial" w:hAnsi="Arial"/>
          <w:i/>
          <w:sz w:val="20"/>
        </w:rPr>
        <w:t>Epps v Rothnie [1945] K.B. 562</w:t>
      </w:r>
      <w:r>
        <w:rPr>
          <w:sz w:val="20"/>
        </w:rPr>
        <w:t>; </w:t>
      </w:r>
      <w:r>
        <w:rPr>
          <w:rFonts w:ascii="Arial" w:hAnsi="Arial"/>
          <w:i/>
          <w:sz w:val="20"/>
        </w:rPr>
        <w:t>Finzel, Berry &amp; Co v Eastcheap</w:t>
      </w:r>
      <w:r>
        <w:rPr>
          <w:rFonts w:ascii="Arial" w:hAnsi="Arial"/>
          <w:i/>
          <w:spacing w:val="-1"/>
          <w:sz w:val="20"/>
        </w:rPr>
        <w:t> </w:t>
      </w:r>
      <w:r>
        <w:rPr>
          <w:rFonts w:ascii="Arial" w:hAnsi="Arial"/>
          <w:i/>
          <w:sz w:val="20"/>
        </w:rPr>
        <w:t>Dried Fruit Co [1962] 1 Lloyd’s Rep. 370;</w:t>
      </w:r>
      <w:r>
        <w:rPr>
          <w:rFonts w:ascii="Arial" w:hAnsi="Arial"/>
          <w:i/>
          <w:spacing w:val="-1"/>
          <w:sz w:val="20"/>
        </w:rPr>
        <w:t> </w:t>
      </w:r>
      <w:r>
        <w:rPr>
          <w:rFonts w:ascii="Arial" w:hAnsi="Arial"/>
          <w:i/>
          <w:sz w:val="20"/>
        </w:rPr>
        <w:t>affirmed [1962] 2 Lloyd’s Rep. 11</w:t>
      </w:r>
      <w:r>
        <w:rPr>
          <w:sz w:val="20"/>
        </w:rPr>
        <w:t>; </w:t>
      </w:r>
      <w:r>
        <w:rPr>
          <w:rFonts w:ascii="Arial" w:hAnsi="Arial"/>
          <w:i/>
          <w:sz w:val="20"/>
        </w:rPr>
        <w:t>Hamid </w:t>
      </w:r>
      <w:r>
        <w:rPr>
          <w:rFonts w:ascii="Arial" w:hAnsi="Arial"/>
          <w:i/>
          <w:spacing w:val="-10"/>
          <w:sz w:val="20"/>
        </w:rPr>
        <w:t>v</w:t>
      </w:r>
    </w:p>
    <w:p>
      <w:pPr>
        <w:spacing w:line="223" w:lineRule="exact" w:before="0"/>
        <w:ind w:left="563" w:right="0" w:firstLine="0"/>
        <w:jc w:val="both"/>
        <w:rPr>
          <w:sz w:val="20"/>
        </w:rPr>
      </w:pPr>
      <w:r>
        <w:rPr>
          <w:rFonts w:ascii="Arial"/>
          <w:i/>
          <w:sz w:val="20"/>
        </w:rPr>
        <w:t>Francis</w:t>
      </w:r>
      <w:r>
        <w:rPr>
          <w:rFonts w:ascii="Arial"/>
          <w:i/>
          <w:spacing w:val="43"/>
          <w:sz w:val="20"/>
        </w:rPr>
        <w:t> </w:t>
      </w:r>
      <w:r>
        <w:rPr>
          <w:rFonts w:ascii="Arial"/>
          <w:i/>
          <w:sz w:val="20"/>
        </w:rPr>
        <w:t>Bradshaw</w:t>
      </w:r>
      <w:r>
        <w:rPr>
          <w:rFonts w:ascii="Arial"/>
          <w:i/>
          <w:spacing w:val="44"/>
          <w:sz w:val="20"/>
        </w:rPr>
        <w:t> </w:t>
      </w:r>
      <w:r>
        <w:rPr>
          <w:rFonts w:ascii="Arial"/>
          <w:i/>
          <w:sz w:val="20"/>
        </w:rPr>
        <w:t>Partnership</w:t>
      </w:r>
      <w:r>
        <w:rPr>
          <w:rFonts w:ascii="Arial"/>
          <w:i/>
          <w:spacing w:val="44"/>
          <w:sz w:val="20"/>
        </w:rPr>
        <w:t> </w:t>
      </w:r>
      <w:r>
        <w:rPr>
          <w:rFonts w:ascii="Arial"/>
          <w:i/>
          <w:sz w:val="20"/>
        </w:rPr>
        <w:t>[2013]</w:t>
      </w:r>
      <w:r>
        <w:rPr>
          <w:rFonts w:ascii="Arial"/>
          <w:i/>
          <w:spacing w:val="44"/>
          <w:sz w:val="20"/>
        </w:rPr>
        <w:t> </w:t>
      </w:r>
      <w:r>
        <w:rPr>
          <w:rFonts w:ascii="Arial"/>
          <w:i/>
          <w:sz w:val="20"/>
        </w:rPr>
        <w:t>EWCA</w:t>
      </w:r>
      <w:r>
        <w:rPr>
          <w:rFonts w:ascii="Arial"/>
          <w:i/>
          <w:spacing w:val="44"/>
          <w:sz w:val="20"/>
        </w:rPr>
        <w:t> </w:t>
      </w:r>
      <w:r>
        <w:rPr>
          <w:rFonts w:ascii="Arial"/>
          <w:i/>
          <w:sz w:val="20"/>
        </w:rPr>
        <w:t>Civ</w:t>
      </w:r>
      <w:r>
        <w:rPr>
          <w:rFonts w:ascii="Arial"/>
          <w:i/>
          <w:spacing w:val="44"/>
          <w:sz w:val="20"/>
        </w:rPr>
        <w:t> </w:t>
      </w:r>
      <w:r>
        <w:rPr>
          <w:rFonts w:ascii="Arial"/>
          <w:i/>
          <w:sz w:val="20"/>
        </w:rPr>
        <w:t>470,</w:t>
      </w:r>
      <w:r>
        <w:rPr>
          <w:rFonts w:ascii="Arial"/>
          <w:i/>
          <w:spacing w:val="44"/>
          <w:sz w:val="20"/>
        </w:rPr>
        <w:t> </w:t>
      </w:r>
      <w:r>
        <w:rPr>
          <w:rFonts w:ascii="Arial"/>
          <w:i/>
          <w:sz w:val="20"/>
        </w:rPr>
        <w:t>[2013]</w:t>
      </w:r>
      <w:r>
        <w:rPr>
          <w:rFonts w:ascii="Arial"/>
          <w:i/>
          <w:spacing w:val="44"/>
          <w:sz w:val="20"/>
        </w:rPr>
        <w:t> </w:t>
      </w:r>
      <w:r>
        <w:rPr>
          <w:rFonts w:ascii="Arial"/>
          <w:i/>
          <w:sz w:val="20"/>
        </w:rPr>
        <w:t>B.L.R.</w:t>
      </w:r>
      <w:r>
        <w:rPr>
          <w:rFonts w:ascii="Arial"/>
          <w:i/>
          <w:spacing w:val="44"/>
          <w:sz w:val="20"/>
        </w:rPr>
        <w:t> </w:t>
      </w:r>
      <w:r>
        <w:rPr>
          <w:rFonts w:ascii="Arial"/>
          <w:i/>
          <w:sz w:val="20"/>
        </w:rPr>
        <w:t>447</w:t>
      </w:r>
      <w:r>
        <w:rPr>
          <w:sz w:val="20"/>
        </w:rPr>
        <w:t>.</w:t>
      </w:r>
      <w:r>
        <w:rPr>
          <w:spacing w:val="44"/>
          <w:sz w:val="20"/>
        </w:rPr>
        <w:t> </w:t>
      </w:r>
      <w:r>
        <w:rPr>
          <w:sz w:val="20"/>
        </w:rPr>
        <w:t>See</w:t>
      </w:r>
      <w:r>
        <w:rPr>
          <w:spacing w:val="44"/>
          <w:sz w:val="20"/>
        </w:rPr>
        <w:t> </w:t>
      </w:r>
      <w:r>
        <w:rPr>
          <w:sz w:val="20"/>
        </w:rPr>
        <w:t>Vol.II,</w:t>
      </w:r>
      <w:r>
        <w:rPr>
          <w:spacing w:val="44"/>
          <w:sz w:val="20"/>
        </w:rPr>
        <w:t> </w:t>
      </w:r>
      <w:r>
        <w:rPr>
          <w:spacing w:val="-2"/>
          <w:sz w:val="20"/>
        </w:rPr>
        <w:t>paras</w:t>
      </w:r>
    </w:p>
    <w:p>
      <w:pPr>
        <w:pStyle w:val="BodyText"/>
        <w:spacing w:line="227" w:lineRule="exact"/>
        <w:ind w:left="563"/>
        <w:jc w:val="both"/>
      </w:pPr>
      <w:r>
        <w:rPr/>
        <w:t>31-063, 31-</w:t>
      </w:r>
      <w:r>
        <w:rPr>
          <w:spacing w:val="-4"/>
        </w:rPr>
        <w:t>066.</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040" w:id="1042"/>
      <w:bookmarkEnd w:id="1042"/>
      <w:r>
        <w:rPr/>
      </w:r>
      <w:hyperlink w:history="true" w:anchor="_bookmark1027">
        <w:r>
          <w:rPr>
            <w:color w:val="005DA1"/>
            <w:spacing w:val="-4"/>
            <w:position w:val="5"/>
            <w:sz w:val="14"/>
            <w:u w:val="single" w:color="005DA1"/>
          </w:rPr>
          <w:t>555</w:t>
        </w:r>
      </w:hyperlink>
      <w:r>
        <w:rPr>
          <w:spacing w:val="-4"/>
          <w:position w:val="5"/>
          <w:sz w:val="14"/>
        </w:rPr>
        <w:t>.</w:t>
      </w:r>
      <w:r>
        <w:rPr>
          <w:position w:val="5"/>
          <w:sz w:val="14"/>
        </w:rPr>
        <w:tab/>
      </w:r>
      <w:r>
        <w:rPr>
          <w:rFonts w:ascii="Arial"/>
          <w:i/>
          <w:sz w:val="20"/>
        </w:rPr>
        <w:t>Young</w:t>
      </w:r>
      <w:r>
        <w:rPr>
          <w:rFonts w:ascii="Arial"/>
          <w:i/>
          <w:spacing w:val="14"/>
          <w:sz w:val="20"/>
        </w:rPr>
        <w:t> </w:t>
      </w:r>
      <w:r>
        <w:rPr>
          <w:rFonts w:ascii="Arial"/>
          <w:i/>
          <w:sz w:val="20"/>
        </w:rPr>
        <w:t>v</w:t>
      </w:r>
      <w:r>
        <w:rPr>
          <w:rFonts w:ascii="Arial"/>
          <w:i/>
          <w:spacing w:val="17"/>
          <w:sz w:val="20"/>
        </w:rPr>
        <w:t> </w:t>
      </w:r>
      <w:r>
        <w:rPr>
          <w:rFonts w:ascii="Arial"/>
          <w:i/>
          <w:sz w:val="20"/>
        </w:rPr>
        <w:t>Schuler</w:t>
      </w:r>
      <w:r>
        <w:rPr>
          <w:rFonts w:ascii="Arial"/>
          <w:i/>
          <w:spacing w:val="17"/>
          <w:sz w:val="20"/>
        </w:rPr>
        <w:t> </w:t>
      </w:r>
      <w:r>
        <w:rPr>
          <w:rFonts w:ascii="Arial"/>
          <w:i/>
          <w:sz w:val="20"/>
        </w:rPr>
        <w:t>(1883)</w:t>
      </w:r>
      <w:r>
        <w:rPr>
          <w:rFonts w:ascii="Arial"/>
          <w:i/>
          <w:spacing w:val="17"/>
          <w:sz w:val="20"/>
        </w:rPr>
        <w:t> </w:t>
      </w:r>
      <w:r>
        <w:rPr>
          <w:rFonts w:ascii="Arial"/>
          <w:i/>
          <w:sz w:val="20"/>
        </w:rPr>
        <w:t>11</w:t>
      </w:r>
      <w:r>
        <w:rPr>
          <w:rFonts w:ascii="Arial"/>
          <w:i/>
          <w:spacing w:val="17"/>
          <w:sz w:val="20"/>
        </w:rPr>
        <w:t> </w:t>
      </w:r>
      <w:r>
        <w:rPr>
          <w:rFonts w:ascii="Arial"/>
          <w:i/>
          <w:sz w:val="20"/>
        </w:rPr>
        <w:t>Q.B.D.</w:t>
      </w:r>
      <w:r>
        <w:rPr>
          <w:rFonts w:ascii="Arial"/>
          <w:i/>
          <w:spacing w:val="17"/>
          <w:sz w:val="20"/>
        </w:rPr>
        <w:t> </w:t>
      </w:r>
      <w:r>
        <w:rPr>
          <w:rFonts w:ascii="Arial"/>
          <w:i/>
          <w:sz w:val="20"/>
        </w:rPr>
        <w:t>651</w:t>
      </w:r>
      <w:r>
        <w:rPr>
          <w:sz w:val="20"/>
        </w:rPr>
        <w:t>;</w:t>
      </w:r>
      <w:r>
        <w:rPr>
          <w:spacing w:val="17"/>
          <w:sz w:val="20"/>
        </w:rPr>
        <w:t> </w:t>
      </w:r>
      <w:r>
        <w:rPr>
          <w:rFonts w:ascii="Arial"/>
          <w:i/>
          <w:sz w:val="20"/>
        </w:rPr>
        <w:t>Homburg</w:t>
      </w:r>
      <w:r>
        <w:rPr>
          <w:rFonts w:ascii="Arial"/>
          <w:i/>
          <w:spacing w:val="17"/>
          <w:sz w:val="20"/>
        </w:rPr>
        <w:t> </w:t>
      </w:r>
      <w:r>
        <w:rPr>
          <w:rFonts w:ascii="Arial"/>
          <w:i/>
          <w:sz w:val="20"/>
        </w:rPr>
        <w:t>Houtimport</w:t>
      </w:r>
      <w:r>
        <w:rPr>
          <w:rFonts w:ascii="Arial"/>
          <w:i/>
          <w:spacing w:val="17"/>
          <w:sz w:val="20"/>
        </w:rPr>
        <w:t> </w:t>
      </w:r>
      <w:r>
        <w:rPr>
          <w:rFonts w:ascii="Arial"/>
          <w:i/>
          <w:sz w:val="20"/>
        </w:rPr>
        <w:t>BV</w:t>
      </w:r>
      <w:r>
        <w:rPr>
          <w:rFonts w:ascii="Arial"/>
          <w:i/>
          <w:spacing w:val="17"/>
          <w:sz w:val="20"/>
        </w:rPr>
        <w:t> </w:t>
      </w:r>
      <w:r>
        <w:rPr>
          <w:rFonts w:ascii="Arial"/>
          <w:i/>
          <w:sz w:val="20"/>
        </w:rPr>
        <w:t>v</w:t>
      </w:r>
      <w:r>
        <w:rPr>
          <w:rFonts w:ascii="Arial"/>
          <w:i/>
          <w:spacing w:val="17"/>
          <w:sz w:val="20"/>
        </w:rPr>
        <w:t> </w:t>
      </w:r>
      <w:r>
        <w:rPr>
          <w:rFonts w:ascii="Arial"/>
          <w:i/>
          <w:sz w:val="20"/>
        </w:rPr>
        <w:t>Agrosin</w:t>
      </w:r>
      <w:r>
        <w:rPr>
          <w:rFonts w:ascii="Arial"/>
          <w:i/>
          <w:spacing w:val="17"/>
          <w:sz w:val="20"/>
        </w:rPr>
        <w:t> </w:t>
      </w:r>
      <w:r>
        <w:rPr>
          <w:rFonts w:ascii="Arial"/>
          <w:i/>
          <w:sz w:val="20"/>
        </w:rPr>
        <w:t>Private</w:t>
      </w:r>
      <w:r>
        <w:rPr>
          <w:rFonts w:ascii="Arial"/>
          <w:i/>
          <w:spacing w:val="17"/>
          <w:sz w:val="20"/>
        </w:rPr>
        <w:t> </w:t>
      </w:r>
      <w:r>
        <w:rPr>
          <w:rFonts w:ascii="Arial"/>
          <w:i/>
          <w:sz w:val="20"/>
        </w:rPr>
        <w:t>Ltd</w:t>
      </w:r>
      <w:r>
        <w:rPr>
          <w:rFonts w:ascii="Arial"/>
          <w:i/>
          <w:spacing w:val="17"/>
          <w:sz w:val="20"/>
        </w:rPr>
        <w:t> </w:t>
      </w:r>
      <w:r>
        <w:rPr>
          <w:rFonts w:ascii="Arial"/>
          <w:i/>
          <w:spacing w:val="-2"/>
          <w:sz w:val="20"/>
        </w:rPr>
        <w:t>[2003]</w:t>
      </w:r>
    </w:p>
    <w:p>
      <w:pPr>
        <w:spacing w:line="225" w:lineRule="exact" w:before="0"/>
        <w:ind w:left="563" w:right="0" w:firstLine="0"/>
        <w:jc w:val="left"/>
        <w:rPr>
          <w:rFonts w:ascii="Arial"/>
          <w:i/>
          <w:sz w:val="20"/>
        </w:rPr>
      </w:pPr>
      <w:r>
        <w:rPr>
          <w:rFonts w:ascii="Arial"/>
          <w:i/>
          <w:sz w:val="20"/>
        </w:rPr>
        <w:t>UKHL</w:t>
      </w:r>
      <w:r>
        <w:rPr>
          <w:rFonts w:ascii="Arial"/>
          <w:i/>
          <w:spacing w:val="20"/>
          <w:sz w:val="20"/>
        </w:rPr>
        <w:t> </w:t>
      </w:r>
      <w:r>
        <w:rPr>
          <w:rFonts w:ascii="Arial"/>
          <w:i/>
          <w:sz w:val="20"/>
        </w:rPr>
        <w:t>12,</w:t>
      </w:r>
      <w:r>
        <w:rPr>
          <w:rFonts w:ascii="Arial"/>
          <w:i/>
          <w:spacing w:val="20"/>
          <w:sz w:val="20"/>
        </w:rPr>
        <w:t> </w:t>
      </w:r>
      <w:r>
        <w:rPr>
          <w:rFonts w:ascii="Arial"/>
          <w:i/>
          <w:sz w:val="20"/>
        </w:rPr>
        <w:t>[2004]</w:t>
      </w:r>
      <w:r>
        <w:rPr>
          <w:rFonts w:ascii="Arial"/>
          <w:i/>
          <w:spacing w:val="20"/>
          <w:sz w:val="20"/>
        </w:rPr>
        <w:t> </w:t>
      </w:r>
      <w:r>
        <w:rPr>
          <w:rFonts w:ascii="Arial"/>
          <w:i/>
          <w:sz w:val="20"/>
        </w:rPr>
        <w:t>1</w:t>
      </w:r>
      <w:r>
        <w:rPr>
          <w:rFonts w:ascii="Arial"/>
          <w:i/>
          <w:spacing w:val="20"/>
          <w:sz w:val="20"/>
        </w:rPr>
        <w:t> </w:t>
      </w:r>
      <w:r>
        <w:rPr>
          <w:rFonts w:ascii="Arial"/>
          <w:i/>
          <w:sz w:val="20"/>
        </w:rPr>
        <w:t>A.C.</w:t>
      </w:r>
      <w:r>
        <w:rPr>
          <w:rFonts w:ascii="Arial"/>
          <w:i/>
          <w:spacing w:val="20"/>
          <w:sz w:val="20"/>
        </w:rPr>
        <w:t> </w:t>
      </w:r>
      <w:r>
        <w:rPr>
          <w:rFonts w:ascii="Arial"/>
          <w:i/>
          <w:sz w:val="20"/>
        </w:rPr>
        <w:t>715</w:t>
      </w:r>
      <w:r>
        <w:rPr>
          <w:rFonts w:ascii="Arial"/>
          <w:i/>
          <w:spacing w:val="19"/>
          <w:sz w:val="20"/>
        </w:rPr>
        <w:t> </w:t>
      </w:r>
      <w:r>
        <w:rPr>
          <w:sz w:val="20"/>
        </w:rPr>
        <w:t>at</w:t>
      </w:r>
      <w:r>
        <w:rPr>
          <w:spacing w:val="20"/>
          <w:sz w:val="20"/>
        </w:rPr>
        <w:t> </w:t>
      </w:r>
      <w:r>
        <w:rPr>
          <w:sz w:val="20"/>
        </w:rPr>
        <w:t>[175].</w:t>
      </w:r>
      <w:r>
        <w:rPr>
          <w:spacing w:val="20"/>
          <w:sz w:val="20"/>
        </w:rPr>
        <w:t> </w:t>
      </w:r>
      <w:r>
        <w:rPr>
          <w:sz w:val="20"/>
        </w:rPr>
        <w:t>See</w:t>
      </w:r>
      <w:r>
        <w:rPr>
          <w:spacing w:val="20"/>
          <w:sz w:val="20"/>
        </w:rPr>
        <w:t> </w:t>
      </w:r>
      <w:r>
        <w:rPr>
          <w:sz w:val="20"/>
        </w:rPr>
        <w:t>also</w:t>
      </w:r>
      <w:r>
        <w:rPr>
          <w:spacing w:val="20"/>
          <w:sz w:val="20"/>
        </w:rPr>
        <w:t> </w:t>
      </w:r>
      <w:r>
        <w:rPr>
          <w:rFonts w:ascii="Arial"/>
          <w:i/>
          <w:sz w:val="20"/>
        </w:rPr>
        <w:t>Internaut</w:t>
      </w:r>
      <w:r>
        <w:rPr>
          <w:rFonts w:ascii="Arial"/>
          <w:i/>
          <w:spacing w:val="20"/>
          <w:sz w:val="20"/>
        </w:rPr>
        <w:t> </w:t>
      </w:r>
      <w:r>
        <w:rPr>
          <w:rFonts w:ascii="Arial"/>
          <w:i/>
          <w:sz w:val="20"/>
        </w:rPr>
        <w:t>Shipping</w:t>
      </w:r>
      <w:r>
        <w:rPr>
          <w:rFonts w:ascii="Arial"/>
          <w:i/>
          <w:spacing w:val="20"/>
          <w:sz w:val="20"/>
        </w:rPr>
        <w:t> </w:t>
      </w:r>
      <w:r>
        <w:rPr>
          <w:rFonts w:ascii="Arial"/>
          <w:i/>
          <w:sz w:val="20"/>
        </w:rPr>
        <w:t>v</w:t>
      </w:r>
      <w:r>
        <w:rPr>
          <w:rFonts w:ascii="Arial"/>
          <w:i/>
          <w:spacing w:val="20"/>
          <w:sz w:val="20"/>
        </w:rPr>
        <w:t> </w:t>
      </w:r>
      <w:r>
        <w:rPr>
          <w:rFonts w:ascii="Arial"/>
          <w:i/>
          <w:sz w:val="20"/>
        </w:rPr>
        <w:t>Fercometal</w:t>
      </w:r>
      <w:r>
        <w:rPr>
          <w:rFonts w:ascii="Arial"/>
          <w:i/>
          <w:spacing w:val="20"/>
          <w:sz w:val="20"/>
        </w:rPr>
        <w:t> </w:t>
      </w:r>
      <w:r>
        <w:rPr>
          <w:rFonts w:ascii="Arial"/>
          <w:i/>
          <w:sz w:val="20"/>
        </w:rPr>
        <w:t>SARL</w:t>
      </w:r>
      <w:r>
        <w:rPr>
          <w:rFonts w:ascii="Arial"/>
          <w:i/>
          <w:spacing w:val="20"/>
          <w:sz w:val="20"/>
        </w:rPr>
        <w:t> </w:t>
      </w:r>
      <w:r>
        <w:rPr>
          <w:rFonts w:ascii="Arial"/>
          <w:i/>
          <w:spacing w:val="-2"/>
          <w:sz w:val="20"/>
        </w:rPr>
        <w:t>[2003]</w:t>
      </w:r>
    </w:p>
    <w:p>
      <w:pPr>
        <w:spacing w:line="227" w:lineRule="exact" w:before="0"/>
        <w:ind w:left="563" w:right="0" w:firstLine="0"/>
        <w:jc w:val="left"/>
        <w:rPr>
          <w:sz w:val="20"/>
        </w:rPr>
      </w:pPr>
      <w:r>
        <w:rPr>
          <w:rFonts w:ascii="Arial" w:hAnsi="Arial"/>
          <w:i/>
          <w:sz w:val="20"/>
        </w:rPr>
        <w:t>EWCA Civ 812, [2003] 2 Lloyd’s Rep. 430</w:t>
      </w:r>
      <w:r>
        <w:rPr>
          <w:rFonts w:ascii="Arial" w:hAnsi="Arial"/>
          <w:i/>
          <w:spacing w:val="-1"/>
          <w:sz w:val="20"/>
        </w:rPr>
        <w:t> </w:t>
      </w:r>
      <w:r>
        <w:rPr>
          <w:sz w:val="20"/>
        </w:rPr>
        <w:t>(evidence of no </w:t>
      </w:r>
      <w:r>
        <w:rPr>
          <w:spacing w:val="-2"/>
          <w:sz w:val="20"/>
        </w:rPr>
        <w:t>agency).</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041" w:id="1043"/>
      <w:bookmarkEnd w:id="1043"/>
      <w:r>
        <w:rPr/>
      </w:r>
      <w:hyperlink w:history="true" w:anchor="_bookmark1028">
        <w:r>
          <w:rPr>
            <w:color w:val="005DA1"/>
            <w:spacing w:val="-4"/>
            <w:position w:val="5"/>
            <w:sz w:val="14"/>
            <w:u w:val="single" w:color="005DA1"/>
          </w:rPr>
          <w:t>556</w:t>
        </w:r>
      </w:hyperlink>
      <w:r>
        <w:rPr>
          <w:spacing w:val="-4"/>
          <w:position w:val="5"/>
          <w:sz w:val="14"/>
        </w:rPr>
        <w:t>.</w:t>
      </w:r>
      <w:r>
        <w:rPr>
          <w:position w:val="5"/>
          <w:sz w:val="14"/>
        </w:rPr>
        <w:tab/>
      </w:r>
      <w:r>
        <w:rPr>
          <w:rFonts w:ascii="Arial"/>
          <w:i/>
          <w:sz w:val="20"/>
        </w:rPr>
        <w:t>Magee</w:t>
      </w:r>
      <w:r>
        <w:rPr>
          <w:rFonts w:ascii="Arial"/>
          <w:i/>
          <w:spacing w:val="20"/>
          <w:sz w:val="20"/>
        </w:rPr>
        <w:t> </w:t>
      </w:r>
      <w:r>
        <w:rPr>
          <w:rFonts w:ascii="Arial"/>
          <w:i/>
          <w:sz w:val="20"/>
        </w:rPr>
        <w:t>v</w:t>
      </w:r>
      <w:r>
        <w:rPr>
          <w:rFonts w:ascii="Arial"/>
          <w:i/>
          <w:spacing w:val="23"/>
          <w:sz w:val="20"/>
        </w:rPr>
        <w:t> </w:t>
      </w:r>
      <w:r>
        <w:rPr>
          <w:rFonts w:ascii="Arial"/>
          <w:i/>
          <w:sz w:val="20"/>
        </w:rPr>
        <w:t>Atkinson</w:t>
      </w:r>
      <w:r>
        <w:rPr>
          <w:rFonts w:ascii="Arial"/>
          <w:i/>
          <w:spacing w:val="23"/>
          <w:sz w:val="20"/>
        </w:rPr>
        <w:t> </w:t>
      </w:r>
      <w:r>
        <w:rPr>
          <w:rFonts w:ascii="Arial"/>
          <w:i/>
          <w:sz w:val="20"/>
        </w:rPr>
        <w:t>(1837)</w:t>
      </w:r>
      <w:r>
        <w:rPr>
          <w:rFonts w:ascii="Arial"/>
          <w:i/>
          <w:spacing w:val="23"/>
          <w:sz w:val="20"/>
        </w:rPr>
        <w:t> </w:t>
      </w:r>
      <w:r>
        <w:rPr>
          <w:rFonts w:ascii="Arial"/>
          <w:i/>
          <w:sz w:val="20"/>
        </w:rPr>
        <w:t>2</w:t>
      </w:r>
      <w:r>
        <w:rPr>
          <w:rFonts w:ascii="Arial"/>
          <w:i/>
          <w:spacing w:val="23"/>
          <w:sz w:val="20"/>
        </w:rPr>
        <w:t> </w:t>
      </w:r>
      <w:r>
        <w:rPr>
          <w:rFonts w:ascii="Arial"/>
          <w:i/>
          <w:sz w:val="20"/>
        </w:rPr>
        <w:t>M.</w:t>
      </w:r>
      <w:r>
        <w:rPr>
          <w:rFonts w:ascii="Arial"/>
          <w:i/>
          <w:spacing w:val="23"/>
          <w:sz w:val="20"/>
        </w:rPr>
        <w:t> </w:t>
      </w:r>
      <w:r>
        <w:rPr>
          <w:rFonts w:ascii="Arial"/>
          <w:i/>
          <w:sz w:val="20"/>
        </w:rPr>
        <w:t>&amp;</w:t>
      </w:r>
      <w:r>
        <w:rPr>
          <w:rFonts w:ascii="Arial"/>
          <w:i/>
          <w:spacing w:val="23"/>
          <w:sz w:val="20"/>
        </w:rPr>
        <w:t> </w:t>
      </w:r>
      <w:r>
        <w:rPr>
          <w:rFonts w:ascii="Arial"/>
          <w:i/>
          <w:sz w:val="20"/>
        </w:rPr>
        <w:t>W.</w:t>
      </w:r>
      <w:r>
        <w:rPr>
          <w:rFonts w:ascii="Arial"/>
          <w:i/>
          <w:spacing w:val="23"/>
          <w:sz w:val="20"/>
        </w:rPr>
        <w:t> </w:t>
      </w:r>
      <w:r>
        <w:rPr>
          <w:rFonts w:ascii="Arial"/>
          <w:i/>
          <w:sz w:val="20"/>
        </w:rPr>
        <w:t>440</w:t>
      </w:r>
      <w:r>
        <w:rPr>
          <w:sz w:val="20"/>
        </w:rPr>
        <w:t>;</w:t>
      </w:r>
      <w:r>
        <w:rPr>
          <w:spacing w:val="23"/>
          <w:sz w:val="20"/>
        </w:rPr>
        <w:t> </w:t>
      </w:r>
      <w:r>
        <w:rPr>
          <w:rFonts w:ascii="Arial"/>
          <w:i/>
          <w:sz w:val="20"/>
        </w:rPr>
        <w:t>Higgins</w:t>
      </w:r>
      <w:r>
        <w:rPr>
          <w:rFonts w:ascii="Arial"/>
          <w:i/>
          <w:spacing w:val="22"/>
          <w:sz w:val="20"/>
        </w:rPr>
        <w:t> </w:t>
      </w:r>
      <w:r>
        <w:rPr>
          <w:rFonts w:ascii="Arial"/>
          <w:i/>
          <w:sz w:val="20"/>
        </w:rPr>
        <w:t>v</w:t>
      </w:r>
      <w:r>
        <w:rPr>
          <w:rFonts w:ascii="Arial"/>
          <w:i/>
          <w:spacing w:val="23"/>
          <w:sz w:val="20"/>
        </w:rPr>
        <w:t> </w:t>
      </w:r>
      <w:r>
        <w:rPr>
          <w:rFonts w:ascii="Arial"/>
          <w:i/>
          <w:sz w:val="20"/>
        </w:rPr>
        <w:t>Senior</w:t>
      </w:r>
      <w:r>
        <w:rPr>
          <w:rFonts w:ascii="Arial"/>
          <w:i/>
          <w:spacing w:val="23"/>
          <w:sz w:val="20"/>
        </w:rPr>
        <w:t> </w:t>
      </w:r>
      <w:r>
        <w:rPr>
          <w:rFonts w:ascii="Arial"/>
          <w:i/>
          <w:sz w:val="20"/>
        </w:rPr>
        <w:t>(1841)</w:t>
      </w:r>
      <w:r>
        <w:rPr>
          <w:rFonts w:ascii="Arial"/>
          <w:i/>
          <w:spacing w:val="23"/>
          <w:sz w:val="20"/>
        </w:rPr>
        <w:t> </w:t>
      </w:r>
      <w:r>
        <w:rPr>
          <w:rFonts w:ascii="Arial"/>
          <w:i/>
          <w:sz w:val="20"/>
        </w:rPr>
        <w:t>8</w:t>
      </w:r>
      <w:r>
        <w:rPr>
          <w:rFonts w:ascii="Arial"/>
          <w:i/>
          <w:spacing w:val="23"/>
          <w:sz w:val="20"/>
        </w:rPr>
        <w:t> </w:t>
      </w:r>
      <w:r>
        <w:rPr>
          <w:rFonts w:ascii="Arial"/>
          <w:i/>
          <w:sz w:val="20"/>
        </w:rPr>
        <w:t>M.</w:t>
      </w:r>
      <w:r>
        <w:rPr>
          <w:rFonts w:ascii="Arial"/>
          <w:i/>
          <w:spacing w:val="23"/>
          <w:sz w:val="20"/>
        </w:rPr>
        <w:t> </w:t>
      </w:r>
      <w:r>
        <w:rPr>
          <w:rFonts w:ascii="Arial"/>
          <w:i/>
          <w:sz w:val="20"/>
        </w:rPr>
        <w:t>&amp;</w:t>
      </w:r>
      <w:r>
        <w:rPr>
          <w:rFonts w:ascii="Arial"/>
          <w:i/>
          <w:spacing w:val="23"/>
          <w:sz w:val="20"/>
        </w:rPr>
        <w:t> </w:t>
      </w:r>
      <w:r>
        <w:rPr>
          <w:rFonts w:ascii="Arial"/>
          <w:i/>
          <w:sz w:val="20"/>
        </w:rPr>
        <w:t>W.</w:t>
      </w:r>
      <w:r>
        <w:rPr>
          <w:rFonts w:ascii="Arial"/>
          <w:i/>
          <w:spacing w:val="23"/>
          <w:sz w:val="20"/>
        </w:rPr>
        <w:t> </w:t>
      </w:r>
      <w:r>
        <w:rPr>
          <w:rFonts w:ascii="Arial"/>
          <w:i/>
          <w:sz w:val="20"/>
        </w:rPr>
        <w:t>834</w:t>
      </w:r>
      <w:r>
        <w:rPr>
          <w:sz w:val="20"/>
        </w:rPr>
        <w:t>;</w:t>
      </w:r>
      <w:r>
        <w:rPr>
          <w:spacing w:val="23"/>
          <w:sz w:val="20"/>
        </w:rPr>
        <w:t> </w:t>
      </w:r>
      <w:r>
        <w:rPr>
          <w:rFonts w:ascii="Arial"/>
          <w:i/>
          <w:sz w:val="20"/>
        </w:rPr>
        <w:t>Humble</w:t>
      </w:r>
      <w:r>
        <w:rPr>
          <w:rFonts w:ascii="Arial"/>
          <w:i/>
          <w:spacing w:val="23"/>
          <w:sz w:val="20"/>
        </w:rPr>
        <w:t> </w:t>
      </w:r>
      <w:r>
        <w:rPr>
          <w:rFonts w:ascii="Arial"/>
          <w:i/>
          <w:spacing w:val="-10"/>
          <w:sz w:val="20"/>
        </w:rPr>
        <w:t>v</w:t>
      </w:r>
    </w:p>
    <w:p>
      <w:pPr>
        <w:spacing w:line="235" w:lineRule="auto" w:before="1"/>
        <w:ind w:left="563" w:right="26" w:firstLine="0"/>
        <w:jc w:val="left"/>
        <w:rPr>
          <w:sz w:val="20"/>
        </w:rPr>
      </w:pPr>
      <w:r>
        <w:rPr>
          <w:rFonts w:ascii="Arial"/>
          <w:i/>
          <w:sz w:val="20"/>
        </w:rPr>
        <w:t>Hunter</w:t>
      </w:r>
      <w:r>
        <w:rPr>
          <w:rFonts w:ascii="Arial"/>
          <w:i/>
          <w:spacing w:val="77"/>
          <w:sz w:val="20"/>
        </w:rPr>
        <w:t> </w:t>
      </w:r>
      <w:r>
        <w:rPr>
          <w:rFonts w:ascii="Arial"/>
          <w:i/>
          <w:sz w:val="20"/>
        </w:rPr>
        <w:t>(1848)</w:t>
      </w:r>
      <w:r>
        <w:rPr>
          <w:rFonts w:ascii="Arial"/>
          <w:i/>
          <w:spacing w:val="77"/>
          <w:sz w:val="20"/>
        </w:rPr>
        <w:t> </w:t>
      </w:r>
      <w:r>
        <w:rPr>
          <w:rFonts w:ascii="Arial"/>
          <w:i/>
          <w:sz w:val="20"/>
        </w:rPr>
        <w:t>12</w:t>
      </w:r>
      <w:r>
        <w:rPr>
          <w:rFonts w:ascii="Arial"/>
          <w:i/>
          <w:spacing w:val="77"/>
          <w:sz w:val="20"/>
        </w:rPr>
        <w:t> </w:t>
      </w:r>
      <w:r>
        <w:rPr>
          <w:rFonts w:ascii="Arial"/>
          <w:i/>
          <w:sz w:val="20"/>
        </w:rPr>
        <w:t>Q.B.</w:t>
      </w:r>
      <w:r>
        <w:rPr>
          <w:rFonts w:ascii="Arial"/>
          <w:i/>
          <w:spacing w:val="77"/>
          <w:sz w:val="20"/>
        </w:rPr>
        <w:t> </w:t>
      </w:r>
      <w:r>
        <w:rPr>
          <w:rFonts w:ascii="Arial"/>
          <w:i/>
          <w:sz w:val="20"/>
        </w:rPr>
        <w:t>310</w:t>
      </w:r>
      <w:r>
        <w:rPr>
          <w:sz w:val="20"/>
        </w:rPr>
        <w:t>;</w:t>
      </w:r>
      <w:r>
        <w:rPr>
          <w:spacing w:val="77"/>
          <w:sz w:val="20"/>
        </w:rPr>
        <w:t> </w:t>
      </w:r>
      <w:r>
        <w:rPr>
          <w:rFonts w:ascii="Arial"/>
          <w:i/>
          <w:sz w:val="20"/>
        </w:rPr>
        <w:t>Formby</w:t>
      </w:r>
      <w:r>
        <w:rPr>
          <w:rFonts w:ascii="Arial"/>
          <w:i/>
          <w:spacing w:val="77"/>
          <w:sz w:val="20"/>
        </w:rPr>
        <w:t> </w:t>
      </w:r>
      <w:r>
        <w:rPr>
          <w:rFonts w:ascii="Arial"/>
          <w:i/>
          <w:sz w:val="20"/>
        </w:rPr>
        <w:t>Bros</w:t>
      </w:r>
      <w:r>
        <w:rPr>
          <w:rFonts w:ascii="Arial"/>
          <w:i/>
          <w:spacing w:val="77"/>
          <w:sz w:val="20"/>
        </w:rPr>
        <w:t> </w:t>
      </w:r>
      <w:r>
        <w:rPr>
          <w:rFonts w:ascii="Arial"/>
          <w:i/>
          <w:sz w:val="20"/>
        </w:rPr>
        <w:t>v</w:t>
      </w:r>
      <w:r>
        <w:rPr>
          <w:rFonts w:ascii="Arial"/>
          <w:i/>
          <w:spacing w:val="77"/>
          <w:sz w:val="20"/>
        </w:rPr>
        <w:t> </w:t>
      </w:r>
      <w:r>
        <w:rPr>
          <w:rFonts w:ascii="Arial"/>
          <w:i/>
          <w:sz w:val="20"/>
        </w:rPr>
        <w:t>Formby</w:t>
      </w:r>
      <w:r>
        <w:rPr>
          <w:rFonts w:ascii="Arial"/>
          <w:i/>
          <w:spacing w:val="77"/>
          <w:sz w:val="20"/>
        </w:rPr>
        <w:t> </w:t>
      </w:r>
      <w:r>
        <w:rPr>
          <w:rFonts w:ascii="Arial"/>
          <w:i/>
          <w:sz w:val="20"/>
        </w:rPr>
        <w:t>(1910)</w:t>
      </w:r>
      <w:r>
        <w:rPr>
          <w:rFonts w:ascii="Arial"/>
          <w:i/>
          <w:spacing w:val="77"/>
          <w:sz w:val="20"/>
        </w:rPr>
        <w:t> </w:t>
      </w:r>
      <w:r>
        <w:rPr>
          <w:rFonts w:ascii="Arial"/>
          <w:i/>
          <w:sz w:val="20"/>
        </w:rPr>
        <w:t>102</w:t>
      </w:r>
      <w:r>
        <w:rPr>
          <w:rFonts w:ascii="Arial"/>
          <w:i/>
          <w:spacing w:val="77"/>
          <w:sz w:val="20"/>
        </w:rPr>
        <w:t> </w:t>
      </w:r>
      <w:r>
        <w:rPr>
          <w:rFonts w:ascii="Arial"/>
          <w:i/>
          <w:sz w:val="20"/>
        </w:rPr>
        <w:t>L.T.</w:t>
      </w:r>
      <w:r>
        <w:rPr>
          <w:rFonts w:ascii="Arial"/>
          <w:i/>
          <w:spacing w:val="77"/>
          <w:sz w:val="20"/>
        </w:rPr>
        <w:t> </w:t>
      </w:r>
      <w:r>
        <w:rPr>
          <w:rFonts w:ascii="Arial"/>
          <w:i/>
          <w:sz w:val="20"/>
        </w:rPr>
        <w:t>116</w:t>
      </w:r>
      <w:r>
        <w:rPr>
          <w:sz w:val="20"/>
        </w:rPr>
        <w:t>.</w:t>
      </w:r>
      <w:r>
        <w:rPr>
          <w:spacing w:val="77"/>
          <w:sz w:val="20"/>
        </w:rPr>
        <w:t> </w:t>
      </w:r>
      <w:r>
        <w:rPr>
          <w:sz w:val="20"/>
        </w:rPr>
        <w:t>See</w:t>
      </w:r>
      <w:r>
        <w:rPr>
          <w:spacing w:val="77"/>
          <w:sz w:val="20"/>
        </w:rPr>
        <w:t> </w:t>
      </w:r>
      <w:r>
        <w:rPr>
          <w:sz w:val="20"/>
        </w:rPr>
        <w:t>Vol.II, </w:t>
      </w:r>
      <w:r>
        <w:rPr>
          <w:spacing w:val="-2"/>
          <w:sz w:val="20"/>
        </w:rPr>
        <w:t>para.31-066.</w:t>
      </w:r>
    </w:p>
    <w:p>
      <w:pPr>
        <w:pStyle w:val="BodyText"/>
        <w:spacing w:before="6"/>
      </w:pPr>
    </w:p>
    <w:p>
      <w:pPr>
        <w:tabs>
          <w:tab w:pos="563" w:val="left" w:leader="none"/>
        </w:tabs>
        <w:spacing w:before="0"/>
        <w:ind w:left="23" w:right="0" w:firstLine="0"/>
        <w:jc w:val="left"/>
        <w:rPr>
          <w:sz w:val="20"/>
        </w:rPr>
      </w:pPr>
      <w:bookmarkStart w:name="_bookmark1042" w:id="1044"/>
      <w:bookmarkEnd w:id="1044"/>
      <w:r>
        <w:rPr/>
      </w:r>
      <w:hyperlink w:history="true" w:anchor="_bookmark1028">
        <w:r>
          <w:rPr>
            <w:color w:val="005DA1"/>
            <w:spacing w:val="-4"/>
            <w:position w:val="5"/>
            <w:sz w:val="14"/>
            <w:u w:val="single" w:color="005DA1"/>
          </w:rPr>
          <w:t>557</w:t>
        </w:r>
      </w:hyperlink>
      <w:r>
        <w:rPr>
          <w:spacing w:val="-4"/>
          <w:position w:val="5"/>
          <w:sz w:val="14"/>
        </w:rPr>
        <w:t>.</w:t>
      </w:r>
      <w:r>
        <w:rPr>
          <w:position w:val="5"/>
          <w:sz w:val="14"/>
        </w:rPr>
        <w:tab/>
      </w:r>
      <w:r>
        <w:rPr>
          <w:rFonts w:ascii="Arial"/>
          <w:i/>
          <w:sz w:val="20"/>
        </w:rPr>
        <w:t>Humble v Hunter (1848) 12 Q.B. </w:t>
      </w:r>
      <w:r>
        <w:rPr>
          <w:rFonts w:ascii="Arial"/>
          <w:i/>
          <w:spacing w:val="-4"/>
          <w:sz w:val="20"/>
        </w:rPr>
        <w:t>310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043" w:id="1045"/>
      <w:bookmarkEnd w:id="1045"/>
      <w:r>
        <w:rPr/>
      </w:r>
      <w:hyperlink w:history="true" w:anchor="_bookmark1029">
        <w:r>
          <w:rPr>
            <w:color w:val="005DA1"/>
            <w:spacing w:val="-4"/>
            <w:position w:val="5"/>
            <w:sz w:val="14"/>
            <w:u w:val="single" w:color="005DA1"/>
          </w:rPr>
          <w:t>558</w:t>
        </w:r>
      </w:hyperlink>
      <w:r>
        <w:rPr>
          <w:spacing w:val="-4"/>
          <w:position w:val="5"/>
          <w:sz w:val="14"/>
        </w:rPr>
        <w:t>.</w:t>
      </w:r>
      <w:r>
        <w:rPr>
          <w:position w:val="5"/>
          <w:sz w:val="14"/>
        </w:rPr>
        <w:tab/>
      </w:r>
      <w:r>
        <w:rPr>
          <w:rFonts w:ascii="Arial"/>
          <w:i/>
          <w:sz w:val="20"/>
        </w:rPr>
        <w:t>Formby Bros v Formby (1910) 102 L.T. </w:t>
      </w:r>
      <w:r>
        <w:rPr>
          <w:rFonts w:ascii="Arial"/>
          <w:i/>
          <w:spacing w:val="-4"/>
          <w:sz w:val="20"/>
        </w:rPr>
        <w:t>116</w:t>
      </w:r>
      <w:r>
        <w:rPr>
          <w:spacing w:val="-4"/>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044" w:id="1046"/>
      <w:bookmarkEnd w:id="1046"/>
      <w:r>
        <w:rPr/>
      </w:r>
      <w:hyperlink w:history="true" w:anchor="_bookmark1030">
        <w:r>
          <w:rPr>
            <w:color w:val="005DA1"/>
            <w:spacing w:val="-4"/>
            <w:position w:val="5"/>
            <w:sz w:val="14"/>
            <w:u w:val="single" w:color="005DA1"/>
          </w:rPr>
          <w:t>559</w:t>
        </w:r>
      </w:hyperlink>
      <w:r>
        <w:rPr>
          <w:spacing w:val="-4"/>
          <w:position w:val="5"/>
          <w:sz w:val="14"/>
        </w:rPr>
        <w:t>.</w:t>
      </w:r>
      <w:r>
        <w:rPr>
          <w:position w:val="5"/>
          <w:sz w:val="14"/>
        </w:rPr>
        <w:tab/>
      </w:r>
      <w:r>
        <w:rPr>
          <w:rFonts w:ascii="Arial"/>
          <w:i/>
          <w:sz w:val="20"/>
        </w:rPr>
        <w:t>Fred</w:t>
      </w:r>
      <w:r>
        <w:rPr>
          <w:rFonts w:ascii="Arial"/>
          <w:i/>
          <w:spacing w:val="8"/>
          <w:sz w:val="20"/>
        </w:rPr>
        <w:t> </w:t>
      </w:r>
      <w:r>
        <w:rPr>
          <w:rFonts w:ascii="Arial"/>
          <w:i/>
          <w:sz w:val="20"/>
        </w:rPr>
        <w:t>Drughorn</w:t>
      </w:r>
      <w:r>
        <w:rPr>
          <w:rFonts w:ascii="Arial"/>
          <w:i/>
          <w:spacing w:val="9"/>
          <w:sz w:val="20"/>
        </w:rPr>
        <w:t> </w:t>
      </w:r>
      <w:r>
        <w:rPr>
          <w:rFonts w:ascii="Arial"/>
          <w:i/>
          <w:sz w:val="20"/>
        </w:rPr>
        <w:t>Ltd</w:t>
      </w:r>
      <w:r>
        <w:rPr>
          <w:rFonts w:ascii="Arial"/>
          <w:i/>
          <w:spacing w:val="9"/>
          <w:sz w:val="20"/>
        </w:rPr>
        <w:t> </w:t>
      </w:r>
      <w:r>
        <w:rPr>
          <w:rFonts w:ascii="Arial"/>
          <w:i/>
          <w:sz w:val="20"/>
        </w:rPr>
        <w:t>v</w:t>
      </w:r>
      <w:r>
        <w:rPr>
          <w:rFonts w:ascii="Arial"/>
          <w:i/>
          <w:spacing w:val="9"/>
          <w:sz w:val="20"/>
        </w:rPr>
        <w:t> </w:t>
      </w:r>
      <w:r>
        <w:rPr>
          <w:rFonts w:ascii="Arial"/>
          <w:i/>
          <w:sz w:val="20"/>
        </w:rPr>
        <w:t>Rederiaktiebolaget</w:t>
      </w:r>
      <w:r>
        <w:rPr>
          <w:rFonts w:ascii="Arial"/>
          <w:i/>
          <w:spacing w:val="9"/>
          <w:sz w:val="20"/>
        </w:rPr>
        <w:t> </w:t>
      </w:r>
      <w:r>
        <w:rPr>
          <w:rFonts w:ascii="Arial"/>
          <w:i/>
          <w:sz w:val="20"/>
        </w:rPr>
        <w:t>Transatlantic</w:t>
      </w:r>
      <w:r>
        <w:rPr>
          <w:rFonts w:ascii="Arial"/>
          <w:i/>
          <w:spacing w:val="9"/>
          <w:sz w:val="20"/>
        </w:rPr>
        <w:t> </w:t>
      </w:r>
      <w:r>
        <w:rPr>
          <w:rFonts w:ascii="Arial"/>
          <w:i/>
          <w:sz w:val="20"/>
        </w:rPr>
        <w:t>[1919]</w:t>
      </w:r>
      <w:r>
        <w:rPr>
          <w:rFonts w:ascii="Arial"/>
          <w:i/>
          <w:spacing w:val="9"/>
          <w:sz w:val="20"/>
        </w:rPr>
        <w:t> </w:t>
      </w:r>
      <w:r>
        <w:rPr>
          <w:rFonts w:ascii="Arial"/>
          <w:i/>
          <w:sz w:val="20"/>
        </w:rPr>
        <w:t>A.C.</w:t>
      </w:r>
      <w:r>
        <w:rPr>
          <w:rFonts w:ascii="Arial"/>
          <w:i/>
          <w:spacing w:val="9"/>
          <w:sz w:val="20"/>
        </w:rPr>
        <w:t> </w:t>
      </w:r>
      <w:r>
        <w:rPr>
          <w:rFonts w:ascii="Arial"/>
          <w:i/>
          <w:sz w:val="20"/>
        </w:rPr>
        <w:t>203,</w:t>
      </w:r>
      <w:r>
        <w:rPr>
          <w:rFonts w:ascii="Arial"/>
          <w:i/>
          <w:spacing w:val="9"/>
          <w:sz w:val="20"/>
        </w:rPr>
        <w:t> </w:t>
      </w:r>
      <w:r>
        <w:rPr>
          <w:rFonts w:ascii="Arial"/>
          <w:i/>
          <w:sz w:val="20"/>
        </w:rPr>
        <w:t>210</w:t>
      </w:r>
      <w:r>
        <w:rPr>
          <w:sz w:val="20"/>
        </w:rPr>
        <w:t>;</w:t>
      </w:r>
      <w:r>
        <w:rPr>
          <w:spacing w:val="9"/>
          <w:sz w:val="20"/>
        </w:rPr>
        <w:t> </w:t>
      </w:r>
      <w:r>
        <w:rPr>
          <w:rFonts w:ascii="Arial"/>
          <w:i/>
          <w:spacing w:val="-2"/>
          <w:sz w:val="20"/>
        </w:rPr>
        <w:t>Rederiaktiebolaget</w:t>
      </w:r>
    </w:p>
    <w:p>
      <w:pPr>
        <w:spacing w:line="235" w:lineRule="auto" w:before="1"/>
        <w:ind w:left="563" w:right="0" w:firstLine="0"/>
        <w:jc w:val="left"/>
        <w:rPr>
          <w:sz w:val="20"/>
        </w:rPr>
      </w:pPr>
      <w:r>
        <w:rPr>
          <w:rFonts w:ascii="Arial"/>
          <w:i/>
          <w:sz w:val="20"/>
        </w:rPr>
        <w:t>Argonaut v Hani [1918] 2 K.B. 247</w:t>
      </w:r>
      <w:r>
        <w:rPr>
          <w:sz w:val="20"/>
        </w:rPr>
        <w:t>; </w:t>
      </w:r>
      <w:r>
        <w:rPr>
          <w:rFonts w:ascii="Arial"/>
          <w:i/>
          <w:sz w:val="20"/>
        </w:rPr>
        <w:t>Collins v Associated Greyhound Racecourses Ltd [1930] </w:t>
      </w:r>
      <w:r>
        <w:rPr>
          <w:rFonts w:ascii="Arial"/>
          <w:i/>
          <w:sz w:val="20"/>
        </w:rPr>
        <w:t>1 Ch. 1</w:t>
      </w:r>
      <w:r>
        <w:rPr>
          <w:sz w:val="20"/>
        </w:rPr>
        <w:t>. See Vol.II, para.31-066.</w:t>
      </w:r>
    </w:p>
    <w:p>
      <w:pPr>
        <w:pStyle w:val="BodyText"/>
        <w:spacing w:before="9"/>
      </w:pPr>
    </w:p>
    <w:p>
      <w:pPr>
        <w:spacing w:line="235" w:lineRule="auto" w:before="0"/>
        <w:ind w:left="563" w:right="26" w:hanging="541"/>
        <w:jc w:val="both"/>
        <w:rPr>
          <w:sz w:val="20"/>
        </w:rPr>
      </w:pPr>
      <w:bookmarkStart w:name="_bookmark1045" w:id="1047"/>
      <w:bookmarkEnd w:id="1047"/>
      <w:r>
        <w:rPr/>
      </w:r>
      <w:hyperlink w:history="true" w:anchor="_bookmark1030">
        <w:r>
          <w:rPr>
            <w:color w:val="005DA1"/>
            <w:position w:val="5"/>
            <w:sz w:val="14"/>
            <w:u w:val="single" w:color="005DA1"/>
          </w:rPr>
          <w:t>560</w:t>
        </w:r>
      </w:hyperlink>
      <w:r>
        <w:rPr>
          <w:position w:val="5"/>
          <w:sz w:val="14"/>
        </w:rPr>
        <w:t>.</w:t>
      </w:r>
      <w:r>
        <w:rPr>
          <w:spacing w:val="80"/>
          <w:w w:val="150"/>
          <w:position w:val="5"/>
          <w:sz w:val="14"/>
        </w:rPr>
        <w:t> </w:t>
      </w:r>
      <w:r>
        <w:rPr>
          <w:rFonts w:ascii="Arial" w:hAnsi="Arial"/>
          <w:i/>
          <w:sz w:val="20"/>
        </w:rPr>
        <w:t>Killick &amp; Co v Price &amp; Co (1896) 12 T.L.R. 263, 274</w:t>
      </w:r>
      <w:r>
        <w:rPr>
          <w:sz w:val="20"/>
        </w:rPr>
        <w:t>; </w:t>
      </w:r>
      <w:r>
        <w:rPr>
          <w:rFonts w:ascii="Arial" w:hAnsi="Arial"/>
          <w:i/>
          <w:sz w:val="20"/>
        </w:rPr>
        <w:t>Fred Drughorn Ltd v Rederiaktiebolaget Transatlantic [1919] A.C. 203</w:t>
      </w:r>
      <w:r>
        <w:rPr>
          <w:sz w:val="20"/>
        </w:rPr>
        <w:t>, at 209; </w:t>
      </w:r>
      <w:r>
        <w:rPr>
          <w:rFonts w:ascii="Arial" w:hAnsi="Arial"/>
          <w:i/>
          <w:sz w:val="20"/>
        </w:rPr>
        <w:t>Epps v Rothnie [1945] K.B. 562, 565 </w:t>
      </w:r>
      <w:r>
        <w:rPr>
          <w:sz w:val="20"/>
        </w:rPr>
        <w:t>(cases where the description was equivocal). cf. </w:t>
      </w:r>
      <w:r>
        <w:rPr>
          <w:rFonts w:ascii="Arial" w:hAnsi="Arial"/>
          <w:i/>
          <w:sz w:val="20"/>
        </w:rPr>
        <w:t>Ferryways NV v Associated British Ports [2008] EWHC </w:t>
      </w:r>
      <w:r>
        <w:rPr>
          <w:rFonts w:ascii="Arial" w:hAnsi="Arial"/>
          <w:i/>
          <w:sz w:val="20"/>
        </w:rPr>
        <w:t>225 (Comm), [2008] 1 Lloyd’s Rep. 639</w:t>
      </w:r>
      <w:r>
        <w:rPr>
          <w:sz w:val="20"/>
        </w:rPr>
        <w:t>.</w:t>
      </w:r>
    </w:p>
    <w:p>
      <w:pPr>
        <w:pStyle w:val="BodyText"/>
        <w:spacing w:before="9"/>
      </w:pPr>
    </w:p>
    <w:p>
      <w:pPr>
        <w:spacing w:line="235" w:lineRule="auto" w:before="0"/>
        <w:ind w:left="563" w:right="25" w:hanging="541"/>
        <w:jc w:val="both"/>
        <w:rPr>
          <w:rFonts w:ascii="Arial" w:hAnsi="Arial"/>
          <w:i/>
          <w:sz w:val="20"/>
        </w:rPr>
      </w:pPr>
      <w:bookmarkStart w:name="_bookmark1046" w:id="1048"/>
      <w:bookmarkEnd w:id="1048"/>
      <w:r>
        <w:rPr/>
      </w:r>
      <w:hyperlink w:history="true" w:anchor="_bookmark1031">
        <w:r>
          <w:rPr>
            <w:color w:val="005DA1"/>
            <w:position w:val="5"/>
            <w:sz w:val="14"/>
            <w:u w:val="single" w:color="005DA1"/>
          </w:rPr>
          <w:t>561</w:t>
        </w:r>
      </w:hyperlink>
      <w:r>
        <w:rPr>
          <w:position w:val="5"/>
          <w:sz w:val="14"/>
        </w:rPr>
        <w:t>.</w:t>
      </w:r>
      <w:r>
        <w:rPr>
          <w:spacing w:val="40"/>
          <w:position w:val="5"/>
          <w:sz w:val="14"/>
        </w:rPr>
        <w:t>  </w:t>
      </w:r>
      <w:r>
        <w:rPr>
          <w:rFonts w:ascii="Arial" w:hAnsi="Arial"/>
          <w:i/>
          <w:sz w:val="20"/>
        </w:rPr>
        <w:t>Siu</w:t>
      </w:r>
      <w:r>
        <w:rPr>
          <w:rFonts w:ascii="Arial" w:hAnsi="Arial"/>
          <w:i/>
          <w:spacing w:val="40"/>
          <w:sz w:val="20"/>
        </w:rPr>
        <w:t> </w:t>
      </w:r>
      <w:r>
        <w:rPr>
          <w:rFonts w:ascii="Arial" w:hAnsi="Arial"/>
          <w:i/>
          <w:sz w:val="20"/>
        </w:rPr>
        <w:t>Yin</w:t>
      </w:r>
      <w:r>
        <w:rPr>
          <w:rFonts w:ascii="Arial" w:hAnsi="Arial"/>
          <w:i/>
          <w:spacing w:val="40"/>
          <w:sz w:val="20"/>
        </w:rPr>
        <w:t> </w:t>
      </w:r>
      <w:r>
        <w:rPr>
          <w:rFonts w:ascii="Arial" w:hAnsi="Arial"/>
          <w:i/>
          <w:sz w:val="20"/>
        </w:rPr>
        <w:t>Kwan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Eastern</w:t>
      </w:r>
      <w:r>
        <w:rPr>
          <w:rFonts w:ascii="Arial" w:hAnsi="Arial"/>
          <w:i/>
          <w:spacing w:val="40"/>
          <w:sz w:val="20"/>
        </w:rPr>
        <w:t> </w:t>
      </w:r>
      <w:r>
        <w:rPr>
          <w:rFonts w:ascii="Arial" w:hAnsi="Arial"/>
          <w:i/>
          <w:sz w:val="20"/>
        </w:rPr>
        <w:t>Insurance</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[1994]</w:t>
      </w:r>
      <w:r>
        <w:rPr>
          <w:rFonts w:ascii="Arial" w:hAnsi="Arial"/>
          <w:i/>
          <w:spacing w:val="40"/>
          <w:sz w:val="20"/>
        </w:rPr>
        <w:t> </w:t>
      </w:r>
      <w:r>
        <w:rPr>
          <w:rFonts w:ascii="Arial" w:hAnsi="Arial"/>
          <w:i/>
          <w:sz w:val="20"/>
        </w:rPr>
        <w:t>2</w:t>
      </w:r>
      <w:r>
        <w:rPr>
          <w:rFonts w:ascii="Arial" w:hAnsi="Arial"/>
          <w:i/>
          <w:spacing w:val="40"/>
          <w:sz w:val="20"/>
        </w:rPr>
        <w:t> </w:t>
      </w:r>
      <w:r>
        <w:rPr>
          <w:rFonts w:ascii="Arial" w:hAnsi="Arial"/>
          <w:i/>
          <w:sz w:val="20"/>
        </w:rPr>
        <w:t>A.C.</w:t>
      </w:r>
      <w:r>
        <w:rPr>
          <w:rFonts w:ascii="Arial" w:hAnsi="Arial"/>
          <w:i/>
          <w:spacing w:val="40"/>
          <w:sz w:val="20"/>
        </w:rPr>
        <w:t> </w:t>
      </w:r>
      <w:r>
        <w:rPr>
          <w:rFonts w:ascii="Arial" w:hAnsi="Arial"/>
          <w:i/>
          <w:sz w:val="20"/>
        </w:rPr>
        <w:t>199</w:t>
      </w:r>
      <w:r>
        <w:rPr>
          <w:sz w:val="20"/>
        </w:rPr>
        <w:t>.</w:t>
      </w:r>
      <w:r>
        <w:rPr>
          <w:spacing w:val="40"/>
          <w:sz w:val="20"/>
        </w:rPr>
        <w:t> </w:t>
      </w:r>
      <w:r>
        <w:rPr>
          <w:sz w:val="20"/>
        </w:rPr>
        <w:t>See</w:t>
      </w:r>
      <w:r>
        <w:rPr>
          <w:spacing w:val="40"/>
          <w:sz w:val="20"/>
        </w:rPr>
        <w:t> </w:t>
      </w:r>
      <w:r>
        <w:rPr>
          <w:sz w:val="20"/>
        </w:rPr>
        <w:t>also</w:t>
      </w:r>
      <w:r>
        <w:rPr>
          <w:spacing w:val="40"/>
          <w:sz w:val="20"/>
        </w:rPr>
        <w:t> </w:t>
      </w:r>
      <w:r>
        <w:rPr>
          <w:rFonts w:ascii="Arial" w:hAnsi="Arial"/>
          <w:i/>
          <w:sz w:val="20"/>
        </w:rPr>
        <w:t>Crescent</w:t>
      </w:r>
      <w:r>
        <w:rPr>
          <w:rFonts w:ascii="Arial" w:hAnsi="Arial"/>
          <w:i/>
          <w:spacing w:val="40"/>
          <w:sz w:val="20"/>
        </w:rPr>
        <w:t> </w:t>
      </w:r>
      <w:r>
        <w:rPr>
          <w:rFonts w:ascii="Arial" w:hAnsi="Arial"/>
          <w:i/>
          <w:sz w:val="20"/>
        </w:rPr>
        <w:t>Oil</w:t>
      </w:r>
      <w:r>
        <w:rPr>
          <w:rFonts w:ascii="Arial" w:hAnsi="Arial"/>
          <w:i/>
          <w:spacing w:val="40"/>
          <w:sz w:val="20"/>
        </w:rPr>
        <w:t> </w:t>
      </w:r>
      <w:r>
        <w:rPr>
          <w:rFonts w:ascii="Arial" w:hAnsi="Arial"/>
          <w:i/>
          <w:sz w:val="20"/>
        </w:rPr>
        <w:t>and Shipping Services Ltd v Importang UEE [1998] 1 W.L.R. 919, 931</w:t>
      </w:r>
      <w:r>
        <w:rPr>
          <w:sz w:val="20"/>
        </w:rPr>
        <w:t>; </w:t>
      </w:r>
      <w:r>
        <w:rPr>
          <w:rFonts w:ascii="Arial" w:hAnsi="Arial"/>
          <w:i/>
          <w:sz w:val="20"/>
        </w:rPr>
        <w:t>Homburg Houtimport BV v Agrosin Private Ltd [2003] UKHL 12, [2004] 1 A.C. 715 </w:t>
      </w:r>
      <w:r>
        <w:rPr>
          <w:sz w:val="20"/>
        </w:rPr>
        <w:t>at [175]; </w:t>
      </w:r>
      <w:r>
        <w:rPr>
          <w:rFonts w:ascii="Arial" w:hAnsi="Arial"/>
          <w:i/>
          <w:sz w:val="20"/>
        </w:rPr>
        <w:t>Rolls Royce </w:t>
      </w:r>
      <w:r>
        <w:rPr>
          <w:rFonts w:ascii="Arial" w:hAnsi="Arial"/>
          <w:i/>
          <w:sz w:val="20"/>
        </w:rPr>
        <w:t>Power</w:t>
      </w:r>
      <w:r>
        <w:rPr>
          <w:rFonts w:ascii="Arial" w:hAnsi="Arial"/>
          <w:i/>
          <w:spacing w:val="40"/>
          <w:sz w:val="20"/>
        </w:rPr>
        <w:t> </w:t>
      </w:r>
      <w:r>
        <w:rPr>
          <w:rFonts w:ascii="Arial" w:hAnsi="Arial"/>
          <w:i/>
          <w:sz w:val="20"/>
        </w:rPr>
        <w:t>Engineering Plc v Ricardo Consulting Engineers Ltd [2004] EWHC 2871, [2004] 2 All E.R. (Comm) 129</w:t>
      </w:r>
      <w:r>
        <w:rPr>
          <w:sz w:val="20"/>
        </w:rPr>
        <w:t>; </w:t>
      </w:r>
      <w:r>
        <w:rPr>
          <w:rFonts w:ascii="Arial" w:hAnsi="Arial"/>
          <w:i/>
          <w:sz w:val="20"/>
        </w:rPr>
        <w:t>Talbot Underwriting Ltd v Nausch Hogan &amp; Murray Inc (The Jascons) [2006] 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889,</w:t>
      </w:r>
      <w:r>
        <w:rPr>
          <w:rFonts w:ascii="Arial" w:hAnsi="Arial"/>
          <w:i/>
          <w:spacing w:val="1"/>
          <w:sz w:val="20"/>
        </w:rPr>
        <w:t> </w:t>
      </w:r>
      <w:r>
        <w:rPr>
          <w:rFonts w:ascii="Arial" w:hAnsi="Arial"/>
          <w:i/>
          <w:sz w:val="20"/>
        </w:rPr>
        <w:t>[2006]</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195 </w:t>
      </w:r>
      <w:r>
        <w:rPr>
          <w:sz w:val="20"/>
        </w:rPr>
        <w:t>at</w:t>
      </w:r>
      <w:r>
        <w:rPr>
          <w:spacing w:val="1"/>
          <w:sz w:val="20"/>
        </w:rPr>
        <w:t> </w:t>
      </w:r>
      <w:r>
        <w:rPr>
          <w:sz w:val="20"/>
        </w:rPr>
        <w:t>[55]–[68];</w:t>
      </w:r>
      <w:r>
        <w:rPr>
          <w:spacing w:val="1"/>
          <w:sz w:val="20"/>
        </w:rPr>
        <w:t> </w:t>
      </w:r>
      <w:r>
        <w:rPr>
          <w:rFonts w:ascii="Arial" w:hAnsi="Arial"/>
          <w:i/>
          <w:sz w:val="20"/>
        </w:rPr>
        <w:t>Ferryways</w:t>
      </w:r>
      <w:r>
        <w:rPr>
          <w:rFonts w:ascii="Arial" w:hAnsi="Arial"/>
          <w:i/>
          <w:spacing w:val="1"/>
          <w:sz w:val="20"/>
        </w:rPr>
        <w:t> </w:t>
      </w:r>
      <w:r>
        <w:rPr>
          <w:rFonts w:ascii="Arial" w:hAnsi="Arial"/>
          <w:i/>
          <w:sz w:val="20"/>
        </w:rPr>
        <w:t>NV</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Associated</w:t>
      </w:r>
      <w:r>
        <w:rPr>
          <w:rFonts w:ascii="Arial" w:hAnsi="Arial"/>
          <w:i/>
          <w:spacing w:val="1"/>
          <w:sz w:val="20"/>
        </w:rPr>
        <w:t> </w:t>
      </w:r>
      <w:r>
        <w:rPr>
          <w:rFonts w:ascii="Arial" w:hAnsi="Arial"/>
          <w:i/>
          <w:sz w:val="20"/>
        </w:rPr>
        <w:t>British</w:t>
      </w:r>
      <w:r>
        <w:rPr>
          <w:rFonts w:ascii="Arial" w:hAnsi="Arial"/>
          <w:i/>
          <w:spacing w:val="1"/>
          <w:sz w:val="20"/>
        </w:rPr>
        <w:t> </w:t>
      </w:r>
      <w:r>
        <w:rPr>
          <w:rFonts w:ascii="Arial" w:hAnsi="Arial"/>
          <w:i/>
          <w:spacing w:val="-2"/>
          <w:sz w:val="20"/>
        </w:rPr>
        <w:t>Ports</w:t>
      </w:r>
    </w:p>
    <w:p>
      <w:pPr>
        <w:spacing w:line="224" w:lineRule="exact" w:before="0"/>
        <w:ind w:left="563" w:right="0" w:firstLine="0"/>
        <w:jc w:val="both"/>
        <w:rPr>
          <w:sz w:val="20"/>
        </w:rPr>
      </w:pPr>
      <w:r>
        <w:rPr>
          <w:rFonts w:ascii="Arial" w:hAnsi="Arial"/>
          <w:i/>
          <w:sz w:val="20"/>
        </w:rPr>
        <w:t>[2008]</w:t>
      </w:r>
      <w:r>
        <w:rPr>
          <w:rFonts w:ascii="Arial" w:hAnsi="Arial"/>
          <w:i/>
          <w:spacing w:val="-1"/>
          <w:sz w:val="20"/>
        </w:rPr>
        <w:t> </w:t>
      </w:r>
      <w:r>
        <w:rPr>
          <w:rFonts w:ascii="Arial" w:hAnsi="Arial"/>
          <w:i/>
          <w:sz w:val="20"/>
        </w:rPr>
        <w:t>EWHC 225 (Comm), [2008] 1 Lloyd’s Rep. 638</w:t>
      </w:r>
      <w:r>
        <w:rPr>
          <w:sz w:val="20"/>
        </w:rPr>
        <w:t>; see Vol.II, paras 31-066, 31-</w:t>
      </w:r>
      <w:r>
        <w:rPr>
          <w:spacing w:val="-4"/>
          <w:sz w:val="20"/>
        </w:rPr>
        <w:t>067.</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047" w:id="1049"/>
      <w:bookmarkEnd w:id="1049"/>
      <w:r>
        <w:rPr/>
      </w:r>
      <w:hyperlink w:history="true" w:anchor="_bookmark1032">
        <w:r>
          <w:rPr>
            <w:color w:val="005DA1"/>
            <w:spacing w:val="-4"/>
            <w:position w:val="5"/>
            <w:sz w:val="14"/>
            <w:u w:val="single" w:color="005DA1"/>
          </w:rPr>
          <w:t>562</w:t>
        </w:r>
      </w:hyperlink>
      <w:r>
        <w:rPr>
          <w:spacing w:val="-4"/>
          <w:position w:val="5"/>
          <w:sz w:val="14"/>
        </w:rPr>
        <w:t>.</w:t>
      </w:r>
      <w:r>
        <w:rPr>
          <w:position w:val="5"/>
          <w:sz w:val="14"/>
        </w:rPr>
        <w:tab/>
      </w:r>
      <w:r>
        <w:rPr>
          <w:rFonts w:ascii="Arial"/>
          <w:i/>
          <w:sz w:val="20"/>
        </w:rPr>
        <w:t>Schmaltz</w:t>
      </w:r>
      <w:r>
        <w:rPr>
          <w:rFonts w:ascii="Arial"/>
          <w:i/>
          <w:spacing w:val="2"/>
          <w:sz w:val="20"/>
        </w:rPr>
        <w:t> </w:t>
      </w:r>
      <w:r>
        <w:rPr>
          <w:rFonts w:ascii="Arial"/>
          <w:i/>
          <w:sz w:val="20"/>
        </w:rPr>
        <w:t>v</w:t>
      </w:r>
      <w:r>
        <w:rPr>
          <w:rFonts w:ascii="Arial"/>
          <w:i/>
          <w:spacing w:val="3"/>
          <w:sz w:val="20"/>
        </w:rPr>
        <w:t> </w:t>
      </w:r>
      <w:r>
        <w:rPr>
          <w:rFonts w:ascii="Arial"/>
          <w:i/>
          <w:sz w:val="20"/>
        </w:rPr>
        <w:t>Avery</w:t>
      </w:r>
      <w:r>
        <w:rPr>
          <w:rFonts w:ascii="Arial"/>
          <w:i/>
          <w:spacing w:val="3"/>
          <w:sz w:val="20"/>
        </w:rPr>
        <w:t> </w:t>
      </w:r>
      <w:r>
        <w:rPr>
          <w:rFonts w:ascii="Arial"/>
          <w:i/>
          <w:sz w:val="20"/>
        </w:rPr>
        <w:t>(1851)</w:t>
      </w:r>
      <w:r>
        <w:rPr>
          <w:rFonts w:ascii="Arial"/>
          <w:i/>
          <w:spacing w:val="3"/>
          <w:sz w:val="20"/>
        </w:rPr>
        <w:t> </w:t>
      </w:r>
      <w:r>
        <w:rPr>
          <w:rFonts w:ascii="Arial"/>
          <w:i/>
          <w:sz w:val="20"/>
        </w:rPr>
        <w:t>16</w:t>
      </w:r>
      <w:r>
        <w:rPr>
          <w:rFonts w:ascii="Arial"/>
          <w:i/>
          <w:spacing w:val="3"/>
          <w:sz w:val="20"/>
        </w:rPr>
        <w:t> </w:t>
      </w:r>
      <w:r>
        <w:rPr>
          <w:rFonts w:ascii="Arial"/>
          <w:i/>
          <w:sz w:val="20"/>
        </w:rPr>
        <w:t>Q.B.</w:t>
      </w:r>
      <w:r>
        <w:rPr>
          <w:rFonts w:ascii="Arial"/>
          <w:i/>
          <w:spacing w:val="3"/>
          <w:sz w:val="20"/>
        </w:rPr>
        <w:t> </w:t>
      </w:r>
      <w:r>
        <w:rPr>
          <w:rFonts w:ascii="Arial"/>
          <w:i/>
          <w:sz w:val="20"/>
        </w:rPr>
        <w:t>655</w:t>
      </w:r>
      <w:r>
        <w:rPr>
          <w:sz w:val="20"/>
        </w:rPr>
        <w:t>;</w:t>
      </w:r>
      <w:r>
        <w:rPr>
          <w:spacing w:val="3"/>
          <w:sz w:val="20"/>
        </w:rPr>
        <w:t> </w:t>
      </w:r>
      <w:r>
        <w:rPr>
          <w:rFonts w:ascii="Arial"/>
          <w:i/>
          <w:sz w:val="20"/>
        </w:rPr>
        <w:t>Carr</w:t>
      </w:r>
      <w:r>
        <w:rPr>
          <w:rFonts w:ascii="Arial"/>
          <w:i/>
          <w:spacing w:val="3"/>
          <w:sz w:val="20"/>
        </w:rPr>
        <w:t> </w:t>
      </w:r>
      <w:r>
        <w:rPr>
          <w:rFonts w:ascii="Arial"/>
          <w:i/>
          <w:sz w:val="20"/>
        </w:rPr>
        <w:t>v</w:t>
      </w:r>
      <w:r>
        <w:rPr>
          <w:rFonts w:ascii="Arial"/>
          <w:i/>
          <w:spacing w:val="2"/>
          <w:sz w:val="20"/>
        </w:rPr>
        <w:t> </w:t>
      </w:r>
      <w:r>
        <w:rPr>
          <w:rFonts w:ascii="Arial"/>
          <w:i/>
          <w:sz w:val="20"/>
        </w:rPr>
        <w:t>Jackson</w:t>
      </w:r>
      <w:r>
        <w:rPr>
          <w:rFonts w:ascii="Arial"/>
          <w:i/>
          <w:spacing w:val="3"/>
          <w:sz w:val="20"/>
        </w:rPr>
        <w:t> </w:t>
      </w:r>
      <w:r>
        <w:rPr>
          <w:rFonts w:ascii="Arial"/>
          <w:i/>
          <w:sz w:val="20"/>
        </w:rPr>
        <w:t>(1852)</w:t>
      </w:r>
      <w:r>
        <w:rPr>
          <w:rFonts w:ascii="Arial"/>
          <w:i/>
          <w:spacing w:val="3"/>
          <w:sz w:val="20"/>
        </w:rPr>
        <w:t> </w:t>
      </w:r>
      <w:r>
        <w:rPr>
          <w:rFonts w:ascii="Arial"/>
          <w:i/>
          <w:sz w:val="20"/>
        </w:rPr>
        <w:t>7</w:t>
      </w:r>
      <w:r>
        <w:rPr>
          <w:rFonts w:ascii="Arial"/>
          <w:i/>
          <w:spacing w:val="3"/>
          <w:sz w:val="20"/>
        </w:rPr>
        <w:t> </w:t>
      </w:r>
      <w:r>
        <w:rPr>
          <w:rFonts w:ascii="Arial"/>
          <w:i/>
          <w:sz w:val="20"/>
        </w:rPr>
        <w:t>Exch.</w:t>
      </w:r>
      <w:r>
        <w:rPr>
          <w:rFonts w:ascii="Arial"/>
          <w:i/>
          <w:spacing w:val="3"/>
          <w:sz w:val="20"/>
        </w:rPr>
        <w:t> </w:t>
      </w:r>
      <w:r>
        <w:rPr>
          <w:rFonts w:ascii="Arial"/>
          <w:i/>
          <w:sz w:val="20"/>
        </w:rPr>
        <w:t>392</w:t>
      </w:r>
      <w:r>
        <w:rPr>
          <w:sz w:val="20"/>
        </w:rPr>
        <w:t>;</w:t>
      </w:r>
      <w:r>
        <w:rPr>
          <w:spacing w:val="3"/>
          <w:sz w:val="20"/>
        </w:rPr>
        <w:t> </w:t>
      </w:r>
      <w:r>
        <w:rPr>
          <w:rFonts w:ascii="Arial"/>
          <w:i/>
          <w:sz w:val="20"/>
        </w:rPr>
        <w:t>Adams</w:t>
      </w:r>
      <w:r>
        <w:rPr>
          <w:rFonts w:ascii="Arial"/>
          <w:i/>
          <w:spacing w:val="3"/>
          <w:sz w:val="20"/>
        </w:rPr>
        <w:t> </w:t>
      </w:r>
      <w:r>
        <w:rPr>
          <w:rFonts w:ascii="Arial"/>
          <w:i/>
          <w:sz w:val="20"/>
        </w:rPr>
        <w:t>v</w:t>
      </w:r>
      <w:r>
        <w:rPr>
          <w:rFonts w:ascii="Arial"/>
          <w:i/>
          <w:spacing w:val="3"/>
          <w:sz w:val="20"/>
        </w:rPr>
        <w:t> </w:t>
      </w:r>
      <w:r>
        <w:rPr>
          <w:rFonts w:ascii="Arial"/>
          <w:i/>
          <w:sz w:val="20"/>
        </w:rPr>
        <w:t>Hall</w:t>
      </w:r>
      <w:r>
        <w:rPr>
          <w:rFonts w:ascii="Arial"/>
          <w:i/>
          <w:spacing w:val="3"/>
          <w:sz w:val="20"/>
        </w:rPr>
        <w:t> </w:t>
      </w:r>
      <w:r>
        <w:rPr>
          <w:rFonts w:ascii="Arial"/>
          <w:i/>
          <w:spacing w:val="-2"/>
          <w:sz w:val="20"/>
        </w:rPr>
        <w:t>(1877)</w:t>
      </w:r>
    </w:p>
    <w:p>
      <w:pPr>
        <w:spacing w:line="225" w:lineRule="exact" w:before="0"/>
        <w:ind w:left="563" w:right="0" w:firstLine="0"/>
        <w:jc w:val="left"/>
        <w:rPr>
          <w:rFonts w:ascii="Arial"/>
          <w:i/>
          <w:sz w:val="20"/>
        </w:rPr>
      </w:pPr>
      <w:r>
        <w:rPr>
          <w:rFonts w:ascii="Arial"/>
          <w:i/>
          <w:sz w:val="20"/>
        </w:rPr>
        <w:t>37</w:t>
      </w:r>
      <w:r>
        <w:rPr>
          <w:rFonts w:ascii="Arial"/>
          <w:i/>
          <w:spacing w:val="3"/>
          <w:sz w:val="20"/>
        </w:rPr>
        <w:t> </w:t>
      </w:r>
      <w:r>
        <w:rPr>
          <w:rFonts w:ascii="Arial"/>
          <w:i/>
          <w:sz w:val="20"/>
        </w:rPr>
        <w:t>L.T.</w:t>
      </w:r>
      <w:r>
        <w:rPr>
          <w:rFonts w:ascii="Arial"/>
          <w:i/>
          <w:spacing w:val="4"/>
          <w:sz w:val="20"/>
        </w:rPr>
        <w:t> </w:t>
      </w:r>
      <w:r>
        <w:rPr>
          <w:rFonts w:ascii="Arial"/>
          <w:i/>
          <w:sz w:val="20"/>
        </w:rPr>
        <w:t>70</w:t>
      </w:r>
      <w:r>
        <w:rPr>
          <w:sz w:val="20"/>
        </w:rPr>
        <w:t>;</w:t>
      </w:r>
      <w:r>
        <w:rPr>
          <w:spacing w:val="4"/>
          <w:sz w:val="20"/>
        </w:rPr>
        <w:t> </w:t>
      </w:r>
      <w:r>
        <w:rPr>
          <w:rFonts w:ascii="Arial"/>
          <w:i/>
          <w:sz w:val="20"/>
        </w:rPr>
        <w:t>Harper</w:t>
      </w:r>
      <w:r>
        <w:rPr>
          <w:rFonts w:ascii="Arial"/>
          <w:i/>
          <w:spacing w:val="4"/>
          <w:sz w:val="20"/>
        </w:rPr>
        <w:t> </w:t>
      </w:r>
      <w:r>
        <w:rPr>
          <w:rFonts w:ascii="Arial"/>
          <w:i/>
          <w:sz w:val="20"/>
        </w:rPr>
        <w:t>v</w:t>
      </w:r>
      <w:r>
        <w:rPr>
          <w:rFonts w:ascii="Arial"/>
          <w:i/>
          <w:spacing w:val="4"/>
          <w:sz w:val="20"/>
        </w:rPr>
        <w:t> </w:t>
      </w:r>
      <w:r>
        <w:rPr>
          <w:rFonts w:ascii="Arial"/>
          <w:i/>
          <w:sz w:val="20"/>
        </w:rPr>
        <w:t>Vigers</w:t>
      </w:r>
      <w:r>
        <w:rPr>
          <w:rFonts w:ascii="Arial"/>
          <w:i/>
          <w:spacing w:val="4"/>
          <w:sz w:val="20"/>
        </w:rPr>
        <w:t> </w:t>
      </w:r>
      <w:r>
        <w:rPr>
          <w:rFonts w:ascii="Arial"/>
          <w:i/>
          <w:sz w:val="20"/>
        </w:rPr>
        <w:t>[1909]</w:t>
      </w:r>
      <w:r>
        <w:rPr>
          <w:rFonts w:ascii="Arial"/>
          <w:i/>
          <w:spacing w:val="4"/>
          <w:sz w:val="20"/>
        </w:rPr>
        <w:t> </w:t>
      </w:r>
      <w:r>
        <w:rPr>
          <w:rFonts w:ascii="Arial"/>
          <w:i/>
          <w:sz w:val="20"/>
        </w:rPr>
        <w:t>2</w:t>
      </w:r>
      <w:r>
        <w:rPr>
          <w:rFonts w:ascii="Arial"/>
          <w:i/>
          <w:spacing w:val="3"/>
          <w:sz w:val="20"/>
        </w:rPr>
        <w:t> </w:t>
      </w:r>
      <w:r>
        <w:rPr>
          <w:rFonts w:ascii="Arial"/>
          <w:i/>
          <w:sz w:val="20"/>
        </w:rPr>
        <w:t>K.B.</w:t>
      </w:r>
      <w:r>
        <w:rPr>
          <w:rFonts w:ascii="Arial"/>
          <w:i/>
          <w:spacing w:val="4"/>
          <w:sz w:val="20"/>
        </w:rPr>
        <w:t> </w:t>
      </w:r>
      <w:r>
        <w:rPr>
          <w:rFonts w:ascii="Arial"/>
          <w:i/>
          <w:sz w:val="20"/>
        </w:rPr>
        <w:t>549</w:t>
      </w:r>
      <w:r>
        <w:rPr>
          <w:sz w:val="20"/>
        </w:rPr>
        <w:t>;</w:t>
      </w:r>
      <w:r>
        <w:rPr>
          <w:spacing w:val="4"/>
          <w:sz w:val="20"/>
        </w:rPr>
        <w:t> </w:t>
      </w:r>
      <w:r>
        <w:rPr>
          <w:rFonts w:ascii="Arial"/>
          <w:i/>
          <w:sz w:val="20"/>
        </w:rPr>
        <w:t>Electrosteel</w:t>
      </w:r>
      <w:r>
        <w:rPr>
          <w:rFonts w:ascii="Arial"/>
          <w:i/>
          <w:spacing w:val="4"/>
          <w:sz w:val="20"/>
        </w:rPr>
        <w:t> </w:t>
      </w:r>
      <w:r>
        <w:rPr>
          <w:rFonts w:ascii="Arial"/>
          <w:i/>
          <w:sz w:val="20"/>
        </w:rPr>
        <w:t>Castings</w:t>
      </w:r>
      <w:r>
        <w:rPr>
          <w:rFonts w:ascii="Arial"/>
          <w:i/>
          <w:spacing w:val="4"/>
          <w:sz w:val="20"/>
        </w:rPr>
        <w:t> </w:t>
      </w:r>
      <w:r>
        <w:rPr>
          <w:rFonts w:ascii="Arial"/>
          <w:i/>
          <w:sz w:val="20"/>
        </w:rPr>
        <w:t>Ltd</w:t>
      </w:r>
      <w:r>
        <w:rPr>
          <w:rFonts w:ascii="Arial"/>
          <w:i/>
          <w:spacing w:val="4"/>
          <w:sz w:val="20"/>
        </w:rPr>
        <w:t> </w:t>
      </w:r>
      <w:r>
        <w:rPr>
          <w:rFonts w:ascii="Arial"/>
          <w:i/>
          <w:sz w:val="20"/>
        </w:rPr>
        <w:t>v</w:t>
      </w:r>
      <w:r>
        <w:rPr>
          <w:rFonts w:ascii="Arial"/>
          <w:i/>
          <w:spacing w:val="4"/>
          <w:sz w:val="20"/>
        </w:rPr>
        <w:t> </w:t>
      </w:r>
      <w:r>
        <w:rPr>
          <w:rFonts w:ascii="Arial"/>
          <w:i/>
          <w:sz w:val="20"/>
        </w:rPr>
        <w:t>Scan-Trans</w:t>
      </w:r>
      <w:r>
        <w:rPr>
          <w:rFonts w:ascii="Arial"/>
          <w:i/>
          <w:spacing w:val="4"/>
          <w:sz w:val="20"/>
        </w:rPr>
        <w:t> </w:t>
      </w:r>
      <w:r>
        <w:rPr>
          <w:rFonts w:ascii="Arial"/>
          <w:i/>
          <w:spacing w:val="-2"/>
          <w:sz w:val="20"/>
        </w:rPr>
        <w:t>Shipping</w:t>
      </w:r>
    </w:p>
    <w:p>
      <w:pPr>
        <w:spacing w:line="225" w:lineRule="exact" w:before="0"/>
        <w:ind w:left="563" w:right="0" w:firstLine="0"/>
        <w:jc w:val="left"/>
        <w:rPr>
          <w:sz w:val="20"/>
        </w:rPr>
      </w:pPr>
      <w:r>
        <w:rPr>
          <w:rFonts w:ascii="Arial" w:hAnsi="Arial"/>
          <w:i/>
          <w:sz w:val="20"/>
        </w:rPr>
        <w:t>and</w:t>
      </w:r>
      <w:r>
        <w:rPr>
          <w:rFonts w:ascii="Arial" w:hAnsi="Arial"/>
          <w:i/>
          <w:spacing w:val="19"/>
          <w:sz w:val="20"/>
        </w:rPr>
        <w:t> </w:t>
      </w:r>
      <w:r>
        <w:rPr>
          <w:rFonts w:ascii="Arial" w:hAnsi="Arial"/>
          <w:i/>
          <w:sz w:val="20"/>
        </w:rPr>
        <w:t>Chartering</w:t>
      </w:r>
      <w:r>
        <w:rPr>
          <w:rFonts w:ascii="Arial" w:hAnsi="Arial"/>
          <w:i/>
          <w:spacing w:val="19"/>
          <w:sz w:val="20"/>
        </w:rPr>
        <w:t> </w:t>
      </w:r>
      <w:r>
        <w:rPr>
          <w:rFonts w:ascii="Arial" w:hAnsi="Arial"/>
          <w:i/>
          <w:sz w:val="20"/>
        </w:rPr>
        <w:t>Sdn.</w:t>
      </w:r>
      <w:r>
        <w:rPr>
          <w:rFonts w:ascii="Arial" w:hAnsi="Arial"/>
          <w:i/>
          <w:spacing w:val="19"/>
          <w:sz w:val="20"/>
        </w:rPr>
        <w:t> </w:t>
      </w:r>
      <w:r>
        <w:rPr>
          <w:rFonts w:ascii="Arial" w:hAnsi="Arial"/>
          <w:i/>
          <w:sz w:val="20"/>
        </w:rPr>
        <w:t>Bhd.</w:t>
      </w:r>
      <w:r>
        <w:rPr>
          <w:rFonts w:ascii="Arial" w:hAnsi="Arial"/>
          <w:i/>
          <w:spacing w:val="19"/>
          <w:sz w:val="20"/>
        </w:rPr>
        <w:t> </w:t>
      </w:r>
      <w:r>
        <w:rPr>
          <w:rFonts w:ascii="Arial" w:hAnsi="Arial"/>
          <w:i/>
          <w:sz w:val="20"/>
        </w:rPr>
        <w:t>[2002]</w:t>
      </w:r>
      <w:r>
        <w:rPr>
          <w:rFonts w:ascii="Arial" w:hAnsi="Arial"/>
          <w:i/>
          <w:spacing w:val="19"/>
          <w:sz w:val="20"/>
        </w:rPr>
        <w:t> </w:t>
      </w:r>
      <w:r>
        <w:rPr>
          <w:rFonts w:ascii="Arial" w:hAnsi="Arial"/>
          <w:i/>
          <w:sz w:val="20"/>
        </w:rPr>
        <w:t>EWHC</w:t>
      </w:r>
      <w:r>
        <w:rPr>
          <w:rFonts w:ascii="Arial" w:hAnsi="Arial"/>
          <w:i/>
          <w:spacing w:val="19"/>
          <w:sz w:val="20"/>
        </w:rPr>
        <w:t> </w:t>
      </w:r>
      <w:r>
        <w:rPr>
          <w:rFonts w:ascii="Arial" w:hAnsi="Arial"/>
          <w:i/>
          <w:sz w:val="20"/>
        </w:rPr>
        <w:t>1993,</w:t>
      </w:r>
      <w:r>
        <w:rPr>
          <w:rFonts w:ascii="Arial" w:hAnsi="Arial"/>
          <w:i/>
          <w:spacing w:val="19"/>
          <w:sz w:val="20"/>
        </w:rPr>
        <w:t> </w:t>
      </w:r>
      <w:r>
        <w:rPr>
          <w:rFonts w:ascii="Arial" w:hAnsi="Arial"/>
          <w:i/>
          <w:sz w:val="20"/>
        </w:rPr>
        <w:t>(Comm);</w:t>
      </w:r>
      <w:r>
        <w:rPr>
          <w:rFonts w:ascii="Arial" w:hAnsi="Arial"/>
          <w:i/>
          <w:spacing w:val="19"/>
          <w:sz w:val="20"/>
        </w:rPr>
        <w:t> </w:t>
      </w:r>
      <w:r>
        <w:rPr>
          <w:rFonts w:ascii="Arial" w:hAnsi="Arial"/>
          <w:i/>
          <w:sz w:val="20"/>
        </w:rPr>
        <w:t>[2003]</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z w:val="20"/>
        </w:rPr>
        <w:t>Lloyd’s</w:t>
      </w:r>
      <w:r>
        <w:rPr>
          <w:rFonts w:ascii="Arial" w:hAnsi="Arial"/>
          <w:i/>
          <w:spacing w:val="19"/>
          <w:sz w:val="20"/>
        </w:rPr>
        <w:t> </w:t>
      </w:r>
      <w:r>
        <w:rPr>
          <w:rFonts w:ascii="Arial" w:hAnsi="Arial"/>
          <w:i/>
          <w:sz w:val="20"/>
        </w:rPr>
        <w:t>Rep.</w:t>
      </w:r>
      <w:r>
        <w:rPr>
          <w:rFonts w:ascii="Arial" w:hAnsi="Arial"/>
          <w:i/>
          <w:spacing w:val="19"/>
          <w:sz w:val="20"/>
        </w:rPr>
        <w:t> </w:t>
      </w:r>
      <w:r>
        <w:rPr>
          <w:rFonts w:ascii="Arial" w:hAnsi="Arial"/>
          <w:i/>
          <w:sz w:val="20"/>
        </w:rPr>
        <w:t>190</w:t>
      </w:r>
      <w:r>
        <w:rPr>
          <w:rFonts w:ascii="Arial" w:hAnsi="Arial"/>
          <w:i/>
          <w:spacing w:val="18"/>
          <w:sz w:val="20"/>
        </w:rPr>
        <w:t> </w:t>
      </w:r>
      <w:r>
        <w:rPr>
          <w:sz w:val="20"/>
        </w:rPr>
        <w:t>at</w:t>
      </w:r>
      <w:r>
        <w:rPr>
          <w:spacing w:val="19"/>
          <w:sz w:val="20"/>
        </w:rPr>
        <w:t> </w:t>
      </w:r>
      <w:r>
        <w:rPr>
          <w:sz w:val="20"/>
        </w:rPr>
        <w:t>[36];</w:t>
      </w:r>
      <w:r>
        <w:rPr>
          <w:spacing w:val="19"/>
          <w:sz w:val="20"/>
        </w:rPr>
        <w:t> </w:t>
      </w:r>
      <w:r>
        <w:rPr>
          <w:spacing w:val="-5"/>
          <w:sz w:val="20"/>
        </w:rPr>
        <w:t>cf.</w:t>
      </w:r>
    </w:p>
    <w:p>
      <w:pPr>
        <w:spacing w:line="225" w:lineRule="exact" w:before="0"/>
        <w:ind w:left="563" w:right="0" w:firstLine="0"/>
        <w:jc w:val="left"/>
        <w:rPr>
          <w:sz w:val="20"/>
        </w:rPr>
      </w:pPr>
      <w:r>
        <w:rPr>
          <w:rFonts w:ascii="Arial"/>
          <w:i/>
          <w:sz w:val="20"/>
        </w:rPr>
        <w:t>Fairlie</w:t>
      </w:r>
      <w:r>
        <w:rPr>
          <w:rFonts w:ascii="Arial"/>
          <w:i/>
          <w:spacing w:val="17"/>
          <w:sz w:val="20"/>
        </w:rPr>
        <w:t> </w:t>
      </w:r>
      <w:r>
        <w:rPr>
          <w:rFonts w:ascii="Arial"/>
          <w:i/>
          <w:sz w:val="20"/>
        </w:rPr>
        <w:t>v</w:t>
      </w:r>
      <w:r>
        <w:rPr>
          <w:rFonts w:ascii="Arial"/>
          <w:i/>
          <w:spacing w:val="18"/>
          <w:sz w:val="20"/>
        </w:rPr>
        <w:t> </w:t>
      </w:r>
      <w:r>
        <w:rPr>
          <w:rFonts w:ascii="Arial"/>
          <w:i/>
          <w:sz w:val="20"/>
        </w:rPr>
        <w:t>Fenton</w:t>
      </w:r>
      <w:r>
        <w:rPr>
          <w:rFonts w:ascii="Arial"/>
          <w:i/>
          <w:spacing w:val="18"/>
          <w:sz w:val="20"/>
        </w:rPr>
        <w:t> </w:t>
      </w:r>
      <w:r>
        <w:rPr>
          <w:rFonts w:ascii="Arial"/>
          <w:i/>
          <w:sz w:val="20"/>
        </w:rPr>
        <w:t>(1870)</w:t>
      </w:r>
      <w:r>
        <w:rPr>
          <w:rFonts w:ascii="Arial"/>
          <w:i/>
          <w:spacing w:val="18"/>
          <w:sz w:val="20"/>
        </w:rPr>
        <w:t> </w:t>
      </w:r>
      <w:r>
        <w:rPr>
          <w:rFonts w:ascii="Arial"/>
          <w:i/>
          <w:sz w:val="20"/>
        </w:rPr>
        <w:t>L.R.</w:t>
      </w:r>
      <w:r>
        <w:rPr>
          <w:rFonts w:ascii="Arial"/>
          <w:i/>
          <w:spacing w:val="18"/>
          <w:sz w:val="20"/>
        </w:rPr>
        <w:t> </w:t>
      </w:r>
      <w:r>
        <w:rPr>
          <w:rFonts w:ascii="Arial"/>
          <w:i/>
          <w:sz w:val="20"/>
        </w:rPr>
        <w:t>5</w:t>
      </w:r>
      <w:r>
        <w:rPr>
          <w:rFonts w:ascii="Arial"/>
          <w:i/>
          <w:spacing w:val="18"/>
          <w:sz w:val="20"/>
        </w:rPr>
        <w:t> </w:t>
      </w:r>
      <w:r>
        <w:rPr>
          <w:rFonts w:ascii="Arial"/>
          <w:i/>
          <w:sz w:val="20"/>
        </w:rPr>
        <w:t>Ex.</w:t>
      </w:r>
      <w:r>
        <w:rPr>
          <w:rFonts w:ascii="Arial"/>
          <w:i/>
          <w:spacing w:val="18"/>
          <w:sz w:val="20"/>
        </w:rPr>
        <w:t> </w:t>
      </w:r>
      <w:r>
        <w:rPr>
          <w:rFonts w:ascii="Arial"/>
          <w:i/>
          <w:sz w:val="20"/>
        </w:rPr>
        <w:t>169</w:t>
      </w:r>
      <w:r>
        <w:rPr>
          <w:sz w:val="20"/>
        </w:rPr>
        <w:t>;</w:t>
      </w:r>
      <w:r>
        <w:rPr>
          <w:spacing w:val="18"/>
          <w:sz w:val="20"/>
        </w:rPr>
        <w:t> </w:t>
      </w:r>
      <w:r>
        <w:rPr>
          <w:rFonts w:ascii="Arial"/>
          <w:i/>
          <w:sz w:val="20"/>
        </w:rPr>
        <w:t>Sharman</w:t>
      </w:r>
      <w:r>
        <w:rPr>
          <w:rFonts w:ascii="Arial"/>
          <w:i/>
          <w:spacing w:val="17"/>
          <w:sz w:val="20"/>
        </w:rPr>
        <w:t> </w:t>
      </w:r>
      <w:r>
        <w:rPr>
          <w:rFonts w:ascii="Arial"/>
          <w:i/>
          <w:sz w:val="20"/>
        </w:rPr>
        <w:t>v</w:t>
      </w:r>
      <w:r>
        <w:rPr>
          <w:rFonts w:ascii="Arial"/>
          <w:i/>
          <w:spacing w:val="18"/>
          <w:sz w:val="20"/>
        </w:rPr>
        <w:t> </w:t>
      </w:r>
      <w:r>
        <w:rPr>
          <w:rFonts w:ascii="Arial"/>
          <w:i/>
          <w:sz w:val="20"/>
        </w:rPr>
        <w:t>Brandt</w:t>
      </w:r>
      <w:r>
        <w:rPr>
          <w:rFonts w:ascii="Arial"/>
          <w:i/>
          <w:spacing w:val="18"/>
          <w:sz w:val="20"/>
        </w:rPr>
        <w:t> </w:t>
      </w:r>
      <w:r>
        <w:rPr>
          <w:rFonts w:ascii="Arial"/>
          <w:i/>
          <w:sz w:val="20"/>
        </w:rPr>
        <w:t>(1871)</w:t>
      </w:r>
      <w:r>
        <w:rPr>
          <w:rFonts w:ascii="Arial"/>
          <w:i/>
          <w:spacing w:val="18"/>
          <w:sz w:val="20"/>
        </w:rPr>
        <w:t> </w:t>
      </w:r>
      <w:r>
        <w:rPr>
          <w:rFonts w:ascii="Arial"/>
          <w:i/>
          <w:sz w:val="20"/>
        </w:rPr>
        <w:t>L.R.</w:t>
      </w:r>
      <w:r>
        <w:rPr>
          <w:rFonts w:ascii="Arial"/>
          <w:i/>
          <w:spacing w:val="18"/>
          <w:sz w:val="20"/>
        </w:rPr>
        <w:t> </w:t>
      </w:r>
      <w:r>
        <w:rPr>
          <w:rFonts w:ascii="Arial"/>
          <w:i/>
          <w:sz w:val="20"/>
        </w:rPr>
        <w:t>6</w:t>
      </w:r>
      <w:r>
        <w:rPr>
          <w:rFonts w:ascii="Arial"/>
          <w:i/>
          <w:spacing w:val="18"/>
          <w:sz w:val="20"/>
        </w:rPr>
        <w:t> </w:t>
      </w:r>
      <w:r>
        <w:rPr>
          <w:rFonts w:ascii="Arial"/>
          <w:i/>
          <w:sz w:val="20"/>
        </w:rPr>
        <w:t>Q.B.</w:t>
      </w:r>
      <w:r>
        <w:rPr>
          <w:rFonts w:ascii="Arial"/>
          <w:i/>
          <w:spacing w:val="18"/>
          <w:sz w:val="20"/>
        </w:rPr>
        <w:t> </w:t>
      </w:r>
      <w:r>
        <w:rPr>
          <w:rFonts w:ascii="Arial"/>
          <w:i/>
          <w:sz w:val="20"/>
        </w:rPr>
        <w:t>720</w:t>
      </w:r>
      <w:r>
        <w:rPr>
          <w:sz w:val="20"/>
        </w:rPr>
        <w:t>.</w:t>
      </w:r>
      <w:r>
        <w:rPr>
          <w:spacing w:val="18"/>
          <w:sz w:val="20"/>
        </w:rPr>
        <w:t> </w:t>
      </w:r>
      <w:r>
        <w:rPr>
          <w:sz w:val="20"/>
        </w:rPr>
        <w:t>See</w:t>
      </w:r>
      <w:r>
        <w:rPr>
          <w:spacing w:val="18"/>
          <w:sz w:val="20"/>
        </w:rPr>
        <w:t> </w:t>
      </w:r>
      <w:r>
        <w:rPr>
          <w:spacing w:val="-2"/>
          <w:sz w:val="20"/>
        </w:rPr>
        <w:t>Vol.II,</w:t>
      </w:r>
    </w:p>
    <w:p>
      <w:pPr>
        <w:pStyle w:val="BodyText"/>
        <w:spacing w:line="227" w:lineRule="exact"/>
        <w:ind w:left="563"/>
      </w:pPr>
      <w:r>
        <w:rPr/>
        <w:t>paras 31-095, 31-</w:t>
      </w:r>
      <w:r>
        <w:rPr>
          <w:spacing w:val="-4"/>
        </w:rPr>
        <w:t>096.</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1048" w:id="1050"/>
      <w:bookmarkEnd w:id="1050"/>
      <w:r>
        <w:rPr/>
      </w:r>
      <w:hyperlink w:history="true" w:anchor="_bookmark1033">
        <w:r>
          <w:rPr>
            <w:color w:val="005DA1"/>
            <w:spacing w:val="-4"/>
            <w:position w:val="5"/>
            <w:sz w:val="14"/>
            <w:u w:val="single" w:color="005DA1"/>
          </w:rPr>
          <w:t>563</w:t>
        </w:r>
      </w:hyperlink>
      <w:r>
        <w:rPr>
          <w:spacing w:val="-4"/>
          <w:position w:val="5"/>
          <w:sz w:val="14"/>
        </w:rPr>
        <w:t>.</w:t>
      </w:r>
      <w:r>
        <w:rPr>
          <w:position w:val="5"/>
          <w:sz w:val="14"/>
        </w:rPr>
        <w:tab/>
      </w:r>
      <w:r>
        <w:rPr>
          <w:rFonts w:ascii="Arial"/>
          <w:i/>
          <w:sz w:val="20"/>
        </w:rPr>
        <w:t>Hill</w:t>
      </w:r>
      <w:r>
        <w:rPr>
          <w:rFonts w:ascii="Arial"/>
          <w:i/>
          <w:spacing w:val="1"/>
          <w:sz w:val="20"/>
        </w:rPr>
        <w:t> </w:t>
      </w:r>
      <w:r>
        <w:rPr>
          <w:rFonts w:ascii="Arial"/>
          <w:i/>
          <w:sz w:val="20"/>
        </w:rPr>
        <w:t>v</w:t>
      </w:r>
      <w:r>
        <w:rPr>
          <w:rFonts w:ascii="Arial"/>
          <w:i/>
          <w:spacing w:val="4"/>
          <w:sz w:val="20"/>
        </w:rPr>
        <w:t> </w:t>
      </w:r>
      <w:r>
        <w:rPr>
          <w:rFonts w:ascii="Arial"/>
          <w:i/>
          <w:sz w:val="20"/>
        </w:rPr>
        <w:t>Wilcox</w:t>
      </w:r>
      <w:r>
        <w:rPr>
          <w:rFonts w:ascii="Arial"/>
          <w:i/>
          <w:spacing w:val="4"/>
          <w:sz w:val="20"/>
        </w:rPr>
        <w:t> </w:t>
      </w:r>
      <w:r>
        <w:rPr>
          <w:rFonts w:ascii="Arial"/>
          <w:i/>
          <w:sz w:val="20"/>
        </w:rPr>
        <w:t>(1831)</w:t>
      </w:r>
      <w:r>
        <w:rPr>
          <w:rFonts w:ascii="Arial"/>
          <w:i/>
          <w:spacing w:val="4"/>
          <w:sz w:val="20"/>
        </w:rPr>
        <w:t> </w:t>
      </w:r>
      <w:r>
        <w:rPr>
          <w:rFonts w:ascii="Arial"/>
          <w:i/>
          <w:sz w:val="20"/>
        </w:rPr>
        <w:t>1</w:t>
      </w:r>
      <w:r>
        <w:rPr>
          <w:rFonts w:ascii="Arial"/>
          <w:i/>
          <w:spacing w:val="4"/>
          <w:sz w:val="20"/>
        </w:rPr>
        <w:t> </w:t>
      </w:r>
      <w:r>
        <w:rPr>
          <w:rFonts w:ascii="Arial"/>
          <w:i/>
          <w:sz w:val="20"/>
        </w:rPr>
        <w:t>M.</w:t>
      </w:r>
      <w:r>
        <w:rPr>
          <w:rFonts w:ascii="Arial"/>
          <w:i/>
          <w:spacing w:val="4"/>
          <w:sz w:val="20"/>
        </w:rPr>
        <w:t> </w:t>
      </w:r>
      <w:r>
        <w:rPr>
          <w:rFonts w:ascii="Arial"/>
          <w:i/>
          <w:sz w:val="20"/>
        </w:rPr>
        <w:t>&amp;</w:t>
      </w:r>
      <w:r>
        <w:rPr>
          <w:rFonts w:ascii="Arial"/>
          <w:i/>
          <w:spacing w:val="4"/>
          <w:sz w:val="20"/>
        </w:rPr>
        <w:t> </w:t>
      </w:r>
      <w:r>
        <w:rPr>
          <w:rFonts w:ascii="Arial"/>
          <w:i/>
          <w:sz w:val="20"/>
        </w:rPr>
        <w:t>Rob.</w:t>
      </w:r>
      <w:r>
        <w:rPr>
          <w:rFonts w:ascii="Arial"/>
          <w:i/>
          <w:spacing w:val="4"/>
          <w:sz w:val="20"/>
        </w:rPr>
        <w:t> </w:t>
      </w:r>
      <w:r>
        <w:rPr>
          <w:rFonts w:ascii="Arial"/>
          <w:i/>
          <w:sz w:val="20"/>
        </w:rPr>
        <w:t>58</w:t>
      </w:r>
      <w:r>
        <w:rPr>
          <w:sz w:val="20"/>
        </w:rPr>
        <w:t>;</w:t>
      </w:r>
      <w:r>
        <w:rPr>
          <w:spacing w:val="4"/>
          <w:sz w:val="20"/>
        </w:rPr>
        <w:t> </w:t>
      </w:r>
      <w:r>
        <w:rPr>
          <w:rFonts w:ascii="Arial"/>
          <w:i/>
          <w:sz w:val="20"/>
        </w:rPr>
        <w:t>Ewin</w:t>
      </w:r>
      <w:r>
        <w:rPr>
          <w:rFonts w:ascii="Arial"/>
          <w:i/>
          <w:spacing w:val="4"/>
          <w:sz w:val="20"/>
        </w:rPr>
        <w:t> </w:t>
      </w:r>
      <w:r>
        <w:rPr>
          <w:rFonts w:ascii="Arial"/>
          <w:i/>
          <w:sz w:val="20"/>
        </w:rPr>
        <w:t>v</w:t>
      </w:r>
      <w:r>
        <w:rPr>
          <w:rFonts w:ascii="Arial"/>
          <w:i/>
          <w:spacing w:val="3"/>
          <w:sz w:val="20"/>
        </w:rPr>
        <w:t> </w:t>
      </w:r>
      <w:r>
        <w:rPr>
          <w:rFonts w:ascii="Arial"/>
          <w:i/>
          <w:sz w:val="20"/>
        </w:rPr>
        <w:t>Lancaster</w:t>
      </w:r>
      <w:r>
        <w:rPr>
          <w:rFonts w:ascii="Arial"/>
          <w:i/>
          <w:spacing w:val="4"/>
          <w:sz w:val="20"/>
        </w:rPr>
        <w:t> </w:t>
      </w:r>
      <w:r>
        <w:rPr>
          <w:rFonts w:ascii="Arial"/>
          <w:i/>
          <w:sz w:val="20"/>
        </w:rPr>
        <w:t>(1865)</w:t>
      </w:r>
      <w:r>
        <w:rPr>
          <w:rFonts w:ascii="Arial"/>
          <w:i/>
          <w:spacing w:val="4"/>
          <w:sz w:val="20"/>
        </w:rPr>
        <w:t> </w:t>
      </w:r>
      <w:r>
        <w:rPr>
          <w:rFonts w:ascii="Arial"/>
          <w:i/>
          <w:sz w:val="20"/>
        </w:rPr>
        <w:t>6</w:t>
      </w:r>
      <w:r>
        <w:rPr>
          <w:rFonts w:ascii="Arial"/>
          <w:i/>
          <w:spacing w:val="4"/>
          <w:sz w:val="20"/>
        </w:rPr>
        <w:t> </w:t>
      </w:r>
      <w:r>
        <w:rPr>
          <w:rFonts w:ascii="Arial"/>
          <w:i/>
          <w:sz w:val="20"/>
        </w:rPr>
        <w:t>B.</w:t>
      </w:r>
      <w:r>
        <w:rPr>
          <w:rFonts w:ascii="Arial"/>
          <w:i/>
          <w:spacing w:val="4"/>
          <w:sz w:val="20"/>
        </w:rPr>
        <w:t> </w:t>
      </w:r>
      <w:r>
        <w:rPr>
          <w:rFonts w:ascii="Arial"/>
          <w:i/>
          <w:sz w:val="20"/>
        </w:rPr>
        <w:t>&amp;</w:t>
      </w:r>
      <w:r>
        <w:rPr>
          <w:rFonts w:ascii="Arial"/>
          <w:i/>
          <w:spacing w:val="4"/>
          <w:sz w:val="20"/>
        </w:rPr>
        <w:t> </w:t>
      </w:r>
      <w:r>
        <w:rPr>
          <w:rFonts w:ascii="Arial"/>
          <w:i/>
          <w:sz w:val="20"/>
        </w:rPr>
        <w:t>S.</w:t>
      </w:r>
      <w:r>
        <w:rPr>
          <w:rFonts w:ascii="Arial"/>
          <w:i/>
          <w:spacing w:val="4"/>
          <w:sz w:val="20"/>
        </w:rPr>
        <w:t> </w:t>
      </w:r>
      <w:r>
        <w:rPr>
          <w:rFonts w:ascii="Arial"/>
          <w:i/>
          <w:sz w:val="20"/>
        </w:rPr>
        <w:t>571</w:t>
      </w:r>
      <w:r>
        <w:rPr>
          <w:sz w:val="20"/>
        </w:rPr>
        <w:t>;</w:t>
      </w:r>
      <w:r>
        <w:rPr>
          <w:spacing w:val="4"/>
          <w:sz w:val="20"/>
        </w:rPr>
        <w:t> </w:t>
      </w:r>
      <w:r>
        <w:rPr>
          <w:rFonts w:ascii="Arial"/>
          <w:i/>
          <w:sz w:val="20"/>
        </w:rPr>
        <w:t>Overend</w:t>
      </w:r>
      <w:r>
        <w:rPr>
          <w:rFonts w:ascii="Arial"/>
          <w:i/>
          <w:spacing w:val="4"/>
          <w:sz w:val="20"/>
        </w:rPr>
        <w:t> </w:t>
      </w:r>
      <w:r>
        <w:rPr>
          <w:rFonts w:ascii="Arial"/>
          <w:i/>
          <w:sz w:val="20"/>
        </w:rPr>
        <w:t>Gurney</w:t>
      </w:r>
      <w:r>
        <w:rPr>
          <w:rFonts w:ascii="Arial"/>
          <w:i/>
          <w:spacing w:val="4"/>
          <w:sz w:val="20"/>
        </w:rPr>
        <w:t> </w:t>
      </w:r>
      <w:r>
        <w:rPr>
          <w:rFonts w:ascii="Arial"/>
          <w:i/>
          <w:spacing w:val="-10"/>
          <w:sz w:val="20"/>
        </w:rPr>
        <w:t>&amp;</w:t>
      </w:r>
    </w:p>
    <w:p>
      <w:pPr>
        <w:spacing w:line="227" w:lineRule="exact" w:before="0"/>
        <w:ind w:left="0" w:right="26" w:firstLine="0"/>
        <w:jc w:val="right"/>
        <w:rPr>
          <w:rFonts w:ascii="Arial"/>
          <w:i/>
          <w:sz w:val="20"/>
        </w:rPr>
      </w:pPr>
      <w:r>
        <w:rPr>
          <w:rFonts w:ascii="Arial"/>
          <w:i/>
          <w:sz w:val="20"/>
        </w:rPr>
        <w:t>Co</w:t>
      </w:r>
      <w:r>
        <w:rPr>
          <w:rFonts w:ascii="Arial"/>
          <w:i/>
          <w:spacing w:val="-1"/>
          <w:sz w:val="20"/>
        </w:rPr>
        <w:t> </w:t>
      </w:r>
      <w:r>
        <w:rPr>
          <w:rFonts w:ascii="Arial"/>
          <w:i/>
          <w:sz w:val="20"/>
        </w:rPr>
        <w:t>v Oriental Finance Co (1874) L.R. 7 H.L. 348</w:t>
      </w:r>
      <w:r>
        <w:rPr>
          <w:sz w:val="20"/>
        </w:rPr>
        <w:t>; </w:t>
      </w:r>
      <w:r>
        <w:rPr>
          <w:rFonts w:ascii="Arial"/>
          <w:i/>
          <w:sz w:val="20"/>
        </w:rPr>
        <w:t>Macdonald v Whitfield (1883) 8 App. Cas. </w:t>
      </w:r>
      <w:r>
        <w:rPr>
          <w:rFonts w:ascii="Arial"/>
          <w:i/>
          <w:spacing w:val="-5"/>
          <w:sz w:val="20"/>
        </w:rPr>
        <w:t>733</w:t>
      </w:r>
    </w:p>
    <w:p>
      <w:pPr>
        <w:spacing w:after="0" w:line="227" w:lineRule="exact"/>
        <w:jc w:val="right"/>
        <w:rPr>
          <w:rFonts w:ascii="Arial"/>
          <w:i/>
          <w:sz w:val="20"/>
        </w:rPr>
        <w:sectPr>
          <w:pgSz w:w="11900" w:h="16840"/>
          <w:pgMar w:header="971" w:footer="0" w:top="1300" w:bottom="280" w:left="1417" w:right="1417"/>
        </w:sectPr>
      </w:pPr>
    </w:p>
    <w:p>
      <w:pPr>
        <w:spacing w:line="227" w:lineRule="exact" w:before="106"/>
        <w:ind w:left="563" w:right="0" w:firstLine="0"/>
        <w:jc w:val="left"/>
        <w:rPr>
          <w:sz w:val="20"/>
        </w:rPr>
      </w:pPr>
      <w:r>
        <w:rPr>
          <w:sz w:val="20"/>
        </w:rPr>
        <w:t>;</w:t>
      </w:r>
      <w:r>
        <w:rPr>
          <w:spacing w:val="4"/>
          <w:sz w:val="20"/>
        </w:rPr>
        <w:t> </w:t>
      </w:r>
      <w:r>
        <w:rPr>
          <w:rFonts w:ascii="Arial"/>
          <w:i/>
          <w:sz w:val="20"/>
        </w:rPr>
        <w:t>Young</w:t>
      </w:r>
      <w:r>
        <w:rPr>
          <w:rFonts w:ascii="Arial"/>
          <w:i/>
          <w:spacing w:val="5"/>
          <w:sz w:val="20"/>
        </w:rPr>
        <w:t> </w:t>
      </w:r>
      <w:r>
        <w:rPr>
          <w:rFonts w:ascii="Arial"/>
          <w:i/>
          <w:sz w:val="20"/>
        </w:rPr>
        <w:t>v</w:t>
      </w:r>
      <w:r>
        <w:rPr>
          <w:rFonts w:ascii="Arial"/>
          <w:i/>
          <w:spacing w:val="5"/>
          <w:sz w:val="20"/>
        </w:rPr>
        <w:t> </w:t>
      </w:r>
      <w:r>
        <w:rPr>
          <w:rFonts w:ascii="Arial"/>
          <w:i/>
          <w:sz w:val="20"/>
        </w:rPr>
        <w:t>Schuler</w:t>
      </w:r>
      <w:r>
        <w:rPr>
          <w:rFonts w:ascii="Arial"/>
          <w:i/>
          <w:spacing w:val="5"/>
          <w:sz w:val="20"/>
        </w:rPr>
        <w:t> </w:t>
      </w:r>
      <w:r>
        <w:rPr>
          <w:rFonts w:ascii="Arial"/>
          <w:i/>
          <w:sz w:val="20"/>
        </w:rPr>
        <w:t>(1883)</w:t>
      </w:r>
      <w:r>
        <w:rPr>
          <w:rFonts w:ascii="Arial"/>
          <w:i/>
          <w:spacing w:val="5"/>
          <w:sz w:val="20"/>
        </w:rPr>
        <w:t> </w:t>
      </w:r>
      <w:r>
        <w:rPr>
          <w:rFonts w:ascii="Arial"/>
          <w:i/>
          <w:sz w:val="20"/>
        </w:rPr>
        <w:t>11</w:t>
      </w:r>
      <w:r>
        <w:rPr>
          <w:rFonts w:ascii="Arial"/>
          <w:i/>
          <w:spacing w:val="5"/>
          <w:sz w:val="20"/>
        </w:rPr>
        <w:t> </w:t>
      </w:r>
      <w:r>
        <w:rPr>
          <w:rFonts w:ascii="Arial"/>
          <w:i/>
          <w:sz w:val="20"/>
        </w:rPr>
        <w:t>Q.B.D.</w:t>
      </w:r>
      <w:r>
        <w:rPr>
          <w:rFonts w:ascii="Arial"/>
          <w:i/>
          <w:spacing w:val="5"/>
          <w:sz w:val="20"/>
        </w:rPr>
        <w:t> </w:t>
      </w:r>
      <w:r>
        <w:rPr>
          <w:rFonts w:ascii="Arial"/>
          <w:i/>
          <w:sz w:val="20"/>
        </w:rPr>
        <w:t>651</w:t>
      </w:r>
      <w:r>
        <w:rPr>
          <w:sz w:val="20"/>
        </w:rPr>
        <w:t>;</w:t>
      </w:r>
      <w:r>
        <w:rPr>
          <w:spacing w:val="5"/>
          <w:sz w:val="20"/>
        </w:rPr>
        <w:t> </w:t>
      </w:r>
      <w:r>
        <w:rPr>
          <w:rFonts w:ascii="Arial"/>
          <w:i/>
          <w:sz w:val="20"/>
        </w:rPr>
        <w:t>Gerald</w:t>
      </w:r>
      <w:r>
        <w:rPr>
          <w:rFonts w:ascii="Arial"/>
          <w:i/>
          <w:spacing w:val="5"/>
          <w:sz w:val="20"/>
        </w:rPr>
        <w:t> </w:t>
      </w:r>
      <w:r>
        <w:rPr>
          <w:rFonts w:ascii="Arial"/>
          <w:i/>
          <w:sz w:val="20"/>
        </w:rPr>
        <w:t>McDonald</w:t>
      </w:r>
      <w:r>
        <w:rPr>
          <w:rFonts w:ascii="Arial"/>
          <w:i/>
          <w:spacing w:val="5"/>
          <w:sz w:val="20"/>
        </w:rPr>
        <w:t> </w:t>
      </w:r>
      <w:r>
        <w:rPr>
          <w:rFonts w:ascii="Arial"/>
          <w:i/>
          <w:sz w:val="20"/>
        </w:rPr>
        <w:t>&amp;</w:t>
      </w:r>
      <w:r>
        <w:rPr>
          <w:rFonts w:ascii="Arial"/>
          <w:i/>
          <w:spacing w:val="5"/>
          <w:sz w:val="20"/>
        </w:rPr>
        <w:t> </w:t>
      </w:r>
      <w:r>
        <w:rPr>
          <w:rFonts w:ascii="Arial"/>
          <w:i/>
          <w:sz w:val="20"/>
        </w:rPr>
        <w:t>Co</w:t>
      </w:r>
      <w:r>
        <w:rPr>
          <w:rFonts w:ascii="Arial"/>
          <w:i/>
          <w:spacing w:val="5"/>
          <w:sz w:val="20"/>
        </w:rPr>
        <w:t> </w:t>
      </w:r>
      <w:r>
        <w:rPr>
          <w:rFonts w:ascii="Arial"/>
          <w:i/>
          <w:sz w:val="20"/>
        </w:rPr>
        <w:t>v</w:t>
      </w:r>
      <w:r>
        <w:rPr>
          <w:rFonts w:ascii="Arial"/>
          <w:i/>
          <w:spacing w:val="5"/>
          <w:sz w:val="20"/>
        </w:rPr>
        <w:t> </w:t>
      </w:r>
      <w:r>
        <w:rPr>
          <w:rFonts w:ascii="Arial"/>
          <w:i/>
          <w:sz w:val="20"/>
        </w:rPr>
        <w:t>Nash</w:t>
      </w:r>
      <w:r>
        <w:rPr>
          <w:rFonts w:ascii="Arial"/>
          <w:i/>
          <w:spacing w:val="5"/>
          <w:sz w:val="20"/>
        </w:rPr>
        <w:t> </w:t>
      </w:r>
      <w:r>
        <w:rPr>
          <w:rFonts w:ascii="Arial"/>
          <w:i/>
          <w:sz w:val="20"/>
        </w:rPr>
        <w:t>&amp;</w:t>
      </w:r>
      <w:r>
        <w:rPr>
          <w:rFonts w:ascii="Arial"/>
          <w:i/>
          <w:spacing w:val="5"/>
          <w:sz w:val="20"/>
        </w:rPr>
        <w:t> </w:t>
      </w:r>
      <w:r>
        <w:rPr>
          <w:rFonts w:ascii="Arial"/>
          <w:i/>
          <w:sz w:val="20"/>
        </w:rPr>
        <w:t>Co</w:t>
      </w:r>
      <w:r>
        <w:rPr>
          <w:rFonts w:ascii="Arial"/>
          <w:i/>
          <w:spacing w:val="5"/>
          <w:sz w:val="20"/>
        </w:rPr>
        <w:t> </w:t>
      </w:r>
      <w:r>
        <w:rPr>
          <w:rFonts w:ascii="Arial"/>
          <w:i/>
          <w:sz w:val="20"/>
        </w:rPr>
        <w:t>[1924]</w:t>
      </w:r>
      <w:r>
        <w:rPr>
          <w:rFonts w:ascii="Arial"/>
          <w:i/>
          <w:spacing w:val="5"/>
          <w:sz w:val="20"/>
        </w:rPr>
        <w:t> </w:t>
      </w:r>
      <w:r>
        <w:rPr>
          <w:rFonts w:ascii="Arial"/>
          <w:i/>
          <w:sz w:val="20"/>
        </w:rPr>
        <w:t>A.C.</w:t>
      </w:r>
      <w:r>
        <w:rPr>
          <w:rFonts w:ascii="Arial"/>
          <w:i/>
          <w:spacing w:val="5"/>
          <w:sz w:val="20"/>
        </w:rPr>
        <w:t> </w:t>
      </w:r>
      <w:r>
        <w:rPr>
          <w:rFonts w:ascii="Arial"/>
          <w:i/>
          <w:spacing w:val="-4"/>
          <w:sz w:val="20"/>
        </w:rPr>
        <w:t>625</w:t>
      </w:r>
      <w:r>
        <w:rPr>
          <w:spacing w:val="-4"/>
          <w:sz w:val="20"/>
        </w:rPr>
        <w:t>;</w:t>
      </w:r>
    </w:p>
    <w:p>
      <w:pPr>
        <w:spacing w:line="235" w:lineRule="auto" w:before="2"/>
        <w:ind w:left="563" w:right="0" w:firstLine="0"/>
        <w:jc w:val="left"/>
        <w:rPr>
          <w:sz w:val="20"/>
        </w:rPr>
      </w:pPr>
      <w:r>
        <w:rPr>
          <w:rFonts w:ascii="Arial" w:hAnsi="Arial"/>
          <w:i/>
          <w:sz w:val="20"/>
        </w:rPr>
        <w:t>V.H.S.</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and</w:t>
      </w:r>
      <w:r>
        <w:rPr>
          <w:rFonts w:ascii="Arial" w:hAnsi="Arial"/>
          <w:i/>
          <w:spacing w:val="24"/>
          <w:sz w:val="20"/>
        </w:rPr>
        <w:t> </w:t>
      </w:r>
      <w:r>
        <w:rPr>
          <w:rFonts w:ascii="Arial" w:hAnsi="Arial"/>
          <w:i/>
          <w:sz w:val="20"/>
        </w:rPr>
        <w:t>B.K.S.</w:t>
      </w:r>
      <w:r>
        <w:rPr>
          <w:rFonts w:ascii="Arial" w:hAnsi="Arial"/>
          <w:i/>
          <w:spacing w:val="24"/>
          <w:sz w:val="20"/>
        </w:rPr>
        <w:t> </w:t>
      </w:r>
      <w:r>
        <w:rPr>
          <w:rFonts w:ascii="Arial" w:hAnsi="Arial"/>
          <w:i/>
          <w:sz w:val="20"/>
        </w:rPr>
        <w:t>Air</w:t>
      </w:r>
      <w:r>
        <w:rPr>
          <w:rFonts w:ascii="Arial" w:hAnsi="Arial"/>
          <w:i/>
          <w:spacing w:val="24"/>
          <w:sz w:val="20"/>
        </w:rPr>
        <w:t> </w:t>
      </w:r>
      <w:r>
        <w:rPr>
          <w:rFonts w:ascii="Arial" w:hAnsi="Arial"/>
          <w:i/>
          <w:sz w:val="20"/>
        </w:rPr>
        <w:t>Transport</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v</w:t>
      </w:r>
      <w:r>
        <w:rPr>
          <w:rFonts w:ascii="Arial" w:hAnsi="Arial"/>
          <w:i/>
          <w:spacing w:val="24"/>
          <w:sz w:val="20"/>
        </w:rPr>
        <w:t> </w:t>
      </w:r>
      <w:r>
        <w:rPr>
          <w:rFonts w:ascii="Arial" w:hAnsi="Arial"/>
          <w:i/>
          <w:sz w:val="20"/>
        </w:rPr>
        <w:t>Stephens</w:t>
      </w:r>
      <w:r>
        <w:rPr>
          <w:rFonts w:ascii="Arial" w:hAnsi="Arial"/>
          <w:i/>
          <w:spacing w:val="24"/>
          <w:sz w:val="20"/>
        </w:rPr>
        <w:t> </w:t>
      </w:r>
      <w:r>
        <w:rPr>
          <w:rFonts w:ascii="Arial" w:hAnsi="Arial"/>
          <w:i/>
          <w:sz w:val="20"/>
        </w:rPr>
        <w:t>[1964]</w:t>
      </w:r>
      <w:r>
        <w:rPr>
          <w:rFonts w:ascii="Arial" w:hAnsi="Arial"/>
          <w:i/>
          <w:spacing w:val="24"/>
          <w:sz w:val="20"/>
        </w:rPr>
        <w:t> </w:t>
      </w:r>
      <w:r>
        <w:rPr>
          <w:rFonts w:ascii="Arial" w:hAnsi="Arial"/>
          <w:i/>
          <w:sz w:val="20"/>
        </w:rPr>
        <w:t>1</w:t>
      </w:r>
      <w:r>
        <w:rPr>
          <w:rFonts w:ascii="Arial" w:hAnsi="Arial"/>
          <w:i/>
          <w:spacing w:val="24"/>
          <w:sz w:val="20"/>
        </w:rPr>
        <w:t> </w:t>
      </w:r>
      <w:r>
        <w:rPr>
          <w:rFonts w:ascii="Arial" w:hAnsi="Arial"/>
          <w:i/>
          <w:sz w:val="20"/>
        </w:rPr>
        <w:t>Lloyd’s</w:t>
      </w:r>
      <w:r>
        <w:rPr>
          <w:rFonts w:ascii="Arial" w:hAnsi="Arial"/>
          <w:i/>
          <w:spacing w:val="24"/>
          <w:sz w:val="20"/>
        </w:rPr>
        <w:t> </w:t>
      </w:r>
      <w:r>
        <w:rPr>
          <w:rFonts w:ascii="Arial" w:hAnsi="Arial"/>
          <w:i/>
          <w:sz w:val="20"/>
        </w:rPr>
        <w:t>Rep.</w:t>
      </w:r>
      <w:r>
        <w:rPr>
          <w:rFonts w:ascii="Arial" w:hAnsi="Arial"/>
          <w:i/>
          <w:spacing w:val="24"/>
          <w:sz w:val="20"/>
        </w:rPr>
        <w:t> </w:t>
      </w:r>
      <w:r>
        <w:rPr>
          <w:rFonts w:ascii="Arial" w:hAnsi="Arial"/>
          <w:i/>
          <w:sz w:val="20"/>
        </w:rPr>
        <w:t>460</w:t>
      </w:r>
      <w:r>
        <w:rPr>
          <w:sz w:val="20"/>
        </w:rPr>
        <w:t>;</w:t>
      </w:r>
      <w:r>
        <w:rPr>
          <w:spacing w:val="24"/>
          <w:sz w:val="20"/>
        </w:rPr>
        <w:t> </w:t>
      </w:r>
      <w:r>
        <w:rPr>
          <w:rFonts w:ascii="Arial" w:hAnsi="Arial"/>
          <w:i/>
          <w:sz w:val="20"/>
        </w:rPr>
        <w:t>Sun</w:t>
      </w:r>
      <w:r>
        <w:rPr>
          <w:rFonts w:ascii="Arial" w:hAnsi="Arial"/>
          <w:i/>
          <w:spacing w:val="24"/>
          <w:sz w:val="20"/>
        </w:rPr>
        <w:t> </w:t>
      </w:r>
      <w:r>
        <w:rPr>
          <w:rFonts w:ascii="Arial" w:hAnsi="Arial"/>
          <w:i/>
          <w:sz w:val="20"/>
        </w:rPr>
        <w:t>Alliance Pensions Life &amp; Investments Services Ltd v Webster [1991] 1 Lloyd’s Rep. 410</w:t>
      </w:r>
      <w:r>
        <w:rPr>
          <w:sz w:val="20"/>
        </w:rPr>
        <w:t>.</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w:t>
      </w:r>
    </w:p>
    <w:p>
      <w:pPr>
        <w:spacing w:before="2"/>
        <w:ind w:left="798" w:right="801" w:firstLine="0"/>
        <w:jc w:val="center"/>
        <w:rPr>
          <w:rFonts w:ascii="Arial"/>
          <w:b/>
          <w:sz w:val="24"/>
        </w:rPr>
      </w:pPr>
      <w:r>
        <w:rPr>
          <w:rFonts w:ascii="Arial"/>
          <w:b/>
          <w:sz w:val="24"/>
        </w:rPr>
        <w:t>Section 4. - Admissibility of Extrinsic </w:t>
      </w:r>
      <w:r>
        <w:rPr>
          <w:rFonts w:ascii="Arial"/>
          <w:b/>
          <w:spacing w:val="-2"/>
          <w:sz w:val="24"/>
        </w:rPr>
        <w:t>Evidence</w:t>
      </w:r>
    </w:p>
    <w:p>
      <w:pPr>
        <w:pStyle w:val="ListParagraph"/>
        <w:numPr>
          <w:ilvl w:val="0"/>
          <w:numId w:val="5"/>
        </w:numPr>
        <w:tabs>
          <w:tab w:pos="1515" w:val="left" w:leader="none"/>
        </w:tabs>
        <w:spacing w:line="240" w:lineRule="auto" w:before="194" w:after="0"/>
        <w:ind w:left="1515" w:right="0" w:hanging="373"/>
        <w:jc w:val="left"/>
        <w:rPr>
          <w:b/>
          <w:sz w:val="24"/>
        </w:rPr>
      </w:pPr>
      <w:r>
        <w:rPr>
          <w:b/>
          <w:sz w:val="24"/>
        </w:rPr>
        <w:t>- Evidence to Interpret or Explain the Written </w:t>
      </w:r>
      <w:r>
        <w:rPr>
          <w:b/>
          <w:spacing w:val="-2"/>
          <w:sz w:val="24"/>
        </w:rPr>
        <w:t>Agreement</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Evidence in aid of </w:t>
      </w:r>
      <w:r>
        <w:rPr>
          <w:rFonts w:ascii="Arial"/>
          <w:b/>
          <w:spacing w:val="-2"/>
          <w:sz w:val="18"/>
        </w:rPr>
        <w:t>interpretation</w:t>
      </w:r>
    </w:p>
    <w:p>
      <w:pPr>
        <w:pStyle w:val="BodyText"/>
        <w:spacing w:before="42"/>
        <w:rPr>
          <w:rFonts w:ascii="Arial"/>
          <w:b/>
          <w:sz w:val="18"/>
        </w:rPr>
      </w:pPr>
    </w:p>
    <w:p>
      <w:pPr>
        <w:pStyle w:val="Heading2"/>
      </w:pPr>
      <w:r>
        <w:rPr/>
        <w:t>13-</w:t>
      </w:r>
      <w:r>
        <w:rPr>
          <w:spacing w:val="-5"/>
        </w:rPr>
        <w:t>120</w:t>
      </w:r>
    </w:p>
    <w:p>
      <w:pPr>
        <w:pStyle w:val="BodyText"/>
        <w:spacing w:line="235" w:lineRule="auto" w:before="202"/>
        <w:ind w:left="22" w:right="25"/>
        <w:jc w:val="both"/>
      </w:pPr>
      <w:bookmarkStart w:name="_bookmark1049" w:id="1051"/>
      <w:bookmarkEnd w:id="1051"/>
      <w:r>
        <w:rPr/>
      </w:r>
      <w:r>
        <w:rPr/>
        <w:t>Different considerations apply to the admissibility of extrinsic evidence to interpret or explain a written agreement. </w:t>
      </w:r>
      <w:r>
        <w:rPr>
          <w:color w:val="005DA1"/>
          <w:u w:val="single" w:color="005DA1"/>
          <w:vertAlign w:val="superscript"/>
        </w:rPr>
        <w:t>564</w:t>
      </w:r>
      <w:r>
        <w:rPr>
          <w:color w:val="005DA1"/>
          <w:vertAlign w:val="baseline"/>
        </w:rPr>
        <w:t> </w:t>
      </w:r>
      <w:r>
        <w:rPr>
          <w:vertAlign w:val="baseline"/>
        </w:rPr>
        <w:t>Extrinsic evidence of this sort does not usurp the authority of the written document or contradict, vary, add to or subtract from its terms. It is the writing which operates. The extrinsic </w:t>
      </w:r>
      <w:bookmarkStart w:name="_bookmark1050" w:id="1052"/>
      <w:bookmarkEnd w:id="1052"/>
      <w:r>
        <w:rPr>
          <w:vertAlign w:val="baseline"/>
        </w:rPr>
        <w:t>evidence</w:t>
      </w:r>
      <w:r>
        <w:rPr>
          <w:vertAlign w:val="baseline"/>
        </w:rPr>
        <w:t> does no more than assist in its operation by assigning a definite meaning to terms </w:t>
      </w:r>
      <w:r>
        <w:rPr>
          <w:vertAlign w:val="baseline"/>
        </w:rPr>
        <w:t>capable </w:t>
      </w:r>
      <w:bookmarkStart w:name="_bookmark1051" w:id="1053"/>
      <w:bookmarkEnd w:id="1053"/>
      <w:r>
        <w:rPr>
          <w:vertAlign w:val="baseline"/>
        </w:rPr>
        <w:t>of</w:t>
      </w:r>
      <w:r>
        <w:rPr>
          <w:vertAlign w:val="baseline"/>
        </w:rPr>
        <w:t> such explanation or by pointing out and connecting them with the proper subject matter. </w:t>
      </w:r>
      <w:r>
        <w:rPr>
          <w:color w:val="005DA1"/>
          <w:u w:val="single" w:color="005DA1"/>
          <w:vertAlign w:val="superscript"/>
        </w:rPr>
        <w:t>565</w:t>
      </w:r>
      <w:r>
        <w:rPr>
          <w:color w:val="005DA1"/>
          <w:vertAlign w:val="baseline"/>
        </w:rPr>
        <w:t> </w:t>
      </w:r>
      <w:r>
        <w:rPr>
          <w:vertAlign w:val="baseline"/>
        </w:rPr>
        <w:t>Accordingly, no “parol evidence rule” (in the sense referred to above) will apply to such a situation. </w:t>
      </w:r>
      <w:r>
        <w:rPr>
          <w:color w:val="005DA1"/>
          <w:u w:val="single" w:color="005DA1"/>
          <w:vertAlign w:val="superscript"/>
        </w:rPr>
        <w:t>566</w:t>
      </w:r>
      <w:r>
        <w:rPr>
          <w:color w:val="005DA1"/>
          <w:vertAlign w:val="baseline"/>
        </w:rPr>
        <w:t> </w:t>
      </w:r>
      <w:r>
        <w:rPr>
          <w:vertAlign w:val="baseline"/>
        </w:rPr>
        <w:t>However, the nature of the evidence that may be adduced, and the purposes for which it may be used, are subject to certain restrictions imposed by the law.</w:t>
      </w:r>
    </w:p>
    <w:p>
      <w:pPr>
        <w:pStyle w:val="BodyText"/>
      </w:pPr>
    </w:p>
    <w:p>
      <w:pPr>
        <w:pStyle w:val="BodyText"/>
        <w:spacing w:before="36"/>
      </w:pPr>
    </w:p>
    <w:p>
      <w:pPr>
        <w:spacing w:before="0"/>
        <w:ind w:left="22" w:right="0" w:firstLine="0"/>
        <w:jc w:val="both"/>
        <w:rPr>
          <w:rFonts w:ascii="Arial"/>
          <w:b/>
          <w:sz w:val="18"/>
        </w:rPr>
      </w:pPr>
      <w:r>
        <w:rPr>
          <w:rFonts w:ascii="Arial"/>
          <w:b/>
          <w:sz w:val="18"/>
        </w:rPr>
        <w:t>Evidence of surrounding </w:t>
      </w:r>
      <w:r>
        <w:rPr>
          <w:rFonts w:ascii="Arial"/>
          <w:b/>
          <w:spacing w:val="-2"/>
          <w:sz w:val="18"/>
        </w:rPr>
        <w:t>circumstances</w:t>
      </w:r>
    </w:p>
    <w:p>
      <w:pPr>
        <w:pStyle w:val="BodyText"/>
        <w:spacing w:before="41"/>
        <w:rPr>
          <w:rFonts w:ascii="Arial"/>
          <w:b/>
          <w:sz w:val="18"/>
        </w:rPr>
      </w:pPr>
    </w:p>
    <w:p>
      <w:pPr>
        <w:pStyle w:val="Heading2"/>
        <w:ind w:left="22"/>
      </w:pPr>
      <w:r>
        <w:rPr/>
        <w:t>13-</w:t>
      </w:r>
      <w:r>
        <w:rPr>
          <w:spacing w:val="-5"/>
        </w:rPr>
        <w:t>121</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052" w:id="1054"/>
      <w:bookmarkEnd w:id="1054"/>
      <w:r>
        <w:rPr>
          <w:rFonts w:ascii="Times New Roman"/>
          <w:spacing w:val="15"/>
        </w:rPr>
      </w:r>
      <w:r>
        <w:rPr/>
        <w:t>The willingness of the courts to admit extrinsic evidence as an aid to the interpretation of a written contract was established as long ago as 1842 by Tindal C.J. in </w:t>
      </w:r>
      <w:r>
        <w:rPr>
          <w:rFonts w:ascii="Arial"/>
          <w:i/>
        </w:rPr>
        <w:t>Shore v Wilson</w:t>
      </w:r>
      <w:r>
        <w:rPr/>
        <w:t>, </w:t>
      </w:r>
      <w:r>
        <w:rPr>
          <w:color w:val="005DA1"/>
          <w:u w:val="single" w:color="005DA1"/>
          <w:vertAlign w:val="superscript"/>
        </w:rPr>
        <w:t>567</w:t>
      </w:r>
      <w:r>
        <w:rPr>
          <w:color w:val="005DA1"/>
          <w:vertAlign w:val="baseline"/>
        </w:rPr>
        <w:t> </w:t>
      </w:r>
      <w:r>
        <w:rPr>
          <w:vertAlign w:val="baseline"/>
        </w:rPr>
        <w:t>when he said:</w:t>
      </w:r>
    </w:p>
    <w:p>
      <w:pPr>
        <w:pStyle w:val="BodyText"/>
      </w:pPr>
    </w:p>
    <w:p>
      <w:pPr>
        <w:pStyle w:val="BodyText"/>
        <w:spacing w:before="126"/>
      </w:pPr>
    </w:p>
    <w:p>
      <w:pPr>
        <w:pStyle w:val="BodyText"/>
        <w:spacing w:line="235" w:lineRule="auto"/>
        <w:ind w:left="1103" w:right="25"/>
        <w:jc w:val="both"/>
      </w:pPr>
      <w:r>
        <w:rPr/>
        <w:t>“The general rule I take to be, that where the words of any written instrument are </w:t>
      </w:r>
      <w:r>
        <w:rPr/>
        <w:t>free</w:t>
      </w:r>
      <w:r>
        <w:rPr>
          <w:spacing w:val="40"/>
        </w:rPr>
        <w:t> </w:t>
      </w:r>
      <w:r>
        <w:rPr/>
        <w:t>from ambiguity in themselves, and where external circumstances do not create any doubt or difficulty as to the proper application of those words to claimants under the instrument, or the subject matter to which the instrument relates, such instrument is always to be construed according to the strict, plain, common meaning of the words themselves; and that in such case evidence dehors the instrument, for the purpose of explaining it according to the surmised or alleged intention of the parties to the instrument, is utterly inadmissible. … The true interpretation, however, of every instrument being manifestly that which will make the instrument speak the intention of the party at the time it was made, it has always been considered an exception, or perhaps, to speak more precisely, not so much an exception from, as a corollary to, the general rule above stated, that where any doubt arises upon the true sense and meaning of the words themselves, or any difficulty as to their application under the surrounding circumstances, the sense and meaning of the language may be investigated and ascertained by evidence dehors the instrument itself; for both reason and common sense agree that by no other means can the language of the instrument be made to speak the real mind of the party.”</w:t>
      </w:r>
    </w:p>
    <w:p>
      <w:pPr>
        <w:pStyle w:val="BodyText"/>
        <w:spacing w:before="110"/>
      </w:pPr>
    </w:p>
    <w:p>
      <w:pPr>
        <w:pStyle w:val="BodyText"/>
        <w:spacing w:line="235" w:lineRule="auto" w:before="1"/>
        <w:ind w:left="23" w:right="25"/>
        <w:jc w:val="both"/>
      </w:pPr>
      <w:r>
        <w:rPr/>
        <w:t>But under the older restrictive view expressed in this statement, and endorsed in a number </w:t>
      </w:r>
      <w:r>
        <w:rPr/>
        <w:t>of subsequent cases, extrinsic evidence is admissible only where the sense and meaning of the words</w:t>
      </w:r>
      <w:r>
        <w:rPr>
          <w:spacing w:val="40"/>
        </w:rPr>
        <w:t> </w:t>
      </w:r>
      <w:r>
        <w:rPr/>
        <w:t>of</w:t>
      </w:r>
      <w:r>
        <w:rPr>
          <w:spacing w:val="13"/>
        </w:rPr>
        <w:t> </w:t>
      </w:r>
      <w:r>
        <w:rPr/>
        <w:t>the</w:t>
      </w:r>
      <w:r>
        <w:rPr>
          <w:spacing w:val="13"/>
        </w:rPr>
        <w:t> </w:t>
      </w:r>
      <w:r>
        <w:rPr/>
        <w:t>written</w:t>
      </w:r>
      <w:r>
        <w:rPr>
          <w:spacing w:val="13"/>
        </w:rPr>
        <w:t> </w:t>
      </w:r>
      <w:r>
        <w:rPr/>
        <w:t>instrument</w:t>
      </w:r>
      <w:r>
        <w:rPr>
          <w:spacing w:val="13"/>
        </w:rPr>
        <w:t> </w:t>
      </w:r>
      <w:r>
        <w:rPr/>
        <w:t>is</w:t>
      </w:r>
      <w:r>
        <w:rPr>
          <w:spacing w:val="13"/>
        </w:rPr>
        <w:t> </w:t>
      </w:r>
      <w:r>
        <w:rPr/>
        <w:t>doubtful</w:t>
      </w:r>
      <w:r>
        <w:rPr>
          <w:spacing w:val="13"/>
        </w:rPr>
        <w:t> </w:t>
      </w:r>
      <w:r>
        <w:rPr/>
        <w:t>or</w:t>
      </w:r>
      <w:r>
        <w:rPr>
          <w:spacing w:val="13"/>
        </w:rPr>
        <w:t> </w:t>
      </w:r>
      <w:r>
        <w:rPr/>
        <w:t>difficulty</w:t>
      </w:r>
      <w:r>
        <w:rPr>
          <w:spacing w:val="13"/>
        </w:rPr>
        <w:t> </w:t>
      </w:r>
      <w:r>
        <w:rPr/>
        <w:t>arises</w:t>
      </w:r>
      <w:r>
        <w:rPr>
          <w:spacing w:val="13"/>
        </w:rPr>
        <w:t> </w:t>
      </w:r>
      <w:r>
        <w:rPr/>
        <w:t>when</w:t>
      </w:r>
      <w:r>
        <w:rPr>
          <w:spacing w:val="13"/>
        </w:rPr>
        <w:t> </w:t>
      </w:r>
      <w:r>
        <w:rPr/>
        <w:t>it</w:t>
      </w:r>
      <w:r>
        <w:rPr>
          <w:spacing w:val="13"/>
        </w:rPr>
        <w:t> </w:t>
      </w:r>
      <w:r>
        <w:rPr/>
        <w:t>is</w:t>
      </w:r>
      <w:r>
        <w:rPr>
          <w:spacing w:val="13"/>
        </w:rPr>
        <w:t> </w:t>
      </w:r>
      <w:r>
        <w:rPr/>
        <w:t>sought</w:t>
      </w:r>
      <w:r>
        <w:rPr>
          <w:spacing w:val="13"/>
        </w:rPr>
        <w:t> </w:t>
      </w:r>
      <w:r>
        <w:rPr/>
        <w:t>to</w:t>
      </w:r>
      <w:r>
        <w:rPr>
          <w:spacing w:val="13"/>
        </w:rPr>
        <w:t> </w:t>
      </w:r>
      <w:r>
        <w:rPr/>
        <w:t>apply</w:t>
      </w:r>
      <w:r>
        <w:rPr>
          <w:spacing w:val="13"/>
        </w:rPr>
        <w:t> </w:t>
      </w:r>
      <w:r>
        <w:rPr/>
        <w:t>the</w:t>
      </w:r>
      <w:r>
        <w:rPr>
          <w:spacing w:val="13"/>
        </w:rPr>
        <w:t> </w:t>
      </w:r>
      <w:r>
        <w:rPr/>
        <w:t>language</w:t>
      </w:r>
      <w:r>
        <w:rPr>
          <w:spacing w:val="13"/>
        </w:rPr>
        <w:t> </w:t>
      </w:r>
      <w:r>
        <w:rPr/>
        <w:t>of</w:t>
      </w:r>
      <w:r>
        <w:rPr>
          <w:spacing w:val="13"/>
        </w:rPr>
        <w:t> </w:t>
      </w:r>
      <w:r>
        <w:rPr>
          <w:spacing w:val="-5"/>
        </w:rPr>
        <w:t>the</w:t>
      </w:r>
    </w:p>
    <w:p>
      <w:pPr>
        <w:pStyle w:val="BodyText"/>
        <w:spacing w:after="0" w:line="235" w:lineRule="auto"/>
        <w:jc w:val="both"/>
        <w:sectPr>
          <w:headerReference w:type="default" r:id="rId25"/>
          <w:pgSz w:w="11900" w:h="16840"/>
          <w:pgMar w:header="971" w:footer="0" w:top="1300" w:bottom="280" w:left="1417" w:right="1417"/>
          <w:pgNumType w:start="1"/>
        </w:sectPr>
      </w:pPr>
    </w:p>
    <w:p>
      <w:pPr>
        <w:pStyle w:val="BodyText"/>
        <w:spacing w:line="235" w:lineRule="auto" w:before="110"/>
        <w:ind w:left="23" w:right="25"/>
        <w:jc w:val="both"/>
      </w:pPr>
      <w:r>
        <w:rPr/>
        <w:t>instrument</w:t>
      </w:r>
      <w:r>
        <w:rPr>
          <w:spacing w:val="-2"/>
        </w:rPr>
        <w:t> </w:t>
      </w:r>
      <w:r>
        <w:rPr/>
        <w:t>to</w:t>
      </w:r>
      <w:r>
        <w:rPr>
          <w:spacing w:val="-2"/>
        </w:rPr>
        <w:t> </w:t>
      </w:r>
      <w:r>
        <w:rPr/>
        <w:t>the</w:t>
      </w:r>
      <w:r>
        <w:rPr>
          <w:spacing w:val="-2"/>
        </w:rPr>
        <w:t> </w:t>
      </w:r>
      <w:r>
        <w:rPr/>
        <w:t>circumstances</w:t>
      </w:r>
      <w:r>
        <w:rPr>
          <w:spacing w:val="-2"/>
        </w:rPr>
        <w:t> </w:t>
      </w:r>
      <w:r>
        <w:rPr/>
        <w:t>under</w:t>
      </w:r>
      <w:r>
        <w:rPr>
          <w:spacing w:val="-2"/>
        </w:rPr>
        <w:t> </w:t>
      </w:r>
      <w:r>
        <w:rPr/>
        <w:t>consideration.</w:t>
      </w:r>
      <w:r>
        <w:rPr>
          <w:spacing w:val="-2"/>
        </w:rPr>
        <w:t> </w:t>
      </w:r>
      <w:r>
        <w:rPr/>
        <w:t>If</w:t>
      </w:r>
      <w:r>
        <w:rPr>
          <w:spacing w:val="-2"/>
        </w:rPr>
        <w:t> </w:t>
      </w:r>
      <w:r>
        <w:rPr/>
        <w:t>the</w:t>
      </w:r>
      <w:r>
        <w:rPr>
          <w:spacing w:val="-2"/>
        </w:rPr>
        <w:t> </w:t>
      </w:r>
      <w:r>
        <w:rPr/>
        <w:t>words</w:t>
      </w:r>
      <w:r>
        <w:rPr>
          <w:spacing w:val="-2"/>
        </w:rPr>
        <w:t> </w:t>
      </w:r>
      <w:r>
        <w:rPr/>
        <w:t>have</w:t>
      </w:r>
      <w:r>
        <w:rPr>
          <w:spacing w:val="-2"/>
        </w:rPr>
        <w:t> </w:t>
      </w:r>
      <w:r>
        <w:rPr/>
        <w:t>a</w:t>
      </w:r>
      <w:r>
        <w:rPr>
          <w:spacing w:val="-2"/>
        </w:rPr>
        <w:t> </w:t>
      </w:r>
      <w:r>
        <w:rPr/>
        <w:t>clear</w:t>
      </w:r>
      <w:r>
        <w:rPr>
          <w:spacing w:val="-2"/>
        </w:rPr>
        <w:t> </w:t>
      </w:r>
      <w:r>
        <w:rPr/>
        <w:t>and</w:t>
      </w:r>
      <w:r>
        <w:rPr>
          <w:spacing w:val="-2"/>
        </w:rPr>
        <w:t> </w:t>
      </w:r>
      <w:r>
        <w:rPr/>
        <w:t>fixed</w:t>
      </w:r>
      <w:r>
        <w:rPr>
          <w:spacing w:val="-2"/>
        </w:rPr>
        <w:t> </w:t>
      </w:r>
      <w:r>
        <w:rPr/>
        <w:t>meaning,</w:t>
      </w:r>
      <w:r>
        <w:rPr>
          <w:spacing w:val="-2"/>
        </w:rPr>
        <w:t> </w:t>
      </w:r>
      <w:r>
        <w:rPr/>
        <w:t>not </w:t>
      </w:r>
      <w:bookmarkStart w:name="_bookmark1053" w:id="1055"/>
      <w:bookmarkEnd w:id="1055"/>
      <w:r>
        <w:rPr/>
        <w:t>capable</w:t>
      </w:r>
      <w:r>
        <w:rPr/>
        <w:t> of explanation, extrinsic evidence would not be admissible to show that the parties meant something different from what they have written. </w:t>
      </w:r>
      <w:r>
        <w:rPr>
          <w:color w:val="005DA1"/>
          <w:u w:val="single" w:color="005DA1"/>
          <w:vertAlign w:val="superscript"/>
        </w:rPr>
        <w:t>568</w:t>
      </w:r>
      <w:r>
        <w:rPr>
          <w:color w:val="005DA1"/>
          <w:vertAlign w:val="baseline"/>
        </w:rPr>
        <w:t> </w:t>
      </w:r>
      <w:r>
        <w:rPr>
          <w:vertAlign w:val="baseline"/>
        </w:rPr>
        <w:t>The modern view, however, is that the words do not have to be vague, ambiguous or otherwise uncertain before extrinsic evidence will be admitted. Since the purpose of the inquiry is to ascertain the meaning which the words would convey to </w:t>
      </w:r>
      <w:r>
        <w:rPr>
          <w:vertAlign w:val="baseline"/>
        </w:rPr>
        <w:t>a reasonable person against the available background of the transaction in question, the court is free (subject to certain exceptions) to look to all the relevant circumstances surrounding the transaction, </w:t>
      </w:r>
      <w:bookmarkStart w:name="_bookmark1054" w:id="1056"/>
      <w:bookmarkEnd w:id="1056"/>
      <w:r>
        <w:rPr>
          <w:vertAlign w:val="baseline"/>
        </w:rPr>
        <w:t>not</w:t>
      </w:r>
      <w:r>
        <w:rPr>
          <w:vertAlign w:val="baseline"/>
        </w:rPr>
        <w:t> merely in order to choose between the possible meanings of words which are ambiguous but</w:t>
      </w:r>
      <w:r>
        <w:rPr>
          <w:spacing w:val="40"/>
          <w:vertAlign w:val="baseline"/>
        </w:rPr>
        <w:t> </w:t>
      </w:r>
      <w:r>
        <w:rPr>
          <w:vertAlign w:val="baseline"/>
        </w:rPr>
        <w:t>even</w:t>
      </w:r>
      <w:r>
        <w:rPr>
          <w:spacing w:val="-2"/>
          <w:vertAlign w:val="baseline"/>
        </w:rPr>
        <w:t> </w:t>
      </w:r>
      <w:r>
        <w:rPr>
          <w:vertAlign w:val="baseline"/>
        </w:rPr>
        <w:t>to</w:t>
      </w:r>
      <w:r>
        <w:rPr>
          <w:spacing w:val="-2"/>
          <w:vertAlign w:val="baseline"/>
        </w:rPr>
        <w:t> </w:t>
      </w:r>
      <w:r>
        <w:rPr>
          <w:vertAlign w:val="baseline"/>
        </w:rPr>
        <w:t>conclude</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must,</w:t>
      </w:r>
      <w:r>
        <w:rPr>
          <w:spacing w:val="-2"/>
          <w:vertAlign w:val="baseline"/>
        </w:rPr>
        <w:t> </w:t>
      </w:r>
      <w:r>
        <w:rPr>
          <w:vertAlign w:val="baseline"/>
        </w:rPr>
        <w:t>for</w:t>
      </w:r>
      <w:r>
        <w:rPr>
          <w:spacing w:val="-2"/>
          <w:vertAlign w:val="baseline"/>
        </w:rPr>
        <w:t> </w:t>
      </w:r>
      <w:r>
        <w:rPr>
          <w:vertAlign w:val="baseline"/>
        </w:rPr>
        <w:t>whatever</w:t>
      </w:r>
      <w:r>
        <w:rPr>
          <w:spacing w:val="-2"/>
          <w:vertAlign w:val="baseline"/>
        </w:rPr>
        <w:t> </w:t>
      </w:r>
      <w:r>
        <w:rPr>
          <w:vertAlign w:val="baseline"/>
        </w:rPr>
        <w:t>reason,</w:t>
      </w:r>
      <w:r>
        <w:rPr>
          <w:spacing w:val="-2"/>
          <w:vertAlign w:val="baseline"/>
        </w:rPr>
        <w:t> </w:t>
      </w:r>
      <w:r>
        <w:rPr>
          <w:vertAlign w:val="baseline"/>
        </w:rPr>
        <w:t>have</w:t>
      </w:r>
      <w:r>
        <w:rPr>
          <w:spacing w:val="-2"/>
          <w:vertAlign w:val="baseline"/>
        </w:rPr>
        <w:t> </w:t>
      </w:r>
      <w:r>
        <w:rPr>
          <w:vertAlign w:val="baseline"/>
        </w:rPr>
        <w:t>used</w:t>
      </w:r>
      <w:r>
        <w:rPr>
          <w:spacing w:val="-2"/>
          <w:vertAlign w:val="baseline"/>
        </w:rPr>
        <w:t> </w:t>
      </w:r>
      <w:r>
        <w:rPr>
          <w:vertAlign w:val="baseline"/>
        </w:rPr>
        <w:t>the</w:t>
      </w:r>
      <w:r>
        <w:rPr>
          <w:spacing w:val="-2"/>
          <w:vertAlign w:val="baseline"/>
        </w:rPr>
        <w:t> </w:t>
      </w:r>
      <w:r>
        <w:rPr>
          <w:vertAlign w:val="baseline"/>
        </w:rPr>
        <w:t>wrong</w:t>
      </w:r>
      <w:r>
        <w:rPr>
          <w:spacing w:val="-2"/>
          <w:vertAlign w:val="baseline"/>
        </w:rPr>
        <w:t> </w:t>
      </w:r>
      <w:r>
        <w:rPr>
          <w:vertAlign w:val="baseline"/>
        </w:rPr>
        <w:t>words</w:t>
      </w:r>
      <w:r>
        <w:rPr>
          <w:spacing w:val="-2"/>
          <w:vertAlign w:val="baseline"/>
        </w:rPr>
        <w:t> </w:t>
      </w:r>
      <w:r>
        <w:rPr>
          <w:vertAlign w:val="baseline"/>
        </w:rPr>
        <w:t>or</w:t>
      </w:r>
      <w:r>
        <w:rPr>
          <w:spacing w:val="-2"/>
          <w:vertAlign w:val="baseline"/>
        </w:rPr>
        <w:t> </w:t>
      </w:r>
      <w:r>
        <w:rPr>
          <w:vertAlign w:val="baseline"/>
        </w:rPr>
        <w:t>syntax.</w:t>
      </w:r>
      <w:r>
        <w:rPr>
          <w:spacing w:val="-3"/>
          <w:vertAlign w:val="baseline"/>
        </w:rPr>
        <w:t> </w:t>
      </w:r>
      <w:r>
        <w:rPr>
          <w:color w:val="005DA1"/>
          <w:u w:val="single" w:color="005DA1"/>
          <w:vertAlign w:val="superscript"/>
        </w:rPr>
        <w:t>569</w:t>
      </w:r>
      <w:r>
        <w:rPr>
          <w:color w:val="005DA1"/>
          <w:vertAlign w:val="baseline"/>
        </w:rPr>
        <w:t> </w:t>
      </w:r>
      <w:r>
        <w:rPr>
          <w:vertAlign w:val="baseline"/>
        </w:rPr>
        <w:t>So</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is</w:t>
      </w:r>
      <w:r>
        <w:rPr>
          <w:spacing w:val="-2"/>
          <w:vertAlign w:val="baseline"/>
        </w:rPr>
        <w:t> </w:t>
      </w:r>
      <w:r>
        <w:rPr>
          <w:vertAlign w:val="baseline"/>
        </w:rPr>
        <w:t>entitled</w:t>
      </w:r>
      <w:r>
        <w:rPr>
          <w:spacing w:val="-2"/>
          <w:vertAlign w:val="baseline"/>
        </w:rPr>
        <w:t> </w:t>
      </w:r>
      <w:r>
        <w:rPr>
          <w:vertAlign w:val="baseline"/>
        </w:rPr>
        <w:t>(and,</w:t>
      </w:r>
      <w:r>
        <w:rPr>
          <w:spacing w:val="-2"/>
          <w:vertAlign w:val="baseline"/>
        </w:rPr>
        <w:t> </w:t>
      </w:r>
      <w:r>
        <w:rPr>
          <w:vertAlign w:val="baseline"/>
        </w:rPr>
        <w:t>indeed,</w:t>
      </w:r>
      <w:r>
        <w:rPr>
          <w:spacing w:val="-2"/>
          <w:vertAlign w:val="baseline"/>
        </w:rPr>
        <w:t> </w:t>
      </w:r>
      <w:r>
        <w:rPr>
          <w:vertAlign w:val="baseline"/>
        </w:rPr>
        <w:t>bound)</w:t>
      </w:r>
      <w:r>
        <w:rPr>
          <w:spacing w:val="-2"/>
          <w:vertAlign w:val="baseline"/>
        </w:rPr>
        <w:t> </w:t>
      </w:r>
      <w:r>
        <w:rPr>
          <w:vertAlign w:val="baseline"/>
        </w:rPr>
        <w:t>to</w:t>
      </w:r>
      <w:r>
        <w:rPr>
          <w:spacing w:val="-2"/>
          <w:vertAlign w:val="baseline"/>
        </w:rPr>
        <w:t> </w:t>
      </w:r>
      <w:r>
        <w:rPr>
          <w:vertAlign w:val="baseline"/>
        </w:rPr>
        <w:t>enquire</w:t>
      </w:r>
      <w:r>
        <w:rPr>
          <w:spacing w:val="-2"/>
          <w:vertAlign w:val="baseline"/>
        </w:rPr>
        <w:t> </w:t>
      </w:r>
      <w:r>
        <w:rPr>
          <w:vertAlign w:val="baseline"/>
        </w:rPr>
        <w:t>beyond</w:t>
      </w:r>
      <w:r>
        <w:rPr>
          <w:spacing w:val="-2"/>
          <w:vertAlign w:val="baseline"/>
        </w:rPr>
        <w:t> </w:t>
      </w:r>
      <w:r>
        <w:rPr>
          <w:vertAlign w:val="baseline"/>
        </w:rPr>
        <w:t>the</w:t>
      </w:r>
      <w:r>
        <w:rPr>
          <w:spacing w:val="-2"/>
          <w:vertAlign w:val="baseline"/>
        </w:rPr>
        <w:t> </w:t>
      </w:r>
      <w:r>
        <w:rPr>
          <w:vertAlign w:val="baseline"/>
        </w:rPr>
        <w:t>language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document</w:t>
      </w:r>
      <w:r>
        <w:rPr>
          <w:spacing w:val="-2"/>
          <w:vertAlign w:val="baseline"/>
        </w:rPr>
        <w:t> </w:t>
      </w:r>
      <w:r>
        <w:rPr>
          <w:vertAlign w:val="baseline"/>
        </w:rPr>
        <w:t>and</w:t>
      </w:r>
      <w:r>
        <w:rPr>
          <w:spacing w:val="-2"/>
          <w:vertAlign w:val="baseline"/>
        </w:rPr>
        <w:t> </w:t>
      </w:r>
      <w:r>
        <w:rPr>
          <w:vertAlign w:val="baseline"/>
        </w:rPr>
        <w:t>see </w:t>
      </w:r>
      <w:bookmarkStart w:name="_bookmark1055" w:id="1057"/>
      <w:bookmarkEnd w:id="1057"/>
      <w:r>
        <w:rPr>
          <w:vertAlign w:val="baseline"/>
        </w:rPr>
        <w:t>what</w:t>
      </w:r>
      <w:r>
        <w:rPr>
          <w:vertAlign w:val="baseline"/>
        </w:rPr>
        <w:t> the circumstances were with reference to which words were used, and the object appearing</w:t>
      </w:r>
      <w:r>
        <w:rPr>
          <w:spacing w:val="80"/>
          <w:vertAlign w:val="baseline"/>
        </w:rPr>
        <w:t> </w:t>
      </w:r>
      <w:bookmarkStart w:name="_bookmark1056" w:id="1058"/>
      <w:bookmarkEnd w:id="1058"/>
      <w:r>
        <w:rPr>
          <w:vertAlign w:val="baseline"/>
        </w:rPr>
        <w:t>from</w:t>
      </w:r>
      <w:r>
        <w:rPr>
          <w:spacing w:val="7"/>
          <w:vertAlign w:val="baseline"/>
        </w:rPr>
        <w:t> </w:t>
      </w:r>
      <w:r>
        <w:rPr>
          <w:vertAlign w:val="baseline"/>
        </w:rPr>
        <w:t>those</w:t>
      </w:r>
      <w:r>
        <w:rPr>
          <w:spacing w:val="8"/>
          <w:vertAlign w:val="baseline"/>
        </w:rPr>
        <w:t> </w:t>
      </w:r>
      <w:r>
        <w:rPr>
          <w:vertAlign w:val="baseline"/>
        </w:rPr>
        <w:t>circumstances</w:t>
      </w:r>
      <w:r>
        <w:rPr>
          <w:spacing w:val="8"/>
          <w:vertAlign w:val="baseline"/>
        </w:rPr>
        <w:t> </w:t>
      </w:r>
      <w:r>
        <w:rPr>
          <w:vertAlign w:val="baseline"/>
        </w:rPr>
        <w:t>which</w:t>
      </w:r>
      <w:r>
        <w:rPr>
          <w:spacing w:val="8"/>
          <w:vertAlign w:val="baseline"/>
        </w:rPr>
        <w:t> </w:t>
      </w:r>
      <w:r>
        <w:rPr>
          <w:vertAlign w:val="baseline"/>
        </w:rPr>
        <w:t>the</w:t>
      </w:r>
      <w:r>
        <w:rPr>
          <w:spacing w:val="8"/>
          <w:vertAlign w:val="baseline"/>
        </w:rPr>
        <w:t> </w:t>
      </w:r>
      <w:r>
        <w:rPr>
          <w:vertAlign w:val="baseline"/>
        </w:rPr>
        <w:t>person</w:t>
      </w:r>
      <w:r>
        <w:rPr>
          <w:spacing w:val="8"/>
          <w:vertAlign w:val="baseline"/>
        </w:rPr>
        <w:t> </w:t>
      </w:r>
      <w:r>
        <w:rPr>
          <w:vertAlign w:val="baseline"/>
        </w:rPr>
        <w:t>using</w:t>
      </w:r>
      <w:r>
        <w:rPr>
          <w:spacing w:val="8"/>
          <w:vertAlign w:val="baseline"/>
        </w:rPr>
        <w:t> </w:t>
      </w:r>
      <w:r>
        <w:rPr>
          <w:vertAlign w:val="baseline"/>
        </w:rPr>
        <w:t>them</w:t>
      </w:r>
      <w:r>
        <w:rPr>
          <w:spacing w:val="8"/>
          <w:vertAlign w:val="baseline"/>
        </w:rPr>
        <w:t> </w:t>
      </w:r>
      <w:r>
        <w:rPr>
          <w:vertAlign w:val="baseline"/>
        </w:rPr>
        <w:t>had</w:t>
      </w:r>
      <w:r>
        <w:rPr>
          <w:spacing w:val="8"/>
          <w:vertAlign w:val="baseline"/>
        </w:rPr>
        <w:t> </w:t>
      </w:r>
      <w:r>
        <w:rPr>
          <w:vertAlign w:val="baseline"/>
        </w:rPr>
        <w:t>in</w:t>
      </w:r>
      <w:r>
        <w:rPr>
          <w:spacing w:val="8"/>
          <w:vertAlign w:val="baseline"/>
        </w:rPr>
        <w:t> </w:t>
      </w:r>
      <w:r>
        <w:rPr>
          <w:vertAlign w:val="baseline"/>
        </w:rPr>
        <w:t>view.</w:t>
      </w:r>
      <w:r>
        <w:rPr>
          <w:spacing w:val="7"/>
          <w:vertAlign w:val="baseline"/>
        </w:rPr>
        <w:t> </w:t>
      </w:r>
      <w:r>
        <w:rPr>
          <w:color w:val="005DA1"/>
          <w:u w:val="single" w:color="005DA1"/>
          <w:vertAlign w:val="superscript"/>
        </w:rPr>
        <w:t>570</w:t>
      </w:r>
      <w:r>
        <w:rPr>
          <w:color w:val="005DA1"/>
          <w:spacing w:val="8"/>
          <w:vertAlign w:val="baseline"/>
        </w:rPr>
        <w:t> </w:t>
      </w:r>
      <w:r>
        <w:rPr>
          <w:vertAlign w:val="baseline"/>
        </w:rPr>
        <w:t>The</w:t>
      </w:r>
      <w:r>
        <w:rPr>
          <w:spacing w:val="8"/>
          <w:vertAlign w:val="baseline"/>
        </w:rPr>
        <w:t> </w:t>
      </w:r>
      <w:r>
        <w:rPr>
          <w:vertAlign w:val="baseline"/>
        </w:rPr>
        <w:t>court</w:t>
      </w:r>
      <w:r>
        <w:rPr>
          <w:spacing w:val="8"/>
          <w:vertAlign w:val="baseline"/>
        </w:rPr>
        <w:t> </w:t>
      </w:r>
      <w:r>
        <w:rPr>
          <w:vertAlign w:val="baseline"/>
        </w:rPr>
        <w:t>must</w:t>
      </w:r>
      <w:r>
        <w:rPr>
          <w:spacing w:val="8"/>
          <w:vertAlign w:val="baseline"/>
        </w:rPr>
        <w:t> </w:t>
      </w:r>
      <w:r>
        <w:rPr>
          <w:vertAlign w:val="baseline"/>
        </w:rPr>
        <w:t>place</w:t>
      </w:r>
      <w:r>
        <w:rPr>
          <w:spacing w:val="8"/>
          <w:vertAlign w:val="baseline"/>
        </w:rPr>
        <w:t> </w:t>
      </w:r>
      <w:r>
        <w:rPr>
          <w:vertAlign w:val="baseline"/>
        </w:rPr>
        <w:t>itself</w:t>
      </w:r>
      <w:r>
        <w:rPr>
          <w:spacing w:val="8"/>
          <w:vertAlign w:val="baseline"/>
        </w:rPr>
        <w:t> </w:t>
      </w:r>
      <w:r>
        <w:rPr>
          <w:spacing w:val="-5"/>
          <w:vertAlign w:val="baseline"/>
        </w:rPr>
        <w:t>in</w:t>
      </w:r>
    </w:p>
    <w:p>
      <w:pPr>
        <w:spacing w:line="235" w:lineRule="auto" w:before="116"/>
        <w:ind w:left="23" w:right="26" w:firstLine="0"/>
        <w:jc w:val="both"/>
        <w:rPr>
          <w:sz w:val="20"/>
        </w:rPr>
      </w:pPr>
      <w:bookmarkStart w:name="_bookmark1057" w:id="1059"/>
      <w:bookmarkEnd w:id="1059"/>
      <w:r>
        <w:rPr/>
      </w:r>
      <w:r>
        <w:rPr>
          <w:sz w:val="20"/>
        </w:rPr>
        <w:t>the</w:t>
      </w:r>
      <w:r>
        <w:rPr>
          <w:spacing w:val="-1"/>
          <w:sz w:val="20"/>
        </w:rPr>
        <w:t> </w:t>
      </w:r>
      <w:r>
        <w:rPr>
          <w:sz w:val="20"/>
        </w:rPr>
        <w:t>same</w:t>
      </w:r>
      <w:r>
        <w:rPr>
          <w:spacing w:val="-1"/>
          <w:sz w:val="20"/>
        </w:rPr>
        <w:t> </w:t>
      </w:r>
      <w:r>
        <w:rPr>
          <w:sz w:val="20"/>
        </w:rPr>
        <w:t>“factual</w:t>
      </w:r>
      <w:r>
        <w:rPr>
          <w:spacing w:val="-1"/>
          <w:sz w:val="20"/>
        </w:rPr>
        <w:t> </w:t>
      </w:r>
      <w:r>
        <w:rPr>
          <w:sz w:val="20"/>
        </w:rPr>
        <w:t>matrix”</w:t>
      </w:r>
      <w:r>
        <w:rPr>
          <w:spacing w:val="-1"/>
          <w:sz w:val="20"/>
        </w:rPr>
        <w:t> </w:t>
      </w:r>
      <w:r>
        <w:rPr>
          <w:sz w:val="20"/>
        </w:rPr>
        <w:t>as</w:t>
      </w:r>
      <w:r>
        <w:rPr>
          <w:spacing w:val="-1"/>
          <w:sz w:val="20"/>
        </w:rPr>
        <w:t> </w:t>
      </w:r>
      <w:r>
        <w:rPr>
          <w:sz w:val="20"/>
        </w:rPr>
        <w:t>that</w:t>
      </w:r>
      <w:r>
        <w:rPr>
          <w:spacing w:val="-1"/>
          <w:sz w:val="20"/>
        </w:rPr>
        <w:t> </w:t>
      </w:r>
      <w:r>
        <w:rPr>
          <w:sz w:val="20"/>
        </w:rPr>
        <w:t>in</w:t>
      </w:r>
      <w:r>
        <w:rPr>
          <w:spacing w:val="-1"/>
          <w:sz w:val="20"/>
        </w:rPr>
        <w:t> </w:t>
      </w:r>
      <w:r>
        <w:rPr>
          <w:sz w:val="20"/>
        </w:rPr>
        <w:t>which</w:t>
      </w:r>
      <w:r>
        <w:rPr>
          <w:spacing w:val="-1"/>
          <w:sz w:val="20"/>
        </w:rPr>
        <w:t> </w:t>
      </w:r>
      <w:r>
        <w:rPr>
          <w:sz w:val="20"/>
        </w:rPr>
        <w:t>the</w:t>
      </w:r>
      <w:r>
        <w:rPr>
          <w:spacing w:val="-1"/>
          <w:sz w:val="20"/>
        </w:rPr>
        <w:t> </w:t>
      </w:r>
      <w:r>
        <w:rPr>
          <w:sz w:val="20"/>
        </w:rPr>
        <w:t>parties</w:t>
      </w:r>
      <w:r>
        <w:rPr>
          <w:spacing w:val="-1"/>
          <w:sz w:val="20"/>
        </w:rPr>
        <w:t> </w:t>
      </w:r>
      <w:r>
        <w:rPr>
          <w:sz w:val="20"/>
        </w:rPr>
        <w:t>were.</w:t>
      </w:r>
      <w:r>
        <w:rPr>
          <w:spacing w:val="-2"/>
          <w:sz w:val="20"/>
        </w:rPr>
        <w:t> </w:t>
      </w:r>
      <w:r>
        <w:rPr>
          <w:color w:val="005DA1"/>
          <w:sz w:val="20"/>
          <w:u w:val="single" w:color="005DA1"/>
          <w:vertAlign w:val="superscript"/>
        </w:rPr>
        <w:t>571</w:t>
      </w:r>
      <w:r>
        <w:rPr>
          <w:color w:val="005DA1"/>
          <w:spacing w:val="80"/>
          <w:sz w:val="20"/>
          <w:vertAlign w:val="baseline"/>
        </w:rPr>
        <w:t> </w:t>
      </w:r>
      <w:r>
        <w:rPr>
          <w:color w:val="005DA1"/>
          <w:spacing w:val="4"/>
          <w:position w:val="-2"/>
          <w:sz w:val="20"/>
          <w:vertAlign w:val="baseline"/>
        </w:rPr>
        <w:drawing>
          <wp:inline distT="0" distB="0" distL="0" distR="0">
            <wp:extent cx="107988" cy="107988"/>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sz w:val="20"/>
          <w:vertAlign w:val="baseline"/>
        </w:rPr>
      </w:r>
      <w:r>
        <w:rPr>
          <w:rFonts w:ascii="Times New Roman" w:hAnsi="Times New Roman"/>
          <w:color w:val="005DA1"/>
          <w:sz w:val="20"/>
          <w:vertAlign w:val="baseline"/>
        </w:rPr>
        <w:t> </w:t>
      </w:r>
      <w:r>
        <w:rPr>
          <w:sz w:val="20"/>
          <w:vertAlign w:val="baseline"/>
        </w:rPr>
        <w:t>In</w:t>
      </w:r>
      <w:r>
        <w:rPr>
          <w:spacing w:val="-1"/>
          <w:sz w:val="20"/>
          <w:vertAlign w:val="baseline"/>
        </w:rPr>
        <w:t> </w:t>
      </w:r>
      <w:r>
        <w:rPr>
          <w:rFonts w:ascii="Arial" w:hAnsi="Arial"/>
          <w:i/>
          <w:sz w:val="20"/>
          <w:vertAlign w:val="baseline"/>
        </w:rPr>
        <w:t>Reardon</w:t>
      </w:r>
      <w:r>
        <w:rPr>
          <w:rFonts w:ascii="Arial" w:hAnsi="Arial"/>
          <w:i/>
          <w:spacing w:val="-1"/>
          <w:sz w:val="20"/>
          <w:vertAlign w:val="baseline"/>
        </w:rPr>
        <w:t> </w:t>
      </w:r>
      <w:r>
        <w:rPr>
          <w:rFonts w:ascii="Arial" w:hAnsi="Arial"/>
          <w:i/>
          <w:sz w:val="20"/>
          <w:vertAlign w:val="baseline"/>
        </w:rPr>
        <w:t>Smith</w:t>
      </w:r>
      <w:r>
        <w:rPr>
          <w:rFonts w:ascii="Arial" w:hAnsi="Arial"/>
          <w:i/>
          <w:spacing w:val="-1"/>
          <w:sz w:val="20"/>
          <w:vertAlign w:val="baseline"/>
        </w:rPr>
        <w:t> </w:t>
      </w:r>
      <w:r>
        <w:rPr>
          <w:rFonts w:ascii="Arial" w:hAnsi="Arial"/>
          <w:i/>
          <w:sz w:val="20"/>
          <w:vertAlign w:val="baseline"/>
        </w:rPr>
        <w:t>Line</w:t>
      </w:r>
      <w:r>
        <w:rPr>
          <w:rFonts w:ascii="Arial" w:hAnsi="Arial"/>
          <w:i/>
          <w:spacing w:val="-1"/>
          <w:sz w:val="20"/>
          <w:vertAlign w:val="baseline"/>
        </w:rPr>
        <w:t> </w:t>
      </w:r>
      <w:r>
        <w:rPr>
          <w:rFonts w:ascii="Arial" w:hAnsi="Arial"/>
          <w:i/>
          <w:sz w:val="20"/>
          <w:vertAlign w:val="baseline"/>
        </w:rPr>
        <w:t>Ltd</w:t>
      </w:r>
      <w:r>
        <w:rPr>
          <w:rFonts w:ascii="Arial" w:hAnsi="Arial"/>
          <w:i/>
          <w:spacing w:val="-1"/>
          <w:sz w:val="20"/>
          <w:vertAlign w:val="baseline"/>
        </w:rPr>
        <w:t> </w:t>
      </w:r>
      <w:r>
        <w:rPr>
          <w:rFonts w:ascii="Arial" w:hAnsi="Arial"/>
          <w:i/>
          <w:sz w:val="20"/>
          <w:vertAlign w:val="baseline"/>
        </w:rPr>
        <w:t>v</w:t>
      </w:r>
      <w:r>
        <w:rPr>
          <w:rFonts w:ascii="Arial" w:hAnsi="Arial"/>
          <w:i/>
          <w:spacing w:val="-1"/>
          <w:sz w:val="20"/>
          <w:vertAlign w:val="baseline"/>
        </w:rPr>
        <w:t> </w:t>
      </w:r>
      <w:r>
        <w:rPr>
          <w:rFonts w:ascii="Arial" w:hAnsi="Arial"/>
          <w:i/>
          <w:sz w:val="20"/>
          <w:vertAlign w:val="baseline"/>
        </w:rPr>
        <w:t>Yngvar Hansen-Tangen</w:t>
      </w:r>
      <w:r>
        <w:rPr>
          <w:sz w:val="20"/>
          <w:vertAlign w:val="baseline"/>
        </w:rPr>
        <w:t>, </w:t>
      </w:r>
      <w:r>
        <w:rPr>
          <w:color w:val="005DA1"/>
          <w:sz w:val="20"/>
          <w:u w:val="single" w:color="005DA1"/>
          <w:vertAlign w:val="superscript"/>
        </w:rPr>
        <w:t>572</w:t>
      </w:r>
      <w:r>
        <w:rPr>
          <w:color w:val="005DA1"/>
          <w:sz w:val="20"/>
          <w:vertAlign w:val="baseline"/>
        </w:rPr>
        <w:t> </w:t>
      </w:r>
      <w:r>
        <w:rPr>
          <w:sz w:val="20"/>
          <w:vertAlign w:val="baseline"/>
        </w:rPr>
        <w:t>Lord Wilberforce said:</w:t>
      </w:r>
    </w:p>
    <w:p>
      <w:pPr>
        <w:pStyle w:val="BodyText"/>
      </w:pPr>
    </w:p>
    <w:p>
      <w:pPr>
        <w:pStyle w:val="BodyText"/>
        <w:spacing w:before="126"/>
      </w:pPr>
    </w:p>
    <w:p>
      <w:pPr>
        <w:pStyle w:val="BodyText"/>
        <w:spacing w:line="235" w:lineRule="auto"/>
        <w:ind w:left="1103" w:right="25"/>
        <w:jc w:val="both"/>
      </w:pPr>
      <w:r>
        <w:rPr/>
        <w:t>“No contracts are made in a vacuum; there is always a setting in which they have to be placed. The nature of what is legitimate to have regard to is usually described as ‘the surrounding circumstances’ but this phrase is imprecise: it can be illustrated but hardly defined. In a commercial contract it is certainly right that the court should know the commercial purpose of the contract and this in turn presupposes knowledge of the genesis of the transaction, the background, the context, the market in which the </w:t>
      </w:r>
      <w:r>
        <w:rPr/>
        <w:t>parties are operating.”</w:t>
      </w:r>
    </w:p>
    <w:p>
      <w:pPr>
        <w:pStyle w:val="BodyText"/>
        <w:spacing w:before="110"/>
      </w:pPr>
    </w:p>
    <w:p>
      <w:pPr>
        <w:pStyle w:val="BodyText"/>
        <w:ind w:left="23"/>
        <w:jc w:val="both"/>
      </w:pPr>
      <w:bookmarkStart w:name="_bookmark1058" w:id="1060"/>
      <w:bookmarkEnd w:id="1060"/>
      <w:r>
        <w:rPr/>
      </w:r>
      <w:r>
        <w:rPr/>
        <w:t>He</w:t>
      </w:r>
      <w:r>
        <w:rPr>
          <w:spacing w:val="-1"/>
        </w:rPr>
        <w:t> </w:t>
      </w:r>
      <w:r>
        <w:rPr/>
        <w:t>further</w:t>
      </w:r>
      <w:r>
        <w:rPr>
          <w:spacing w:val="-1"/>
        </w:rPr>
        <w:t> </w:t>
      </w:r>
      <w:r>
        <w:rPr/>
        <w:t>stated</w:t>
      </w:r>
      <w:r>
        <w:rPr>
          <w:spacing w:val="-2"/>
        </w:rPr>
        <w:t> </w:t>
      </w:r>
      <w:r>
        <w:rPr>
          <w:color w:val="005DA1"/>
          <w:u w:val="single" w:color="005DA1"/>
          <w:vertAlign w:val="superscript"/>
        </w:rPr>
        <w:t>573</w:t>
      </w:r>
      <w:r>
        <w:rPr>
          <w:color w:val="005DA1"/>
          <w:spacing w:val="-2"/>
          <w:vertAlign w:val="baseline"/>
        </w:rPr>
        <w:t> </w:t>
      </w:r>
      <w:r>
        <w:rPr>
          <w:vertAlign w:val="baseline"/>
        </w:rPr>
        <w:t>that,</w:t>
      </w:r>
      <w:r>
        <w:rPr>
          <w:spacing w:val="-1"/>
          <w:vertAlign w:val="baseline"/>
        </w:rPr>
        <w:t> </w:t>
      </w:r>
      <w:r>
        <w:rPr>
          <w:vertAlign w:val="baseline"/>
        </w:rPr>
        <w:t>just</w:t>
      </w:r>
      <w:r>
        <w:rPr>
          <w:spacing w:val="-1"/>
          <w:vertAlign w:val="baseline"/>
        </w:rPr>
        <w:t> </w:t>
      </w:r>
      <w:r>
        <w:rPr>
          <w:vertAlign w:val="baseline"/>
        </w:rPr>
        <w:t>as</w:t>
      </w:r>
      <w:r>
        <w:rPr>
          <w:spacing w:val="-1"/>
          <w:vertAlign w:val="baseline"/>
        </w:rPr>
        <w:t> </w:t>
      </w:r>
      <w:r>
        <w:rPr>
          <w:vertAlign w:val="baseline"/>
        </w:rPr>
        <w:t>the</w:t>
      </w:r>
      <w:r>
        <w:rPr>
          <w:spacing w:val="-1"/>
          <w:vertAlign w:val="baseline"/>
        </w:rPr>
        <w:t> </w:t>
      </w:r>
      <w:r>
        <w:rPr>
          <w:vertAlign w:val="baseline"/>
        </w:rPr>
        <w:t>intention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parties</w:t>
      </w:r>
      <w:r>
        <w:rPr>
          <w:spacing w:val="-1"/>
          <w:vertAlign w:val="baseline"/>
        </w:rPr>
        <w:t> </w:t>
      </w:r>
      <w:r>
        <w:rPr>
          <w:vertAlign w:val="baseline"/>
        </w:rPr>
        <w:t>is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ascertained</w:t>
      </w:r>
      <w:r>
        <w:rPr>
          <w:spacing w:val="-1"/>
          <w:vertAlign w:val="baseline"/>
        </w:rPr>
        <w:t> </w:t>
      </w:r>
      <w:r>
        <w:rPr>
          <w:vertAlign w:val="baseline"/>
        </w:rPr>
        <w:t>objectively,</w:t>
      </w:r>
      <w:r>
        <w:rPr>
          <w:spacing w:val="-1"/>
          <w:vertAlign w:val="baseline"/>
        </w:rPr>
        <w:t> </w:t>
      </w:r>
      <w:r>
        <w:rPr>
          <w:vertAlign w:val="baseline"/>
        </w:rPr>
        <w:t>so</w:t>
      </w:r>
      <w:r>
        <w:rPr>
          <w:spacing w:val="-1"/>
          <w:vertAlign w:val="baseline"/>
        </w:rPr>
        <w:t> </w:t>
      </w:r>
      <w:r>
        <w:rPr>
          <w:spacing w:val="-2"/>
          <w:vertAlign w:val="baseline"/>
        </w:rPr>
        <w:t>also:</w:t>
      </w:r>
    </w:p>
    <w:p>
      <w:pPr>
        <w:pStyle w:val="BodyText"/>
      </w:pPr>
    </w:p>
    <w:p>
      <w:pPr>
        <w:pStyle w:val="BodyText"/>
        <w:spacing w:before="125"/>
      </w:pPr>
    </w:p>
    <w:p>
      <w:pPr>
        <w:pStyle w:val="BodyText"/>
        <w:spacing w:line="235" w:lineRule="auto" w:before="1"/>
        <w:ind w:left="1103" w:right="25"/>
        <w:jc w:val="both"/>
      </w:pPr>
      <w:r>
        <w:rPr/>
        <w:t>“… when one is speaking of aim, or object, or commercial purpose, one is speaking objectively of what reasonable persons would have in mind in the situation of the parties.”</w:t>
      </w:r>
    </w:p>
    <w:p>
      <w:pPr>
        <w:pStyle w:val="BodyText"/>
      </w:pPr>
    </w:p>
    <w:p>
      <w:pPr>
        <w:pStyle w:val="BodyText"/>
        <w:spacing w:before="197"/>
      </w:pPr>
    </w:p>
    <w:p>
      <w:pPr>
        <w:pStyle w:val="Heading2"/>
      </w:pPr>
      <w:r>
        <w:rPr/>
        <w:t>13-</w:t>
      </w:r>
      <w:r>
        <w:rPr>
          <w:spacing w:val="-5"/>
        </w:rPr>
        <w:t>122</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059" w:id="1061"/>
      <w:bookmarkEnd w:id="1061"/>
      <w:r>
        <w:rPr>
          <w:rFonts w:ascii="Times New Roman"/>
          <w:spacing w:val="-9"/>
        </w:rPr>
      </w:r>
      <w:r>
        <w:rPr/>
        <w:t>On the other hand, although evidence of the facts about which the parties were negotiating </w:t>
      </w:r>
      <w:r>
        <w:rPr/>
        <w:t>is admissible</w:t>
      </w:r>
      <w:r>
        <w:rPr>
          <w:spacing w:val="-1"/>
        </w:rPr>
        <w:t> </w:t>
      </w:r>
      <w:r>
        <w:rPr/>
        <w:t>to</w:t>
      </w:r>
      <w:r>
        <w:rPr>
          <w:spacing w:val="-1"/>
        </w:rPr>
        <w:t> </w:t>
      </w:r>
      <w:r>
        <w:rPr/>
        <w:t>assist</w:t>
      </w:r>
      <w:r>
        <w:rPr>
          <w:spacing w:val="-1"/>
        </w:rPr>
        <w:t> </w:t>
      </w:r>
      <w:r>
        <w:rPr/>
        <w:t>in</w:t>
      </w:r>
      <w:r>
        <w:rPr>
          <w:spacing w:val="-1"/>
        </w:rPr>
        <w:t> </w:t>
      </w:r>
      <w:r>
        <w:rPr/>
        <w:t>the</w:t>
      </w:r>
      <w:r>
        <w:rPr>
          <w:spacing w:val="-1"/>
        </w:rPr>
        <w:t> </w:t>
      </w:r>
      <w:r>
        <w:rPr/>
        <w:t>interpretation</w:t>
      </w:r>
      <w:r>
        <w:rPr>
          <w:spacing w:val="-1"/>
        </w:rPr>
        <w:t> </w:t>
      </w:r>
      <w:r>
        <w:rPr/>
        <w:t>of</w:t>
      </w:r>
      <w:r>
        <w:rPr>
          <w:spacing w:val="-1"/>
        </w:rPr>
        <w:t> </w:t>
      </w:r>
      <w:r>
        <w:rPr/>
        <w:t>the</w:t>
      </w:r>
      <w:r>
        <w:rPr>
          <w:spacing w:val="-1"/>
        </w:rPr>
        <w:t> </w:t>
      </w:r>
      <w:r>
        <w:rPr/>
        <w:t>contract,</w:t>
      </w:r>
      <w:r>
        <w:rPr>
          <w:spacing w:val="-1"/>
        </w:rPr>
        <w:t> </w:t>
      </w:r>
      <w:r>
        <w:rPr/>
        <w:t>in</w:t>
      </w:r>
      <w:r>
        <w:rPr>
          <w:spacing w:val="-1"/>
        </w:rPr>
        <w:t> </w:t>
      </w:r>
      <w:r>
        <w:rPr>
          <w:rFonts w:ascii="Arial"/>
          <w:i/>
        </w:rPr>
        <w:t>Chartbrook</w:t>
      </w:r>
      <w:r>
        <w:rPr>
          <w:rFonts w:ascii="Arial"/>
          <w:i/>
          <w:spacing w:val="-1"/>
        </w:rPr>
        <w:t> </w:t>
      </w:r>
      <w:r>
        <w:rPr>
          <w:rFonts w:ascii="Arial"/>
          <w:i/>
        </w:rPr>
        <w:t>Ltd</w:t>
      </w:r>
      <w:r>
        <w:rPr>
          <w:rFonts w:ascii="Arial"/>
          <w:i/>
          <w:spacing w:val="-1"/>
        </w:rPr>
        <w:t> </w:t>
      </w:r>
      <w:r>
        <w:rPr>
          <w:rFonts w:ascii="Arial"/>
          <w:i/>
        </w:rPr>
        <w:t>v</w:t>
      </w:r>
      <w:r>
        <w:rPr>
          <w:rFonts w:ascii="Arial"/>
          <w:i/>
          <w:spacing w:val="-1"/>
        </w:rPr>
        <w:t> </w:t>
      </w:r>
      <w:r>
        <w:rPr>
          <w:rFonts w:ascii="Arial"/>
          <w:i/>
        </w:rPr>
        <w:t>Persimmon</w:t>
      </w:r>
      <w:r>
        <w:rPr>
          <w:rFonts w:ascii="Arial"/>
          <w:i/>
          <w:spacing w:val="-1"/>
        </w:rPr>
        <w:t> </w:t>
      </w:r>
      <w:r>
        <w:rPr>
          <w:rFonts w:ascii="Arial"/>
          <w:i/>
        </w:rPr>
        <w:t>Homes</w:t>
      </w:r>
      <w:r>
        <w:rPr>
          <w:rFonts w:ascii="Arial"/>
          <w:i/>
          <w:spacing w:val="-1"/>
        </w:rPr>
        <w:t> </w:t>
      </w:r>
      <w:r>
        <w:rPr>
          <w:rFonts w:ascii="Arial"/>
          <w:i/>
        </w:rPr>
        <w:t>Ltd</w:t>
      </w:r>
      <w:r>
        <w:rPr>
          <w:rFonts w:ascii="Arial"/>
          <w:i/>
          <w:spacing w:val="-1"/>
        </w:rPr>
        <w:t> </w:t>
      </w:r>
      <w:r>
        <w:rPr>
          <w:color w:val="005DA1"/>
          <w:u w:val="single" w:color="005DA1"/>
          <w:vertAlign w:val="superscript"/>
        </w:rPr>
        <w:t>574</w:t>
      </w:r>
      <w:r>
        <w:rPr>
          <w:color w:val="005DA1"/>
          <w:vertAlign w:val="baseline"/>
        </w:rPr>
        <w:t> </w:t>
      </w:r>
      <w:r>
        <w:rPr>
          <w:vertAlign w:val="baseline"/>
        </w:rPr>
        <w:t>the House of Lords confirmed the well-established principle that the court is not entitled to look at</w:t>
      </w:r>
      <w:r>
        <w:rPr>
          <w:spacing w:val="40"/>
          <w:vertAlign w:val="baseline"/>
        </w:rPr>
        <w:t> </w:t>
      </w:r>
      <w:r>
        <w:rPr>
          <w:vertAlign w:val="baseline"/>
        </w:rPr>
        <w:t>what the parties said or did whilst the matter was in negotiation for the purposes of drawing</w:t>
      </w:r>
      <w:r>
        <w:rPr>
          <w:spacing w:val="80"/>
          <w:vertAlign w:val="baseline"/>
        </w:rPr>
        <w:t> </w:t>
      </w:r>
      <w:bookmarkStart w:name="_bookmark1060" w:id="1062"/>
      <w:bookmarkEnd w:id="1062"/>
      <w:r>
        <w:rPr>
          <w:vertAlign w:val="baseline"/>
        </w:rPr>
        <w:t>inferences</w:t>
      </w:r>
      <w:r>
        <w:rPr>
          <w:spacing w:val="77"/>
          <w:vertAlign w:val="baseline"/>
        </w:rPr>
        <w:t> </w:t>
      </w:r>
      <w:r>
        <w:rPr>
          <w:vertAlign w:val="baseline"/>
        </w:rPr>
        <w:t>about</w:t>
      </w:r>
      <w:r>
        <w:rPr>
          <w:spacing w:val="77"/>
          <w:vertAlign w:val="baseline"/>
        </w:rPr>
        <w:t> </w:t>
      </w:r>
      <w:r>
        <w:rPr>
          <w:vertAlign w:val="baseline"/>
        </w:rPr>
        <w:t>what</w:t>
      </w:r>
      <w:r>
        <w:rPr>
          <w:spacing w:val="77"/>
          <w:vertAlign w:val="baseline"/>
        </w:rPr>
        <w:t> </w:t>
      </w:r>
      <w:r>
        <w:rPr>
          <w:vertAlign w:val="baseline"/>
        </w:rPr>
        <w:t>the</w:t>
      </w:r>
      <w:r>
        <w:rPr>
          <w:spacing w:val="77"/>
          <w:vertAlign w:val="baseline"/>
        </w:rPr>
        <w:t> </w:t>
      </w:r>
      <w:r>
        <w:rPr>
          <w:vertAlign w:val="baseline"/>
        </w:rPr>
        <w:t>contract</w:t>
      </w:r>
      <w:r>
        <w:rPr>
          <w:spacing w:val="77"/>
          <w:vertAlign w:val="baseline"/>
        </w:rPr>
        <w:t> </w:t>
      </w:r>
      <w:r>
        <w:rPr>
          <w:vertAlign w:val="baseline"/>
        </w:rPr>
        <w:t>means.</w:t>
      </w:r>
      <w:r>
        <w:rPr>
          <w:spacing w:val="77"/>
          <w:vertAlign w:val="baseline"/>
        </w:rPr>
        <w:t> </w:t>
      </w:r>
      <w:r>
        <w:rPr>
          <w:vertAlign w:val="baseline"/>
        </w:rPr>
        <w:t>The</w:t>
      </w:r>
      <w:r>
        <w:rPr>
          <w:spacing w:val="77"/>
          <w:vertAlign w:val="baseline"/>
        </w:rPr>
        <w:t> </w:t>
      </w:r>
      <w:r>
        <w:rPr>
          <w:vertAlign w:val="baseline"/>
        </w:rPr>
        <w:t>same</w:t>
      </w:r>
      <w:r>
        <w:rPr>
          <w:spacing w:val="77"/>
          <w:vertAlign w:val="baseline"/>
        </w:rPr>
        <w:t> </w:t>
      </w:r>
      <w:r>
        <w:rPr>
          <w:vertAlign w:val="baseline"/>
        </w:rPr>
        <w:t>principle</w:t>
      </w:r>
      <w:r>
        <w:rPr>
          <w:spacing w:val="77"/>
          <w:vertAlign w:val="baseline"/>
        </w:rPr>
        <w:t> </w:t>
      </w:r>
      <w:r>
        <w:rPr>
          <w:vertAlign w:val="baseline"/>
        </w:rPr>
        <w:t>probably</w:t>
      </w:r>
      <w:r>
        <w:rPr>
          <w:spacing w:val="77"/>
          <w:vertAlign w:val="baseline"/>
        </w:rPr>
        <w:t> </w:t>
      </w:r>
      <w:r>
        <w:rPr>
          <w:vertAlign w:val="baseline"/>
        </w:rPr>
        <w:t>also</w:t>
      </w:r>
      <w:r>
        <w:rPr>
          <w:spacing w:val="77"/>
          <w:vertAlign w:val="baseline"/>
        </w:rPr>
        <w:t> </w:t>
      </w:r>
      <w:r>
        <w:rPr>
          <w:vertAlign w:val="baseline"/>
        </w:rPr>
        <w:t>applies</w:t>
      </w:r>
      <w:r>
        <w:rPr>
          <w:spacing w:val="77"/>
          <w:vertAlign w:val="baseline"/>
        </w:rPr>
        <w:t> </w:t>
      </w:r>
      <w:r>
        <w:rPr>
          <w:vertAlign w:val="baseline"/>
        </w:rPr>
        <w:t>to</w:t>
      </w:r>
      <w:r>
        <w:rPr>
          <w:spacing w:val="77"/>
          <w:vertAlign w:val="baseline"/>
        </w:rPr>
        <w:t> </w:t>
      </w:r>
      <w:r>
        <w:rPr>
          <w:spacing w:val="-5"/>
          <w:vertAlign w:val="baseline"/>
        </w:rPr>
        <w:t>the</w:t>
      </w:r>
    </w:p>
    <w:p>
      <w:pPr>
        <w:pStyle w:val="BodyText"/>
        <w:spacing w:line="235" w:lineRule="auto" w:before="118"/>
        <w:ind w:left="22" w:right="25"/>
        <w:jc w:val="both"/>
      </w:pPr>
      <w:bookmarkStart w:name="_bookmark1061" w:id="1063"/>
      <w:bookmarkEnd w:id="1063"/>
      <w:r>
        <w:rPr/>
      </w:r>
      <w:r>
        <w:rPr/>
        <w:t>admissibility of drafts or preliminary documents in aid of interpretation. </w:t>
      </w:r>
      <w:r>
        <w:rPr>
          <w:color w:val="005DA1"/>
          <w:u w:val="single" w:color="005DA1"/>
          <w:vertAlign w:val="superscript"/>
        </w:rPr>
        <w:t>575</w:t>
      </w:r>
      <w:r>
        <w:rPr>
          <w:color w:val="005DA1"/>
          <w:spacing w:val="80"/>
          <w:w w:val="150"/>
          <w:vertAlign w:val="baseline"/>
        </w:rPr>
        <w:t> </w:t>
      </w:r>
      <w:r>
        <w:rPr>
          <w:color w:val="005DA1"/>
          <w:spacing w:val="-16"/>
          <w:position w:val="-2"/>
          <w:vertAlign w:val="baseline"/>
        </w:rPr>
        <w:drawing>
          <wp:inline distT="0" distB="0" distL="0" distR="0">
            <wp:extent cx="107988" cy="107988"/>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30"/>
          <w:vertAlign w:val="baseline"/>
        </w:rPr>
        <w:t> </w:t>
      </w:r>
      <w:r>
        <w:rPr>
          <w:vertAlign w:val="baseline"/>
        </w:rPr>
        <w:t>This does not </w:t>
      </w:r>
      <w:r>
        <w:rPr>
          <w:vertAlign w:val="baseline"/>
        </w:rPr>
        <w:t>exclude </w:t>
      </w:r>
      <w:bookmarkStart w:name="_bookmark1062" w:id="1064"/>
      <w:bookmarkEnd w:id="1064"/>
      <w:r>
        <w:rPr>
          <w:vertAlign w:val="baseline"/>
        </w:rPr>
        <w:t>the</w:t>
      </w:r>
      <w:r>
        <w:rPr>
          <w:spacing w:val="-3"/>
          <w:vertAlign w:val="baseline"/>
        </w:rPr>
        <w:t> </w:t>
      </w:r>
      <w:r>
        <w:rPr>
          <w:vertAlign w:val="baseline"/>
        </w:rPr>
        <w:t>use</w:t>
      </w:r>
      <w:r>
        <w:rPr>
          <w:spacing w:val="-3"/>
          <w:vertAlign w:val="baseline"/>
        </w:rPr>
        <w:t> </w:t>
      </w:r>
      <w:r>
        <w:rPr>
          <w:vertAlign w:val="baseline"/>
        </w:rPr>
        <w:t>of</w:t>
      </w:r>
      <w:r>
        <w:rPr>
          <w:spacing w:val="-3"/>
          <w:vertAlign w:val="baseline"/>
        </w:rPr>
        <w:t> </w:t>
      </w:r>
      <w:r>
        <w:rPr>
          <w:vertAlign w:val="baseline"/>
        </w:rPr>
        <w:t>such</w:t>
      </w:r>
      <w:r>
        <w:rPr>
          <w:spacing w:val="-3"/>
          <w:vertAlign w:val="baseline"/>
        </w:rPr>
        <w:t> </w:t>
      </w:r>
      <w:r>
        <w:rPr>
          <w:vertAlign w:val="baseline"/>
        </w:rPr>
        <w:t>evidence</w:t>
      </w:r>
      <w:r>
        <w:rPr>
          <w:spacing w:val="-3"/>
          <w:vertAlign w:val="baseline"/>
        </w:rPr>
        <w:t> </w:t>
      </w:r>
      <w:r>
        <w:rPr>
          <w:vertAlign w:val="baseline"/>
        </w:rPr>
        <w:t>to</w:t>
      </w:r>
      <w:r>
        <w:rPr>
          <w:spacing w:val="-3"/>
          <w:vertAlign w:val="baseline"/>
        </w:rPr>
        <w:t> </w:t>
      </w:r>
      <w:r>
        <w:rPr>
          <w:vertAlign w:val="baseline"/>
        </w:rPr>
        <w:t>support</w:t>
      </w:r>
      <w:r>
        <w:rPr>
          <w:spacing w:val="-3"/>
          <w:vertAlign w:val="baseline"/>
        </w:rPr>
        <w:t> </w:t>
      </w:r>
      <w:r>
        <w:rPr>
          <w:vertAlign w:val="baseline"/>
        </w:rPr>
        <w:t>a</w:t>
      </w:r>
      <w:r>
        <w:rPr>
          <w:spacing w:val="-3"/>
          <w:vertAlign w:val="baseline"/>
        </w:rPr>
        <w:t> </w:t>
      </w:r>
      <w:r>
        <w:rPr>
          <w:vertAlign w:val="baseline"/>
        </w:rPr>
        <w:t>claim</w:t>
      </w:r>
      <w:r>
        <w:rPr>
          <w:spacing w:val="-3"/>
          <w:vertAlign w:val="baseline"/>
        </w:rPr>
        <w:t> </w:t>
      </w:r>
      <w:r>
        <w:rPr>
          <w:vertAlign w:val="baseline"/>
        </w:rPr>
        <w:t>for</w:t>
      </w:r>
      <w:r>
        <w:rPr>
          <w:spacing w:val="-3"/>
          <w:vertAlign w:val="baseline"/>
        </w:rPr>
        <w:t> </w:t>
      </w:r>
      <w:r>
        <w:rPr>
          <w:vertAlign w:val="baseline"/>
        </w:rPr>
        <w:t>rectification</w:t>
      </w:r>
      <w:r>
        <w:rPr>
          <w:spacing w:val="-4"/>
          <w:vertAlign w:val="baseline"/>
        </w:rPr>
        <w:t> </w:t>
      </w:r>
      <w:r>
        <w:rPr>
          <w:color w:val="005DA1"/>
          <w:u w:val="single" w:color="005DA1"/>
          <w:vertAlign w:val="superscript"/>
        </w:rPr>
        <w:t>576</w:t>
      </w:r>
      <w:r>
        <w:rPr>
          <w:color w:val="005DA1"/>
          <w:spacing w:val="-3"/>
          <w:vertAlign w:val="baseline"/>
        </w:rPr>
        <w:t> </w:t>
      </w:r>
      <w:r>
        <w:rPr>
          <w:vertAlign w:val="baseline"/>
        </w:rPr>
        <w:t>or</w:t>
      </w:r>
      <w:r>
        <w:rPr>
          <w:spacing w:val="-3"/>
          <w:vertAlign w:val="baseline"/>
        </w:rPr>
        <w:t> </w:t>
      </w:r>
      <w:r>
        <w:rPr>
          <w:vertAlign w:val="baseline"/>
        </w:rPr>
        <w:t>estoppel</w:t>
      </w:r>
      <w:r>
        <w:rPr>
          <w:spacing w:val="-4"/>
          <w:vertAlign w:val="baseline"/>
        </w:rPr>
        <w:t> </w:t>
      </w:r>
      <w:r>
        <w:rPr>
          <w:color w:val="005DA1"/>
          <w:u w:val="single" w:color="005DA1"/>
          <w:vertAlign w:val="superscript"/>
        </w:rPr>
        <w:t>577</w:t>
      </w:r>
      <w:r>
        <w:rPr>
          <w:color w:val="005DA1"/>
          <w:spacing w:val="-3"/>
          <w:vertAlign w:val="baseline"/>
        </w:rPr>
        <w:t> </w:t>
      </w:r>
      <w:r>
        <w:rPr>
          <w:vertAlign w:val="baseline"/>
        </w:rPr>
        <w:t>or</w:t>
      </w:r>
      <w:r>
        <w:rPr>
          <w:spacing w:val="-3"/>
          <w:vertAlign w:val="baseline"/>
        </w:rPr>
        <w:t> </w:t>
      </w:r>
      <w:r>
        <w:rPr>
          <w:vertAlign w:val="baseline"/>
        </w:rPr>
        <w:t>to</w:t>
      </w:r>
      <w:r>
        <w:rPr>
          <w:spacing w:val="-3"/>
          <w:vertAlign w:val="baseline"/>
        </w:rPr>
        <w:t> </w:t>
      </w:r>
      <w:r>
        <w:rPr>
          <w:vertAlign w:val="baseline"/>
        </w:rPr>
        <w:t>establish</w:t>
      </w:r>
      <w:r>
        <w:rPr>
          <w:spacing w:val="-3"/>
          <w:vertAlign w:val="baseline"/>
        </w:rPr>
        <w:t> </w:t>
      </w:r>
      <w:r>
        <w:rPr>
          <w:vertAlign w:val="baseline"/>
        </w:rPr>
        <w:t>that</w:t>
      </w:r>
      <w:r>
        <w:rPr>
          <w:spacing w:val="-3"/>
          <w:vertAlign w:val="baseline"/>
        </w:rPr>
        <w:t> </w:t>
      </w:r>
      <w:r>
        <w:rPr>
          <w:vertAlign w:val="baseline"/>
        </w:rPr>
        <w:t>a</w:t>
      </w:r>
      <w:r>
        <w:rPr>
          <w:spacing w:val="-3"/>
          <w:vertAlign w:val="baseline"/>
        </w:rPr>
        <w:t> </w:t>
      </w:r>
      <w:r>
        <w:rPr>
          <w:vertAlign w:val="baseline"/>
        </w:rPr>
        <w:t>fact </w:t>
      </w:r>
      <w:bookmarkStart w:name="_bookmark1063" w:id="1065"/>
      <w:bookmarkEnd w:id="1065"/>
      <w:r>
        <w:rPr>
          <w:vertAlign w:val="baseline"/>
        </w:rPr>
        <w:t>which</w:t>
      </w:r>
      <w:r>
        <w:rPr>
          <w:vertAlign w:val="baseline"/>
        </w:rPr>
        <w:t> may be relevant as background was known to the parties. </w:t>
      </w:r>
      <w:r>
        <w:rPr>
          <w:color w:val="005DA1"/>
          <w:u w:val="single" w:color="005DA1"/>
          <w:vertAlign w:val="superscript"/>
        </w:rPr>
        <w:t>578</w:t>
      </w:r>
      <w:r>
        <w:rPr>
          <w:color w:val="005DA1"/>
          <w:vertAlign w:val="baseline"/>
        </w:rPr>
        <w:t> </w:t>
      </w:r>
      <w:r>
        <w:rPr>
          <w:vertAlign w:val="baseline"/>
        </w:rPr>
        <w:t>However, as Lord Clarke pointed out in </w:t>
      </w:r>
      <w:r>
        <w:rPr>
          <w:rFonts w:ascii="Arial" w:hAnsi="Arial"/>
          <w:i/>
          <w:vertAlign w:val="baseline"/>
        </w:rPr>
        <w:t>Oceanbulk Shipping &amp; Trading SA v TMT Asia Ltd</w:t>
      </w:r>
      <w:r>
        <w:rPr>
          <w:vertAlign w:val="baseline"/>
        </w:rPr>
        <w:t>, </w:t>
      </w:r>
      <w:r>
        <w:rPr>
          <w:color w:val="005DA1"/>
          <w:u w:val="single" w:color="005DA1"/>
          <w:vertAlign w:val="superscript"/>
        </w:rPr>
        <w:t>579</w:t>
      </w:r>
      <w:r>
        <w:rPr>
          <w:color w:val="005DA1"/>
          <w:vertAlign w:val="baseline"/>
        </w:rPr>
        <w:t> </w:t>
      </w:r>
      <w:r>
        <w:rPr>
          <w:vertAlign w:val="baseline"/>
        </w:rPr>
        <w:t>it may sometimes not be a </w:t>
      </w:r>
      <w:bookmarkStart w:name="_bookmark1064" w:id="1066"/>
      <w:bookmarkEnd w:id="1066"/>
      <w:r>
        <w:rPr>
          <w:vertAlign w:val="baseline"/>
        </w:rPr>
        <w:t>straightforward</w:t>
      </w:r>
      <w:r>
        <w:rPr>
          <w:vertAlign w:val="baseline"/>
        </w:rPr>
        <w:t> task to distinguish between material which forms part of the pre-contractual negotiations which is part of the factual matrix and therefore admissible as an aid to interpretation </w:t>
      </w:r>
      <w:r>
        <w:rPr>
          <w:color w:val="005DA1"/>
          <w:u w:val="single" w:color="005DA1"/>
          <w:vertAlign w:val="superscript"/>
        </w:rPr>
        <w:t>580</w:t>
      </w:r>
      <w:r>
        <w:rPr>
          <w:color w:val="005DA1"/>
          <w:vertAlign w:val="baseline"/>
        </w:rPr>
        <w:t> </w:t>
      </w:r>
      <w:bookmarkStart w:name="_bookmark1065" w:id="1067"/>
      <w:bookmarkEnd w:id="1067"/>
      <w:r>
        <w:rPr>
          <w:color w:val="005DA1"/>
          <w:w w:val="92"/>
          <w:vertAlign w:val="baseline"/>
        </w:rPr>
      </w:r>
      <w:r>
        <w:rPr>
          <w:vertAlign w:val="baseline"/>
        </w:rPr>
        <w:t>and material which is not part of the factual matrix and is not therefore admissible. In the former case </w:t>
      </w:r>
      <w:bookmarkStart w:name="_bookmark1066" w:id="1068"/>
      <w:bookmarkEnd w:id="1068"/>
      <w:r>
        <w:rPr>
          <w:vertAlign w:val="baseline"/>
        </w:rPr>
        <w:t>the</w:t>
      </w:r>
      <w:r>
        <w:rPr>
          <w:spacing w:val="46"/>
          <w:vertAlign w:val="baseline"/>
        </w:rPr>
        <w:t> </w:t>
      </w:r>
      <w:r>
        <w:rPr>
          <w:vertAlign w:val="baseline"/>
        </w:rPr>
        <w:t>fact</w:t>
      </w:r>
      <w:r>
        <w:rPr>
          <w:spacing w:val="47"/>
          <w:vertAlign w:val="baseline"/>
        </w:rPr>
        <w:t> </w:t>
      </w:r>
      <w:r>
        <w:rPr>
          <w:vertAlign w:val="baseline"/>
        </w:rPr>
        <w:t>that</w:t>
      </w:r>
      <w:r>
        <w:rPr>
          <w:spacing w:val="47"/>
          <w:vertAlign w:val="baseline"/>
        </w:rPr>
        <w:t> </w:t>
      </w:r>
      <w:r>
        <w:rPr>
          <w:vertAlign w:val="baseline"/>
        </w:rPr>
        <w:t>the</w:t>
      </w:r>
      <w:r>
        <w:rPr>
          <w:spacing w:val="47"/>
          <w:vertAlign w:val="baseline"/>
        </w:rPr>
        <w:t> </w:t>
      </w:r>
      <w:r>
        <w:rPr>
          <w:vertAlign w:val="baseline"/>
        </w:rPr>
        <w:t>negotiations</w:t>
      </w:r>
      <w:r>
        <w:rPr>
          <w:spacing w:val="47"/>
          <w:vertAlign w:val="baseline"/>
        </w:rPr>
        <w:t> </w:t>
      </w:r>
      <w:r>
        <w:rPr>
          <w:vertAlign w:val="baseline"/>
        </w:rPr>
        <w:t>are</w:t>
      </w:r>
      <w:r>
        <w:rPr>
          <w:spacing w:val="47"/>
          <w:vertAlign w:val="baseline"/>
        </w:rPr>
        <w:t> </w:t>
      </w:r>
      <w:r>
        <w:rPr>
          <w:vertAlign w:val="baseline"/>
        </w:rPr>
        <w:t>“without</w:t>
      </w:r>
      <w:r>
        <w:rPr>
          <w:spacing w:val="46"/>
          <w:vertAlign w:val="baseline"/>
        </w:rPr>
        <w:t> </w:t>
      </w:r>
      <w:r>
        <w:rPr>
          <w:vertAlign w:val="baseline"/>
        </w:rPr>
        <w:t>prejudice”</w:t>
      </w:r>
      <w:r>
        <w:rPr>
          <w:spacing w:val="47"/>
          <w:vertAlign w:val="baseline"/>
        </w:rPr>
        <w:t> </w:t>
      </w:r>
      <w:r>
        <w:rPr>
          <w:vertAlign w:val="baseline"/>
        </w:rPr>
        <w:t>is</w:t>
      </w:r>
      <w:r>
        <w:rPr>
          <w:spacing w:val="47"/>
          <w:vertAlign w:val="baseline"/>
        </w:rPr>
        <w:t> </w:t>
      </w:r>
      <w:r>
        <w:rPr>
          <w:vertAlign w:val="baseline"/>
        </w:rPr>
        <w:t>immaterial.</w:t>
      </w:r>
      <w:r>
        <w:rPr>
          <w:spacing w:val="46"/>
          <w:vertAlign w:val="baseline"/>
        </w:rPr>
        <w:t> </w:t>
      </w:r>
      <w:r>
        <w:rPr>
          <w:color w:val="005DA1"/>
          <w:u w:val="single" w:color="005DA1"/>
          <w:vertAlign w:val="superscript"/>
        </w:rPr>
        <w:t>581</w:t>
      </w:r>
      <w:r>
        <w:rPr>
          <w:color w:val="005DA1"/>
          <w:spacing w:val="47"/>
          <w:vertAlign w:val="baseline"/>
        </w:rPr>
        <w:t> </w:t>
      </w:r>
      <w:r>
        <w:rPr>
          <w:vertAlign w:val="baseline"/>
        </w:rPr>
        <w:t>Evidence</w:t>
      </w:r>
      <w:r>
        <w:rPr>
          <w:spacing w:val="47"/>
          <w:vertAlign w:val="baseline"/>
        </w:rPr>
        <w:t> </w:t>
      </w:r>
      <w:r>
        <w:rPr>
          <w:vertAlign w:val="baseline"/>
        </w:rPr>
        <w:t>will</w:t>
      </w:r>
      <w:r>
        <w:rPr>
          <w:spacing w:val="46"/>
          <w:vertAlign w:val="baseline"/>
        </w:rPr>
        <w:t> </w:t>
      </w:r>
      <w:r>
        <w:rPr>
          <w:vertAlign w:val="baseline"/>
        </w:rPr>
        <w:t>also</w:t>
      </w:r>
      <w:r>
        <w:rPr>
          <w:spacing w:val="47"/>
          <w:vertAlign w:val="baseline"/>
        </w:rPr>
        <w:t> </w:t>
      </w:r>
      <w:r>
        <w:rPr>
          <w:vertAlign w:val="baseline"/>
        </w:rPr>
        <w:t>not</w:t>
      </w:r>
      <w:r>
        <w:rPr>
          <w:spacing w:val="47"/>
          <w:vertAlign w:val="baseline"/>
        </w:rPr>
        <w:t> </w:t>
      </w:r>
      <w:r>
        <w:rPr>
          <w:spacing w:val="-5"/>
          <w:vertAlign w:val="baseline"/>
        </w:rPr>
        <w:t>be</w:t>
      </w:r>
    </w:p>
    <w:p>
      <w:pPr>
        <w:pStyle w:val="BodyText"/>
        <w:spacing w:before="113"/>
        <w:ind w:left="23"/>
        <w:jc w:val="both"/>
      </w:pPr>
      <w:r>
        <w:rPr/>
        <w:t>admitted</w:t>
      </w:r>
      <w:r>
        <w:rPr>
          <w:spacing w:val="-1"/>
        </w:rPr>
        <w:t> </w:t>
      </w:r>
      <w:r>
        <w:rPr/>
        <w:t>to</w:t>
      </w:r>
      <w:r>
        <w:rPr>
          <w:spacing w:val="-1"/>
        </w:rPr>
        <w:t> </w:t>
      </w:r>
      <w:r>
        <w:rPr/>
        <w:t>show</w:t>
      </w:r>
      <w:r>
        <w:rPr>
          <w:spacing w:val="-1"/>
        </w:rPr>
        <w:t> </w:t>
      </w:r>
      <w:r>
        <w:rPr/>
        <w:t>what</w:t>
      </w:r>
      <w:r>
        <w:rPr>
          <w:spacing w:val="-1"/>
        </w:rPr>
        <w:t> </w:t>
      </w:r>
      <w:r>
        <w:rPr/>
        <w:t>were</w:t>
      </w:r>
      <w:r>
        <w:rPr>
          <w:spacing w:val="-1"/>
        </w:rPr>
        <w:t> </w:t>
      </w:r>
      <w:r>
        <w:rPr/>
        <w:t>the</w:t>
      </w:r>
      <w:r>
        <w:rPr>
          <w:spacing w:val="-1"/>
        </w:rPr>
        <w:t> </w:t>
      </w:r>
      <w:r>
        <w:rPr/>
        <w:t>parties’</w:t>
      </w:r>
      <w:r>
        <w:rPr>
          <w:spacing w:val="-1"/>
        </w:rPr>
        <w:t> </w:t>
      </w:r>
      <w:r>
        <w:rPr/>
        <w:t>subjective</w:t>
      </w:r>
      <w:r>
        <w:rPr>
          <w:spacing w:val="-1"/>
        </w:rPr>
        <w:t> </w:t>
      </w:r>
      <w:r>
        <w:rPr/>
        <w:t>intentions</w:t>
      </w:r>
      <w:r>
        <w:rPr>
          <w:spacing w:val="-1"/>
        </w:rPr>
        <w:t> </w:t>
      </w:r>
      <w:r>
        <w:rPr/>
        <w:t>with</w:t>
      </w:r>
      <w:r>
        <w:rPr>
          <w:spacing w:val="-1"/>
        </w:rPr>
        <w:t> </w:t>
      </w:r>
      <w:r>
        <w:rPr/>
        <w:t>respect</w:t>
      </w:r>
      <w:r>
        <w:rPr>
          <w:spacing w:val="-1"/>
        </w:rPr>
        <w:t> </w:t>
      </w:r>
      <w:r>
        <w:rPr/>
        <w:t>to</w:t>
      </w:r>
      <w:r>
        <w:rPr>
          <w:spacing w:val="-1"/>
        </w:rPr>
        <w:t> </w:t>
      </w:r>
      <w:r>
        <w:rPr/>
        <w:t>the</w:t>
      </w:r>
      <w:r>
        <w:rPr>
          <w:spacing w:val="-1"/>
        </w:rPr>
        <w:t> </w:t>
      </w:r>
      <w:r>
        <w:rPr/>
        <w:t>words</w:t>
      </w:r>
      <w:r>
        <w:rPr>
          <w:spacing w:val="-1"/>
        </w:rPr>
        <w:t> </w:t>
      </w:r>
      <w:r>
        <w:rPr/>
        <w:t>used</w:t>
      </w:r>
      <w:r>
        <w:rPr>
          <w:spacing w:val="-3"/>
        </w:rPr>
        <w:t> </w:t>
      </w:r>
      <w:r>
        <w:rPr>
          <w:color w:val="005DA1"/>
          <w:u w:val="single" w:color="005DA1"/>
          <w:vertAlign w:val="superscript"/>
        </w:rPr>
        <w:t>582</w:t>
      </w:r>
      <w:r>
        <w:rPr>
          <w:color w:val="005DA1"/>
          <w:spacing w:val="26"/>
          <w:vertAlign w:val="baseline"/>
        </w:rPr>
        <w:t>  </w:t>
      </w:r>
      <w:r>
        <w:rPr>
          <w:color w:val="005DA1"/>
          <w:position w:val="-2"/>
          <w:vertAlign w:val="baseline"/>
        </w:rPr>
        <w:drawing>
          <wp:inline distT="0" distB="0" distL="0" distR="0">
            <wp:extent cx="107988" cy="107988"/>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spacing w:val="-10"/>
          <w:vertAlign w:val="baseline"/>
        </w:rPr>
        <w:t>:</w:t>
      </w:r>
    </w:p>
    <w:p>
      <w:pPr>
        <w:pStyle w:val="BodyText"/>
      </w:pPr>
    </w:p>
    <w:p>
      <w:pPr>
        <w:pStyle w:val="BodyText"/>
        <w:spacing w:before="125"/>
      </w:pPr>
    </w:p>
    <w:p>
      <w:pPr>
        <w:pStyle w:val="BodyText"/>
        <w:spacing w:line="235" w:lineRule="auto" w:before="1"/>
        <w:ind w:left="1103" w:right="25"/>
        <w:jc w:val="both"/>
      </w:pPr>
      <w:r>
        <w:rPr/>
        <w:t>“The general rule seems to be that all facts are admissible which tend to show the sense which the words bear with reference to the surrounding circumstances of and </w:t>
      </w:r>
      <w:r>
        <w:rPr/>
        <w:t>concerning </w:t>
      </w:r>
      <w:bookmarkStart w:name="_bookmark1067" w:id="1069"/>
      <w:bookmarkEnd w:id="1069"/>
      <w:r>
        <w:rPr/>
        <w:t>which</w:t>
      </w:r>
      <w:r>
        <w:rPr/>
        <w:t> the words were used, but that such facts as only tend to show that the writer intended to use words bearing a particular sense are to be rejected.” </w:t>
      </w:r>
      <w:r>
        <w:rPr>
          <w:color w:val="005DA1"/>
          <w:u w:val="single" w:color="005DA1"/>
          <w:vertAlign w:val="superscript"/>
        </w:rPr>
        <w:t>583</w:t>
      </w:r>
    </w:p>
    <w:p>
      <w:pPr>
        <w:pStyle w:val="BodyText"/>
        <w:spacing w:before="111"/>
      </w:pPr>
    </w:p>
    <w:p>
      <w:pPr>
        <w:spacing w:before="0"/>
        <w:ind w:left="23" w:right="0" w:firstLine="0"/>
        <w:jc w:val="both"/>
        <w:rPr>
          <w:sz w:val="20"/>
        </w:rPr>
      </w:pPr>
      <w:bookmarkStart w:name="_bookmark1068" w:id="1070"/>
      <w:bookmarkEnd w:id="1070"/>
      <w:r>
        <w:rPr/>
      </w:r>
      <w:r>
        <w:rPr>
          <w:sz w:val="20"/>
        </w:rPr>
        <w:t>In</w:t>
      </w:r>
      <w:r>
        <w:rPr>
          <w:spacing w:val="-2"/>
          <w:sz w:val="20"/>
        </w:rPr>
        <w:t> </w:t>
      </w:r>
      <w:r>
        <w:rPr>
          <w:rFonts w:ascii="Arial"/>
          <w:i/>
          <w:sz w:val="20"/>
        </w:rPr>
        <w:t>Prenn</w:t>
      </w:r>
      <w:r>
        <w:rPr>
          <w:rFonts w:ascii="Arial"/>
          <w:i/>
          <w:spacing w:val="-2"/>
          <w:sz w:val="20"/>
        </w:rPr>
        <w:t> </w:t>
      </w:r>
      <w:r>
        <w:rPr>
          <w:rFonts w:ascii="Arial"/>
          <w:i/>
          <w:sz w:val="20"/>
        </w:rPr>
        <w:t>v</w:t>
      </w:r>
      <w:r>
        <w:rPr>
          <w:rFonts w:ascii="Arial"/>
          <w:i/>
          <w:spacing w:val="-1"/>
          <w:sz w:val="20"/>
        </w:rPr>
        <w:t> </w:t>
      </w:r>
      <w:r>
        <w:rPr>
          <w:rFonts w:ascii="Arial"/>
          <w:i/>
          <w:sz w:val="20"/>
        </w:rPr>
        <w:t>Simmonds</w:t>
      </w:r>
      <w:r>
        <w:rPr>
          <w:sz w:val="20"/>
        </w:rPr>
        <w:t>,</w:t>
      </w:r>
      <w:r>
        <w:rPr>
          <w:spacing w:val="-2"/>
          <w:sz w:val="20"/>
        </w:rPr>
        <w:t> </w:t>
      </w:r>
      <w:r>
        <w:rPr>
          <w:color w:val="005DA1"/>
          <w:sz w:val="20"/>
          <w:u w:val="single" w:color="005DA1"/>
          <w:vertAlign w:val="superscript"/>
        </w:rPr>
        <w:t>584</w:t>
      </w:r>
      <w:r>
        <w:rPr>
          <w:color w:val="005DA1"/>
          <w:spacing w:val="-2"/>
          <w:sz w:val="20"/>
          <w:vertAlign w:val="baseline"/>
        </w:rPr>
        <w:t> </w:t>
      </w:r>
      <w:r>
        <w:rPr>
          <w:sz w:val="20"/>
          <w:vertAlign w:val="baseline"/>
        </w:rPr>
        <w:t>Lord</w:t>
      </w:r>
      <w:r>
        <w:rPr>
          <w:spacing w:val="-2"/>
          <w:sz w:val="20"/>
          <w:vertAlign w:val="baseline"/>
        </w:rPr>
        <w:t> </w:t>
      </w:r>
      <w:r>
        <w:rPr>
          <w:sz w:val="20"/>
          <w:vertAlign w:val="baseline"/>
        </w:rPr>
        <w:t>Wilberforce</w:t>
      </w:r>
      <w:r>
        <w:rPr>
          <w:spacing w:val="-1"/>
          <w:sz w:val="20"/>
          <w:vertAlign w:val="baseline"/>
        </w:rPr>
        <w:t> </w:t>
      </w:r>
      <w:r>
        <w:rPr>
          <w:sz w:val="20"/>
          <w:vertAlign w:val="baseline"/>
        </w:rPr>
        <w:t>summed</w:t>
      </w:r>
      <w:r>
        <w:rPr>
          <w:spacing w:val="-2"/>
          <w:sz w:val="20"/>
          <w:vertAlign w:val="baseline"/>
        </w:rPr>
        <w:t> </w:t>
      </w:r>
      <w:r>
        <w:rPr>
          <w:sz w:val="20"/>
          <w:vertAlign w:val="baseline"/>
        </w:rPr>
        <w:t>up</w:t>
      </w:r>
      <w:r>
        <w:rPr>
          <w:spacing w:val="-1"/>
          <w:sz w:val="20"/>
          <w:vertAlign w:val="baseline"/>
        </w:rPr>
        <w:t> </w:t>
      </w:r>
      <w:r>
        <w:rPr>
          <w:sz w:val="20"/>
          <w:vertAlign w:val="baseline"/>
        </w:rPr>
        <w:t>the</w:t>
      </w:r>
      <w:r>
        <w:rPr>
          <w:spacing w:val="-2"/>
          <w:sz w:val="20"/>
          <w:vertAlign w:val="baseline"/>
        </w:rPr>
        <w:t> </w:t>
      </w:r>
      <w:r>
        <w:rPr>
          <w:sz w:val="20"/>
          <w:vertAlign w:val="baseline"/>
        </w:rPr>
        <w:t>position</w:t>
      </w:r>
      <w:r>
        <w:rPr>
          <w:spacing w:val="-1"/>
          <w:sz w:val="20"/>
          <w:vertAlign w:val="baseline"/>
        </w:rPr>
        <w:t> </w:t>
      </w:r>
      <w:r>
        <w:rPr>
          <w:sz w:val="20"/>
          <w:vertAlign w:val="baseline"/>
        </w:rPr>
        <w:t>as</w:t>
      </w:r>
      <w:r>
        <w:rPr>
          <w:spacing w:val="-2"/>
          <w:sz w:val="20"/>
          <w:vertAlign w:val="baseline"/>
        </w:rPr>
        <w:t> follows:</w:t>
      </w:r>
    </w:p>
    <w:p>
      <w:pPr>
        <w:spacing w:after="0"/>
        <w:jc w:val="both"/>
        <w:rPr>
          <w:sz w:val="20"/>
        </w:rPr>
        <w:sectPr>
          <w:pgSz w:w="11900" w:h="16840"/>
          <w:pgMar w:header="971" w:footer="0" w:top="1300" w:bottom="280" w:left="1417" w:right="1417"/>
        </w:sectPr>
      </w:pPr>
    </w:p>
    <w:p>
      <w:pPr>
        <w:pStyle w:val="BodyText"/>
      </w:pPr>
    </w:p>
    <w:p>
      <w:pPr>
        <w:pStyle w:val="BodyText"/>
        <w:spacing w:before="177"/>
      </w:pPr>
    </w:p>
    <w:p>
      <w:pPr>
        <w:pStyle w:val="BodyText"/>
        <w:spacing w:line="235" w:lineRule="auto"/>
        <w:ind w:left="1103" w:right="25"/>
        <w:jc w:val="both"/>
      </w:pPr>
      <w:r>
        <w:rPr/>
        <w:t>“In</w:t>
      </w:r>
      <w:r>
        <w:rPr>
          <w:spacing w:val="-2"/>
        </w:rPr>
        <w:t> </w:t>
      </w:r>
      <w:r>
        <w:rPr/>
        <w:t>my</w:t>
      </w:r>
      <w:r>
        <w:rPr>
          <w:spacing w:val="-2"/>
        </w:rPr>
        <w:t> </w:t>
      </w:r>
      <w:r>
        <w:rPr/>
        <w:t>opinion,</w:t>
      </w:r>
      <w:r>
        <w:rPr>
          <w:spacing w:val="-2"/>
        </w:rPr>
        <w:t> </w:t>
      </w:r>
      <w:r>
        <w:rPr/>
        <w:t>then,</w:t>
      </w:r>
      <w:r>
        <w:rPr>
          <w:spacing w:val="-2"/>
        </w:rPr>
        <w:t> </w:t>
      </w:r>
      <w:r>
        <w:rPr/>
        <w:t>evidence</w:t>
      </w:r>
      <w:r>
        <w:rPr>
          <w:spacing w:val="-2"/>
        </w:rPr>
        <w:t> </w:t>
      </w:r>
      <w:r>
        <w:rPr/>
        <w:t>of</w:t>
      </w:r>
      <w:r>
        <w:rPr>
          <w:spacing w:val="-2"/>
        </w:rPr>
        <w:t> </w:t>
      </w:r>
      <w:r>
        <w:rPr/>
        <w:t>negotiations,</w:t>
      </w:r>
      <w:r>
        <w:rPr>
          <w:spacing w:val="-2"/>
        </w:rPr>
        <w:t> </w:t>
      </w:r>
      <w:r>
        <w:rPr/>
        <w:t>or</w:t>
      </w:r>
      <w:r>
        <w:rPr>
          <w:spacing w:val="-2"/>
        </w:rPr>
        <w:t> </w:t>
      </w:r>
      <w:r>
        <w:rPr/>
        <w:t>of</w:t>
      </w:r>
      <w:r>
        <w:rPr>
          <w:spacing w:val="-2"/>
        </w:rPr>
        <w:t> </w:t>
      </w:r>
      <w:r>
        <w:rPr/>
        <w:t>the</w:t>
      </w:r>
      <w:r>
        <w:rPr>
          <w:spacing w:val="-2"/>
        </w:rPr>
        <w:t> </w:t>
      </w:r>
      <w:r>
        <w:rPr/>
        <w:t>parties’</w:t>
      </w:r>
      <w:r>
        <w:rPr>
          <w:spacing w:val="-2"/>
        </w:rPr>
        <w:t> </w:t>
      </w:r>
      <w:r>
        <w:rPr/>
        <w:t>intentions,</w:t>
      </w:r>
      <w:r>
        <w:rPr>
          <w:spacing w:val="-2"/>
        </w:rPr>
        <w:t> </w:t>
      </w:r>
      <w:r>
        <w:rPr/>
        <w:t>and</w:t>
      </w:r>
      <w:r>
        <w:rPr>
          <w:spacing w:val="-2"/>
        </w:rPr>
        <w:t> </w:t>
      </w:r>
      <w:r>
        <w:rPr/>
        <w:t>a</w:t>
      </w:r>
      <w:r>
        <w:rPr>
          <w:spacing w:val="-2"/>
        </w:rPr>
        <w:t> </w:t>
      </w:r>
      <w:r>
        <w:rPr/>
        <w:t>fortiori</w:t>
      </w:r>
      <w:r>
        <w:rPr>
          <w:spacing w:val="-2"/>
        </w:rPr>
        <w:t> </w:t>
      </w:r>
      <w:r>
        <w:rPr/>
        <w:t>of [the claimant’s] intentions, ought not to be received, and evidence should be restricted </w:t>
      </w:r>
      <w:r>
        <w:rPr/>
        <w:t>to evidence of the factual background known to the parties at or before the date of the contract, including evidence of the ‘genesis’ and objectively the ‘aim’ of the transaction.”</w:t>
      </w:r>
    </w:p>
    <w:p>
      <w:pPr>
        <w:pStyle w:val="BodyText"/>
      </w:pPr>
    </w:p>
    <w:p>
      <w:pPr>
        <w:pStyle w:val="BodyText"/>
        <w:spacing w:before="197"/>
      </w:pPr>
    </w:p>
    <w:p>
      <w:pPr>
        <w:pStyle w:val="Heading2"/>
      </w:pPr>
      <w:r>
        <w:rPr/>
        <w:t>13-</w:t>
      </w:r>
      <w:r>
        <w:rPr>
          <w:spacing w:val="-5"/>
        </w:rPr>
        <w:t>123</w:t>
      </w:r>
    </w:p>
    <w:p>
      <w:pPr>
        <w:spacing w:line="235" w:lineRule="auto" w:before="202"/>
        <w:ind w:left="23" w:right="25" w:firstLine="0"/>
        <w:jc w:val="both"/>
        <w:rPr>
          <w:sz w:val="20"/>
        </w:rPr>
      </w:pPr>
      <w:r>
        <w:rPr>
          <w:sz w:val="20"/>
        </w:rPr>
        <w:t>More difficulty may, however, be encountered in practice in determining the extent of the </w:t>
      </w:r>
      <w:r>
        <w:rPr>
          <w:sz w:val="20"/>
        </w:rPr>
        <w:t>surrounding </w:t>
      </w:r>
      <w:bookmarkStart w:name="_bookmark1069" w:id="1071"/>
      <w:bookmarkEnd w:id="1071"/>
      <w:r>
        <w:rPr>
          <w:sz w:val="20"/>
        </w:rPr>
        <w:t>circumstances</w:t>
      </w:r>
      <w:r>
        <w:rPr>
          <w:sz w:val="20"/>
        </w:rPr>
        <w:t> which may properly be admitted as an aid to interpretation. In </w:t>
      </w:r>
      <w:r>
        <w:rPr>
          <w:rFonts w:ascii="Arial"/>
          <w:i/>
          <w:sz w:val="20"/>
        </w:rPr>
        <w:t>Investors Compensation Scheme Ltd v West Bromwich Building Society </w:t>
      </w:r>
      <w:r>
        <w:rPr>
          <w:color w:val="005DA1"/>
          <w:sz w:val="20"/>
          <w:u w:val="single" w:color="005DA1"/>
          <w:vertAlign w:val="superscript"/>
        </w:rPr>
        <w:t>585</w:t>
      </w:r>
      <w:r>
        <w:rPr>
          <w:color w:val="005DA1"/>
          <w:sz w:val="20"/>
          <w:vertAlign w:val="baseline"/>
        </w:rPr>
        <w:t> </w:t>
      </w:r>
      <w:r>
        <w:rPr>
          <w:sz w:val="20"/>
          <w:vertAlign w:val="baseline"/>
        </w:rPr>
        <w:t>Lord Hoffmann, referring to the matrix of fact, said:</w:t>
      </w:r>
    </w:p>
    <w:p>
      <w:pPr>
        <w:pStyle w:val="BodyText"/>
      </w:pPr>
    </w:p>
    <w:p>
      <w:pPr>
        <w:pStyle w:val="BodyText"/>
        <w:spacing w:before="122"/>
      </w:pPr>
    </w:p>
    <w:p>
      <w:pPr>
        <w:pStyle w:val="BodyText"/>
        <w:spacing w:line="227" w:lineRule="exact"/>
        <w:ind w:left="1103"/>
        <w:jc w:val="both"/>
      </w:pPr>
      <w:r>
        <w:rPr/>
        <w:t>“Subject</w:t>
      </w:r>
      <w:r>
        <w:rPr>
          <w:spacing w:val="19"/>
        </w:rPr>
        <w:t> </w:t>
      </w:r>
      <w:r>
        <w:rPr/>
        <w:t>to</w:t>
      </w:r>
      <w:r>
        <w:rPr>
          <w:spacing w:val="19"/>
        </w:rPr>
        <w:t> </w:t>
      </w:r>
      <w:r>
        <w:rPr/>
        <w:t>the</w:t>
      </w:r>
      <w:r>
        <w:rPr>
          <w:spacing w:val="19"/>
        </w:rPr>
        <w:t> </w:t>
      </w:r>
      <w:r>
        <w:rPr/>
        <w:t>requirement</w:t>
      </w:r>
      <w:r>
        <w:rPr>
          <w:spacing w:val="19"/>
        </w:rPr>
        <w:t> </w:t>
      </w:r>
      <w:r>
        <w:rPr/>
        <w:t>that</w:t>
      </w:r>
      <w:r>
        <w:rPr>
          <w:spacing w:val="19"/>
        </w:rPr>
        <w:t> </w:t>
      </w:r>
      <w:r>
        <w:rPr/>
        <w:t>it</w:t>
      </w:r>
      <w:r>
        <w:rPr>
          <w:spacing w:val="19"/>
        </w:rPr>
        <w:t> </w:t>
      </w:r>
      <w:r>
        <w:rPr/>
        <w:t>should</w:t>
      </w:r>
      <w:r>
        <w:rPr>
          <w:spacing w:val="19"/>
        </w:rPr>
        <w:t> </w:t>
      </w:r>
      <w:r>
        <w:rPr/>
        <w:t>have</w:t>
      </w:r>
      <w:r>
        <w:rPr>
          <w:spacing w:val="19"/>
        </w:rPr>
        <w:t> </w:t>
      </w:r>
      <w:r>
        <w:rPr/>
        <w:t>been</w:t>
      </w:r>
      <w:r>
        <w:rPr>
          <w:spacing w:val="19"/>
        </w:rPr>
        <w:t> </w:t>
      </w:r>
      <w:r>
        <w:rPr/>
        <w:t>reasonably</w:t>
      </w:r>
      <w:r>
        <w:rPr>
          <w:spacing w:val="19"/>
        </w:rPr>
        <w:t> </w:t>
      </w:r>
      <w:r>
        <w:rPr/>
        <w:t>available</w:t>
      </w:r>
      <w:r>
        <w:rPr>
          <w:spacing w:val="19"/>
        </w:rPr>
        <w:t> </w:t>
      </w:r>
      <w:r>
        <w:rPr/>
        <w:t>to</w:t>
      </w:r>
      <w:r>
        <w:rPr>
          <w:spacing w:val="19"/>
        </w:rPr>
        <w:t> </w:t>
      </w:r>
      <w:r>
        <w:rPr/>
        <w:t>the</w:t>
      </w:r>
      <w:r>
        <w:rPr>
          <w:spacing w:val="19"/>
        </w:rPr>
        <w:t> </w:t>
      </w:r>
      <w:r>
        <w:rPr>
          <w:spacing w:val="-2"/>
        </w:rPr>
        <w:t>parties</w:t>
      </w:r>
    </w:p>
    <w:p>
      <w:pPr>
        <w:pStyle w:val="BodyText"/>
        <w:spacing w:line="235" w:lineRule="auto" w:before="1"/>
        <w:ind w:left="1103" w:right="25"/>
        <w:jc w:val="both"/>
      </w:pPr>
      <w:bookmarkStart w:name="_bookmark1070" w:id="1072"/>
      <w:bookmarkEnd w:id="1072"/>
      <w:r>
        <w:rPr/>
      </w:r>
      <w:r>
        <w:rPr/>
        <w:t>… it includes absolutely anything which would have affected the way in which </w:t>
      </w:r>
      <w:r>
        <w:rPr/>
        <w:t>the language of the document would have been understood by a reasonable man”. </w:t>
      </w:r>
      <w:r>
        <w:rPr>
          <w:color w:val="005DA1"/>
          <w:u w:val="single" w:color="005DA1"/>
          <w:vertAlign w:val="superscript"/>
        </w:rPr>
        <w:t>586</w:t>
      </w:r>
    </w:p>
    <w:p>
      <w:pPr>
        <w:pStyle w:val="BodyText"/>
        <w:spacing w:before="116"/>
      </w:pPr>
    </w:p>
    <w:p>
      <w:pPr>
        <w:pStyle w:val="BodyText"/>
        <w:spacing w:line="235" w:lineRule="auto" w:before="1"/>
        <w:ind w:left="23" w:right="25"/>
        <w:jc w:val="both"/>
      </w:pPr>
      <w:r>
        <w:rPr/>
        <w:t>Although the range of materials which is now admissible in evidence is wide, it is not without limit. As </w:t>
      </w:r>
      <w:bookmarkStart w:name="_bookmark1071" w:id="1073"/>
      <w:bookmarkEnd w:id="1073"/>
      <w:r>
        <w:rPr/>
        <w:t>Lord</w:t>
      </w:r>
      <w:r>
        <w:rPr/>
        <w:t> Hoffmann later observed (in response to criticisms which had been levelled against the expansive nature of the “factual matrix” </w:t>
      </w:r>
      <w:r>
        <w:rPr>
          <w:color w:val="005DA1"/>
          <w:u w:val="single" w:color="005DA1"/>
          <w:vertAlign w:val="superscript"/>
        </w:rPr>
        <w:t>587</w:t>
      </w:r>
      <w:r>
        <w:rPr>
          <w:vertAlign w:val="baseline"/>
        </w:rPr>
        <w:t>):</w:t>
      </w:r>
    </w:p>
    <w:p>
      <w:pPr>
        <w:pStyle w:val="BodyText"/>
      </w:pPr>
    </w:p>
    <w:p>
      <w:pPr>
        <w:pStyle w:val="BodyText"/>
        <w:spacing w:before="125"/>
      </w:pPr>
    </w:p>
    <w:p>
      <w:pPr>
        <w:pStyle w:val="BodyText"/>
        <w:spacing w:line="235" w:lineRule="auto"/>
        <w:ind w:left="1102" w:right="25"/>
        <w:jc w:val="both"/>
      </w:pPr>
      <w:r>
        <w:rPr/>
        <w:t>“I did not think it necessary to emphasise that I meant anything which a reasonable man would have regarded as </w:t>
      </w:r>
      <w:r>
        <w:rPr>
          <w:rFonts w:ascii="Arial" w:hAnsi="Arial"/>
          <w:i/>
        </w:rPr>
        <w:t>relevant</w:t>
      </w:r>
      <w:r>
        <w:rPr/>
        <w:t>. I was merely saying that there is no conceptual limit to what can be regarded as background … I was certainly not encouraging a trawl </w:t>
      </w:r>
      <w:r>
        <w:rPr/>
        <w:t>through </w:t>
      </w:r>
      <w:bookmarkStart w:name="_bookmark1072" w:id="1074"/>
      <w:bookmarkEnd w:id="1074"/>
      <w:r>
        <w:rPr/>
        <w:t>‘background’</w:t>
      </w:r>
      <w:r>
        <w:rPr/>
        <w:t> which could not have made a reasonable person think that the parties must have departed from conventional usage.” </w:t>
      </w:r>
      <w:r>
        <w:rPr>
          <w:color w:val="005DA1"/>
          <w:u w:val="single" w:color="005DA1"/>
          <w:vertAlign w:val="superscript"/>
        </w:rPr>
        <w:t>588</w:t>
      </w:r>
    </w:p>
    <w:p>
      <w:pPr>
        <w:pStyle w:val="BodyText"/>
      </w:pPr>
    </w:p>
    <w:p>
      <w:pPr>
        <w:pStyle w:val="BodyText"/>
      </w:pPr>
    </w:p>
    <w:p>
      <w:pPr>
        <w:pStyle w:val="BodyText"/>
        <w:spacing w:before="154"/>
      </w:pPr>
    </w:p>
    <w:p>
      <w:pPr>
        <w:spacing w:before="0"/>
        <w:ind w:left="23" w:right="0" w:firstLine="0"/>
        <w:jc w:val="both"/>
        <w:rPr>
          <w:rFonts w:ascii="Arial"/>
          <w:b/>
          <w:sz w:val="18"/>
        </w:rPr>
      </w:pPr>
      <w:r>
        <w:rPr>
          <w:rFonts w:ascii="Arial"/>
          <w:b/>
          <w:sz w:val="18"/>
        </w:rPr>
        <w:t>Special meaning of </w:t>
      </w:r>
      <w:r>
        <w:rPr>
          <w:rFonts w:ascii="Arial"/>
          <w:b/>
          <w:spacing w:val="-2"/>
          <w:sz w:val="18"/>
        </w:rPr>
        <w:t>words</w:t>
      </w:r>
    </w:p>
    <w:p>
      <w:pPr>
        <w:pStyle w:val="BodyText"/>
        <w:spacing w:before="41"/>
        <w:rPr>
          <w:rFonts w:ascii="Arial"/>
          <w:b/>
          <w:sz w:val="18"/>
        </w:rPr>
      </w:pPr>
    </w:p>
    <w:p>
      <w:pPr>
        <w:pStyle w:val="Heading2"/>
      </w:pPr>
      <w:r>
        <w:rPr/>
        <w:t>13-</w:t>
      </w:r>
      <w:r>
        <w:rPr>
          <w:spacing w:val="-5"/>
        </w:rPr>
        <w:t>124</w:t>
      </w:r>
    </w:p>
    <w:p>
      <w:pPr>
        <w:pStyle w:val="BodyText"/>
        <w:spacing w:line="235" w:lineRule="auto" w:before="203"/>
        <w:ind w:left="22" w:right="25"/>
        <w:jc w:val="both"/>
      </w:pPr>
      <w:bookmarkStart w:name="_bookmark1073" w:id="1075"/>
      <w:bookmarkEnd w:id="1075"/>
      <w:r>
        <w:rPr/>
      </w:r>
      <w:bookmarkStart w:name="_bookmark1074" w:id="1076"/>
      <w:bookmarkEnd w:id="1076"/>
      <w:r>
        <w:rPr/>
      </w:r>
      <w:r>
        <w:rPr/>
        <w:t>It has already been stated that words must be understood in their plain and ordinary sense. </w:t>
      </w:r>
      <w:r>
        <w:rPr>
          <w:color w:val="005DA1"/>
          <w:u w:val="single" w:color="005DA1"/>
          <w:vertAlign w:val="superscript"/>
        </w:rPr>
        <w:t>589</w:t>
      </w:r>
      <w:r>
        <w:rPr>
          <w:color w:val="005DA1"/>
          <w:vertAlign w:val="baseline"/>
        </w:rPr>
        <w:t> </w:t>
      </w:r>
      <w:r>
        <w:rPr>
          <w:vertAlign w:val="baseline"/>
        </w:rPr>
        <w:t>In </w:t>
      </w:r>
      <w:bookmarkStart w:name="_bookmark1075" w:id="1077"/>
      <w:bookmarkEnd w:id="1077"/>
      <w:r>
        <w:rPr>
          <w:vertAlign w:val="baseline"/>
        </w:rPr>
        <w:t>those</w:t>
      </w:r>
      <w:r>
        <w:rPr>
          <w:spacing w:val="-1"/>
          <w:vertAlign w:val="baseline"/>
        </w:rPr>
        <w:t> </w:t>
      </w:r>
      <w:r>
        <w:rPr>
          <w:vertAlign w:val="baseline"/>
        </w:rPr>
        <w:t>cases</w:t>
      </w:r>
      <w:r>
        <w:rPr>
          <w:spacing w:val="-1"/>
          <w:vertAlign w:val="baseline"/>
        </w:rPr>
        <w:t> </w:t>
      </w:r>
      <w:r>
        <w:rPr>
          <w:vertAlign w:val="baseline"/>
        </w:rPr>
        <w:t>where</w:t>
      </w:r>
      <w:r>
        <w:rPr>
          <w:spacing w:val="-1"/>
          <w:vertAlign w:val="baseline"/>
        </w:rPr>
        <w:t> </w:t>
      </w:r>
      <w:r>
        <w:rPr>
          <w:vertAlign w:val="baseline"/>
        </w:rPr>
        <w:t>they</w:t>
      </w:r>
      <w:r>
        <w:rPr>
          <w:spacing w:val="-1"/>
          <w:vertAlign w:val="baseline"/>
        </w:rPr>
        <w:t> </w:t>
      </w:r>
      <w:r>
        <w:rPr>
          <w:vertAlign w:val="baseline"/>
        </w:rPr>
        <w:t>are</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understood</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special</w:t>
      </w:r>
      <w:r>
        <w:rPr>
          <w:spacing w:val="-1"/>
          <w:vertAlign w:val="baseline"/>
        </w:rPr>
        <w:t> </w:t>
      </w:r>
      <w:r>
        <w:rPr>
          <w:vertAlign w:val="baseline"/>
        </w:rPr>
        <w:t>sense</w:t>
      </w:r>
      <w:r>
        <w:rPr>
          <w:spacing w:val="-2"/>
          <w:vertAlign w:val="baseline"/>
        </w:rPr>
        <w:t> </w:t>
      </w:r>
      <w:r>
        <w:rPr>
          <w:color w:val="005DA1"/>
          <w:u w:val="single" w:color="005DA1"/>
          <w:vertAlign w:val="superscript"/>
        </w:rPr>
        <w:t>590</w:t>
      </w:r>
      <w:r>
        <w:rPr>
          <w:color w:val="005DA1"/>
          <w:spacing w:val="-1"/>
          <w:vertAlign w:val="baseline"/>
        </w:rPr>
        <w:t> </w:t>
      </w:r>
      <w:r>
        <w:rPr>
          <w:vertAlign w:val="baseline"/>
        </w:rPr>
        <w:t>extrinsic</w:t>
      </w:r>
      <w:r>
        <w:rPr>
          <w:spacing w:val="-1"/>
          <w:vertAlign w:val="baseline"/>
        </w:rPr>
        <w:t> </w:t>
      </w:r>
      <w:r>
        <w:rPr>
          <w:vertAlign w:val="baseline"/>
        </w:rPr>
        <w:t>evidence</w:t>
      </w:r>
      <w:r>
        <w:rPr>
          <w:spacing w:val="-1"/>
          <w:vertAlign w:val="baseline"/>
        </w:rPr>
        <w:t> </w:t>
      </w:r>
      <w:r>
        <w:rPr>
          <w:vertAlign w:val="baseline"/>
        </w:rPr>
        <w:t>is</w:t>
      </w:r>
      <w:r>
        <w:rPr>
          <w:spacing w:val="-1"/>
          <w:vertAlign w:val="baseline"/>
        </w:rPr>
        <w:t> </w:t>
      </w:r>
      <w:r>
        <w:rPr>
          <w:vertAlign w:val="baseline"/>
        </w:rPr>
        <w:t>admissible</w:t>
      </w:r>
      <w:r>
        <w:rPr>
          <w:spacing w:val="-1"/>
          <w:vertAlign w:val="baseline"/>
        </w:rPr>
        <w:t> </w:t>
      </w:r>
      <w:r>
        <w:rPr>
          <w:vertAlign w:val="baseline"/>
        </w:rPr>
        <w:t>to </w:t>
      </w:r>
      <w:bookmarkStart w:name="_bookmark1076" w:id="1078"/>
      <w:bookmarkEnd w:id="1078"/>
      <w:r>
        <w:rPr>
          <w:vertAlign w:val="baseline"/>
        </w:rPr>
        <w:t>prove</w:t>
      </w:r>
      <w:r>
        <w:rPr>
          <w:vertAlign w:val="baseline"/>
        </w:rPr>
        <w:t> that special sense. Thus evidence may be called to explain technical terms of science or art,</w:t>
      </w:r>
      <w:r>
        <w:rPr>
          <w:spacing w:val="-1"/>
          <w:vertAlign w:val="baseline"/>
        </w:rPr>
        <w:t> </w:t>
      </w:r>
      <w:r>
        <w:rPr>
          <w:color w:val="005DA1"/>
          <w:u w:val="single" w:color="005DA1"/>
          <w:vertAlign w:val="superscript"/>
        </w:rPr>
        <w:t>591</w:t>
      </w:r>
      <w:r>
        <w:rPr>
          <w:color w:val="005DA1"/>
          <w:vertAlign w:val="baseline"/>
        </w:rPr>
        <w:t> </w:t>
      </w:r>
      <w:bookmarkStart w:name="_bookmark1077" w:id="1079"/>
      <w:bookmarkEnd w:id="1079"/>
      <w:r>
        <w:rPr>
          <w:color w:val="005DA1"/>
          <w:w w:val="92"/>
          <w:vertAlign w:val="baseline"/>
        </w:rPr>
      </w:r>
      <w:r>
        <w:rPr>
          <w:vertAlign w:val="baseline"/>
        </w:rPr>
        <w:t>to explain contemporary meanings of the words of an ancient document </w:t>
      </w:r>
      <w:r>
        <w:rPr>
          <w:color w:val="005DA1"/>
          <w:u w:val="single" w:color="005DA1"/>
          <w:vertAlign w:val="superscript"/>
        </w:rPr>
        <w:t>592</w:t>
      </w:r>
      <w:r>
        <w:rPr>
          <w:color w:val="005DA1"/>
          <w:vertAlign w:val="baseline"/>
        </w:rPr>
        <w:t> </w:t>
      </w:r>
      <w:r>
        <w:rPr>
          <w:vertAlign w:val="baseline"/>
        </w:rPr>
        <w:t>and to translate a </w:t>
      </w:r>
      <w:bookmarkStart w:name="_bookmark1078" w:id="1080"/>
      <w:bookmarkEnd w:id="1080"/>
      <w:r>
        <w:rPr>
          <w:vertAlign w:val="baseline"/>
        </w:rPr>
        <w:t>document</w:t>
      </w:r>
      <w:r>
        <w:rPr>
          <w:vertAlign w:val="baseline"/>
        </w:rPr>
        <w:t> in a foreign language. </w:t>
      </w:r>
      <w:r>
        <w:rPr>
          <w:color w:val="005DA1"/>
          <w:u w:val="single" w:color="005DA1"/>
          <w:vertAlign w:val="superscript"/>
        </w:rPr>
        <w:t>593</w:t>
      </w:r>
      <w:r>
        <w:rPr>
          <w:color w:val="005DA1"/>
          <w:vertAlign w:val="baseline"/>
        </w:rPr>
        <w:t> </w:t>
      </w:r>
      <w:r>
        <w:rPr>
          <w:vertAlign w:val="baseline"/>
        </w:rPr>
        <w:t>Extrinsic evidence is also admissible to show that words are </w:t>
      </w:r>
      <w:bookmarkStart w:name="_bookmark1079" w:id="1081"/>
      <w:bookmarkEnd w:id="1081"/>
      <w:r>
        <w:rPr>
          <w:vertAlign w:val="baseline"/>
        </w:rPr>
        <w:t>understood</w:t>
      </w:r>
      <w:r>
        <w:rPr>
          <w:vertAlign w:val="baseline"/>
        </w:rPr>
        <w:t> by participants in a particular market to have a special meaning </w:t>
      </w:r>
      <w:r>
        <w:rPr>
          <w:color w:val="005DA1"/>
          <w:u w:val="single" w:color="005DA1"/>
          <w:vertAlign w:val="superscript"/>
        </w:rPr>
        <w:t>594</w:t>
      </w:r>
      <w:r>
        <w:rPr>
          <w:color w:val="005DA1"/>
          <w:vertAlign w:val="baseline"/>
        </w:rPr>
        <w:t> </w:t>
      </w:r>
      <w:r>
        <w:rPr>
          <w:vertAlign w:val="baseline"/>
        </w:rPr>
        <w:t>or that they have by </w:t>
      </w:r>
      <w:bookmarkStart w:name="_bookmark1080" w:id="1082"/>
      <w:bookmarkEnd w:id="1082"/>
      <w:r>
        <w:rPr>
          <w:vertAlign w:val="baseline"/>
        </w:rPr>
        <w:t>custom</w:t>
      </w:r>
      <w:r>
        <w:rPr>
          <w:vertAlign w:val="baseline"/>
        </w:rPr>
        <w:t> or usage a peculiar meaning. </w:t>
      </w:r>
      <w:r>
        <w:rPr>
          <w:color w:val="005DA1"/>
          <w:u w:val="single" w:color="005DA1"/>
          <w:vertAlign w:val="superscript"/>
        </w:rPr>
        <w:t>595</w:t>
      </w:r>
      <w:r>
        <w:rPr>
          <w:color w:val="005DA1"/>
          <w:vertAlign w:val="baseline"/>
        </w:rPr>
        <w:t> </w:t>
      </w:r>
      <w:r>
        <w:rPr>
          <w:vertAlign w:val="baseline"/>
        </w:rPr>
        <w:t>Such evidence, even if derived from pre-contractual </w:t>
      </w:r>
      <w:bookmarkStart w:name="_bookmark1081" w:id="1083"/>
      <w:bookmarkEnd w:id="1083"/>
      <w:r>
        <w:rPr>
          <w:vertAlign w:val="baseline"/>
        </w:rPr>
        <w:t>negotiations,</w:t>
      </w:r>
      <w:r>
        <w:rPr>
          <w:vertAlign w:val="baseline"/>
        </w:rPr>
        <w:t> </w:t>
      </w:r>
      <w:r>
        <w:rPr>
          <w:color w:val="005DA1"/>
          <w:u w:val="single" w:color="005DA1"/>
          <w:vertAlign w:val="superscript"/>
        </w:rPr>
        <w:t>596</w:t>
      </w:r>
      <w:r>
        <w:rPr>
          <w:color w:val="005DA1"/>
          <w:vertAlign w:val="baseline"/>
        </w:rPr>
        <w:t> </w:t>
      </w:r>
      <w:r>
        <w:rPr>
          <w:vertAlign w:val="baseline"/>
        </w:rPr>
        <w:t>is likewise admissible to show that the parties themselves attached a special</w:t>
      </w:r>
      <w:r>
        <w:rPr>
          <w:spacing w:val="40"/>
          <w:vertAlign w:val="baseline"/>
        </w:rPr>
        <w:t> </w:t>
      </w:r>
      <w:r>
        <w:rPr>
          <w:vertAlign w:val="baseline"/>
        </w:rPr>
        <w:t>meaning to certain words or phrases in their contract, i.e. they used a “private dictionary”. </w:t>
      </w:r>
      <w:r>
        <w:rPr>
          <w:color w:val="005DA1"/>
          <w:u w:val="single" w:color="005DA1"/>
          <w:vertAlign w:val="superscript"/>
        </w:rPr>
        <w:t>597</w:t>
      </w:r>
    </w:p>
    <w:p>
      <w:pPr>
        <w:pStyle w:val="BodyText"/>
      </w:pPr>
    </w:p>
    <w:p>
      <w:pPr>
        <w:pStyle w:val="BodyText"/>
        <w:spacing w:before="35"/>
      </w:pPr>
    </w:p>
    <w:p>
      <w:pPr>
        <w:spacing w:before="0"/>
        <w:ind w:left="23" w:right="0" w:firstLine="0"/>
        <w:jc w:val="both"/>
        <w:rPr>
          <w:rFonts w:ascii="Arial"/>
          <w:b/>
          <w:sz w:val="18"/>
        </w:rPr>
      </w:pPr>
      <w:r>
        <w:rPr>
          <w:rFonts w:ascii="Arial"/>
          <w:b/>
          <w:sz w:val="18"/>
        </w:rPr>
        <w:t>Identity of </w:t>
      </w:r>
      <w:r>
        <w:rPr>
          <w:rFonts w:ascii="Arial"/>
          <w:b/>
          <w:spacing w:val="-2"/>
          <w:sz w:val="18"/>
        </w:rPr>
        <w:t>parties</w:t>
      </w:r>
    </w:p>
    <w:p>
      <w:pPr>
        <w:pStyle w:val="BodyText"/>
        <w:spacing w:before="41"/>
        <w:rPr>
          <w:rFonts w:ascii="Arial"/>
          <w:b/>
          <w:sz w:val="18"/>
        </w:rPr>
      </w:pPr>
    </w:p>
    <w:p>
      <w:pPr>
        <w:pStyle w:val="Heading2"/>
      </w:pPr>
      <w:r>
        <w:rPr/>
        <w:t>13-</w:t>
      </w:r>
      <w:r>
        <w:rPr>
          <w:spacing w:val="-5"/>
        </w:rPr>
        <w:t>125</w:t>
      </w:r>
    </w:p>
    <w:p>
      <w:pPr>
        <w:pStyle w:val="BodyText"/>
        <w:spacing w:line="235" w:lineRule="auto" w:before="203"/>
        <w:ind w:left="23" w:right="25"/>
        <w:jc w:val="both"/>
      </w:pPr>
      <w:bookmarkStart w:name="_bookmark1082" w:id="1084"/>
      <w:bookmarkEnd w:id="1084"/>
      <w:r>
        <w:rPr/>
      </w:r>
      <w:r>
        <w:rPr/>
        <w:t>The identity of parties may be established by extrinsic evidence where it is not clear from the written instrument to whom it refers. </w:t>
      </w:r>
      <w:r>
        <w:rPr>
          <w:color w:val="005DA1"/>
          <w:u w:val="single" w:color="005DA1"/>
          <w:vertAlign w:val="superscript"/>
        </w:rPr>
        <w:t>598</w:t>
      </w:r>
      <w:r>
        <w:rPr>
          <w:color w:val="005DA1"/>
          <w:vertAlign w:val="baseline"/>
        </w:rPr>
        <w:t> </w:t>
      </w:r>
      <w:r>
        <w:rPr>
          <w:vertAlign w:val="baseline"/>
        </w:rPr>
        <w:t>So, where a landlord handed to his tenant a letter addressed </w:t>
      </w:r>
      <w:r>
        <w:rPr>
          <w:vertAlign w:val="baseline"/>
        </w:rPr>
        <w:t>“[d]ear </w:t>
      </w:r>
      <w:bookmarkStart w:name="_bookmark1083" w:id="1085"/>
      <w:bookmarkEnd w:id="1085"/>
      <w:r>
        <w:rPr>
          <w:vertAlign w:val="baseline"/>
        </w:rPr>
        <w:t>Sir”</w:t>
      </w:r>
      <w:r>
        <w:rPr>
          <w:vertAlign w:val="baseline"/>
        </w:rPr>
        <w:t> in which he promised to renew a lease, extrinsic evidence was admitted to identify the proposed lessee, even though no mention of his name appeared in the agreement. </w:t>
      </w:r>
      <w:r>
        <w:rPr>
          <w:color w:val="005DA1"/>
          <w:u w:val="single" w:color="005DA1"/>
          <w:vertAlign w:val="superscript"/>
        </w:rPr>
        <w:t>599</w:t>
      </w:r>
      <w:r>
        <w:rPr>
          <w:color w:val="005DA1"/>
          <w:vertAlign w:val="baseline"/>
        </w:rPr>
        <w:t> </w:t>
      </w:r>
      <w:r>
        <w:rPr>
          <w:vertAlign w:val="baseline"/>
        </w:rPr>
        <w:t>Extrinsic evidence will </w:t>
      </w:r>
      <w:bookmarkStart w:name="_bookmark1084" w:id="1086"/>
      <w:bookmarkEnd w:id="1086"/>
      <w:r>
        <w:rPr>
          <w:vertAlign w:val="baseline"/>
        </w:rPr>
        <w:t>also</w:t>
      </w:r>
      <w:r>
        <w:rPr>
          <w:vertAlign w:val="baseline"/>
        </w:rPr>
        <w:t> be admitted to show in what capacity the parties contracted, e.g. to show which party was the buyer and which the seller, </w:t>
      </w:r>
      <w:r>
        <w:rPr>
          <w:color w:val="005DA1"/>
          <w:u w:val="single" w:color="005DA1"/>
          <w:vertAlign w:val="superscript"/>
        </w:rPr>
        <w:t>600</w:t>
      </w:r>
      <w:r>
        <w:rPr>
          <w:color w:val="005DA1"/>
          <w:vertAlign w:val="baseline"/>
        </w:rPr>
        <w:t> </w:t>
      </w:r>
      <w:r>
        <w:rPr>
          <w:vertAlign w:val="baseline"/>
        </w:rPr>
        <w:t>or to correct a misnomer. </w:t>
      </w:r>
      <w:r>
        <w:rPr>
          <w:color w:val="005DA1"/>
          <w:u w:val="single" w:color="005DA1"/>
          <w:vertAlign w:val="superscript"/>
        </w:rPr>
        <w:t>601</w:t>
      </w:r>
    </w:p>
    <w:p>
      <w:pPr>
        <w:pStyle w:val="BodyText"/>
        <w:spacing w:after="0" w:line="235" w:lineRule="auto"/>
        <w:jc w:val="both"/>
        <w:sectPr>
          <w:pgSz w:w="11900" w:h="16840"/>
          <w:pgMar w:header="971" w:footer="0" w:top="1300" w:bottom="280" w:left="1417" w:right="1417"/>
        </w:sectPr>
      </w:pPr>
    </w:p>
    <w:p>
      <w:pPr>
        <w:pStyle w:val="BodyText"/>
        <w:rPr>
          <w:sz w:val="18"/>
        </w:rPr>
      </w:pPr>
    </w:p>
    <w:p>
      <w:pPr>
        <w:pStyle w:val="BodyText"/>
        <w:spacing w:before="35"/>
        <w:rPr>
          <w:sz w:val="18"/>
        </w:rPr>
      </w:pPr>
    </w:p>
    <w:p>
      <w:pPr>
        <w:spacing w:before="0"/>
        <w:ind w:left="23" w:right="0" w:firstLine="0"/>
        <w:jc w:val="left"/>
        <w:rPr>
          <w:rFonts w:ascii="Arial"/>
          <w:b/>
          <w:sz w:val="18"/>
        </w:rPr>
      </w:pPr>
      <w:r>
        <w:rPr>
          <w:rFonts w:ascii="Arial"/>
          <w:b/>
          <w:sz w:val="18"/>
        </w:rPr>
        <w:t>Subject </w:t>
      </w:r>
      <w:r>
        <w:rPr>
          <w:rFonts w:ascii="Arial"/>
          <w:b/>
          <w:spacing w:val="-2"/>
          <w:sz w:val="18"/>
        </w:rPr>
        <w:t>matter</w:t>
      </w:r>
    </w:p>
    <w:p>
      <w:pPr>
        <w:pStyle w:val="BodyText"/>
        <w:spacing w:before="41"/>
        <w:rPr>
          <w:rFonts w:ascii="Arial"/>
          <w:b/>
          <w:sz w:val="18"/>
        </w:rPr>
      </w:pPr>
    </w:p>
    <w:p>
      <w:pPr>
        <w:pStyle w:val="Heading2"/>
      </w:pPr>
      <w:r>
        <w:rPr/>
        <w:t>13-</w:t>
      </w:r>
      <w:r>
        <w:rPr>
          <w:spacing w:val="-5"/>
        </w:rPr>
        <w:t>126</w:t>
      </w:r>
    </w:p>
    <w:p>
      <w:pPr>
        <w:pStyle w:val="BodyText"/>
        <w:spacing w:line="235" w:lineRule="auto" w:before="203"/>
        <w:ind w:left="22" w:right="27"/>
        <w:jc w:val="both"/>
      </w:pPr>
      <w:bookmarkStart w:name="_bookmark1085" w:id="1087"/>
      <w:bookmarkEnd w:id="1087"/>
      <w:r>
        <w:rPr/>
      </w:r>
      <w:bookmarkStart w:name="_bookmark1086" w:id="1088"/>
      <w:bookmarkEnd w:id="1088"/>
      <w:r>
        <w:rPr/>
      </w:r>
      <w:r>
        <w:rPr/>
        <w:t>The subject matter of the contract may similarly be identified by extrinsic evidence. </w:t>
      </w:r>
      <w:r>
        <w:rPr>
          <w:color w:val="005DA1"/>
          <w:u w:val="single" w:color="005DA1"/>
          <w:vertAlign w:val="superscript"/>
        </w:rPr>
        <w:t>602</w:t>
      </w:r>
      <w:r>
        <w:rPr>
          <w:color w:val="005DA1"/>
          <w:vertAlign w:val="baseline"/>
        </w:rPr>
        <w:t> </w:t>
      </w:r>
      <w:r>
        <w:rPr>
          <w:vertAlign w:val="baseline"/>
        </w:rPr>
        <w:t>Thus </w:t>
      </w:r>
      <w:r>
        <w:rPr>
          <w:vertAlign w:val="baseline"/>
        </w:rPr>
        <w:t>evidence </w:t>
      </w:r>
      <w:bookmarkStart w:name="_bookmark1087" w:id="1089"/>
      <w:bookmarkEnd w:id="1089"/>
      <w:r>
        <w:rPr>
          <w:vertAlign w:val="baseline"/>
        </w:rPr>
        <w:t>was</w:t>
      </w:r>
      <w:r>
        <w:rPr>
          <w:spacing w:val="-1"/>
          <w:vertAlign w:val="baseline"/>
        </w:rPr>
        <w:t> </w:t>
      </w:r>
      <w:r>
        <w:rPr>
          <w:vertAlign w:val="baseline"/>
        </w:rPr>
        <w:t>admitted</w:t>
      </w:r>
      <w:r>
        <w:rPr>
          <w:spacing w:val="-1"/>
          <w:vertAlign w:val="baseline"/>
        </w:rPr>
        <w:t> </w:t>
      </w:r>
      <w:r>
        <w:rPr>
          <w:vertAlign w:val="baseline"/>
        </w:rPr>
        <w:t>as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quality</w:t>
      </w:r>
      <w:r>
        <w:rPr>
          <w:spacing w:val="-1"/>
          <w:vertAlign w:val="baseline"/>
        </w:rPr>
        <w:t> </w:t>
      </w:r>
      <w:r>
        <w:rPr>
          <w:vertAlign w:val="baseline"/>
        </w:rPr>
        <w:t>and</w:t>
      </w:r>
      <w:r>
        <w:rPr>
          <w:spacing w:val="-1"/>
          <w:vertAlign w:val="baseline"/>
        </w:rPr>
        <w:t> </w:t>
      </w:r>
      <w:r>
        <w:rPr>
          <w:vertAlign w:val="baseline"/>
        </w:rPr>
        <w:t>quantity</w:t>
      </w:r>
      <w:r>
        <w:rPr>
          <w:spacing w:val="-1"/>
          <w:vertAlign w:val="baseline"/>
        </w:rPr>
        <w:t> </w:t>
      </w:r>
      <w:r>
        <w:rPr>
          <w:vertAlign w:val="baseline"/>
        </w:rPr>
        <w:t>of</w:t>
      </w:r>
      <w:r>
        <w:rPr>
          <w:spacing w:val="-1"/>
          <w:vertAlign w:val="baseline"/>
        </w:rPr>
        <w:t> </w:t>
      </w:r>
      <w:r>
        <w:rPr>
          <w:vertAlign w:val="baseline"/>
        </w:rPr>
        <w:t>wool</w:t>
      </w:r>
      <w:r>
        <w:rPr>
          <w:spacing w:val="-1"/>
          <w:vertAlign w:val="baseline"/>
        </w:rPr>
        <w:t> </w:t>
      </w:r>
      <w:r>
        <w:rPr>
          <w:vertAlign w:val="baseline"/>
        </w:rPr>
        <w:t>described</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written</w:t>
      </w:r>
      <w:r>
        <w:rPr>
          <w:spacing w:val="-1"/>
          <w:vertAlign w:val="baseline"/>
        </w:rPr>
        <w:t> </w:t>
      </w:r>
      <w:r>
        <w:rPr>
          <w:vertAlign w:val="baseline"/>
        </w:rPr>
        <w:t>contract</w:t>
      </w:r>
      <w:r>
        <w:rPr>
          <w:spacing w:val="-1"/>
          <w:vertAlign w:val="baseline"/>
        </w:rPr>
        <w:t> </w:t>
      </w:r>
      <w:r>
        <w:rPr>
          <w:vertAlign w:val="baseline"/>
        </w:rPr>
        <w:t>as</w:t>
      </w:r>
      <w:r>
        <w:rPr>
          <w:spacing w:val="-1"/>
          <w:vertAlign w:val="baseline"/>
        </w:rPr>
        <w:t> </w:t>
      </w:r>
      <w:r>
        <w:rPr>
          <w:vertAlign w:val="baseline"/>
        </w:rPr>
        <w:t>“your</w:t>
      </w:r>
      <w:r>
        <w:rPr>
          <w:spacing w:val="-1"/>
          <w:vertAlign w:val="baseline"/>
        </w:rPr>
        <w:t> </w:t>
      </w:r>
      <w:r>
        <w:rPr>
          <w:vertAlign w:val="baseline"/>
        </w:rPr>
        <w:t>wool”,</w:t>
      </w:r>
      <w:r>
        <w:rPr>
          <w:spacing w:val="-2"/>
          <w:vertAlign w:val="baseline"/>
        </w:rPr>
        <w:t> </w:t>
      </w:r>
      <w:r>
        <w:rPr>
          <w:color w:val="005DA1"/>
          <w:u w:val="single" w:color="005DA1"/>
          <w:vertAlign w:val="superscript"/>
        </w:rPr>
        <w:t>603</w:t>
      </w:r>
      <w:r>
        <w:rPr>
          <w:color w:val="005DA1"/>
          <w:vertAlign w:val="baseline"/>
        </w:rPr>
        <w:t> </w:t>
      </w:r>
      <w:bookmarkStart w:name="_bookmark1088" w:id="1090"/>
      <w:bookmarkEnd w:id="1090"/>
      <w:r>
        <w:rPr>
          <w:color w:val="005DA1"/>
          <w:w w:val="92"/>
          <w:vertAlign w:val="baseline"/>
        </w:rPr>
      </w:r>
      <w:r>
        <w:rPr>
          <w:vertAlign w:val="baseline"/>
        </w:rPr>
        <w:t>as to the identity of the property which was the subject matter of a contract of sale </w:t>
      </w:r>
      <w:r>
        <w:rPr>
          <w:color w:val="005DA1"/>
          <w:u w:val="single" w:color="005DA1"/>
          <w:vertAlign w:val="superscript"/>
        </w:rPr>
        <w:t>604</w:t>
      </w:r>
      <w:r>
        <w:rPr>
          <w:color w:val="005DA1"/>
          <w:vertAlign w:val="baseline"/>
        </w:rPr>
        <w:t> </w:t>
      </w:r>
      <w:r>
        <w:rPr>
          <w:vertAlign w:val="baseline"/>
        </w:rPr>
        <w:t>and as to its </w:t>
      </w:r>
      <w:bookmarkStart w:name="_bookmark1089" w:id="1091"/>
      <w:bookmarkEnd w:id="1091"/>
      <w:r>
        <w:rPr>
          <w:vertAlign w:val="baseline"/>
        </w:rPr>
        <w:t>exact</w:t>
      </w:r>
      <w:r>
        <w:rPr>
          <w:vertAlign w:val="baseline"/>
        </w:rPr>
        <w:t> area, </w:t>
      </w:r>
      <w:r>
        <w:rPr>
          <w:color w:val="005DA1"/>
          <w:u w:val="single" w:color="005DA1"/>
          <w:vertAlign w:val="superscript"/>
        </w:rPr>
        <w:t>605</w:t>
      </w:r>
      <w:r>
        <w:rPr>
          <w:color w:val="005DA1"/>
          <w:vertAlign w:val="baseline"/>
        </w:rPr>
        <w:t> </w:t>
      </w:r>
      <w:r>
        <w:rPr>
          <w:vertAlign w:val="baseline"/>
        </w:rPr>
        <w:t>as to the items of furniture assigned by a deed to which no schedule was attached </w:t>
      </w:r>
      <w:r>
        <w:rPr>
          <w:color w:val="005DA1"/>
          <w:u w:val="single" w:color="005DA1"/>
          <w:vertAlign w:val="superscript"/>
        </w:rPr>
        <w:t>606</w:t>
      </w:r>
      <w:r>
        <w:rPr>
          <w:color w:val="005DA1"/>
          <w:vertAlign w:val="baseline"/>
        </w:rPr>
        <w:t> </w:t>
      </w:r>
      <w:bookmarkStart w:name="_bookmark1090" w:id="1092"/>
      <w:bookmarkEnd w:id="1092"/>
      <w:r>
        <w:rPr>
          <w:color w:val="005DA1"/>
          <w:w w:val="92"/>
          <w:vertAlign w:val="baseline"/>
        </w:rPr>
      </w:r>
      <w:r>
        <w:rPr>
          <w:vertAlign w:val="baseline"/>
        </w:rPr>
        <w:t>and as to the liability comprehended by a guarantee.</w:t>
      </w:r>
      <w:r>
        <w:rPr>
          <w:spacing w:val="-1"/>
          <w:vertAlign w:val="baseline"/>
        </w:rPr>
        <w:t> </w:t>
      </w:r>
      <w:r>
        <w:rPr>
          <w:color w:val="005DA1"/>
          <w:u w:val="single" w:color="005DA1"/>
          <w:vertAlign w:val="superscript"/>
        </w:rPr>
        <w:t>607</w:t>
      </w:r>
      <w:r>
        <w:rPr>
          <w:color w:val="005DA1"/>
          <w:vertAlign w:val="baseline"/>
        </w:rPr>
        <w:t> </w:t>
      </w:r>
      <w:r>
        <w:rPr>
          <w:vertAlign w:val="baseline"/>
        </w:rPr>
        <w:t>Extrinsic evidence is also admissible where it is sought to restrict the generality of an obligation by reference to the circumstances or the person.</w:t>
      </w:r>
      <w:r>
        <w:rPr>
          <w:spacing w:val="-2"/>
          <w:vertAlign w:val="baseline"/>
        </w:rPr>
        <w:t> </w:t>
      </w:r>
      <w:r>
        <w:rPr>
          <w:color w:val="005DA1"/>
          <w:u w:val="single" w:color="005DA1"/>
          <w:vertAlign w:val="superscript"/>
        </w:rPr>
        <w:t>608</w:t>
      </w:r>
    </w:p>
    <w:p>
      <w:pPr>
        <w:pStyle w:val="BodyText"/>
      </w:pPr>
    </w:p>
    <w:p>
      <w:pPr>
        <w:pStyle w:val="BodyText"/>
        <w:spacing w:before="36"/>
      </w:pPr>
    </w:p>
    <w:p>
      <w:pPr>
        <w:spacing w:before="0"/>
        <w:ind w:left="23" w:right="0" w:firstLine="0"/>
        <w:jc w:val="left"/>
        <w:rPr>
          <w:rFonts w:ascii="Arial"/>
          <w:b/>
          <w:sz w:val="18"/>
        </w:rPr>
      </w:pPr>
      <w:r>
        <w:rPr>
          <w:rFonts w:ascii="Arial"/>
          <w:b/>
          <w:spacing w:val="-2"/>
          <w:sz w:val="18"/>
        </w:rPr>
        <w:t>Equivocations</w:t>
      </w:r>
    </w:p>
    <w:p>
      <w:pPr>
        <w:pStyle w:val="BodyText"/>
        <w:spacing w:before="41"/>
        <w:rPr>
          <w:rFonts w:ascii="Arial"/>
          <w:b/>
          <w:sz w:val="18"/>
        </w:rPr>
      </w:pPr>
    </w:p>
    <w:p>
      <w:pPr>
        <w:pStyle w:val="Heading2"/>
        <w:spacing w:before="1"/>
      </w:pPr>
      <w:r>
        <w:rPr/>
        <w:t>13-</w:t>
      </w:r>
      <w:r>
        <w:rPr>
          <w:spacing w:val="-5"/>
        </w:rPr>
        <w:t>127</w:t>
      </w:r>
    </w:p>
    <w:p>
      <w:pPr>
        <w:pStyle w:val="BodyText"/>
        <w:spacing w:line="235" w:lineRule="auto" w:before="202"/>
        <w:ind w:left="22" w:right="25"/>
        <w:jc w:val="both"/>
      </w:pPr>
      <w:r>
        <w:rPr/>
        <w:t>An equivocation arises when the words of the written contract are intended to refer to one person </w:t>
      </w:r>
      <w:r>
        <w:rPr/>
        <w:t>or thing only, and in fact refer to more than one person or thing. In such a case, if it cannot be ascertained from the document itself which was intended, extrinsic evidence is admissible to resolve the ambiguity. Direct evidence of the party’s intention is this time admissible. Thus if a person buys goods “ex Peerless from Bombay”, and it is shown that there are two vessels of that name sailing</w:t>
      </w:r>
      <w:r>
        <w:rPr>
          <w:spacing w:val="40"/>
        </w:rPr>
        <w:t> </w:t>
      </w:r>
      <w:bookmarkStart w:name="_bookmark1091" w:id="1093"/>
      <w:bookmarkEnd w:id="1093"/>
      <w:r>
        <w:rPr/>
        <w:t>from</w:t>
      </w:r>
      <w:r>
        <w:rPr/>
        <w:t> the port of Bombay, the parties may give evidence to show which vessel they themselves </w:t>
      </w:r>
      <w:bookmarkStart w:name="_bookmark1092" w:id="1094"/>
      <w:bookmarkEnd w:id="1094"/>
      <w:r>
        <w:rPr/>
        <w:t>intended.</w:t>
      </w:r>
      <w:r>
        <w:rPr/>
        <w:t> </w:t>
      </w:r>
      <w:r>
        <w:rPr>
          <w:color w:val="005DA1"/>
          <w:u w:val="single" w:color="005DA1"/>
          <w:vertAlign w:val="superscript"/>
        </w:rPr>
        <w:t>609</w:t>
      </w:r>
      <w:r>
        <w:rPr>
          <w:color w:val="005DA1"/>
          <w:vertAlign w:val="baseline"/>
        </w:rPr>
        <w:t> </w:t>
      </w:r>
      <w:r>
        <w:rPr>
          <w:vertAlign w:val="baseline"/>
        </w:rPr>
        <w:t>Likewise in the case of a bill or note, where there are two payees of the same name, the </w:t>
      </w:r>
      <w:bookmarkStart w:name="_bookmark1093" w:id="1095"/>
      <w:bookmarkEnd w:id="1095"/>
      <w:r>
        <w:rPr>
          <w:vertAlign w:val="baseline"/>
        </w:rPr>
        <w:t>drawer</w:t>
      </w:r>
      <w:r>
        <w:rPr>
          <w:vertAlign w:val="baseline"/>
        </w:rPr>
        <w:t> or maker may give evidence to identify the intended payee. </w:t>
      </w:r>
      <w:r>
        <w:rPr>
          <w:color w:val="005DA1"/>
          <w:u w:val="single" w:color="005DA1"/>
          <w:vertAlign w:val="superscript"/>
        </w:rPr>
        <w:t>610</w:t>
      </w:r>
      <w:r>
        <w:rPr>
          <w:color w:val="005DA1"/>
          <w:vertAlign w:val="baseline"/>
        </w:rPr>
        <w:t> </w:t>
      </w:r>
      <w:r>
        <w:rPr>
          <w:vertAlign w:val="baseline"/>
        </w:rPr>
        <w:t>However, in </w:t>
      </w:r>
      <w:r>
        <w:rPr>
          <w:rFonts w:ascii="Arial" w:hAnsi="Arial"/>
          <w:i/>
          <w:vertAlign w:val="baseline"/>
        </w:rPr>
        <w:t>Dumford Trading AG v OAO Atlantrybflot</w:t>
      </w:r>
      <w:r>
        <w:rPr>
          <w:vertAlign w:val="baseline"/>
        </w:rPr>
        <w:t>, </w:t>
      </w:r>
      <w:r>
        <w:rPr>
          <w:color w:val="005DA1"/>
          <w:u w:val="single" w:color="005DA1"/>
          <w:vertAlign w:val="superscript"/>
        </w:rPr>
        <w:t>611</w:t>
      </w:r>
      <w:r>
        <w:rPr>
          <w:color w:val="005DA1"/>
          <w:vertAlign w:val="baseline"/>
        </w:rPr>
        <w:t> </w:t>
      </w:r>
      <w:r>
        <w:rPr>
          <w:vertAlign w:val="baseline"/>
        </w:rPr>
        <w:t>Rix L.J. explored the law relating to </w:t>
      </w:r>
      <w:r>
        <w:rPr>
          <w:rFonts w:ascii="Arial" w:hAnsi="Arial"/>
          <w:i/>
          <w:vertAlign w:val="baseline"/>
        </w:rPr>
        <w:t>misnomer </w:t>
      </w:r>
      <w:r>
        <w:rPr>
          <w:vertAlign w:val="baseline"/>
        </w:rPr>
        <w:t>and suggested that where there are two possible entities extrinsic evidence would not be admissible to identify the entity</w:t>
      </w:r>
      <w:r>
        <w:rPr>
          <w:spacing w:val="80"/>
          <w:vertAlign w:val="baseline"/>
        </w:rPr>
        <w:t> </w:t>
      </w:r>
      <w:r>
        <w:rPr>
          <w:vertAlign w:val="baseline"/>
        </w:rPr>
        <w:t>referred to, but if there is only one possible entity then it would be possible to use extrinsic evidence</w:t>
      </w:r>
      <w:r>
        <w:rPr>
          <w:spacing w:val="40"/>
          <w:vertAlign w:val="baseline"/>
        </w:rPr>
        <w:t> </w:t>
      </w:r>
      <w:r>
        <w:rPr>
          <w:vertAlign w:val="baseline"/>
        </w:rPr>
        <w:t>to identify a misdescribed party.</w:t>
      </w:r>
    </w:p>
    <w:p>
      <w:pPr>
        <w:pStyle w:val="BodyText"/>
      </w:pPr>
    </w:p>
    <w:p>
      <w:pPr>
        <w:pStyle w:val="BodyText"/>
        <w:spacing w:before="34"/>
      </w:pPr>
    </w:p>
    <w:p>
      <w:pPr>
        <w:spacing w:before="0"/>
        <w:ind w:left="23" w:right="0" w:firstLine="0"/>
        <w:jc w:val="left"/>
        <w:rPr>
          <w:rFonts w:ascii="Arial"/>
          <w:b/>
          <w:sz w:val="18"/>
        </w:rPr>
      </w:pPr>
      <w:r>
        <w:rPr>
          <w:rFonts w:ascii="Arial"/>
          <w:b/>
          <w:sz w:val="18"/>
        </w:rPr>
        <w:t>Patent </w:t>
      </w:r>
      <w:r>
        <w:rPr>
          <w:rFonts w:ascii="Arial"/>
          <w:b/>
          <w:spacing w:val="-2"/>
          <w:sz w:val="18"/>
        </w:rPr>
        <w:t>ambiguity</w:t>
      </w:r>
    </w:p>
    <w:p>
      <w:pPr>
        <w:pStyle w:val="BodyText"/>
        <w:spacing w:before="41"/>
        <w:rPr>
          <w:rFonts w:ascii="Arial"/>
          <w:b/>
          <w:sz w:val="18"/>
        </w:rPr>
      </w:pPr>
    </w:p>
    <w:p>
      <w:pPr>
        <w:pStyle w:val="Heading2"/>
        <w:spacing w:before="1"/>
      </w:pPr>
      <w:r>
        <w:rPr/>
        <w:t>13-</w:t>
      </w:r>
      <w:r>
        <w:rPr>
          <w:spacing w:val="-5"/>
        </w:rPr>
        <w:t>128</w:t>
      </w:r>
    </w:p>
    <w:p>
      <w:pPr>
        <w:pStyle w:val="BodyText"/>
        <w:spacing w:line="235" w:lineRule="auto" w:before="202"/>
        <w:ind w:left="23" w:right="25"/>
        <w:jc w:val="both"/>
      </w:pPr>
      <w:r>
        <w:rPr/>
        <w:t>In the case of a patent ambiguity, that is to say, a defect or ambiguity appearing on the face of the </w:t>
      </w:r>
      <w:bookmarkStart w:name="_bookmark1094" w:id="1096"/>
      <w:bookmarkEnd w:id="1096"/>
      <w:r>
        <w:rPr/>
        <w:t>document</w:t>
      </w:r>
      <w:r>
        <w:rPr/>
        <w:t> which renders the words used unintelligible or meaningless, a rule is said to exist that </w:t>
      </w:r>
      <w:r>
        <w:rPr/>
        <w:t>any reference to matters outside the document is forbidden. </w:t>
      </w:r>
      <w:r>
        <w:rPr>
          <w:color w:val="005DA1"/>
          <w:u w:val="single" w:color="005DA1"/>
          <w:vertAlign w:val="superscript"/>
        </w:rPr>
        <w:t>612</w:t>
      </w:r>
      <w:r>
        <w:rPr>
          <w:color w:val="005DA1"/>
          <w:vertAlign w:val="baseline"/>
        </w:rPr>
        <w:t> </w:t>
      </w:r>
      <w:r>
        <w:rPr>
          <w:vertAlign w:val="baseline"/>
        </w:rPr>
        <w:t>It is doubtful, however, whether such a </w:t>
      </w:r>
      <w:bookmarkStart w:name="_bookmark1095" w:id="1097"/>
      <w:bookmarkEnd w:id="1097"/>
      <w:r>
        <w:rPr>
          <w:vertAlign w:val="baseline"/>
        </w:rPr>
        <w:t>principle</w:t>
      </w:r>
      <w:r>
        <w:rPr>
          <w:vertAlign w:val="baseline"/>
        </w:rPr>
        <w:t> applies today in respect of written contracts, except possibly in the case of total blanks in a document,</w:t>
      </w:r>
      <w:r>
        <w:rPr>
          <w:spacing w:val="-1"/>
          <w:vertAlign w:val="baseline"/>
        </w:rPr>
        <w:t> </w:t>
      </w:r>
      <w:r>
        <w:rPr>
          <w:color w:val="005DA1"/>
          <w:u w:val="single" w:color="005DA1"/>
          <w:vertAlign w:val="superscript"/>
        </w:rPr>
        <w:t>613</w:t>
      </w:r>
      <w:r>
        <w:rPr>
          <w:color w:val="005DA1"/>
          <w:spacing w:val="-1"/>
          <w:vertAlign w:val="baseline"/>
        </w:rPr>
        <w:t> </w:t>
      </w:r>
      <w:r>
        <w:rPr>
          <w:vertAlign w:val="baseline"/>
        </w:rPr>
        <w:t>although</w:t>
      </w:r>
      <w:r>
        <w:rPr>
          <w:spacing w:val="-1"/>
          <w:vertAlign w:val="baseline"/>
        </w:rPr>
        <w:t> </w:t>
      </w:r>
      <w:r>
        <w:rPr>
          <w:vertAlign w:val="baseline"/>
        </w:rPr>
        <w:t>evidence</w:t>
      </w:r>
      <w:r>
        <w:rPr>
          <w:spacing w:val="-1"/>
          <w:vertAlign w:val="baseline"/>
        </w:rPr>
        <w:t> </w:t>
      </w:r>
      <w:r>
        <w:rPr>
          <w:vertAlign w:val="baseline"/>
        </w:rPr>
        <w:t>will</w:t>
      </w:r>
      <w:r>
        <w:rPr>
          <w:spacing w:val="-1"/>
          <w:vertAlign w:val="baseline"/>
        </w:rPr>
        <w:t> </w:t>
      </w:r>
      <w:r>
        <w:rPr>
          <w:vertAlign w:val="baseline"/>
        </w:rPr>
        <w:t>not</w:t>
      </w:r>
      <w:r>
        <w:rPr>
          <w:spacing w:val="-1"/>
          <w:vertAlign w:val="baseline"/>
        </w:rPr>
        <w:t> </w:t>
      </w:r>
      <w:r>
        <w:rPr>
          <w:vertAlign w:val="baseline"/>
        </w:rPr>
        <w:t>be</w:t>
      </w:r>
      <w:r>
        <w:rPr>
          <w:spacing w:val="-1"/>
          <w:vertAlign w:val="baseline"/>
        </w:rPr>
        <w:t> </w:t>
      </w:r>
      <w:r>
        <w:rPr>
          <w:vertAlign w:val="baseline"/>
        </w:rPr>
        <w:t>admitted</w:t>
      </w:r>
      <w:r>
        <w:rPr>
          <w:spacing w:val="-1"/>
          <w:vertAlign w:val="baseline"/>
        </w:rPr>
        <w:t> </w:t>
      </w:r>
      <w:r>
        <w:rPr>
          <w:vertAlign w:val="baseline"/>
        </w:rPr>
        <w:t>to</w:t>
      </w:r>
      <w:r>
        <w:rPr>
          <w:spacing w:val="-1"/>
          <w:vertAlign w:val="baseline"/>
        </w:rPr>
        <w:t> </w:t>
      </w:r>
      <w:r>
        <w:rPr>
          <w:vertAlign w:val="baseline"/>
        </w:rPr>
        <w:t>show</w:t>
      </w:r>
      <w:r>
        <w:rPr>
          <w:spacing w:val="-1"/>
          <w:vertAlign w:val="baseline"/>
        </w:rPr>
        <w:t> </w:t>
      </w:r>
      <w:r>
        <w:rPr>
          <w:vertAlign w:val="baseline"/>
        </w:rPr>
        <w:t>what</w:t>
      </w:r>
      <w:r>
        <w:rPr>
          <w:spacing w:val="-1"/>
          <w:vertAlign w:val="baseline"/>
        </w:rPr>
        <w:t> </w:t>
      </w:r>
      <w:r>
        <w:rPr>
          <w:vertAlign w:val="baseline"/>
        </w:rPr>
        <w:t>the</w:t>
      </w:r>
      <w:r>
        <w:rPr>
          <w:spacing w:val="-1"/>
          <w:vertAlign w:val="baseline"/>
        </w:rPr>
        <w:t> </w:t>
      </w:r>
      <w:r>
        <w:rPr>
          <w:vertAlign w:val="baseline"/>
        </w:rPr>
        <w:t>author</w:t>
      </w:r>
      <w:r>
        <w:rPr>
          <w:spacing w:val="-1"/>
          <w:vertAlign w:val="baseline"/>
        </w:rPr>
        <w:t> </w:t>
      </w:r>
      <w:r>
        <w:rPr>
          <w:vertAlign w:val="baseline"/>
        </w:rPr>
        <w:t>himself</w:t>
      </w:r>
      <w:r>
        <w:rPr>
          <w:spacing w:val="-1"/>
          <w:vertAlign w:val="baseline"/>
        </w:rPr>
        <w:t> </w:t>
      </w:r>
      <w:r>
        <w:rPr>
          <w:vertAlign w:val="baseline"/>
        </w:rPr>
        <w:t>intended</w:t>
      </w:r>
      <w:r>
        <w:rPr>
          <w:spacing w:val="-1"/>
          <w:vertAlign w:val="baseline"/>
        </w:rPr>
        <w:t> </w:t>
      </w:r>
      <w:r>
        <w:rPr>
          <w:vertAlign w:val="baseline"/>
        </w:rPr>
        <w:t>to</w:t>
      </w:r>
      <w:r>
        <w:rPr>
          <w:spacing w:val="-1"/>
          <w:vertAlign w:val="baseline"/>
        </w:rPr>
        <w:t> </w:t>
      </w:r>
      <w:r>
        <w:rPr>
          <w:vertAlign w:val="baseline"/>
        </w:rPr>
        <w:t>say. </w:t>
      </w:r>
      <w:r>
        <w:rPr>
          <w:color w:val="005DA1"/>
          <w:u w:val="single" w:color="005DA1"/>
          <w:vertAlign w:val="superscript"/>
        </w:rPr>
        <w:t>614</w:t>
      </w:r>
      <w:r>
        <w:rPr>
          <w:color w:val="005DA1"/>
          <w:vertAlign w:val="baseline"/>
        </w:rPr>
        <w:t> </w:t>
      </w:r>
      <w:r>
        <w:rPr>
          <w:vertAlign w:val="baseline"/>
        </w:rPr>
        <w:t>The view has been expressed that evidence is admissible to give sense to words that are meaningless, but only:</w:t>
      </w:r>
    </w:p>
    <w:p>
      <w:pPr>
        <w:pStyle w:val="BodyText"/>
      </w:pPr>
    </w:p>
    <w:p>
      <w:pPr>
        <w:pStyle w:val="BodyText"/>
        <w:spacing w:before="124"/>
      </w:pPr>
    </w:p>
    <w:p>
      <w:pPr>
        <w:pStyle w:val="BodyText"/>
        <w:spacing w:line="235" w:lineRule="auto"/>
        <w:ind w:left="1103"/>
      </w:pPr>
      <w:bookmarkStart w:name="_bookmark1096" w:id="1098"/>
      <w:bookmarkEnd w:id="1098"/>
      <w:r>
        <w:rPr/>
      </w:r>
      <w:r>
        <w:rPr/>
        <w:t>“… within the range of meaning which the words are capable of bearing in their </w:t>
      </w:r>
      <w:r>
        <w:rPr/>
        <w:t>ordinary and natural sense having regard to the aim and purpose of the transaction.” </w:t>
      </w:r>
      <w:r>
        <w:rPr>
          <w:color w:val="005DA1"/>
          <w:u w:val="single" w:color="005DA1"/>
          <w:vertAlign w:val="superscript"/>
        </w:rPr>
        <w:t>615</w:t>
      </w:r>
    </w:p>
    <w:p>
      <w:pPr>
        <w:pStyle w:val="BodyText"/>
        <w:spacing w:before="116"/>
      </w:pPr>
    </w:p>
    <w:p>
      <w:pPr>
        <w:pStyle w:val="BodyText"/>
        <w:spacing w:line="235" w:lineRule="auto"/>
        <w:ind w:left="23" w:right="25"/>
        <w:jc w:val="both"/>
      </w:pPr>
      <w:r>
        <w:rPr/>
        <w:t>On the other hand the language employed may, of course, be so vague or contradictory as to be </w:t>
      </w:r>
      <w:r>
        <w:rPr>
          <w:spacing w:val="-2"/>
        </w:rPr>
        <w:t>incurable.</w:t>
      </w:r>
    </w:p>
    <w:p>
      <w:pPr>
        <w:pStyle w:val="BodyText"/>
      </w:pPr>
    </w:p>
    <w:p>
      <w:pPr>
        <w:pStyle w:val="BodyText"/>
        <w:spacing w:before="38"/>
      </w:pPr>
    </w:p>
    <w:p>
      <w:pPr>
        <w:spacing w:before="0"/>
        <w:ind w:left="23" w:right="0" w:firstLine="0"/>
        <w:jc w:val="left"/>
        <w:rPr>
          <w:rFonts w:ascii="Arial"/>
          <w:b/>
          <w:sz w:val="18"/>
        </w:rPr>
      </w:pPr>
      <w:r>
        <w:rPr>
          <w:rFonts w:ascii="Arial"/>
          <w:b/>
          <w:sz w:val="18"/>
        </w:rPr>
        <w:t>Subsequent </w:t>
      </w:r>
      <w:r>
        <w:rPr>
          <w:rFonts w:ascii="Arial"/>
          <w:b/>
          <w:spacing w:val="-4"/>
          <w:sz w:val="18"/>
        </w:rPr>
        <w:t>acts</w:t>
      </w:r>
    </w:p>
    <w:p>
      <w:pPr>
        <w:pStyle w:val="BodyText"/>
        <w:spacing w:before="41"/>
        <w:rPr>
          <w:rFonts w:ascii="Arial"/>
          <w:b/>
          <w:sz w:val="18"/>
        </w:rPr>
      </w:pPr>
    </w:p>
    <w:p>
      <w:pPr>
        <w:pStyle w:val="Heading2"/>
        <w:spacing w:before="1"/>
      </w:pPr>
      <w:r>
        <w:rPr/>
        <w:t>13-</w:t>
      </w:r>
      <w:r>
        <w:rPr>
          <w:spacing w:val="-5"/>
        </w:rPr>
        <w:t>129</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097" w:id="1099"/>
      <w:bookmarkEnd w:id="1099"/>
      <w:r>
        <w:rPr>
          <w:rFonts w:ascii="Times New Roman"/>
          <w:spacing w:val="8"/>
        </w:rPr>
      </w:r>
      <w:r>
        <w:rPr/>
        <w:t>The admissibility of evidence to show that the parties have acted upon an instrument in a </w:t>
      </w:r>
      <w:r>
        <w:rPr/>
        <w:t>particular sense</w:t>
      </w:r>
      <w:r>
        <w:rPr>
          <w:spacing w:val="-1"/>
        </w:rPr>
        <w:t> </w:t>
      </w:r>
      <w:r>
        <w:rPr/>
        <w:t>is</w:t>
      </w:r>
      <w:r>
        <w:rPr>
          <w:spacing w:val="-1"/>
        </w:rPr>
        <w:t> </w:t>
      </w:r>
      <w:r>
        <w:rPr/>
        <w:t>probably</w:t>
      </w:r>
      <w:r>
        <w:rPr>
          <w:spacing w:val="-1"/>
        </w:rPr>
        <w:t> </w:t>
      </w:r>
      <w:r>
        <w:rPr/>
        <w:t>confined</w:t>
      </w:r>
      <w:r>
        <w:rPr>
          <w:spacing w:val="-1"/>
        </w:rPr>
        <w:t> </w:t>
      </w:r>
      <w:r>
        <w:rPr/>
        <w:t>to</w:t>
      </w:r>
      <w:r>
        <w:rPr>
          <w:spacing w:val="-1"/>
        </w:rPr>
        <w:t> </w:t>
      </w:r>
      <w:r>
        <w:rPr/>
        <w:t>ancient</w:t>
      </w:r>
      <w:r>
        <w:rPr>
          <w:spacing w:val="-1"/>
        </w:rPr>
        <w:t> </w:t>
      </w:r>
      <w:r>
        <w:rPr/>
        <w:t>documents.</w:t>
      </w:r>
      <w:r>
        <w:rPr>
          <w:spacing w:val="-1"/>
        </w:rPr>
        <w:t> </w:t>
      </w:r>
      <w:r>
        <w:rPr>
          <w:color w:val="005DA1"/>
          <w:u w:val="single" w:color="005DA1"/>
          <w:vertAlign w:val="superscript"/>
        </w:rPr>
        <w:t>616</w:t>
      </w:r>
      <w:r>
        <w:rPr>
          <w:color w:val="005DA1"/>
          <w:spacing w:val="-1"/>
          <w:vertAlign w:val="baseline"/>
        </w:rPr>
        <w:t> </w:t>
      </w:r>
      <w:r>
        <w:rPr>
          <w:vertAlign w:val="baseline"/>
        </w:rPr>
        <w:t>Evidence</w:t>
      </w:r>
      <w:r>
        <w:rPr>
          <w:spacing w:val="-1"/>
          <w:vertAlign w:val="baseline"/>
        </w:rPr>
        <w:t> </w:t>
      </w:r>
      <w:r>
        <w:rPr>
          <w:vertAlign w:val="baseline"/>
        </w:rPr>
        <w:t>of</w:t>
      </w:r>
      <w:r>
        <w:rPr>
          <w:spacing w:val="-1"/>
          <w:vertAlign w:val="baseline"/>
        </w:rPr>
        <w:t> </w:t>
      </w:r>
      <w:r>
        <w:rPr>
          <w:vertAlign w:val="baseline"/>
        </w:rPr>
        <w:t>user,</w:t>
      </w:r>
      <w:r>
        <w:rPr>
          <w:spacing w:val="-1"/>
          <w:vertAlign w:val="baseline"/>
        </w:rPr>
        <w:t> </w:t>
      </w:r>
      <w:r>
        <w:rPr>
          <w:vertAlign w:val="baseline"/>
        </w:rPr>
        <w:t>and</w:t>
      </w:r>
      <w:r>
        <w:rPr>
          <w:spacing w:val="-1"/>
          <w:vertAlign w:val="baseline"/>
        </w:rPr>
        <w:t> </w:t>
      </w:r>
      <w:r>
        <w:rPr>
          <w:vertAlign w:val="baseline"/>
        </w:rPr>
        <w:t>of</w:t>
      </w:r>
      <w:r>
        <w:rPr>
          <w:spacing w:val="-1"/>
          <w:vertAlign w:val="baseline"/>
        </w:rPr>
        <w:t> </w:t>
      </w:r>
      <w:r>
        <w:rPr>
          <w:vertAlign w:val="baseline"/>
        </w:rPr>
        <w:t>acts</w:t>
      </w:r>
      <w:r>
        <w:rPr>
          <w:spacing w:val="-1"/>
          <w:vertAlign w:val="baseline"/>
        </w:rPr>
        <w:t> </w:t>
      </w:r>
      <w:r>
        <w:rPr>
          <w:vertAlign w:val="baseline"/>
        </w:rPr>
        <w:t>done</w:t>
      </w:r>
      <w:r>
        <w:rPr>
          <w:spacing w:val="-1"/>
          <w:vertAlign w:val="baseline"/>
        </w:rPr>
        <w:t> </w:t>
      </w:r>
      <w:r>
        <w:rPr>
          <w:vertAlign w:val="baseline"/>
        </w:rPr>
        <w:t>in</w:t>
      </w:r>
      <w:r>
        <w:rPr>
          <w:spacing w:val="-1"/>
          <w:vertAlign w:val="baseline"/>
        </w:rPr>
        <w:t> </w:t>
      </w:r>
      <w:r>
        <w:rPr>
          <w:vertAlign w:val="baseline"/>
        </w:rPr>
        <w:t>pursuance of</w:t>
      </w:r>
      <w:r>
        <w:rPr>
          <w:spacing w:val="13"/>
          <w:vertAlign w:val="baseline"/>
        </w:rPr>
        <w:t> </w:t>
      </w:r>
      <w:r>
        <w:rPr>
          <w:vertAlign w:val="baseline"/>
        </w:rPr>
        <w:t>an</w:t>
      </w:r>
      <w:r>
        <w:rPr>
          <w:spacing w:val="13"/>
          <w:vertAlign w:val="baseline"/>
        </w:rPr>
        <w:t> </w:t>
      </w:r>
      <w:r>
        <w:rPr>
          <w:vertAlign w:val="baseline"/>
        </w:rPr>
        <w:t>instrument,</w:t>
      </w:r>
      <w:r>
        <w:rPr>
          <w:spacing w:val="13"/>
          <w:vertAlign w:val="baseline"/>
        </w:rPr>
        <w:t> </w:t>
      </w:r>
      <w:r>
        <w:rPr>
          <w:vertAlign w:val="baseline"/>
        </w:rPr>
        <w:t>has</w:t>
      </w:r>
      <w:r>
        <w:rPr>
          <w:spacing w:val="13"/>
          <w:vertAlign w:val="baseline"/>
        </w:rPr>
        <w:t> </w:t>
      </w:r>
      <w:r>
        <w:rPr>
          <w:vertAlign w:val="baseline"/>
        </w:rPr>
        <w:t>been</w:t>
      </w:r>
      <w:r>
        <w:rPr>
          <w:spacing w:val="13"/>
          <w:vertAlign w:val="baseline"/>
        </w:rPr>
        <w:t> </w:t>
      </w:r>
      <w:r>
        <w:rPr>
          <w:vertAlign w:val="baseline"/>
        </w:rPr>
        <w:t>admitted</w:t>
      </w:r>
      <w:r>
        <w:rPr>
          <w:spacing w:val="13"/>
          <w:vertAlign w:val="baseline"/>
        </w:rPr>
        <w:t> </w:t>
      </w:r>
      <w:r>
        <w:rPr>
          <w:vertAlign w:val="baseline"/>
        </w:rPr>
        <w:t>to</w:t>
      </w:r>
      <w:r>
        <w:rPr>
          <w:spacing w:val="13"/>
          <w:vertAlign w:val="baseline"/>
        </w:rPr>
        <w:t> </w:t>
      </w:r>
      <w:r>
        <w:rPr>
          <w:vertAlign w:val="baseline"/>
        </w:rPr>
        <w:t>explain</w:t>
      </w:r>
      <w:r>
        <w:rPr>
          <w:spacing w:val="13"/>
          <w:vertAlign w:val="baseline"/>
        </w:rPr>
        <w:t> </w:t>
      </w:r>
      <w:r>
        <w:rPr>
          <w:vertAlign w:val="baseline"/>
        </w:rPr>
        <w:t>old,</w:t>
      </w:r>
      <w:r>
        <w:rPr>
          <w:spacing w:val="13"/>
          <w:vertAlign w:val="baseline"/>
        </w:rPr>
        <w:t> </w:t>
      </w:r>
      <w:r>
        <w:rPr>
          <w:vertAlign w:val="baseline"/>
        </w:rPr>
        <w:t>or</w:t>
      </w:r>
      <w:r>
        <w:rPr>
          <w:spacing w:val="13"/>
          <w:vertAlign w:val="baseline"/>
        </w:rPr>
        <w:t> </w:t>
      </w:r>
      <w:r>
        <w:rPr>
          <w:vertAlign w:val="baseline"/>
        </w:rPr>
        <w:t>obsolete,</w:t>
      </w:r>
      <w:r>
        <w:rPr>
          <w:spacing w:val="13"/>
          <w:vertAlign w:val="baseline"/>
        </w:rPr>
        <w:t> </w:t>
      </w:r>
      <w:r>
        <w:rPr>
          <w:vertAlign w:val="baseline"/>
        </w:rPr>
        <w:t>or</w:t>
      </w:r>
      <w:r>
        <w:rPr>
          <w:spacing w:val="13"/>
          <w:vertAlign w:val="baseline"/>
        </w:rPr>
        <w:t> </w:t>
      </w:r>
      <w:r>
        <w:rPr>
          <w:vertAlign w:val="baseline"/>
        </w:rPr>
        <w:t>even</w:t>
      </w:r>
      <w:r>
        <w:rPr>
          <w:spacing w:val="13"/>
          <w:vertAlign w:val="baseline"/>
        </w:rPr>
        <w:t> </w:t>
      </w:r>
      <w:r>
        <w:rPr>
          <w:vertAlign w:val="baseline"/>
        </w:rPr>
        <w:t>imperfect</w:t>
      </w:r>
      <w:r>
        <w:rPr>
          <w:spacing w:val="13"/>
          <w:vertAlign w:val="baseline"/>
        </w:rPr>
        <w:t> </w:t>
      </w:r>
      <w:r>
        <w:rPr>
          <w:vertAlign w:val="baseline"/>
        </w:rPr>
        <w:t>expressions</w:t>
      </w:r>
      <w:r>
        <w:rPr>
          <w:spacing w:val="13"/>
          <w:vertAlign w:val="baseline"/>
        </w:rPr>
        <w:t> </w:t>
      </w:r>
      <w:r>
        <w:rPr>
          <w:vertAlign w:val="baseline"/>
        </w:rPr>
        <w:t>to</w:t>
      </w:r>
      <w:r>
        <w:rPr>
          <w:spacing w:val="13"/>
          <w:vertAlign w:val="baseline"/>
        </w:rPr>
        <w:t> </w:t>
      </w:r>
      <w:r>
        <w:rPr>
          <w:spacing w:val="-5"/>
          <w:vertAlign w:val="baseline"/>
        </w:rPr>
        <w:t>be</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23" w:right="25"/>
        <w:jc w:val="both"/>
      </w:pPr>
      <w:bookmarkStart w:name="_bookmark1098" w:id="1100"/>
      <w:bookmarkEnd w:id="1100"/>
      <w:r>
        <w:rPr/>
      </w:r>
      <w:bookmarkStart w:name="_bookmark1099" w:id="1101"/>
      <w:bookmarkEnd w:id="1101"/>
      <w:r>
        <w:rPr/>
      </w:r>
      <w:r>
        <w:rPr/>
        <w:t>found in ancient documents. </w:t>
      </w:r>
      <w:r>
        <w:rPr>
          <w:color w:val="005DA1"/>
          <w:u w:val="single" w:color="005DA1"/>
          <w:vertAlign w:val="superscript"/>
        </w:rPr>
        <w:t>617</w:t>
      </w:r>
      <w:r>
        <w:rPr>
          <w:color w:val="005DA1"/>
          <w:vertAlign w:val="baseline"/>
        </w:rPr>
        <w:t> </w:t>
      </w:r>
      <w:r>
        <w:rPr>
          <w:vertAlign w:val="baseline"/>
        </w:rPr>
        <w:t>Attempts were, however made to extend admissibility to cases </w:t>
      </w:r>
      <w:r>
        <w:rPr>
          <w:vertAlign w:val="baseline"/>
        </w:rPr>
        <w:t>where the</w:t>
      </w:r>
      <w:r>
        <w:rPr>
          <w:spacing w:val="-2"/>
          <w:vertAlign w:val="baseline"/>
        </w:rPr>
        <w:t> </w:t>
      </w:r>
      <w:r>
        <w:rPr>
          <w:vertAlign w:val="baseline"/>
        </w:rPr>
        <w:t>document</w:t>
      </w:r>
      <w:r>
        <w:rPr>
          <w:spacing w:val="-2"/>
          <w:vertAlign w:val="baseline"/>
        </w:rPr>
        <w:t> </w:t>
      </w:r>
      <w:r>
        <w:rPr>
          <w:vertAlign w:val="baseline"/>
        </w:rPr>
        <w:t>was</w:t>
      </w:r>
      <w:r>
        <w:rPr>
          <w:spacing w:val="-2"/>
          <w:vertAlign w:val="baseline"/>
        </w:rPr>
        <w:t> </w:t>
      </w:r>
      <w:r>
        <w:rPr>
          <w:vertAlign w:val="baseline"/>
        </w:rPr>
        <w:t>modern</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ambiguity</w:t>
      </w:r>
      <w:r>
        <w:rPr>
          <w:spacing w:val="-2"/>
          <w:vertAlign w:val="baseline"/>
        </w:rPr>
        <w:t> </w:t>
      </w:r>
      <w:r>
        <w:rPr>
          <w:vertAlign w:val="baseline"/>
        </w:rPr>
        <w:t>patent.</w:t>
      </w:r>
      <w:r>
        <w:rPr>
          <w:spacing w:val="-3"/>
          <w:vertAlign w:val="baseline"/>
        </w:rPr>
        <w:t> </w:t>
      </w:r>
      <w:r>
        <w:rPr>
          <w:color w:val="005DA1"/>
          <w:u w:val="single" w:color="005DA1"/>
          <w:vertAlign w:val="superscript"/>
        </w:rPr>
        <w:t>618</w:t>
      </w:r>
      <w:r>
        <w:rPr>
          <w:color w:val="005DA1"/>
          <w:spacing w:val="-2"/>
          <w:vertAlign w:val="baseline"/>
        </w:rPr>
        <w:t> </w:t>
      </w:r>
      <w:r>
        <w:rPr>
          <w:vertAlign w:val="baseline"/>
        </w:rPr>
        <w:t>The</w:t>
      </w:r>
      <w:r>
        <w:rPr>
          <w:spacing w:val="-2"/>
          <w:vertAlign w:val="baseline"/>
        </w:rPr>
        <w:t> </w:t>
      </w:r>
      <w:r>
        <w:rPr>
          <w:vertAlign w:val="baseline"/>
        </w:rPr>
        <w:t>acts</w:t>
      </w:r>
      <w:r>
        <w:rPr>
          <w:spacing w:val="-2"/>
          <w:vertAlign w:val="baseline"/>
        </w:rPr>
        <w:t> </w:t>
      </w:r>
      <w:r>
        <w:rPr>
          <w:vertAlign w:val="baseline"/>
        </w:rPr>
        <w:t>and</w:t>
      </w:r>
      <w:r>
        <w:rPr>
          <w:spacing w:val="-2"/>
          <w:vertAlign w:val="baseline"/>
        </w:rPr>
        <w:t> </w:t>
      </w:r>
      <w:r>
        <w:rPr>
          <w:vertAlign w:val="baseline"/>
        </w:rPr>
        <w:t>conduct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under</w:t>
      </w:r>
      <w:r>
        <w:rPr>
          <w:spacing w:val="-2"/>
          <w:vertAlign w:val="baseline"/>
        </w:rPr>
        <w:t> </w:t>
      </w:r>
      <w:r>
        <w:rPr>
          <w:vertAlign w:val="baseline"/>
        </w:rPr>
        <w:t>the agreement were admitted to show the sense in which the parties to it used the language they </w:t>
      </w:r>
      <w:bookmarkStart w:name="_bookmark1100" w:id="1102"/>
      <w:bookmarkEnd w:id="1102"/>
      <w:r>
        <w:rPr>
          <w:vertAlign w:val="baseline"/>
        </w:rPr>
        <w:t>employed,</w:t>
      </w:r>
      <w:r>
        <w:rPr>
          <w:vertAlign w:val="baseline"/>
        </w:rPr>
        <w:t> and their intention in executing the instrument as revealed by their language interpreted in this sense. </w:t>
      </w:r>
      <w:r>
        <w:rPr>
          <w:color w:val="005DA1"/>
          <w:u w:val="single" w:color="005DA1"/>
          <w:vertAlign w:val="superscript"/>
        </w:rPr>
        <w:t>619</w:t>
      </w:r>
      <w:r>
        <w:rPr>
          <w:color w:val="005DA1"/>
          <w:vertAlign w:val="baseline"/>
        </w:rPr>
        <w:t> </w:t>
      </w:r>
      <w:r>
        <w:rPr>
          <w:vertAlign w:val="baseline"/>
        </w:rPr>
        <w:t>The House of Lords has decisively rejected this extension and has held that:</w:t>
      </w:r>
    </w:p>
    <w:p>
      <w:pPr>
        <w:pStyle w:val="BodyText"/>
      </w:pPr>
    </w:p>
    <w:p>
      <w:pPr>
        <w:pStyle w:val="BodyText"/>
        <w:spacing w:before="125"/>
      </w:pPr>
    </w:p>
    <w:p>
      <w:pPr>
        <w:pStyle w:val="BodyText"/>
        <w:spacing w:line="235" w:lineRule="auto"/>
        <w:ind w:left="1103"/>
      </w:pPr>
      <w:bookmarkStart w:name="_bookmark1101" w:id="1103"/>
      <w:bookmarkEnd w:id="1103"/>
      <w:r>
        <w:rPr/>
      </w:r>
      <w:r>
        <w:rPr/>
        <w:t>“… it is not legitimate to use as an aid in the construction of the contract anything which the parties said or did after it was made.” </w:t>
      </w:r>
      <w:r>
        <w:rPr>
          <w:color w:val="005DA1"/>
          <w:u w:val="single" w:color="005DA1"/>
          <w:vertAlign w:val="superscript"/>
        </w:rPr>
        <w:t>620</w:t>
      </w:r>
    </w:p>
    <w:p>
      <w:pPr>
        <w:pStyle w:val="BodyText"/>
        <w:spacing w:before="116"/>
      </w:pPr>
    </w:p>
    <w:p>
      <w:pPr>
        <w:pStyle w:val="BodyText"/>
        <w:spacing w:line="235" w:lineRule="auto"/>
        <w:ind w:left="22" w:right="25"/>
        <w:jc w:val="both"/>
      </w:pPr>
      <w:bookmarkStart w:name="_bookmark1102" w:id="1104"/>
      <w:bookmarkEnd w:id="1104"/>
      <w:r>
        <w:rPr/>
      </w:r>
      <w:r>
        <w:rPr/>
        <w:t>Subsequent actions are therefore inadmissible to interpret a written agreement, although there are </w:t>
      </w:r>
      <w:bookmarkStart w:name="_bookmark1103" w:id="1105"/>
      <w:bookmarkEnd w:id="1105"/>
      <w:r>
        <w:rPr/>
        <w:t>certain</w:t>
      </w:r>
      <w:r>
        <w:rPr>
          <w:spacing w:val="-3"/>
        </w:rPr>
        <w:t> </w:t>
      </w:r>
      <w:r>
        <w:rPr/>
        <w:t>exceptions</w:t>
      </w:r>
      <w:r>
        <w:rPr>
          <w:spacing w:val="-3"/>
        </w:rPr>
        <w:t> </w:t>
      </w:r>
      <w:r>
        <w:rPr/>
        <w:t>to</w:t>
      </w:r>
      <w:r>
        <w:rPr>
          <w:spacing w:val="-3"/>
        </w:rPr>
        <w:t> </w:t>
      </w:r>
      <w:r>
        <w:rPr/>
        <w:t>this</w:t>
      </w:r>
      <w:r>
        <w:rPr>
          <w:spacing w:val="-3"/>
        </w:rPr>
        <w:t> </w:t>
      </w:r>
      <w:r>
        <w:rPr/>
        <w:t>rule:</w:t>
      </w:r>
      <w:r>
        <w:rPr>
          <w:spacing w:val="-3"/>
        </w:rPr>
        <w:t> </w:t>
      </w:r>
      <w:r>
        <w:rPr/>
        <w:t>(i)</w:t>
      </w:r>
      <w:r>
        <w:rPr>
          <w:spacing w:val="-3"/>
        </w:rPr>
        <w:t> </w:t>
      </w:r>
      <w:r>
        <w:rPr/>
        <w:t>where</w:t>
      </w:r>
      <w:r>
        <w:rPr>
          <w:spacing w:val="-3"/>
        </w:rPr>
        <w:t> </w:t>
      </w:r>
      <w:r>
        <w:rPr/>
        <w:t>the</w:t>
      </w:r>
      <w:r>
        <w:rPr>
          <w:spacing w:val="-3"/>
        </w:rPr>
        <w:t> </w:t>
      </w:r>
      <w:r>
        <w:rPr/>
        <w:t>contract</w:t>
      </w:r>
      <w:r>
        <w:rPr>
          <w:spacing w:val="-3"/>
        </w:rPr>
        <w:t> </w:t>
      </w:r>
      <w:r>
        <w:rPr/>
        <w:t>is</w:t>
      </w:r>
      <w:r>
        <w:rPr>
          <w:spacing w:val="-3"/>
        </w:rPr>
        <w:t> </w:t>
      </w:r>
      <w:r>
        <w:rPr/>
        <w:t>oral</w:t>
      </w:r>
      <w:r>
        <w:rPr>
          <w:spacing w:val="-3"/>
        </w:rPr>
        <w:t> </w:t>
      </w:r>
      <w:r>
        <w:rPr/>
        <w:t>or</w:t>
      </w:r>
      <w:r>
        <w:rPr>
          <w:spacing w:val="-3"/>
        </w:rPr>
        <w:t> </w:t>
      </w:r>
      <w:r>
        <w:rPr/>
        <w:t>partly</w:t>
      </w:r>
      <w:r>
        <w:rPr>
          <w:spacing w:val="-3"/>
        </w:rPr>
        <w:t> </w:t>
      </w:r>
      <w:r>
        <w:rPr/>
        <w:t>oral</w:t>
      </w:r>
      <w:r>
        <w:rPr>
          <w:spacing w:val="-4"/>
        </w:rPr>
        <w:t> </w:t>
      </w:r>
      <w:r>
        <w:rPr>
          <w:color w:val="005DA1"/>
          <w:u w:val="single" w:color="005DA1"/>
          <w:vertAlign w:val="superscript"/>
        </w:rPr>
        <w:t>621</w:t>
      </w:r>
      <w:r>
        <w:rPr>
          <w:vertAlign w:val="baseline"/>
        </w:rPr>
        <w:t>;</w:t>
      </w:r>
      <w:r>
        <w:rPr>
          <w:spacing w:val="-3"/>
          <w:vertAlign w:val="baseline"/>
        </w:rPr>
        <w:t> </w:t>
      </w:r>
      <w:r>
        <w:rPr>
          <w:vertAlign w:val="baseline"/>
        </w:rPr>
        <w:t>(ii)</w:t>
      </w:r>
      <w:r>
        <w:rPr>
          <w:spacing w:val="-3"/>
          <w:vertAlign w:val="baseline"/>
        </w:rPr>
        <w:t> </w:t>
      </w:r>
      <w:r>
        <w:rPr>
          <w:vertAlign w:val="baseline"/>
        </w:rPr>
        <w:t>where</w:t>
      </w:r>
      <w:r>
        <w:rPr>
          <w:spacing w:val="-3"/>
          <w:vertAlign w:val="baseline"/>
        </w:rPr>
        <w:t> </w:t>
      </w:r>
      <w:r>
        <w:rPr>
          <w:vertAlign w:val="baseline"/>
        </w:rPr>
        <w:t>a</w:t>
      </w:r>
      <w:r>
        <w:rPr>
          <w:spacing w:val="-3"/>
          <w:vertAlign w:val="baseline"/>
        </w:rPr>
        <w:t> </w:t>
      </w:r>
      <w:r>
        <w:rPr>
          <w:vertAlign w:val="baseline"/>
        </w:rPr>
        <w:t>conveyance</w:t>
      </w:r>
      <w:r>
        <w:rPr>
          <w:spacing w:val="-3"/>
          <w:vertAlign w:val="baseline"/>
        </w:rPr>
        <w:t> </w:t>
      </w:r>
      <w:r>
        <w:rPr>
          <w:vertAlign w:val="baseline"/>
        </w:rPr>
        <w:t>is </w:t>
      </w:r>
      <w:bookmarkStart w:name="_bookmark1104" w:id="1106"/>
      <w:bookmarkEnd w:id="1106"/>
      <w:r>
        <w:rPr>
          <w:vertAlign w:val="baseline"/>
        </w:rPr>
        <w:t>unclear</w:t>
      </w:r>
      <w:r>
        <w:rPr>
          <w:vertAlign w:val="baseline"/>
        </w:rPr>
        <w:t> or ambiguous with respect to the land conveyed by it </w:t>
      </w:r>
      <w:r>
        <w:rPr>
          <w:color w:val="005DA1"/>
          <w:u w:val="single" w:color="005DA1"/>
          <w:vertAlign w:val="superscript"/>
        </w:rPr>
        <w:t>622</w:t>
      </w:r>
      <w:r>
        <w:rPr>
          <w:vertAlign w:val="baseline"/>
        </w:rPr>
        <w:t>; (iii) to show that an agreement, or a </w:t>
      </w:r>
      <w:bookmarkStart w:name="_bookmark1105" w:id="1107"/>
      <w:bookmarkEnd w:id="1107"/>
      <w:r>
        <w:rPr>
          <w:vertAlign w:val="baseline"/>
        </w:rPr>
        <w:t>term</w:t>
      </w:r>
      <w:r>
        <w:rPr>
          <w:spacing w:val="6"/>
          <w:vertAlign w:val="baseline"/>
        </w:rPr>
        <w:t> </w:t>
      </w:r>
      <w:r>
        <w:rPr>
          <w:vertAlign w:val="baseline"/>
        </w:rPr>
        <w:t>of</w:t>
      </w:r>
      <w:r>
        <w:rPr>
          <w:spacing w:val="6"/>
          <w:vertAlign w:val="baseline"/>
        </w:rPr>
        <w:t> </w:t>
      </w:r>
      <w:r>
        <w:rPr>
          <w:vertAlign w:val="baseline"/>
        </w:rPr>
        <w:t>an</w:t>
      </w:r>
      <w:r>
        <w:rPr>
          <w:spacing w:val="6"/>
          <w:vertAlign w:val="baseline"/>
        </w:rPr>
        <w:t> </w:t>
      </w:r>
      <w:r>
        <w:rPr>
          <w:vertAlign w:val="baseline"/>
        </w:rPr>
        <w:t>agreement,</w:t>
      </w:r>
      <w:r>
        <w:rPr>
          <w:spacing w:val="6"/>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sham</w:t>
      </w:r>
      <w:r>
        <w:rPr>
          <w:spacing w:val="5"/>
          <w:vertAlign w:val="baseline"/>
        </w:rPr>
        <w:t> </w:t>
      </w:r>
      <w:r>
        <w:rPr>
          <w:color w:val="005DA1"/>
          <w:u w:val="single" w:color="005DA1"/>
          <w:vertAlign w:val="superscript"/>
        </w:rPr>
        <w:t>623</w:t>
      </w:r>
      <w:r>
        <w:rPr>
          <w:vertAlign w:val="baseline"/>
        </w:rPr>
        <w:t>;</w:t>
      </w:r>
      <w:r>
        <w:rPr>
          <w:spacing w:val="6"/>
          <w:vertAlign w:val="baseline"/>
        </w:rPr>
        <w:t> </w:t>
      </w:r>
      <w:r>
        <w:rPr>
          <w:vertAlign w:val="baseline"/>
        </w:rPr>
        <w:t>(iv)</w:t>
      </w:r>
      <w:r>
        <w:rPr>
          <w:spacing w:val="6"/>
          <w:vertAlign w:val="baseline"/>
        </w:rPr>
        <w:t> </w:t>
      </w:r>
      <w:r>
        <w:rPr>
          <w:vertAlign w:val="baseline"/>
        </w:rPr>
        <w:t>to</w:t>
      </w:r>
      <w:r>
        <w:rPr>
          <w:spacing w:val="6"/>
          <w:vertAlign w:val="baseline"/>
        </w:rPr>
        <w:t> </w:t>
      </w:r>
      <w:r>
        <w:rPr>
          <w:vertAlign w:val="baseline"/>
        </w:rPr>
        <w:t>show</w:t>
      </w:r>
      <w:r>
        <w:rPr>
          <w:spacing w:val="6"/>
          <w:vertAlign w:val="baseline"/>
        </w:rPr>
        <w:t> </w:t>
      </w:r>
      <w:r>
        <w:rPr>
          <w:vertAlign w:val="baseline"/>
        </w:rPr>
        <w:t>whether</w:t>
      </w:r>
      <w:r>
        <w:rPr>
          <w:spacing w:val="7"/>
          <w:vertAlign w:val="baseline"/>
        </w:rPr>
        <w:t> </w:t>
      </w:r>
      <w:r>
        <w:rPr>
          <w:vertAlign w:val="baseline"/>
        </w:rPr>
        <w:t>there</w:t>
      </w:r>
      <w:r>
        <w:rPr>
          <w:spacing w:val="6"/>
          <w:vertAlign w:val="baseline"/>
        </w:rPr>
        <w:t> </w:t>
      </w:r>
      <w:r>
        <w:rPr>
          <w:vertAlign w:val="baseline"/>
        </w:rPr>
        <w:t>was</w:t>
      </w:r>
      <w:r>
        <w:rPr>
          <w:spacing w:val="6"/>
          <w:vertAlign w:val="baseline"/>
        </w:rPr>
        <w:t> </w:t>
      </w:r>
      <w:r>
        <w:rPr>
          <w:vertAlign w:val="baseline"/>
        </w:rPr>
        <w:t>a</w:t>
      </w:r>
      <w:r>
        <w:rPr>
          <w:spacing w:val="6"/>
          <w:vertAlign w:val="baseline"/>
        </w:rPr>
        <w:t> </w:t>
      </w:r>
      <w:r>
        <w:rPr>
          <w:vertAlign w:val="baseline"/>
        </w:rPr>
        <w:t>contract</w:t>
      </w:r>
      <w:r>
        <w:rPr>
          <w:spacing w:val="6"/>
          <w:vertAlign w:val="baseline"/>
        </w:rPr>
        <w:t> </w:t>
      </w:r>
      <w:r>
        <w:rPr>
          <w:vertAlign w:val="baseline"/>
        </w:rPr>
        <w:t>and</w:t>
      </w:r>
      <w:r>
        <w:rPr>
          <w:spacing w:val="6"/>
          <w:vertAlign w:val="baseline"/>
        </w:rPr>
        <w:t> </w:t>
      </w:r>
      <w:r>
        <w:rPr>
          <w:vertAlign w:val="baseline"/>
        </w:rPr>
        <w:t>what</w:t>
      </w:r>
      <w:r>
        <w:rPr>
          <w:spacing w:val="6"/>
          <w:vertAlign w:val="baseline"/>
        </w:rPr>
        <w:t> </w:t>
      </w:r>
      <w:r>
        <w:rPr>
          <w:vertAlign w:val="baseline"/>
        </w:rPr>
        <w:t>the</w:t>
      </w:r>
      <w:r>
        <w:rPr>
          <w:spacing w:val="6"/>
          <w:vertAlign w:val="baseline"/>
        </w:rPr>
        <w:t> </w:t>
      </w:r>
      <w:r>
        <w:rPr>
          <w:vertAlign w:val="baseline"/>
        </w:rPr>
        <w:t>terms</w:t>
      </w:r>
      <w:r>
        <w:rPr>
          <w:spacing w:val="6"/>
          <w:vertAlign w:val="baseline"/>
        </w:rPr>
        <w:t> </w:t>
      </w:r>
      <w:r>
        <w:rPr>
          <w:spacing w:val="-5"/>
          <w:vertAlign w:val="baseline"/>
        </w:rPr>
        <w:t>of</w:t>
      </w:r>
    </w:p>
    <w:p>
      <w:pPr>
        <w:pStyle w:val="BodyText"/>
        <w:spacing w:line="235" w:lineRule="auto" w:before="119"/>
        <w:ind w:left="23" w:right="26"/>
        <w:jc w:val="both"/>
      </w:pPr>
      <w:bookmarkStart w:name="_bookmark1106" w:id="1108"/>
      <w:bookmarkEnd w:id="1108"/>
      <w:r>
        <w:rPr/>
      </w:r>
      <w:bookmarkStart w:name="_bookmark1107" w:id="1109"/>
      <w:bookmarkEnd w:id="1109"/>
      <w:r>
        <w:rPr/>
      </w:r>
      <w:r>
        <w:rPr/>
        <w:t>the</w:t>
      </w:r>
      <w:r>
        <w:rPr>
          <w:spacing w:val="-1"/>
        </w:rPr>
        <w:t> </w:t>
      </w:r>
      <w:r>
        <w:rPr/>
        <w:t>contract</w:t>
      </w:r>
      <w:r>
        <w:rPr>
          <w:spacing w:val="-1"/>
        </w:rPr>
        <w:t> </w:t>
      </w:r>
      <w:r>
        <w:rPr/>
        <w:t>were</w:t>
      </w:r>
      <w:r>
        <w:rPr>
          <w:spacing w:val="-1"/>
        </w:rPr>
        <w:t> </w:t>
      </w:r>
      <w:r>
        <w:rPr>
          <w:color w:val="005DA1"/>
          <w:u w:val="single" w:color="005DA1"/>
          <w:vertAlign w:val="superscript"/>
        </w:rPr>
        <w:t>624</w:t>
      </w:r>
      <w:r>
        <w:rPr>
          <w:color w:val="005DA1"/>
          <w:spacing w:val="80"/>
          <w:w w:val="150"/>
          <w:vertAlign w:val="baseline"/>
        </w:rPr>
        <w:t> </w:t>
      </w:r>
      <w:r>
        <w:rPr>
          <w:color w:val="005DA1"/>
          <w:spacing w:val="8"/>
          <w:position w:val="-2"/>
          <w:vertAlign w:val="baseline"/>
        </w:rPr>
        <w:drawing>
          <wp:inline distT="0" distB="0" distL="0" distR="0">
            <wp:extent cx="107988" cy="107988"/>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vertAlign w:val="baseline"/>
        </w:rPr>
        <w:t>;</w:t>
      </w:r>
      <w:r>
        <w:rPr>
          <w:spacing w:val="-1"/>
          <w:vertAlign w:val="baseline"/>
        </w:rPr>
        <w:t> </w:t>
      </w:r>
      <w:r>
        <w:rPr>
          <w:vertAlign w:val="baseline"/>
        </w:rPr>
        <w:t>(v)</w:t>
      </w:r>
      <w:r>
        <w:rPr>
          <w:spacing w:val="-1"/>
          <w:vertAlign w:val="baseline"/>
        </w:rPr>
        <w:t> </w:t>
      </w:r>
      <w:r>
        <w:rPr>
          <w:vertAlign w:val="baseline"/>
        </w:rPr>
        <w:t>to</w:t>
      </w:r>
      <w:r>
        <w:rPr>
          <w:spacing w:val="-1"/>
          <w:vertAlign w:val="baseline"/>
        </w:rPr>
        <w:t> </w:t>
      </w:r>
      <w:r>
        <w:rPr>
          <w:vertAlign w:val="baseline"/>
        </w:rPr>
        <w:t>show</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terms</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have</w:t>
      </w:r>
      <w:r>
        <w:rPr>
          <w:spacing w:val="-1"/>
          <w:vertAlign w:val="baseline"/>
        </w:rPr>
        <w:t> </w:t>
      </w:r>
      <w:r>
        <w:rPr>
          <w:vertAlign w:val="baseline"/>
        </w:rPr>
        <w:t>been</w:t>
      </w:r>
      <w:r>
        <w:rPr>
          <w:spacing w:val="-1"/>
          <w:vertAlign w:val="baseline"/>
        </w:rPr>
        <w:t> </w:t>
      </w:r>
      <w:r>
        <w:rPr>
          <w:vertAlign w:val="baseline"/>
        </w:rPr>
        <w:t>varied</w:t>
      </w:r>
      <w:r>
        <w:rPr>
          <w:spacing w:val="-1"/>
          <w:vertAlign w:val="baseline"/>
        </w:rPr>
        <w:t> </w:t>
      </w:r>
      <w:r>
        <w:rPr>
          <w:vertAlign w:val="baseline"/>
        </w:rPr>
        <w:t>or</w:t>
      </w:r>
      <w:r>
        <w:rPr>
          <w:spacing w:val="-1"/>
          <w:vertAlign w:val="baseline"/>
        </w:rPr>
        <w:t> </w:t>
      </w:r>
      <w:r>
        <w:rPr>
          <w:vertAlign w:val="baseline"/>
        </w:rPr>
        <w:t>enlarged</w:t>
      </w:r>
      <w:r>
        <w:rPr>
          <w:spacing w:val="-1"/>
          <w:vertAlign w:val="baseline"/>
        </w:rPr>
        <w:t> </w:t>
      </w:r>
      <w:r>
        <w:rPr>
          <w:color w:val="005DA1"/>
          <w:u w:val="single" w:color="005DA1"/>
          <w:vertAlign w:val="superscript"/>
        </w:rPr>
        <w:t>625</w:t>
      </w:r>
      <w:r>
        <w:rPr>
          <w:vertAlign w:val="baseline"/>
        </w:rPr>
        <w:t>;</w:t>
      </w:r>
      <w:r>
        <w:rPr>
          <w:spacing w:val="-1"/>
          <w:vertAlign w:val="baseline"/>
        </w:rPr>
        <w:t> </w:t>
      </w:r>
      <w:r>
        <w:rPr>
          <w:vertAlign w:val="baseline"/>
        </w:rPr>
        <w:t>(vi) </w:t>
      </w:r>
      <w:bookmarkStart w:name="_bookmark1108" w:id="1110"/>
      <w:bookmarkEnd w:id="1110"/>
      <w:r>
        <w:rPr>
          <w:vertAlign w:val="baseline"/>
        </w:rPr>
        <w:t>to</w:t>
      </w:r>
      <w:r>
        <w:rPr>
          <w:spacing w:val="11"/>
          <w:vertAlign w:val="baseline"/>
        </w:rPr>
        <w:t> </w:t>
      </w:r>
      <w:r>
        <w:rPr>
          <w:vertAlign w:val="baseline"/>
        </w:rPr>
        <w:t>found</w:t>
      </w:r>
      <w:r>
        <w:rPr>
          <w:spacing w:val="12"/>
          <w:vertAlign w:val="baseline"/>
        </w:rPr>
        <w:t> </w:t>
      </w:r>
      <w:r>
        <w:rPr>
          <w:vertAlign w:val="baseline"/>
        </w:rPr>
        <w:t>an</w:t>
      </w:r>
      <w:r>
        <w:rPr>
          <w:spacing w:val="12"/>
          <w:vertAlign w:val="baseline"/>
        </w:rPr>
        <w:t> </w:t>
      </w:r>
      <w:r>
        <w:rPr>
          <w:vertAlign w:val="baseline"/>
        </w:rPr>
        <w:t>estoppel</w:t>
      </w:r>
      <w:r>
        <w:rPr>
          <w:spacing w:val="11"/>
          <w:vertAlign w:val="baseline"/>
        </w:rPr>
        <w:t> </w:t>
      </w:r>
      <w:r>
        <w:rPr>
          <w:color w:val="005DA1"/>
          <w:u w:val="single" w:color="005DA1"/>
          <w:vertAlign w:val="superscript"/>
        </w:rPr>
        <w:t>626</w:t>
      </w:r>
      <w:r>
        <w:rPr>
          <w:vertAlign w:val="baseline"/>
        </w:rPr>
        <w:t>;</w:t>
      </w:r>
      <w:r>
        <w:rPr>
          <w:spacing w:val="12"/>
          <w:vertAlign w:val="baseline"/>
        </w:rPr>
        <w:t> </w:t>
      </w:r>
      <w:r>
        <w:rPr>
          <w:vertAlign w:val="baseline"/>
        </w:rPr>
        <w:t>(vii)</w:t>
      </w:r>
      <w:r>
        <w:rPr>
          <w:spacing w:val="12"/>
          <w:vertAlign w:val="baseline"/>
        </w:rPr>
        <w:t> </w:t>
      </w:r>
      <w:r>
        <w:rPr>
          <w:vertAlign w:val="baseline"/>
        </w:rPr>
        <w:t>to</w:t>
      </w:r>
      <w:r>
        <w:rPr>
          <w:spacing w:val="12"/>
          <w:vertAlign w:val="baseline"/>
        </w:rPr>
        <w:t> </w:t>
      </w:r>
      <w:r>
        <w:rPr>
          <w:vertAlign w:val="baseline"/>
        </w:rPr>
        <w:t>infer</w:t>
      </w:r>
      <w:r>
        <w:rPr>
          <w:spacing w:val="12"/>
          <w:vertAlign w:val="baseline"/>
        </w:rPr>
        <w:t> </w:t>
      </w:r>
      <w:r>
        <w:rPr>
          <w:vertAlign w:val="baseline"/>
        </w:rPr>
        <w:t>the</w:t>
      </w:r>
      <w:r>
        <w:rPr>
          <w:spacing w:val="12"/>
          <w:vertAlign w:val="baseline"/>
        </w:rPr>
        <w:t> </w:t>
      </w:r>
      <w:r>
        <w:rPr>
          <w:vertAlign w:val="baseline"/>
        </w:rPr>
        <w:t>governing</w:t>
      </w:r>
      <w:r>
        <w:rPr>
          <w:spacing w:val="12"/>
          <w:vertAlign w:val="baseline"/>
        </w:rPr>
        <w:t> </w:t>
      </w:r>
      <w:r>
        <w:rPr>
          <w:vertAlign w:val="baseline"/>
        </w:rPr>
        <w:t>law</w:t>
      </w:r>
      <w:r>
        <w:rPr>
          <w:spacing w:val="11"/>
          <w:vertAlign w:val="baseline"/>
        </w:rPr>
        <w:t> </w:t>
      </w:r>
      <w:r>
        <w:rPr>
          <w:color w:val="005DA1"/>
          <w:u w:val="single" w:color="005DA1"/>
          <w:vertAlign w:val="superscript"/>
        </w:rPr>
        <w:t>627</w:t>
      </w:r>
      <w:r>
        <w:rPr>
          <w:vertAlign w:val="baseline"/>
        </w:rPr>
        <w:t>;</w:t>
      </w:r>
      <w:r>
        <w:rPr>
          <w:spacing w:val="12"/>
          <w:vertAlign w:val="baseline"/>
        </w:rPr>
        <w:t> </w:t>
      </w:r>
      <w:r>
        <w:rPr>
          <w:vertAlign w:val="baseline"/>
        </w:rPr>
        <w:t>and</w:t>
      </w:r>
      <w:r>
        <w:rPr>
          <w:spacing w:val="12"/>
          <w:vertAlign w:val="baseline"/>
        </w:rPr>
        <w:t> </w:t>
      </w:r>
      <w:r>
        <w:rPr>
          <w:vertAlign w:val="baseline"/>
        </w:rPr>
        <w:t>(viii)</w:t>
      </w:r>
      <w:r>
        <w:rPr>
          <w:spacing w:val="12"/>
          <w:vertAlign w:val="baseline"/>
        </w:rPr>
        <w:t> </w:t>
      </w:r>
      <w:r>
        <w:rPr>
          <w:vertAlign w:val="baseline"/>
        </w:rPr>
        <w:t>where</w:t>
      </w:r>
      <w:r>
        <w:rPr>
          <w:spacing w:val="12"/>
          <w:vertAlign w:val="baseline"/>
        </w:rPr>
        <w:t> </w:t>
      </w:r>
      <w:r>
        <w:rPr>
          <w:vertAlign w:val="baseline"/>
        </w:rPr>
        <w:t>the</w:t>
      </w:r>
      <w:r>
        <w:rPr>
          <w:spacing w:val="12"/>
          <w:vertAlign w:val="baseline"/>
        </w:rPr>
        <w:t> </w:t>
      </w:r>
      <w:r>
        <w:rPr>
          <w:vertAlign w:val="baseline"/>
        </w:rPr>
        <w:t>contract</w:t>
      </w:r>
      <w:r>
        <w:rPr>
          <w:spacing w:val="12"/>
          <w:vertAlign w:val="baseline"/>
        </w:rPr>
        <w:t> </w:t>
      </w:r>
      <w:r>
        <w:rPr>
          <w:vertAlign w:val="baseline"/>
        </w:rPr>
        <w:t>between</w:t>
      </w:r>
      <w:r>
        <w:rPr>
          <w:spacing w:val="12"/>
          <w:vertAlign w:val="baseline"/>
        </w:rPr>
        <w:t> </w:t>
      </w:r>
      <w:r>
        <w:rPr>
          <w:spacing w:val="-5"/>
          <w:vertAlign w:val="baseline"/>
        </w:rPr>
        <w:t>the</w:t>
      </w:r>
    </w:p>
    <w:p>
      <w:pPr>
        <w:pStyle w:val="BodyText"/>
        <w:spacing w:before="115"/>
        <w:ind w:left="22"/>
        <w:jc w:val="both"/>
        <w:rPr>
          <w:position w:val="-2"/>
        </w:rPr>
      </w:pPr>
      <w:r>
        <w:rPr/>
        <w:t>parties has been made by conduct. </w:t>
      </w:r>
      <w:r>
        <w:rPr>
          <w:color w:val="005DA1"/>
          <w:u w:val="single" w:color="005DA1"/>
          <w:vertAlign w:val="superscript"/>
        </w:rPr>
        <w:t>628</w:t>
      </w:r>
      <w:r>
        <w:rPr>
          <w:color w:val="005DA1"/>
          <w:spacing w:val="80"/>
          <w:w w:val="150"/>
          <w:vertAlign w:val="baseline"/>
        </w:rPr>
        <w:t> </w:t>
      </w:r>
      <w:r>
        <w:rPr>
          <w:color w:val="005DA1"/>
          <w:position w:val="-2"/>
          <w:vertAlign w:val="baseline"/>
        </w:rPr>
        <w:drawing>
          <wp:inline distT="0" distB="0" distL="0" distR="0">
            <wp:extent cx="107988" cy="107988"/>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39"/>
      </w:pPr>
      <w:r>
        <w:rPr/>
        <mc:AlternateContent>
          <mc:Choice Requires="wps">
            <w:drawing>
              <wp:anchor distT="0" distB="0" distL="0" distR="0" allowOverlap="1" layoutInCell="1" locked="0" behindDoc="1" simplePos="0" relativeHeight="487631872">
                <wp:simplePos x="0" y="0"/>
                <wp:positionH relativeFrom="page">
                  <wp:posOffset>914400</wp:posOffset>
                </wp:positionH>
                <wp:positionV relativeFrom="paragraph">
                  <wp:posOffset>186079</wp:posOffset>
                </wp:positionV>
                <wp:extent cx="5724525" cy="1270"/>
                <wp:effectExtent l="0" t="0" r="0" b="0"/>
                <wp:wrapTopAndBottom/>
                <wp:docPr id="194" name="Graphic 194"/>
                <wp:cNvGraphicFramePr>
                  <a:graphicFrameLocks/>
                </wp:cNvGraphicFramePr>
                <a:graphic>
                  <a:graphicData uri="http://schemas.microsoft.com/office/word/2010/wordprocessingShape">
                    <wps:wsp>
                      <wps:cNvPr id="194" name="Graphic 19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1965pt;width:450.75pt;height:.1pt;mso-position-horizontal-relative:page;mso-position-vertical-relative:paragraph;z-index:-15684608;mso-wrap-distance-left:0;mso-wrap-distance-right:0" id="docshape42"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tabs>
          <w:tab w:pos="563" w:val="left" w:leader="none"/>
        </w:tabs>
        <w:spacing w:line="235" w:lineRule="auto" w:before="0"/>
        <w:ind w:left="563" w:right="26" w:hanging="541"/>
        <w:jc w:val="left"/>
        <w:rPr>
          <w:sz w:val="20"/>
        </w:rPr>
      </w:pPr>
      <w:bookmarkStart w:name="_bookmark1109" w:id="1111"/>
      <w:bookmarkEnd w:id="1111"/>
      <w:r>
        <w:rPr/>
      </w:r>
      <w:hyperlink w:history="true" w:anchor="_bookmark1049">
        <w:r>
          <w:rPr>
            <w:color w:val="005DA1"/>
            <w:spacing w:val="-4"/>
            <w:position w:val="5"/>
            <w:sz w:val="14"/>
            <w:u w:val="single" w:color="005DA1"/>
          </w:rPr>
          <w:t>564</w:t>
        </w:r>
      </w:hyperlink>
      <w:r>
        <w:rPr>
          <w:spacing w:val="-4"/>
          <w:position w:val="5"/>
          <w:sz w:val="14"/>
        </w:rPr>
        <w:t>.</w:t>
      </w:r>
      <w:r>
        <w:rPr>
          <w:position w:val="5"/>
          <w:sz w:val="14"/>
        </w:rPr>
        <w:tab/>
      </w:r>
      <w:r>
        <w:rPr>
          <w:sz w:val="20"/>
        </w:rPr>
        <w:t>See Law Com.No.154, 1986, Cmnd.9700, para.1.2; referred to with approval in </w:t>
      </w:r>
      <w:r>
        <w:rPr>
          <w:rFonts w:ascii="Arial" w:hAnsi="Arial"/>
          <w:i/>
          <w:sz w:val="20"/>
        </w:rPr>
        <w:t>Youell v </w:t>
      </w:r>
      <w:r>
        <w:rPr>
          <w:rFonts w:ascii="Arial" w:hAnsi="Arial"/>
          <w:i/>
          <w:sz w:val="20"/>
        </w:rPr>
        <w:t>Bland Welch &amp; Co Ltd [1992] 2 Lloyd’s Rep. 127, 140</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1110" w:id="1112"/>
      <w:bookmarkEnd w:id="1112"/>
      <w:r>
        <w:rPr/>
      </w:r>
      <w:hyperlink w:history="true" w:anchor="_bookmark1050">
        <w:r>
          <w:rPr>
            <w:color w:val="005DA1"/>
            <w:spacing w:val="-4"/>
            <w:position w:val="5"/>
            <w:sz w:val="14"/>
            <w:u w:val="single" w:color="005DA1"/>
          </w:rPr>
          <w:t>565</w:t>
        </w:r>
      </w:hyperlink>
      <w:r>
        <w:rPr>
          <w:spacing w:val="-4"/>
          <w:position w:val="5"/>
          <w:sz w:val="14"/>
        </w:rPr>
        <w:t>.</w:t>
      </w:r>
      <w:r>
        <w:rPr>
          <w:position w:val="5"/>
          <w:sz w:val="14"/>
        </w:rPr>
        <w:tab/>
      </w:r>
      <w:r>
        <w:rPr>
          <w:rFonts w:ascii="Arial"/>
          <w:i/>
          <w:sz w:val="20"/>
        </w:rPr>
        <w:t>Thorpe</w:t>
      </w:r>
      <w:r>
        <w:rPr>
          <w:rFonts w:ascii="Arial"/>
          <w:i/>
          <w:spacing w:val="22"/>
          <w:sz w:val="20"/>
        </w:rPr>
        <w:t> </w:t>
      </w:r>
      <w:r>
        <w:rPr>
          <w:rFonts w:ascii="Arial"/>
          <w:i/>
          <w:sz w:val="20"/>
        </w:rPr>
        <w:t>v</w:t>
      </w:r>
      <w:r>
        <w:rPr>
          <w:rFonts w:ascii="Arial"/>
          <w:i/>
          <w:spacing w:val="22"/>
          <w:sz w:val="20"/>
        </w:rPr>
        <w:t> </w:t>
      </w:r>
      <w:r>
        <w:rPr>
          <w:rFonts w:ascii="Arial"/>
          <w:i/>
          <w:sz w:val="20"/>
        </w:rPr>
        <w:t>Brumfitt</w:t>
      </w:r>
      <w:r>
        <w:rPr>
          <w:rFonts w:ascii="Arial"/>
          <w:i/>
          <w:spacing w:val="22"/>
          <w:sz w:val="20"/>
        </w:rPr>
        <w:t> </w:t>
      </w:r>
      <w:r>
        <w:rPr>
          <w:rFonts w:ascii="Arial"/>
          <w:i/>
          <w:sz w:val="20"/>
        </w:rPr>
        <w:t>(1873)</w:t>
      </w:r>
      <w:r>
        <w:rPr>
          <w:rFonts w:ascii="Arial"/>
          <w:i/>
          <w:spacing w:val="22"/>
          <w:sz w:val="20"/>
        </w:rPr>
        <w:t> </w:t>
      </w:r>
      <w:r>
        <w:rPr>
          <w:rFonts w:ascii="Arial"/>
          <w:i/>
          <w:sz w:val="20"/>
        </w:rPr>
        <w:t>L.R.</w:t>
      </w:r>
      <w:r>
        <w:rPr>
          <w:rFonts w:ascii="Arial"/>
          <w:i/>
          <w:spacing w:val="22"/>
          <w:sz w:val="20"/>
        </w:rPr>
        <w:t> </w:t>
      </w:r>
      <w:r>
        <w:rPr>
          <w:rFonts w:ascii="Arial"/>
          <w:i/>
          <w:sz w:val="20"/>
        </w:rPr>
        <w:t>8</w:t>
      </w:r>
      <w:r>
        <w:rPr>
          <w:rFonts w:ascii="Arial"/>
          <w:i/>
          <w:spacing w:val="22"/>
          <w:sz w:val="20"/>
        </w:rPr>
        <w:t> </w:t>
      </w:r>
      <w:r>
        <w:rPr>
          <w:rFonts w:ascii="Arial"/>
          <w:i/>
          <w:sz w:val="20"/>
        </w:rPr>
        <w:t>Ch.</w:t>
      </w:r>
      <w:r>
        <w:rPr>
          <w:rFonts w:ascii="Arial"/>
          <w:i/>
          <w:spacing w:val="22"/>
          <w:sz w:val="20"/>
        </w:rPr>
        <w:t> </w:t>
      </w:r>
      <w:r>
        <w:rPr>
          <w:rFonts w:ascii="Arial"/>
          <w:i/>
          <w:sz w:val="20"/>
        </w:rPr>
        <w:t>App.</w:t>
      </w:r>
      <w:r>
        <w:rPr>
          <w:rFonts w:ascii="Arial"/>
          <w:i/>
          <w:spacing w:val="22"/>
          <w:sz w:val="20"/>
        </w:rPr>
        <w:t> </w:t>
      </w:r>
      <w:r>
        <w:rPr>
          <w:rFonts w:ascii="Arial"/>
          <w:i/>
          <w:sz w:val="20"/>
        </w:rPr>
        <w:t>650</w:t>
      </w:r>
      <w:r>
        <w:rPr>
          <w:sz w:val="20"/>
        </w:rPr>
        <w:t>;</w:t>
      </w:r>
      <w:r>
        <w:rPr>
          <w:spacing w:val="22"/>
          <w:sz w:val="20"/>
        </w:rPr>
        <w:t> </w:t>
      </w:r>
      <w:r>
        <w:rPr>
          <w:rFonts w:ascii="Arial"/>
          <w:i/>
          <w:sz w:val="20"/>
        </w:rPr>
        <w:t>Johnstone</w:t>
      </w:r>
      <w:r>
        <w:rPr>
          <w:rFonts w:ascii="Arial"/>
          <w:i/>
          <w:spacing w:val="22"/>
          <w:sz w:val="20"/>
        </w:rPr>
        <w:t> </w:t>
      </w:r>
      <w:r>
        <w:rPr>
          <w:rFonts w:ascii="Arial"/>
          <w:i/>
          <w:sz w:val="20"/>
        </w:rPr>
        <w:t>v</w:t>
      </w:r>
      <w:r>
        <w:rPr>
          <w:rFonts w:ascii="Arial"/>
          <w:i/>
          <w:spacing w:val="22"/>
          <w:sz w:val="20"/>
        </w:rPr>
        <w:t> </w:t>
      </w:r>
      <w:r>
        <w:rPr>
          <w:rFonts w:ascii="Arial"/>
          <w:i/>
          <w:sz w:val="20"/>
        </w:rPr>
        <w:t>Holdway</w:t>
      </w:r>
      <w:r>
        <w:rPr>
          <w:rFonts w:ascii="Arial"/>
          <w:i/>
          <w:spacing w:val="22"/>
          <w:sz w:val="20"/>
        </w:rPr>
        <w:t> </w:t>
      </w:r>
      <w:r>
        <w:rPr>
          <w:rFonts w:ascii="Arial"/>
          <w:i/>
          <w:sz w:val="20"/>
        </w:rPr>
        <w:t>[1963]</w:t>
      </w:r>
      <w:r>
        <w:rPr>
          <w:rFonts w:ascii="Arial"/>
          <w:i/>
          <w:spacing w:val="22"/>
          <w:sz w:val="20"/>
        </w:rPr>
        <w:t> </w:t>
      </w:r>
      <w:r>
        <w:rPr>
          <w:rFonts w:ascii="Arial"/>
          <w:i/>
          <w:sz w:val="20"/>
        </w:rPr>
        <w:t>1</w:t>
      </w:r>
      <w:r>
        <w:rPr>
          <w:rFonts w:ascii="Arial"/>
          <w:i/>
          <w:spacing w:val="22"/>
          <w:sz w:val="20"/>
        </w:rPr>
        <w:t> </w:t>
      </w:r>
      <w:r>
        <w:rPr>
          <w:rFonts w:ascii="Arial"/>
          <w:i/>
          <w:sz w:val="20"/>
        </w:rPr>
        <w:t>Q.B.</w:t>
      </w:r>
      <w:r>
        <w:rPr>
          <w:rFonts w:ascii="Arial"/>
          <w:i/>
          <w:spacing w:val="22"/>
          <w:sz w:val="20"/>
        </w:rPr>
        <w:t> </w:t>
      </w:r>
      <w:r>
        <w:rPr>
          <w:rFonts w:ascii="Arial"/>
          <w:i/>
          <w:sz w:val="20"/>
        </w:rPr>
        <w:t>601</w:t>
      </w:r>
      <w:r>
        <w:rPr>
          <w:sz w:val="20"/>
        </w:rPr>
        <w:t>;</w:t>
      </w:r>
      <w:r>
        <w:rPr>
          <w:spacing w:val="22"/>
          <w:sz w:val="20"/>
        </w:rPr>
        <w:t> </w:t>
      </w:r>
      <w:r>
        <w:rPr>
          <w:rFonts w:ascii="Arial"/>
          <w:i/>
          <w:sz w:val="20"/>
        </w:rPr>
        <w:t>The Shannon Ltd v Venner Ltd [1965] Ch. 682</w:t>
      </w:r>
      <w:r>
        <w:rPr>
          <w:sz w:val="20"/>
        </w:rPr>
        <w:t>; </w:t>
      </w:r>
      <w:r>
        <w:rPr>
          <w:rFonts w:ascii="Arial"/>
          <w:i/>
          <w:sz w:val="20"/>
        </w:rPr>
        <w:t>Perrylease Ltd v Imecar A.G. [1988] 1 W.L.R. 463</w:t>
      </w:r>
      <w:r>
        <w:rPr>
          <w:sz w:val="20"/>
        </w:rPr>
        <w:t>.</w:t>
      </w:r>
    </w:p>
    <w:p>
      <w:pPr>
        <w:pStyle w:val="BodyText"/>
        <w:spacing w:before="5"/>
      </w:pPr>
    </w:p>
    <w:p>
      <w:pPr>
        <w:tabs>
          <w:tab w:pos="563" w:val="left" w:leader="none"/>
        </w:tabs>
        <w:spacing w:before="1"/>
        <w:ind w:left="23" w:right="0" w:firstLine="0"/>
        <w:jc w:val="left"/>
        <w:rPr>
          <w:sz w:val="20"/>
        </w:rPr>
      </w:pPr>
      <w:bookmarkStart w:name="_bookmark1111" w:id="1113"/>
      <w:bookmarkEnd w:id="1113"/>
      <w:r>
        <w:rPr/>
      </w:r>
      <w:hyperlink w:history="true" w:anchor="_bookmark1051">
        <w:r>
          <w:rPr>
            <w:color w:val="005DA1"/>
            <w:spacing w:val="-4"/>
            <w:position w:val="5"/>
            <w:sz w:val="14"/>
            <w:u w:val="single" w:color="005DA1"/>
          </w:rPr>
          <w:t>566</w:t>
        </w:r>
      </w:hyperlink>
      <w:r>
        <w:rPr>
          <w:spacing w:val="-4"/>
          <w:position w:val="5"/>
          <w:sz w:val="14"/>
        </w:rPr>
        <w:t>.</w:t>
      </w:r>
      <w:r>
        <w:rPr>
          <w:position w:val="5"/>
          <w:sz w:val="14"/>
        </w:rPr>
        <w:tab/>
      </w:r>
      <w:r>
        <w:rPr>
          <w:rFonts w:ascii="Arial"/>
          <w:i/>
          <w:sz w:val="20"/>
        </w:rPr>
        <w:t>Colpoys v Colpoys (1822) Jac. </w:t>
      </w:r>
      <w:r>
        <w:rPr>
          <w:rFonts w:ascii="Arial"/>
          <w:i/>
          <w:spacing w:val="-4"/>
          <w:sz w:val="20"/>
        </w:rPr>
        <w:t>451</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1112" w:id="1114"/>
      <w:bookmarkEnd w:id="1114"/>
      <w:r>
        <w:rPr/>
      </w:r>
      <w:hyperlink w:history="true" w:anchor="_bookmark1052">
        <w:r>
          <w:rPr>
            <w:color w:val="005DA1"/>
            <w:spacing w:val="-4"/>
            <w:position w:val="5"/>
            <w:sz w:val="14"/>
            <w:u w:val="single" w:color="005DA1"/>
          </w:rPr>
          <w:t>567</w:t>
        </w:r>
      </w:hyperlink>
      <w:r>
        <w:rPr>
          <w:spacing w:val="-4"/>
          <w:position w:val="5"/>
          <w:sz w:val="14"/>
        </w:rPr>
        <w:t>.</w:t>
      </w:r>
      <w:r>
        <w:rPr>
          <w:position w:val="5"/>
          <w:sz w:val="14"/>
        </w:rPr>
        <w:tab/>
      </w:r>
      <w:r>
        <w:rPr>
          <w:rFonts w:ascii="Arial"/>
          <w:i/>
          <w:sz w:val="20"/>
        </w:rPr>
        <w:t>(1842) 9 Cl. &amp; Fin. 355, </w:t>
      </w:r>
      <w:r>
        <w:rPr>
          <w:rFonts w:ascii="Arial"/>
          <w:i/>
          <w:spacing w:val="-4"/>
          <w:sz w:val="20"/>
        </w:rPr>
        <w:t>565</w:t>
      </w:r>
      <w:r>
        <w:rPr>
          <w:spacing w:val="-4"/>
          <w:sz w:val="20"/>
        </w:rPr>
        <w:t>.</w:t>
      </w:r>
    </w:p>
    <w:p>
      <w:pPr>
        <w:pStyle w:val="BodyText"/>
        <w:spacing w:before="8"/>
      </w:pPr>
    </w:p>
    <w:p>
      <w:pPr>
        <w:spacing w:line="235" w:lineRule="auto" w:before="0"/>
        <w:ind w:left="563" w:right="26" w:hanging="541"/>
        <w:jc w:val="both"/>
        <w:rPr>
          <w:rFonts w:ascii="Arial"/>
          <w:i/>
          <w:sz w:val="20"/>
        </w:rPr>
      </w:pPr>
      <w:bookmarkStart w:name="_bookmark1113" w:id="1115"/>
      <w:bookmarkEnd w:id="1115"/>
      <w:r>
        <w:rPr/>
      </w:r>
      <w:hyperlink w:history="true" w:anchor="_bookmark1053">
        <w:r>
          <w:rPr>
            <w:color w:val="005DA1"/>
            <w:position w:val="5"/>
            <w:sz w:val="14"/>
            <w:u w:val="single" w:color="005DA1"/>
          </w:rPr>
          <w:t>568</w:t>
        </w:r>
      </w:hyperlink>
      <w:r>
        <w:rPr>
          <w:position w:val="5"/>
          <w:sz w:val="14"/>
        </w:rPr>
        <w:t>.</w:t>
      </w:r>
      <w:r>
        <w:rPr>
          <w:spacing w:val="40"/>
          <w:position w:val="5"/>
          <w:sz w:val="14"/>
        </w:rPr>
        <w:t>  </w:t>
      </w:r>
      <w:r>
        <w:rPr>
          <w:rFonts w:ascii="Arial"/>
          <w:i/>
          <w:sz w:val="20"/>
        </w:rPr>
        <w:t>Bank of New Zealand v Simpson [1900] A.C. 182, 188</w:t>
      </w:r>
      <w:r>
        <w:rPr>
          <w:sz w:val="20"/>
        </w:rPr>
        <w:t>. See also </w:t>
      </w:r>
      <w:r>
        <w:rPr>
          <w:rFonts w:ascii="Arial"/>
          <w:i/>
          <w:sz w:val="20"/>
        </w:rPr>
        <w:t>Blackett v Royal Exchange Co (1832)</w:t>
      </w:r>
      <w:r>
        <w:rPr>
          <w:rFonts w:ascii="Arial"/>
          <w:i/>
          <w:spacing w:val="24"/>
          <w:sz w:val="20"/>
        </w:rPr>
        <w:t> </w:t>
      </w:r>
      <w:r>
        <w:rPr>
          <w:rFonts w:ascii="Arial"/>
          <w:i/>
          <w:sz w:val="20"/>
        </w:rPr>
        <w:t>2</w:t>
      </w:r>
      <w:r>
        <w:rPr>
          <w:rFonts w:ascii="Arial"/>
          <w:i/>
          <w:spacing w:val="25"/>
          <w:sz w:val="20"/>
        </w:rPr>
        <w:t> </w:t>
      </w:r>
      <w:r>
        <w:rPr>
          <w:rFonts w:ascii="Arial"/>
          <w:i/>
          <w:sz w:val="20"/>
        </w:rPr>
        <w:t>C.</w:t>
      </w:r>
      <w:r>
        <w:rPr>
          <w:rFonts w:ascii="Arial"/>
          <w:i/>
          <w:spacing w:val="25"/>
          <w:sz w:val="20"/>
        </w:rPr>
        <w:t> </w:t>
      </w:r>
      <w:r>
        <w:rPr>
          <w:rFonts w:ascii="Arial"/>
          <w:i/>
          <w:sz w:val="20"/>
        </w:rPr>
        <w:t>&amp;</w:t>
      </w:r>
      <w:r>
        <w:rPr>
          <w:rFonts w:ascii="Arial"/>
          <w:i/>
          <w:spacing w:val="25"/>
          <w:sz w:val="20"/>
        </w:rPr>
        <w:t> </w:t>
      </w:r>
      <w:r>
        <w:rPr>
          <w:rFonts w:ascii="Arial"/>
          <w:i/>
          <w:sz w:val="20"/>
        </w:rPr>
        <w:t>J.</w:t>
      </w:r>
      <w:r>
        <w:rPr>
          <w:rFonts w:ascii="Arial"/>
          <w:i/>
          <w:spacing w:val="25"/>
          <w:sz w:val="20"/>
        </w:rPr>
        <w:t> </w:t>
      </w:r>
      <w:r>
        <w:rPr>
          <w:rFonts w:ascii="Arial"/>
          <w:i/>
          <w:sz w:val="20"/>
        </w:rPr>
        <w:t>244</w:t>
      </w:r>
      <w:r>
        <w:rPr>
          <w:sz w:val="20"/>
        </w:rPr>
        <w:t>;</w:t>
      </w:r>
      <w:r>
        <w:rPr>
          <w:spacing w:val="25"/>
          <w:sz w:val="20"/>
        </w:rPr>
        <w:t> </w:t>
      </w:r>
      <w:r>
        <w:rPr>
          <w:rFonts w:ascii="Arial"/>
          <w:i/>
          <w:sz w:val="20"/>
        </w:rPr>
        <w:t>Inglis</w:t>
      </w:r>
      <w:r>
        <w:rPr>
          <w:rFonts w:ascii="Arial"/>
          <w:i/>
          <w:spacing w:val="25"/>
          <w:sz w:val="20"/>
        </w:rPr>
        <w:t> </w:t>
      </w:r>
      <w:r>
        <w:rPr>
          <w:rFonts w:ascii="Arial"/>
          <w:i/>
          <w:sz w:val="20"/>
        </w:rPr>
        <w:t>v</w:t>
      </w:r>
      <w:r>
        <w:rPr>
          <w:rFonts w:ascii="Arial"/>
          <w:i/>
          <w:spacing w:val="25"/>
          <w:sz w:val="20"/>
        </w:rPr>
        <w:t> </w:t>
      </w:r>
      <w:r>
        <w:rPr>
          <w:rFonts w:ascii="Arial"/>
          <w:i/>
          <w:sz w:val="20"/>
        </w:rPr>
        <w:t>Buttery</w:t>
      </w:r>
      <w:r>
        <w:rPr>
          <w:rFonts w:ascii="Arial"/>
          <w:i/>
          <w:spacing w:val="25"/>
          <w:sz w:val="20"/>
        </w:rPr>
        <w:t> </w:t>
      </w:r>
      <w:r>
        <w:rPr>
          <w:rFonts w:ascii="Arial"/>
          <w:i/>
          <w:sz w:val="20"/>
        </w:rPr>
        <w:t>(1878)</w:t>
      </w:r>
      <w:r>
        <w:rPr>
          <w:rFonts w:ascii="Arial"/>
          <w:i/>
          <w:spacing w:val="24"/>
          <w:sz w:val="20"/>
        </w:rPr>
        <w:t> </w:t>
      </w:r>
      <w:r>
        <w:rPr>
          <w:rFonts w:ascii="Arial"/>
          <w:i/>
          <w:sz w:val="20"/>
        </w:rPr>
        <w:t>3</w:t>
      </w:r>
      <w:r>
        <w:rPr>
          <w:rFonts w:ascii="Arial"/>
          <w:i/>
          <w:spacing w:val="25"/>
          <w:sz w:val="20"/>
        </w:rPr>
        <w:t> </w:t>
      </w:r>
      <w:r>
        <w:rPr>
          <w:rFonts w:ascii="Arial"/>
          <w:i/>
          <w:sz w:val="20"/>
        </w:rPr>
        <w:t>App.</w:t>
      </w:r>
      <w:r>
        <w:rPr>
          <w:rFonts w:ascii="Arial"/>
          <w:i/>
          <w:spacing w:val="25"/>
          <w:sz w:val="20"/>
        </w:rPr>
        <w:t> </w:t>
      </w:r>
      <w:r>
        <w:rPr>
          <w:rFonts w:ascii="Arial"/>
          <w:i/>
          <w:sz w:val="20"/>
        </w:rPr>
        <w:t>Cas.</w:t>
      </w:r>
      <w:r>
        <w:rPr>
          <w:rFonts w:ascii="Arial"/>
          <w:i/>
          <w:spacing w:val="25"/>
          <w:sz w:val="20"/>
        </w:rPr>
        <w:t> </w:t>
      </w:r>
      <w:r>
        <w:rPr>
          <w:rFonts w:ascii="Arial"/>
          <w:i/>
          <w:sz w:val="20"/>
        </w:rPr>
        <w:t>552</w:t>
      </w:r>
      <w:r>
        <w:rPr>
          <w:sz w:val="20"/>
        </w:rPr>
        <w:t>;</w:t>
      </w:r>
      <w:r>
        <w:rPr>
          <w:spacing w:val="25"/>
          <w:sz w:val="20"/>
        </w:rPr>
        <w:t> </w:t>
      </w:r>
      <w:r>
        <w:rPr>
          <w:rFonts w:ascii="Arial"/>
          <w:i/>
          <w:sz w:val="20"/>
        </w:rPr>
        <w:t>Edward</w:t>
      </w:r>
      <w:r>
        <w:rPr>
          <w:rFonts w:ascii="Arial"/>
          <w:i/>
          <w:spacing w:val="25"/>
          <w:sz w:val="20"/>
        </w:rPr>
        <w:t> </w:t>
      </w:r>
      <w:r>
        <w:rPr>
          <w:rFonts w:ascii="Arial"/>
          <w:i/>
          <w:sz w:val="20"/>
        </w:rPr>
        <w:t>Lloyd</w:t>
      </w:r>
      <w:r>
        <w:rPr>
          <w:rFonts w:ascii="Arial"/>
          <w:i/>
          <w:spacing w:val="25"/>
          <w:sz w:val="20"/>
        </w:rPr>
        <w:t> </w:t>
      </w:r>
      <w:r>
        <w:rPr>
          <w:rFonts w:ascii="Arial"/>
          <w:i/>
          <w:sz w:val="20"/>
        </w:rPr>
        <w:t>Ltd</w:t>
      </w:r>
      <w:r>
        <w:rPr>
          <w:rFonts w:ascii="Arial"/>
          <w:i/>
          <w:spacing w:val="25"/>
          <w:sz w:val="20"/>
        </w:rPr>
        <w:t> </w:t>
      </w:r>
      <w:r>
        <w:rPr>
          <w:rFonts w:ascii="Arial"/>
          <w:i/>
          <w:sz w:val="20"/>
        </w:rPr>
        <w:t>v</w:t>
      </w:r>
      <w:r>
        <w:rPr>
          <w:rFonts w:ascii="Arial"/>
          <w:i/>
          <w:spacing w:val="25"/>
          <w:sz w:val="20"/>
        </w:rPr>
        <w:t> </w:t>
      </w:r>
      <w:r>
        <w:rPr>
          <w:rFonts w:ascii="Arial"/>
          <w:i/>
          <w:spacing w:val="-2"/>
          <w:sz w:val="20"/>
        </w:rPr>
        <w:t>Sturgeon</w:t>
      </w:r>
    </w:p>
    <w:p>
      <w:pPr>
        <w:spacing w:line="223" w:lineRule="exact" w:before="0"/>
        <w:ind w:left="563" w:right="0" w:firstLine="0"/>
        <w:jc w:val="both"/>
        <w:rPr>
          <w:rFonts w:ascii="Arial"/>
          <w:i/>
          <w:sz w:val="20"/>
        </w:rPr>
      </w:pPr>
      <w:r>
        <w:rPr>
          <w:rFonts w:ascii="Arial"/>
          <w:i/>
          <w:sz w:val="20"/>
        </w:rPr>
        <w:t>Falls</w:t>
      </w:r>
      <w:r>
        <w:rPr>
          <w:rFonts w:ascii="Arial"/>
          <w:i/>
          <w:spacing w:val="16"/>
          <w:sz w:val="20"/>
        </w:rPr>
        <w:t> </w:t>
      </w:r>
      <w:r>
        <w:rPr>
          <w:rFonts w:ascii="Arial"/>
          <w:i/>
          <w:sz w:val="20"/>
        </w:rPr>
        <w:t>Pulp</w:t>
      </w:r>
      <w:r>
        <w:rPr>
          <w:rFonts w:ascii="Arial"/>
          <w:i/>
          <w:spacing w:val="19"/>
          <w:sz w:val="20"/>
        </w:rPr>
        <w:t> </w:t>
      </w:r>
      <w:r>
        <w:rPr>
          <w:rFonts w:ascii="Arial"/>
          <w:i/>
          <w:sz w:val="20"/>
        </w:rPr>
        <w:t>Co</w:t>
      </w:r>
      <w:r>
        <w:rPr>
          <w:rFonts w:ascii="Arial"/>
          <w:i/>
          <w:spacing w:val="19"/>
          <w:sz w:val="20"/>
        </w:rPr>
        <w:t> </w:t>
      </w:r>
      <w:r>
        <w:rPr>
          <w:rFonts w:ascii="Arial"/>
          <w:i/>
          <w:sz w:val="20"/>
        </w:rPr>
        <w:t>(1901)</w:t>
      </w:r>
      <w:r>
        <w:rPr>
          <w:rFonts w:ascii="Arial"/>
          <w:i/>
          <w:spacing w:val="19"/>
          <w:sz w:val="20"/>
        </w:rPr>
        <w:t> </w:t>
      </w:r>
      <w:r>
        <w:rPr>
          <w:rFonts w:ascii="Arial"/>
          <w:i/>
          <w:sz w:val="20"/>
        </w:rPr>
        <w:t>85</w:t>
      </w:r>
      <w:r>
        <w:rPr>
          <w:rFonts w:ascii="Arial"/>
          <w:i/>
          <w:spacing w:val="19"/>
          <w:sz w:val="20"/>
        </w:rPr>
        <w:t> </w:t>
      </w:r>
      <w:r>
        <w:rPr>
          <w:rFonts w:ascii="Arial"/>
          <w:i/>
          <w:sz w:val="20"/>
        </w:rPr>
        <w:t>L.T.</w:t>
      </w:r>
      <w:r>
        <w:rPr>
          <w:rFonts w:ascii="Arial"/>
          <w:i/>
          <w:spacing w:val="19"/>
          <w:sz w:val="20"/>
        </w:rPr>
        <w:t> </w:t>
      </w:r>
      <w:r>
        <w:rPr>
          <w:rFonts w:ascii="Arial"/>
          <w:i/>
          <w:sz w:val="20"/>
        </w:rPr>
        <w:t>162</w:t>
      </w:r>
      <w:r>
        <w:rPr>
          <w:sz w:val="20"/>
        </w:rPr>
        <w:t>;</w:t>
      </w:r>
      <w:r>
        <w:rPr>
          <w:spacing w:val="19"/>
          <w:sz w:val="20"/>
        </w:rPr>
        <w:t> </w:t>
      </w:r>
      <w:r>
        <w:rPr>
          <w:rFonts w:ascii="Arial"/>
          <w:i/>
          <w:sz w:val="20"/>
        </w:rPr>
        <w:t>Lovell</w:t>
      </w:r>
      <w:r>
        <w:rPr>
          <w:rFonts w:ascii="Arial"/>
          <w:i/>
          <w:spacing w:val="19"/>
          <w:sz w:val="20"/>
        </w:rPr>
        <w:t> </w:t>
      </w:r>
      <w:r>
        <w:rPr>
          <w:rFonts w:ascii="Arial"/>
          <w:i/>
          <w:sz w:val="20"/>
        </w:rPr>
        <w:t>&amp;</w:t>
      </w:r>
      <w:r>
        <w:rPr>
          <w:rFonts w:ascii="Arial"/>
          <w:i/>
          <w:spacing w:val="19"/>
          <w:sz w:val="20"/>
        </w:rPr>
        <w:t> </w:t>
      </w:r>
      <w:r>
        <w:rPr>
          <w:rFonts w:ascii="Arial"/>
          <w:i/>
          <w:sz w:val="20"/>
        </w:rPr>
        <w:t>Christmas</w:t>
      </w:r>
      <w:r>
        <w:rPr>
          <w:rFonts w:ascii="Arial"/>
          <w:i/>
          <w:spacing w:val="18"/>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Wall</w:t>
      </w:r>
      <w:r>
        <w:rPr>
          <w:rFonts w:ascii="Arial"/>
          <w:i/>
          <w:spacing w:val="19"/>
          <w:sz w:val="20"/>
        </w:rPr>
        <w:t> </w:t>
      </w:r>
      <w:r>
        <w:rPr>
          <w:rFonts w:ascii="Arial"/>
          <w:i/>
          <w:sz w:val="20"/>
        </w:rPr>
        <w:t>(1911)</w:t>
      </w:r>
      <w:r>
        <w:rPr>
          <w:rFonts w:ascii="Arial"/>
          <w:i/>
          <w:spacing w:val="19"/>
          <w:sz w:val="20"/>
        </w:rPr>
        <w:t> </w:t>
      </w:r>
      <w:r>
        <w:rPr>
          <w:rFonts w:ascii="Arial"/>
          <w:i/>
          <w:sz w:val="20"/>
        </w:rPr>
        <w:t>104</w:t>
      </w:r>
      <w:r>
        <w:rPr>
          <w:rFonts w:ascii="Arial"/>
          <w:i/>
          <w:spacing w:val="19"/>
          <w:sz w:val="20"/>
        </w:rPr>
        <w:t> </w:t>
      </w:r>
      <w:r>
        <w:rPr>
          <w:rFonts w:ascii="Arial"/>
          <w:i/>
          <w:sz w:val="20"/>
        </w:rPr>
        <w:t>L.T.</w:t>
      </w:r>
      <w:r>
        <w:rPr>
          <w:rFonts w:ascii="Arial"/>
          <w:i/>
          <w:spacing w:val="19"/>
          <w:sz w:val="20"/>
        </w:rPr>
        <w:t> </w:t>
      </w:r>
      <w:r>
        <w:rPr>
          <w:rFonts w:ascii="Arial"/>
          <w:i/>
          <w:sz w:val="20"/>
        </w:rPr>
        <w:t>85</w:t>
      </w:r>
      <w:r>
        <w:rPr>
          <w:sz w:val="20"/>
        </w:rPr>
        <w:t>;</w:t>
      </w:r>
      <w:r>
        <w:rPr>
          <w:spacing w:val="19"/>
          <w:sz w:val="20"/>
        </w:rPr>
        <w:t> </w:t>
      </w:r>
      <w:r>
        <w:rPr>
          <w:rFonts w:ascii="Arial"/>
          <w:i/>
          <w:sz w:val="20"/>
        </w:rPr>
        <w:t>Kinlen</w:t>
      </w:r>
      <w:r>
        <w:rPr>
          <w:rFonts w:ascii="Arial"/>
          <w:i/>
          <w:spacing w:val="19"/>
          <w:sz w:val="20"/>
        </w:rPr>
        <w:t> </w:t>
      </w:r>
      <w:r>
        <w:rPr>
          <w:rFonts w:ascii="Arial"/>
          <w:i/>
          <w:spacing w:val="-10"/>
          <w:sz w:val="20"/>
        </w:rPr>
        <w:t>v</w:t>
      </w:r>
    </w:p>
    <w:p>
      <w:pPr>
        <w:spacing w:line="235" w:lineRule="auto" w:before="2"/>
        <w:ind w:left="563" w:right="26" w:firstLine="0"/>
        <w:jc w:val="both"/>
        <w:rPr>
          <w:rFonts w:ascii="Arial" w:hAnsi="Arial"/>
          <w:i/>
          <w:sz w:val="20"/>
        </w:rPr>
      </w:pPr>
      <w:r>
        <w:rPr>
          <w:rFonts w:ascii="Arial" w:hAnsi="Arial"/>
          <w:i/>
          <w:sz w:val="20"/>
        </w:rPr>
        <w:t>Ennis [1916] 2 Ir.R. 299</w:t>
      </w:r>
      <w:r>
        <w:rPr>
          <w:sz w:val="20"/>
        </w:rPr>
        <w:t>; </w:t>
      </w:r>
      <w:r>
        <w:rPr>
          <w:rFonts w:ascii="Arial" w:hAnsi="Arial"/>
          <w:i/>
          <w:sz w:val="20"/>
        </w:rPr>
        <w:t>G.W. Ry v Bristol Corp (1918) 87 L.J.Ch. 414</w:t>
      </w:r>
      <w:r>
        <w:rPr>
          <w:sz w:val="20"/>
        </w:rPr>
        <w:t>; </w:t>
      </w:r>
      <w:r>
        <w:rPr>
          <w:rFonts w:ascii="Arial" w:hAnsi="Arial"/>
          <w:i/>
          <w:sz w:val="20"/>
        </w:rPr>
        <w:t>London CC v </w:t>
      </w:r>
      <w:r>
        <w:rPr>
          <w:rFonts w:ascii="Arial" w:hAnsi="Arial"/>
          <w:i/>
          <w:sz w:val="20"/>
        </w:rPr>
        <w:t>Henry Boot &amp; Sons Ltd [1959] 1 W.L.R. 133, 1069</w:t>
      </w:r>
      <w:r>
        <w:rPr>
          <w:sz w:val="20"/>
        </w:rPr>
        <w:t>; </w:t>
      </w:r>
      <w:r>
        <w:rPr>
          <w:rFonts w:ascii="Arial" w:hAnsi="Arial"/>
          <w:i/>
          <w:sz w:val="20"/>
        </w:rPr>
        <w:t>Codelfa Construction Pty Ltd v State Railway Authority of New South Wales (1982) 149 C.L.R. 337, 352</w:t>
      </w:r>
      <w:r>
        <w:rPr>
          <w:sz w:val="20"/>
        </w:rPr>
        <w:t>; </w:t>
      </w:r>
      <w:r>
        <w:rPr>
          <w:rFonts w:ascii="Arial" w:hAnsi="Arial"/>
          <w:i/>
          <w:sz w:val="20"/>
        </w:rPr>
        <w:t>Shearson Lehman Hutton Inc v Maclaine Watson &amp; Co Ltd [1989] 2 Lloyd’s Rep. 570, 591</w:t>
      </w:r>
      <w:r>
        <w:rPr>
          <w:sz w:val="20"/>
        </w:rPr>
        <w:t>; </w:t>
      </w:r>
      <w:r>
        <w:rPr>
          <w:rFonts w:ascii="Arial" w:hAnsi="Arial"/>
          <w:i/>
          <w:sz w:val="20"/>
        </w:rPr>
        <w:t>Hamed El Chiaty &amp; Co v Thomas Cook</w:t>
      </w:r>
      <w:r>
        <w:rPr>
          <w:rFonts w:ascii="Arial" w:hAnsi="Arial"/>
          <w:i/>
          <w:spacing w:val="20"/>
          <w:sz w:val="20"/>
        </w:rPr>
        <w:t> </w:t>
      </w:r>
      <w:r>
        <w:rPr>
          <w:rFonts w:ascii="Arial" w:hAnsi="Arial"/>
          <w:i/>
          <w:sz w:val="20"/>
        </w:rPr>
        <w:t>Group</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[1992]</w:t>
      </w:r>
      <w:r>
        <w:rPr>
          <w:rFonts w:ascii="Arial" w:hAnsi="Arial"/>
          <w:i/>
          <w:spacing w:val="23"/>
          <w:sz w:val="20"/>
        </w:rPr>
        <w:t> </w:t>
      </w:r>
      <w:r>
        <w:rPr>
          <w:rFonts w:ascii="Arial" w:hAnsi="Arial"/>
          <w:i/>
          <w:sz w:val="20"/>
        </w:rPr>
        <w:t>2</w:t>
      </w:r>
      <w:r>
        <w:rPr>
          <w:rFonts w:ascii="Arial" w:hAnsi="Arial"/>
          <w:i/>
          <w:spacing w:val="23"/>
          <w:sz w:val="20"/>
        </w:rPr>
        <w:t> </w:t>
      </w:r>
      <w:r>
        <w:rPr>
          <w:rFonts w:ascii="Arial" w:hAnsi="Arial"/>
          <w:i/>
          <w:sz w:val="20"/>
        </w:rPr>
        <w:t>Lloyd’s</w:t>
      </w:r>
      <w:r>
        <w:rPr>
          <w:rFonts w:ascii="Arial" w:hAnsi="Arial"/>
          <w:i/>
          <w:spacing w:val="23"/>
          <w:sz w:val="20"/>
        </w:rPr>
        <w:t> </w:t>
      </w:r>
      <w:r>
        <w:rPr>
          <w:rFonts w:ascii="Arial" w:hAnsi="Arial"/>
          <w:i/>
          <w:sz w:val="20"/>
        </w:rPr>
        <w:t>Rep.</w:t>
      </w:r>
      <w:r>
        <w:rPr>
          <w:rFonts w:ascii="Arial" w:hAnsi="Arial"/>
          <w:i/>
          <w:spacing w:val="23"/>
          <w:sz w:val="20"/>
        </w:rPr>
        <w:t> </w:t>
      </w:r>
      <w:r>
        <w:rPr>
          <w:rFonts w:ascii="Arial" w:hAnsi="Arial"/>
          <w:i/>
          <w:sz w:val="20"/>
        </w:rPr>
        <w:t>399,</w:t>
      </w:r>
      <w:r>
        <w:rPr>
          <w:rFonts w:ascii="Arial" w:hAnsi="Arial"/>
          <w:i/>
          <w:spacing w:val="23"/>
          <w:sz w:val="20"/>
        </w:rPr>
        <w:t> </w:t>
      </w:r>
      <w:r>
        <w:rPr>
          <w:rFonts w:ascii="Arial" w:hAnsi="Arial"/>
          <w:i/>
          <w:sz w:val="20"/>
        </w:rPr>
        <w:t>407</w:t>
      </w:r>
      <w:r>
        <w:rPr>
          <w:sz w:val="20"/>
        </w:rPr>
        <w:t>;</w:t>
      </w:r>
      <w:r>
        <w:rPr>
          <w:spacing w:val="23"/>
          <w:sz w:val="20"/>
        </w:rPr>
        <w:t> </w:t>
      </w:r>
      <w:r>
        <w:rPr>
          <w:rFonts w:ascii="Arial" w:hAnsi="Arial"/>
          <w:i/>
          <w:sz w:val="20"/>
        </w:rPr>
        <w:t>Adams</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British</w:t>
      </w:r>
      <w:r>
        <w:rPr>
          <w:rFonts w:ascii="Arial" w:hAnsi="Arial"/>
          <w:i/>
          <w:spacing w:val="23"/>
          <w:sz w:val="20"/>
        </w:rPr>
        <w:t> </w:t>
      </w:r>
      <w:r>
        <w:rPr>
          <w:rFonts w:ascii="Arial" w:hAnsi="Arial"/>
          <w:i/>
          <w:sz w:val="20"/>
        </w:rPr>
        <w:t>Airways</w:t>
      </w:r>
      <w:r>
        <w:rPr>
          <w:rFonts w:ascii="Arial" w:hAnsi="Arial"/>
          <w:i/>
          <w:spacing w:val="23"/>
          <w:sz w:val="20"/>
        </w:rPr>
        <w:t> </w:t>
      </w:r>
      <w:r>
        <w:rPr>
          <w:rFonts w:ascii="Arial" w:hAnsi="Arial"/>
          <w:i/>
          <w:sz w:val="20"/>
        </w:rPr>
        <w:t>Plc</w:t>
      </w:r>
      <w:r>
        <w:rPr>
          <w:rFonts w:ascii="Arial" w:hAnsi="Arial"/>
          <w:i/>
          <w:spacing w:val="23"/>
          <w:sz w:val="20"/>
        </w:rPr>
        <w:t> </w:t>
      </w:r>
      <w:r>
        <w:rPr>
          <w:rFonts w:ascii="Arial" w:hAnsi="Arial"/>
          <w:i/>
          <w:sz w:val="20"/>
        </w:rPr>
        <w:t>[1995]</w:t>
      </w:r>
      <w:r>
        <w:rPr>
          <w:rFonts w:ascii="Arial" w:hAnsi="Arial"/>
          <w:i/>
          <w:spacing w:val="23"/>
          <w:sz w:val="20"/>
        </w:rPr>
        <w:t> </w:t>
      </w:r>
      <w:r>
        <w:rPr>
          <w:rFonts w:ascii="Arial" w:hAnsi="Arial"/>
          <w:i/>
          <w:spacing w:val="-2"/>
          <w:sz w:val="20"/>
        </w:rPr>
        <w:t>I.R.L.R.</w:t>
      </w:r>
    </w:p>
    <w:p>
      <w:pPr>
        <w:spacing w:line="224" w:lineRule="exact" w:before="0"/>
        <w:ind w:left="563" w:right="0" w:firstLine="0"/>
        <w:jc w:val="left"/>
        <w:rPr>
          <w:sz w:val="20"/>
        </w:rPr>
      </w:pPr>
      <w:r>
        <w:rPr>
          <w:rFonts w:ascii="Arial"/>
          <w:i/>
          <w:spacing w:val="-4"/>
          <w:sz w:val="20"/>
        </w:rPr>
        <w:t>577</w:t>
      </w:r>
      <w:r>
        <w:rPr>
          <w:spacing w:val="-4"/>
          <w:sz w:val="20"/>
        </w:rPr>
        <w:t>.</w:t>
      </w:r>
    </w:p>
    <w:p>
      <w:pPr>
        <w:pStyle w:val="BodyText"/>
        <w:spacing w:before="8"/>
      </w:pPr>
    </w:p>
    <w:p>
      <w:pPr>
        <w:spacing w:line="235" w:lineRule="auto" w:before="1"/>
        <w:ind w:left="563" w:right="26" w:hanging="541"/>
        <w:jc w:val="both"/>
        <w:rPr>
          <w:sz w:val="20"/>
        </w:rPr>
      </w:pPr>
      <w:bookmarkStart w:name="_bookmark1114" w:id="1116"/>
      <w:bookmarkEnd w:id="1116"/>
      <w:r>
        <w:rPr/>
      </w:r>
      <w:hyperlink w:history="true" w:anchor="_bookmark1054">
        <w:r>
          <w:rPr>
            <w:color w:val="005DA1"/>
            <w:position w:val="5"/>
            <w:sz w:val="14"/>
            <w:u w:val="single" w:color="005DA1"/>
          </w:rPr>
          <w:t>569</w:t>
        </w:r>
      </w:hyperlink>
      <w:r>
        <w:rPr>
          <w:position w:val="5"/>
          <w:sz w:val="14"/>
        </w:rPr>
        <w:t>.</w:t>
      </w:r>
      <w:r>
        <w:rPr>
          <w:spacing w:val="80"/>
          <w:position w:val="5"/>
          <w:sz w:val="14"/>
        </w:rPr>
        <w:t> </w:t>
      </w:r>
      <w:r>
        <w:rPr>
          <w:rFonts w:ascii="Arial" w:hAnsi="Arial"/>
          <w:i/>
          <w:sz w:val="20"/>
        </w:rPr>
        <w:t>Mannai Investment Co Ltd v Eagle Star Life Assurance Ltd [1997] A.C. 749, 774</w:t>
      </w:r>
      <w:r>
        <w:rPr>
          <w:sz w:val="20"/>
        </w:rPr>
        <w:t>; </w:t>
      </w:r>
      <w:r>
        <w:rPr>
          <w:rFonts w:ascii="Arial" w:hAnsi="Arial"/>
          <w:i/>
          <w:sz w:val="20"/>
        </w:rPr>
        <w:t>Investors Compensation</w:t>
      </w:r>
      <w:r>
        <w:rPr>
          <w:rFonts w:ascii="Arial" w:hAnsi="Arial"/>
          <w:i/>
          <w:spacing w:val="-1"/>
          <w:sz w:val="20"/>
        </w:rPr>
        <w:t> </w:t>
      </w:r>
      <w:r>
        <w:rPr>
          <w:rFonts w:ascii="Arial" w:hAnsi="Arial"/>
          <w:i/>
          <w:sz w:val="20"/>
        </w:rPr>
        <w:t>Scheme</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West</w:t>
      </w:r>
      <w:r>
        <w:rPr>
          <w:rFonts w:ascii="Arial" w:hAnsi="Arial"/>
          <w:i/>
          <w:spacing w:val="-1"/>
          <w:sz w:val="20"/>
        </w:rPr>
        <w:t> </w:t>
      </w:r>
      <w:r>
        <w:rPr>
          <w:rFonts w:ascii="Arial" w:hAnsi="Arial"/>
          <w:i/>
          <w:sz w:val="20"/>
        </w:rPr>
        <w:t>Bromwich</w:t>
      </w:r>
      <w:r>
        <w:rPr>
          <w:rFonts w:ascii="Arial" w:hAnsi="Arial"/>
          <w:i/>
          <w:spacing w:val="-1"/>
          <w:sz w:val="20"/>
        </w:rPr>
        <w:t> </w:t>
      </w:r>
      <w:r>
        <w:rPr>
          <w:rFonts w:ascii="Arial" w:hAnsi="Arial"/>
          <w:i/>
          <w:sz w:val="20"/>
        </w:rPr>
        <w:t>Building</w:t>
      </w:r>
      <w:r>
        <w:rPr>
          <w:rFonts w:ascii="Arial" w:hAnsi="Arial"/>
          <w:i/>
          <w:spacing w:val="-1"/>
          <w:sz w:val="20"/>
        </w:rPr>
        <w:t> </w:t>
      </w:r>
      <w:r>
        <w:rPr>
          <w:rFonts w:ascii="Arial" w:hAnsi="Arial"/>
          <w:i/>
          <w:sz w:val="20"/>
        </w:rPr>
        <w:t>Society</w:t>
      </w:r>
      <w:r>
        <w:rPr>
          <w:rFonts w:ascii="Arial" w:hAnsi="Arial"/>
          <w:i/>
          <w:spacing w:val="-1"/>
          <w:sz w:val="20"/>
        </w:rPr>
        <w:t> </w:t>
      </w:r>
      <w:r>
        <w:rPr>
          <w:rFonts w:ascii="Arial" w:hAnsi="Arial"/>
          <w:i/>
          <w:sz w:val="20"/>
        </w:rPr>
        <w:t>[1998]</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896,</w:t>
      </w:r>
      <w:r>
        <w:rPr>
          <w:rFonts w:ascii="Arial" w:hAnsi="Arial"/>
          <w:i/>
          <w:spacing w:val="-1"/>
          <w:sz w:val="20"/>
        </w:rPr>
        <w:t> </w:t>
      </w:r>
      <w:r>
        <w:rPr>
          <w:rFonts w:ascii="Arial" w:hAnsi="Arial"/>
          <w:i/>
          <w:sz w:val="20"/>
        </w:rPr>
        <w:t>913</w:t>
      </w:r>
      <w:r>
        <w:rPr>
          <w:sz w:val="20"/>
        </w:rPr>
        <w:t>;</w:t>
      </w:r>
      <w:r>
        <w:rPr>
          <w:spacing w:val="-1"/>
          <w:sz w:val="20"/>
        </w:rPr>
        <w:t> </w:t>
      </w:r>
      <w:r>
        <w:rPr>
          <w:rFonts w:ascii="Arial" w:hAnsi="Arial"/>
          <w:i/>
          <w:sz w:val="20"/>
        </w:rPr>
        <w:t>Simon Container Machinery Ltd v Emba Machinery Ltd [1998] 2 Lloyd’s Rep. 429, 433</w:t>
      </w:r>
      <w:r>
        <w:rPr>
          <w:sz w:val="20"/>
        </w:rPr>
        <w:t>; </w:t>
      </w:r>
      <w:r>
        <w:rPr>
          <w:rFonts w:ascii="Arial" w:hAnsi="Arial"/>
          <w:i/>
          <w:sz w:val="20"/>
        </w:rPr>
        <w:t>R. (Westminster</w:t>
      </w:r>
      <w:r>
        <w:rPr>
          <w:rFonts w:ascii="Arial" w:hAnsi="Arial"/>
          <w:i/>
          <w:spacing w:val="1"/>
          <w:sz w:val="20"/>
        </w:rPr>
        <w:t> </w:t>
      </w:r>
      <w:r>
        <w:rPr>
          <w:rFonts w:ascii="Arial" w:hAnsi="Arial"/>
          <w:i/>
          <w:sz w:val="20"/>
        </w:rPr>
        <w:t>CC)</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National</w:t>
      </w:r>
      <w:r>
        <w:rPr>
          <w:rFonts w:ascii="Arial" w:hAnsi="Arial"/>
          <w:i/>
          <w:spacing w:val="3"/>
          <w:sz w:val="20"/>
        </w:rPr>
        <w:t> </w:t>
      </w:r>
      <w:r>
        <w:rPr>
          <w:rFonts w:ascii="Arial" w:hAnsi="Arial"/>
          <w:i/>
          <w:sz w:val="20"/>
        </w:rPr>
        <w:t>Asylum</w:t>
      </w:r>
      <w:r>
        <w:rPr>
          <w:rFonts w:ascii="Arial" w:hAnsi="Arial"/>
          <w:i/>
          <w:spacing w:val="3"/>
          <w:sz w:val="20"/>
        </w:rPr>
        <w:t> </w:t>
      </w:r>
      <w:r>
        <w:rPr>
          <w:rFonts w:ascii="Arial" w:hAnsi="Arial"/>
          <w:i/>
          <w:sz w:val="20"/>
        </w:rPr>
        <w:t>Support</w:t>
      </w:r>
      <w:r>
        <w:rPr>
          <w:rFonts w:ascii="Arial" w:hAnsi="Arial"/>
          <w:i/>
          <w:spacing w:val="3"/>
          <w:sz w:val="20"/>
        </w:rPr>
        <w:t> </w:t>
      </w:r>
      <w:r>
        <w:rPr>
          <w:rFonts w:ascii="Arial" w:hAnsi="Arial"/>
          <w:i/>
          <w:sz w:val="20"/>
        </w:rPr>
        <w:t>Service</w:t>
      </w:r>
      <w:r>
        <w:rPr>
          <w:rFonts w:ascii="Arial" w:hAnsi="Arial"/>
          <w:i/>
          <w:spacing w:val="3"/>
          <w:sz w:val="20"/>
        </w:rPr>
        <w:t> </w:t>
      </w:r>
      <w:r>
        <w:rPr>
          <w:rFonts w:ascii="Arial" w:hAnsi="Arial"/>
          <w:i/>
          <w:sz w:val="20"/>
        </w:rPr>
        <w:t>[2002]</w:t>
      </w:r>
      <w:r>
        <w:rPr>
          <w:rFonts w:ascii="Arial" w:hAnsi="Arial"/>
          <w:i/>
          <w:spacing w:val="3"/>
          <w:sz w:val="20"/>
        </w:rPr>
        <w:t> </w:t>
      </w:r>
      <w:r>
        <w:rPr>
          <w:rFonts w:ascii="Arial" w:hAnsi="Arial"/>
          <w:i/>
          <w:sz w:val="20"/>
        </w:rPr>
        <w:t>UKHL</w:t>
      </w:r>
      <w:r>
        <w:rPr>
          <w:rFonts w:ascii="Arial" w:hAnsi="Arial"/>
          <w:i/>
          <w:spacing w:val="3"/>
          <w:sz w:val="20"/>
        </w:rPr>
        <w:t> </w:t>
      </w:r>
      <w:r>
        <w:rPr>
          <w:rFonts w:ascii="Arial" w:hAnsi="Arial"/>
          <w:i/>
          <w:sz w:val="20"/>
        </w:rPr>
        <w:t>38,</w:t>
      </w:r>
      <w:r>
        <w:rPr>
          <w:rFonts w:ascii="Arial" w:hAnsi="Arial"/>
          <w:i/>
          <w:spacing w:val="3"/>
          <w:sz w:val="20"/>
        </w:rPr>
        <w:t> </w:t>
      </w:r>
      <w:r>
        <w:rPr>
          <w:rFonts w:ascii="Arial" w:hAnsi="Arial"/>
          <w:i/>
          <w:sz w:val="20"/>
        </w:rPr>
        <w:t>[2002]</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W.L.R.</w:t>
      </w:r>
      <w:r>
        <w:rPr>
          <w:rFonts w:ascii="Arial" w:hAnsi="Arial"/>
          <w:i/>
          <w:spacing w:val="3"/>
          <w:sz w:val="20"/>
        </w:rPr>
        <w:t> </w:t>
      </w:r>
      <w:r>
        <w:rPr>
          <w:rFonts w:ascii="Arial" w:hAnsi="Arial"/>
          <w:i/>
          <w:sz w:val="20"/>
        </w:rPr>
        <w:t>2956</w:t>
      </w:r>
      <w:r>
        <w:rPr>
          <w:rFonts w:ascii="Arial" w:hAnsi="Arial"/>
          <w:i/>
          <w:spacing w:val="2"/>
          <w:sz w:val="20"/>
        </w:rPr>
        <w:t> </w:t>
      </w:r>
      <w:r>
        <w:rPr>
          <w:spacing w:val="-5"/>
          <w:sz w:val="20"/>
        </w:rPr>
        <w:t>at</w:t>
      </w:r>
    </w:p>
    <w:p>
      <w:pPr>
        <w:spacing w:line="235" w:lineRule="auto" w:before="0"/>
        <w:ind w:left="563" w:right="26" w:firstLine="0"/>
        <w:jc w:val="both"/>
        <w:rPr>
          <w:sz w:val="20"/>
        </w:rPr>
      </w:pPr>
      <w:r>
        <w:rPr>
          <w:sz w:val="20"/>
        </w:rPr>
        <w:t>[5]; cf. </w:t>
      </w:r>
      <w:r>
        <w:rPr>
          <w:rFonts w:ascii="Arial" w:hAnsi="Arial"/>
          <w:i/>
          <w:sz w:val="20"/>
        </w:rPr>
        <w:t>L.G. Schuler A.G. v Wickman Machine Tool Sales Ltd [1974] A.C. 235, 261</w:t>
      </w:r>
      <w:r>
        <w:rPr>
          <w:sz w:val="20"/>
        </w:rPr>
        <w:t>; </w:t>
      </w:r>
      <w:r>
        <w:rPr>
          <w:rFonts w:ascii="Arial" w:hAnsi="Arial"/>
          <w:i/>
          <w:sz w:val="20"/>
        </w:rPr>
        <w:t>Zeus Tradition Marine Ltd v Bell [1999] 1 Lloyd’s Rep. 703, 706–707</w:t>
      </w:r>
      <w:r>
        <w:rPr>
          <w:sz w:val="20"/>
        </w:rPr>
        <w:t>; </w:t>
      </w:r>
      <w:r>
        <w:rPr>
          <w:rFonts w:ascii="Arial" w:hAnsi="Arial"/>
          <w:i/>
          <w:sz w:val="20"/>
        </w:rPr>
        <w:t>Fitzroy Robinson Ltd </w:t>
      </w:r>
      <w:r>
        <w:rPr>
          <w:rFonts w:ascii="Arial" w:hAnsi="Arial"/>
          <w:i/>
          <w:sz w:val="20"/>
        </w:rPr>
        <w:t>v Mentmore Towers Ltd [2009] EWHC 1552 (TCC), [2009] B.L.R. 505 </w:t>
      </w:r>
      <w:r>
        <w:rPr>
          <w:sz w:val="20"/>
        </w:rPr>
        <w:t>at [28].</w:t>
      </w:r>
    </w:p>
    <w:p>
      <w:pPr>
        <w:pStyle w:val="BodyText"/>
        <w:spacing w:before="3"/>
      </w:pPr>
    </w:p>
    <w:p>
      <w:pPr>
        <w:tabs>
          <w:tab w:pos="540" w:val="left" w:leader="none"/>
        </w:tabs>
        <w:spacing w:line="227" w:lineRule="exact" w:before="0"/>
        <w:ind w:left="0" w:right="26" w:firstLine="0"/>
        <w:jc w:val="right"/>
        <w:rPr>
          <w:rFonts w:ascii="Arial"/>
          <w:i/>
          <w:sz w:val="20"/>
        </w:rPr>
      </w:pPr>
      <w:bookmarkStart w:name="_bookmark1115" w:id="1117"/>
      <w:bookmarkEnd w:id="1117"/>
      <w:r>
        <w:rPr/>
      </w:r>
      <w:hyperlink w:history="true" w:anchor="_bookmark1055">
        <w:r>
          <w:rPr>
            <w:color w:val="005DA1"/>
            <w:spacing w:val="-4"/>
            <w:position w:val="5"/>
            <w:sz w:val="14"/>
            <w:u w:val="single" w:color="005DA1"/>
          </w:rPr>
          <w:t>570</w:t>
        </w:r>
      </w:hyperlink>
      <w:r>
        <w:rPr>
          <w:spacing w:val="-4"/>
          <w:position w:val="5"/>
          <w:sz w:val="14"/>
        </w:rPr>
        <w:t>.</w:t>
      </w:r>
      <w:r>
        <w:rPr>
          <w:position w:val="5"/>
          <w:sz w:val="14"/>
        </w:rPr>
        <w:tab/>
      </w:r>
      <w:r>
        <w:rPr>
          <w:rFonts w:ascii="Arial"/>
          <w:i/>
          <w:sz w:val="20"/>
        </w:rPr>
        <w:t>Smith</w:t>
      </w:r>
      <w:r>
        <w:rPr>
          <w:rFonts w:ascii="Arial"/>
          <w:i/>
          <w:spacing w:val="1"/>
          <w:sz w:val="20"/>
        </w:rPr>
        <w:t> </w:t>
      </w:r>
      <w:r>
        <w:rPr>
          <w:rFonts w:ascii="Arial"/>
          <w:i/>
          <w:sz w:val="20"/>
        </w:rPr>
        <w:t>v</w:t>
      </w:r>
      <w:r>
        <w:rPr>
          <w:rFonts w:ascii="Arial"/>
          <w:i/>
          <w:spacing w:val="2"/>
          <w:sz w:val="20"/>
        </w:rPr>
        <w:t> </w:t>
      </w:r>
      <w:r>
        <w:rPr>
          <w:rFonts w:ascii="Arial"/>
          <w:i/>
          <w:sz w:val="20"/>
        </w:rPr>
        <w:t>Thompson</w:t>
      </w:r>
      <w:r>
        <w:rPr>
          <w:rFonts w:ascii="Arial"/>
          <w:i/>
          <w:spacing w:val="2"/>
          <w:sz w:val="20"/>
        </w:rPr>
        <w:t> </w:t>
      </w:r>
      <w:r>
        <w:rPr>
          <w:rFonts w:ascii="Arial"/>
          <w:i/>
          <w:sz w:val="20"/>
        </w:rPr>
        <w:t>(1849)</w:t>
      </w:r>
      <w:r>
        <w:rPr>
          <w:rFonts w:ascii="Arial"/>
          <w:i/>
          <w:spacing w:val="2"/>
          <w:sz w:val="20"/>
        </w:rPr>
        <w:t> </w:t>
      </w:r>
      <w:r>
        <w:rPr>
          <w:rFonts w:ascii="Arial"/>
          <w:i/>
          <w:sz w:val="20"/>
        </w:rPr>
        <w:t>8</w:t>
      </w:r>
      <w:r>
        <w:rPr>
          <w:rFonts w:ascii="Arial"/>
          <w:i/>
          <w:spacing w:val="2"/>
          <w:sz w:val="20"/>
        </w:rPr>
        <w:t> </w:t>
      </w:r>
      <w:r>
        <w:rPr>
          <w:rFonts w:ascii="Arial"/>
          <w:i/>
          <w:sz w:val="20"/>
        </w:rPr>
        <w:t>C.B.</w:t>
      </w:r>
      <w:r>
        <w:rPr>
          <w:rFonts w:ascii="Arial"/>
          <w:i/>
          <w:spacing w:val="2"/>
          <w:sz w:val="20"/>
        </w:rPr>
        <w:t> </w:t>
      </w:r>
      <w:r>
        <w:rPr>
          <w:rFonts w:ascii="Arial"/>
          <w:i/>
          <w:sz w:val="20"/>
        </w:rPr>
        <w:t>44</w:t>
      </w:r>
      <w:r>
        <w:rPr>
          <w:sz w:val="20"/>
        </w:rPr>
        <w:t>;</w:t>
      </w:r>
      <w:r>
        <w:rPr>
          <w:spacing w:val="2"/>
          <w:sz w:val="20"/>
        </w:rPr>
        <w:t> </w:t>
      </w:r>
      <w:r>
        <w:rPr>
          <w:rFonts w:ascii="Arial"/>
          <w:i/>
          <w:sz w:val="20"/>
        </w:rPr>
        <w:t>Burges</w:t>
      </w:r>
      <w:r>
        <w:rPr>
          <w:rFonts w:ascii="Arial"/>
          <w:i/>
          <w:spacing w:val="2"/>
          <w:sz w:val="20"/>
        </w:rPr>
        <w:t> </w:t>
      </w:r>
      <w:r>
        <w:rPr>
          <w:rFonts w:ascii="Arial"/>
          <w:i/>
          <w:sz w:val="20"/>
        </w:rPr>
        <w:t>v</w:t>
      </w:r>
      <w:r>
        <w:rPr>
          <w:rFonts w:ascii="Arial"/>
          <w:i/>
          <w:spacing w:val="1"/>
          <w:sz w:val="20"/>
        </w:rPr>
        <w:t> </w:t>
      </w:r>
      <w:r>
        <w:rPr>
          <w:rFonts w:ascii="Arial"/>
          <w:i/>
          <w:sz w:val="20"/>
        </w:rPr>
        <w:t>Wickham</w:t>
      </w:r>
      <w:r>
        <w:rPr>
          <w:rFonts w:ascii="Arial"/>
          <w:i/>
          <w:spacing w:val="2"/>
          <w:sz w:val="20"/>
        </w:rPr>
        <w:t> </w:t>
      </w:r>
      <w:r>
        <w:rPr>
          <w:rFonts w:ascii="Arial"/>
          <w:i/>
          <w:sz w:val="20"/>
        </w:rPr>
        <w:t>(1863)</w:t>
      </w:r>
      <w:r>
        <w:rPr>
          <w:rFonts w:ascii="Arial"/>
          <w:i/>
          <w:spacing w:val="2"/>
          <w:sz w:val="20"/>
        </w:rPr>
        <w:t> </w:t>
      </w:r>
      <w:r>
        <w:rPr>
          <w:rFonts w:ascii="Arial"/>
          <w:i/>
          <w:sz w:val="20"/>
        </w:rPr>
        <w:t>B.</w:t>
      </w:r>
      <w:r>
        <w:rPr>
          <w:rFonts w:ascii="Arial"/>
          <w:i/>
          <w:spacing w:val="2"/>
          <w:sz w:val="20"/>
        </w:rPr>
        <w:t> </w:t>
      </w:r>
      <w:r>
        <w:rPr>
          <w:rFonts w:ascii="Arial"/>
          <w:i/>
          <w:sz w:val="20"/>
        </w:rPr>
        <w:t>&amp;</w:t>
      </w:r>
      <w:r>
        <w:rPr>
          <w:rFonts w:ascii="Arial"/>
          <w:i/>
          <w:spacing w:val="2"/>
          <w:sz w:val="20"/>
        </w:rPr>
        <w:t> </w:t>
      </w:r>
      <w:r>
        <w:rPr>
          <w:rFonts w:ascii="Arial"/>
          <w:i/>
          <w:sz w:val="20"/>
        </w:rPr>
        <w:t>S.</w:t>
      </w:r>
      <w:r>
        <w:rPr>
          <w:rFonts w:ascii="Arial"/>
          <w:i/>
          <w:spacing w:val="2"/>
          <w:sz w:val="20"/>
        </w:rPr>
        <w:t> </w:t>
      </w:r>
      <w:r>
        <w:rPr>
          <w:rFonts w:ascii="Arial"/>
          <w:i/>
          <w:sz w:val="20"/>
        </w:rPr>
        <w:t>669</w:t>
      </w:r>
      <w:r>
        <w:rPr>
          <w:sz w:val="20"/>
        </w:rPr>
        <w:t>;</w:t>
      </w:r>
      <w:r>
        <w:rPr>
          <w:spacing w:val="2"/>
          <w:sz w:val="20"/>
        </w:rPr>
        <w:t> </w:t>
      </w:r>
      <w:r>
        <w:rPr>
          <w:rFonts w:ascii="Arial"/>
          <w:i/>
          <w:sz w:val="20"/>
        </w:rPr>
        <w:t>The</w:t>
      </w:r>
      <w:r>
        <w:rPr>
          <w:rFonts w:ascii="Arial"/>
          <w:i/>
          <w:spacing w:val="2"/>
          <w:sz w:val="20"/>
        </w:rPr>
        <w:t> </w:t>
      </w:r>
      <w:r>
        <w:rPr>
          <w:rFonts w:ascii="Arial"/>
          <w:i/>
          <w:sz w:val="20"/>
        </w:rPr>
        <w:t>Curfew</w:t>
      </w:r>
      <w:r>
        <w:rPr>
          <w:rFonts w:ascii="Arial"/>
          <w:i/>
          <w:spacing w:val="2"/>
          <w:sz w:val="20"/>
        </w:rPr>
        <w:t> </w:t>
      </w:r>
      <w:r>
        <w:rPr>
          <w:rFonts w:ascii="Arial"/>
          <w:i/>
          <w:spacing w:val="-2"/>
          <w:sz w:val="20"/>
        </w:rPr>
        <w:t>[1891]</w:t>
      </w:r>
    </w:p>
    <w:p>
      <w:pPr>
        <w:spacing w:line="225" w:lineRule="exact" w:before="0"/>
        <w:ind w:left="0" w:right="26" w:firstLine="0"/>
        <w:jc w:val="right"/>
        <w:rPr>
          <w:rFonts w:ascii="Arial"/>
          <w:i/>
          <w:sz w:val="20"/>
        </w:rPr>
      </w:pPr>
      <w:r>
        <w:rPr>
          <w:rFonts w:ascii="Arial"/>
          <w:i/>
          <w:sz w:val="20"/>
        </w:rPr>
        <w:t>P.</w:t>
      </w:r>
      <w:r>
        <w:rPr>
          <w:rFonts w:ascii="Arial"/>
          <w:i/>
          <w:spacing w:val="11"/>
          <w:sz w:val="20"/>
        </w:rPr>
        <w:t> </w:t>
      </w:r>
      <w:r>
        <w:rPr>
          <w:rFonts w:ascii="Arial"/>
          <w:i/>
          <w:sz w:val="20"/>
        </w:rPr>
        <w:t>131</w:t>
      </w:r>
      <w:r>
        <w:rPr>
          <w:sz w:val="20"/>
        </w:rPr>
        <w:t>;</w:t>
      </w:r>
      <w:r>
        <w:rPr>
          <w:spacing w:val="14"/>
          <w:sz w:val="20"/>
        </w:rPr>
        <w:t> </w:t>
      </w:r>
      <w:r>
        <w:rPr>
          <w:rFonts w:ascii="Arial"/>
          <w:i/>
          <w:sz w:val="20"/>
        </w:rPr>
        <w:t>River</w:t>
      </w:r>
      <w:r>
        <w:rPr>
          <w:rFonts w:ascii="Arial"/>
          <w:i/>
          <w:spacing w:val="14"/>
          <w:sz w:val="20"/>
        </w:rPr>
        <w:t> </w:t>
      </w:r>
      <w:r>
        <w:rPr>
          <w:rFonts w:ascii="Arial"/>
          <w:i/>
          <w:sz w:val="20"/>
        </w:rPr>
        <w:t>Wear</w:t>
      </w:r>
      <w:r>
        <w:rPr>
          <w:rFonts w:ascii="Arial"/>
          <w:i/>
          <w:spacing w:val="14"/>
          <w:sz w:val="20"/>
        </w:rPr>
        <w:t> </w:t>
      </w:r>
      <w:r>
        <w:rPr>
          <w:rFonts w:ascii="Arial"/>
          <w:i/>
          <w:sz w:val="20"/>
        </w:rPr>
        <w:t>Commissioners</w:t>
      </w:r>
      <w:r>
        <w:rPr>
          <w:rFonts w:ascii="Arial"/>
          <w:i/>
          <w:spacing w:val="14"/>
          <w:sz w:val="20"/>
        </w:rPr>
        <w:t> </w:t>
      </w:r>
      <w:r>
        <w:rPr>
          <w:rFonts w:ascii="Arial"/>
          <w:i/>
          <w:sz w:val="20"/>
        </w:rPr>
        <w:t>v</w:t>
      </w:r>
      <w:r>
        <w:rPr>
          <w:rFonts w:ascii="Arial"/>
          <w:i/>
          <w:spacing w:val="14"/>
          <w:sz w:val="20"/>
        </w:rPr>
        <w:t> </w:t>
      </w:r>
      <w:r>
        <w:rPr>
          <w:rFonts w:ascii="Arial"/>
          <w:i/>
          <w:sz w:val="20"/>
        </w:rPr>
        <w:t>Adamson</w:t>
      </w:r>
      <w:r>
        <w:rPr>
          <w:rFonts w:ascii="Arial"/>
          <w:i/>
          <w:spacing w:val="14"/>
          <w:sz w:val="20"/>
        </w:rPr>
        <w:t> </w:t>
      </w:r>
      <w:r>
        <w:rPr>
          <w:rFonts w:ascii="Arial"/>
          <w:i/>
          <w:sz w:val="20"/>
        </w:rPr>
        <w:t>(1877)</w:t>
      </w:r>
      <w:r>
        <w:rPr>
          <w:rFonts w:ascii="Arial"/>
          <w:i/>
          <w:spacing w:val="13"/>
          <w:sz w:val="20"/>
        </w:rPr>
        <w:t> </w:t>
      </w:r>
      <w:r>
        <w:rPr>
          <w:rFonts w:ascii="Arial"/>
          <w:i/>
          <w:sz w:val="20"/>
        </w:rPr>
        <w:t>2</w:t>
      </w:r>
      <w:r>
        <w:rPr>
          <w:rFonts w:ascii="Arial"/>
          <w:i/>
          <w:spacing w:val="14"/>
          <w:sz w:val="20"/>
        </w:rPr>
        <w:t> </w:t>
      </w:r>
      <w:r>
        <w:rPr>
          <w:rFonts w:ascii="Arial"/>
          <w:i/>
          <w:sz w:val="20"/>
        </w:rPr>
        <w:t>App.</w:t>
      </w:r>
      <w:r>
        <w:rPr>
          <w:rFonts w:ascii="Arial"/>
          <w:i/>
          <w:spacing w:val="14"/>
          <w:sz w:val="20"/>
        </w:rPr>
        <w:t> </w:t>
      </w:r>
      <w:r>
        <w:rPr>
          <w:rFonts w:ascii="Arial"/>
          <w:i/>
          <w:sz w:val="20"/>
        </w:rPr>
        <w:t>Cas.</w:t>
      </w:r>
      <w:r>
        <w:rPr>
          <w:rFonts w:ascii="Arial"/>
          <w:i/>
          <w:spacing w:val="14"/>
          <w:sz w:val="20"/>
        </w:rPr>
        <w:t> </w:t>
      </w:r>
      <w:r>
        <w:rPr>
          <w:rFonts w:ascii="Arial"/>
          <w:i/>
          <w:sz w:val="20"/>
        </w:rPr>
        <w:t>743,</w:t>
      </w:r>
      <w:r>
        <w:rPr>
          <w:rFonts w:ascii="Arial"/>
          <w:i/>
          <w:spacing w:val="14"/>
          <w:sz w:val="20"/>
        </w:rPr>
        <w:t> </w:t>
      </w:r>
      <w:r>
        <w:rPr>
          <w:rFonts w:ascii="Arial"/>
          <w:i/>
          <w:sz w:val="20"/>
        </w:rPr>
        <w:t>763</w:t>
      </w:r>
      <w:r>
        <w:rPr>
          <w:sz w:val="20"/>
        </w:rPr>
        <w:t>;</w:t>
      </w:r>
      <w:r>
        <w:rPr>
          <w:spacing w:val="14"/>
          <w:sz w:val="20"/>
        </w:rPr>
        <w:t> </w:t>
      </w:r>
      <w:r>
        <w:rPr>
          <w:rFonts w:ascii="Arial"/>
          <w:i/>
          <w:sz w:val="20"/>
        </w:rPr>
        <w:t>Mackill</w:t>
      </w:r>
      <w:r>
        <w:rPr>
          <w:rFonts w:ascii="Arial"/>
          <w:i/>
          <w:spacing w:val="14"/>
          <w:sz w:val="20"/>
        </w:rPr>
        <w:t> </w:t>
      </w:r>
      <w:r>
        <w:rPr>
          <w:rFonts w:ascii="Arial"/>
          <w:i/>
          <w:sz w:val="20"/>
        </w:rPr>
        <w:t>v</w:t>
      </w:r>
      <w:r>
        <w:rPr>
          <w:rFonts w:ascii="Arial"/>
          <w:i/>
          <w:spacing w:val="14"/>
          <w:sz w:val="20"/>
        </w:rPr>
        <w:t> </w:t>
      </w:r>
      <w:r>
        <w:rPr>
          <w:rFonts w:ascii="Arial"/>
          <w:i/>
          <w:spacing w:val="-2"/>
          <w:sz w:val="20"/>
        </w:rPr>
        <w:t>Wright</w:t>
      </w:r>
    </w:p>
    <w:p>
      <w:pPr>
        <w:spacing w:line="225" w:lineRule="exact" w:before="0"/>
        <w:ind w:left="563" w:right="0" w:firstLine="0"/>
        <w:jc w:val="both"/>
        <w:rPr>
          <w:sz w:val="20"/>
        </w:rPr>
      </w:pPr>
      <w:r>
        <w:rPr>
          <w:rFonts w:ascii="Arial"/>
          <w:i/>
          <w:sz w:val="20"/>
        </w:rPr>
        <w:t>(1888)</w:t>
      </w:r>
      <w:r>
        <w:rPr>
          <w:rFonts w:ascii="Arial"/>
          <w:i/>
          <w:spacing w:val="26"/>
          <w:sz w:val="20"/>
        </w:rPr>
        <w:t> </w:t>
      </w:r>
      <w:r>
        <w:rPr>
          <w:rFonts w:ascii="Arial"/>
          <w:i/>
          <w:sz w:val="20"/>
        </w:rPr>
        <w:t>14</w:t>
      </w:r>
      <w:r>
        <w:rPr>
          <w:rFonts w:ascii="Arial"/>
          <w:i/>
          <w:spacing w:val="27"/>
          <w:sz w:val="20"/>
        </w:rPr>
        <w:t> </w:t>
      </w:r>
      <w:r>
        <w:rPr>
          <w:rFonts w:ascii="Arial"/>
          <w:i/>
          <w:sz w:val="20"/>
        </w:rPr>
        <w:t>App.</w:t>
      </w:r>
      <w:r>
        <w:rPr>
          <w:rFonts w:ascii="Arial"/>
          <w:i/>
          <w:spacing w:val="27"/>
          <w:sz w:val="20"/>
        </w:rPr>
        <w:t> </w:t>
      </w:r>
      <w:r>
        <w:rPr>
          <w:rFonts w:ascii="Arial"/>
          <w:i/>
          <w:sz w:val="20"/>
        </w:rPr>
        <w:t>Cas.</w:t>
      </w:r>
      <w:r>
        <w:rPr>
          <w:rFonts w:ascii="Arial"/>
          <w:i/>
          <w:spacing w:val="27"/>
          <w:sz w:val="20"/>
        </w:rPr>
        <w:t> </w:t>
      </w:r>
      <w:r>
        <w:rPr>
          <w:rFonts w:ascii="Arial"/>
          <w:i/>
          <w:sz w:val="20"/>
        </w:rPr>
        <w:t>106,</w:t>
      </w:r>
      <w:r>
        <w:rPr>
          <w:rFonts w:ascii="Arial"/>
          <w:i/>
          <w:spacing w:val="27"/>
          <w:sz w:val="20"/>
        </w:rPr>
        <w:t> </w:t>
      </w:r>
      <w:r>
        <w:rPr>
          <w:rFonts w:ascii="Arial"/>
          <w:i/>
          <w:sz w:val="20"/>
        </w:rPr>
        <w:t>114,</w:t>
      </w:r>
      <w:r>
        <w:rPr>
          <w:rFonts w:ascii="Arial"/>
          <w:i/>
          <w:spacing w:val="27"/>
          <w:sz w:val="20"/>
        </w:rPr>
        <w:t> </w:t>
      </w:r>
      <w:r>
        <w:rPr>
          <w:rFonts w:ascii="Arial"/>
          <w:i/>
          <w:sz w:val="20"/>
        </w:rPr>
        <w:t>116,</w:t>
      </w:r>
      <w:r>
        <w:rPr>
          <w:rFonts w:ascii="Arial"/>
          <w:i/>
          <w:spacing w:val="27"/>
          <w:sz w:val="20"/>
        </w:rPr>
        <w:t> </w:t>
      </w:r>
      <w:r>
        <w:rPr>
          <w:rFonts w:ascii="Arial"/>
          <w:i/>
          <w:sz w:val="20"/>
        </w:rPr>
        <w:t>120</w:t>
      </w:r>
      <w:r>
        <w:rPr>
          <w:sz w:val="20"/>
        </w:rPr>
        <w:t>;</w:t>
      </w:r>
      <w:r>
        <w:rPr>
          <w:spacing w:val="27"/>
          <w:sz w:val="20"/>
        </w:rPr>
        <w:t> </w:t>
      </w:r>
      <w:r>
        <w:rPr>
          <w:rFonts w:ascii="Arial"/>
          <w:i/>
          <w:sz w:val="20"/>
        </w:rPr>
        <w:t>Bank</w:t>
      </w:r>
      <w:r>
        <w:rPr>
          <w:rFonts w:ascii="Arial"/>
          <w:i/>
          <w:spacing w:val="27"/>
          <w:sz w:val="20"/>
        </w:rPr>
        <w:t> </w:t>
      </w:r>
      <w:r>
        <w:rPr>
          <w:rFonts w:ascii="Arial"/>
          <w:i/>
          <w:sz w:val="20"/>
        </w:rPr>
        <w:t>of</w:t>
      </w:r>
      <w:r>
        <w:rPr>
          <w:rFonts w:ascii="Arial"/>
          <w:i/>
          <w:spacing w:val="27"/>
          <w:sz w:val="20"/>
        </w:rPr>
        <w:t> </w:t>
      </w:r>
      <w:r>
        <w:rPr>
          <w:rFonts w:ascii="Arial"/>
          <w:i/>
          <w:sz w:val="20"/>
        </w:rPr>
        <w:t>New</w:t>
      </w:r>
      <w:r>
        <w:rPr>
          <w:rFonts w:ascii="Arial"/>
          <w:i/>
          <w:spacing w:val="27"/>
          <w:sz w:val="20"/>
        </w:rPr>
        <w:t> </w:t>
      </w:r>
      <w:r>
        <w:rPr>
          <w:rFonts w:ascii="Arial"/>
          <w:i/>
          <w:sz w:val="20"/>
        </w:rPr>
        <w:t>Zealand</w:t>
      </w:r>
      <w:r>
        <w:rPr>
          <w:rFonts w:ascii="Arial"/>
          <w:i/>
          <w:spacing w:val="27"/>
          <w:sz w:val="20"/>
        </w:rPr>
        <w:t> </w:t>
      </w:r>
      <w:r>
        <w:rPr>
          <w:rFonts w:ascii="Arial"/>
          <w:i/>
          <w:sz w:val="20"/>
        </w:rPr>
        <w:t>v</w:t>
      </w:r>
      <w:r>
        <w:rPr>
          <w:rFonts w:ascii="Arial"/>
          <w:i/>
          <w:spacing w:val="27"/>
          <w:sz w:val="20"/>
        </w:rPr>
        <w:t> </w:t>
      </w:r>
      <w:r>
        <w:rPr>
          <w:rFonts w:ascii="Arial"/>
          <w:i/>
          <w:sz w:val="20"/>
        </w:rPr>
        <w:t>Simpson</w:t>
      </w:r>
      <w:r>
        <w:rPr>
          <w:rFonts w:ascii="Arial"/>
          <w:i/>
          <w:spacing w:val="27"/>
          <w:sz w:val="20"/>
        </w:rPr>
        <w:t> </w:t>
      </w:r>
      <w:r>
        <w:rPr>
          <w:rFonts w:ascii="Arial"/>
          <w:i/>
          <w:sz w:val="20"/>
        </w:rPr>
        <w:t>[1900]</w:t>
      </w:r>
      <w:r>
        <w:rPr>
          <w:rFonts w:ascii="Arial"/>
          <w:i/>
          <w:spacing w:val="27"/>
          <w:sz w:val="20"/>
        </w:rPr>
        <w:t> </w:t>
      </w:r>
      <w:r>
        <w:rPr>
          <w:rFonts w:ascii="Arial"/>
          <w:i/>
          <w:sz w:val="20"/>
        </w:rPr>
        <w:t>A.C.</w:t>
      </w:r>
      <w:r>
        <w:rPr>
          <w:rFonts w:ascii="Arial"/>
          <w:i/>
          <w:spacing w:val="27"/>
          <w:sz w:val="20"/>
        </w:rPr>
        <w:t> </w:t>
      </w:r>
      <w:r>
        <w:rPr>
          <w:rFonts w:ascii="Arial"/>
          <w:i/>
          <w:spacing w:val="-4"/>
          <w:sz w:val="20"/>
        </w:rPr>
        <w:t>182</w:t>
      </w:r>
      <w:r>
        <w:rPr>
          <w:spacing w:val="-4"/>
          <w:sz w:val="20"/>
        </w:rPr>
        <w:t>;</w:t>
      </w:r>
    </w:p>
    <w:p>
      <w:pPr>
        <w:spacing w:line="225" w:lineRule="exact" w:before="0"/>
        <w:ind w:left="563" w:right="0" w:firstLine="0"/>
        <w:jc w:val="both"/>
        <w:rPr>
          <w:rFonts w:ascii="Arial"/>
          <w:i/>
          <w:sz w:val="20"/>
        </w:rPr>
      </w:pPr>
      <w:r>
        <w:rPr>
          <w:rFonts w:ascii="Arial"/>
          <w:i/>
          <w:sz w:val="20"/>
        </w:rPr>
        <w:t>Charrington</w:t>
      </w:r>
      <w:r>
        <w:rPr>
          <w:rFonts w:ascii="Arial"/>
          <w:i/>
          <w:spacing w:val="30"/>
          <w:sz w:val="20"/>
        </w:rPr>
        <w:t> </w:t>
      </w:r>
      <w:r>
        <w:rPr>
          <w:rFonts w:ascii="Arial"/>
          <w:i/>
          <w:sz w:val="20"/>
        </w:rPr>
        <w:t>&amp;</w:t>
      </w:r>
      <w:r>
        <w:rPr>
          <w:rFonts w:ascii="Arial"/>
          <w:i/>
          <w:spacing w:val="31"/>
          <w:sz w:val="20"/>
        </w:rPr>
        <w:t> </w:t>
      </w:r>
      <w:r>
        <w:rPr>
          <w:rFonts w:ascii="Arial"/>
          <w:i/>
          <w:sz w:val="20"/>
        </w:rPr>
        <w:t>Co</w:t>
      </w:r>
      <w:r>
        <w:rPr>
          <w:rFonts w:ascii="Arial"/>
          <w:i/>
          <w:spacing w:val="31"/>
          <w:sz w:val="20"/>
        </w:rPr>
        <w:t> </w:t>
      </w:r>
      <w:r>
        <w:rPr>
          <w:rFonts w:ascii="Arial"/>
          <w:i/>
          <w:sz w:val="20"/>
        </w:rPr>
        <w:t>Ltd</w:t>
      </w:r>
      <w:r>
        <w:rPr>
          <w:rFonts w:ascii="Arial"/>
          <w:i/>
          <w:spacing w:val="31"/>
          <w:sz w:val="20"/>
        </w:rPr>
        <w:t> </w:t>
      </w:r>
      <w:r>
        <w:rPr>
          <w:rFonts w:ascii="Arial"/>
          <w:i/>
          <w:sz w:val="20"/>
        </w:rPr>
        <w:t>v</w:t>
      </w:r>
      <w:r>
        <w:rPr>
          <w:rFonts w:ascii="Arial"/>
          <w:i/>
          <w:spacing w:val="31"/>
          <w:sz w:val="20"/>
        </w:rPr>
        <w:t> </w:t>
      </w:r>
      <w:r>
        <w:rPr>
          <w:rFonts w:ascii="Arial"/>
          <w:i/>
          <w:sz w:val="20"/>
        </w:rPr>
        <w:t>Wooder</w:t>
      </w:r>
      <w:r>
        <w:rPr>
          <w:rFonts w:ascii="Arial"/>
          <w:i/>
          <w:spacing w:val="31"/>
          <w:sz w:val="20"/>
        </w:rPr>
        <w:t> </w:t>
      </w:r>
      <w:r>
        <w:rPr>
          <w:rFonts w:ascii="Arial"/>
          <w:i/>
          <w:sz w:val="20"/>
        </w:rPr>
        <w:t>[1914]</w:t>
      </w:r>
      <w:r>
        <w:rPr>
          <w:rFonts w:ascii="Arial"/>
          <w:i/>
          <w:spacing w:val="31"/>
          <w:sz w:val="20"/>
        </w:rPr>
        <w:t> </w:t>
      </w:r>
      <w:r>
        <w:rPr>
          <w:rFonts w:ascii="Arial"/>
          <w:i/>
          <w:sz w:val="20"/>
        </w:rPr>
        <w:t>A.C.</w:t>
      </w:r>
      <w:r>
        <w:rPr>
          <w:rFonts w:ascii="Arial"/>
          <w:i/>
          <w:spacing w:val="31"/>
          <w:sz w:val="20"/>
        </w:rPr>
        <w:t> </w:t>
      </w:r>
      <w:r>
        <w:rPr>
          <w:rFonts w:ascii="Arial"/>
          <w:i/>
          <w:sz w:val="20"/>
        </w:rPr>
        <w:t>71,</w:t>
      </w:r>
      <w:r>
        <w:rPr>
          <w:rFonts w:ascii="Arial"/>
          <w:i/>
          <w:spacing w:val="31"/>
          <w:sz w:val="20"/>
        </w:rPr>
        <w:t> </w:t>
      </w:r>
      <w:r>
        <w:rPr>
          <w:rFonts w:ascii="Arial"/>
          <w:i/>
          <w:sz w:val="20"/>
        </w:rPr>
        <w:t>77,</w:t>
      </w:r>
      <w:r>
        <w:rPr>
          <w:rFonts w:ascii="Arial"/>
          <w:i/>
          <w:spacing w:val="31"/>
          <w:sz w:val="20"/>
        </w:rPr>
        <w:t> </w:t>
      </w:r>
      <w:r>
        <w:rPr>
          <w:rFonts w:ascii="Arial"/>
          <w:i/>
          <w:sz w:val="20"/>
        </w:rPr>
        <w:t>80,</w:t>
      </w:r>
      <w:r>
        <w:rPr>
          <w:rFonts w:ascii="Arial"/>
          <w:i/>
          <w:spacing w:val="31"/>
          <w:sz w:val="20"/>
        </w:rPr>
        <w:t> </w:t>
      </w:r>
      <w:r>
        <w:rPr>
          <w:rFonts w:ascii="Arial"/>
          <w:i/>
          <w:sz w:val="20"/>
        </w:rPr>
        <w:t>82</w:t>
      </w:r>
      <w:r>
        <w:rPr>
          <w:sz w:val="20"/>
        </w:rPr>
        <w:t>;</w:t>
      </w:r>
      <w:r>
        <w:rPr>
          <w:spacing w:val="31"/>
          <w:sz w:val="20"/>
        </w:rPr>
        <w:t> </w:t>
      </w:r>
      <w:r>
        <w:rPr>
          <w:rFonts w:ascii="Arial"/>
          <w:i/>
          <w:sz w:val="20"/>
        </w:rPr>
        <w:t>A/S</w:t>
      </w:r>
      <w:r>
        <w:rPr>
          <w:rFonts w:ascii="Arial"/>
          <w:i/>
          <w:spacing w:val="31"/>
          <w:sz w:val="20"/>
        </w:rPr>
        <w:t> </w:t>
      </w:r>
      <w:r>
        <w:rPr>
          <w:rFonts w:ascii="Arial"/>
          <w:i/>
          <w:sz w:val="20"/>
        </w:rPr>
        <w:t>Tankexpress</w:t>
      </w:r>
      <w:r>
        <w:rPr>
          <w:rFonts w:ascii="Arial"/>
          <w:i/>
          <w:spacing w:val="31"/>
          <w:sz w:val="20"/>
        </w:rPr>
        <w:t> </w:t>
      </w:r>
      <w:r>
        <w:rPr>
          <w:rFonts w:ascii="Arial"/>
          <w:i/>
          <w:sz w:val="20"/>
        </w:rPr>
        <w:t>v</w:t>
      </w:r>
      <w:r>
        <w:rPr>
          <w:rFonts w:ascii="Arial"/>
          <w:i/>
          <w:spacing w:val="31"/>
          <w:sz w:val="20"/>
        </w:rPr>
        <w:t> </w:t>
      </w:r>
      <w:r>
        <w:rPr>
          <w:rFonts w:ascii="Arial"/>
          <w:i/>
          <w:spacing w:val="-2"/>
          <w:sz w:val="20"/>
        </w:rPr>
        <w:t>Compagnie</w:t>
      </w:r>
    </w:p>
    <w:p>
      <w:pPr>
        <w:spacing w:line="235" w:lineRule="auto" w:before="1"/>
        <w:ind w:left="563" w:right="26" w:firstLine="0"/>
        <w:jc w:val="both"/>
        <w:rPr>
          <w:rFonts w:ascii="Arial" w:hAnsi="Arial"/>
          <w:i/>
          <w:sz w:val="20"/>
        </w:rPr>
      </w:pPr>
      <w:r>
        <w:rPr>
          <w:rFonts w:ascii="Arial" w:hAnsi="Arial"/>
          <w:i/>
          <w:sz w:val="20"/>
        </w:rPr>
        <w:t>Financière Belge des Petroles SA [1949] A.C. 76</w:t>
      </w:r>
      <w:r>
        <w:rPr>
          <w:sz w:val="20"/>
        </w:rPr>
        <w:t>; </w:t>
      </w:r>
      <w:r>
        <w:rPr>
          <w:rFonts w:ascii="Arial" w:hAnsi="Arial"/>
          <w:i/>
          <w:sz w:val="20"/>
        </w:rPr>
        <w:t>Prenn v Simmonds [1971] 1 W.L.R. 1381, 1383, 1384</w:t>
      </w:r>
      <w:r>
        <w:rPr>
          <w:sz w:val="20"/>
        </w:rPr>
        <w:t>; </w:t>
      </w:r>
      <w:r>
        <w:rPr>
          <w:rFonts w:ascii="Arial" w:hAnsi="Arial"/>
          <w:i/>
          <w:sz w:val="20"/>
        </w:rPr>
        <w:t>Moschi v Lep Air Services Ltd [1973] A.C. 351, 354</w:t>
      </w:r>
      <w:r>
        <w:rPr>
          <w:sz w:val="20"/>
        </w:rPr>
        <w:t>; </w:t>
      </w:r>
      <w:r>
        <w:rPr>
          <w:rFonts w:ascii="Arial" w:hAnsi="Arial"/>
          <w:i/>
          <w:sz w:val="20"/>
        </w:rPr>
        <w:t>Reardon Smith Line Ltd v Yngvar</w:t>
      </w:r>
      <w:r>
        <w:rPr>
          <w:rFonts w:ascii="Arial" w:hAnsi="Arial"/>
          <w:i/>
          <w:spacing w:val="18"/>
          <w:sz w:val="20"/>
        </w:rPr>
        <w:t> </w:t>
      </w:r>
      <w:r>
        <w:rPr>
          <w:rFonts w:ascii="Arial" w:hAnsi="Arial"/>
          <w:i/>
          <w:sz w:val="20"/>
        </w:rPr>
        <w:t>Hansen-Tangen</w:t>
      </w:r>
      <w:r>
        <w:rPr>
          <w:rFonts w:ascii="Arial" w:hAnsi="Arial"/>
          <w:i/>
          <w:spacing w:val="19"/>
          <w:sz w:val="20"/>
        </w:rPr>
        <w:t> </w:t>
      </w:r>
      <w:r>
        <w:rPr>
          <w:rFonts w:ascii="Arial" w:hAnsi="Arial"/>
          <w:i/>
          <w:sz w:val="20"/>
        </w:rPr>
        <w:t>[1976]</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z w:val="20"/>
        </w:rPr>
        <w:t>W.L.R.</w:t>
      </w:r>
      <w:r>
        <w:rPr>
          <w:rFonts w:ascii="Arial" w:hAnsi="Arial"/>
          <w:i/>
          <w:spacing w:val="19"/>
          <w:sz w:val="20"/>
        </w:rPr>
        <w:t> </w:t>
      </w:r>
      <w:r>
        <w:rPr>
          <w:rFonts w:ascii="Arial" w:hAnsi="Arial"/>
          <w:i/>
          <w:sz w:val="20"/>
        </w:rPr>
        <w:t>989,</w:t>
      </w:r>
      <w:r>
        <w:rPr>
          <w:rFonts w:ascii="Arial" w:hAnsi="Arial"/>
          <w:i/>
          <w:spacing w:val="19"/>
          <w:sz w:val="20"/>
        </w:rPr>
        <w:t> </w:t>
      </w:r>
      <w:r>
        <w:rPr>
          <w:rFonts w:ascii="Arial" w:hAnsi="Arial"/>
          <w:i/>
          <w:sz w:val="20"/>
        </w:rPr>
        <w:t>995,</w:t>
      </w:r>
      <w:r>
        <w:rPr>
          <w:rFonts w:ascii="Arial" w:hAnsi="Arial"/>
          <w:i/>
          <w:spacing w:val="19"/>
          <w:sz w:val="20"/>
        </w:rPr>
        <w:t> </w:t>
      </w:r>
      <w:r>
        <w:rPr>
          <w:rFonts w:ascii="Arial" w:hAnsi="Arial"/>
          <w:i/>
          <w:sz w:val="20"/>
        </w:rPr>
        <w:t>997</w:t>
      </w:r>
      <w:r>
        <w:rPr>
          <w:sz w:val="20"/>
        </w:rPr>
        <w:t>;</w:t>
      </w:r>
      <w:r>
        <w:rPr>
          <w:spacing w:val="19"/>
          <w:sz w:val="20"/>
        </w:rPr>
        <w:t> </w:t>
      </w:r>
      <w:r>
        <w:rPr>
          <w:rFonts w:ascii="Arial" w:hAnsi="Arial"/>
          <w:i/>
          <w:sz w:val="20"/>
        </w:rPr>
        <w:t>Bunge</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Kruse</w:t>
      </w:r>
      <w:r>
        <w:rPr>
          <w:rFonts w:ascii="Arial" w:hAnsi="Arial"/>
          <w:i/>
          <w:spacing w:val="19"/>
          <w:sz w:val="20"/>
        </w:rPr>
        <w:t> </w:t>
      </w:r>
      <w:r>
        <w:rPr>
          <w:rFonts w:ascii="Arial" w:hAnsi="Arial"/>
          <w:i/>
          <w:sz w:val="20"/>
        </w:rPr>
        <w:t>[1977]</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z w:val="20"/>
        </w:rPr>
        <w:t>Lloyd’s</w:t>
      </w:r>
      <w:r>
        <w:rPr>
          <w:rFonts w:ascii="Arial" w:hAnsi="Arial"/>
          <w:i/>
          <w:spacing w:val="19"/>
          <w:sz w:val="20"/>
        </w:rPr>
        <w:t> </w:t>
      </w:r>
      <w:r>
        <w:rPr>
          <w:rFonts w:ascii="Arial" w:hAnsi="Arial"/>
          <w:i/>
          <w:spacing w:val="-4"/>
          <w:sz w:val="20"/>
        </w:rPr>
        <w:t>Rep.</w:t>
      </w:r>
    </w:p>
    <w:p>
      <w:pPr>
        <w:spacing w:line="223" w:lineRule="exact" w:before="0"/>
        <w:ind w:left="563" w:right="0" w:firstLine="0"/>
        <w:jc w:val="left"/>
        <w:rPr>
          <w:rFonts w:ascii="Arial" w:hAnsi="Arial"/>
          <w:i/>
          <w:sz w:val="20"/>
        </w:rPr>
      </w:pPr>
      <w:r>
        <w:rPr>
          <w:rFonts w:ascii="Arial" w:hAnsi="Arial"/>
          <w:i/>
          <w:sz w:val="20"/>
        </w:rPr>
        <w:t>492,</w:t>
      </w:r>
      <w:r>
        <w:rPr>
          <w:rFonts w:ascii="Arial" w:hAnsi="Arial"/>
          <w:i/>
          <w:spacing w:val="17"/>
          <w:sz w:val="20"/>
        </w:rPr>
        <w:t> </w:t>
      </w:r>
      <w:r>
        <w:rPr>
          <w:rFonts w:ascii="Arial" w:hAnsi="Arial"/>
          <w:i/>
          <w:sz w:val="20"/>
        </w:rPr>
        <w:t>495,</w:t>
      </w:r>
      <w:r>
        <w:rPr>
          <w:rFonts w:ascii="Arial" w:hAnsi="Arial"/>
          <w:i/>
          <w:spacing w:val="18"/>
          <w:sz w:val="20"/>
        </w:rPr>
        <w:t> </w:t>
      </w:r>
      <w:r>
        <w:rPr>
          <w:rFonts w:ascii="Arial" w:hAnsi="Arial"/>
          <w:i/>
          <w:sz w:val="20"/>
        </w:rPr>
        <w:t>497,</w:t>
      </w:r>
      <w:r>
        <w:rPr>
          <w:rFonts w:ascii="Arial" w:hAnsi="Arial"/>
          <w:i/>
          <w:spacing w:val="18"/>
          <w:sz w:val="20"/>
        </w:rPr>
        <w:t> </w:t>
      </w:r>
      <w:r>
        <w:rPr>
          <w:rFonts w:ascii="Arial" w:hAnsi="Arial"/>
          <w:i/>
          <w:sz w:val="20"/>
        </w:rPr>
        <w:t>498</w:t>
      </w:r>
      <w:r>
        <w:rPr>
          <w:sz w:val="20"/>
        </w:rPr>
        <w:t>;</w:t>
      </w:r>
      <w:r>
        <w:rPr>
          <w:spacing w:val="18"/>
          <w:sz w:val="20"/>
        </w:rPr>
        <w:t> </w:t>
      </w:r>
      <w:r>
        <w:rPr>
          <w:rFonts w:ascii="Arial" w:hAnsi="Arial"/>
          <w:i/>
          <w:sz w:val="20"/>
        </w:rPr>
        <w:t>Harmony</w:t>
      </w:r>
      <w:r>
        <w:rPr>
          <w:rFonts w:ascii="Arial" w:hAnsi="Arial"/>
          <w:i/>
          <w:spacing w:val="18"/>
          <w:sz w:val="20"/>
        </w:rPr>
        <w:t> </w:t>
      </w:r>
      <w:r>
        <w:rPr>
          <w:rFonts w:ascii="Arial" w:hAnsi="Arial"/>
          <w:i/>
          <w:sz w:val="20"/>
        </w:rPr>
        <w:t>Shipping</w:t>
      </w:r>
      <w:r>
        <w:rPr>
          <w:rFonts w:ascii="Arial" w:hAnsi="Arial"/>
          <w:i/>
          <w:spacing w:val="18"/>
          <w:sz w:val="20"/>
        </w:rPr>
        <w:t> </w:t>
      </w:r>
      <w:r>
        <w:rPr>
          <w:rFonts w:ascii="Arial" w:hAnsi="Arial"/>
          <w:i/>
          <w:sz w:val="20"/>
        </w:rPr>
        <w:t>Co</w:t>
      </w:r>
      <w:r>
        <w:rPr>
          <w:rFonts w:ascii="Arial" w:hAnsi="Arial"/>
          <w:i/>
          <w:spacing w:val="18"/>
          <w:sz w:val="20"/>
        </w:rPr>
        <w:t> </w:t>
      </w:r>
      <w:r>
        <w:rPr>
          <w:rFonts w:ascii="Arial" w:hAnsi="Arial"/>
          <w:i/>
          <w:sz w:val="20"/>
        </w:rPr>
        <w:t>SA</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Saudi-Europe</w:t>
      </w:r>
      <w:r>
        <w:rPr>
          <w:rFonts w:ascii="Arial" w:hAnsi="Arial"/>
          <w:i/>
          <w:spacing w:val="18"/>
          <w:sz w:val="20"/>
        </w:rPr>
        <w:t> </w:t>
      </w:r>
      <w:r>
        <w:rPr>
          <w:rFonts w:ascii="Arial" w:hAnsi="Arial"/>
          <w:i/>
          <w:sz w:val="20"/>
        </w:rPr>
        <w:t>Line</w:t>
      </w:r>
      <w:r>
        <w:rPr>
          <w:rFonts w:ascii="Arial" w:hAnsi="Arial"/>
          <w:i/>
          <w:spacing w:val="18"/>
          <w:sz w:val="20"/>
        </w:rPr>
        <w:t> </w:t>
      </w:r>
      <w:r>
        <w:rPr>
          <w:rFonts w:ascii="Arial" w:hAnsi="Arial"/>
          <w:i/>
          <w:sz w:val="20"/>
        </w:rPr>
        <w:t>Ltd</w:t>
      </w:r>
      <w:r>
        <w:rPr>
          <w:rFonts w:ascii="Arial" w:hAnsi="Arial"/>
          <w:i/>
          <w:spacing w:val="18"/>
          <w:sz w:val="20"/>
        </w:rPr>
        <w:t> </w:t>
      </w:r>
      <w:r>
        <w:rPr>
          <w:rFonts w:ascii="Arial" w:hAnsi="Arial"/>
          <w:i/>
          <w:sz w:val="20"/>
        </w:rPr>
        <w:t>[1981]</w:t>
      </w:r>
      <w:r>
        <w:rPr>
          <w:rFonts w:ascii="Arial" w:hAnsi="Arial"/>
          <w:i/>
          <w:spacing w:val="18"/>
          <w:sz w:val="20"/>
        </w:rPr>
        <w:t> </w:t>
      </w:r>
      <w:r>
        <w:rPr>
          <w:rFonts w:ascii="Arial" w:hAnsi="Arial"/>
          <w:i/>
          <w:sz w:val="20"/>
        </w:rPr>
        <w:t>1</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pacing w:val="-4"/>
          <w:sz w:val="20"/>
        </w:rPr>
        <w:t>Rep.</w:t>
      </w:r>
    </w:p>
    <w:p>
      <w:pPr>
        <w:spacing w:line="225" w:lineRule="exact" w:before="0"/>
        <w:ind w:left="563" w:right="0" w:firstLine="0"/>
        <w:jc w:val="left"/>
        <w:rPr>
          <w:rFonts w:ascii="Arial" w:hAnsi="Arial"/>
          <w:i/>
          <w:sz w:val="20"/>
        </w:rPr>
      </w:pPr>
      <w:r>
        <w:rPr>
          <w:rFonts w:ascii="Arial" w:hAnsi="Arial"/>
          <w:i/>
          <w:sz w:val="20"/>
        </w:rPr>
        <w:t>377,</w:t>
      </w:r>
      <w:r>
        <w:rPr>
          <w:rFonts w:ascii="Arial" w:hAnsi="Arial"/>
          <w:i/>
          <w:spacing w:val="-1"/>
          <w:sz w:val="20"/>
        </w:rPr>
        <w:t> </w:t>
      </w:r>
      <w:r>
        <w:rPr>
          <w:rFonts w:ascii="Arial" w:hAnsi="Arial"/>
          <w:i/>
          <w:sz w:val="20"/>
        </w:rPr>
        <w:t>417</w:t>
      </w:r>
      <w:r>
        <w:rPr>
          <w:sz w:val="20"/>
        </w:rPr>
        <w:t>; </w:t>
      </w:r>
      <w:r>
        <w:rPr>
          <w:rFonts w:ascii="Arial" w:hAnsi="Arial"/>
          <w:i/>
          <w:sz w:val="20"/>
        </w:rPr>
        <w:t>Shell Tankers (UK) Ltd v Astro Comino Armadora SA [1981] 2 Lloyd’s Rep. 40, 44, </w:t>
      </w:r>
      <w:r>
        <w:rPr>
          <w:rFonts w:ascii="Arial" w:hAnsi="Arial"/>
          <w:i/>
          <w:spacing w:val="-5"/>
          <w:sz w:val="20"/>
        </w:rPr>
        <w:t>45</w:t>
      </w:r>
    </w:p>
    <w:p>
      <w:pPr>
        <w:spacing w:line="227" w:lineRule="exact" w:before="0"/>
        <w:ind w:left="563" w:right="0" w:firstLine="0"/>
        <w:jc w:val="left"/>
        <w:rPr>
          <w:rFonts w:ascii="Arial" w:hAnsi="Arial"/>
          <w:i/>
          <w:sz w:val="20"/>
        </w:rPr>
      </w:pPr>
      <w:r>
        <w:rPr>
          <w:sz w:val="20"/>
        </w:rPr>
        <w:t>;</w:t>
      </w:r>
      <w:r>
        <w:rPr>
          <w:spacing w:val="10"/>
          <w:sz w:val="20"/>
        </w:rPr>
        <w:t> </w:t>
      </w:r>
      <w:r>
        <w:rPr>
          <w:rFonts w:ascii="Arial" w:hAnsi="Arial"/>
          <w:i/>
          <w:sz w:val="20"/>
        </w:rPr>
        <w:t>Wace</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Pan</w:t>
      </w:r>
      <w:r>
        <w:rPr>
          <w:rFonts w:ascii="Arial" w:hAnsi="Arial"/>
          <w:i/>
          <w:spacing w:val="11"/>
          <w:sz w:val="20"/>
        </w:rPr>
        <w:t> </w:t>
      </w:r>
      <w:r>
        <w:rPr>
          <w:rFonts w:ascii="Arial" w:hAnsi="Arial"/>
          <w:i/>
          <w:sz w:val="20"/>
        </w:rPr>
        <w:t>Atlantic</w:t>
      </w:r>
      <w:r>
        <w:rPr>
          <w:rFonts w:ascii="Arial" w:hAnsi="Arial"/>
          <w:i/>
          <w:spacing w:val="11"/>
          <w:sz w:val="20"/>
        </w:rPr>
        <w:t> </w:t>
      </w:r>
      <w:r>
        <w:rPr>
          <w:rFonts w:ascii="Arial" w:hAnsi="Arial"/>
          <w:i/>
          <w:sz w:val="20"/>
        </w:rPr>
        <w:t>Group</w:t>
      </w:r>
      <w:r>
        <w:rPr>
          <w:rFonts w:ascii="Arial" w:hAnsi="Arial"/>
          <w:i/>
          <w:spacing w:val="11"/>
          <w:sz w:val="20"/>
        </w:rPr>
        <w:t> </w:t>
      </w:r>
      <w:r>
        <w:rPr>
          <w:rFonts w:ascii="Arial" w:hAnsi="Arial"/>
          <w:i/>
          <w:sz w:val="20"/>
        </w:rPr>
        <w:t>Inc</w:t>
      </w:r>
      <w:r>
        <w:rPr>
          <w:rFonts w:ascii="Arial" w:hAnsi="Arial"/>
          <w:i/>
          <w:spacing w:val="11"/>
          <w:sz w:val="20"/>
        </w:rPr>
        <w:t> </w:t>
      </w:r>
      <w:r>
        <w:rPr>
          <w:rFonts w:ascii="Arial" w:hAnsi="Arial"/>
          <w:i/>
          <w:sz w:val="20"/>
        </w:rPr>
        <w:t>[1981]</w:t>
      </w:r>
      <w:r>
        <w:rPr>
          <w:rFonts w:ascii="Arial" w:hAnsi="Arial"/>
          <w:i/>
          <w:spacing w:val="11"/>
          <w:sz w:val="20"/>
        </w:rPr>
        <w:t> </w:t>
      </w:r>
      <w:r>
        <w:rPr>
          <w:rFonts w:ascii="Arial" w:hAnsi="Arial"/>
          <w:i/>
          <w:sz w:val="20"/>
        </w:rPr>
        <w:t>2</w:t>
      </w:r>
      <w:r>
        <w:rPr>
          <w:rFonts w:ascii="Arial" w:hAnsi="Arial"/>
          <w:i/>
          <w:spacing w:val="11"/>
          <w:sz w:val="20"/>
        </w:rPr>
        <w:t> </w:t>
      </w:r>
      <w:r>
        <w:rPr>
          <w:rFonts w:ascii="Arial" w:hAnsi="Arial"/>
          <w:i/>
          <w:sz w:val="20"/>
        </w:rPr>
        <w:t>Lloyd’s</w:t>
      </w:r>
      <w:r>
        <w:rPr>
          <w:rFonts w:ascii="Arial" w:hAnsi="Arial"/>
          <w:i/>
          <w:spacing w:val="11"/>
          <w:sz w:val="20"/>
        </w:rPr>
        <w:t> </w:t>
      </w:r>
      <w:r>
        <w:rPr>
          <w:rFonts w:ascii="Arial" w:hAnsi="Arial"/>
          <w:i/>
          <w:sz w:val="20"/>
        </w:rPr>
        <w:t>Rep.</w:t>
      </w:r>
      <w:r>
        <w:rPr>
          <w:rFonts w:ascii="Arial" w:hAnsi="Arial"/>
          <w:i/>
          <w:spacing w:val="11"/>
          <w:sz w:val="20"/>
        </w:rPr>
        <w:t> </w:t>
      </w:r>
      <w:r>
        <w:rPr>
          <w:rFonts w:ascii="Arial" w:hAnsi="Arial"/>
          <w:i/>
          <w:sz w:val="20"/>
        </w:rPr>
        <w:t>339,</w:t>
      </w:r>
      <w:r>
        <w:rPr>
          <w:rFonts w:ascii="Arial" w:hAnsi="Arial"/>
          <w:i/>
          <w:spacing w:val="11"/>
          <w:sz w:val="20"/>
        </w:rPr>
        <w:t> </w:t>
      </w:r>
      <w:r>
        <w:rPr>
          <w:rFonts w:ascii="Arial" w:hAnsi="Arial"/>
          <w:i/>
          <w:sz w:val="20"/>
        </w:rPr>
        <w:t>343</w:t>
      </w:r>
      <w:r>
        <w:rPr>
          <w:sz w:val="20"/>
        </w:rPr>
        <w:t>;</w:t>
      </w:r>
      <w:r>
        <w:rPr>
          <w:spacing w:val="11"/>
          <w:sz w:val="20"/>
        </w:rPr>
        <w:t> </w:t>
      </w:r>
      <w:r>
        <w:rPr>
          <w:rFonts w:ascii="Arial" w:hAnsi="Arial"/>
          <w:i/>
          <w:sz w:val="20"/>
        </w:rPr>
        <w:t>Perrylease</w:t>
      </w:r>
      <w:r>
        <w:rPr>
          <w:rFonts w:ascii="Arial" w:hAnsi="Arial"/>
          <w:i/>
          <w:spacing w:val="11"/>
          <w:sz w:val="20"/>
        </w:rPr>
        <w:t> </w:t>
      </w:r>
      <w:r>
        <w:rPr>
          <w:rFonts w:ascii="Arial" w:hAnsi="Arial"/>
          <w:i/>
          <w:sz w:val="20"/>
        </w:rPr>
        <w:t>Ltd</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Imecar</w:t>
      </w:r>
      <w:r>
        <w:rPr>
          <w:rFonts w:ascii="Arial" w:hAnsi="Arial"/>
          <w:i/>
          <w:spacing w:val="11"/>
          <w:sz w:val="20"/>
        </w:rPr>
        <w:t> </w:t>
      </w:r>
      <w:r>
        <w:rPr>
          <w:rFonts w:ascii="Arial" w:hAnsi="Arial"/>
          <w:i/>
          <w:spacing w:val="-4"/>
          <w:sz w:val="20"/>
        </w:rPr>
        <w:t>A.G.</w:t>
      </w:r>
    </w:p>
    <w:p>
      <w:pPr>
        <w:spacing w:after="0" w:line="227" w:lineRule="exact"/>
        <w:jc w:val="left"/>
        <w:rPr>
          <w:rFonts w:ascii="Arial" w:hAnsi="Arial"/>
          <w:i/>
          <w:sz w:val="20"/>
        </w:rPr>
        <w:sectPr>
          <w:pgSz w:w="11900" w:h="16840"/>
          <w:pgMar w:header="971" w:footer="0" w:top="1300" w:bottom="280" w:left="1417" w:right="1417"/>
        </w:sectPr>
      </w:pPr>
    </w:p>
    <w:p>
      <w:pPr>
        <w:spacing w:line="235" w:lineRule="auto" w:before="110"/>
        <w:ind w:left="563" w:right="25" w:firstLine="0"/>
        <w:jc w:val="both"/>
        <w:rPr>
          <w:rFonts w:ascii="Arial" w:hAnsi="Arial"/>
          <w:i/>
          <w:sz w:val="20"/>
        </w:rPr>
      </w:pPr>
      <w:r>
        <w:rPr>
          <w:rFonts w:ascii="Arial" w:hAnsi="Arial"/>
          <w:i/>
          <w:sz w:val="20"/>
        </w:rPr>
        <w:t>[1988] 1 W.L.R. 463, 470</w:t>
      </w:r>
      <w:r>
        <w:rPr>
          <w:sz w:val="20"/>
        </w:rPr>
        <w:t>; </w:t>
      </w:r>
      <w:r>
        <w:rPr>
          <w:rFonts w:ascii="Arial" w:hAnsi="Arial"/>
          <w:i/>
          <w:sz w:val="20"/>
        </w:rPr>
        <w:t>Vitol BV v Compagnie Europeenne des Petroles [1988] 1 Lloyd’s Rep. 574, 576</w:t>
      </w:r>
      <w:r>
        <w:rPr>
          <w:sz w:val="20"/>
        </w:rPr>
        <w:t>; </w:t>
      </w:r>
      <w:r>
        <w:rPr>
          <w:rFonts w:ascii="Arial" w:hAnsi="Arial"/>
          <w:i/>
          <w:sz w:val="20"/>
        </w:rPr>
        <w:t>Shearson Lehman Hutton Inc v Maclaine Watson &amp; Co Ltd [1989] 2 Lloyd’s</w:t>
      </w:r>
      <w:r>
        <w:rPr>
          <w:rFonts w:ascii="Arial" w:hAnsi="Arial"/>
          <w:i/>
          <w:spacing w:val="40"/>
          <w:sz w:val="20"/>
        </w:rPr>
        <w:t> </w:t>
      </w:r>
      <w:r>
        <w:rPr>
          <w:rFonts w:ascii="Arial" w:hAnsi="Arial"/>
          <w:i/>
          <w:sz w:val="20"/>
        </w:rPr>
        <w:t>Rep. 570, 590</w:t>
      </w:r>
      <w:r>
        <w:rPr>
          <w:sz w:val="20"/>
        </w:rPr>
        <w:t>; </w:t>
      </w:r>
      <w:r>
        <w:rPr>
          <w:rFonts w:ascii="Arial" w:hAnsi="Arial"/>
          <w:i/>
          <w:sz w:val="20"/>
        </w:rPr>
        <w:t>Forsikringsaktieselskapet Vesta v J.N.E. Butcher, Bain Dawes Ltd [1989] </w:t>
      </w:r>
      <w:r>
        <w:rPr>
          <w:rFonts w:ascii="Arial" w:hAnsi="Arial"/>
          <w:i/>
          <w:sz w:val="20"/>
        </w:rPr>
        <w:t>1 Lloyd’s Rep. 330, 345</w:t>
      </w:r>
      <w:r>
        <w:rPr>
          <w:sz w:val="20"/>
        </w:rPr>
        <w:t>; </w:t>
      </w:r>
      <w:r>
        <w:rPr>
          <w:rFonts w:ascii="Arial" w:hAnsi="Arial"/>
          <w:i/>
          <w:sz w:val="20"/>
        </w:rPr>
        <w:t>Anangel Atlas Compania Naviera SA v I.H.I. Co Ltd [1990] 2 Lloyd’s Rep. 526, 552</w:t>
      </w:r>
      <w:r>
        <w:rPr>
          <w:sz w:val="20"/>
        </w:rPr>
        <w:t>; </w:t>
      </w:r>
      <w:r>
        <w:rPr>
          <w:rFonts w:ascii="Arial" w:hAnsi="Arial"/>
          <w:i/>
          <w:sz w:val="20"/>
        </w:rPr>
        <w:t>Bankers Trust Co v State Bank of India [1991] 2 Lloyd’s Rep. 443, 456</w:t>
      </w:r>
      <w:r>
        <w:rPr>
          <w:sz w:val="20"/>
        </w:rPr>
        <w:t>; </w:t>
      </w:r>
      <w:r>
        <w:rPr>
          <w:rFonts w:ascii="Arial" w:hAnsi="Arial"/>
          <w:i/>
          <w:sz w:val="20"/>
        </w:rPr>
        <w:t>Levett v Barclays Bank [1995] 1 W.L.R. 1260</w:t>
      </w:r>
      <w:r>
        <w:rPr>
          <w:sz w:val="20"/>
        </w:rPr>
        <w:t>; </w:t>
      </w:r>
      <w:r>
        <w:rPr>
          <w:rFonts w:ascii="Arial" w:hAnsi="Arial"/>
          <w:i/>
          <w:sz w:val="20"/>
        </w:rPr>
        <w:t>International Fina Services AG v Katrina Shipping Ltd [1995] 2 Lloyd’s Rep. 344, 350</w:t>
      </w:r>
      <w:r>
        <w:rPr>
          <w:sz w:val="20"/>
        </w:rPr>
        <w:t>; </w:t>
      </w:r>
      <w:r>
        <w:rPr>
          <w:rFonts w:ascii="Arial" w:hAnsi="Arial"/>
          <w:i/>
          <w:sz w:val="20"/>
        </w:rPr>
        <w:t>Cresspark Ltd v Wymering Mansions Ltd [1996] E.G.C.S. 63</w:t>
      </w:r>
      <w:r>
        <w:rPr>
          <w:sz w:val="20"/>
        </w:rPr>
        <w:t>; </w:t>
      </w:r>
      <w:r>
        <w:rPr>
          <w:rFonts w:ascii="Arial" w:hAnsi="Arial"/>
          <w:i/>
          <w:sz w:val="20"/>
        </w:rPr>
        <w:t>Mannai Investment Co Ltd v Eagle Star Life Assurance Ltd [1997] A.C. 749, 775</w:t>
      </w:r>
      <w:r>
        <w:rPr>
          <w:sz w:val="20"/>
        </w:rPr>
        <w:t>; </w:t>
      </w:r>
      <w:r>
        <w:rPr>
          <w:rFonts w:ascii="Arial" w:hAnsi="Arial"/>
          <w:i/>
          <w:sz w:val="20"/>
        </w:rPr>
        <w:t>Investors Compensation Scheme Ltd v West Bromwich Building Society [1998] 1 W.L.R. 896, 912</w:t>
      </w:r>
      <w:r>
        <w:rPr>
          <w:sz w:val="20"/>
        </w:rPr>
        <w:t>; </w:t>
      </w:r>
      <w:r>
        <w:rPr>
          <w:rFonts w:ascii="Arial" w:hAnsi="Arial"/>
          <w:i/>
          <w:sz w:val="20"/>
        </w:rPr>
        <w:t>Don King Productions Ltd v Warren [1998] 2 Lloyd’s Rep. 176, 189</w:t>
      </w:r>
      <w:r>
        <w:rPr>
          <w:sz w:val="20"/>
        </w:rPr>
        <w:t>; </w:t>
      </w:r>
      <w:r>
        <w:rPr>
          <w:rFonts w:ascii="Arial" w:hAnsi="Arial"/>
          <w:i/>
          <w:sz w:val="20"/>
        </w:rPr>
        <w:t>Ringway Roadmarking v Adbruj [1998] 2 B.C.L.C. 625, 643</w:t>
      </w:r>
      <w:r>
        <w:rPr>
          <w:sz w:val="20"/>
        </w:rPr>
        <w:t>; </w:t>
      </w:r>
      <w:r>
        <w:rPr>
          <w:rFonts w:ascii="Arial" w:hAnsi="Arial"/>
          <w:i/>
          <w:sz w:val="20"/>
        </w:rPr>
        <w:t>NLA Group Ltd v Bowers [1999] 1 Lloyd’s Rep. 109, 110</w:t>
      </w:r>
      <w:r>
        <w:rPr>
          <w:sz w:val="20"/>
        </w:rPr>
        <w:t>; </w:t>
      </w:r>
      <w:r>
        <w:rPr>
          <w:rFonts w:ascii="Arial" w:hAnsi="Arial"/>
          <w:i/>
          <w:sz w:val="20"/>
        </w:rPr>
        <w:t>C. Itoh &amp; Co Ltd v Companhia de Navegacao Lloyd Brasileiro and Steamship Mutual Underwriting Association (Bermuda) Ltd [1999] 1 Lloyd’s Rep. 115, 118</w:t>
      </w:r>
      <w:r>
        <w:rPr>
          <w:sz w:val="20"/>
        </w:rPr>
        <w:t>; </w:t>
      </w:r>
      <w:r>
        <w:rPr>
          <w:rFonts w:ascii="Arial" w:hAnsi="Arial"/>
          <w:i/>
          <w:sz w:val="20"/>
        </w:rPr>
        <w:t>Eridania SpA v Rudolf A Oetker [2000]</w:t>
      </w:r>
      <w:r>
        <w:rPr>
          <w:rFonts w:ascii="Arial" w:hAnsi="Arial"/>
          <w:i/>
          <w:spacing w:val="9"/>
          <w:sz w:val="20"/>
        </w:rPr>
        <w:t> </w:t>
      </w:r>
      <w:r>
        <w:rPr>
          <w:rFonts w:ascii="Arial" w:hAnsi="Arial"/>
          <w:i/>
          <w:sz w:val="20"/>
        </w:rPr>
        <w:t>2</w:t>
      </w:r>
      <w:r>
        <w:rPr>
          <w:rFonts w:ascii="Arial" w:hAnsi="Arial"/>
          <w:i/>
          <w:spacing w:val="10"/>
          <w:sz w:val="20"/>
        </w:rPr>
        <w:t> </w:t>
      </w:r>
      <w:r>
        <w:rPr>
          <w:rFonts w:ascii="Arial" w:hAnsi="Arial"/>
          <w:i/>
          <w:sz w:val="20"/>
        </w:rPr>
        <w:t>Lloyd’s</w:t>
      </w:r>
      <w:r>
        <w:rPr>
          <w:rFonts w:ascii="Arial" w:hAnsi="Arial"/>
          <w:i/>
          <w:spacing w:val="10"/>
          <w:sz w:val="20"/>
        </w:rPr>
        <w:t> </w:t>
      </w:r>
      <w:r>
        <w:rPr>
          <w:rFonts w:ascii="Arial" w:hAnsi="Arial"/>
          <w:i/>
          <w:sz w:val="20"/>
        </w:rPr>
        <w:t>Rep.</w:t>
      </w:r>
      <w:r>
        <w:rPr>
          <w:rFonts w:ascii="Arial" w:hAnsi="Arial"/>
          <w:i/>
          <w:spacing w:val="10"/>
          <w:sz w:val="20"/>
        </w:rPr>
        <w:t> </w:t>
      </w:r>
      <w:r>
        <w:rPr>
          <w:rFonts w:ascii="Arial" w:hAnsi="Arial"/>
          <w:i/>
          <w:sz w:val="20"/>
        </w:rPr>
        <w:t>209,</w:t>
      </w:r>
      <w:r>
        <w:rPr>
          <w:rFonts w:ascii="Arial" w:hAnsi="Arial"/>
          <w:i/>
          <w:spacing w:val="10"/>
          <w:sz w:val="20"/>
        </w:rPr>
        <w:t> </w:t>
      </w:r>
      <w:r>
        <w:rPr>
          <w:rFonts w:ascii="Arial" w:hAnsi="Arial"/>
          <w:i/>
          <w:sz w:val="20"/>
        </w:rPr>
        <w:t>217</w:t>
      </w:r>
      <w:r>
        <w:rPr>
          <w:sz w:val="20"/>
        </w:rPr>
        <w:t>;</w:t>
      </w:r>
      <w:r>
        <w:rPr>
          <w:spacing w:val="10"/>
          <w:sz w:val="20"/>
        </w:rPr>
        <w:t> </w:t>
      </w:r>
      <w:r>
        <w:rPr>
          <w:rFonts w:ascii="Arial" w:hAnsi="Arial"/>
          <w:i/>
          <w:sz w:val="20"/>
        </w:rPr>
        <w:t>Static</w:t>
      </w:r>
      <w:r>
        <w:rPr>
          <w:rFonts w:ascii="Arial" w:hAnsi="Arial"/>
          <w:i/>
          <w:spacing w:val="10"/>
          <w:sz w:val="20"/>
        </w:rPr>
        <w:t> </w:t>
      </w:r>
      <w:r>
        <w:rPr>
          <w:rFonts w:ascii="Arial" w:hAnsi="Arial"/>
          <w:i/>
          <w:sz w:val="20"/>
        </w:rPr>
        <w:t>Control</w:t>
      </w:r>
      <w:r>
        <w:rPr>
          <w:rFonts w:ascii="Arial" w:hAnsi="Arial"/>
          <w:i/>
          <w:spacing w:val="10"/>
          <w:sz w:val="20"/>
        </w:rPr>
        <w:t> </w:t>
      </w:r>
      <w:r>
        <w:rPr>
          <w:rFonts w:ascii="Arial" w:hAnsi="Arial"/>
          <w:i/>
          <w:sz w:val="20"/>
        </w:rPr>
        <w:t>Components</w:t>
      </w:r>
      <w:r>
        <w:rPr>
          <w:rFonts w:ascii="Arial" w:hAnsi="Arial"/>
          <w:i/>
          <w:spacing w:val="10"/>
          <w:sz w:val="20"/>
        </w:rPr>
        <w:t> </w:t>
      </w:r>
      <w:r>
        <w:rPr>
          <w:rFonts w:ascii="Arial" w:hAnsi="Arial"/>
          <w:i/>
          <w:sz w:val="20"/>
        </w:rPr>
        <w:t>(Europe)</w:t>
      </w:r>
      <w:r>
        <w:rPr>
          <w:rFonts w:ascii="Arial" w:hAnsi="Arial"/>
          <w:i/>
          <w:spacing w:val="10"/>
          <w:sz w:val="20"/>
        </w:rPr>
        <w:t> </w:t>
      </w:r>
      <w:r>
        <w:rPr>
          <w:rFonts w:ascii="Arial" w:hAnsi="Arial"/>
          <w:i/>
          <w:sz w:val="20"/>
        </w:rPr>
        <w:t>Ltd</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Egan</w:t>
      </w:r>
      <w:r>
        <w:rPr>
          <w:rFonts w:ascii="Arial" w:hAnsi="Arial"/>
          <w:i/>
          <w:spacing w:val="10"/>
          <w:sz w:val="20"/>
        </w:rPr>
        <w:t> </w:t>
      </w:r>
      <w:r>
        <w:rPr>
          <w:rFonts w:ascii="Arial" w:hAnsi="Arial"/>
          <w:i/>
          <w:sz w:val="20"/>
        </w:rPr>
        <w:t>[2004]</w:t>
      </w:r>
      <w:r>
        <w:rPr>
          <w:rFonts w:ascii="Arial" w:hAnsi="Arial"/>
          <w:i/>
          <w:spacing w:val="10"/>
          <w:sz w:val="20"/>
        </w:rPr>
        <w:t> </w:t>
      </w:r>
      <w:r>
        <w:rPr>
          <w:rFonts w:ascii="Arial" w:hAnsi="Arial"/>
          <w:i/>
          <w:spacing w:val="-4"/>
          <w:sz w:val="20"/>
        </w:rPr>
        <w:t>EWCA</w:t>
      </w:r>
    </w:p>
    <w:p>
      <w:pPr>
        <w:spacing w:line="235" w:lineRule="auto" w:before="0"/>
        <w:ind w:left="563" w:right="25" w:firstLine="0"/>
        <w:jc w:val="both"/>
        <w:rPr>
          <w:rFonts w:ascii="Arial" w:hAnsi="Arial"/>
          <w:i/>
          <w:sz w:val="20"/>
        </w:rPr>
      </w:pPr>
      <w:r>
        <w:rPr>
          <w:rFonts w:ascii="Arial" w:hAnsi="Arial"/>
          <w:i/>
          <w:sz w:val="20"/>
        </w:rPr>
        <w:t>392, [2004] 2 Lloyd’s Rep. 429</w:t>
      </w:r>
      <w:r>
        <w:rPr>
          <w:sz w:val="20"/>
        </w:rPr>
        <w:t>; </w:t>
      </w:r>
      <w:r>
        <w:rPr>
          <w:rFonts w:ascii="Arial" w:hAnsi="Arial"/>
          <w:i/>
          <w:sz w:val="20"/>
        </w:rPr>
        <w:t>UCB Corporate Services Ltd v Thomason [2004] 2 All E.R. (Comm) 774</w:t>
      </w:r>
      <w:r>
        <w:rPr>
          <w:sz w:val="20"/>
        </w:rPr>
        <w:t>; </w:t>
      </w:r>
      <w:r>
        <w:rPr>
          <w:rFonts w:ascii="Arial" w:hAnsi="Arial"/>
          <w:i/>
          <w:sz w:val="20"/>
        </w:rPr>
        <w:t>Sirius International Insurance (Publ) v FAI General Insurance Ltd [2004] </w:t>
      </w:r>
      <w:r>
        <w:rPr>
          <w:rFonts w:ascii="Arial" w:hAnsi="Arial"/>
          <w:i/>
          <w:sz w:val="20"/>
        </w:rPr>
        <w:t>UKHL</w:t>
      </w:r>
      <w:r>
        <w:rPr>
          <w:rFonts w:ascii="Arial" w:hAnsi="Arial"/>
          <w:i/>
          <w:spacing w:val="40"/>
          <w:sz w:val="20"/>
        </w:rPr>
        <w:t> </w:t>
      </w:r>
      <w:r>
        <w:rPr>
          <w:rFonts w:ascii="Arial" w:hAnsi="Arial"/>
          <w:i/>
          <w:sz w:val="20"/>
        </w:rPr>
        <w:t>43,</w:t>
      </w:r>
      <w:r>
        <w:rPr>
          <w:rFonts w:ascii="Arial" w:hAnsi="Arial"/>
          <w:i/>
          <w:spacing w:val="39"/>
          <w:sz w:val="20"/>
        </w:rPr>
        <w:t> </w:t>
      </w:r>
      <w:r>
        <w:rPr>
          <w:rFonts w:ascii="Arial" w:hAnsi="Arial"/>
          <w:i/>
          <w:sz w:val="20"/>
        </w:rPr>
        <w:t>[2004]</w:t>
      </w:r>
      <w:r>
        <w:rPr>
          <w:rFonts w:ascii="Arial" w:hAnsi="Arial"/>
          <w:i/>
          <w:spacing w:val="39"/>
          <w:sz w:val="20"/>
        </w:rPr>
        <w:t> </w:t>
      </w:r>
      <w:r>
        <w:rPr>
          <w:rFonts w:ascii="Arial" w:hAnsi="Arial"/>
          <w:i/>
          <w:sz w:val="20"/>
        </w:rPr>
        <w:t>1</w:t>
      </w:r>
      <w:r>
        <w:rPr>
          <w:rFonts w:ascii="Arial" w:hAnsi="Arial"/>
          <w:i/>
          <w:spacing w:val="39"/>
          <w:sz w:val="20"/>
        </w:rPr>
        <w:t> </w:t>
      </w:r>
      <w:r>
        <w:rPr>
          <w:rFonts w:ascii="Arial" w:hAnsi="Arial"/>
          <w:i/>
          <w:sz w:val="20"/>
        </w:rPr>
        <w:t>W.L.R.</w:t>
      </w:r>
      <w:r>
        <w:rPr>
          <w:rFonts w:ascii="Arial" w:hAnsi="Arial"/>
          <w:i/>
          <w:spacing w:val="39"/>
          <w:sz w:val="20"/>
        </w:rPr>
        <w:t> </w:t>
      </w:r>
      <w:r>
        <w:rPr>
          <w:rFonts w:ascii="Arial" w:hAnsi="Arial"/>
          <w:i/>
          <w:sz w:val="20"/>
        </w:rPr>
        <w:t>3251</w:t>
      </w:r>
      <w:r>
        <w:rPr>
          <w:rFonts w:ascii="Arial" w:hAnsi="Arial"/>
          <w:i/>
          <w:spacing w:val="39"/>
          <w:sz w:val="20"/>
        </w:rPr>
        <w:t> </w:t>
      </w:r>
      <w:r>
        <w:rPr>
          <w:sz w:val="20"/>
        </w:rPr>
        <w:t>at</w:t>
      </w:r>
      <w:r>
        <w:rPr>
          <w:spacing w:val="39"/>
          <w:sz w:val="20"/>
        </w:rPr>
        <w:t> </w:t>
      </w:r>
      <w:r>
        <w:rPr>
          <w:sz w:val="20"/>
        </w:rPr>
        <w:t>[20];</w:t>
      </w:r>
      <w:r>
        <w:rPr>
          <w:spacing w:val="39"/>
          <w:sz w:val="20"/>
        </w:rPr>
        <w:t> </w:t>
      </w:r>
      <w:r>
        <w:rPr>
          <w:rFonts w:ascii="Arial" w:hAnsi="Arial"/>
          <w:i/>
          <w:sz w:val="20"/>
        </w:rPr>
        <w:t>Canmer</w:t>
      </w:r>
      <w:r>
        <w:rPr>
          <w:rFonts w:ascii="Arial" w:hAnsi="Arial"/>
          <w:i/>
          <w:spacing w:val="39"/>
          <w:sz w:val="20"/>
        </w:rPr>
        <w:t> </w:t>
      </w:r>
      <w:r>
        <w:rPr>
          <w:rFonts w:ascii="Arial" w:hAnsi="Arial"/>
          <w:i/>
          <w:sz w:val="20"/>
        </w:rPr>
        <w:t>International</w:t>
      </w:r>
      <w:r>
        <w:rPr>
          <w:rFonts w:ascii="Arial" w:hAnsi="Arial"/>
          <w:i/>
          <w:spacing w:val="39"/>
          <w:sz w:val="20"/>
        </w:rPr>
        <w:t> </w:t>
      </w:r>
      <w:r>
        <w:rPr>
          <w:rFonts w:ascii="Arial" w:hAnsi="Arial"/>
          <w:i/>
          <w:sz w:val="20"/>
        </w:rPr>
        <w:t>Inc</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Mutual</w:t>
      </w:r>
      <w:r>
        <w:rPr>
          <w:rFonts w:ascii="Arial" w:hAnsi="Arial"/>
          <w:i/>
          <w:spacing w:val="39"/>
          <w:sz w:val="20"/>
        </w:rPr>
        <w:t> </w:t>
      </w:r>
      <w:r>
        <w:rPr>
          <w:rFonts w:ascii="Arial" w:hAnsi="Arial"/>
          <w:i/>
          <w:sz w:val="20"/>
        </w:rPr>
        <w:t>Steamship</w:t>
      </w:r>
      <w:r>
        <w:rPr>
          <w:rFonts w:ascii="Arial" w:hAnsi="Arial"/>
          <w:i/>
          <w:spacing w:val="39"/>
          <w:sz w:val="20"/>
        </w:rPr>
        <w:t> </w:t>
      </w:r>
      <w:r>
        <w:rPr>
          <w:rFonts w:ascii="Arial" w:hAnsi="Arial"/>
          <w:i/>
          <w:spacing w:val="-2"/>
          <w:sz w:val="20"/>
        </w:rPr>
        <w:t>Assurance</w:t>
      </w:r>
    </w:p>
    <w:p>
      <w:pPr>
        <w:spacing w:line="223" w:lineRule="exact" w:before="0"/>
        <w:ind w:left="563" w:right="0" w:firstLine="0"/>
        <w:jc w:val="both"/>
        <w:rPr>
          <w:sz w:val="20"/>
        </w:rPr>
      </w:pPr>
      <w:r>
        <w:rPr>
          <w:rFonts w:ascii="Arial" w:hAnsi="Arial"/>
          <w:i/>
          <w:sz w:val="20"/>
        </w:rPr>
        <w:t>Association</w:t>
      </w:r>
      <w:r>
        <w:rPr>
          <w:rFonts w:ascii="Arial" w:hAnsi="Arial"/>
          <w:i/>
          <w:spacing w:val="47"/>
          <w:sz w:val="20"/>
        </w:rPr>
        <w:t> </w:t>
      </w:r>
      <w:r>
        <w:rPr>
          <w:rFonts w:ascii="Arial" w:hAnsi="Arial"/>
          <w:i/>
          <w:sz w:val="20"/>
        </w:rPr>
        <w:t>(Bermuda)</w:t>
      </w:r>
      <w:r>
        <w:rPr>
          <w:rFonts w:ascii="Arial" w:hAnsi="Arial"/>
          <w:i/>
          <w:spacing w:val="47"/>
          <w:sz w:val="20"/>
        </w:rPr>
        <w:t> </w:t>
      </w:r>
      <w:r>
        <w:rPr>
          <w:rFonts w:ascii="Arial" w:hAnsi="Arial"/>
          <w:i/>
          <w:sz w:val="20"/>
        </w:rPr>
        <w:t>Ltd</w:t>
      </w:r>
      <w:r>
        <w:rPr>
          <w:rFonts w:ascii="Arial" w:hAnsi="Arial"/>
          <w:i/>
          <w:spacing w:val="47"/>
          <w:sz w:val="20"/>
        </w:rPr>
        <w:t> </w:t>
      </w:r>
      <w:r>
        <w:rPr>
          <w:rFonts w:ascii="Arial" w:hAnsi="Arial"/>
          <w:i/>
          <w:sz w:val="20"/>
        </w:rPr>
        <w:t>[2005]</w:t>
      </w:r>
      <w:r>
        <w:rPr>
          <w:rFonts w:ascii="Arial" w:hAnsi="Arial"/>
          <w:i/>
          <w:spacing w:val="47"/>
          <w:sz w:val="20"/>
        </w:rPr>
        <w:t> </w:t>
      </w:r>
      <w:r>
        <w:rPr>
          <w:rFonts w:ascii="Arial" w:hAnsi="Arial"/>
          <w:i/>
          <w:sz w:val="20"/>
        </w:rPr>
        <w:t>EWHC</w:t>
      </w:r>
      <w:r>
        <w:rPr>
          <w:rFonts w:ascii="Arial" w:hAnsi="Arial"/>
          <w:i/>
          <w:spacing w:val="47"/>
          <w:sz w:val="20"/>
        </w:rPr>
        <w:t> </w:t>
      </w:r>
      <w:r>
        <w:rPr>
          <w:rFonts w:ascii="Arial" w:hAnsi="Arial"/>
          <w:i/>
          <w:sz w:val="20"/>
        </w:rPr>
        <w:t>1694</w:t>
      </w:r>
      <w:r>
        <w:rPr>
          <w:rFonts w:ascii="Arial" w:hAnsi="Arial"/>
          <w:i/>
          <w:spacing w:val="47"/>
          <w:sz w:val="20"/>
        </w:rPr>
        <w:t> </w:t>
      </w:r>
      <w:r>
        <w:rPr>
          <w:rFonts w:ascii="Arial" w:hAnsi="Arial"/>
          <w:i/>
          <w:sz w:val="20"/>
        </w:rPr>
        <w:t>(Comm),</w:t>
      </w:r>
      <w:r>
        <w:rPr>
          <w:rFonts w:ascii="Arial" w:hAnsi="Arial"/>
          <w:i/>
          <w:spacing w:val="47"/>
          <w:sz w:val="20"/>
        </w:rPr>
        <w:t> </w:t>
      </w:r>
      <w:r>
        <w:rPr>
          <w:rFonts w:ascii="Arial" w:hAnsi="Arial"/>
          <w:i/>
          <w:sz w:val="20"/>
        </w:rPr>
        <w:t>[2005]</w:t>
      </w:r>
      <w:r>
        <w:rPr>
          <w:rFonts w:ascii="Arial" w:hAnsi="Arial"/>
          <w:i/>
          <w:spacing w:val="47"/>
          <w:sz w:val="20"/>
        </w:rPr>
        <w:t> </w:t>
      </w:r>
      <w:r>
        <w:rPr>
          <w:rFonts w:ascii="Arial" w:hAnsi="Arial"/>
          <w:i/>
          <w:sz w:val="20"/>
        </w:rPr>
        <w:t>2</w:t>
      </w:r>
      <w:r>
        <w:rPr>
          <w:rFonts w:ascii="Arial" w:hAnsi="Arial"/>
          <w:i/>
          <w:spacing w:val="47"/>
          <w:sz w:val="20"/>
        </w:rPr>
        <w:t> </w:t>
      </w:r>
      <w:r>
        <w:rPr>
          <w:rFonts w:ascii="Arial" w:hAnsi="Arial"/>
          <w:i/>
          <w:sz w:val="20"/>
        </w:rPr>
        <w:t>Lloyd’s</w:t>
      </w:r>
      <w:r>
        <w:rPr>
          <w:rFonts w:ascii="Arial" w:hAnsi="Arial"/>
          <w:i/>
          <w:spacing w:val="47"/>
          <w:sz w:val="20"/>
        </w:rPr>
        <w:t> </w:t>
      </w:r>
      <w:r>
        <w:rPr>
          <w:rFonts w:ascii="Arial" w:hAnsi="Arial"/>
          <w:i/>
          <w:sz w:val="20"/>
        </w:rPr>
        <w:t>Rep.</w:t>
      </w:r>
      <w:r>
        <w:rPr>
          <w:rFonts w:ascii="Arial" w:hAnsi="Arial"/>
          <w:i/>
          <w:spacing w:val="47"/>
          <w:sz w:val="20"/>
        </w:rPr>
        <w:t> </w:t>
      </w:r>
      <w:r>
        <w:rPr>
          <w:rFonts w:ascii="Arial" w:hAnsi="Arial"/>
          <w:i/>
          <w:sz w:val="20"/>
        </w:rPr>
        <w:t>49</w:t>
      </w:r>
      <w:r>
        <w:rPr>
          <w:rFonts w:ascii="Arial" w:hAnsi="Arial"/>
          <w:i/>
          <w:spacing w:val="46"/>
          <w:sz w:val="20"/>
        </w:rPr>
        <w:t> </w:t>
      </w:r>
      <w:r>
        <w:rPr>
          <w:sz w:val="20"/>
        </w:rPr>
        <w:t>at</w:t>
      </w:r>
      <w:r>
        <w:rPr>
          <w:spacing w:val="47"/>
          <w:sz w:val="20"/>
        </w:rPr>
        <w:t> </w:t>
      </w:r>
      <w:r>
        <w:rPr>
          <w:spacing w:val="-2"/>
          <w:sz w:val="20"/>
        </w:rPr>
        <w:t>[22];</w:t>
      </w:r>
    </w:p>
    <w:p>
      <w:pPr>
        <w:spacing w:line="235" w:lineRule="auto" w:before="0"/>
        <w:ind w:left="563" w:right="25" w:firstLine="0"/>
        <w:jc w:val="both"/>
        <w:rPr>
          <w:sz w:val="20"/>
        </w:rPr>
      </w:pPr>
      <w:r>
        <w:rPr>
          <w:rFonts w:ascii="Arial" w:hAnsi="Arial"/>
          <w:i/>
          <w:sz w:val="20"/>
        </w:rPr>
        <w:t>Barclays Bank Plc v Kingston [2006] EWHC 533 (QB), [2006] 2 Lloyd’s Rep. 59 </w:t>
      </w:r>
      <w:r>
        <w:rPr>
          <w:sz w:val="20"/>
        </w:rPr>
        <w:t>at </w:t>
      </w:r>
      <w:r>
        <w:rPr>
          <w:sz w:val="20"/>
        </w:rPr>
        <w:t>[29]; </w:t>
      </w:r>
      <w:r>
        <w:rPr>
          <w:rFonts w:ascii="Arial" w:hAnsi="Arial"/>
          <w:i/>
          <w:sz w:val="20"/>
        </w:rPr>
        <w:t>Gastronome (UK) Ltd v Anglo-Dutch Meats Ltd [2006] EWCA Civ 1233, [2006] 2 Lloyd’s Rep. 587</w:t>
      </w:r>
      <w:r>
        <w:rPr>
          <w:sz w:val="20"/>
        </w:rPr>
        <w:t>; </w:t>
      </w:r>
      <w:r>
        <w:rPr>
          <w:rFonts w:ascii="Arial" w:hAnsi="Arial"/>
          <w:i/>
          <w:sz w:val="20"/>
        </w:rPr>
        <w:t>Bull v Nottinghamshire and City of Nottingham Fire and Rescue Authority [2007] EWCA</w:t>
      </w:r>
      <w:r>
        <w:rPr>
          <w:rFonts w:ascii="Arial" w:hAnsi="Arial"/>
          <w:i/>
          <w:spacing w:val="40"/>
          <w:sz w:val="20"/>
        </w:rPr>
        <w:t> </w:t>
      </w:r>
      <w:r>
        <w:rPr>
          <w:rFonts w:ascii="Arial" w:hAnsi="Arial"/>
          <w:i/>
          <w:sz w:val="20"/>
        </w:rPr>
        <w:t>Civ 240, [2007] B.L.G.R. 439</w:t>
      </w:r>
      <w:r>
        <w:rPr>
          <w:sz w:val="20"/>
        </w:rPr>
        <w:t>; </w:t>
      </w:r>
      <w:r>
        <w:rPr>
          <w:rFonts w:ascii="Arial" w:hAnsi="Arial"/>
          <w:i/>
          <w:sz w:val="20"/>
        </w:rPr>
        <w:t>Chartbrook Ltd v Persimmon Homes Ltd [2009] UKHL 38, [2009] 1 A.C. 1101</w:t>
      </w:r>
      <w:r>
        <w:rPr>
          <w:sz w:val="20"/>
        </w:rPr>
        <w:t>; </w:t>
      </w:r>
      <w:r>
        <w:rPr>
          <w:rFonts w:ascii="Arial" w:hAnsi="Arial"/>
          <w:i/>
          <w:sz w:val="20"/>
        </w:rPr>
        <w:t>Global Maritime Investments Ltd v STX Pan Ocean Co Ltd [2012] EWHC 2339 (Comm), [2012] 2 Lloyd’s Rep. 354 </w:t>
      </w:r>
      <w:r>
        <w:rPr>
          <w:sz w:val="20"/>
        </w:rPr>
        <w:t>at [14]; </w:t>
      </w:r>
      <w:r>
        <w:rPr>
          <w:rFonts w:ascii="Arial" w:hAnsi="Arial"/>
          <w:i/>
          <w:sz w:val="20"/>
        </w:rPr>
        <w:t>MRI Trading AG v Erdenet Mining Corp LLC [2012] EWHC 1988 (Comm), [2012] 2 Lloyd’s Rep. 465</w:t>
      </w:r>
      <w:r>
        <w:rPr>
          <w:sz w:val="20"/>
        </w:rPr>
        <w:t>; </w:t>
      </w:r>
      <w:r>
        <w:rPr>
          <w:rFonts w:ascii="Arial" w:hAnsi="Arial"/>
          <w:i/>
          <w:sz w:val="20"/>
        </w:rPr>
        <w:t>Cherry Tree Investments Ltd v Landmain Ltd [2012] EWCA Civ 736, [2013] Ch. 305</w:t>
      </w:r>
      <w:r>
        <w:rPr>
          <w:sz w:val="20"/>
        </w:rPr>
        <w:t>.</w:t>
      </w:r>
    </w:p>
    <w:p>
      <w:pPr>
        <w:pStyle w:val="BodyText"/>
        <w:spacing w:before="3"/>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73184">
            <wp:simplePos x="0" y="0"/>
            <wp:positionH relativeFrom="page">
              <wp:posOffset>1257846</wp:posOffset>
            </wp:positionH>
            <wp:positionV relativeFrom="paragraph">
              <wp:posOffset>160443</wp:posOffset>
            </wp:positionV>
            <wp:extent cx="107988" cy="107988"/>
            <wp:effectExtent l="0" t="0" r="0" b="0"/>
            <wp:wrapNone/>
            <wp:docPr id="195" name="Image 195"/>
            <wp:cNvGraphicFramePr>
              <a:graphicFrameLocks/>
            </wp:cNvGraphicFramePr>
            <a:graphic>
              <a:graphicData uri="http://schemas.openxmlformats.org/drawingml/2006/picture">
                <pic:pic>
                  <pic:nvPicPr>
                    <pic:cNvPr id="195" name="Image 19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116" w:id="1118"/>
      <w:bookmarkEnd w:id="1118"/>
      <w:r>
        <w:rPr/>
      </w:r>
      <w:hyperlink w:history="true" w:anchor="_bookmark1056">
        <w:r>
          <w:rPr>
            <w:color w:val="005DA1"/>
            <w:spacing w:val="-4"/>
            <w:sz w:val="14"/>
            <w:u w:val="single" w:color="005DA1"/>
          </w:rPr>
          <w:t>571</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Reardon Smith Line Ltd v Yngvar Hansen-Tangen [1976] 1 W.L.R. 989, 997</w:t>
      </w:r>
      <w:r>
        <w:rPr>
          <w:sz w:val="20"/>
        </w:rPr>
        <w:t>; </w:t>
      </w:r>
      <w:r>
        <w:rPr>
          <w:rFonts w:ascii="Arial" w:hAnsi="Arial"/>
          <w:i/>
          <w:sz w:val="20"/>
        </w:rPr>
        <w:t>Thoresen Car Ferries Ltd v Weymouth Portland BC [1977] 2 Lloyd’s Rep. 156</w:t>
      </w:r>
      <w:r>
        <w:rPr>
          <w:sz w:val="20"/>
        </w:rPr>
        <w:t>; </w:t>
      </w:r>
      <w:r>
        <w:rPr>
          <w:rFonts w:ascii="Arial" w:hAnsi="Arial"/>
          <w:i/>
          <w:sz w:val="20"/>
        </w:rPr>
        <w:t>Staffordshire A.H.A. v </w:t>
      </w:r>
      <w:r>
        <w:rPr>
          <w:rFonts w:ascii="Arial" w:hAnsi="Arial"/>
          <w:i/>
          <w:sz w:val="20"/>
        </w:rPr>
        <w:t>South Staffordshire Waterworks Co [1978] 1 W.L.R. 1387, 1395</w:t>
      </w:r>
      <w:r>
        <w:rPr>
          <w:sz w:val="20"/>
        </w:rPr>
        <w:t>; </w:t>
      </w:r>
      <w:r>
        <w:rPr>
          <w:rFonts w:ascii="Arial" w:hAnsi="Arial"/>
          <w:i/>
          <w:sz w:val="20"/>
        </w:rPr>
        <w:t>Hyundai Shipbuilding &amp; Heavy Industries Co Ltd v Pournaras [1978] 2 Lloyd’s Rep. 502, 506</w:t>
      </w:r>
      <w:r>
        <w:rPr>
          <w:sz w:val="20"/>
        </w:rPr>
        <w:t>; </w:t>
      </w:r>
      <w:r>
        <w:rPr>
          <w:rFonts w:ascii="Arial" w:hAnsi="Arial"/>
          <w:i/>
          <w:sz w:val="20"/>
        </w:rPr>
        <w:t>Earl of Lonsdale v Att-Gen</w:t>
      </w:r>
      <w:r>
        <w:rPr>
          <w:rFonts w:ascii="Arial" w:hAnsi="Arial"/>
          <w:i/>
          <w:spacing w:val="40"/>
          <w:sz w:val="20"/>
        </w:rPr>
        <w:t> </w:t>
      </w:r>
      <w:r>
        <w:rPr>
          <w:rFonts w:ascii="Arial" w:hAnsi="Arial"/>
          <w:i/>
          <w:sz w:val="20"/>
        </w:rPr>
        <w:t>[1982] 1 W.L.R. 887, 900</w:t>
      </w:r>
      <w:r>
        <w:rPr>
          <w:sz w:val="20"/>
        </w:rPr>
        <w:t>; </w:t>
      </w:r>
      <w:r>
        <w:rPr>
          <w:rFonts w:ascii="Arial" w:hAnsi="Arial"/>
          <w:i/>
          <w:sz w:val="20"/>
        </w:rPr>
        <w:t>Gill &amp; Duffus SA v Société pour l’Exportation des Sucres SA [1986] 1 Lloyd’s Rep. 322, 325</w:t>
      </w:r>
      <w:r>
        <w:rPr>
          <w:sz w:val="20"/>
        </w:rPr>
        <w:t>; </w:t>
      </w:r>
      <w:r>
        <w:rPr>
          <w:rFonts w:ascii="Arial" w:hAnsi="Arial"/>
          <w:i/>
          <w:sz w:val="20"/>
        </w:rPr>
        <w:t>Investors Compensation Scheme Ltd v West Bromwich Building Society [1998]</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896,</w:t>
      </w:r>
      <w:r>
        <w:rPr>
          <w:rFonts w:ascii="Arial" w:hAnsi="Arial"/>
          <w:i/>
          <w:spacing w:val="-2"/>
          <w:sz w:val="20"/>
        </w:rPr>
        <w:t> </w:t>
      </w:r>
      <w:r>
        <w:rPr>
          <w:rFonts w:ascii="Arial" w:hAnsi="Arial"/>
          <w:i/>
          <w:sz w:val="20"/>
        </w:rPr>
        <w:t>912</w:t>
      </w:r>
      <w:r>
        <w:rPr>
          <w:sz w:val="20"/>
        </w:rPr>
        <w:t>;</w:t>
      </w:r>
      <w:r>
        <w:rPr>
          <w:spacing w:val="-2"/>
          <w:sz w:val="20"/>
        </w:rPr>
        <w:t> </w:t>
      </w:r>
      <w:r>
        <w:rPr>
          <w:rFonts w:ascii="Arial" w:hAnsi="Arial"/>
          <w:i/>
          <w:sz w:val="20"/>
        </w:rPr>
        <w:t>Galaxy</w:t>
      </w:r>
      <w:r>
        <w:rPr>
          <w:rFonts w:ascii="Arial" w:hAnsi="Arial"/>
          <w:i/>
          <w:spacing w:val="-2"/>
          <w:sz w:val="20"/>
        </w:rPr>
        <w:t> </w:t>
      </w:r>
      <w:r>
        <w:rPr>
          <w:rFonts w:ascii="Arial" w:hAnsi="Arial"/>
          <w:i/>
          <w:sz w:val="20"/>
        </w:rPr>
        <w:t>Energy</w:t>
      </w:r>
      <w:r>
        <w:rPr>
          <w:rFonts w:ascii="Arial" w:hAnsi="Arial"/>
          <w:i/>
          <w:spacing w:val="-2"/>
          <w:sz w:val="20"/>
        </w:rPr>
        <w:t> </w:t>
      </w:r>
      <w:r>
        <w:rPr>
          <w:rFonts w:ascii="Arial" w:hAnsi="Arial"/>
          <w:i/>
          <w:sz w:val="20"/>
        </w:rPr>
        <w:t>International</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Assurance</w:t>
      </w:r>
      <w:r>
        <w:rPr>
          <w:rFonts w:ascii="Arial" w:hAnsi="Arial"/>
          <w:i/>
          <w:spacing w:val="-2"/>
          <w:sz w:val="20"/>
        </w:rPr>
        <w:t> </w:t>
      </w:r>
      <w:r>
        <w:rPr>
          <w:rFonts w:ascii="Arial" w:hAnsi="Arial"/>
          <w:i/>
          <w:sz w:val="20"/>
        </w:rPr>
        <w:t>foreningen</w:t>
      </w:r>
      <w:r>
        <w:rPr>
          <w:rFonts w:ascii="Arial" w:hAnsi="Arial"/>
          <w:i/>
          <w:spacing w:val="-2"/>
          <w:sz w:val="20"/>
        </w:rPr>
        <w:t> </w:t>
      </w:r>
      <w:r>
        <w:rPr>
          <w:rFonts w:ascii="Arial" w:hAnsi="Arial"/>
          <w:i/>
          <w:sz w:val="20"/>
        </w:rPr>
        <w:t>Skuld</w:t>
      </w:r>
      <w:r>
        <w:rPr>
          <w:rFonts w:ascii="Arial" w:hAnsi="Arial"/>
          <w:i/>
          <w:spacing w:val="-2"/>
          <w:sz w:val="20"/>
        </w:rPr>
        <w:t> </w:t>
      </w:r>
      <w:r>
        <w:rPr>
          <w:rFonts w:ascii="Arial" w:hAnsi="Arial"/>
          <w:i/>
          <w:sz w:val="20"/>
        </w:rPr>
        <w:t>[1999] 1 Lloyd’s Rep. 249, 253</w:t>
      </w:r>
      <w:r>
        <w:rPr>
          <w:sz w:val="20"/>
        </w:rPr>
        <w:t>; </w:t>
      </w:r>
      <w:r>
        <w:rPr>
          <w:rFonts w:ascii="Arial" w:hAnsi="Arial"/>
          <w:i/>
          <w:sz w:val="20"/>
        </w:rPr>
        <w:t>Association of British Travel Agents Ltd v British Airways Plc [2000] 2 Lloyd’s Rep. 209, 217</w:t>
      </w:r>
      <w:r>
        <w:rPr>
          <w:sz w:val="20"/>
        </w:rPr>
        <w:t>. The court will have regard to the background knowledge reasonably available to the person or the class of persons to whom the document is addressed (</w:t>
      </w:r>
      <w:r>
        <w:rPr>
          <w:rFonts w:ascii="Arial" w:hAnsi="Arial"/>
          <w:i/>
          <w:sz w:val="20"/>
        </w:rPr>
        <w:t>Metlife Seguros de Retiro SA v JP Morgan Chase Bank, National Association [2016] EWCA Civ 1248</w:t>
      </w:r>
      <w:r>
        <w:rPr>
          <w:sz w:val="20"/>
        </w:rPr>
        <w:t>). The</w:t>
      </w:r>
      <w:r>
        <w:rPr>
          <w:spacing w:val="-1"/>
          <w:sz w:val="20"/>
        </w:rPr>
        <w:t> </w:t>
      </w:r>
      <w:r>
        <w:rPr>
          <w:sz w:val="20"/>
        </w:rPr>
        <w:t>background</w:t>
      </w:r>
      <w:r>
        <w:rPr>
          <w:spacing w:val="-1"/>
          <w:sz w:val="20"/>
        </w:rPr>
        <w:t> </w:t>
      </w:r>
      <w:r>
        <w:rPr>
          <w:sz w:val="20"/>
        </w:rPr>
        <w:t>knowledge</w:t>
      </w:r>
      <w:r>
        <w:rPr>
          <w:spacing w:val="-1"/>
          <w:sz w:val="20"/>
        </w:rPr>
        <w:t> </w:t>
      </w:r>
      <w:r>
        <w:rPr>
          <w:sz w:val="20"/>
        </w:rPr>
        <w:t>that</w:t>
      </w:r>
      <w:r>
        <w:rPr>
          <w:spacing w:val="-1"/>
          <w:sz w:val="20"/>
        </w:rPr>
        <w:t> </w:t>
      </w:r>
      <w:r>
        <w:rPr>
          <w:sz w:val="20"/>
        </w:rPr>
        <w:t>the</w:t>
      </w:r>
      <w:r>
        <w:rPr>
          <w:spacing w:val="-1"/>
          <w:sz w:val="20"/>
        </w:rPr>
        <w:t> </w:t>
      </w:r>
      <w:r>
        <w:rPr>
          <w:sz w:val="20"/>
        </w:rPr>
        <w:t>neutral,</w:t>
      </w:r>
      <w:r>
        <w:rPr>
          <w:spacing w:val="-1"/>
          <w:sz w:val="20"/>
        </w:rPr>
        <w:t> </w:t>
      </w:r>
      <w:r>
        <w:rPr>
          <w:sz w:val="20"/>
        </w:rPr>
        <w:t>reasonable</w:t>
      </w:r>
      <w:r>
        <w:rPr>
          <w:spacing w:val="-1"/>
          <w:sz w:val="20"/>
        </w:rPr>
        <w:t> </w:t>
      </w:r>
      <w:r>
        <w:rPr>
          <w:sz w:val="20"/>
        </w:rPr>
        <w:t>person</w:t>
      </w:r>
      <w:r>
        <w:rPr>
          <w:spacing w:val="-1"/>
          <w:sz w:val="20"/>
        </w:rPr>
        <w:t> </w:t>
      </w:r>
      <w:r>
        <w:rPr>
          <w:sz w:val="20"/>
        </w:rPr>
        <w:t>employs</w:t>
      </w:r>
      <w:r>
        <w:rPr>
          <w:spacing w:val="-1"/>
          <w:sz w:val="20"/>
        </w:rPr>
        <w:t> </w:t>
      </w:r>
      <w:r>
        <w:rPr>
          <w:sz w:val="20"/>
        </w:rPr>
        <w:t>when</w:t>
      </w:r>
      <w:r>
        <w:rPr>
          <w:spacing w:val="-1"/>
          <w:sz w:val="20"/>
        </w:rPr>
        <w:t> </w:t>
      </w:r>
      <w:r>
        <w:rPr>
          <w:sz w:val="20"/>
        </w:rPr>
        <w:t>understanding</w:t>
      </w:r>
      <w:r>
        <w:rPr>
          <w:spacing w:val="-1"/>
          <w:sz w:val="20"/>
        </w:rPr>
        <w:t> </w:t>
      </w:r>
      <w:r>
        <w:rPr>
          <w:sz w:val="20"/>
        </w:rPr>
        <w:t>a commercial document can include knowledge of the relevant law (</w:t>
      </w:r>
      <w:r>
        <w:rPr>
          <w:rFonts w:ascii="Arial" w:hAnsi="Arial"/>
          <w:i/>
          <w:sz w:val="20"/>
        </w:rPr>
        <w:t>Gloucester Place Music Ltd v Le Bon [2016] EWHC 3091 (Ch), [2017] F.S.R. 27 </w:t>
      </w:r>
      <w:r>
        <w:rPr>
          <w:sz w:val="20"/>
        </w:rPr>
        <w:t>at [28]). The factual matrix takes account of facts and circumstances known or reasonably available to both parties at the time of entry into the contract but not a fact or circumstance known to, or reasonably available to, only one of the parties: </w:t>
      </w:r>
      <w:r>
        <w:rPr>
          <w:rFonts w:ascii="Arial" w:hAnsi="Arial"/>
          <w:i/>
          <w:sz w:val="20"/>
        </w:rPr>
        <w:t>Arnold v Britton [2015] UKSC 36, [2015] A.C. 1619 </w:t>
      </w:r>
      <w:r>
        <w:rPr>
          <w:sz w:val="20"/>
        </w:rPr>
        <w:t>at [21] and </w:t>
      </w:r>
      <w:r>
        <w:rPr>
          <w:rFonts w:ascii="Arial" w:hAnsi="Arial"/>
          <w:i/>
          <w:sz w:val="20"/>
        </w:rPr>
        <w:t>Jomast Accommodation Ltd v G4S Care and Justice Services (UK) Ltd [2017] EWHC 200 (Ch) </w:t>
      </w:r>
      <w:r>
        <w:rPr>
          <w:sz w:val="20"/>
        </w:rPr>
        <w:t>at [122].</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tabs>
          <w:tab w:pos="563" w:val="left" w:leader="none"/>
        </w:tabs>
        <w:spacing w:before="230"/>
        <w:ind w:left="23" w:right="0" w:firstLine="0"/>
        <w:jc w:val="left"/>
        <w:rPr>
          <w:sz w:val="20"/>
        </w:rPr>
      </w:pPr>
      <w:bookmarkStart w:name="_bookmark1117" w:id="1119"/>
      <w:bookmarkEnd w:id="1119"/>
      <w:r>
        <w:rPr/>
      </w:r>
      <w:hyperlink w:history="true" w:anchor="_bookmark1057">
        <w:r>
          <w:rPr>
            <w:color w:val="005DA1"/>
            <w:spacing w:val="-4"/>
            <w:position w:val="5"/>
            <w:sz w:val="14"/>
            <w:u w:val="single" w:color="005DA1"/>
          </w:rPr>
          <w:t>572</w:t>
        </w:r>
      </w:hyperlink>
      <w:r>
        <w:rPr>
          <w:spacing w:val="-4"/>
          <w:position w:val="5"/>
          <w:sz w:val="14"/>
        </w:rPr>
        <w:t>.</w:t>
      </w:r>
      <w:r>
        <w:rPr>
          <w:position w:val="5"/>
          <w:sz w:val="14"/>
        </w:rPr>
        <w:tab/>
      </w:r>
      <w:r>
        <w:rPr>
          <w:rFonts w:ascii="Arial" w:hAnsi="Arial"/>
          <w:i/>
          <w:sz w:val="20"/>
        </w:rPr>
        <w:t>[1976] 1 W.L.R. 989, </w:t>
      </w:r>
      <w:r>
        <w:rPr>
          <w:rFonts w:ascii="Arial" w:hAnsi="Arial"/>
          <w:i/>
          <w:spacing w:val="-2"/>
          <w:sz w:val="20"/>
        </w:rPr>
        <w:t>995–996</w:t>
      </w:r>
      <w:r>
        <w:rPr>
          <w:spacing w:val="-2"/>
          <w:sz w:val="20"/>
        </w:rPr>
        <w:t>.</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1118" w:id="1120"/>
      <w:bookmarkEnd w:id="1120"/>
      <w:r>
        <w:rPr/>
      </w:r>
      <w:hyperlink w:history="true" w:anchor="_bookmark1058">
        <w:r>
          <w:rPr>
            <w:color w:val="005DA1"/>
            <w:spacing w:val="-4"/>
            <w:position w:val="5"/>
            <w:sz w:val="14"/>
            <w:u w:val="single" w:color="005DA1"/>
          </w:rPr>
          <w:t>573</w:t>
        </w:r>
      </w:hyperlink>
      <w:r>
        <w:rPr>
          <w:spacing w:val="-4"/>
          <w:position w:val="5"/>
          <w:sz w:val="14"/>
        </w:rPr>
        <w:t>.</w:t>
      </w:r>
      <w:r>
        <w:rPr>
          <w:position w:val="5"/>
          <w:sz w:val="14"/>
        </w:rPr>
        <w:tab/>
      </w:r>
      <w:r>
        <w:rPr>
          <w:rFonts w:ascii="Arial"/>
          <w:i/>
          <w:sz w:val="20"/>
        </w:rPr>
        <w:t>[1976]</w:t>
      </w:r>
      <w:r>
        <w:rPr>
          <w:rFonts w:ascii="Arial"/>
          <w:i/>
          <w:spacing w:val="1"/>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989,</w:t>
      </w:r>
      <w:r>
        <w:rPr>
          <w:rFonts w:ascii="Arial"/>
          <w:i/>
          <w:spacing w:val="2"/>
          <w:sz w:val="20"/>
        </w:rPr>
        <w:t> </w:t>
      </w:r>
      <w:r>
        <w:rPr>
          <w:rFonts w:ascii="Arial"/>
          <w:i/>
          <w:sz w:val="20"/>
        </w:rPr>
        <w:t>996</w:t>
      </w:r>
      <w:r>
        <w:rPr>
          <w:sz w:val="20"/>
        </w:rPr>
        <w:t>.</w:t>
      </w:r>
      <w:r>
        <w:rPr>
          <w:spacing w:val="2"/>
          <w:sz w:val="20"/>
        </w:rPr>
        <w:t> </w:t>
      </w:r>
      <w:r>
        <w:rPr>
          <w:sz w:val="20"/>
        </w:rPr>
        <w:t>See</w:t>
      </w:r>
      <w:r>
        <w:rPr>
          <w:spacing w:val="2"/>
          <w:sz w:val="20"/>
        </w:rPr>
        <w:t> </w:t>
      </w:r>
      <w:r>
        <w:rPr>
          <w:sz w:val="20"/>
        </w:rPr>
        <w:t>also</w:t>
      </w:r>
      <w:r>
        <w:rPr>
          <w:spacing w:val="2"/>
          <w:sz w:val="20"/>
        </w:rPr>
        <w:t> </w:t>
      </w:r>
      <w:r>
        <w:rPr>
          <w:rFonts w:ascii="Arial"/>
          <w:i/>
          <w:sz w:val="20"/>
        </w:rPr>
        <w:t>Hvalfangerselskapet</w:t>
      </w:r>
      <w:r>
        <w:rPr>
          <w:rFonts w:ascii="Arial"/>
          <w:i/>
          <w:spacing w:val="2"/>
          <w:sz w:val="20"/>
        </w:rPr>
        <w:t> </w:t>
      </w:r>
      <w:r>
        <w:rPr>
          <w:rFonts w:ascii="Arial"/>
          <w:i/>
          <w:sz w:val="20"/>
        </w:rPr>
        <w:t>Polaris</w:t>
      </w:r>
      <w:r>
        <w:rPr>
          <w:rFonts w:ascii="Arial"/>
          <w:i/>
          <w:spacing w:val="2"/>
          <w:sz w:val="20"/>
        </w:rPr>
        <w:t> </w:t>
      </w:r>
      <w:r>
        <w:rPr>
          <w:rFonts w:ascii="Arial"/>
          <w:i/>
          <w:sz w:val="20"/>
        </w:rPr>
        <w:t>Aktieselskap</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Unilever</w:t>
      </w:r>
      <w:r>
        <w:rPr>
          <w:rFonts w:ascii="Arial"/>
          <w:i/>
          <w:spacing w:val="2"/>
          <w:sz w:val="20"/>
        </w:rPr>
        <w:t> </w:t>
      </w:r>
      <w:r>
        <w:rPr>
          <w:rFonts w:ascii="Arial"/>
          <w:i/>
          <w:spacing w:val="-5"/>
          <w:sz w:val="20"/>
        </w:rPr>
        <w:t>Ltd</w:t>
      </w:r>
    </w:p>
    <w:p>
      <w:pPr>
        <w:spacing w:line="225" w:lineRule="exact" w:before="0"/>
        <w:ind w:left="563" w:right="0" w:firstLine="0"/>
        <w:jc w:val="left"/>
        <w:rPr>
          <w:rFonts w:ascii="Arial"/>
          <w:i/>
          <w:sz w:val="20"/>
        </w:rPr>
      </w:pPr>
      <w:r>
        <w:rPr>
          <w:rFonts w:ascii="Arial"/>
          <w:i/>
          <w:sz w:val="20"/>
        </w:rPr>
        <w:t>(1933)</w:t>
      </w:r>
      <w:r>
        <w:rPr>
          <w:rFonts w:ascii="Arial"/>
          <w:i/>
          <w:spacing w:val="5"/>
          <w:sz w:val="20"/>
        </w:rPr>
        <w:t> </w:t>
      </w:r>
      <w:r>
        <w:rPr>
          <w:rFonts w:ascii="Arial"/>
          <w:i/>
          <w:sz w:val="20"/>
        </w:rPr>
        <w:t>39</w:t>
      </w:r>
      <w:r>
        <w:rPr>
          <w:rFonts w:ascii="Arial"/>
          <w:i/>
          <w:spacing w:val="6"/>
          <w:sz w:val="20"/>
        </w:rPr>
        <w:t> </w:t>
      </w:r>
      <w:r>
        <w:rPr>
          <w:rFonts w:ascii="Arial"/>
          <w:i/>
          <w:sz w:val="20"/>
        </w:rPr>
        <w:t>Com.</w:t>
      </w:r>
      <w:r>
        <w:rPr>
          <w:rFonts w:ascii="Arial"/>
          <w:i/>
          <w:spacing w:val="6"/>
          <w:sz w:val="20"/>
        </w:rPr>
        <w:t> </w:t>
      </w:r>
      <w:r>
        <w:rPr>
          <w:rFonts w:ascii="Arial"/>
          <w:i/>
          <w:sz w:val="20"/>
        </w:rPr>
        <w:t>Cas.</w:t>
      </w:r>
      <w:r>
        <w:rPr>
          <w:rFonts w:ascii="Arial"/>
          <w:i/>
          <w:spacing w:val="6"/>
          <w:sz w:val="20"/>
        </w:rPr>
        <w:t> </w:t>
      </w:r>
      <w:r>
        <w:rPr>
          <w:rFonts w:ascii="Arial"/>
          <w:i/>
          <w:sz w:val="20"/>
        </w:rPr>
        <w:t>1,</w:t>
      </w:r>
      <w:r>
        <w:rPr>
          <w:rFonts w:ascii="Arial"/>
          <w:i/>
          <w:spacing w:val="6"/>
          <w:sz w:val="20"/>
        </w:rPr>
        <w:t> </w:t>
      </w:r>
      <w:r>
        <w:rPr>
          <w:rFonts w:ascii="Arial"/>
          <w:i/>
          <w:sz w:val="20"/>
        </w:rPr>
        <w:t>3,</w:t>
      </w:r>
      <w:r>
        <w:rPr>
          <w:rFonts w:ascii="Arial"/>
          <w:i/>
          <w:spacing w:val="6"/>
          <w:sz w:val="20"/>
        </w:rPr>
        <w:t> </w:t>
      </w:r>
      <w:r>
        <w:rPr>
          <w:rFonts w:ascii="Arial"/>
          <w:i/>
          <w:sz w:val="20"/>
        </w:rPr>
        <w:t>19,</w:t>
      </w:r>
      <w:r>
        <w:rPr>
          <w:rFonts w:ascii="Arial"/>
          <w:i/>
          <w:spacing w:val="6"/>
          <w:sz w:val="20"/>
        </w:rPr>
        <w:t> </w:t>
      </w:r>
      <w:r>
        <w:rPr>
          <w:rFonts w:ascii="Arial"/>
          <w:i/>
          <w:sz w:val="20"/>
        </w:rPr>
        <w:t>25</w:t>
      </w:r>
      <w:r>
        <w:rPr>
          <w:sz w:val="20"/>
        </w:rPr>
        <w:t>;</w:t>
      </w:r>
      <w:r>
        <w:rPr>
          <w:spacing w:val="7"/>
          <w:sz w:val="20"/>
        </w:rPr>
        <w:t> </w:t>
      </w:r>
      <w:r>
        <w:rPr>
          <w:rFonts w:ascii="Arial"/>
          <w:i/>
          <w:sz w:val="20"/>
        </w:rPr>
        <w:t>Anangel</w:t>
      </w:r>
      <w:r>
        <w:rPr>
          <w:rFonts w:ascii="Arial"/>
          <w:i/>
          <w:spacing w:val="6"/>
          <w:sz w:val="20"/>
        </w:rPr>
        <w:t> </w:t>
      </w:r>
      <w:r>
        <w:rPr>
          <w:rFonts w:ascii="Arial"/>
          <w:i/>
          <w:sz w:val="20"/>
        </w:rPr>
        <w:t>Atlas</w:t>
      </w:r>
      <w:r>
        <w:rPr>
          <w:rFonts w:ascii="Arial"/>
          <w:i/>
          <w:spacing w:val="6"/>
          <w:sz w:val="20"/>
        </w:rPr>
        <w:t> </w:t>
      </w:r>
      <w:r>
        <w:rPr>
          <w:rFonts w:ascii="Arial"/>
          <w:i/>
          <w:sz w:val="20"/>
        </w:rPr>
        <w:t>Compania</w:t>
      </w:r>
      <w:r>
        <w:rPr>
          <w:rFonts w:ascii="Arial"/>
          <w:i/>
          <w:spacing w:val="6"/>
          <w:sz w:val="20"/>
        </w:rPr>
        <w:t> </w:t>
      </w:r>
      <w:r>
        <w:rPr>
          <w:rFonts w:ascii="Arial"/>
          <w:i/>
          <w:sz w:val="20"/>
        </w:rPr>
        <w:t>Naviera</w:t>
      </w:r>
      <w:r>
        <w:rPr>
          <w:rFonts w:ascii="Arial"/>
          <w:i/>
          <w:spacing w:val="6"/>
          <w:sz w:val="20"/>
        </w:rPr>
        <w:t> </w:t>
      </w:r>
      <w:r>
        <w:rPr>
          <w:rFonts w:ascii="Arial"/>
          <w:i/>
          <w:sz w:val="20"/>
        </w:rPr>
        <w:t>SA</w:t>
      </w:r>
      <w:r>
        <w:rPr>
          <w:rFonts w:ascii="Arial"/>
          <w:i/>
          <w:spacing w:val="6"/>
          <w:sz w:val="20"/>
        </w:rPr>
        <w:t> </w:t>
      </w:r>
      <w:r>
        <w:rPr>
          <w:rFonts w:ascii="Arial"/>
          <w:i/>
          <w:sz w:val="20"/>
        </w:rPr>
        <w:t>v</w:t>
      </w:r>
      <w:r>
        <w:rPr>
          <w:rFonts w:ascii="Arial"/>
          <w:i/>
          <w:spacing w:val="6"/>
          <w:sz w:val="20"/>
        </w:rPr>
        <w:t> </w:t>
      </w:r>
      <w:r>
        <w:rPr>
          <w:rFonts w:ascii="Arial"/>
          <w:i/>
          <w:sz w:val="20"/>
        </w:rPr>
        <w:t>I.H.I.</w:t>
      </w:r>
      <w:r>
        <w:rPr>
          <w:rFonts w:ascii="Arial"/>
          <w:i/>
          <w:spacing w:val="6"/>
          <w:sz w:val="20"/>
        </w:rPr>
        <w:t> </w:t>
      </w:r>
      <w:r>
        <w:rPr>
          <w:rFonts w:ascii="Arial"/>
          <w:i/>
          <w:sz w:val="20"/>
        </w:rPr>
        <w:t>Co</w:t>
      </w:r>
      <w:r>
        <w:rPr>
          <w:rFonts w:ascii="Arial"/>
          <w:i/>
          <w:spacing w:val="6"/>
          <w:sz w:val="20"/>
        </w:rPr>
        <w:t> </w:t>
      </w:r>
      <w:r>
        <w:rPr>
          <w:rFonts w:ascii="Arial"/>
          <w:i/>
          <w:sz w:val="20"/>
        </w:rPr>
        <w:t>Ltd</w:t>
      </w:r>
      <w:r>
        <w:rPr>
          <w:rFonts w:ascii="Arial"/>
          <w:i/>
          <w:spacing w:val="6"/>
          <w:sz w:val="20"/>
        </w:rPr>
        <w:t> </w:t>
      </w:r>
      <w:r>
        <w:rPr>
          <w:rFonts w:ascii="Arial"/>
          <w:i/>
          <w:sz w:val="20"/>
        </w:rPr>
        <w:t>[1990]</w:t>
      </w:r>
      <w:r>
        <w:rPr>
          <w:rFonts w:ascii="Arial"/>
          <w:i/>
          <w:spacing w:val="6"/>
          <w:sz w:val="20"/>
        </w:rPr>
        <w:t> </w:t>
      </w:r>
      <w:r>
        <w:rPr>
          <w:rFonts w:ascii="Arial"/>
          <w:i/>
          <w:spacing w:val="-10"/>
          <w:sz w:val="20"/>
        </w:rPr>
        <w:t>2</w:t>
      </w:r>
    </w:p>
    <w:p>
      <w:pPr>
        <w:spacing w:line="227" w:lineRule="exact" w:before="0"/>
        <w:ind w:left="563" w:right="0" w:firstLine="0"/>
        <w:jc w:val="left"/>
        <w:rPr>
          <w:sz w:val="20"/>
        </w:rPr>
      </w:pPr>
      <w:r>
        <w:rPr>
          <w:rFonts w:ascii="Arial" w:hAnsi="Arial"/>
          <w:i/>
          <w:sz w:val="20"/>
        </w:rPr>
        <w:t>Lloyd’s</w:t>
      </w:r>
      <w:r>
        <w:rPr>
          <w:rFonts w:ascii="Arial" w:hAnsi="Arial"/>
          <w:i/>
          <w:spacing w:val="-2"/>
          <w:sz w:val="20"/>
        </w:rPr>
        <w:t> </w:t>
      </w:r>
      <w:r>
        <w:rPr>
          <w:rFonts w:ascii="Arial" w:hAnsi="Arial"/>
          <w:i/>
          <w:sz w:val="20"/>
        </w:rPr>
        <w:t>Rep. 526, </w:t>
      </w:r>
      <w:r>
        <w:rPr>
          <w:rFonts w:ascii="Arial" w:hAnsi="Arial"/>
          <w:i/>
          <w:spacing w:val="-4"/>
          <w:sz w:val="20"/>
        </w:rPr>
        <w:t>553</w:t>
      </w:r>
      <w:r>
        <w:rPr>
          <w:spacing w:val="-4"/>
          <w:sz w:val="20"/>
        </w:rPr>
        <w:t>.</w:t>
      </w:r>
    </w:p>
    <w:p>
      <w:pPr>
        <w:pStyle w:val="BodyText"/>
        <w:spacing w:before="4"/>
      </w:pPr>
    </w:p>
    <w:p>
      <w:pPr>
        <w:spacing w:line="227" w:lineRule="exact" w:before="1"/>
        <w:ind w:left="23" w:right="0" w:firstLine="0"/>
        <w:jc w:val="both"/>
        <w:rPr>
          <w:rFonts w:ascii="Arial"/>
          <w:i/>
          <w:sz w:val="20"/>
        </w:rPr>
      </w:pPr>
      <w:bookmarkStart w:name="_bookmark1119" w:id="1121"/>
      <w:bookmarkEnd w:id="1121"/>
      <w:r>
        <w:rPr/>
      </w:r>
      <w:hyperlink w:history="true" w:anchor="_bookmark1059">
        <w:r>
          <w:rPr>
            <w:color w:val="005DA1"/>
            <w:position w:val="5"/>
            <w:sz w:val="14"/>
            <w:u w:val="single" w:color="005DA1"/>
          </w:rPr>
          <w:t>574</w:t>
        </w:r>
      </w:hyperlink>
      <w:r>
        <w:rPr>
          <w:position w:val="5"/>
          <w:sz w:val="14"/>
        </w:rPr>
        <w:t>.</w:t>
      </w:r>
      <w:r>
        <w:rPr>
          <w:spacing w:val="75"/>
          <w:w w:val="150"/>
          <w:position w:val="5"/>
          <w:sz w:val="14"/>
        </w:rPr>
        <w:t>  </w:t>
      </w:r>
      <w:r>
        <w:rPr>
          <w:rFonts w:ascii="Arial"/>
          <w:i/>
          <w:sz w:val="20"/>
        </w:rPr>
        <w:t>[2009]</w:t>
      </w:r>
      <w:r>
        <w:rPr>
          <w:rFonts w:ascii="Arial"/>
          <w:i/>
          <w:spacing w:val="5"/>
          <w:sz w:val="20"/>
        </w:rPr>
        <w:t> </w:t>
      </w:r>
      <w:r>
        <w:rPr>
          <w:rFonts w:ascii="Arial"/>
          <w:i/>
          <w:sz w:val="20"/>
        </w:rPr>
        <w:t>UKHL</w:t>
      </w:r>
      <w:r>
        <w:rPr>
          <w:rFonts w:ascii="Arial"/>
          <w:i/>
          <w:spacing w:val="5"/>
          <w:sz w:val="20"/>
        </w:rPr>
        <w:t> </w:t>
      </w:r>
      <w:r>
        <w:rPr>
          <w:rFonts w:ascii="Arial"/>
          <w:i/>
          <w:sz w:val="20"/>
        </w:rPr>
        <w:t>38,</w:t>
      </w:r>
      <w:r>
        <w:rPr>
          <w:rFonts w:ascii="Arial"/>
          <w:i/>
          <w:spacing w:val="5"/>
          <w:sz w:val="20"/>
        </w:rPr>
        <w:t> </w:t>
      </w:r>
      <w:r>
        <w:rPr>
          <w:rFonts w:ascii="Arial"/>
          <w:i/>
          <w:sz w:val="20"/>
        </w:rPr>
        <w:t>[2009]</w:t>
      </w:r>
      <w:r>
        <w:rPr>
          <w:rFonts w:ascii="Arial"/>
          <w:i/>
          <w:spacing w:val="5"/>
          <w:sz w:val="20"/>
        </w:rPr>
        <w:t> </w:t>
      </w:r>
      <w:r>
        <w:rPr>
          <w:rFonts w:ascii="Arial"/>
          <w:i/>
          <w:sz w:val="20"/>
        </w:rPr>
        <w:t>1</w:t>
      </w:r>
      <w:r>
        <w:rPr>
          <w:rFonts w:ascii="Arial"/>
          <w:i/>
          <w:spacing w:val="4"/>
          <w:sz w:val="20"/>
        </w:rPr>
        <w:t> </w:t>
      </w:r>
      <w:r>
        <w:rPr>
          <w:rFonts w:ascii="Arial"/>
          <w:i/>
          <w:sz w:val="20"/>
        </w:rPr>
        <w:t>A.C.</w:t>
      </w:r>
      <w:r>
        <w:rPr>
          <w:rFonts w:ascii="Arial"/>
          <w:i/>
          <w:spacing w:val="5"/>
          <w:sz w:val="20"/>
        </w:rPr>
        <w:t> </w:t>
      </w:r>
      <w:r>
        <w:rPr>
          <w:rFonts w:ascii="Arial"/>
          <w:i/>
          <w:sz w:val="20"/>
        </w:rPr>
        <w:t>1101</w:t>
      </w:r>
      <w:r>
        <w:rPr>
          <w:sz w:val="20"/>
        </w:rPr>
        <w:t>.</w:t>
      </w:r>
      <w:r>
        <w:rPr>
          <w:spacing w:val="5"/>
          <w:sz w:val="20"/>
        </w:rPr>
        <w:t> </w:t>
      </w:r>
      <w:r>
        <w:rPr>
          <w:sz w:val="20"/>
        </w:rPr>
        <w:t>See</w:t>
      </w:r>
      <w:r>
        <w:rPr>
          <w:spacing w:val="5"/>
          <w:sz w:val="20"/>
        </w:rPr>
        <w:t> </w:t>
      </w:r>
      <w:r>
        <w:rPr>
          <w:rFonts w:ascii="Arial"/>
          <w:i/>
          <w:sz w:val="20"/>
        </w:rPr>
        <w:t>Inglis</w:t>
      </w:r>
      <w:r>
        <w:rPr>
          <w:rFonts w:ascii="Arial"/>
          <w:i/>
          <w:spacing w:val="5"/>
          <w:sz w:val="20"/>
        </w:rPr>
        <w:t> </w:t>
      </w:r>
      <w:r>
        <w:rPr>
          <w:rFonts w:ascii="Arial"/>
          <w:i/>
          <w:sz w:val="20"/>
        </w:rPr>
        <w:t>v</w:t>
      </w:r>
      <w:r>
        <w:rPr>
          <w:rFonts w:ascii="Arial"/>
          <w:i/>
          <w:spacing w:val="5"/>
          <w:sz w:val="20"/>
        </w:rPr>
        <w:t> </w:t>
      </w:r>
      <w:r>
        <w:rPr>
          <w:rFonts w:ascii="Arial"/>
          <w:i/>
          <w:sz w:val="20"/>
        </w:rPr>
        <w:t>Buttery</w:t>
      </w:r>
      <w:r>
        <w:rPr>
          <w:rFonts w:ascii="Arial"/>
          <w:i/>
          <w:spacing w:val="5"/>
          <w:sz w:val="20"/>
        </w:rPr>
        <w:t> </w:t>
      </w:r>
      <w:r>
        <w:rPr>
          <w:rFonts w:ascii="Arial"/>
          <w:i/>
          <w:sz w:val="20"/>
        </w:rPr>
        <w:t>(1878)</w:t>
      </w:r>
      <w:r>
        <w:rPr>
          <w:rFonts w:ascii="Arial"/>
          <w:i/>
          <w:spacing w:val="4"/>
          <w:sz w:val="20"/>
        </w:rPr>
        <w:t> </w:t>
      </w:r>
      <w:r>
        <w:rPr>
          <w:rFonts w:ascii="Arial"/>
          <w:i/>
          <w:sz w:val="20"/>
        </w:rPr>
        <w:t>3</w:t>
      </w:r>
      <w:r>
        <w:rPr>
          <w:rFonts w:ascii="Arial"/>
          <w:i/>
          <w:spacing w:val="5"/>
          <w:sz w:val="20"/>
        </w:rPr>
        <w:t> </w:t>
      </w:r>
      <w:r>
        <w:rPr>
          <w:rFonts w:ascii="Arial"/>
          <w:i/>
          <w:sz w:val="20"/>
        </w:rPr>
        <w:t>App.</w:t>
      </w:r>
      <w:r>
        <w:rPr>
          <w:rFonts w:ascii="Arial"/>
          <w:i/>
          <w:spacing w:val="5"/>
          <w:sz w:val="20"/>
        </w:rPr>
        <w:t> </w:t>
      </w:r>
      <w:r>
        <w:rPr>
          <w:rFonts w:ascii="Arial"/>
          <w:i/>
          <w:sz w:val="20"/>
        </w:rPr>
        <w:t>Cas.</w:t>
      </w:r>
      <w:r>
        <w:rPr>
          <w:rFonts w:ascii="Arial"/>
          <w:i/>
          <w:spacing w:val="5"/>
          <w:sz w:val="20"/>
        </w:rPr>
        <w:t> </w:t>
      </w:r>
      <w:r>
        <w:rPr>
          <w:rFonts w:ascii="Arial"/>
          <w:i/>
          <w:sz w:val="20"/>
        </w:rPr>
        <w:t>552,</w:t>
      </w:r>
      <w:r>
        <w:rPr>
          <w:rFonts w:ascii="Arial"/>
          <w:i/>
          <w:spacing w:val="5"/>
          <w:sz w:val="20"/>
        </w:rPr>
        <w:t> </w:t>
      </w:r>
      <w:r>
        <w:rPr>
          <w:rFonts w:ascii="Arial"/>
          <w:i/>
          <w:sz w:val="20"/>
        </w:rPr>
        <w:t>558</w:t>
      </w:r>
      <w:r>
        <w:rPr>
          <w:sz w:val="20"/>
        </w:rPr>
        <w:t>;</w:t>
      </w:r>
      <w:r>
        <w:rPr>
          <w:spacing w:val="5"/>
          <w:sz w:val="20"/>
        </w:rPr>
        <w:t> </w:t>
      </w:r>
      <w:r>
        <w:rPr>
          <w:rFonts w:ascii="Arial"/>
          <w:i/>
          <w:spacing w:val="-2"/>
          <w:sz w:val="20"/>
        </w:rPr>
        <w:t>Leggott</w:t>
      </w:r>
    </w:p>
    <w:p>
      <w:pPr>
        <w:spacing w:line="225" w:lineRule="exact" w:before="0"/>
        <w:ind w:left="563" w:right="0" w:firstLine="0"/>
        <w:jc w:val="both"/>
        <w:rPr>
          <w:rFonts w:ascii="Arial"/>
          <w:i/>
          <w:sz w:val="20"/>
        </w:rPr>
      </w:pPr>
      <w:r>
        <w:rPr>
          <w:rFonts w:ascii="Arial"/>
          <w:i/>
          <w:sz w:val="20"/>
        </w:rPr>
        <w:t>v</w:t>
      </w:r>
      <w:r>
        <w:rPr>
          <w:rFonts w:ascii="Arial"/>
          <w:i/>
          <w:spacing w:val="-1"/>
          <w:sz w:val="20"/>
        </w:rPr>
        <w:t> </w:t>
      </w:r>
      <w:r>
        <w:rPr>
          <w:rFonts w:ascii="Arial"/>
          <w:i/>
          <w:sz w:val="20"/>
        </w:rPr>
        <w:t>Barrett (1880) 15 Ch. D. 306, 311</w:t>
      </w:r>
      <w:r>
        <w:rPr>
          <w:sz w:val="20"/>
        </w:rPr>
        <w:t>; </w:t>
      </w:r>
      <w:r>
        <w:rPr>
          <w:rFonts w:ascii="Arial"/>
          <w:i/>
          <w:sz w:val="20"/>
        </w:rPr>
        <w:t>Millbourn</w:t>
      </w:r>
      <w:r>
        <w:rPr>
          <w:rFonts w:ascii="Arial"/>
          <w:i/>
          <w:spacing w:val="-1"/>
          <w:sz w:val="20"/>
        </w:rPr>
        <w:t> </w:t>
      </w:r>
      <w:r>
        <w:rPr>
          <w:rFonts w:ascii="Arial"/>
          <w:i/>
          <w:sz w:val="20"/>
        </w:rPr>
        <w:t>v Lyons [1914] 2 Ch. 231, 240</w:t>
      </w:r>
      <w:r>
        <w:rPr>
          <w:sz w:val="20"/>
        </w:rPr>
        <w:t>; </w:t>
      </w:r>
      <w:r>
        <w:rPr>
          <w:rFonts w:ascii="Arial"/>
          <w:i/>
          <w:sz w:val="20"/>
        </w:rPr>
        <w:t>Davis </w:t>
      </w:r>
      <w:r>
        <w:rPr>
          <w:rFonts w:ascii="Arial"/>
          <w:i/>
          <w:spacing w:val="-2"/>
          <w:sz w:val="20"/>
        </w:rPr>
        <w:t>Contractors</w:t>
      </w:r>
    </w:p>
    <w:p>
      <w:pPr>
        <w:spacing w:line="235" w:lineRule="auto" w:before="1"/>
        <w:ind w:left="563" w:right="25" w:firstLine="0"/>
        <w:jc w:val="both"/>
        <w:rPr>
          <w:rFonts w:ascii="Arial" w:hAnsi="Arial"/>
          <w:i/>
          <w:sz w:val="20"/>
        </w:rPr>
      </w:pPr>
      <w:r>
        <w:rPr>
          <w:rFonts w:ascii="Arial" w:hAnsi="Arial"/>
          <w:i/>
          <w:sz w:val="20"/>
        </w:rPr>
        <w:t>Ltd v Fareham U.D.C. [1956] A.C. 696</w:t>
      </w:r>
      <w:r>
        <w:rPr>
          <w:sz w:val="20"/>
        </w:rPr>
        <w:t>; </w:t>
      </w:r>
      <w:r>
        <w:rPr>
          <w:rFonts w:ascii="Arial" w:hAnsi="Arial"/>
          <w:i/>
          <w:sz w:val="20"/>
        </w:rPr>
        <w:t>Prenn v Simmonds [1971] 1 W.L.R. 1381, 1385</w:t>
      </w:r>
      <w:r>
        <w:rPr>
          <w:sz w:val="20"/>
        </w:rPr>
        <w:t>; </w:t>
      </w:r>
      <w:r>
        <w:rPr>
          <w:rFonts w:ascii="Arial" w:hAnsi="Arial"/>
          <w:i/>
          <w:sz w:val="20"/>
        </w:rPr>
        <w:t>Moschi v Lep Air Services Ltd [1973] A.C. 331, 354</w:t>
      </w:r>
      <w:r>
        <w:rPr>
          <w:sz w:val="20"/>
        </w:rPr>
        <w:t>; </w:t>
      </w:r>
      <w:r>
        <w:rPr>
          <w:rFonts w:ascii="Arial" w:hAnsi="Arial"/>
          <w:i/>
          <w:sz w:val="20"/>
        </w:rPr>
        <w:t>L.G. Schuler A.G. v Wickman Machine Tools Ltd [1974] A.C. 235</w:t>
      </w:r>
      <w:r>
        <w:rPr>
          <w:sz w:val="20"/>
        </w:rPr>
        <w:t>; </w:t>
      </w:r>
      <w:r>
        <w:rPr>
          <w:rFonts w:ascii="Arial" w:hAnsi="Arial"/>
          <w:i/>
          <w:sz w:val="20"/>
        </w:rPr>
        <w:t>Arrale v Costain Civil Engineering Ltd [1976] 1 Lloyd’s Rep. 98, 101, 103, 105</w:t>
      </w:r>
      <w:r>
        <w:rPr>
          <w:sz w:val="20"/>
        </w:rPr>
        <w:t>; </w:t>
      </w:r>
      <w:r>
        <w:rPr>
          <w:rFonts w:ascii="Arial" w:hAnsi="Arial"/>
          <w:i/>
          <w:sz w:val="20"/>
        </w:rPr>
        <w:t>The Raven [1980] 2 Lloyd’s Rep. 266, 270</w:t>
      </w:r>
      <w:r>
        <w:rPr>
          <w:sz w:val="20"/>
        </w:rPr>
        <w:t>; </w:t>
      </w:r>
      <w:r>
        <w:rPr>
          <w:rFonts w:ascii="Arial" w:hAnsi="Arial"/>
          <w:i/>
          <w:sz w:val="20"/>
        </w:rPr>
        <w:t>Sudatlantica Navegacion SA v Devamar </w:t>
      </w:r>
      <w:r>
        <w:rPr>
          <w:rFonts w:ascii="Arial" w:hAnsi="Arial"/>
          <w:i/>
          <w:sz w:val="20"/>
        </w:rPr>
        <w:t>Shipping Corp [1985] 2 Lloyd’s Rep. 271, 274</w:t>
      </w:r>
      <w:r>
        <w:rPr>
          <w:sz w:val="20"/>
        </w:rPr>
        <w:t>; </w:t>
      </w:r>
      <w:r>
        <w:rPr>
          <w:rFonts w:ascii="Arial" w:hAnsi="Arial"/>
          <w:i/>
          <w:sz w:val="20"/>
        </w:rPr>
        <w:t>Investors Compensation Scheme Ltd v West Bromwich Building Society [1998] 1 W.L.R. 896, 913</w:t>
      </w:r>
      <w:r>
        <w:rPr>
          <w:sz w:val="20"/>
        </w:rPr>
        <w:t>; </w:t>
      </w:r>
      <w:r>
        <w:rPr>
          <w:rFonts w:ascii="Arial" w:hAnsi="Arial"/>
          <w:i/>
          <w:sz w:val="20"/>
        </w:rPr>
        <w:t>Aqua Design &amp; Play International Ltd v Kier</w:t>
      </w:r>
      <w:r>
        <w:rPr>
          <w:rFonts w:ascii="Arial" w:hAnsi="Arial"/>
          <w:i/>
          <w:spacing w:val="40"/>
          <w:sz w:val="20"/>
        </w:rPr>
        <w:t> </w:t>
      </w:r>
      <w:r>
        <w:rPr>
          <w:rFonts w:ascii="Arial" w:hAnsi="Arial"/>
          <w:i/>
          <w:sz w:val="20"/>
        </w:rPr>
        <w:t>Regional</w:t>
      </w:r>
      <w:r>
        <w:rPr>
          <w:rFonts w:ascii="Arial" w:hAnsi="Arial"/>
          <w:i/>
          <w:spacing w:val="14"/>
          <w:sz w:val="20"/>
        </w:rPr>
        <w:t> </w:t>
      </w:r>
      <w:r>
        <w:rPr>
          <w:rFonts w:ascii="Arial" w:hAnsi="Arial"/>
          <w:i/>
          <w:sz w:val="20"/>
        </w:rPr>
        <w:t>Ltd</w:t>
      </w:r>
      <w:r>
        <w:rPr>
          <w:rFonts w:ascii="Arial" w:hAnsi="Arial"/>
          <w:i/>
          <w:spacing w:val="17"/>
          <w:sz w:val="20"/>
        </w:rPr>
        <w:t> </w:t>
      </w:r>
      <w:r>
        <w:rPr>
          <w:rFonts w:ascii="Arial" w:hAnsi="Arial"/>
          <w:i/>
          <w:sz w:val="20"/>
        </w:rPr>
        <w:t>[2002]</w:t>
      </w:r>
      <w:r>
        <w:rPr>
          <w:rFonts w:ascii="Arial" w:hAnsi="Arial"/>
          <w:i/>
          <w:spacing w:val="17"/>
          <w:sz w:val="20"/>
        </w:rPr>
        <w:t> </w:t>
      </w:r>
      <w:r>
        <w:rPr>
          <w:rFonts w:ascii="Arial" w:hAnsi="Arial"/>
          <w:i/>
          <w:sz w:val="20"/>
        </w:rPr>
        <w:t>EWCA</w:t>
      </w:r>
      <w:r>
        <w:rPr>
          <w:rFonts w:ascii="Arial" w:hAnsi="Arial"/>
          <w:i/>
          <w:spacing w:val="17"/>
          <w:sz w:val="20"/>
        </w:rPr>
        <w:t> </w:t>
      </w:r>
      <w:r>
        <w:rPr>
          <w:rFonts w:ascii="Arial" w:hAnsi="Arial"/>
          <w:i/>
          <w:sz w:val="20"/>
        </w:rPr>
        <w:t>Civ</w:t>
      </w:r>
      <w:r>
        <w:rPr>
          <w:rFonts w:ascii="Arial" w:hAnsi="Arial"/>
          <w:i/>
          <w:spacing w:val="17"/>
          <w:sz w:val="20"/>
        </w:rPr>
        <w:t> </w:t>
      </w:r>
      <w:r>
        <w:rPr>
          <w:rFonts w:ascii="Arial" w:hAnsi="Arial"/>
          <w:i/>
          <w:sz w:val="20"/>
        </w:rPr>
        <w:t>797,</w:t>
      </w:r>
      <w:r>
        <w:rPr>
          <w:rFonts w:ascii="Arial" w:hAnsi="Arial"/>
          <w:i/>
          <w:spacing w:val="17"/>
          <w:sz w:val="20"/>
        </w:rPr>
        <w:t> </w:t>
      </w:r>
      <w:r>
        <w:rPr>
          <w:rFonts w:ascii="Arial" w:hAnsi="Arial"/>
          <w:i/>
          <w:sz w:val="20"/>
        </w:rPr>
        <w:t>[2003]</w:t>
      </w:r>
      <w:r>
        <w:rPr>
          <w:rFonts w:ascii="Arial" w:hAnsi="Arial"/>
          <w:i/>
          <w:spacing w:val="17"/>
          <w:sz w:val="20"/>
        </w:rPr>
        <w:t> </w:t>
      </w:r>
      <w:r>
        <w:rPr>
          <w:rFonts w:ascii="Arial" w:hAnsi="Arial"/>
          <w:i/>
          <w:sz w:val="20"/>
        </w:rPr>
        <w:t>B.L.R.</w:t>
      </w:r>
      <w:r>
        <w:rPr>
          <w:rFonts w:ascii="Arial" w:hAnsi="Arial"/>
          <w:i/>
          <w:spacing w:val="17"/>
          <w:sz w:val="20"/>
        </w:rPr>
        <w:t> </w:t>
      </w:r>
      <w:r>
        <w:rPr>
          <w:rFonts w:ascii="Arial" w:hAnsi="Arial"/>
          <w:i/>
          <w:sz w:val="20"/>
        </w:rPr>
        <w:t>111</w:t>
      </w:r>
      <w:r>
        <w:rPr>
          <w:sz w:val="20"/>
        </w:rPr>
        <w:t>;</w:t>
      </w:r>
      <w:r>
        <w:rPr>
          <w:spacing w:val="17"/>
          <w:sz w:val="20"/>
        </w:rPr>
        <w:t> </w:t>
      </w:r>
      <w:r>
        <w:rPr>
          <w:rFonts w:ascii="Arial" w:hAnsi="Arial"/>
          <w:i/>
          <w:sz w:val="20"/>
        </w:rPr>
        <w:t>P&amp;S</w:t>
      </w:r>
      <w:r>
        <w:rPr>
          <w:rFonts w:ascii="Arial" w:hAnsi="Arial"/>
          <w:i/>
          <w:spacing w:val="17"/>
          <w:sz w:val="20"/>
        </w:rPr>
        <w:t> </w:t>
      </w:r>
      <w:r>
        <w:rPr>
          <w:rFonts w:ascii="Arial" w:hAnsi="Arial"/>
          <w:i/>
          <w:sz w:val="20"/>
        </w:rPr>
        <w:t>Platt</w:t>
      </w:r>
      <w:r>
        <w:rPr>
          <w:rFonts w:ascii="Arial" w:hAnsi="Arial"/>
          <w:i/>
          <w:spacing w:val="17"/>
          <w:sz w:val="20"/>
        </w:rPr>
        <w:t> </w:t>
      </w:r>
      <w:r>
        <w:rPr>
          <w:rFonts w:ascii="Arial" w:hAnsi="Arial"/>
          <w:i/>
          <w:sz w:val="20"/>
        </w:rPr>
        <w:t>Ltd</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Crouch</w:t>
      </w:r>
      <w:r>
        <w:rPr>
          <w:rFonts w:ascii="Arial" w:hAnsi="Arial"/>
          <w:i/>
          <w:spacing w:val="17"/>
          <w:sz w:val="20"/>
        </w:rPr>
        <w:t> </w:t>
      </w:r>
      <w:r>
        <w:rPr>
          <w:rFonts w:ascii="Arial" w:hAnsi="Arial"/>
          <w:i/>
          <w:sz w:val="20"/>
        </w:rPr>
        <w:t>[2003]</w:t>
      </w:r>
      <w:r>
        <w:rPr>
          <w:rFonts w:ascii="Arial" w:hAnsi="Arial"/>
          <w:i/>
          <w:spacing w:val="17"/>
          <w:sz w:val="20"/>
        </w:rPr>
        <w:t> </w:t>
      </w:r>
      <w:r>
        <w:rPr>
          <w:rFonts w:ascii="Arial" w:hAnsi="Arial"/>
          <w:i/>
          <w:spacing w:val="-4"/>
          <w:sz w:val="20"/>
        </w:rPr>
        <w:t>EWCA</w:t>
      </w:r>
    </w:p>
    <w:p>
      <w:pPr>
        <w:spacing w:after="0" w:line="235" w:lineRule="auto"/>
        <w:jc w:val="both"/>
        <w:rPr>
          <w:rFonts w:ascii="Arial" w:hAnsi="Arial"/>
          <w:i/>
          <w:sz w:val="20"/>
        </w:rPr>
        <w:sectPr>
          <w:type w:val="continuous"/>
          <w:pgSz w:w="11900" w:h="16840"/>
          <w:pgMar w:header="971" w:footer="0" w:top="1300" w:bottom="280" w:left="1417" w:right="1417"/>
        </w:sectPr>
      </w:pPr>
    </w:p>
    <w:p>
      <w:pPr>
        <w:spacing w:line="235" w:lineRule="auto" w:before="110"/>
        <w:ind w:left="563" w:right="26" w:firstLine="0"/>
        <w:jc w:val="both"/>
        <w:rPr>
          <w:rFonts w:ascii="Arial" w:hAnsi="Arial"/>
          <w:i/>
          <w:sz w:val="20"/>
        </w:rPr>
      </w:pPr>
      <w:r>
        <w:rPr>
          <w:rFonts w:ascii="Arial" w:hAnsi="Arial"/>
          <w:i/>
          <w:sz w:val="20"/>
        </w:rPr>
        <w:t>Civ 1110, [2004] 1 P. &amp; C.R. 18</w:t>
      </w:r>
      <w:r>
        <w:rPr>
          <w:sz w:val="20"/>
        </w:rPr>
        <w:t>; </w:t>
      </w:r>
      <w:r>
        <w:rPr>
          <w:rFonts w:ascii="Arial" w:hAnsi="Arial"/>
          <w:i/>
          <w:sz w:val="20"/>
        </w:rPr>
        <w:t>NBTY Europe Ltd v Nutricia International BV [2005] EWHC</w:t>
      </w:r>
      <w:r>
        <w:rPr>
          <w:rFonts w:ascii="Arial" w:hAnsi="Arial"/>
          <w:i/>
          <w:spacing w:val="40"/>
          <w:sz w:val="20"/>
        </w:rPr>
        <w:t> </w:t>
      </w:r>
      <w:r>
        <w:rPr>
          <w:rFonts w:ascii="Arial" w:hAnsi="Arial"/>
          <w:i/>
          <w:sz w:val="20"/>
        </w:rPr>
        <w:t>734</w:t>
      </w:r>
      <w:r>
        <w:rPr>
          <w:rFonts w:ascii="Arial" w:hAnsi="Arial"/>
          <w:i/>
          <w:spacing w:val="10"/>
          <w:sz w:val="20"/>
        </w:rPr>
        <w:t> </w:t>
      </w:r>
      <w:r>
        <w:rPr>
          <w:rFonts w:ascii="Arial" w:hAnsi="Arial"/>
          <w:i/>
          <w:sz w:val="20"/>
        </w:rPr>
        <w:t>(Comm),</w:t>
      </w:r>
      <w:r>
        <w:rPr>
          <w:rFonts w:ascii="Arial" w:hAnsi="Arial"/>
          <w:i/>
          <w:spacing w:val="10"/>
          <w:sz w:val="20"/>
        </w:rPr>
        <w:t> </w:t>
      </w:r>
      <w:r>
        <w:rPr>
          <w:rFonts w:ascii="Arial" w:hAnsi="Arial"/>
          <w:i/>
          <w:sz w:val="20"/>
        </w:rPr>
        <w:t>[2005]</w:t>
      </w:r>
      <w:r>
        <w:rPr>
          <w:rFonts w:ascii="Arial" w:hAnsi="Arial"/>
          <w:i/>
          <w:spacing w:val="10"/>
          <w:sz w:val="20"/>
        </w:rPr>
        <w:t> </w:t>
      </w:r>
      <w:r>
        <w:rPr>
          <w:rFonts w:ascii="Arial" w:hAnsi="Arial"/>
          <w:i/>
          <w:sz w:val="20"/>
        </w:rPr>
        <w:t>2</w:t>
      </w:r>
      <w:r>
        <w:rPr>
          <w:rFonts w:ascii="Arial" w:hAnsi="Arial"/>
          <w:i/>
          <w:spacing w:val="10"/>
          <w:sz w:val="20"/>
        </w:rPr>
        <w:t> </w:t>
      </w:r>
      <w:r>
        <w:rPr>
          <w:rFonts w:ascii="Arial" w:hAnsi="Arial"/>
          <w:i/>
          <w:sz w:val="20"/>
        </w:rPr>
        <w:t>Lloyd’s</w:t>
      </w:r>
      <w:r>
        <w:rPr>
          <w:rFonts w:ascii="Arial" w:hAnsi="Arial"/>
          <w:i/>
          <w:spacing w:val="10"/>
          <w:sz w:val="20"/>
        </w:rPr>
        <w:t> </w:t>
      </w:r>
      <w:r>
        <w:rPr>
          <w:rFonts w:ascii="Arial" w:hAnsi="Arial"/>
          <w:i/>
          <w:sz w:val="20"/>
        </w:rPr>
        <w:t>Rep.</w:t>
      </w:r>
      <w:r>
        <w:rPr>
          <w:rFonts w:ascii="Arial" w:hAnsi="Arial"/>
          <w:i/>
          <w:spacing w:val="10"/>
          <w:sz w:val="20"/>
        </w:rPr>
        <w:t> </w:t>
      </w:r>
      <w:r>
        <w:rPr>
          <w:rFonts w:ascii="Arial" w:hAnsi="Arial"/>
          <w:i/>
          <w:sz w:val="20"/>
        </w:rPr>
        <w:t>350</w:t>
      </w:r>
      <w:r>
        <w:rPr>
          <w:rFonts w:ascii="Arial" w:hAnsi="Arial"/>
          <w:i/>
          <w:spacing w:val="10"/>
          <w:sz w:val="20"/>
        </w:rPr>
        <w:t> </w:t>
      </w:r>
      <w:r>
        <w:rPr>
          <w:sz w:val="20"/>
        </w:rPr>
        <w:t>at</w:t>
      </w:r>
      <w:r>
        <w:rPr>
          <w:spacing w:val="10"/>
          <w:sz w:val="20"/>
        </w:rPr>
        <w:t> </w:t>
      </w:r>
      <w:r>
        <w:rPr>
          <w:sz w:val="20"/>
        </w:rPr>
        <w:t>[29]–[32];</w:t>
      </w:r>
      <w:r>
        <w:rPr>
          <w:spacing w:val="10"/>
          <w:sz w:val="20"/>
        </w:rPr>
        <w:t> </w:t>
      </w:r>
      <w:r>
        <w:rPr>
          <w:rFonts w:ascii="Arial" w:hAnsi="Arial"/>
          <w:i/>
          <w:sz w:val="20"/>
        </w:rPr>
        <w:t>Absalom</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TCRU</w:t>
      </w:r>
      <w:r>
        <w:rPr>
          <w:rFonts w:ascii="Arial" w:hAnsi="Arial"/>
          <w:i/>
          <w:spacing w:val="10"/>
          <w:sz w:val="20"/>
        </w:rPr>
        <w:t> </w:t>
      </w:r>
      <w:r>
        <w:rPr>
          <w:rFonts w:ascii="Arial" w:hAnsi="Arial"/>
          <w:i/>
          <w:sz w:val="20"/>
        </w:rPr>
        <w:t>Ltd</w:t>
      </w:r>
      <w:r>
        <w:rPr>
          <w:rFonts w:ascii="Arial" w:hAnsi="Arial"/>
          <w:i/>
          <w:spacing w:val="10"/>
          <w:sz w:val="20"/>
        </w:rPr>
        <w:t> </w:t>
      </w:r>
      <w:r>
        <w:rPr>
          <w:rFonts w:ascii="Arial" w:hAnsi="Arial"/>
          <w:i/>
          <w:sz w:val="20"/>
        </w:rPr>
        <w:t>[2005]</w:t>
      </w:r>
      <w:r>
        <w:rPr>
          <w:rFonts w:ascii="Arial" w:hAnsi="Arial"/>
          <w:i/>
          <w:spacing w:val="10"/>
          <w:sz w:val="20"/>
        </w:rPr>
        <w:t> </w:t>
      </w:r>
      <w:r>
        <w:rPr>
          <w:rFonts w:ascii="Arial" w:hAnsi="Arial"/>
          <w:i/>
          <w:sz w:val="20"/>
        </w:rPr>
        <w:t>EWHC</w:t>
      </w:r>
      <w:r>
        <w:rPr>
          <w:rFonts w:ascii="Arial" w:hAnsi="Arial"/>
          <w:i/>
          <w:spacing w:val="10"/>
          <w:sz w:val="20"/>
        </w:rPr>
        <w:t> </w:t>
      </w:r>
      <w:r>
        <w:rPr>
          <w:rFonts w:ascii="Arial" w:hAnsi="Arial"/>
          <w:i/>
          <w:spacing w:val="-4"/>
          <w:sz w:val="20"/>
        </w:rPr>
        <w:t>1090</w:t>
      </w:r>
    </w:p>
    <w:p>
      <w:pPr>
        <w:spacing w:line="235" w:lineRule="auto" w:before="0"/>
        <w:ind w:left="563" w:right="25" w:firstLine="0"/>
        <w:jc w:val="both"/>
        <w:rPr>
          <w:sz w:val="20"/>
        </w:rPr>
      </w:pPr>
      <w:r>
        <w:rPr>
          <w:rFonts w:ascii="Arial" w:hAnsi="Arial"/>
          <w:i/>
          <w:sz w:val="20"/>
        </w:rPr>
        <w:t>(Comm),</w:t>
      </w:r>
      <w:r>
        <w:rPr>
          <w:rFonts w:ascii="Arial" w:hAnsi="Arial"/>
          <w:i/>
          <w:spacing w:val="-1"/>
          <w:sz w:val="20"/>
        </w:rPr>
        <w:t> </w:t>
      </w:r>
      <w:r>
        <w:rPr>
          <w:rFonts w:ascii="Arial" w:hAnsi="Arial"/>
          <w:i/>
          <w:sz w:val="20"/>
        </w:rPr>
        <w:t>[2005]</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735</w:t>
      </w:r>
      <w:r>
        <w:rPr>
          <w:rFonts w:ascii="Arial" w:hAnsi="Arial"/>
          <w:i/>
          <w:spacing w:val="-1"/>
          <w:sz w:val="20"/>
        </w:rPr>
        <w:t> </w:t>
      </w:r>
      <w:r>
        <w:rPr>
          <w:sz w:val="20"/>
        </w:rPr>
        <w:t>at</w:t>
      </w:r>
      <w:r>
        <w:rPr>
          <w:spacing w:val="-1"/>
          <w:sz w:val="20"/>
        </w:rPr>
        <w:t> </w:t>
      </w:r>
      <w:r>
        <w:rPr>
          <w:sz w:val="20"/>
        </w:rPr>
        <w:t>[25];</w:t>
      </w:r>
      <w:r>
        <w:rPr>
          <w:spacing w:val="-1"/>
          <w:sz w:val="20"/>
        </w:rPr>
        <w:t> </w:t>
      </w:r>
      <w:r>
        <w:rPr>
          <w:rFonts w:ascii="Arial" w:hAnsi="Arial"/>
          <w:i/>
          <w:sz w:val="20"/>
        </w:rPr>
        <w:t>Beazer</w:t>
      </w:r>
      <w:r>
        <w:rPr>
          <w:rFonts w:ascii="Arial" w:hAnsi="Arial"/>
          <w:i/>
          <w:spacing w:val="-1"/>
          <w:sz w:val="20"/>
        </w:rPr>
        <w:t> </w:t>
      </w:r>
      <w:r>
        <w:rPr>
          <w:rFonts w:ascii="Arial" w:hAnsi="Arial"/>
          <w:i/>
          <w:sz w:val="20"/>
        </w:rPr>
        <w:t>Homes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Stroude</w:t>
      </w:r>
      <w:r>
        <w:rPr>
          <w:rFonts w:ascii="Arial" w:hAnsi="Arial"/>
          <w:i/>
          <w:spacing w:val="-1"/>
          <w:sz w:val="20"/>
        </w:rPr>
        <w:t> </w:t>
      </w:r>
      <w:r>
        <w:rPr>
          <w:rFonts w:ascii="Arial" w:hAnsi="Arial"/>
          <w:i/>
          <w:sz w:val="20"/>
        </w:rPr>
        <w:t>[2005]</w:t>
      </w:r>
      <w:r>
        <w:rPr>
          <w:rFonts w:ascii="Arial" w:hAnsi="Arial"/>
          <w:i/>
          <w:spacing w:val="-1"/>
          <w:sz w:val="20"/>
        </w:rPr>
        <w:t> </w:t>
      </w:r>
      <w:r>
        <w:rPr>
          <w:rFonts w:ascii="Arial" w:hAnsi="Arial"/>
          <w:i/>
          <w:sz w:val="20"/>
        </w:rPr>
        <w:t>EWCA</w:t>
      </w:r>
      <w:r>
        <w:rPr>
          <w:rFonts w:ascii="Arial" w:hAnsi="Arial"/>
          <w:i/>
          <w:spacing w:val="-1"/>
          <w:sz w:val="20"/>
        </w:rPr>
        <w:t> </w:t>
      </w:r>
      <w:r>
        <w:rPr>
          <w:rFonts w:ascii="Arial" w:hAnsi="Arial"/>
          <w:i/>
          <w:sz w:val="20"/>
        </w:rPr>
        <w:t>Civ</w:t>
      </w:r>
      <w:r>
        <w:rPr>
          <w:rFonts w:ascii="Arial" w:hAnsi="Arial"/>
          <w:i/>
          <w:spacing w:val="-1"/>
          <w:sz w:val="20"/>
        </w:rPr>
        <w:t> </w:t>
      </w:r>
      <w:r>
        <w:rPr>
          <w:rFonts w:ascii="Arial" w:hAnsi="Arial"/>
          <w:i/>
          <w:sz w:val="20"/>
        </w:rPr>
        <w:t>265, [2005] N.P.C. 45</w:t>
      </w:r>
      <w:r>
        <w:rPr>
          <w:sz w:val="20"/>
        </w:rPr>
        <w:t>; </w:t>
      </w:r>
      <w:r>
        <w:rPr>
          <w:rFonts w:ascii="Arial" w:hAnsi="Arial"/>
          <w:i/>
          <w:sz w:val="20"/>
        </w:rPr>
        <w:t>Dornoch Ltd v Mauritius Union Assurance Co Ltd [2006] EWCA Civ 389, [2006] 2 Lloyd’s Rep. 475 </w:t>
      </w:r>
      <w:r>
        <w:rPr>
          <w:sz w:val="20"/>
        </w:rPr>
        <w:t>at [31]–[37]; </w:t>
      </w:r>
      <w:r>
        <w:rPr>
          <w:rFonts w:ascii="Arial" w:hAnsi="Arial"/>
          <w:i/>
          <w:sz w:val="20"/>
        </w:rPr>
        <w:t>Nearfield Ltd v Lincoln Nominees Ltd [2006] EWHC</w:t>
      </w:r>
      <w:r>
        <w:rPr>
          <w:rFonts w:ascii="Arial" w:hAnsi="Arial"/>
          <w:i/>
          <w:spacing w:val="40"/>
          <w:sz w:val="20"/>
        </w:rPr>
        <w:t> </w:t>
      </w:r>
      <w:r>
        <w:rPr>
          <w:rFonts w:ascii="Arial" w:hAnsi="Arial"/>
          <w:i/>
          <w:sz w:val="20"/>
        </w:rPr>
        <w:t>2421 (Ch), [2007] 1 All E.R. (Comm) 441</w:t>
      </w:r>
      <w:r>
        <w:rPr>
          <w:sz w:val="20"/>
        </w:rPr>
        <w:t>; </w:t>
      </w:r>
      <w:r>
        <w:rPr>
          <w:rFonts w:ascii="Arial" w:hAnsi="Arial"/>
          <w:i/>
          <w:sz w:val="20"/>
        </w:rPr>
        <w:t>Pratt v Aigaion Insurance Co SA [2008] EWCA Civ 1314, [2009] 1 Lloyd’s Rep. 225 </w:t>
      </w:r>
      <w:r>
        <w:rPr>
          <w:sz w:val="20"/>
        </w:rPr>
        <w:t>at [9]; </w:t>
      </w:r>
      <w:r>
        <w:rPr>
          <w:rFonts w:ascii="Arial" w:hAnsi="Arial"/>
          <w:i/>
          <w:sz w:val="20"/>
        </w:rPr>
        <w:t>ING Lease (UK) Ltd v Harwood [2007] EWHC </w:t>
      </w:r>
      <w:r>
        <w:rPr>
          <w:rFonts w:ascii="Arial" w:hAnsi="Arial"/>
          <w:i/>
          <w:sz w:val="20"/>
        </w:rPr>
        <w:t>2292</w:t>
      </w:r>
      <w:r>
        <w:rPr>
          <w:rFonts w:ascii="Arial" w:hAnsi="Arial"/>
          <w:i/>
          <w:spacing w:val="40"/>
          <w:sz w:val="20"/>
        </w:rPr>
        <w:t> </w:t>
      </w:r>
      <w:r>
        <w:rPr>
          <w:rFonts w:ascii="Arial" w:hAnsi="Arial"/>
          <w:i/>
          <w:sz w:val="20"/>
        </w:rPr>
        <w:t>(QB), [2008] Bus. L.R. 762</w:t>
      </w:r>
      <w:r>
        <w:rPr>
          <w:sz w:val="20"/>
        </w:rPr>
        <w:t>; </w:t>
      </w:r>
      <w:r>
        <w:rPr>
          <w:rFonts w:ascii="Arial" w:hAnsi="Arial"/>
          <w:i/>
          <w:sz w:val="20"/>
        </w:rPr>
        <w:t>Oceanbulk Shipping and Trading SA v TMT Asia Ltd [2010] UKSC 44,</w:t>
      </w:r>
      <w:r>
        <w:rPr>
          <w:rFonts w:ascii="Arial" w:hAnsi="Arial"/>
          <w:i/>
          <w:spacing w:val="-2"/>
          <w:sz w:val="20"/>
        </w:rPr>
        <w:t> </w:t>
      </w:r>
      <w:r>
        <w:rPr>
          <w:rFonts w:ascii="Arial" w:hAnsi="Arial"/>
          <w:i/>
          <w:sz w:val="20"/>
        </w:rPr>
        <w:t>[2011]</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96</w:t>
      </w:r>
      <w:r>
        <w:rPr>
          <w:rFonts w:ascii="Arial" w:hAnsi="Arial"/>
          <w:i/>
          <w:spacing w:val="-2"/>
          <w:sz w:val="20"/>
        </w:rPr>
        <w:t> </w:t>
      </w:r>
      <w:r>
        <w:rPr>
          <w:sz w:val="20"/>
        </w:rPr>
        <w:t>at</w:t>
      </w:r>
      <w:r>
        <w:rPr>
          <w:spacing w:val="-2"/>
          <w:sz w:val="20"/>
        </w:rPr>
        <w:t> </w:t>
      </w:r>
      <w:r>
        <w:rPr>
          <w:sz w:val="20"/>
        </w:rPr>
        <w:t>[46];</w:t>
      </w:r>
      <w:r>
        <w:rPr>
          <w:spacing w:val="-2"/>
          <w:sz w:val="20"/>
        </w:rPr>
        <w:t> </w:t>
      </w:r>
      <w:r>
        <w:rPr>
          <w:rFonts w:ascii="Arial" w:hAnsi="Arial"/>
          <w:i/>
          <w:sz w:val="20"/>
        </w:rPr>
        <w:t>Ted</w:t>
      </w:r>
      <w:r>
        <w:rPr>
          <w:rFonts w:ascii="Arial" w:hAnsi="Arial"/>
          <w:i/>
          <w:spacing w:val="-2"/>
          <w:sz w:val="20"/>
        </w:rPr>
        <w:t> </w:t>
      </w:r>
      <w:r>
        <w:rPr>
          <w:rFonts w:ascii="Arial" w:hAnsi="Arial"/>
          <w:i/>
          <w:sz w:val="20"/>
        </w:rPr>
        <w:t>Baker</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AXA</w:t>
      </w:r>
      <w:r>
        <w:rPr>
          <w:rFonts w:ascii="Arial" w:hAnsi="Arial"/>
          <w:i/>
          <w:spacing w:val="-2"/>
          <w:sz w:val="20"/>
        </w:rPr>
        <w:t> </w:t>
      </w:r>
      <w:r>
        <w:rPr>
          <w:rFonts w:ascii="Arial" w:hAnsi="Arial"/>
          <w:i/>
          <w:sz w:val="20"/>
        </w:rPr>
        <w:t>Insurance</w:t>
      </w:r>
      <w:r>
        <w:rPr>
          <w:rFonts w:ascii="Arial" w:hAnsi="Arial"/>
          <w:i/>
          <w:spacing w:val="-2"/>
          <w:sz w:val="20"/>
        </w:rPr>
        <w:t> </w:t>
      </w:r>
      <w:r>
        <w:rPr>
          <w:rFonts w:ascii="Arial" w:hAnsi="Arial"/>
          <w:i/>
          <w:sz w:val="20"/>
        </w:rPr>
        <w:t>UK</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[2012]</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1406 (Comm)</w:t>
      </w:r>
      <w:r>
        <w:rPr>
          <w:sz w:val="20"/>
        </w:rPr>
        <w:t>. But see </w:t>
      </w:r>
      <w:r>
        <w:rPr>
          <w:rFonts w:ascii="Arial" w:hAnsi="Arial"/>
          <w:i/>
          <w:sz w:val="20"/>
        </w:rPr>
        <w:t>Canterbury Golf International Ltd v Yoshimoto [2001] N.Z.L.R. 523, [2002] UKPC 40 </w:t>
      </w:r>
      <w:r>
        <w:rPr>
          <w:sz w:val="20"/>
        </w:rPr>
        <w:t>at [25]; and the observations of Lord Nicholls in </w:t>
      </w:r>
      <w:r>
        <w:rPr>
          <w:rFonts w:ascii="Arial" w:hAnsi="Arial"/>
          <w:i/>
          <w:sz w:val="20"/>
        </w:rPr>
        <w:t>Bank of Credit and Commerce International v Ali [2001] UKHL 8, [2002] 1 A.C. 251 </w:t>
      </w:r>
      <w:r>
        <w:rPr>
          <w:sz w:val="20"/>
        </w:rPr>
        <w:t>at [25], and in </w:t>
      </w:r>
      <w:r>
        <w:rPr>
          <w:rFonts w:ascii="Arial" w:hAnsi="Arial"/>
          <w:i/>
          <w:sz w:val="20"/>
        </w:rPr>
        <w:t>Bank of Credit and Commerce International v Ali (2005) 121 L.Q.R. 577 </w:t>
      </w:r>
      <w:r>
        <w:rPr>
          <w:sz w:val="20"/>
        </w:rPr>
        <w:t>at 582–588; </w:t>
      </w:r>
      <w:r>
        <w:rPr>
          <w:rFonts w:ascii="Arial" w:hAnsi="Arial"/>
          <w:i/>
          <w:sz w:val="20"/>
        </w:rPr>
        <w:t>Proforce Recruit Ltd v Rugby Group Ltd [2006] EWCA Civ 69 </w:t>
      </w:r>
      <w:r>
        <w:rPr>
          <w:sz w:val="20"/>
        </w:rPr>
        <w:t>at [33]–[35]; McMeel (2003) 119 L.Q.R. 272. For the procedure to be adopted where evidence of pre-contractual negotiations is sought to be adduced, see </w:t>
      </w:r>
      <w:r>
        <w:rPr>
          <w:rFonts w:ascii="Arial" w:hAnsi="Arial"/>
          <w:i/>
          <w:sz w:val="20"/>
        </w:rPr>
        <w:t>Anglo-Continental Educational Group (GB) Ltd v Capital Homes (Southern) Ltd [2009] EWCA Civ 218, [2009] C.P. Rep. 30</w:t>
      </w:r>
      <w:r>
        <w:rPr>
          <w:sz w:val="20"/>
        </w:rPr>
        <w:t>.</w:t>
      </w:r>
    </w:p>
    <w:p>
      <w:pPr>
        <w:pStyle w:val="BodyText"/>
        <w:spacing w:before="4"/>
        <w:rPr>
          <w:sz w:val="12"/>
        </w:rPr>
      </w:pPr>
    </w:p>
    <w:p>
      <w:pPr>
        <w:pStyle w:val="BodyText"/>
        <w:spacing w:after="0"/>
        <w:rPr>
          <w:sz w:val="12"/>
        </w:rPr>
        <w:sectPr>
          <w:pgSz w:w="11900" w:h="16840"/>
          <w:pgMar w:header="971" w:footer="0" w:top="1300" w:bottom="280" w:left="1417" w:right="1417"/>
        </w:sectPr>
      </w:pPr>
    </w:p>
    <w:p>
      <w:pPr>
        <w:spacing w:before="95"/>
        <w:ind w:left="23" w:right="0" w:firstLine="0"/>
        <w:jc w:val="left"/>
        <w:rPr>
          <w:sz w:val="14"/>
        </w:rPr>
      </w:pPr>
      <w:bookmarkStart w:name="_bookmark1120" w:id="1122"/>
      <w:bookmarkEnd w:id="1122"/>
      <w:r>
        <w:rPr/>
      </w:r>
      <w:hyperlink w:history="true" w:anchor="_bookmark1060">
        <w:r>
          <w:rPr>
            <w:color w:val="005DA1"/>
            <w:spacing w:val="-4"/>
            <w:sz w:val="14"/>
            <w:u w:val="single" w:color="005DA1"/>
          </w:rPr>
          <w:t>575</w:t>
        </w:r>
      </w:hyperlink>
      <w:r>
        <w:rPr>
          <w:spacing w:val="-4"/>
          <w:sz w:val="14"/>
        </w:rPr>
        <w:t>.</w:t>
      </w:r>
    </w:p>
    <w:p>
      <w:pPr>
        <w:spacing w:line="227" w:lineRule="exact" w:before="208"/>
        <w:ind w:left="193" w:right="0" w:firstLine="0"/>
        <w:jc w:val="left"/>
        <w:rPr>
          <w:rFonts w:ascii="Arial"/>
          <w:i/>
          <w:sz w:val="20"/>
        </w:rPr>
      </w:pPr>
      <w:r>
        <w:rPr/>
        <w:br w:type="column"/>
      </w:r>
      <w:r>
        <w:rPr>
          <w:rFonts w:ascii="Arial"/>
          <w:i/>
          <w:sz w:val="20"/>
        </w:rPr>
        <w:t>Inglis</w:t>
      </w:r>
      <w:r>
        <w:rPr>
          <w:rFonts w:ascii="Arial"/>
          <w:i/>
          <w:spacing w:val="26"/>
          <w:sz w:val="20"/>
        </w:rPr>
        <w:t> </w:t>
      </w:r>
      <w:r>
        <w:rPr>
          <w:rFonts w:ascii="Arial"/>
          <w:i/>
          <w:sz w:val="20"/>
        </w:rPr>
        <w:t>v</w:t>
      </w:r>
      <w:r>
        <w:rPr>
          <w:rFonts w:ascii="Arial"/>
          <w:i/>
          <w:spacing w:val="27"/>
          <w:sz w:val="20"/>
        </w:rPr>
        <w:t> </w:t>
      </w:r>
      <w:r>
        <w:rPr>
          <w:rFonts w:ascii="Arial"/>
          <w:i/>
          <w:sz w:val="20"/>
        </w:rPr>
        <w:t>Buttery</w:t>
      </w:r>
      <w:r>
        <w:rPr>
          <w:rFonts w:ascii="Arial"/>
          <w:i/>
          <w:spacing w:val="27"/>
          <w:sz w:val="20"/>
        </w:rPr>
        <w:t> </w:t>
      </w:r>
      <w:r>
        <w:rPr>
          <w:rFonts w:ascii="Arial"/>
          <w:i/>
          <w:sz w:val="20"/>
        </w:rPr>
        <w:t>(1878)</w:t>
      </w:r>
      <w:r>
        <w:rPr>
          <w:rFonts w:ascii="Arial"/>
          <w:i/>
          <w:spacing w:val="27"/>
          <w:sz w:val="20"/>
        </w:rPr>
        <w:t> </w:t>
      </w:r>
      <w:r>
        <w:rPr>
          <w:rFonts w:ascii="Arial"/>
          <w:i/>
          <w:sz w:val="20"/>
        </w:rPr>
        <w:t>3</w:t>
      </w:r>
      <w:r>
        <w:rPr>
          <w:rFonts w:ascii="Arial"/>
          <w:i/>
          <w:spacing w:val="27"/>
          <w:sz w:val="20"/>
        </w:rPr>
        <w:t> </w:t>
      </w:r>
      <w:r>
        <w:rPr>
          <w:rFonts w:ascii="Arial"/>
          <w:i/>
          <w:sz w:val="20"/>
        </w:rPr>
        <w:t>App.</w:t>
      </w:r>
      <w:r>
        <w:rPr>
          <w:rFonts w:ascii="Arial"/>
          <w:i/>
          <w:spacing w:val="27"/>
          <w:sz w:val="20"/>
        </w:rPr>
        <w:t> </w:t>
      </w:r>
      <w:r>
        <w:rPr>
          <w:rFonts w:ascii="Arial"/>
          <w:i/>
          <w:sz w:val="20"/>
        </w:rPr>
        <w:t>Cas.</w:t>
      </w:r>
      <w:r>
        <w:rPr>
          <w:rFonts w:ascii="Arial"/>
          <w:i/>
          <w:spacing w:val="27"/>
          <w:sz w:val="20"/>
        </w:rPr>
        <w:t> </w:t>
      </w:r>
      <w:r>
        <w:rPr>
          <w:rFonts w:ascii="Arial"/>
          <w:i/>
          <w:sz w:val="20"/>
        </w:rPr>
        <w:t>552</w:t>
      </w:r>
      <w:r>
        <w:rPr>
          <w:sz w:val="20"/>
        </w:rPr>
        <w:t>;</w:t>
      </w:r>
      <w:r>
        <w:rPr>
          <w:spacing w:val="27"/>
          <w:sz w:val="20"/>
        </w:rPr>
        <w:t> </w:t>
      </w:r>
      <w:r>
        <w:rPr>
          <w:rFonts w:ascii="Arial"/>
          <w:i/>
          <w:sz w:val="20"/>
        </w:rPr>
        <w:t>National</w:t>
      </w:r>
      <w:r>
        <w:rPr>
          <w:rFonts w:ascii="Arial"/>
          <w:i/>
          <w:spacing w:val="27"/>
          <w:sz w:val="20"/>
        </w:rPr>
        <w:t> </w:t>
      </w:r>
      <w:r>
        <w:rPr>
          <w:rFonts w:ascii="Arial"/>
          <w:i/>
          <w:sz w:val="20"/>
        </w:rPr>
        <w:t>Bank</w:t>
      </w:r>
      <w:r>
        <w:rPr>
          <w:rFonts w:ascii="Arial"/>
          <w:i/>
          <w:spacing w:val="27"/>
          <w:sz w:val="20"/>
        </w:rPr>
        <w:t> </w:t>
      </w:r>
      <w:r>
        <w:rPr>
          <w:rFonts w:ascii="Arial"/>
          <w:i/>
          <w:sz w:val="20"/>
        </w:rPr>
        <w:t>of</w:t>
      </w:r>
      <w:r>
        <w:rPr>
          <w:rFonts w:ascii="Arial"/>
          <w:i/>
          <w:spacing w:val="27"/>
          <w:sz w:val="20"/>
        </w:rPr>
        <w:t> </w:t>
      </w:r>
      <w:r>
        <w:rPr>
          <w:rFonts w:ascii="Arial"/>
          <w:i/>
          <w:sz w:val="20"/>
        </w:rPr>
        <w:t>Australasia</w:t>
      </w:r>
      <w:r>
        <w:rPr>
          <w:rFonts w:ascii="Arial"/>
          <w:i/>
          <w:spacing w:val="27"/>
          <w:sz w:val="20"/>
        </w:rPr>
        <w:t> </w:t>
      </w:r>
      <w:r>
        <w:rPr>
          <w:rFonts w:ascii="Arial"/>
          <w:i/>
          <w:sz w:val="20"/>
        </w:rPr>
        <w:t>v</w:t>
      </w:r>
      <w:r>
        <w:rPr>
          <w:rFonts w:ascii="Arial"/>
          <w:i/>
          <w:spacing w:val="27"/>
          <w:sz w:val="20"/>
        </w:rPr>
        <w:t> </w:t>
      </w:r>
      <w:r>
        <w:rPr>
          <w:rFonts w:ascii="Arial"/>
          <w:i/>
          <w:sz w:val="20"/>
        </w:rPr>
        <w:t>Falkingham</w:t>
      </w:r>
      <w:r>
        <w:rPr>
          <w:rFonts w:ascii="Arial"/>
          <w:i/>
          <w:spacing w:val="27"/>
          <w:sz w:val="20"/>
        </w:rPr>
        <w:t> </w:t>
      </w:r>
      <w:r>
        <w:rPr>
          <w:rFonts w:ascii="Arial"/>
          <w:i/>
          <w:spacing w:val="-2"/>
          <w:sz w:val="20"/>
        </w:rPr>
        <w:t>[1902]</w:t>
      </w:r>
    </w:p>
    <w:p>
      <w:pPr>
        <w:spacing w:line="235" w:lineRule="auto" w:before="1"/>
        <w:ind w:left="23" w:right="25" w:firstLine="0"/>
        <w:jc w:val="both"/>
        <w:rPr>
          <w:rFonts w:ascii="Arial" w:hAnsi="Arial"/>
          <w:i/>
          <w:sz w:val="20"/>
        </w:rPr>
      </w:pPr>
      <w:r>
        <w:rPr>
          <w:rFonts w:ascii="Arial" w:hAnsi="Arial"/>
          <w:i/>
          <w:sz w:val="20"/>
        </w:rPr>
        <w:drawing>
          <wp:anchor distT="0" distB="0" distL="0" distR="0" allowOverlap="1" layoutInCell="1" locked="0" behindDoc="0" simplePos="0" relativeHeight="15773696">
            <wp:simplePos x="0" y="0"/>
            <wp:positionH relativeFrom="page">
              <wp:posOffset>1257846</wp:posOffset>
            </wp:positionH>
            <wp:positionV relativeFrom="paragraph">
              <wp:posOffset>-116319</wp:posOffset>
            </wp:positionV>
            <wp:extent cx="107988" cy="107988"/>
            <wp:effectExtent l="0" t="0" r="0" b="0"/>
            <wp:wrapNone/>
            <wp:docPr id="196" name="Image 196"/>
            <wp:cNvGraphicFramePr>
              <a:graphicFrameLocks/>
            </wp:cNvGraphicFramePr>
            <a:graphic>
              <a:graphicData uri="http://schemas.openxmlformats.org/drawingml/2006/picture">
                <pic:pic>
                  <pic:nvPicPr>
                    <pic:cNvPr id="196" name="Image 19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A.C.</w:t>
      </w:r>
      <w:r>
        <w:rPr>
          <w:rFonts w:ascii="Arial" w:hAnsi="Arial"/>
          <w:i/>
          <w:spacing w:val="-1"/>
          <w:sz w:val="20"/>
        </w:rPr>
        <w:t> </w:t>
      </w:r>
      <w:r>
        <w:rPr>
          <w:rFonts w:ascii="Arial" w:hAnsi="Arial"/>
          <w:i/>
          <w:sz w:val="20"/>
        </w:rPr>
        <w:t>585,</w:t>
      </w:r>
      <w:r>
        <w:rPr>
          <w:rFonts w:ascii="Arial" w:hAnsi="Arial"/>
          <w:i/>
          <w:spacing w:val="-1"/>
          <w:sz w:val="20"/>
        </w:rPr>
        <w:t> </w:t>
      </w:r>
      <w:r>
        <w:rPr>
          <w:rFonts w:ascii="Arial" w:hAnsi="Arial"/>
          <w:i/>
          <w:sz w:val="20"/>
        </w:rPr>
        <w:t>591</w:t>
      </w:r>
      <w:r>
        <w:rPr>
          <w:sz w:val="20"/>
        </w:rPr>
        <w:t>;</w:t>
      </w:r>
      <w:r>
        <w:rPr>
          <w:spacing w:val="-1"/>
          <w:sz w:val="20"/>
        </w:rPr>
        <w:t> </w:t>
      </w:r>
      <w:r>
        <w:rPr>
          <w:rFonts w:ascii="Arial" w:hAnsi="Arial"/>
          <w:i/>
          <w:sz w:val="20"/>
        </w:rPr>
        <w:t>Youell</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Bland</w:t>
      </w:r>
      <w:r>
        <w:rPr>
          <w:rFonts w:ascii="Arial" w:hAnsi="Arial"/>
          <w:i/>
          <w:spacing w:val="-1"/>
          <w:sz w:val="20"/>
        </w:rPr>
        <w:t> </w:t>
      </w:r>
      <w:r>
        <w:rPr>
          <w:rFonts w:ascii="Arial" w:hAnsi="Arial"/>
          <w:i/>
          <w:sz w:val="20"/>
        </w:rPr>
        <w:t>Welch</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[1992]</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127</w:t>
      </w:r>
      <w:r>
        <w:rPr>
          <w:sz w:val="20"/>
        </w:rPr>
        <w:t>.</w:t>
      </w:r>
      <w:r>
        <w:rPr>
          <w:spacing w:val="-1"/>
          <w:sz w:val="20"/>
        </w:rPr>
        <w:t> </w:t>
      </w:r>
      <w:r>
        <w:rPr>
          <w:sz w:val="20"/>
        </w:rPr>
        <w:t>But</w:t>
      </w:r>
      <w:r>
        <w:rPr>
          <w:spacing w:val="-1"/>
          <w:sz w:val="20"/>
        </w:rPr>
        <w:t> </w:t>
      </w:r>
      <w:r>
        <w:rPr>
          <w:sz w:val="20"/>
        </w:rPr>
        <w:t>an</w:t>
      </w:r>
      <w:r>
        <w:rPr>
          <w:spacing w:val="-1"/>
          <w:sz w:val="20"/>
        </w:rPr>
        <w:t> </w:t>
      </w:r>
      <w:r>
        <w:rPr>
          <w:sz w:val="20"/>
        </w:rPr>
        <w:t>earlier</w:t>
      </w:r>
      <w:r>
        <w:rPr>
          <w:spacing w:val="-1"/>
          <w:sz w:val="20"/>
        </w:rPr>
        <w:t> </w:t>
      </w:r>
      <w:r>
        <w:rPr>
          <w:sz w:val="20"/>
        </w:rPr>
        <w:t>contract may be looked at as part of the factual background for the purpose of interpreting a later contract, although this may be of limited utility where the later contract is intended to supersede the earlier one: </w:t>
      </w:r>
      <w:r>
        <w:rPr>
          <w:rFonts w:ascii="Arial" w:hAnsi="Arial"/>
          <w:i/>
          <w:sz w:val="20"/>
        </w:rPr>
        <w:t>HIH Casualty and General Insurance Ltd v New Hampshire Insurance Co</w:t>
      </w:r>
      <w:r>
        <w:rPr>
          <w:rFonts w:ascii="Arial" w:hAnsi="Arial"/>
          <w:i/>
          <w:spacing w:val="40"/>
          <w:sz w:val="20"/>
        </w:rPr>
        <w:t> </w:t>
      </w:r>
      <w:r>
        <w:rPr>
          <w:rFonts w:ascii="Arial" w:hAnsi="Arial"/>
          <w:i/>
          <w:sz w:val="20"/>
        </w:rPr>
        <w:t>[2001]</w:t>
      </w:r>
      <w:r>
        <w:rPr>
          <w:rFonts w:ascii="Arial" w:hAnsi="Arial"/>
          <w:i/>
          <w:spacing w:val="75"/>
          <w:sz w:val="20"/>
        </w:rPr>
        <w:t> </w:t>
      </w:r>
      <w:r>
        <w:rPr>
          <w:rFonts w:ascii="Arial" w:hAnsi="Arial"/>
          <w:i/>
          <w:sz w:val="20"/>
        </w:rPr>
        <w:t>EWCA</w:t>
      </w:r>
      <w:r>
        <w:rPr>
          <w:rFonts w:ascii="Arial" w:hAnsi="Arial"/>
          <w:i/>
          <w:spacing w:val="75"/>
          <w:sz w:val="20"/>
        </w:rPr>
        <w:t> </w:t>
      </w:r>
      <w:r>
        <w:rPr>
          <w:rFonts w:ascii="Arial" w:hAnsi="Arial"/>
          <w:i/>
          <w:sz w:val="20"/>
        </w:rPr>
        <w:t>Civ</w:t>
      </w:r>
      <w:r>
        <w:rPr>
          <w:rFonts w:ascii="Arial" w:hAnsi="Arial"/>
          <w:i/>
          <w:spacing w:val="75"/>
          <w:sz w:val="20"/>
        </w:rPr>
        <w:t> </w:t>
      </w:r>
      <w:r>
        <w:rPr>
          <w:rFonts w:ascii="Arial" w:hAnsi="Arial"/>
          <w:i/>
          <w:sz w:val="20"/>
        </w:rPr>
        <w:t>735,</w:t>
      </w:r>
      <w:r>
        <w:rPr>
          <w:rFonts w:ascii="Arial" w:hAnsi="Arial"/>
          <w:i/>
          <w:spacing w:val="75"/>
          <w:sz w:val="20"/>
        </w:rPr>
        <w:t> </w:t>
      </w:r>
      <w:r>
        <w:rPr>
          <w:rFonts w:ascii="Arial" w:hAnsi="Arial"/>
          <w:i/>
          <w:sz w:val="20"/>
        </w:rPr>
        <w:t>[2001]</w:t>
      </w:r>
      <w:r>
        <w:rPr>
          <w:rFonts w:ascii="Arial" w:hAnsi="Arial"/>
          <w:i/>
          <w:spacing w:val="75"/>
          <w:sz w:val="20"/>
        </w:rPr>
        <w:t> </w:t>
      </w:r>
      <w:r>
        <w:rPr>
          <w:rFonts w:ascii="Arial" w:hAnsi="Arial"/>
          <w:i/>
          <w:sz w:val="20"/>
        </w:rPr>
        <w:t>2</w:t>
      </w:r>
      <w:r>
        <w:rPr>
          <w:rFonts w:ascii="Arial" w:hAnsi="Arial"/>
          <w:i/>
          <w:spacing w:val="75"/>
          <w:sz w:val="20"/>
        </w:rPr>
        <w:t> </w:t>
      </w:r>
      <w:r>
        <w:rPr>
          <w:rFonts w:ascii="Arial" w:hAnsi="Arial"/>
          <w:i/>
          <w:sz w:val="20"/>
        </w:rPr>
        <w:t>Lloyd’s</w:t>
      </w:r>
      <w:r>
        <w:rPr>
          <w:rFonts w:ascii="Arial" w:hAnsi="Arial"/>
          <w:i/>
          <w:spacing w:val="75"/>
          <w:sz w:val="20"/>
        </w:rPr>
        <w:t> </w:t>
      </w:r>
      <w:r>
        <w:rPr>
          <w:rFonts w:ascii="Arial" w:hAnsi="Arial"/>
          <w:i/>
          <w:sz w:val="20"/>
        </w:rPr>
        <w:t>Rep.</w:t>
      </w:r>
      <w:r>
        <w:rPr>
          <w:rFonts w:ascii="Arial" w:hAnsi="Arial"/>
          <w:i/>
          <w:spacing w:val="75"/>
          <w:sz w:val="20"/>
        </w:rPr>
        <w:t> </w:t>
      </w:r>
      <w:r>
        <w:rPr>
          <w:rFonts w:ascii="Arial" w:hAnsi="Arial"/>
          <w:i/>
          <w:sz w:val="20"/>
        </w:rPr>
        <w:t>161</w:t>
      </w:r>
      <w:r>
        <w:rPr>
          <w:rFonts w:ascii="Arial" w:hAnsi="Arial"/>
          <w:i/>
          <w:spacing w:val="74"/>
          <w:sz w:val="20"/>
        </w:rPr>
        <w:t> </w:t>
      </w:r>
      <w:r>
        <w:rPr>
          <w:sz w:val="20"/>
        </w:rPr>
        <w:t>at</w:t>
      </w:r>
      <w:r>
        <w:rPr>
          <w:spacing w:val="75"/>
          <w:sz w:val="20"/>
        </w:rPr>
        <w:t> </w:t>
      </w:r>
      <w:r>
        <w:rPr>
          <w:sz w:val="20"/>
        </w:rPr>
        <w:t>[83];</w:t>
      </w:r>
      <w:r>
        <w:rPr>
          <w:spacing w:val="75"/>
          <w:sz w:val="20"/>
        </w:rPr>
        <w:t> </w:t>
      </w:r>
      <w:r>
        <w:rPr>
          <w:rFonts w:ascii="Arial" w:hAnsi="Arial"/>
          <w:i/>
          <w:sz w:val="20"/>
        </w:rPr>
        <w:t>Electrosteel</w:t>
      </w:r>
      <w:r>
        <w:rPr>
          <w:rFonts w:ascii="Arial" w:hAnsi="Arial"/>
          <w:i/>
          <w:spacing w:val="75"/>
          <w:sz w:val="20"/>
        </w:rPr>
        <w:t> </w:t>
      </w:r>
      <w:r>
        <w:rPr>
          <w:rFonts w:ascii="Arial" w:hAnsi="Arial"/>
          <w:i/>
          <w:sz w:val="20"/>
        </w:rPr>
        <w:t>Castings</w:t>
      </w:r>
      <w:r>
        <w:rPr>
          <w:rFonts w:ascii="Arial" w:hAnsi="Arial"/>
          <w:i/>
          <w:spacing w:val="75"/>
          <w:sz w:val="20"/>
        </w:rPr>
        <w:t> </w:t>
      </w:r>
      <w:r>
        <w:rPr>
          <w:rFonts w:ascii="Arial" w:hAnsi="Arial"/>
          <w:i/>
          <w:sz w:val="20"/>
        </w:rPr>
        <w:t>Ltd</w:t>
      </w:r>
      <w:r>
        <w:rPr>
          <w:rFonts w:ascii="Arial" w:hAnsi="Arial"/>
          <w:i/>
          <w:spacing w:val="75"/>
          <w:sz w:val="20"/>
        </w:rPr>
        <w:t> </w:t>
      </w:r>
      <w:r>
        <w:rPr>
          <w:rFonts w:ascii="Arial" w:hAnsi="Arial"/>
          <w:i/>
          <w:spacing w:val="-10"/>
          <w:sz w:val="20"/>
        </w:rPr>
        <w:t>v</w:t>
      </w:r>
    </w:p>
    <w:p>
      <w:pPr>
        <w:spacing w:line="222" w:lineRule="exact" w:before="0"/>
        <w:ind w:left="23" w:right="0" w:firstLine="0"/>
        <w:jc w:val="both"/>
        <w:rPr>
          <w:rFonts w:ascii="Arial" w:hAnsi="Arial"/>
          <w:i/>
          <w:sz w:val="20"/>
        </w:rPr>
      </w:pPr>
      <w:r>
        <w:rPr>
          <w:rFonts w:ascii="Arial" w:hAnsi="Arial"/>
          <w:i/>
          <w:sz w:val="20"/>
        </w:rPr>
        <w:t>Scan-Trans</w:t>
      </w:r>
      <w:r>
        <w:rPr>
          <w:rFonts w:ascii="Arial" w:hAnsi="Arial"/>
          <w:i/>
          <w:spacing w:val="15"/>
          <w:sz w:val="20"/>
        </w:rPr>
        <w:t> </w:t>
      </w:r>
      <w:r>
        <w:rPr>
          <w:rFonts w:ascii="Arial" w:hAnsi="Arial"/>
          <w:i/>
          <w:sz w:val="20"/>
        </w:rPr>
        <w:t>Shipping</w:t>
      </w:r>
      <w:r>
        <w:rPr>
          <w:rFonts w:ascii="Arial" w:hAnsi="Arial"/>
          <w:i/>
          <w:spacing w:val="15"/>
          <w:sz w:val="20"/>
        </w:rPr>
        <w:t> </w:t>
      </w:r>
      <w:r>
        <w:rPr>
          <w:rFonts w:ascii="Arial" w:hAnsi="Arial"/>
          <w:i/>
          <w:sz w:val="20"/>
        </w:rPr>
        <w:t>[2002]</w:t>
      </w:r>
      <w:r>
        <w:rPr>
          <w:rFonts w:ascii="Arial" w:hAnsi="Arial"/>
          <w:i/>
          <w:spacing w:val="15"/>
          <w:sz w:val="20"/>
        </w:rPr>
        <w:t> </w:t>
      </w:r>
      <w:r>
        <w:rPr>
          <w:rFonts w:ascii="Arial" w:hAnsi="Arial"/>
          <w:i/>
          <w:sz w:val="20"/>
        </w:rPr>
        <w:t>EWHC</w:t>
      </w:r>
      <w:r>
        <w:rPr>
          <w:rFonts w:ascii="Arial" w:hAnsi="Arial"/>
          <w:i/>
          <w:spacing w:val="15"/>
          <w:sz w:val="20"/>
        </w:rPr>
        <w:t> </w:t>
      </w:r>
      <w:r>
        <w:rPr>
          <w:rFonts w:ascii="Arial" w:hAnsi="Arial"/>
          <w:i/>
          <w:sz w:val="20"/>
        </w:rPr>
        <w:t>1993</w:t>
      </w:r>
      <w:r>
        <w:rPr>
          <w:rFonts w:ascii="Arial" w:hAnsi="Arial"/>
          <w:i/>
          <w:spacing w:val="15"/>
          <w:sz w:val="20"/>
        </w:rPr>
        <w:t> </w:t>
      </w:r>
      <w:r>
        <w:rPr>
          <w:rFonts w:ascii="Arial" w:hAnsi="Arial"/>
          <w:i/>
          <w:sz w:val="20"/>
        </w:rPr>
        <w:t>(Comm);</w:t>
      </w:r>
      <w:r>
        <w:rPr>
          <w:rFonts w:ascii="Arial" w:hAnsi="Arial"/>
          <w:i/>
          <w:spacing w:val="15"/>
          <w:sz w:val="20"/>
        </w:rPr>
        <w:t> </w:t>
      </w:r>
      <w:r>
        <w:rPr>
          <w:rFonts w:ascii="Arial" w:hAnsi="Arial"/>
          <w:i/>
          <w:sz w:val="20"/>
        </w:rPr>
        <w:t>[2003]</w:t>
      </w:r>
      <w:r>
        <w:rPr>
          <w:rFonts w:ascii="Arial" w:hAnsi="Arial"/>
          <w:i/>
          <w:spacing w:val="15"/>
          <w:sz w:val="20"/>
        </w:rPr>
        <w:t> </w:t>
      </w:r>
      <w:r>
        <w:rPr>
          <w:rFonts w:ascii="Arial" w:hAnsi="Arial"/>
          <w:i/>
          <w:sz w:val="20"/>
        </w:rPr>
        <w:t>1</w:t>
      </w:r>
      <w:r>
        <w:rPr>
          <w:rFonts w:ascii="Arial" w:hAnsi="Arial"/>
          <w:i/>
          <w:spacing w:val="15"/>
          <w:sz w:val="20"/>
        </w:rPr>
        <w:t> </w:t>
      </w:r>
      <w:r>
        <w:rPr>
          <w:rFonts w:ascii="Arial" w:hAnsi="Arial"/>
          <w:i/>
          <w:sz w:val="20"/>
        </w:rPr>
        <w:t>Lloyd’s</w:t>
      </w:r>
      <w:r>
        <w:rPr>
          <w:rFonts w:ascii="Arial" w:hAnsi="Arial"/>
          <w:i/>
          <w:spacing w:val="15"/>
          <w:sz w:val="20"/>
        </w:rPr>
        <w:t> </w:t>
      </w:r>
      <w:r>
        <w:rPr>
          <w:rFonts w:ascii="Arial" w:hAnsi="Arial"/>
          <w:i/>
          <w:sz w:val="20"/>
        </w:rPr>
        <w:t>Rep.</w:t>
      </w:r>
      <w:r>
        <w:rPr>
          <w:rFonts w:ascii="Arial" w:hAnsi="Arial"/>
          <w:i/>
          <w:spacing w:val="15"/>
          <w:sz w:val="20"/>
        </w:rPr>
        <w:t> </w:t>
      </w:r>
      <w:r>
        <w:rPr>
          <w:rFonts w:ascii="Arial" w:hAnsi="Arial"/>
          <w:i/>
          <w:sz w:val="20"/>
        </w:rPr>
        <w:t>190</w:t>
      </w:r>
      <w:r>
        <w:rPr>
          <w:rFonts w:ascii="Arial" w:hAnsi="Arial"/>
          <w:i/>
          <w:spacing w:val="14"/>
          <w:sz w:val="20"/>
        </w:rPr>
        <w:t> </w:t>
      </w:r>
      <w:r>
        <w:rPr>
          <w:sz w:val="20"/>
        </w:rPr>
        <w:t>at</w:t>
      </w:r>
      <w:r>
        <w:rPr>
          <w:spacing w:val="15"/>
          <w:sz w:val="20"/>
        </w:rPr>
        <w:t> </w:t>
      </w:r>
      <w:r>
        <w:rPr>
          <w:sz w:val="20"/>
        </w:rPr>
        <w:t>[198];</w:t>
      </w:r>
      <w:r>
        <w:rPr>
          <w:spacing w:val="15"/>
          <w:sz w:val="20"/>
        </w:rPr>
        <w:t> </w:t>
      </w:r>
      <w:r>
        <w:rPr>
          <w:rFonts w:ascii="Arial" w:hAnsi="Arial"/>
          <w:i/>
          <w:sz w:val="20"/>
        </w:rPr>
        <w:t>Egan</w:t>
      </w:r>
      <w:r>
        <w:rPr>
          <w:rFonts w:ascii="Arial" w:hAnsi="Arial"/>
          <w:i/>
          <w:spacing w:val="15"/>
          <w:sz w:val="20"/>
        </w:rPr>
        <w:t> </w:t>
      </w:r>
      <w:r>
        <w:rPr>
          <w:rFonts w:ascii="Arial" w:hAnsi="Arial"/>
          <w:i/>
          <w:spacing w:val="-10"/>
          <w:sz w:val="20"/>
        </w:rPr>
        <w:t>v</w:t>
      </w:r>
    </w:p>
    <w:p>
      <w:pPr>
        <w:spacing w:line="225" w:lineRule="exact" w:before="0"/>
        <w:ind w:left="23" w:right="0" w:firstLine="0"/>
        <w:jc w:val="both"/>
        <w:rPr>
          <w:sz w:val="20"/>
        </w:rPr>
      </w:pPr>
      <w:r>
        <w:rPr>
          <w:rFonts w:ascii="Arial" w:hAnsi="Arial"/>
          <w:i/>
          <w:sz w:val="20"/>
        </w:rPr>
        <w:t>Static</w:t>
      </w:r>
      <w:r>
        <w:rPr>
          <w:rFonts w:ascii="Arial" w:hAnsi="Arial"/>
          <w:i/>
          <w:spacing w:val="22"/>
          <w:sz w:val="20"/>
        </w:rPr>
        <w:t> </w:t>
      </w:r>
      <w:r>
        <w:rPr>
          <w:rFonts w:ascii="Arial" w:hAnsi="Arial"/>
          <w:i/>
          <w:sz w:val="20"/>
        </w:rPr>
        <w:t>Control</w:t>
      </w:r>
      <w:r>
        <w:rPr>
          <w:rFonts w:ascii="Arial" w:hAnsi="Arial"/>
          <w:i/>
          <w:spacing w:val="22"/>
          <w:sz w:val="20"/>
        </w:rPr>
        <w:t> </w:t>
      </w:r>
      <w:r>
        <w:rPr>
          <w:rFonts w:ascii="Arial" w:hAnsi="Arial"/>
          <w:i/>
          <w:sz w:val="20"/>
        </w:rPr>
        <w:t>Components</w:t>
      </w:r>
      <w:r>
        <w:rPr>
          <w:rFonts w:ascii="Arial" w:hAnsi="Arial"/>
          <w:i/>
          <w:spacing w:val="22"/>
          <w:sz w:val="20"/>
        </w:rPr>
        <w:t> </w:t>
      </w:r>
      <w:r>
        <w:rPr>
          <w:rFonts w:ascii="Arial" w:hAnsi="Arial"/>
          <w:i/>
          <w:sz w:val="20"/>
        </w:rPr>
        <w:t>(Europe)</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[2004]</w:t>
      </w:r>
      <w:r>
        <w:rPr>
          <w:rFonts w:ascii="Arial" w:hAnsi="Arial"/>
          <w:i/>
          <w:spacing w:val="22"/>
          <w:sz w:val="20"/>
        </w:rPr>
        <w:t> </w:t>
      </w:r>
      <w:r>
        <w:rPr>
          <w:rFonts w:ascii="Arial" w:hAnsi="Arial"/>
          <w:i/>
          <w:sz w:val="20"/>
        </w:rPr>
        <w:t>EWCA</w:t>
      </w:r>
      <w:r>
        <w:rPr>
          <w:rFonts w:ascii="Arial" w:hAnsi="Arial"/>
          <w:i/>
          <w:spacing w:val="22"/>
          <w:sz w:val="20"/>
        </w:rPr>
        <w:t> </w:t>
      </w:r>
      <w:r>
        <w:rPr>
          <w:rFonts w:ascii="Arial" w:hAnsi="Arial"/>
          <w:i/>
          <w:sz w:val="20"/>
        </w:rPr>
        <w:t>Civ</w:t>
      </w:r>
      <w:r>
        <w:rPr>
          <w:rFonts w:ascii="Arial" w:hAnsi="Arial"/>
          <w:i/>
          <w:spacing w:val="22"/>
          <w:sz w:val="20"/>
        </w:rPr>
        <w:t> </w:t>
      </w:r>
      <w:r>
        <w:rPr>
          <w:rFonts w:ascii="Arial" w:hAnsi="Arial"/>
          <w:i/>
          <w:sz w:val="20"/>
        </w:rPr>
        <w:t>392,</w:t>
      </w:r>
      <w:r>
        <w:rPr>
          <w:rFonts w:ascii="Arial" w:hAnsi="Arial"/>
          <w:i/>
          <w:spacing w:val="22"/>
          <w:sz w:val="20"/>
        </w:rPr>
        <w:t> </w:t>
      </w:r>
      <w:r>
        <w:rPr>
          <w:rFonts w:ascii="Arial" w:hAnsi="Arial"/>
          <w:i/>
          <w:sz w:val="20"/>
        </w:rPr>
        <w:t>[2004]</w:t>
      </w:r>
      <w:r>
        <w:rPr>
          <w:rFonts w:ascii="Arial" w:hAnsi="Arial"/>
          <w:i/>
          <w:spacing w:val="22"/>
          <w:sz w:val="20"/>
        </w:rPr>
        <w:t> </w:t>
      </w:r>
      <w:r>
        <w:rPr>
          <w:rFonts w:ascii="Arial" w:hAnsi="Arial"/>
          <w:i/>
          <w:sz w:val="20"/>
        </w:rPr>
        <w:t>2</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z w:val="20"/>
        </w:rPr>
        <w:t>429</w:t>
      </w:r>
      <w:r>
        <w:rPr>
          <w:rFonts w:ascii="Arial" w:hAnsi="Arial"/>
          <w:i/>
          <w:spacing w:val="21"/>
          <w:sz w:val="20"/>
        </w:rPr>
        <w:t> </w:t>
      </w:r>
      <w:r>
        <w:rPr>
          <w:spacing w:val="-5"/>
          <w:sz w:val="20"/>
        </w:rPr>
        <w:t>at</w:t>
      </w:r>
    </w:p>
    <w:p>
      <w:pPr>
        <w:spacing w:line="235" w:lineRule="auto" w:before="2"/>
        <w:ind w:left="23" w:right="25" w:firstLine="0"/>
        <w:jc w:val="both"/>
        <w:rPr>
          <w:sz w:val="20"/>
        </w:rPr>
      </w:pPr>
      <w:r>
        <w:rPr>
          <w:sz w:val="20"/>
        </w:rPr>
        <w:t>[35]; </w:t>
      </w:r>
      <w:r>
        <w:rPr>
          <w:rFonts w:ascii="Arial" w:hAnsi="Arial"/>
          <w:i/>
          <w:sz w:val="20"/>
        </w:rPr>
        <w:t>Multiplex Constructions (UK) Ltd v Cleveland Bridge (UK) Ltd (No.2) [2007] EWHC 145 (TCC), (2007) 111 Const. L.R. 48 </w:t>
      </w:r>
      <w:r>
        <w:rPr>
          <w:sz w:val="20"/>
        </w:rPr>
        <w:t>at [150]; </w:t>
      </w:r>
      <w:r>
        <w:rPr>
          <w:rFonts w:ascii="Arial" w:hAnsi="Arial"/>
          <w:i/>
          <w:sz w:val="20"/>
        </w:rPr>
        <w:t>Globe Motors Inc v TRW Lucas Varity </w:t>
      </w:r>
      <w:r>
        <w:rPr>
          <w:rFonts w:ascii="Arial" w:hAnsi="Arial"/>
          <w:i/>
          <w:sz w:val="20"/>
        </w:rPr>
        <w:t>Electric Steering Ltd [2016] EWCA Civ 396 </w:t>
      </w:r>
      <w:r>
        <w:rPr>
          <w:sz w:val="20"/>
        </w:rPr>
        <w:t>at [61]. cf. </w:t>
      </w:r>
      <w:r>
        <w:rPr>
          <w:rFonts w:ascii="Arial" w:hAnsi="Arial"/>
          <w:i/>
          <w:sz w:val="20"/>
        </w:rPr>
        <w:t>Nearfield Ltd v Lincoln Nominees Ltd [2006] EWHC 2421 </w:t>
      </w:r>
      <w:r>
        <w:rPr>
          <w:sz w:val="20"/>
        </w:rPr>
        <w:t>at [68]–[70].</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4"/>
      </w:pPr>
    </w:p>
    <w:p>
      <w:pPr>
        <w:pStyle w:val="BodyText"/>
        <w:tabs>
          <w:tab w:pos="563" w:val="left" w:leader="none"/>
        </w:tabs>
        <w:ind w:left="23"/>
      </w:pPr>
      <w:bookmarkStart w:name="_bookmark1121" w:id="1123"/>
      <w:bookmarkEnd w:id="1123"/>
      <w:r>
        <w:rPr/>
      </w:r>
      <w:hyperlink w:history="true" w:anchor="_bookmark1061">
        <w:r>
          <w:rPr>
            <w:color w:val="005DA1"/>
            <w:spacing w:val="-4"/>
            <w:position w:val="5"/>
            <w:sz w:val="14"/>
            <w:u w:val="single" w:color="005DA1"/>
          </w:rPr>
          <w:t>576</w:t>
        </w:r>
      </w:hyperlink>
      <w:r>
        <w:rPr>
          <w:spacing w:val="-4"/>
          <w:position w:val="5"/>
          <w:sz w:val="14"/>
        </w:rPr>
        <w:t>.</w:t>
      </w:r>
      <w:r>
        <w:rPr>
          <w:position w:val="5"/>
          <w:sz w:val="14"/>
        </w:rPr>
        <w:tab/>
      </w:r>
      <w:r>
        <w:rPr/>
        <w:t>See</w:t>
      </w:r>
      <w:r>
        <w:rPr>
          <w:spacing w:val="-2"/>
        </w:rPr>
        <w:t> </w:t>
      </w:r>
      <w:r>
        <w:rPr/>
        <w:t>above, para.3-</w:t>
      </w:r>
      <w:r>
        <w:rPr>
          <w:spacing w:val="-4"/>
        </w:rPr>
        <w:t>057.</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122" w:id="1124"/>
      <w:bookmarkEnd w:id="1124"/>
      <w:r>
        <w:rPr/>
      </w:r>
      <w:hyperlink w:history="true" w:anchor="_bookmark1061">
        <w:r>
          <w:rPr>
            <w:color w:val="005DA1"/>
            <w:spacing w:val="-4"/>
            <w:position w:val="5"/>
            <w:sz w:val="14"/>
            <w:u w:val="single" w:color="005DA1"/>
          </w:rPr>
          <w:t>577</w:t>
        </w:r>
      </w:hyperlink>
      <w:r>
        <w:rPr>
          <w:spacing w:val="-4"/>
          <w:position w:val="5"/>
          <w:sz w:val="14"/>
        </w:rPr>
        <w:t>.</w:t>
      </w:r>
      <w:r>
        <w:rPr>
          <w:position w:val="5"/>
          <w:sz w:val="14"/>
        </w:rPr>
        <w:tab/>
      </w:r>
      <w:r>
        <w:rPr>
          <w:sz w:val="20"/>
        </w:rPr>
        <w:t>See</w:t>
      </w:r>
      <w:r>
        <w:rPr>
          <w:spacing w:val="2"/>
          <w:sz w:val="20"/>
        </w:rPr>
        <w:t> </w:t>
      </w:r>
      <w:r>
        <w:rPr>
          <w:sz w:val="20"/>
        </w:rPr>
        <w:t>above,</w:t>
      </w:r>
      <w:r>
        <w:rPr>
          <w:spacing w:val="2"/>
          <w:sz w:val="20"/>
        </w:rPr>
        <w:t> </w:t>
      </w:r>
      <w:r>
        <w:rPr>
          <w:sz w:val="20"/>
        </w:rPr>
        <w:t>para.4-108.</w:t>
      </w:r>
      <w:r>
        <w:rPr>
          <w:spacing w:val="2"/>
          <w:sz w:val="20"/>
        </w:rPr>
        <w:t> </w:t>
      </w:r>
      <w:r>
        <w:rPr>
          <w:sz w:val="20"/>
        </w:rPr>
        <w:t>cf.</w:t>
      </w:r>
      <w:r>
        <w:rPr>
          <w:spacing w:val="2"/>
          <w:sz w:val="20"/>
        </w:rPr>
        <w:t> </w:t>
      </w:r>
      <w:r>
        <w:rPr>
          <w:rFonts w:ascii="Arial"/>
          <w:i/>
          <w:sz w:val="20"/>
        </w:rPr>
        <w:t>Ted</w:t>
      </w:r>
      <w:r>
        <w:rPr>
          <w:rFonts w:ascii="Arial"/>
          <w:i/>
          <w:spacing w:val="2"/>
          <w:sz w:val="20"/>
        </w:rPr>
        <w:t> </w:t>
      </w:r>
      <w:r>
        <w:rPr>
          <w:rFonts w:ascii="Arial"/>
          <w:i/>
          <w:sz w:val="20"/>
        </w:rPr>
        <w:t>Baker</w:t>
      </w:r>
      <w:r>
        <w:rPr>
          <w:rFonts w:ascii="Arial"/>
          <w:i/>
          <w:spacing w:val="2"/>
          <w:sz w:val="20"/>
        </w:rPr>
        <w:t> </w:t>
      </w:r>
      <w:r>
        <w:rPr>
          <w:rFonts w:ascii="Arial"/>
          <w:i/>
          <w:sz w:val="20"/>
        </w:rPr>
        <w:t>Plc</w:t>
      </w:r>
      <w:r>
        <w:rPr>
          <w:rFonts w:ascii="Arial"/>
          <w:i/>
          <w:spacing w:val="2"/>
          <w:sz w:val="20"/>
        </w:rPr>
        <w:t> </w:t>
      </w:r>
      <w:r>
        <w:rPr>
          <w:rFonts w:ascii="Arial"/>
          <w:i/>
          <w:sz w:val="20"/>
        </w:rPr>
        <w:t>v</w:t>
      </w:r>
      <w:r>
        <w:rPr>
          <w:rFonts w:ascii="Arial"/>
          <w:i/>
          <w:spacing w:val="2"/>
          <w:sz w:val="20"/>
        </w:rPr>
        <w:t> </w:t>
      </w:r>
      <w:r>
        <w:rPr>
          <w:rFonts w:ascii="Arial"/>
          <w:i/>
          <w:sz w:val="20"/>
        </w:rPr>
        <w:t>AXA</w:t>
      </w:r>
      <w:r>
        <w:rPr>
          <w:rFonts w:ascii="Arial"/>
          <w:i/>
          <w:spacing w:val="2"/>
          <w:sz w:val="20"/>
        </w:rPr>
        <w:t> </w:t>
      </w:r>
      <w:r>
        <w:rPr>
          <w:rFonts w:ascii="Arial"/>
          <w:i/>
          <w:sz w:val="20"/>
        </w:rPr>
        <w:t>Insurance</w:t>
      </w:r>
      <w:r>
        <w:rPr>
          <w:rFonts w:ascii="Arial"/>
          <w:i/>
          <w:spacing w:val="2"/>
          <w:sz w:val="20"/>
        </w:rPr>
        <w:t> </w:t>
      </w:r>
      <w:r>
        <w:rPr>
          <w:rFonts w:ascii="Arial"/>
          <w:i/>
          <w:sz w:val="20"/>
        </w:rPr>
        <w:t>UK</w:t>
      </w:r>
      <w:r>
        <w:rPr>
          <w:rFonts w:ascii="Arial"/>
          <w:i/>
          <w:spacing w:val="2"/>
          <w:sz w:val="20"/>
        </w:rPr>
        <w:t> </w:t>
      </w:r>
      <w:r>
        <w:rPr>
          <w:rFonts w:ascii="Arial"/>
          <w:i/>
          <w:sz w:val="20"/>
        </w:rPr>
        <w:t>Plc</w:t>
      </w:r>
      <w:r>
        <w:rPr>
          <w:rFonts w:ascii="Arial"/>
          <w:i/>
          <w:spacing w:val="2"/>
          <w:sz w:val="20"/>
        </w:rPr>
        <w:t> </w:t>
      </w:r>
      <w:r>
        <w:rPr>
          <w:rFonts w:ascii="Arial"/>
          <w:i/>
          <w:sz w:val="20"/>
        </w:rPr>
        <w:t>[2012]</w:t>
      </w:r>
      <w:r>
        <w:rPr>
          <w:rFonts w:ascii="Arial"/>
          <w:i/>
          <w:spacing w:val="2"/>
          <w:sz w:val="20"/>
        </w:rPr>
        <w:t> </w:t>
      </w:r>
      <w:r>
        <w:rPr>
          <w:rFonts w:ascii="Arial"/>
          <w:i/>
          <w:sz w:val="20"/>
        </w:rPr>
        <w:t>EWHC</w:t>
      </w:r>
      <w:r>
        <w:rPr>
          <w:rFonts w:ascii="Arial"/>
          <w:i/>
          <w:spacing w:val="2"/>
          <w:sz w:val="20"/>
        </w:rPr>
        <w:t> </w:t>
      </w:r>
      <w:r>
        <w:rPr>
          <w:rFonts w:ascii="Arial"/>
          <w:i/>
          <w:sz w:val="20"/>
        </w:rPr>
        <w:t>1406</w:t>
      </w:r>
      <w:r>
        <w:rPr>
          <w:rFonts w:ascii="Arial"/>
          <w:i/>
          <w:spacing w:val="2"/>
          <w:sz w:val="20"/>
        </w:rPr>
        <w:t> </w:t>
      </w:r>
      <w:r>
        <w:rPr>
          <w:rFonts w:ascii="Arial"/>
          <w:i/>
          <w:spacing w:val="-2"/>
          <w:sz w:val="20"/>
        </w:rPr>
        <w:t>(Comm)</w:t>
      </w:r>
    </w:p>
    <w:p>
      <w:pPr>
        <w:pStyle w:val="BodyText"/>
        <w:spacing w:line="227" w:lineRule="exact"/>
        <w:ind w:left="563"/>
      </w:pPr>
      <w:r>
        <w:rPr/>
        <w:t>at </w:t>
      </w:r>
      <w:r>
        <w:rPr>
          <w:spacing w:val="-2"/>
        </w:rPr>
        <w:t>[118].</w:t>
      </w:r>
    </w:p>
    <w:p>
      <w:pPr>
        <w:pStyle w:val="BodyText"/>
        <w:spacing w:before="9"/>
      </w:pPr>
    </w:p>
    <w:p>
      <w:pPr>
        <w:spacing w:line="235" w:lineRule="auto" w:before="0"/>
        <w:ind w:left="563" w:right="25" w:hanging="541"/>
        <w:jc w:val="both"/>
        <w:rPr>
          <w:sz w:val="20"/>
        </w:rPr>
      </w:pPr>
      <w:bookmarkStart w:name="_bookmark1123" w:id="1125"/>
      <w:bookmarkEnd w:id="1125"/>
      <w:r>
        <w:rPr/>
      </w:r>
      <w:hyperlink w:history="true" w:anchor="_bookmark1062">
        <w:r>
          <w:rPr>
            <w:color w:val="005DA1"/>
            <w:position w:val="5"/>
            <w:sz w:val="14"/>
            <w:u w:val="single" w:color="005DA1"/>
          </w:rPr>
          <w:t>578</w:t>
        </w:r>
      </w:hyperlink>
      <w:r>
        <w:rPr>
          <w:position w:val="5"/>
          <w:sz w:val="14"/>
        </w:rPr>
        <w:t>.</w:t>
      </w:r>
      <w:r>
        <w:rPr>
          <w:spacing w:val="80"/>
          <w:position w:val="5"/>
          <w:sz w:val="14"/>
        </w:rPr>
        <w:t>  </w:t>
      </w:r>
      <w:r>
        <w:rPr>
          <w:rFonts w:ascii="Arial" w:hAnsi="Arial"/>
          <w:i/>
          <w:sz w:val="20"/>
        </w:rPr>
        <w:t>Chartbrook</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Persimmon</w:t>
      </w:r>
      <w:r>
        <w:rPr>
          <w:rFonts w:ascii="Arial" w:hAnsi="Arial"/>
          <w:i/>
          <w:spacing w:val="-2"/>
          <w:sz w:val="20"/>
        </w:rPr>
        <w:t> </w:t>
      </w:r>
      <w:r>
        <w:rPr>
          <w:rFonts w:ascii="Arial" w:hAnsi="Arial"/>
          <w:i/>
          <w:sz w:val="20"/>
        </w:rPr>
        <w:t>Homes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[2009]</w:t>
      </w:r>
      <w:r>
        <w:rPr>
          <w:rFonts w:ascii="Arial" w:hAnsi="Arial"/>
          <w:i/>
          <w:spacing w:val="-2"/>
          <w:sz w:val="20"/>
        </w:rPr>
        <w:t> </w:t>
      </w:r>
      <w:r>
        <w:rPr>
          <w:rFonts w:ascii="Arial" w:hAnsi="Arial"/>
          <w:i/>
          <w:sz w:val="20"/>
        </w:rPr>
        <w:t>UKHL</w:t>
      </w:r>
      <w:r>
        <w:rPr>
          <w:rFonts w:ascii="Arial" w:hAnsi="Arial"/>
          <w:i/>
          <w:spacing w:val="-2"/>
          <w:sz w:val="20"/>
        </w:rPr>
        <w:t> </w:t>
      </w:r>
      <w:r>
        <w:rPr>
          <w:rFonts w:ascii="Arial" w:hAnsi="Arial"/>
          <w:i/>
          <w:sz w:val="20"/>
        </w:rPr>
        <w:t>38,</w:t>
      </w:r>
      <w:r>
        <w:rPr>
          <w:rFonts w:ascii="Arial" w:hAnsi="Arial"/>
          <w:i/>
          <w:spacing w:val="-2"/>
          <w:sz w:val="20"/>
        </w:rPr>
        <w:t> </w:t>
      </w:r>
      <w:r>
        <w:rPr>
          <w:rFonts w:ascii="Arial" w:hAnsi="Arial"/>
          <w:i/>
          <w:sz w:val="20"/>
        </w:rPr>
        <w:t>[2009]</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A.C.</w:t>
      </w:r>
      <w:r>
        <w:rPr>
          <w:rFonts w:ascii="Arial" w:hAnsi="Arial"/>
          <w:i/>
          <w:spacing w:val="-2"/>
          <w:sz w:val="20"/>
        </w:rPr>
        <w:t> </w:t>
      </w:r>
      <w:r>
        <w:rPr>
          <w:rFonts w:ascii="Arial" w:hAnsi="Arial"/>
          <w:i/>
          <w:sz w:val="20"/>
        </w:rPr>
        <w:t>1101</w:t>
      </w:r>
      <w:r>
        <w:rPr>
          <w:rFonts w:ascii="Arial" w:hAnsi="Arial"/>
          <w:i/>
          <w:spacing w:val="-2"/>
          <w:sz w:val="20"/>
        </w:rPr>
        <w:t> </w:t>
      </w:r>
      <w:r>
        <w:rPr>
          <w:sz w:val="20"/>
        </w:rPr>
        <w:t>at</w:t>
      </w:r>
      <w:r>
        <w:rPr>
          <w:spacing w:val="-2"/>
          <w:sz w:val="20"/>
        </w:rPr>
        <w:t> </w:t>
      </w:r>
      <w:r>
        <w:rPr>
          <w:sz w:val="20"/>
        </w:rPr>
        <w:t>[42];</w:t>
      </w:r>
      <w:r>
        <w:rPr>
          <w:spacing w:val="-2"/>
          <w:sz w:val="20"/>
        </w:rPr>
        <w:t> </w:t>
      </w:r>
      <w:r>
        <w:rPr>
          <w:rFonts w:ascii="Arial" w:hAnsi="Arial"/>
          <w:i/>
          <w:sz w:val="20"/>
        </w:rPr>
        <w:t>Tartsinis</w:t>
      </w:r>
      <w:r>
        <w:rPr>
          <w:rFonts w:ascii="Arial" w:hAnsi="Arial"/>
          <w:i/>
          <w:spacing w:val="-2"/>
          <w:sz w:val="20"/>
        </w:rPr>
        <w:t> </w:t>
      </w:r>
      <w:r>
        <w:rPr>
          <w:rFonts w:ascii="Arial" w:hAnsi="Arial"/>
          <w:i/>
          <w:sz w:val="20"/>
        </w:rPr>
        <w:t>v Navona Management Co [2015] EWHC 57 (Comm) </w:t>
      </w:r>
      <w:r>
        <w:rPr>
          <w:sz w:val="20"/>
        </w:rPr>
        <w:t>at [14]. For this purpose a fact known </w:t>
      </w:r>
      <w:r>
        <w:rPr>
          <w:sz w:val="20"/>
        </w:rPr>
        <w:t>to both parties means “some objective part of the background matrix of fact other than a mere negotiating position taken by one of the parties, however vigorously expressed”: </w:t>
      </w:r>
      <w:r>
        <w:rPr>
          <w:rFonts w:ascii="Arial" w:hAnsi="Arial"/>
          <w:i/>
          <w:sz w:val="20"/>
        </w:rPr>
        <w:t>Northrop Grumman Missions Systems Europe Ltd v BAE Systems (Al Diriyah C4I) Ltd [2015] EWCA Civ 844 </w:t>
      </w:r>
      <w:r>
        <w:rPr>
          <w:sz w:val="20"/>
        </w:rPr>
        <w:t>at [31].</w:t>
      </w:r>
    </w:p>
    <w:p>
      <w:pPr>
        <w:pStyle w:val="BodyText"/>
        <w:spacing w:before="4"/>
      </w:pPr>
    </w:p>
    <w:p>
      <w:pPr>
        <w:tabs>
          <w:tab w:pos="563" w:val="left" w:leader="none"/>
        </w:tabs>
        <w:spacing w:before="0"/>
        <w:ind w:left="23" w:right="0" w:firstLine="0"/>
        <w:jc w:val="left"/>
        <w:rPr>
          <w:sz w:val="20"/>
        </w:rPr>
      </w:pPr>
      <w:bookmarkStart w:name="_bookmark1124" w:id="1126"/>
      <w:bookmarkEnd w:id="1126"/>
      <w:r>
        <w:rPr/>
      </w:r>
      <w:hyperlink w:history="true" w:anchor="_bookmark1063">
        <w:r>
          <w:rPr>
            <w:color w:val="005DA1"/>
            <w:spacing w:val="-4"/>
            <w:position w:val="5"/>
            <w:sz w:val="14"/>
            <w:u w:val="single" w:color="005DA1"/>
          </w:rPr>
          <w:t>579</w:t>
        </w:r>
      </w:hyperlink>
      <w:r>
        <w:rPr>
          <w:spacing w:val="-4"/>
          <w:position w:val="5"/>
          <w:sz w:val="14"/>
        </w:rPr>
        <w:t>.</w:t>
      </w:r>
      <w:r>
        <w:rPr>
          <w:position w:val="5"/>
          <w:sz w:val="14"/>
        </w:rPr>
        <w:tab/>
      </w:r>
      <w:r>
        <w:rPr>
          <w:rFonts w:ascii="Arial" w:hAnsi="Arial"/>
          <w:i/>
          <w:sz w:val="20"/>
        </w:rPr>
        <w:t>[2010] UKSC 44, [2011] 1 Lloyd’s Rep. 96</w:t>
      </w:r>
      <w:r>
        <w:rPr>
          <w:rFonts w:ascii="Arial" w:hAnsi="Arial"/>
          <w:i/>
          <w:spacing w:val="-1"/>
          <w:sz w:val="20"/>
        </w:rPr>
        <w:t> </w:t>
      </w:r>
      <w:r>
        <w:rPr>
          <w:sz w:val="20"/>
        </w:rPr>
        <w:t>at </w:t>
      </w:r>
      <w:r>
        <w:rPr>
          <w:spacing w:val="-4"/>
          <w:sz w:val="20"/>
        </w:rPr>
        <w:t>[39].</w:t>
      </w:r>
    </w:p>
    <w:p>
      <w:pPr>
        <w:pStyle w:val="BodyText"/>
        <w:spacing w:before="5"/>
      </w:pPr>
    </w:p>
    <w:p>
      <w:pPr>
        <w:spacing w:line="227" w:lineRule="exact" w:before="0"/>
        <w:ind w:left="23" w:right="0" w:firstLine="0"/>
        <w:jc w:val="both"/>
        <w:rPr>
          <w:sz w:val="20"/>
        </w:rPr>
      </w:pPr>
      <w:bookmarkStart w:name="_bookmark1125" w:id="1127"/>
      <w:bookmarkEnd w:id="1127"/>
      <w:r>
        <w:rPr/>
      </w:r>
      <w:hyperlink w:history="true" w:anchor="_bookmark1064">
        <w:r>
          <w:rPr>
            <w:color w:val="005DA1"/>
            <w:position w:val="5"/>
            <w:sz w:val="14"/>
            <w:u w:val="single" w:color="005DA1"/>
          </w:rPr>
          <w:t>580</w:t>
        </w:r>
      </w:hyperlink>
      <w:r>
        <w:rPr>
          <w:position w:val="5"/>
          <w:sz w:val="14"/>
        </w:rPr>
        <w:t>.</w:t>
      </w:r>
      <w:r>
        <w:rPr>
          <w:spacing w:val="75"/>
          <w:w w:val="150"/>
          <w:position w:val="5"/>
          <w:sz w:val="14"/>
        </w:rPr>
        <w:t>  </w:t>
      </w:r>
      <w:r>
        <w:rPr>
          <w:rFonts w:ascii="Arial"/>
          <w:i/>
          <w:sz w:val="20"/>
        </w:rPr>
        <w:t>Chartbrook</w:t>
      </w:r>
      <w:r>
        <w:rPr>
          <w:rFonts w:ascii="Arial"/>
          <w:i/>
          <w:spacing w:val="70"/>
          <w:sz w:val="20"/>
        </w:rPr>
        <w:t> </w:t>
      </w:r>
      <w:r>
        <w:rPr>
          <w:rFonts w:ascii="Arial"/>
          <w:i/>
          <w:sz w:val="20"/>
        </w:rPr>
        <w:t>Ltd</w:t>
      </w:r>
      <w:r>
        <w:rPr>
          <w:rFonts w:ascii="Arial"/>
          <w:i/>
          <w:spacing w:val="68"/>
          <w:sz w:val="20"/>
        </w:rPr>
        <w:t> </w:t>
      </w:r>
      <w:r>
        <w:rPr>
          <w:rFonts w:ascii="Arial"/>
          <w:i/>
          <w:sz w:val="20"/>
        </w:rPr>
        <w:t>v</w:t>
      </w:r>
      <w:r>
        <w:rPr>
          <w:rFonts w:ascii="Arial"/>
          <w:i/>
          <w:spacing w:val="69"/>
          <w:sz w:val="20"/>
        </w:rPr>
        <w:t> </w:t>
      </w:r>
      <w:r>
        <w:rPr>
          <w:rFonts w:ascii="Arial"/>
          <w:i/>
          <w:sz w:val="20"/>
        </w:rPr>
        <w:t>Persimmon</w:t>
      </w:r>
      <w:r>
        <w:rPr>
          <w:rFonts w:ascii="Arial"/>
          <w:i/>
          <w:spacing w:val="69"/>
          <w:sz w:val="20"/>
        </w:rPr>
        <w:t> </w:t>
      </w:r>
      <w:r>
        <w:rPr>
          <w:rFonts w:ascii="Arial"/>
          <w:i/>
          <w:sz w:val="20"/>
        </w:rPr>
        <w:t>Homes</w:t>
      </w:r>
      <w:r>
        <w:rPr>
          <w:rFonts w:ascii="Arial"/>
          <w:i/>
          <w:spacing w:val="69"/>
          <w:sz w:val="20"/>
        </w:rPr>
        <w:t> </w:t>
      </w:r>
      <w:r>
        <w:rPr>
          <w:rFonts w:ascii="Arial"/>
          <w:i/>
          <w:sz w:val="20"/>
        </w:rPr>
        <w:t>Ltd</w:t>
      </w:r>
      <w:r>
        <w:rPr>
          <w:rFonts w:ascii="Arial"/>
          <w:i/>
          <w:spacing w:val="69"/>
          <w:sz w:val="20"/>
        </w:rPr>
        <w:t> </w:t>
      </w:r>
      <w:r>
        <w:rPr>
          <w:rFonts w:ascii="Arial"/>
          <w:i/>
          <w:sz w:val="20"/>
        </w:rPr>
        <w:t>[2009]</w:t>
      </w:r>
      <w:r>
        <w:rPr>
          <w:rFonts w:ascii="Arial"/>
          <w:i/>
          <w:spacing w:val="69"/>
          <w:sz w:val="20"/>
        </w:rPr>
        <w:t> </w:t>
      </w:r>
      <w:r>
        <w:rPr>
          <w:rFonts w:ascii="Arial"/>
          <w:i/>
          <w:sz w:val="20"/>
        </w:rPr>
        <w:t>UKHL</w:t>
      </w:r>
      <w:r>
        <w:rPr>
          <w:rFonts w:ascii="Arial"/>
          <w:i/>
          <w:spacing w:val="69"/>
          <w:sz w:val="20"/>
        </w:rPr>
        <w:t> </w:t>
      </w:r>
      <w:r>
        <w:rPr>
          <w:rFonts w:ascii="Arial"/>
          <w:i/>
          <w:sz w:val="20"/>
        </w:rPr>
        <w:t>38,</w:t>
      </w:r>
      <w:r>
        <w:rPr>
          <w:rFonts w:ascii="Arial"/>
          <w:i/>
          <w:spacing w:val="69"/>
          <w:sz w:val="20"/>
        </w:rPr>
        <w:t> </w:t>
      </w:r>
      <w:r>
        <w:rPr>
          <w:rFonts w:ascii="Arial"/>
          <w:i/>
          <w:sz w:val="20"/>
        </w:rPr>
        <w:t>[2009]</w:t>
      </w:r>
      <w:r>
        <w:rPr>
          <w:rFonts w:ascii="Arial"/>
          <w:i/>
          <w:spacing w:val="69"/>
          <w:sz w:val="20"/>
        </w:rPr>
        <w:t> </w:t>
      </w:r>
      <w:r>
        <w:rPr>
          <w:rFonts w:ascii="Arial"/>
          <w:i/>
          <w:sz w:val="20"/>
        </w:rPr>
        <w:t>1</w:t>
      </w:r>
      <w:r>
        <w:rPr>
          <w:rFonts w:ascii="Arial"/>
          <w:i/>
          <w:spacing w:val="69"/>
          <w:sz w:val="20"/>
        </w:rPr>
        <w:t> </w:t>
      </w:r>
      <w:r>
        <w:rPr>
          <w:rFonts w:ascii="Arial"/>
          <w:i/>
          <w:sz w:val="20"/>
        </w:rPr>
        <w:t>A.C.</w:t>
      </w:r>
      <w:r>
        <w:rPr>
          <w:rFonts w:ascii="Arial"/>
          <w:i/>
          <w:spacing w:val="69"/>
          <w:sz w:val="20"/>
        </w:rPr>
        <w:t> </w:t>
      </w:r>
      <w:r>
        <w:rPr>
          <w:rFonts w:ascii="Arial"/>
          <w:i/>
          <w:sz w:val="20"/>
        </w:rPr>
        <w:t>1101</w:t>
      </w:r>
      <w:r>
        <w:rPr>
          <w:rFonts w:ascii="Arial"/>
          <w:i/>
          <w:spacing w:val="68"/>
          <w:sz w:val="20"/>
        </w:rPr>
        <w:t> </w:t>
      </w:r>
      <w:r>
        <w:rPr>
          <w:sz w:val="20"/>
        </w:rPr>
        <w:t>at</w:t>
      </w:r>
      <w:r>
        <w:rPr>
          <w:spacing w:val="69"/>
          <w:sz w:val="20"/>
        </w:rPr>
        <w:t> </w:t>
      </w:r>
      <w:r>
        <w:rPr>
          <w:spacing w:val="-2"/>
          <w:sz w:val="20"/>
        </w:rPr>
        <w:t>[45];</w:t>
      </w:r>
    </w:p>
    <w:p>
      <w:pPr>
        <w:spacing w:line="235" w:lineRule="auto" w:before="1"/>
        <w:ind w:left="563" w:right="26" w:firstLine="0"/>
        <w:jc w:val="both"/>
        <w:rPr>
          <w:sz w:val="20"/>
        </w:rPr>
      </w:pPr>
      <w:r>
        <w:rPr>
          <w:rFonts w:ascii="Arial" w:hAnsi="Arial"/>
          <w:i/>
          <w:sz w:val="20"/>
        </w:rPr>
        <w:t>Azimut-Benetti SpA v Healey [2010] EWHC 2234 (Comm), [2010] T.C.L.R. 7</w:t>
      </w:r>
      <w:r>
        <w:rPr>
          <w:sz w:val="20"/>
        </w:rPr>
        <w:t>; </w:t>
      </w:r>
      <w:r>
        <w:rPr>
          <w:rFonts w:ascii="Arial" w:hAnsi="Arial"/>
          <w:i/>
          <w:sz w:val="20"/>
        </w:rPr>
        <w:t>Proteus Property Partners Ltd v South Africa Property Opportunities Plc [2011] EWHC 768 (QB)</w:t>
      </w:r>
      <w:r>
        <w:rPr>
          <w:sz w:val="20"/>
        </w:rPr>
        <w:t>; </w:t>
      </w:r>
      <w:r>
        <w:rPr>
          <w:rFonts w:ascii="Arial" w:hAnsi="Arial"/>
          <w:i/>
          <w:sz w:val="20"/>
        </w:rPr>
        <w:t>Oceanbulk Shipping &amp; Trading SA v TMT Asia Ltd [2010] UKSC 44, [2011] 1 Lloyd’s Rep. 96</w:t>
      </w:r>
      <w:r>
        <w:rPr>
          <w:sz w:val="20"/>
        </w:rPr>
        <w:t>; </w:t>
      </w:r>
      <w:r>
        <w:rPr>
          <w:rFonts w:ascii="Arial" w:hAnsi="Arial"/>
          <w:i/>
          <w:sz w:val="20"/>
        </w:rPr>
        <w:t>Dean </w:t>
      </w:r>
      <w:r>
        <w:rPr>
          <w:rFonts w:ascii="Arial" w:hAnsi="Arial"/>
          <w:i/>
          <w:sz w:val="20"/>
        </w:rPr>
        <w:t>&amp;</w:t>
      </w:r>
      <w:r>
        <w:rPr>
          <w:rFonts w:ascii="Arial" w:hAnsi="Arial"/>
          <w:i/>
          <w:spacing w:val="40"/>
          <w:sz w:val="20"/>
        </w:rPr>
        <w:t> </w:t>
      </w:r>
      <w:r>
        <w:rPr>
          <w:rFonts w:ascii="Arial" w:hAnsi="Arial"/>
          <w:i/>
          <w:sz w:val="20"/>
        </w:rPr>
        <w:t>Dean Solicitors v Dionissiou-Moussaoui [2011] EWCA Civ 1331, [2012] 2 Costs L.O. 94</w:t>
      </w:r>
      <w:r>
        <w:rPr>
          <w:sz w:val="20"/>
        </w:rPr>
        <w:t>.</w:t>
      </w:r>
    </w:p>
    <w:p>
      <w:pPr>
        <w:pStyle w:val="BodyText"/>
        <w:spacing w:before="5"/>
      </w:pPr>
    </w:p>
    <w:p>
      <w:pPr>
        <w:tabs>
          <w:tab w:pos="563" w:val="left" w:leader="none"/>
        </w:tabs>
        <w:spacing w:before="0"/>
        <w:ind w:left="23" w:right="0" w:firstLine="0"/>
        <w:jc w:val="left"/>
        <w:rPr>
          <w:sz w:val="20"/>
        </w:rPr>
      </w:pPr>
      <w:bookmarkStart w:name="_bookmark1126" w:id="1128"/>
      <w:bookmarkEnd w:id="1128"/>
      <w:r>
        <w:rPr/>
      </w:r>
      <w:hyperlink w:history="true" w:anchor="_bookmark1065">
        <w:r>
          <w:rPr>
            <w:color w:val="005DA1"/>
            <w:spacing w:val="-4"/>
            <w:position w:val="5"/>
            <w:sz w:val="14"/>
            <w:u w:val="single" w:color="005DA1"/>
          </w:rPr>
          <w:t>581</w:t>
        </w:r>
      </w:hyperlink>
      <w:r>
        <w:rPr>
          <w:spacing w:val="-4"/>
          <w:position w:val="5"/>
          <w:sz w:val="14"/>
        </w:rPr>
        <w:t>.</w:t>
      </w:r>
      <w:r>
        <w:rPr>
          <w:position w:val="5"/>
          <w:sz w:val="14"/>
        </w:rPr>
        <w:tab/>
      </w:r>
      <w:r>
        <w:rPr>
          <w:rFonts w:ascii="Arial" w:hAnsi="Arial"/>
          <w:i/>
          <w:sz w:val="20"/>
        </w:rPr>
        <w:t>Oceanbulk Shipping &amp; Trading SA v TMT Asia Ltd [2010] UKSC 44, [2011] 1 Lloyd’s Rep. </w:t>
      </w:r>
      <w:r>
        <w:rPr>
          <w:rFonts w:ascii="Arial" w:hAnsi="Arial"/>
          <w:i/>
          <w:spacing w:val="-5"/>
          <w:sz w:val="20"/>
        </w:rPr>
        <w:t>96</w:t>
      </w:r>
      <w:r>
        <w:rPr>
          <w:spacing w:val="-5"/>
          <w:sz w:val="20"/>
        </w:rPr>
        <w:t>.</w:t>
      </w: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1127" w:id="1129"/>
      <w:bookmarkEnd w:id="1129"/>
      <w:r>
        <w:rPr/>
      </w:r>
      <w:hyperlink w:history="true" w:anchor="_bookmark1066">
        <w:r>
          <w:rPr>
            <w:color w:val="005DA1"/>
            <w:spacing w:val="-4"/>
            <w:sz w:val="14"/>
            <w:u w:val="single" w:color="005DA1"/>
          </w:rPr>
          <w:t>582</w:t>
        </w:r>
      </w:hyperlink>
      <w:r>
        <w:rPr>
          <w:spacing w:val="-4"/>
          <w:sz w:val="14"/>
        </w:rPr>
        <w:t>.</w:t>
      </w:r>
    </w:p>
    <w:p>
      <w:pPr>
        <w:spacing w:line="235" w:lineRule="auto" w:before="212"/>
        <w:ind w:left="23" w:right="26" w:firstLine="170"/>
        <w:jc w:val="both"/>
        <w:rPr>
          <w:rFonts w:ascii="Arial" w:hAnsi="Arial"/>
          <w:i/>
          <w:sz w:val="20"/>
        </w:rPr>
      </w:pPr>
      <w:r>
        <w:rPr/>
        <w:br w:type="column"/>
      </w:r>
      <w:r>
        <w:rPr>
          <w:rFonts w:ascii="Arial" w:hAnsi="Arial"/>
          <w:i/>
          <w:sz w:val="20"/>
        </w:rPr>
        <w:t>IRC v Raphael [1935] A.C. 96, 142</w:t>
      </w:r>
      <w:r>
        <w:rPr>
          <w:sz w:val="20"/>
        </w:rPr>
        <w:t>; </w:t>
      </w:r>
      <w:r>
        <w:rPr>
          <w:rFonts w:ascii="Arial" w:hAnsi="Arial"/>
          <w:i/>
          <w:sz w:val="20"/>
        </w:rPr>
        <w:t>Prenn v Simmonds [1971] 1 W.L.R. 1381, 1385</w:t>
      </w:r>
      <w:r>
        <w:rPr>
          <w:sz w:val="20"/>
        </w:rPr>
        <w:t>; </w:t>
      </w:r>
      <w:r>
        <w:rPr>
          <w:rFonts w:ascii="Arial" w:hAnsi="Arial"/>
          <w:i/>
          <w:sz w:val="20"/>
        </w:rPr>
        <w:t>Reardon Smith</w:t>
      </w:r>
      <w:r>
        <w:rPr>
          <w:rFonts w:ascii="Arial" w:hAnsi="Arial"/>
          <w:i/>
          <w:spacing w:val="-1"/>
          <w:sz w:val="20"/>
        </w:rPr>
        <w:t> </w:t>
      </w:r>
      <w:r>
        <w:rPr>
          <w:rFonts w:ascii="Arial" w:hAnsi="Arial"/>
          <w:i/>
          <w:sz w:val="20"/>
        </w:rPr>
        <w:t>Line</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Yngvar</w:t>
      </w:r>
      <w:r>
        <w:rPr>
          <w:rFonts w:ascii="Arial" w:hAnsi="Arial"/>
          <w:i/>
          <w:spacing w:val="-1"/>
          <w:sz w:val="20"/>
        </w:rPr>
        <w:t> </w:t>
      </w:r>
      <w:r>
        <w:rPr>
          <w:rFonts w:ascii="Arial" w:hAnsi="Arial"/>
          <w:i/>
          <w:sz w:val="20"/>
        </w:rPr>
        <w:t>Hansen-Tangen</w:t>
      </w:r>
      <w:r>
        <w:rPr>
          <w:rFonts w:ascii="Arial" w:hAnsi="Arial"/>
          <w:i/>
          <w:spacing w:val="-1"/>
          <w:sz w:val="20"/>
        </w:rPr>
        <w:t> </w:t>
      </w:r>
      <w:r>
        <w:rPr>
          <w:rFonts w:ascii="Arial" w:hAnsi="Arial"/>
          <w:i/>
          <w:sz w:val="20"/>
        </w:rPr>
        <w:t>[1976]</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989,</w:t>
      </w:r>
      <w:r>
        <w:rPr>
          <w:rFonts w:ascii="Arial" w:hAnsi="Arial"/>
          <w:i/>
          <w:spacing w:val="-1"/>
          <w:sz w:val="20"/>
        </w:rPr>
        <w:t> </w:t>
      </w:r>
      <w:r>
        <w:rPr>
          <w:rFonts w:ascii="Arial" w:hAnsi="Arial"/>
          <w:i/>
          <w:sz w:val="20"/>
        </w:rPr>
        <w:t>996</w:t>
      </w:r>
      <w:r>
        <w:rPr>
          <w:sz w:val="20"/>
        </w:rPr>
        <w:t>;</w:t>
      </w:r>
      <w:r>
        <w:rPr>
          <w:spacing w:val="-1"/>
          <w:sz w:val="20"/>
        </w:rPr>
        <w:t> </w:t>
      </w:r>
      <w:r>
        <w:rPr>
          <w:rFonts w:ascii="Arial" w:hAnsi="Arial"/>
          <w:i/>
          <w:sz w:val="20"/>
        </w:rPr>
        <w:t>Harmony</w:t>
      </w:r>
      <w:r>
        <w:rPr>
          <w:rFonts w:ascii="Arial" w:hAnsi="Arial"/>
          <w:i/>
          <w:spacing w:val="-1"/>
          <w:sz w:val="20"/>
        </w:rPr>
        <w:t> </w:t>
      </w:r>
      <w:r>
        <w:rPr>
          <w:rFonts w:ascii="Arial" w:hAnsi="Arial"/>
          <w:i/>
          <w:sz w:val="20"/>
        </w:rPr>
        <w:t>Shipping</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v Saudi-Europe Line Ltd [1981] 1 Lloyd’s Rep. 377, 416</w:t>
      </w:r>
      <w:r>
        <w:rPr>
          <w:sz w:val="20"/>
        </w:rPr>
        <w:t>; </w:t>
      </w:r>
      <w:r>
        <w:rPr>
          <w:rFonts w:ascii="Arial" w:hAnsi="Arial"/>
          <w:i/>
          <w:sz w:val="20"/>
        </w:rPr>
        <w:t>Nearfield Ltd v Lincoln Nominees Ltd [2006]</w:t>
      </w:r>
      <w:r>
        <w:rPr>
          <w:rFonts w:ascii="Arial" w:hAnsi="Arial"/>
          <w:i/>
          <w:spacing w:val="22"/>
          <w:sz w:val="20"/>
        </w:rPr>
        <w:t> </w:t>
      </w:r>
      <w:r>
        <w:rPr>
          <w:rFonts w:ascii="Arial" w:hAnsi="Arial"/>
          <w:i/>
          <w:sz w:val="20"/>
        </w:rPr>
        <w:t>EWHC</w:t>
      </w:r>
      <w:r>
        <w:rPr>
          <w:rFonts w:ascii="Arial" w:hAnsi="Arial"/>
          <w:i/>
          <w:spacing w:val="22"/>
          <w:sz w:val="20"/>
        </w:rPr>
        <w:t> </w:t>
      </w:r>
      <w:r>
        <w:rPr>
          <w:rFonts w:ascii="Arial" w:hAnsi="Arial"/>
          <w:i/>
          <w:sz w:val="20"/>
        </w:rPr>
        <w:t>2421</w:t>
      </w:r>
      <w:r>
        <w:rPr>
          <w:rFonts w:ascii="Arial" w:hAnsi="Arial"/>
          <w:i/>
          <w:spacing w:val="22"/>
          <w:sz w:val="20"/>
        </w:rPr>
        <w:t> </w:t>
      </w:r>
      <w:r>
        <w:rPr>
          <w:rFonts w:ascii="Arial" w:hAnsi="Arial"/>
          <w:i/>
          <w:sz w:val="20"/>
        </w:rPr>
        <w:t>(Ch),</w:t>
      </w:r>
      <w:r>
        <w:rPr>
          <w:rFonts w:ascii="Arial" w:hAnsi="Arial"/>
          <w:i/>
          <w:spacing w:val="22"/>
          <w:sz w:val="20"/>
        </w:rPr>
        <w:t> </w:t>
      </w:r>
      <w:r>
        <w:rPr>
          <w:rFonts w:ascii="Arial" w:hAnsi="Arial"/>
          <w:i/>
          <w:sz w:val="20"/>
        </w:rPr>
        <w:t>[2007]</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All</w:t>
      </w:r>
      <w:r>
        <w:rPr>
          <w:rFonts w:ascii="Arial" w:hAnsi="Arial"/>
          <w:i/>
          <w:spacing w:val="22"/>
          <w:sz w:val="20"/>
        </w:rPr>
        <w:t> </w:t>
      </w:r>
      <w:r>
        <w:rPr>
          <w:rFonts w:ascii="Arial" w:hAnsi="Arial"/>
          <w:i/>
          <w:sz w:val="20"/>
        </w:rPr>
        <w:t>E.R.</w:t>
      </w:r>
      <w:r>
        <w:rPr>
          <w:rFonts w:ascii="Arial" w:hAnsi="Arial"/>
          <w:i/>
          <w:spacing w:val="22"/>
          <w:sz w:val="20"/>
        </w:rPr>
        <w:t> </w:t>
      </w:r>
      <w:r>
        <w:rPr>
          <w:rFonts w:ascii="Arial" w:hAnsi="Arial"/>
          <w:i/>
          <w:sz w:val="20"/>
        </w:rPr>
        <w:t>(Comm)</w:t>
      </w:r>
      <w:r>
        <w:rPr>
          <w:rFonts w:ascii="Arial" w:hAnsi="Arial"/>
          <w:i/>
          <w:spacing w:val="22"/>
          <w:sz w:val="20"/>
        </w:rPr>
        <w:t> </w:t>
      </w:r>
      <w:r>
        <w:rPr>
          <w:rFonts w:ascii="Arial" w:hAnsi="Arial"/>
          <w:i/>
          <w:sz w:val="20"/>
        </w:rPr>
        <w:t>421</w:t>
      </w:r>
      <w:r>
        <w:rPr>
          <w:rFonts w:ascii="Arial" w:hAnsi="Arial"/>
          <w:i/>
          <w:spacing w:val="21"/>
          <w:sz w:val="20"/>
        </w:rPr>
        <w:t> </w:t>
      </w:r>
      <w:r>
        <w:rPr>
          <w:sz w:val="20"/>
        </w:rPr>
        <w:t>at</w:t>
      </w:r>
      <w:r>
        <w:rPr>
          <w:spacing w:val="22"/>
          <w:sz w:val="20"/>
        </w:rPr>
        <w:t> </w:t>
      </w:r>
      <w:r>
        <w:rPr>
          <w:sz w:val="20"/>
        </w:rPr>
        <w:t>[63];</w:t>
      </w:r>
      <w:r>
        <w:rPr>
          <w:spacing w:val="22"/>
          <w:sz w:val="20"/>
        </w:rPr>
        <w:t> </w:t>
      </w:r>
      <w:r>
        <w:rPr>
          <w:rFonts w:ascii="Arial" w:hAnsi="Arial"/>
          <w:i/>
          <w:sz w:val="20"/>
        </w:rPr>
        <w:t>Scottish</w:t>
      </w:r>
      <w:r>
        <w:rPr>
          <w:rFonts w:ascii="Arial" w:hAnsi="Arial"/>
          <w:i/>
          <w:spacing w:val="22"/>
          <w:sz w:val="20"/>
        </w:rPr>
        <w:t> </w:t>
      </w:r>
      <w:r>
        <w:rPr>
          <w:rFonts w:ascii="Arial" w:hAnsi="Arial"/>
          <w:i/>
          <w:sz w:val="20"/>
        </w:rPr>
        <w:t>Power</w:t>
      </w:r>
      <w:r>
        <w:rPr>
          <w:rFonts w:ascii="Arial" w:hAnsi="Arial"/>
          <w:i/>
          <w:spacing w:val="22"/>
          <w:sz w:val="20"/>
        </w:rPr>
        <w:t> </w:t>
      </w:r>
      <w:r>
        <w:rPr>
          <w:rFonts w:ascii="Arial" w:hAnsi="Arial"/>
          <w:i/>
          <w:sz w:val="20"/>
        </w:rPr>
        <w:t>UK</w:t>
      </w:r>
      <w:r>
        <w:rPr>
          <w:rFonts w:ascii="Arial" w:hAnsi="Arial"/>
          <w:i/>
          <w:spacing w:val="22"/>
          <w:sz w:val="20"/>
        </w:rPr>
        <w:t> </w:t>
      </w:r>
      <w:r>
        <w:rPr>
          <w:rFonts w:ascii="Arial" w:hAnsi="Arial"/>
          <w:i/>
          <w:sz w:val="20"/>
        </w:rPr>
        <w:t>Plc</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pacing w:val="-5"/>
          <w:sz w:val="20"/>
        </w:rPr>
        <w:t>BP</w:t>
      </w:r>
    </w:p>
    <w:p>
      <w:pPr>
        <w:spacing w:line="222" w:lineRule="exact" w:before="0"/>
        <w:ind w:left="23" w:right="0" w:firstLine="0"/>
        <w:jc w:val="both"/>
        <w:rPr>
          <w:sz w:val="20"/>
        </w:rPr>
      </w:pPr>
      <w:r>
        <w:rPr>
          <w:sz w:val="20"/>
        </w:rPr>
        <w:drawing>
          <wp:anchor distT="0" distB="0" distL="0" distR="0" allowOverlap="1" layoutInCell="1" locked="0" behindDoc="0" simplePos="0" relativeHeight="15774208">
            <wp:simplePos x="0" y="0"/>
            <wp:positionH relativeFrom="page">
              <wp:posOffset>1257846</wp:posOffset>
            </wp:positionH>
            <wp:positionV relativeFrom="paragraph">
              <wp:posOffset>-546771</wp:posOffset>
            </wp:positionV>
            <wp:extent cx="107988" cy="107988"/>
            <wp:effectExtent l="0" t="0" r="0" b="0"/>
            <wp:wrapNone/>
            <wp:docPr id="197" name="Image 197"/>
            <wp:cNvGraphicFramePr>
              <a:graphicFrameLocks/>
            </wp:cNvGraphicFramePr>
            <a:graphic>
              <a:graphicData uri="http://schemas.openxmlformats.org/drawingml/2006/picture">
                <pic:pic>
                  <pic:nvPicPr>
                    <pic:cNvPr id="197" name="Image 19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Exploration</w:t>
      </w:r>
      <w:r>
        <w:rPr>
          <w:rFonts w:ascii="Arial"/>
          <w:i/>
          <w:spacing w:val="27"/>
          <w:sz w:val="20"/>
        </w:rPr>
        <w:t> </w:t>
      </w:r>
      <w:r>
        <w:rPr>
          <w:rFonts w:ascii="Arial"/>
          <w:i/>
          <w:sz w:val="20"/>
        </w:rPr>
        <w:t>Operating</w:t>
      </w:r>
      <w:r>
        <w:rPr>
          <w:rFonts w:ascii="Arial"/>
          <w:i/>
          <w:spacing w:val="27"/>
          <w:sz w:val="20"/>
        </w:rPr>
        <w:t> </w:t>
      </w:r>
      <w:r>
        <w:rPr>
          <w:rFonts w:ascii="Arial"/>
          <w:i/>
          <w:sz w:val="20"/>
        </w:rPr>
        <w:t>Co</w:t>
      </w:r>
      <w:r>
        <w:rPr>
          <w:rFonts w:ascii="Arial"/>
          <w:i/>
          <w:spacing w:val="27"/>
          <w:sz w:val="20"/>
        </w:rPr>
        <w:t> </w:t>
      </w:r>
      <w:r>
        <w:rPr>
          <w:rFonts w:ascii="Arial"/>
          <w:i/>
          <w:sz w:val="20"/>
        </w:rPr>
        <w:t>Ltd</w:t>
      </w:r>
      <w:r>
        <w:rPr>
          <w:rFonts w:ascii="Arial"/>
          <w:i/>
          <w:spacing w:val="27"/>
          <w:sz w:val="20"/>
        </w:rPr>
        <w:t> </w:t>
      </w:r>
      <w:r>
        <w:rPr>
          <w:rFonts w:ascii="Arial"/>
          <w:i/>
          <w:sz w:val="20"/>
        </w:rPr>
        <w:t>[2015]</w:t>
      </w:r>
      <w:r>
        <w:rPr>
          <w:rFonts w:ascii="Arial"/>
          <w:i/>
          <w:spacing w:val="27"/>
          <w:sz w:val="20"/>
        </w:rPr>
        <w:t> </w:t>
      </w:r>
      <w:r>
        <w:rPr>
          <w:rFonts w:ascii="Arial"/>
          <w:i/>
          <w:sz w:val="20"/>
        </w:rPr>
        <w:t>EWHC</w:t>
      </w:r>
      <w:r>
        <w:rPr>
          <w:rFonts w:ascii="Arial"/>
          <w:i/>
          <w:spacing w:val="27"/>
          <w:sz w:val="20"/>
        </w:rPr>
        <w:t> </w:t>
      </w:r>
      <w:r>
        <w:rPr>
          <w:rFonts w:ascii="Arial"/>
          <w:i/>
          <w:sz w:val="20"/>
        </w:rPr>
        <w:t>2658</w:t>
      </w:r>
      <w:r>
        <w:rPr>
          <w:rFonts w:ascii="Arial"/>
          <w:i/>
          <w:spacing w:val="27"/>
          <w:sz w:val="20"/>
        </w:rPr>
        <w:t> </w:t>
      </w:r>
      <w:r>
        <w:rPr>
          <w:rFonts w:ascii="Arial"/>
          <w:i/>
          <w:sz w:val="20"/>
        </w:rPr>
        <w:t>(Comm),</w:t>
      </w:r>
      <w:r>
        <w:rPr>
          <w:rFonts w:ascii="Arial"/>
          <w:i/>
          <w:spacing w:val="27"/>
          <w:sz w:val="20"/>
        </w:rPr>
        <w:t> </w:t>
      </w:r>
      <w:r>
        <w:rPr>
          <w:rFonts w:ascii="Arial"/>
          <w:i/>
          <w:sz w:val="20"/>
        </w:rPr>
        <w:t>[2016]</w:t>
      </w:r>
      <w:r>
        <w:rPr>
          <w:rFonts w:ascii="Arial"/>
          <w:i/>
          <w:spacing w:val="27"/>
          <w:sz w:val="20"/>
        </w:rPr>
        <w:t> </w:t>
      </w:r>
      <w:r>
        <w:rPr>
          <w:rFonts w:ascii="Arial"/>
          <w:i/>
          <w:sz w:val="20"/>
        </w:rPr>
        <w:t>1</w:t>
      </w:r>
      <w:r>
        <w:rPr>
          <w:rFonts w:ascii="Arial"/>
          <w:i/>
          <w:spacing w:val="27"/>
          <w:sz w:val="20"/>
        </w:rPr>
        <w:t> </w:t>
      </w:r>
      <w:r>
        <w:rPr>
          <w:rFonts w:ascii="Arial"/>
          <w:i/>
          <w:sz w:val="20"/>
        </w:rPr>
        <w:t>All</w:t>
      </w:r>
      <w:r>
        <w:rPr>
          <w:rFonts w:ascii="Arial"/>
          <w:i/>
          <w:spacing w:val="27"/>
          <w:sz w:val="20"/>
        </w:rPr>
        <w:t> </w:t>
      </w:r>
      <w:r>
        <w:rPr>
          <w:rFonts w:ascii="Arial"/>
          <w:i/>
          <w:sz w:val="20"/>
        </w:rPr>
        <w:t>E.R.</w:t>
      </w:r>
      <w:r>
        <w:rPr>
          <w:rFonts w:ascii="Arial"/>
          <w:i/>
          <w:spacing w:val="27"/>
          <w:sz w:val="20"/>
        </w:rPr>
        <w:t> </w:t>
      </w:r>
      <w:r>
        <w:rPr>
          <w:rFonts w:ascii="Arial"/>
          <w:i/>
          <w:sz w:val="20"/>
        </w:rPr>
        <w:t>(Comm)</w:t>
      </w:r>
      <w:r>
        <w:rPr>
          <w:rFonts w:ascii="Arial"/>
          <w:i/>
          <w:spacing w:val="27"/>
          <w:sz w:val="20"/>
        </w:rPr>
        <w:t> </w:t>
      </w:r>
      <w:r>
        <w:rPr>
          <w:rFonts w:ascii="Arial"/>
          <w:i/>
          <w:sz w:val="20"/>
        </w:rPr>
        <w:t>536</w:t>
      </w:r>
      <w:r>
        <w:rPr>
          <w:rFonts w:ascii="Arial"/>
          <w:i/>
          <w:spacing w:val="27"/>
          <w:sz w:val="20"/>
        </w:rPr>
        <w:t> </w:t>
      </w:r>
      <w:r>
        <w:rPr>
          <w:spacing w:val="-5"/>
          <w:sz w:val="20"/>
        </w:rPr>
        <w:t>at</w:t>
      </w:r>
    </w:p>
    <w:p>
      <w:pPr>
        <w:spacing w:line="235" w:lineRule="auto" w:before="1"/>
        <w:ind w:left="23" w:right="25" w:firstLine="0"/>
        <w:jc w:val="both"/>
        <w:rPr>
          <w:sz w:val="20"/>
        </w:rPr>
      </w:pPr>
      <w:r>
        <w:rPr>
          <w:sz w:val="20"/>
        </w:rPr>
        <w:t>[21]; </w:t>
      </w:r>
      <w:r>
        <w:rPr>
          <w:rFonts w:ascii="Arial"/>
          <w:i/>
          <w:sz w:val="20"/>
        </w:rPr>
        <w:t>BP Gas Marketing Ltd v La Societe Sonatrach [2016] EWHC 2461 (Comm), 169 Con. </w:t>
      </w:r>
      <w:r>
        <w:rPr>
          <w:rFonts w:ascii="Arial"/>
          <w:i/>
          <w:sz w:val="20"/>
        </w:rPr>
        <w:t>L.R. 141</w:t>
      </w:r>
      <w:r>
        <w:rPr>
          <w:rFonts w:ascii="Arial"/>
          <w:i/>
          <w:spacing w:val="29"/>
          <w:sz w:val="20"/>
        </w:rPr>
        <w:t> </w:t>
      </w:r>
      <w:r>
        <w:rPr>
          <w:sz w:val="20"/>
        </w:rPr>
        <w:t>at</w:t>
      </w:r>
      <w:r>
        <w:rPr>
          <w:spacing w:val="30"/>
          <w:sz w:val="20"/>
        </w:rPr>
        <w:t> </w:t>
      </w:r>
      <w:r>
        <w:rPr>
          <w:sz w:val="20"/>
        </w:rPr>
        <w:t>[37].</w:t>
      </w:r>
      <w:r>
        <w:rPr>
          <w:spacing w:val="30"/>
          <w:sz w:val="20"/>
        </w:rPr>
        <w:t> </w:t>
      </w:r>
      <w:r>
        <w:rPr>
          <w:sz w:val="20"/>
        </w:rPr>
        <w:t>In</w:t>
      </w:r>
      <w:r>
        <w:rPr>
          <w:spacing w:val="30"/>
          <w:sz w:val="20"/>
        </w:rPr>
        <w:t> </w:t>
      </w:r>
      <w:r>
        <w:rPr>
          <w:rFonts w:ascii="Arial"/>
          <w:i/>
          <w:sz w:val="20"/>
        </w:rPr>
        <w:t>Rabin</w:t>
      </w:r>
      <w:r>
        <w:rPr>
          <w:rFonts w:ascii="Arial"/>
          <w:i/>
          <w:spacing w:val="30"/>
          <w:sz w:val="20"/>
        </w:rPr>
        <w:t> </w:t>
      </w:r>
      <w:r>
        <w:rPr>
          <w:rFonts w:ascii="Arial"/>
          <w:i/>
          <w:sz w:val="20"/>
        </w:rPr>
        <w:t>v</w:t>
      </w:r>
      <w:r>
        <w:rPr>
          <w:rFonts w:ascii="Arial"/>
          <w:i/>
          <w:spacing w:val="30"/>
          <w:sz w:val="20"/>
        </w:rPr>
        <w:t> </w:t>
      </w:r>
      <w:r>
        <w:rPr>
          <w:rFonts w:ascii="Arial"/>
          <w:i/>
          <w:sz w:val="20"/>
        </w:rPr>
        <w:t>Gerson</w:t>
      </w:r>
      <w:r>
        <w:rPr>
          <w:rFonts w:ascii="Arial"/>
          <w:i/>
          <w:spacing w:val="30"/>
          <w:sz w:val="20"/>
        </w:rPr>
        <w:t> </w:t>
      </w:r>
      <w:r>
        <w:rPr>
          <w:rFonts w:ascii="Arial"/>
          <w:i/>
          <w:sz w:val="20"/>
        </w:rPr>
        <w:t>Berger</w:t>
      </w:r>
      <w:r>
        <w:rPr>
          <w:rFonts w:ascii="Arial"/>
          <w:i/>
          <w:spacing w:val="30"/>
          <w:sz w:val="20"/>
        </w:rPr>
        <w:t> </w:t>
      </w:r>
      <w:r>
        <w:rPr>
          <w:rFonts w:ascii="Arial"/>
          <w:i/>
          <w:sz w:val="20"/>
        </w:rPr>
        <w:t>Association</w:t>
      </w:r>
      <w:r>
        <w:rPr>
          <w:rFonts w:ascii="Arial"/>
          <w:i/>
          <w:spacing w:val="30"/>
          <w:sz w:val="20"/>
        </w:rPr>
        <w:t> </w:t>
      </w:r>
      <w:r>
        <w:rPr>
          <w:rFonts w:ascii="Arial"/>
          <w:i/>
          <w:sz w:val="20"/>
        </w:rPr>
        <w:t>Ltd</w:t>
      </w:r>
      <w:r>
        <w:rPr>
          <w:rFonts w:ascii="Arial"/>
          <w:i/>
          <w:spacing w:val="30"/>
          <w:sz w:val="20"/>
        </w:rPr>
        <w:t> </w:t>
      </w:r>
      <w:r>
        <w:rPr>
          <w:rFonts w:ascii="Arial"/>
          <w:i/>
          <w:sz w:val="20"/>
        </w:rPr>
        <w:t>[1986]</w:t>
      </w:r>
      <w:r>
        <w:rPr>
          <w:rFonts w:ascii="Arial"/>
          <w:i/>
          <w:spacing w:val="30"/>
          <w:sz w:val="20"/>
        </w:rPr>
        <w:t> </w:t>
      </w:r>
      <w:r>
        <w:rPr>
          <w:rFonts w:ascii="Arial"/>
          <w:i/>
          <w:sz w:val="20"/>
        </w:rPr>
        <w:t>1</w:t>
      </w:r>
      <w:r>
        <w:rPr>
          <w:rFonts w:ascii="Arial"/>
          <w:i/>
          <w:spacing w:val="30"/>
          <w:sz w:val="20"/>
        </w:rPr>
        <w:t> </w:t>
      </w:r>
      <w:r>
        <w:rPr>
          <w:rFonts w:ascii="Arial"/>
          <w:i/>
          <w:sz w:val="20"/>
        </w:rPr>
        <w:t>W.L.R.</w:t>
      </w:r>
      <w:r>
        <w:rPr>
          <w:rFonts w:ascii="Arial"/>
          <w:i/>
          <w:spacing w:val="30"/>
          <w:sz w:val="20"/>
        </w:rPr>
        <w:t> </w:t>
      </w:r>
      <w:r>
        <w:rPr>
          <w:rFonts w:ascii="Arial"/>
          <w:i/>
          <w:sz w:val="20"/>
        </w:rPr>
        <w:t>526</w:t>
      </w:r>
      <w:r>
        <w:rPr>
          <w:sz w:val="20"/>
        </w:rPr>
        <w:t>,</w:t>
      </w:r>
      <w:r>
        <w:rPr>
          <w:spacing w:val="30"/>
          <w:sz w:val="20"/>
        </w:rPr>
        <w:t> </w:t>
      </w:r>
      <w:r>
        <w:rPr>
          <w:sz w:val="20"/>
        </w:rPr>
        <w:t>opinions</w:t>
      </w:r>
      <w:r>
        <w:rPr>
          <w:spacing w:val="30"/>
          <w:sz w:val="20"/>
        </w:rPr>
        <w:t> </w:t>
      </w:r>
      <w:r>
        <w:rPr>
          <w:sz w:val="20"/>
        </w:rPr>
        <w:t>of</w:t>
      </w:r>
      <w:r>
        <w:rPr>
          <w:spacing w:val="30"/>
          <w:sz w:val="20"/>
        </w:rPr>
        <w:t> </w:t>
      </w:r>
      <w:r>
        <w:rPr>
          <w:spacing w:val="-5"/>
          <w:sz w:val="20"/>
        </w:rPr>
        <w:t>tax</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line="235" w:lineRule="auto" w:before="110"/>
        <w:ind w:left="563"/>
      </w:pPr>
      <w:r>
        <w:rPr/>
        <w:t>counsel</w:t>
      </w:r>
      <w:r>
        <w:rPr>
          <w:spacing w:val="40"/>
        </w:rPr>
        <w:t> </w:t>
      </w:r>
      <w:r>
        <w:rPr/>
        <w:t>given</w:t>
      </w:r>
      <w:r>
        <w:rPr>
          <w:spacing w:val="40"/>
        </w:rPr>
        <w:t> </w:t>
      </w:r>
      <w:r>
        <w:rPr/>
        <w:t>shortly</w:t>
      </w:r>
      <w:r>
        <w:rPr>
          <w:spacing w:val="40"/>
        </w:rPr>
        <w:t> </w:t>
      </w:r>
      <w:r>
        <w:rPr/>
        <w:t>before</w:t>
      </w:r>
      <w:r>
        <w:rPr>
          <w:spacing w:val="40"/>
        </w:rPr>
        <w:t> </w:t>
      </w:r>
      <w:r>
        <w:rPr/>
        <w:t>or</w:t>
      </w:r>
      <w:r>
        <w:rPr>
          <w:spacing w:val="40"/>
        </w:rPr>
        <w:t> </w:t>
      </w:r>
      <w:r>
        <w:rPr/>
        <w:t>at</w:t>
      </w:r>
      <w:r>
        <w:rPr>
          <w:spacing w:val="40"/>
        </w:rPr>
        <w:t> </w:t>
      </w:r>
      <w:r>
        <w:rPr/>
        <w:t>the</w:t>
      </w:r>
      <w:r>
        <w:rPr>
          <w:spacing w:val="40"/>
        </w:rPr>
        <w:t> </w:t>
      </w:r>
      <w:r>
        <w:rPr/>
        <w:t>time</w:t>
      </w:r>
      <w:r>
        <w:rPr>
          <w:spacing w:val="40"/>
        </w:rPr>
        <w:t> </w:t>
      </w:r>
      <w:r>
        <w:rPr/>
        <w:t>of</w:t>
      </w:r>
      <w:r>
        <w:rPr>
          <w:spacing w:val="40"/>
        </w:rPr>
        <w:t> </w:t>
      </w:r>
      <w:r>
        <w:rPr/>
        <w:t>execution</w:t>
      </w:r>
      <w:r>
        <w:rPr>
          <w:spacing w:val="40"/>
        </w:rPr>
        <w:t> </w:t>
      </w:r>
      <w:r>
        <w:rPr/>
        <w:t>of</w:t>
      </w:r>
      <w:r>
        <w:rPr>
          <w:spacing w:val="40"/>
        </w:rPr>
        <w:t> </w:t>
      </w:r>
      <w:r>
        <w:rPr/>
        <w:t>certain</w:t>
      </w:r>
      <w:r>
        <w:rPr>
          <w:spacing w:val="40"/>
        </w:rPr>
        <w:t> </w:t>
      </w:r>
      <w:r>
        <w:rPr/>
        <w:t>trust</w:t>
      </w:r>
      <w:r>
        <w:rPr>
          <w:spacing w:val="40"/>
        </w:rPr>
        <w:t> </w:t>
      </w:r>
      <w:r>
        <w:rPr/>
        <w:t>deeds</w:t>
      </w:r>
      <w:r>
        <w:rPr>
          <w:spacing w:val="40"/>
        </w:rPr>
        <w:t> </w:t>
      </w:r>
      <w:r>
        <w:rPr/>
        <w:t>were</w:t>
      </w:r>
      <w:r>
        <w:rPr>
          <w:spacing w:val="40"/>
        </w:rPr>
        <w:t> </w:t>
      </w:r>
      <w:r>
        <w:rPr/>
        <w:t>held inadmissible; cf. McMeel (2003) 119 L.Q.R. 272.</w:t>
      </w:r>
    </w:p>
    <w:p>
      <w:pPr>
        <w:pStyle w:val="BodyText"/>
        <w:spacing w:before="9"/>
      </w:pPr>
    </w:p>
    <w:p>
      <w:pPr>
        <w:tabs>
          <w:tab w:pos="563" w:val="left" w:leader="none"/>
        </w:tabs>
        <w:spacing w:line="235" w:lineRule="auto" w:before="0"/>
        <w:ind w:left="563" w:right="26" w:hanging="541"/>
        <w:jc w:val="left"/>
        <w:rPr>
          <w:sz w:val="20"/>
        </w:rPr>
      </w:pPr>
      <w:bookmarkStart w:name="_bookmark1128" w:id="1130"/>
      <w:bookmarkEnd w:id="1130"/>
      <w:r>
        <w:rPr/>
      </w:r>
      <w:hyperlink w:history="true" w:anchor="_bookmark1067">
        <w:r>
          <w:rPr>
            <w:color w:val="005DA1"/>
            <w:spacing w:val="-4"/>
            <w:position w:val="5"/>
            <w:sz w:val="14"/>
            <w:u w:val="single" w:color="005DA1"/>
          </w:rPr>
          <w:t>583</w:t>
        </w:r>
      </w:hyperlink>
      <w:r>
        <w:rPr>
          <w:spacing w:val="-4"/>
          <w:position w:val="5"/>
          <w:sz w:val="14"/>
        </w:rPr>
        <w:t>.</w:t>
      </w:r>
      <w:r>
        <w:rPr>
          <w:position w:val="5"/>
          <w:sz w:val="14"/>
        </w:rPr>
        <w:tab/>
      </w:r>
      <w:r>
        <w:rPr>
          <w:rFonts w:ascii="Arial"/>
          <w:i/>
          <w:sz w:val="20"/>
        </w:rPr>
        <w:t>Grant v Grant (1870) L.R. 5 C.P. 727, 728</w:t>
      </w:r>
      <w:r>
        <w:rPr>
          <w:sz w:val="20"/>
        </w:rPr>
        <w:t>; approved in </w:t>
      </w:r>
      <w:r>
        <w:rPr>
          <w:rFonts w:ascii="Arial"/>
          <w:i/>
          <w:sz w:val="20"/>
        </w:rPr>
        <w:t>London CC v Henry Boot &amp; Sons </w:t>
      </w:r>
      <w:r>
        <w:rPr>
          <w:rFonts w:ascii="Arial"/>
          <w:i/>
          <w:sz w:val="20"/>
        </w:rPr>
        <w:t>Ltd</w:t>
      </w:r>
      <w:r>
        <w:rPr>
          <w:rFonts w:ascii="Arial"/>
          <w:i/>
          <w:spacing w:val="80"/>
          <w:sz w:val="20"/>
        </w:rPr>
        <w:t> </w:t>
      </w:r>
      <w:r>
        <w:rPr>
          <w:rFonts w:ascii="Arial"/>
          <w:i/>
          <w:sz w:val="20"/>
        </w:rPr>
        <w:t>[1959] 1 W.L.R. 133, 138, CA and [1959] 1 W.L.R. 1069, 1075</w:t>
      </w:r>
      <w:r>
        <w:rPr>
          <w:sz w:val="20"/>
        </w:rPr>
        <w:t>.</w:t>
      </w:r>
    </w:p>
    <w:p>
      <w:pPr>
        <w:pStyle w:val="BodyText"/>
        <w:spacing w:before="6"/>
      </w:pPr>
    </w:p>
    <w:p>
      <w:pPr>
        <w:tabs>
          <w:tab w:pos="563" w:val="left" w:leader="none"/>
        </w:tabs>
        <w:spacing w:before="0"/>
        <w:ind w:left="23" w:right="0" w:firstLine="0"/>
        <w:jc w:val="left"/>
        <w:rPr>
          <w:sz w:val="20"/>
        </w:rPr>
      </w:pPr>
      <w:bookmarkStart w:name="_bookmark1129" w:id="1131"/>
      <w:bookmarkEnd w:id="1131"/>
      <w:r>
        <w:rPr/>
      </w:r>
      <w:hyperlink w:history="true" w:anchor="_bookmark1068">
        <w:r>
          <w:rPr>
            <w:color w:val="005DA1"/>
            <w:spacing w:val="-4"/>
            <w:position w:val="5"/>
            <w:sz w:val="14"/>
            <w:u w:val="single" w:color="005DA1"/>
          </w:rPr>
          <w:t>584</w:t>
        </w:r>
      </w:hyperlink>
      <w:r>
        <w:rPr>
          <w:spacing w:val="-4"/>
          <w:position w:val="5"/>
          <w:sz w:val="14"/>
        </w:rPr>
        <w:t>.</w:t>
      </w:r>
      <w:r>
        <w:rPr>
          <w:position w:val="5"/>
          <w:sz w:val="14"/>
        </w:rPr>
        <w:tab/>
      </w:r>
      <w:r>
        <w:rPr>
          <w:rFonts w:ascii="Arial"/>
          <w:i/>
          <w:sz w:val="20"/>
        </w:rPr>
        <w:t>[1971] 1 W.L.R. </w:t>
      </w:r>
      <w:r>
        <w:rPr>
          <w:rFonts w:ascii="Arial"/>
          <w:i/>
          <w:spacing w:val="-4"/>
          <w:sz w:val="20"/>
        </w:rPr>
        <w:t>1381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130" w:id="1132"/>
      <w:bookmarkEnd w:id="1132"/>
      <w:r>
        <w:rPr/>
      </w:r>
      <w:hyperlink w:history="true" w:anchor="_bookmark1069">
        <w:r>
          <w:rPr>
            <w:color w:val="005DA1"/>
            <w:spacing w:val="-4"/>
            <w:position w:val="5"/>
            <w:sz w:val="14"/>
            <w:u w:val="single" w:color="005DA1"/>
          </w:rPr>
          <w:t>585</w:t>
        </w:r>
      </w:hyperlink>
      <w:r>
        <w:rPr>
          <w:spacing w:val="-4"/>
          <w:position w:val="5"/>
          <w:sz w:val="14"/>
        </w:rPr>
        <w:t>.</w:t>
      </w:r>
      <w:r>
        <w:rPr>
          <w:position w:val="5"/>
          <w:sz w:val="14"/>
        </w:rPr>
        <w:tab/>
      </w:r>
      <w:r>
        <w:rPr>
          <w:rFonts w:ascii="Arial"/>
          <w:i/>
          <w:sz w:val="20"/>
        </w:rPr>
        <w:t>[1998]</w:t>
      </w:r>
      <w:r>
        <w:rPr>
          <w:rFonts w:ascii="Arial"/>
          <w:i/>
          <w:spacing w:val="-2"/>
          <w:sz w:val="20"/>
        </w:rPr>
        <w:t> </w:t>
      </w:r>
      <w:r>
        <w:rPr>
          <w:rFonts w:ascii="Arial"/>
          <w:i/>
          <w:sz w:val="20"/>
        </w:rPr>
        <w:t>1 W.L.R. </w:t>
      </w:r>
      <w:r>
        <w:rPr>
          <w:rFonts w:ascii="Arial"/>
          <w:i/>
          <w:spacing w:val="-4"/>
          <w:sz w:val="20"/>
        </w:rPr>
        <w:t>896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131" w:id="1133"/>
      <w:bookmarkEnd w:id="1133"/>
      <w:r>
        <w:rPr/>
      </w:r>
      <w:hyperlink w:history="true" w:anchor="_bookmark1070">
        <w:r>
          <w:rPr>
            <w:color w:val="005DA1"/>
            <w:spacing w:val="-4"/>
            <w:position w:val="5"/>
            <w:sz w:val="14"/>
            <w:u w:val="single" w:color="005DA1"/>
          </w:rPr>
          <w:t>586</w:t>
        </w:r>
      </w:hyperlink>
      <w:r>
        <w:rPr>
          <w:spacing w:val="-4"/>
          <w:position w:val="5"/>
          <w:sz w:val="14"/>
        </w:rPr>
        <w:t>.</w:t>
      </w:r>
      <w:r>
        <w:rPr>
          <w:position w:val="5"/>
          <w:sz w:val="14"/>
        </w:rPr>
        <w:tab/>
      </w:r>
      <w:r>
        <w:rPr>
          <w:rFonts w:ascii="Arial" w:hAnsi="Arial"/>
          <w:i/>
          <w:sz w:val="20"/>
        </w:rPr>
        <w:t>[1988] 1 W.L.R. 896, </w:t>
      </w:r>
      <w:r>
        <w:rPr>
          <w:rFonts w:ascii="Arial" w:hAnsi="Arial"/>
          <w:i/>
          <w:spacing w:val="-2"/>
          <w:sz w:val="20"/>
        </w:rPr>
        <w:t>912–913</w:t>
      </w:r>
      <w:r>
        <w:rPr>
          <w:spacing w:val="-2"/>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1132" w:id="1134"/>
      <w:bookmarkEnd w:id="1134"/>
      <w:r>
        <w:rPr/>
      </w:r>
      <w:hyperlink w:history="true" w:anchor="_bookmark1071">
        <w:r>
          <w:rPr>
            <w:color w:val="005DA1"/>
            <w:spacing w:val="-4"/>
            <w:position w:val="5"/>
            <w:sz w:val="14"/>
            <w:u w:val="single" w:color="005DA1"/>
          </w:rPr>
          <w:t>587</w:t>
        </w:r>
      </w:hyperlink>
      <w:r>
        <w:rPr>
          <w:spacing w:val="-4"/>
          <w:position w:val="5"/>
          <w:sz w:val="14"/>
        </w:rPr>
        <w:t>.</w:t>
      </w:r>
      <w:r>
        <w:rPr>
          <w:position w:val="5"/>
          <w:sz w:val="14"/>
        </w:rPr>
        <w:tab/>
      </w:r>
      <w:r>
        <w:rPr>
          <w:sz w:val="20"/>
        </w:rPr>
        <w:t>In particular the judgment of Staughton L.J. in </w:t>
      </w:r>
      <w:r>
        <w:rPr>
          <w:rFonts w:ascii="Arial" w:hAnsi="Arial"/>
          <w:i/>
          <w:sz w:val="20"/>
        </w:rPr>
        <w:t>Scottish Power Plc v Britoil (Exploration) Ltd </w:t>
      </w:r>
      <w:r>
        <w:rPr>
          <w:rFonts w:ascii="Arial" w:hAnsi="Arial"/>
          <w:i/>
          <w:sz w:val="20"/>
        </w:rPr>
        <w:t>The Times, December 2, 1997</w:t>
      </w:r>
      <w:r>
        <w:rPr>
          <w:sz w:val="20"/>
        </w:rPr>
        <w:t>. See also </w:t>
      </w:r>
      <w:r>
        <w:rPr>
          <w:rFonts w:ascii="Arial" w:hAnsi="Arial"/>
          <w:i/>
          <w:sz w:val="20"/>
        </w:rPr>
        <w:t>NLA Group Ltd v Bowers [1999] 1 Lloyd’s Rep. 109, 112</w:t>
      </w:r>
      <w:r>
        <w:rPr>
          <w:sz w:val="20"/>
        </w:rPr>
        <w:t>.</w:t>
      </w:r>
    </w:p>
    <w:p>
      <w:pPr>
        <w:pStyle w:val="BodyText"/>
        <w:spacing w:before="9"/>
      </w:pPr>
    </w:p>
    <w:p>
      <w:pPr>
        <w:spacing w:line="235" w:lineRule="auto" w:before="0"/>
        <w:ind w:left="563" w:right="26" w:hanging="541"/>
        <w:jc w:val="both"/>
        <w:rPr>
          <w:rFonts w:ascii="Arial" w:hAnsi="Arial"/>
          <w:i/>
          <w:sz w:val="20"/>
        </w:rPr>
      </w:pPr>
      <w:bookmarkStart w:name="_bookmark1133" w:id="1135"/>
      <w:bookmarkEnd w:id="1135"/>
      <w:r>
        <w:rPr/>
      </w:r>
      <w:hyperlink w:history="true" w:anchor="_bookmark1072">
        <w:r>
          <w:rPr>
            <w:color w:val="005DA1"/>
            <w:position w:val="5"/>
            <w:sz w:val="14"/>
            <w:u w:val="single" w:color="005DA1"/>
          </w:rPr>
          <w:t>588</w:t>
        </w:r>
      </w:hyperlink>
      <w:r>
        <w:rPr>
          <w:position w:val="5"/>
          <w:sz w:val="14"/>
        </w:rPr>
        <w:t>.</w:t>
      </w:r>
      <w:r>
        <w:rPr>
          <w:spacing w:val="80"/>
          <w:position w:val="5"/>
          <w:sz w:val="14"/>
        </w:rPr>
        <w:t>  </w:t>
      </w:r>
      <w:r>
        <w:rPr>
          <w:rFonts w:ascii="Arial" w:hAnsi="Arial"/>
          <w:i/>
          <w:sz w:val="20"/>
        </w:rPr>
        <w:t>Bank of Credit and Commerce International SA v Ali [2001] UKHL 8, [2002] 1 A.C. 251 </w:t>
      </w:r>
      <w:r>
        <w:rPr>
          <w:sz w:val="20"/>
        </w:rPr>
        <w:t>at </w:t>
      </w:r>
      <w:r>
        <w:rPr>
          <w:sz w:val="20"/>
        </w:rPr>
        <w:t>[39]. See also Lord Steyn in </w:t>
      </w:r>
      <w:r>
        <w:rPr>
          <w:rFonts w:ascii="Arial" w:hAnsi="Arial"/>
          <w:i/>
          <w:sz w:val="20"/>
        </w:rPr>
        <w:t>Mannai Investment Ltd v Eagle Star Life Assurance Co Ltd [1997] A.C. 749,</w:t>
      </w:r>
      <w:r>
        <w:rPr>
          <w:rFonts w:ascii="Arial" w:hAnsi="Arial"/>
          <w:i/>
          <w:spacing w:val="-2"/>
          <w:sz w:val="20"/>
        </w:rPr>
        <w:t> </w:t>
      </w:r>
      <w:r>
        <w:rPr>
          <w:rFonts w:ascii="Arial" w:hAnsi="Arial"/>
          <w:i/>
          <w:sz w:val="20"/>
        </w:rPr>
        <w:t>768</w:t>
      </w:r>
      <w:r>
        <w:rPr>
          <w:sz w:val="20"/>
        </w:rPr>
        <w:t>;</w:t>
      </w:r>
      <w:r>
        <w:rPr>
          <w:spacing w:val="-2"/>
          <w:sz w:val="20"/>
        </w:rPr>
        <w:t> </w:t>
      </w:r>
      <w:r>
        <w:rPr>
          <w:rFonts w:ascii="Arial" w:hAnsi="Arial"/>
          <w:i/>
          <w:sz w:val="20"/>
        </w:rPr>
        <w:t>Pratt</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Aigaion</w:t>
      </w:r>
      <w:r>
        <w:rPr>
          <w:rFonts w:ascii="Arial" w:hAnsi="Arial"/>
          <w:i/>
          <w:spacing w:val="-2"/>
          <w:sz w:val="20"/>
        </w:rPr>
        <w:t> </w:t>
      </w:r>
      <w:r>
        <w:rPr>
          <w:rFonts w:ascii="Arial" w:hAnsi="Arial"/>
          <w:i/>
          <w:sz w:val="20"/>
        </w:rPr>
        <w:t>Insurance</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SA</w:t>
      </w:r>
      <w:r>
        <w:rPr>
          <w:rFonts w:ascii="Arial" w:hAnsi="Arial"/>
          <w:i/>
          <w:spacing w:val="-2"/>
          <w:sz w:val="20"/>
        </w:rPr>
        <w:t> </w:t>
      </w:r>
      <w:r>
        <w:rPr>
          <w:rFonts w:ascii="Arial" w:hAnsi="Arial"/>
          <w:i/>
          <w:sz w:val="20"/>
        </w:rPr>
        <w:t>[2008]</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1314,</w:t>
      </w:r>
      <w:r>
        <w:rPr>
          <w:rFonts w:ascii="Arial" w:hAnsi="Arial"/>
          <w:i/>
          <w:spacing w:val="-2"/>
          <w:sz w:val="20"/>
        </w:rPr>
        <w:t> </w:t>
      </w:r>
      <w:r>
        <w:rPr>
          <w:rFonts w:ascii="Arial" w:hAnsi="Arial"/>
          <w:i/>
          <w:sz w:val="20"/>
        </w:rPr>
        <w:t>[2009]</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225</w:t>
      </w:r>
      <w:r>
        <w:rPr>
          <w:rFonts w:ascii="Arial" w:hAnsi="Arial"/>
          <w:i/>
          <w:spacing w:val="-3"/>
          <w:sz w:val="20"/>
        </w:rPr>
        <w:t> </w:t>
      </w:r>
      <w:r>
        <w:rPr>
          <w:sz w:val="20"/>
        </w:rPr>
        <w:t>at [10];</w:t>
      </w:r>
      <w:r>
        <w:rPr>
          <w:spacing w:val="27"/>
          <w:sz w:val="20"/>
        </w:rPr>
        <w:t> </w:t>
      </w:r>
      <w:r>
        <w:rPr>
          <w:rFonts w:ascii="Arial" w:hAnsi="Arial"/>
          <w:i/>
          <w:sz w:val="20"/>
        </w:rPr>
        <w:t>Yam</w:t>
      </w:r>
      <w:r>
        <w:rPr>
          <w:rFonts w:ascii="Arial" w:hAnsi="Arial"/>
          <w:i/>
          <w:spacing w:val="27"/>
          <w:sz w:val="20"/>
        </w:rPr>
        <w:t> </w:t>
      </w:r>
      <w:r>
        <w:rPr>
          <w:rFonts w:ascii="Arial" w:hAnsi="Arial"/>
          <w:i/>
          <w:sz w:val="20"/>
        </w:rPr>
        <w:t>Seng</w:t>
      </w:r>
      <w:r>
        <w:rPr>
          <w:rFonts w:ascii="Arial" w:hAnsi="Arial"/>
          <w:i/>
          <w:spacing w:val="27"/>
          <w:sz w:val="20"/>
        </w:rPr>
        <w:t> </w:t>
      </w:r>
      <w:r>
        <w:rPr>
          <w:rFonts w:ascii="Arial" w:hAnsi="Arial"/>
          <w:i/>
          <w:sz w:val="20"/>
        </w:rPr>
        <w:t>Pte</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International</w:t>
      </w:r>
      <w:r>
        <w:rPr>
          <w:rFonts w:ascii="Arial" w:hAnsi="Arial"/>
          <w:i/>
          <w:spacing w:val="27"/>
          <w:sz w:val="20"/>
        </w:rPr>
        <w:t> </w:t>
      </w:r>
      <w:r>
        <w:rPr>
          <w:rFonts w:ascii="Arial" w:hAnsi="Arial"/>
          <w:i/>
          <w:sz w:val="20"/>
        </w:rPr>
        <w:t>Trade</w:t>
      </w:r>
      <w:r>
        <w:rPr>
          <w:rFonts w:ascii="Arial" w:hAnsi="Arial"/>
          <w:i/>
          <w:spacing w:val="27"/>
          <w:sz w:val="20"/>
        </w:rPr>
        <w:t> </w:t>
      </w:r>
      <w:r>
        <w:rPr>
          <w:rFonts w:ascii="Arial" w:hAnsi="Arial"/>
          <w:i/>
          <w:sz w:val="20"/>
        </w:rPr>
        <w:t>Corp</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[2013]</w:t>
      </w:r>
      <w:r>
        <w:rPr>
          <w:rFonts w:ascii="Arial" w:hAnsi="Arial"/>
          <w:i/>
          <w:spacing w:val="27"/>
          <w:sz w:val="20"/>
        </w:rPr>
        <w:t> </w:t>
      </w:r>
      <w:r>
        <w:rPr>
          <w:rFonts w:ascii="Arial" w:hAnsi="Arial"/>
          <w:i/>
          <w:sz w:val="20"/>
        </w:rPr>
        <w:t>EWHC</w:t>
      </w:r>
      <w:r>
        <w:rPr>
          <w:rFonts w:ascii="Arial" w:hAnsi="Arial"/>
          <w:i/>
          <w:spacing w:val="27"/>
          <w:sz w:val="20"/>
        </w:rPr>
        <w:t> </w:t>
      </w:r>
      <w:r>
        <w:rPr>
          <w:rFonts w:ascii="Arial" w:hAnsi="Arial"/>
          <w:i/>
          <w:sz w:val="20"/>
        </w:rPr>
        <w:t>111</w:t>
      </w:r>
      <w:r>
        <w:rPr>
          <w:rFonts w:ascii="Arial" w:hAnsi="Arial"/>
          <w:i/>
          <w:spacing w:val="27"/>
          <w:sz w:val="20"/>
        </w:rPr>
        <w:t> </w:t>
      </w:r>
      <w:r>
        <w:rPr>
          <w:rFonts w:ascii="Arial" w:hAnsi="Arial"/>
          <w:i/>
          <w:sz w:val="20"/>
        </w:rPr>
        <w:t>(QB),</w:t>
      </w:r>
      <w:r>
        <w:rPr>
          <w:rFonts w:ascii="Arial" w:hAnsi="Arial"/>
          <w:i/>
          <w:spacing w:val="27"/>
          <w:sz w:val="20"/>
        </w:rPr>
        <w:t> </w:t>
      </w:r>
      <w:r>
        <w:rPr>
          <w:rFonts w:ascii="Arial" w:hAnsi="Arial"/>
          <w:i/>
          <w:sz w:val="20"/>
        </w:rPr>
        <w:t>[2013]</w:t>
      </w:r>
      <w:r>
        <w:rPr>
          <w:rFonts w:ascii="Arial" w:hAnsi="Arial"/>
          <w:i/>
          <w:spacing w:val="27"/>
          <w:sz w:val="20"/>
        </w:rPr>
        <w:t> </w:t>
      </w:r>
      <w:r>
        <w:rPr>
          <w:rFonts w:ascii="Arial" w:hAnsi="Arial"/>
          <w:i/>
          <w:sz w:val="20"/>
        </w:rPr>
        <w:t>1</w:t>
      </w:r>
      <w:r>
        <w:rPr>
          <w:rFonts w:ascii="Arial" w:hAnsi="Arial"/>
          <w:i/>
          <w:spacing w:val="27"/>
          <w:sz w:val="20"/>
        </w:rPr>
        <w:t> </w:t>
      </w:r>
      <w:r>
        <w:rPr>
          <w:rFonts w:ascii="Arial" w:hAnsi="Arial"/>
          <w:i/>
          <w:spacing w:val="-5"/>
          <w:sz w:val="20"/>
        </w:rPr>
        <w:t>All</w:t>
      </w:r>
    </w:p>
    <w:p>
      <w:pPr>
        <w:spacing w:line="225" w:lineRule="exact" w:before="0"/>
        <w:ind w:left="563" w:right="0" w:firstLine="0"/>
        <w:jc w:val="both"/>
        <w:rPr>
          <w:sz w:val="20"/>
        </w:rPr>
      </w:pPr>
      <w:r>
        <w:rPr>
          <w:rFonts w:ascii="Arial"/>
          <w:i/>
          <w:sz w:val="20"/>
        </w:rPr>
        <w:t>E.R. (Comm) 1321</w:t>
      </w:r>
      <w:r>
        <w:rPr>
          <w:rFonts w:ascii="Arial"/>
          <w:i/>
          <w:spacing w:val="-1"/>
          <w:sz w:val="20"/>
        </w:rPr>
        <w:t> </w:t>
      </w:r>
      <w:r>
        <w:rPr>
          <w:sz w:val="20"/>
        </w:rPr>
        <w:t>at </w:t>
      </w:r>
      <w:r>
        <w:rPr>
          <w:spacing w:val="-2"/>
          <w:sz w:val="20"/>
        </w:rPr>
        <w:t>[133].</w:t>
      </w:r>
    </w:p>
    <w:p>
      <w:pPr>
        <w:pStyle w:val="BodyText"/>
        <w:spacing w:before="5"/>
      </w:pPr>
    </w:p>
    <w:p>
      <w:pPr>
        <w:pStyle w:val="BodyText"/>
        <w:tabs>
          <w:tab w:pos="563" w:val="left" w:leader="none"/>
        </w:tabs>
        <w:ind w:left="23"/>
      </w:pPr>
      <w:bookmarkStart w:name="_bookmark1134" w:id="1136"/>
      <w:bookmarkEnd w:id="1136"/>
      <w:r>
        <w:rPr/>
      </w:r>
      <w:hyperlink w:history="true" w:anchor="_bookmark1073">
        <w:r>
          <w:rPr>
            <w:color w:val="005DA1"/>
            <w:spacing w:val="-4"/>
            <w:position w:val="5"/>
            <w:sz w:val="14"/>
            <w:u w:val="single" w:color="005DA1"/>
          </w:rPr>
          <w:t>589</w:t>
        </w:r>
      </w:hyperlink>
      <w:r>
        <w:rPr>
          <w:spacing w:val="-4"/>
          <w:position w:val="5"/>
          <w:sz w:val="14"/>
        </w:rPr>
        <w:t>.</w:t>
      </w:r>
      <w:r>
        <w:rPr>
          <w:position w:val="5"/>
          <w:sz w:val="14"/>
        </w:rPr>
        <w:tab/>
      </w:r>
      <w:r>
        <w:rPr/>
        <w:t>See</w:t>
      </w:r>
      <w:r>
        <w:rPr>
          <w:spacing w:val="-2"/>
        </w:rPr>
        <w:t> </w:t>
      </w:r>
      <w:r>
        <w:rPr/>
        <w:t>above, para.13-</w:t>
      </w:r>
      <w:r>
        <w:rPr>
          <w:spacing w:val="-4"/>
        </w:rPr>
        <w:t>052.</w:t>
      </w:r>
    </w:p>
    <w:p>
      <w:pPr>
        <w:pStyle w:val="BodyText"/>
        <w:spacing w:before="5"/>
      </w:pPr>
    </w:p>
    <w:p>
      <w:pPr>
        <w:pStyle w:val="BodyText"/>
        <w:tabs>
          <w:tab w:pos="563" w:val="left" w:leader="none"/>
        </w:tabs>
        <w:ind w:left="23"/>
      </w:pPr>
      <w:bookmarkStart w:name="_bookmark1135" w:id="1137"/>
      <w:bookmarkEnd w:id="1137"/>
      <w:r>
        <w:rPr/>
      </w:r>
      <w:hyperlink w:history="true" w:anchor="_bookmark1074">
        <w:r>
          <w:rPr>
            <w:color w:val="005DA1"/>
            <w:spacing w:val="-4"/>
            <w:position w:val="5"/>
            <w:sz w:val="14"/>
            <w:u w:val="single" w:color="005DA1"/>
          </w:rPr>
          <w:t>590</w:t>
        </w:r>
      </w:hyperlink>
      <w:r>
        <w:rPr>
          <w:spacing w:val="-4"/>
          <w:position w:val="5"/>
          <w:sz w:val="14"/>
        </w:rPr>
        <w:t>.</w:t>
      </w:r>
      <w:r>
        <w:rPr>
          <w:position w:val="5"/>
          <w:sz w:val="14"/>
        </w:rPr>
        <w:tab/>
      </w:r>
      <w:r>
        <w:rPr/>
        <w:t>See above, paras 13-053, 13-</w:t>
      </w:r>
      <w:r>
        <w:rPr>
          <w:spacing w:val="-4"/>
        </w:rPr>
        <w:t>062.</w:t>
      </w:r>
    </w:p>
    <w:p>
      <w:pPr>
        <w:pStyle w:val="BodyText"/>
        <w:spacing w:before="9"/>
      </w:pPr>
    </w:p>
    <w:p>
      <w:pPr>
        <w:tabs>
          <w:tab w:pos="563" w:val="left" w:leader="none"/>
        </w:tabs>
        <w:spacing w:line="235" w:lineRule="auto" w:before="0"/>
        <w:ind w:left="563" w:right="26" w:hanging="541"/>
        <w:jc w:val="left"/>
        <w:rPr>
          <w:sz w:val="20"/>
        </w:rPr>
      </w:pPr>
      <w:bookmarkStart w:name="_bookmark1136" w:id="1138"/>
      <w:bookmarkEnd w:id="1138"/>
      <w:r>
        <w:rPr/>
      </w:r>
      <w:hyperlink w:history="true" w:anchor="_bookmark1075">
        <w:r>
          <w:rPr>
            <w:color w:val="005DA1"/>
            <w:spacing w:val="-4"/>
            <w:position w:val="5"/>
            <w:sz w:val="14"/>
            <w:u w:val="single" w:color="005DA1"/>
          </w:rPr>
          <w:t>591</w:t>
        </w:r>
      </w:hyperlink>
      <w:r>
        <w:rPr>
          <w:spacing w:val="-4"/>
          <w:position w:val="5"/>
          <w:sz w:val="14"/>
        </w:rPr>
        <w:t>.</w:t>
      </w:r>
      <w:r>
        <w:rPr>
          <w:position w:val="5"/>
          <w:sz w:val="14"/>
        </w:rPr>
        <w:tab/>
      </w:r>
      <w:r>
        <w:rPr>
          <w:rFonts w:ascii="Arial" w:hAnsi="Arial"/>
          <w:i/>
          <w:sz w:val="20"/>
        </w:rPr>
        <w:t>Shore v Wilson (1842) 9 Cl. &amp; Fin. 355, 511</w:t>
      </w:r>
      <w:r>
        <w:rPr>
          <w:sz w:val="20"/>
        </w:rPr>
        <w:t>. See also </w:t>
      </w:r>
      <w:r>
        <w:rPr>
          <w:rFonts w:ascii="Arial" w:hAnsi="Arial"/>
          <w:i/>
          <w:sz w:val="20"/>
        </w:rPr>
        <w:t>L.G. Schuler A.G. v Wickman </w:t>
      </w:r>
      <w:r>
        <w:rPr>
          <w:rFonts w:ascii="Arial" w:hAnsi="Arial"/>
          <w:i/>
          <w:sz w:val="20"/>
        </w:rPr>
        <w:t>Machine</w:t>
      </w:r>
      <w:r>
        <w:rPr>
          <w:rFonts w:ascii="Arial" w:hAnsi="Arial"/>
          <w:i/>
          <w:spacing w:val="40"/>
          <w:sz w:val="20"/>
        </w:rPr>
        <w:t> </w:t>
      </w:r>
      <w:r>
        <w:rPr>
          <w:rFonts w:ascii="Arial" w:hAnsi="Arial"/>
          <w:i/>
          <w:sz w:val="20"/>
        </w:rPr>
        <w:t>Tools Sales Ltd [1974] A.C. 235, 261 </w:t>
      </w:r>
      <w:r>
        <w:rPr>
          <w:sz w:val="20"/>
        </w:rPr>
        <w:t>(“technical expressions”).</w:t>
      </w:r>
    </w:p>
    <w:p>
      <w:pPr>
        <w:pStyle w:val="BodyText"/>
        <w:spacing w:before="5"/>
      </w:pPr>
    </w:p>
    <w:p>
      <w:pPr>
        <w:tabs>
          <w:tab w:pos="563" w:val="left" w:leader="none"/>
        </w:tabs>
        <w:spacing w:line="227" w:lineRule="exact" w:before="0"/>
        <w:ind w:left="23" w:right="0" w:firstLine="0"/>
        <w:jc w:val="left"/>
        <w:rPr>
          <w:rFonts w:ascii="Arial" w:hAnsi="Arial"/>
          <w:i/>
          <w:sz w:val="20"/>
        </w:rPr>
      </w:pPr>
      <w:bookmarkStart w:name="_bookmark1137" w:id="1139"/>
      <w:bookmarkEnd w:id="1139"/>
      <w:r>
        <w:rPr/>
      </w:r>
      <w:hyperlink w:history="true" w:anchor="_bookmark1076">
        <w:r>
          <w:rPr>
            <w:color w:val="005DA1"/>
            <w:spacing w:val="-4"/>
            <w:position w:val="5"/>
            <w:sz w:val="14"/>
            <w:u w:val="single" w:color="005DA1"/>
          </w:rPr>
          <w:t>592</w:t>
        </w:r>
      </w:hyperlink>
      <w:r>
        <w:rPr>
          <w:spacing w:val="-4"/>
          <w:position w:val="5"/>
          <w:sz w:val="14"/>
        </w:rPr>
        <w:t>.</w:t>
      </w:r>
      <w:r>
        <w:rPr>
          <w:position w:val="5"/>
          <w:sz w:val="14"/>
        </w:rPr>
        <w:tab/>
      </w:r>
      <w:r>
        <w:rPr>
          <w:rFonts w:ascii="Arial" w:hAnsi="Arial"/>
          <w:i/>
          <w:sz w:val="20"/>
        </w:rPr>
        <w:t>Shore</w:t>
      </w:r>
      <w:r>
        <w:rPr>
          <w:rFonts w:ascii="Arial" w:hAnsi="Arial"/>
          <w:i/>
          <w:spacing w:val="24"/>
          <w:sz w:val="20"/>
        </w:rPr>
        <w:t> </w:t>
      </w:r>
      <w:r>
        <w:rPr>
          <w:rFonts w:ascii="Arial" w:hAnsi="Arial"/>
          <w:i/>
          <w:sz w:val="20"/>
        </w:rPr>
        <w:t>v</w:t>
      </w:r>
      <w:r>
        <w:rPr>
          <w:rFonts w:ascii="Arial" w:hAnsi="Arial"/>
          <w:i/>
          <w:spacing w:val="25"/>
          <w:sz w:val="20"/>
        </w:rPr>
        <w:t> </w:t>
      </w:r>
      <w:r>
        <w:rPr>
          <w:rFonts w:ascii="Arial" w:hAnsi="Arial"/>
          <w:i/>
          <w:sz w:val="20"/>
        </w:rPr>
        <w:t>Wilson</w:t>
      </w:r>
      <w:r>
        <w:rPr>
          <w:rFonts w:ascii="Arial" w:hAnsi="Arial"/>
          <w:i/>
          <w:spacing w:val="25"/>
          <w:sz w:val="20"/>
        </w:rPr>
        <w:t> </w:t>
      </w:r>
      <w:r>
        <w:rPr>
          <w:rFonts w:ascii="Arial" w:hAnsi="Arial"/>
          <w:i/>
          <w:sz w:val="20"/>
        </w:rPr>
        <w:t>(1842)</w:t>
      </w:r>
      <w:r>
        <w:rPr>
          <w:rFonts w:ascii="Arial" w:hAnsi="Arial"/>
          <w:i/>
          <w:spacing w:val="25"/>
          <w:sz w:val="20"/>
        </w:rPr>
        <w:t> </w:t>
      </w:r>
      <w:r>
        <w:rPr>
          <w:rFonts w:ascii="Arial" w:hAnsi="Arial"/>
          <w:i/>
          <w:sz w:val="20"/>
        </w:rPr>
        <w:t>9</w:t>
      </w:r>
      <w:r>
        <w:rPr>
          <w:rFonts w:ascii="Arial" w:hAnsi="Arial"/>
          <w:i/>
          <w:spacing w:val="25"/>
          <w:sz w:val="20"/>
        </w:rPr>
        <w:t> </w:t>
      </w:r>
      <w:r>
        <w:rPr>
          <w:rFonts w:ascii="Arial" w:hAnsi="Arial"/>
          <w:i/>
          <w:sz w:val="20"/>
        </w:rPr>
        <w:t>Cl.</w:t>
      </w:r>
      <w:r>
        <w:rPr>
          <w:rFonts w:ascii="Arial" w:hAnsi="Arial"/>
          <w:i/>
          <w:spacing w:val="25"/>
          <w:sz w:val="20"/>
        </w:rPr>
        <w:t> </w:t>
      </w:r>
      <w:r>
        <w:rPr>
          <w:rFonts w:ascii="Arial" w:hAnsi="Arial"/>
          <w:i/>
          <w:sz w:val="20"/>
        </w:rPr>
        <w:t>&amp;</w:t>
      </w:r>
      <w:r>
        <w:rPr>
          <w:rFonts w:ascii="Arial" w:hAnsi="Arial"/>
          <w:i/>
          <w:spacing w:val="25"/>
          <w:sz w:val="20"/>
        </w:rPr>
        <w:t> </w:t>
      </w:r>
      <w:r>
        <w:rPr>
          <w:rFonts w:ascii="Arial" w:hAnsi="Arial"/>
          <w:i/>
          <w:sz w:val="20"/>
        </w:rPr>
        <w:t>Fin</w:t>
      </w:r>
      <w:r>
        <w:rPr>
          <w:rFonts w:ascii="Arial" w:hAnsi="Arial"/>
          <w:i/>
          <w:spacing w:val="25"/>
          <w:sz w:val="20"/>
        </w:rPr>
        <w:t> </w:t>
      </w:r>
      <w:r>
        <w:rPr>
          <w:rFonts w:ascii="Arial" w:hAnsi="Arial"/>
          <w:i/>
          <w:sz w:val="20"/>
        </w:rPr>
        <w:t>355,</w:t>
      </w:r>
      <w:r>
        <w:rPr>
          <w:rFonts w:ascii="Arial" w:hAnsi="Arial"/>
          <w:i/>
          <w:spacing w:val="25"/>
          <w:sz w:val="20"/>
        </w:rPr>
        <w:t> </w:t>
      </w:r>
      <w:r>
        <w:rPr>
          <w:rFonts w:ascii="Arial" w:hAnsi="Arial"/>
          <w:i/>
          <w:sz w:val="20"/>
        </w:rPr>
        <w:t>501,</w:t>
      </w:r>
      <w:r>
        <w:rPr>
          <w:rFonts w:ascii="Arial" w:hAnsi="Arial"/>
          <w:i/>
          <w:spacing w:val="25"/>
          <w:sz w:val="20"/>
        </w:rPr>
        <w:t> </w:t>
      </w:r>
      <w:r>
        <w:rPr>
          <w:rFonts w:ascii="Arial" w:hAnsi="Arial"/>
          <w:i/>
          <w:sz w:val="20"/>
        </w:rPr>
        <w:t>527,</w:t>
      </w:r>
      <w:r>
        <w:rPr>
          <w:rFonts w:ascii="Arial" w:hAnsi="Arial"/>
          <w:i/>
          <w:spacing w:val="25"/>
          <w:sz w:val="20"/>
        </w:rPr>
        <w:t> </w:t>
      </w:r>
      <w:r>
        <w:rPr>
          <w:rFonts w:ascii="Arial" w:hAnsi="Arial"/>
          <w:i/>
          <w:sz w:val="20"/>
        </w:rPr>
        <w:t>545,</w:t>
      </w:r>
      <w:r>
        <w:rPr>
          <w:rFonts w:ascii="Arial" w:hAnsi="Arial"/>
          <w:i/>
          <w:spacing w:val="25"/>
          <w:sz w:val="20"/>
        </w:rPr>
        <w:t> </w:t>
      </w:r>
      <w:r>
        <w:rPr>
          <w:rFonts w:ascii="Arial" w:hAnsi="Arial"/>
          <w:i/>
          <w:sz w:val="20"/>
        </w:rPr>
        <w:t>555–556</w:t>
      </w:r>
      <w:r>
        <w:rPr>
          <w:sz w:val="20"/>
        </w:rPr>
        <w:t>;</w:t>
      </w:r>
      <w:r>
        <w:rPr>
          <w:spacing w:val="25"/>
          <w:sz w:val="20"/>
        </w:rPr>
        <w:t> </w:t>
      </w:r>
      <w:r>
        <w:rPr>
          <w:rFonts w:ascii="Arial" w:hAnsi="Arial"/>
          <w:i/>
          <w:sz w:val="20"/>
        </w:rPr>
        <w:t>Earl</w:t>
      </w:r>
      <w:r>
        <w:rPr>
          <w:rFonts w:ascii="Arial" w:hAnsi="Arial"/>
          <w:i/>
          <w:spacing w:val="25"/>
          <w:sz w:val="20"/>
        </w:rPr>
        <w:t> </w:t>
      </w:r>
      <w:r>
        <w:rPr>
          <w:rFonts w:ascii="Arial" w:hAnsi="Arial"/>
          <w:i/>
          <w:sz w:val="20"/>
        </w:rPr>
        <w:t>of</w:t>
      </w:r>
      <w:r>
        <w:rPr>
          <w:rFonts w:ascii="Arial" w:hAnsi="Arial"/>
          <w:i/>
          <w:spacing w:val="25"/>
          <w:sz w:val="20"/>
        </w:rPr>
        <w:t> </w:t>
      </w:r>
      <w:r>
        <w:rPr>
          <w:rFonts w:ascii="Arial" w:hAnsi="Arial"/>
          <w:i/>
          <w:sz w:val="20"/>
        </w:rPr>
        <w:t>Lonsdale</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Att-</w:t>
      </w:r>
      <w:r>
        <w:rPr>
          <w:rFonts w:ascii="Arial" w:hAnsi="Arial"/>
          <w:i/>
          <w:spacing w:val="-5"/>
          <w:sz w:val="20"/>
        </w:rPr>
        <w:t>Gen</w:t>
      </w:r>
    </w:p>
    <w:p>
      <w:pPr>
        <w:spacing w:line="227" w:lineRule="exact" w:before="0"/>
        <w:ind w:left="563" w:right="0" w:firstLine="0"/>
        <w:jc w:val="left"/>
        <w:rPr>
          <w:sz w:val="20"/>
        </w:rPr>
      </w:pPr>
      <w:r>
        <w:rPr>
          <w:rFonts w:ascii="Arial"/>
          <w:i/>
          <w:sz w:val="20"/>
        </w:rPr>
        <w:t>[1982]</w:t>
      </w:r>
      <w:r>
        <w:rPr>
          <w:rFonts w:ascii="Arial"/>
          <w:i/>
          <w:spacing w:val="-2"/>
          <w:sz w:val="20"/>
        </w:rPr>
        <w:t> </w:t>
      </w:r>
      <w:r>
        <w:rPr>
          <w:rFonts w:ascii="Arial"/>
          <w:i/>
          <w:sz w:val="20"/>
        </w:rPr>
        <w:t>1 W.L.R. </w:t>
      </w:r>
      <w:r>
        <w:rPr>
          <w:rFonts w:ascii="Arial"/>
          <w:i/>
          <w:spacing w:val="-4"/>
          <w:sz w:val="20"/>
        </w:rPr>
        <w:t>887</w:t>
      </w:r>
      <w:r>
        <w:rPr>
          <w:spacing w:val="-4"/>
          <w:sz w:val="20"/>
        </w:rPr>
        <w:t>.</w:t>
      </w:r>
    </w:p>
    <w:p>
      <w:pPr>
        <w:pStyle w:val="BodyText"/>
        <w:spacing w:before="5"/>
      </w:pPr>
    </w:p>
    <w:p>
      <w:pPr>
        <w:tabs>
          <w:tab w:pos="563" w:val="left" w:leader="none"/>
        </w:tabs>
        <w:spacing w:line="227" w:lineRule="exact" w:before="1"/>
        <w:ind w:left="23" w:right="0" w:firstLine="0"/>
        <w:jc w:val="left"/>
        <w:rPr>
          <w:rFonts w:ascii="Arial" w:hAnsi="Arial"/>
          <w:i/>
          <w:sz w:val="20"/>
        </w:rPr>
      </w:pPr>
      <w:bookmarkStart w:name="_bookmark1138" w:id="1140"/>
      <w:bookmarkEnd w:id="1140"/>
      <w:r>
        <w:rPr/>
      </w:r>
      <w:hyperlink w:history="true" w:anchor="_bookmark1077">
        <w:r>
          <w:rPr>
            <w:color w:val="005DA1"/>
            <w:spacing w:val="-4"/>
            <w:position w:val="5"/>
            <w:sz w:val="14"/>
            <w:u w:val="single" w:color="005DA1"/>
          </w:rPr>
          <w:t>593</w:t>
        </w:r>
      </w:hyperlink>
      <w:r>
        <w:rPr>
          <w:spacing w:val="-4"/>
          <w:position w:val="5"/>
          <w:sz w:val="14"/>
        </w:rPr>
        <w:t>.</w:t>
      </w:r>
      <w:r>
        <w:rPr>
          <w:position w:val="5"/>
          <w:sz w:val="14"/>
        </w:rPr>
        <w:tab/>
      </w:r>
      <w:r>
        <w:rPr>
          <w:rFonts w:ascii="Arial" w:hAnsi="Arial"/>
          <w:i/>
          <w:sz w:val="20"/>
        </w:rPr>
        <w:t>Shore</w:t>
      </w:r>
      <w:r>
        <w:rPr>
          <w:rFonts w:ascii="Arial" w:hAnsi="Arial"/>
          <w:i/>
          <w:spacing w:val="9"/>
          <w:sz w:val="20"/>
        </w:rPr>
        <w:t> </w:t>
      </w:r>
      <w:r>
        <w:rPr>
          <w:rFonts w:ascii="Arial" w:hAnsi="Arial"/>
          <w:i/>
          <w:sz w:val="20"/>
        </w:rPr>
        <w:t>v</w:t>
      </w:r>
      <w:r>
        <w:rPr>
          <w:rFonts w:ascii="Arial" w:hAnsi="Arial"/>
          <w:i/>
          <w:spacing w:val="10"/>
          <w:sz w:val="20"/>
        </w:rPr>
        <w:t> </w:t>
      </w:r>
      <w:r>
        <w:rPr>
          <w:rFonts w:ascii="Arial" w:hAnsi="Arial"/>
          <w:i/>
          <w:sz w:val="20"/>
        </w:rPr>
        <w:t>Wilson</w:t>
      </w:r>
      <w:r>
        <w:rPr>
          <w:rFonts w:ascii="Arial" w:hAnsi="Arial"/>
          <w:i/>
          <w:spacing w:val="10"/>
          <w:sz w:val="20"/>
        </w:rPr>
        <w:t> </w:t>
      </w:r>
      <w:r>
        <w:rPr>
          <w:rFonts w:ascii="Arial" w:hAnsi="Arial"/>
          <w:i/>
          <w:sz w:val="20"/>
        </w:rPr>
        <w:t>(1842)</w:t>
      </w:r>
      <w:r>
        <w:rPr>
          <w:rFonts w:ascii="Arial" w:hAnsi="Arial"/>
          <w:i/>
          <w:spacing w:val="10"/>
          <w:sz w:val="20"/>
        </w:rPr>
        <w:t> </w:t>
      </w:r>
      <w:r>
        <w:rPr>
          <w:rFonts w:ascii="Arial" w:hAnsi="Arial"/>
          <w:i/>
          <w:sz w:val="20"/>
        </w:rPr>
        <w:t>9</w:t>
      </w:r>
      <w:r>
        <w:rPr>
          <w:rFonts w:ascii="Arial" w:hAnsi="Arial"/>
          <w:i/>
          <w:spacing w:val="10"/>
          <w:sz w:val="20"/>
        </w:rPr>
        <w:t> </w:t>
      </w:r>
      <w:r>
        <w:rPr>
          <w:rFonts w:ascii="Arial" w:hAnsi="Arial"/>
          <w:i/>
          <w:sz w:val="20"/>
        </w:rPr>
        <w:t>Cl.</w:t>
      </w:r>
      <w:r>
        <w:rPr>
          <w:rFonts w:ascii="Arial" w:hAnsi="Arial"/>
          <w:i/>
          <w:spacing w:val="10"/>
          <w:sz w:val="20"/>
        </w:rPr>
        <w:t> </w:t>
      </w:r>
      <w:r>
        <w:rPr>
          <w:rFonts w:ascii="Arial" w:hAnsi="Arial"/>
          <w:i/>
          <w:sz w:val="20"/>
        </w:rPr>
        <w:t>&amp;</w:t>
      </w:r>
      <w:r>
        <w:rPr>
          <w:rFonts w:ascii="Arial" w:hAnsi="Arial"/>
          <w:i/>
          <w:spacing w:val="10"/>
          <w:sz w:val="20"/>
        </w:rPr>
        <w:t> </w:t>
      </w:r>
      <w:r>
        <w:rPr>
          <w:rFonts w:ascii="Arial" w:hAnsi="Arial"/>
          <w:i/>
          <w:sz w:val="20"/>
        </w:rPr>
        <w:t>Fin</w:t>
      </w:r>
      <w:r>
        <w:rPr>
          <w:rFonts w:ascii="Arial" w:hAnsi="Arial"/>
          <w:i/>
          <w:spacing w:val="10"/>
          <w:sz w:val="20"/>
        </w:rPr>
        <w:t> </w:t>
      </w:r>
      <w:r>
        <w:rPr>
          <w:rFonts w:ascii="Arial" w:hAnsi="Arial"/>
          <w:i/>
          <w:sz w:val="20"/>
        </w:rPr>
        <w:t>355,</w:t>
      </w:r>
      <w:r>
        <w:rPr>
          <w:rFonts w:ascii="Arial" w:hAnsi="Arial"/>
          <w:i/>
          <w:spacing w:val="10"/>
          <w:sz w:val="20"/>
        </w:rPr>
        <w:t> </w:t>
      </w:r>
      <w:r>
        <w:rPr>
          <w:rFonts w:ascii="Arial" w:hAnsi="Arial"/>
          <w:i/>
          <w:sz w:val="20"/>
        </w:rPr>
        <w:t>555–556</w:t>
      </w:r>
      <w:r>
        <w:rPr>
          <w:sz w:val="20"/>
        </w:rPr>
        <w:t>;</w:t>
      </w:r>
      <w:r>
        <w:rPr>
          <w:spacing w:val="10"/>
          <w:sz w:val="20"/>
        </w:rPr>
        <w:t> </w:t>
      </w:r>
      <w:r>
        <w:rPr>
          <w:rFonts w:ascii="Arial" w:hAnsi="Arial"/>
          <w:i/>
          <w:sz w:val="20"/>
        </w:rPr>
        <w:t>Di</w:t>
      </w:r>
      <w:r>
        <w:rPr>
          <w:rFonts w:ascii="Arial" w:hAnsi="Arial"/>
          <w:i/>
          <w:spacing w:val="10"/>
          <w:sz w:val="20"/>
        </w:rPr>
        <w:t> </w:t>
      </w:r>
      <w:r>
        <w:rPr>
          <w:rFonts w:ascii="Arial" w:hAnsi="Arial"/>
          <w:i/>
          <w:sz w:val="20"/>
        </w:rPr>
        <w:t>Sora</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Phillips</w:t>
      </w:r>
      <w:r>
        <w:rPr>
          <w:rFonts w:ascii="Arial" w:hAnsi="Arial"/>
          <w:i/>
          <w:spacing w:val="10"/>
          <w:sz w:val="20"/>
        </w:rPr>
        <w:t> </w:t>
      </w:r>
      <w:r>
        <w:rPr>
          <w:rFonts w:ascii="Arial" w:hAnsi="Arial"/>
          <w:i/>
          <w:sz w:val="20"/>
        </w:rPr>
        <w:t>(1863)</w:t>
      </w:r>
      <w:r>
        <w:rPr>
          <w:rFonts w:ascii="Arial" w:hAnsi="Arial"/>
          <w:i/>
          <w:spacing w:val="10"/>
          <w:sz w:val="20"/>
        </w:rPr>
        <w:t> </w:t>
      </w:r>
      <w:r>
        <w:rPr>
          <w:rFonts w:ascii="Arial" w:hAnsi="Arial"/>
          <w:i/>
          <w:sz w:val="20"/>
        </w:rPr>
        <w:t>10</w:t>
      </w:r>
      <w:r>
        <w:rPr>
          <w:rFonts w:ascii="Arial" w:hAnsi="Arial"/>
          <w:i/>
          <w:spacing w:val="10"/>
          <w:sz w:val="20"/>
        </w:rPr>
        <w:t> </w:t>
      </w:r>
      <w:r>
        <w:rPr>
          <w:rFonts w:ascii="Arial" w:hAnsi="Arial"/>
          <w:i/>
          <w:sz w:val="20"/>
        </w:rPr>
        <w:t>H.L.C.</w:t>
      </w:r>
      <w:r>
        <w:rPr>
          <w:rFonts w:ascii="Arial" w:hAnsi="Arial"/>
          <w:i/>
          <w:spacing w:val="10"/>
          <w:sz w:val="20"/>
        </w:rPr>
        <w:t> </w:t>
      </w:r>
      <w:r>
        <w:rPr>
          <w:rFonts w:ascii="Arial" w:hAnsi="Arial"/>
          <w:i/>
          <w:sz w:val="20"/>
        </w:rPr>
        <w:t>624,</w:t>
      </w:r>
      <w:r>
        <w:rPr>
          <w:rFonts w:ascii="Arial" w:hAnsi="Arial"/>
          <w:i/>
          <w:spacing w:val="10"/>
          <w:sz w:val="20"/>
        </w:rPr>
        <w:t> </w:t>
      </w:r>
      <w:r>
        <w:rPr>
          <w:rFonts w:ascii="Arial" w:hAnsi="Arial"/>
          <w:i/>
          <w:spacing w:val="-4"/>
          <w:sz w:val="20"/>
        </w:rPr>
        <w:t>633,</w:t>
      </w:r>
    </w:p>
    <w:p>
      <w:pPr>
        <w:spacing w:line="227" w:lineRule="exact" w:before="0"/>
        <w:ind w:left="563" w:right="0" w:firstLine="0"/>
        <w:jc w:val="left"/>
        <w:rPr>
          <w:sz w:val="20"/>
        </w:rPr>
      </w:pPr>
      <w:r>
        <w:rPr>
          <w:rFonts w:ascii="Arial"/>
          <w:i/>
          <w:spacing w:val="-4"/>
          <w:sz w:val="20"/>
        </w:rPr>
        <w:t>638</w:t>
      </w:r>
      <w:r>
        <w:rPr>
          <w:spacing w:val="-4"/>
          <w:sz w:val="20"/>
        </w:rPr>
        <w:t>.</w:t>
      </w:r>
    </w:p>
    <w:p>
      <w:pPr>
        <w:pStyle w:val="BodyText"/>
        <w:spacing w:before="4"/>
      </w:pPr>
    </w:p>
    <w:p>
      <w:pPr>
        <w:tabs>
          <w:tab w:pos="563" w:val="left" w:leader="none"/>
        </w:tabs>
        <w:spacing w:before="1"/>
        <w:ind w:left="23" w:right="0" w:firstLine="0"/>
        <w:jc w:val="left"/>
        <w:rPr>
          <w:sz w:val="20"/>
        </w:rPr>
      </w:pPr>
      <w:bookmarkStart w:name="_bookmark1139" w:id="1141"/>
      <w:bookmarkEnd w:id="1141"/>
      <w:r>
        <w:rPr/>
      </w:r>
      <w:hyperlink w:history="true" w:anchor="_bookmark1078">
        <w:r>
          <w:rPr>
            <w:color w:val="005DA1"/>
            <w:spacing w:val="-4"/>
            <w:position w:val="5"/>
            <w:sz w:val="14"/>
            <w:u w:val="single" w:color="005DA1"/>
          </w:rPr>
          <w:t>594</w:t>
        </w:r>
      </w:hyperlink>
      <w:r>
        <w:rPr>
          <w:spacing w:val="-4"/>
          <w:position w:val="5"/>
          <w:sz w:val="14"/>
        </w:rPr>
        <w:t>.</w:t>
      </w:r>
      <w:r>
        <w:rPr>
          <w:position w:val="5"/>
          <w:sz w:val="14"/>
        </w:rPr>
        <w:tab/>
      </w:r>
      <w:r>
        <w:rPr>
          <w:rFonts w:ascii="Arial" w:hAnsi="Arial"/>
          <w:i/>
          <w:sz w:val="20"/>
        </w:rPr>
        <w:t>Zeus</w:t>
      </w:r>
      <w:r>
        <w:rPr>
          <w:rFonts w:ascii="Arial" w:hAnsi="Arial"/>
          <w:i/>
          <w:spacing w:val="-2"/>
          <w:sz w:val="20"/>
        </w:rPr>
        <w:t> </w:t>
      </w:r>
      <w:r>
        <w:rPr>
          <w:rFonts w:ascii="Arial" w:hAnsi="Arial"/>
          <w:i/>
          <w:sz w:val="20"/>
        </w:rPr>
        <w:t>Tradition Marine Ltd v Bell [1999] 1 Lloyd’s Rep. 703, </w:t>
      </w:r>
      <w:r>
        <w:rPr>
          <w:rFonts w:ascii="Arial" w:hAnsi="Arial"/>
          <w:i/>
          <w:spacing w:val="-2"/>
          <w:sz w:val="20"/>
        </w:rPr>
        <w:t>706–707</w:t>
      </w:r>
      <w:r>
        <w:rPr>
          <w:spacing w:val="-2"/>
          <w:sz w:val="20"/>
        </w:rPr>
        <w:t>.</w:t>
      </w:r>
    </w:p>
    <w:p>
      <w:pPr>
        <w:pStyle w:val="BodyText"/>
        <w:spacing w:before="4"/>
      </w:pPr>
    </w:p>
    <w:p>
      <w:pPr>
        <w:pStyle w:val="BodyText"/>
        <w:tabs>
          <w:tab w:pos="563" w:val="left" w:leader="none"/>
        </w:tabs>
        <w:spacing w:before="1"/>
        <w:ind w:left="23"/>
      </w:pPr>
      <w:bookmarkStart w:name="_bookmark1140" w:id="1142"/>
      <w:bookmarkEnd w:id="1142"/>
      <w:r>
        <w:rPr/>
      </w:r>
      <w:hyperlink w:history="true" w:anchor="_bookmark1079">
        <w:r>
          <w:rPr>
            <w:color w:val="005DA1"/>
            <w:spacing w:val="-4"/>
            <w:position w:val="5"/>
            <w:sz w:val="14"/>
            <w:u w:val="single" w:color="005DA1"/>
          </w:rPr>
          <w:t>595</w:t>
        </w:r>
      </w:hyperlink>
      <w:r>
        <w:rPr>
          <w:spacing w:val="-4"/>
          <w:position w:val="5"/>
          <w:sz w:val="14"/>
        </w:rPr>
        <w:t>.</w:t>
      </w:r>
      <w:r>
        <w:rPr>
          <w:position w:val="5"/>
          <w:sz w:val="14"/>
        </w:rPr>
        <w:tab/>
      </w:r>
      <w:r>
        <w:rPr/>
        <w:t>See below, paras 13-130—13-</w:t>
      </w:r>
      <w:r>
        <w:rPr>
          <w:spacing w:val="-4"/>
        </w:rPr>
        <w:t>136.</w:t>
      </w:r>
    </w:p>
    <w:p>
      <w:pPr>
        <w:pStyle w:val="BodyText"/>
        <w:spacing w:before="4"/>
      </w:pPr>
    </w:p>
    <w:p>
      <w:pPr>
        <w:tabs>
          <w:tab w:pos="563" w:val="left" w:leader="none"/>
        </w:tabs>
        <w:spacing w:line="227" w:lineRule="exact" w:before="1"/>
        <w:ind w:left="23" w:right="0" w:firstLine="0"/>
        <w:jc w:val="left"/>
        <w:rPr>
          <w:rFonts w:ascii="Arial"/>
          <w:i/>
          <w:sz w:val="20"/>
        </w:rPr>
      </w:pPr>
      <w:bookmarkStart w:name="_bookmark1141" w:id="1143"/>
      <w:bookmarkEnd w:id="1143"/>
      <w:r>
        <w:rPr/>
      </w:r>
      <w:hyperlink w:history="true" w:anchor="_bookmark1080">
        <w:r>
          <w:rPr>
            <w:color w:val="005DA1"/>
            <w:spacing w:val="-4"/>
            <w:position w:val="5"/>
            <w:sz w:val="14"/>
            <w:u w:val="single" w:color="005DA1"/>
          </w:rPr>
          <w:t>596</w:t>
        </w:r>
      </w:hyperlink>
      <w:r>
        <w:rPr>
          <w:spacing w:val="-4"/>
          <w:position w:val="5"/>
          <w:sz w:val="14"/>
        </w:rPr>
        <w:t>.</w:t>
      </w:r>
      <w:r>
        <w:rPr>
          <w:position w:val="5"/>
          <w:sz w:val="14"/>
        </w:rPr>
        <w:tab/>
      </w:r>
      <w:r>
        <w:rPr>
          <w:sz w:val="20"/>
        </w:rPr>
        <w:t>See</w:t>
      </w:r>
      <w:r>
        <w:rPr>
          <w:spacing w:val="25"/>
          <w:sz w:val="20"/>
        </w:rPr>
        <w:t> </w:t>
      </w:r>
      <w:r>
        <w:rPr>
          <w:sz w:val="20"/>
        </w:rPr>
        <w:t>above</w:t>
      </w:r>
      <w:r>
        <w:rPr>
          <w:spacing w:val="25"/>
          <w:sz w:val="20"/>
        </w:rPr>
        <w:t> </w:t>
      </w:r>
      <w:r>
        <w:rPr>
          <w:sz w:val="20"/>
        </w:rPr>
        <w:t>para.13-122.</w:t>
      </w:r>
      <w:r>
        <w:rPr>
          <w:spacing w:val="25"/>
          <w:sz w:val="20"/>
        </w:rPr>
        <w:t> </w:t>
      </w:r>
      <w:r>
        <w:rPr>
          <w:sz w:val="20"/>
        </w:rPr>
        <w:t>In</w:t>
      </w:r>
      <w:r>
        <w:rPr>
          <w:spacing w:val="25"/>
          <w:sz w:val="20"/>
        </w:rPr>
        <w:t> </w:t>
      </w:r>
      <w:r>
        <w:rPr>
          <w:rFonts w:ascii="Arial"/>
          <w:i/>
          <w:sz w:val="20"/>
        </w:rPr>
        <w:t>Chartbrook</w:t>
      </w:r>
      <w:r>
        <w:rPr>
          <w:rFonts w:ascii="Arial"/>
          <w:i/>
          <w:spacing w:val="25"/>
          <w:sz w:val="20"/>
        </w:rPr>
        <w:t> </w:t>
      </w:r>
      <w:r>
        <w:rPr>
          <w:rFonts w:ascii="Arial"/>
          <w:i/>
          <w:sz w:val="20"/>
        </w:rPr>
        <w:t>Ltd</w:t>
      </w:r>
      <w:r>
        <w:rPr>
          <w:rFonts w:ascii="Arial"/>
          <w:i/>
          <w:spacing w:val="25"/>
          <w:sz w:val="20"/>
        </w:rPr>
        <w:t> </w:t>
      </w:r>
      <w:r>
        <w:rPr>
          <w:rFonts w:ascii="Arial"/>
          <w:i/>
          <w:sz w:val="20"/>
        </w:rPr>
        <w:t>v</w:t>
      </w:r>
      <w:r>
        <w:rPr>
          <w:rFonts w:ascii="Arial"/>
          <w:i/>
          <w:spacing w:val="25"/>
          <w:sz w:val="20"/>
        </w:rPr>
        <w:t> </w:t>
      </w:r>
      <w:r>
        <w:rPr>
          <w:rFonts w:ascii="Arial"/>
          <w:i/>
          <w:sz w:val="20"/>
        </w:rPr>
        <w:t>Persimmon</w:t>
      </w:r>
      <w:r>
        <w:rPr>
          <w:rFonts w:ascii="Arial"/>
          <w:i/>
          <w:spacing w:val="25"/>
          <w:sz w:val="20"/>
        </w:rPr>
        <w:t> </w:t>
      </w:r>
      <w:r>
        <w:rPr>
          <w:rFonts w:ascii="Arial"/>
          <w:i/>
          <w:sz w:val="20"/>
        </w:rPr>
        <w:t>Homes</w:t>
      </w:r>
      <w:r>
        <w:rPr>
          <w:rFonts w:ascii="Arial"/>
          <w:i/>
          <w:spacing w:val="25"/>
          <w:sz w:val="20"/>
        </w:rPr>
        <w:t> </w:t>
      </w:r>
      <w:r>
        <w:rPr>
          <w:rFonts w:ascii="Arial"/>
          <w:i/>
          <w:sz w:val="20"/>
        </w:rPr>
        <w:t>Ltd</w:t>
      </w:r>
      <w:r>
        <w:rPr>
          <w:rFonts w:ascii="Arial"/>
          <w:i/>
          <w:spacing w:val="25"/>
          <w:sz w:val="20"/>
        </w:rPr>
        <w:t> </w:t>
      </w:r>
      <w:r>
        <w:rPr>
          <w:rFonts w:ascii="Arial"/>
          <w:i/>
          <w:sz w:val="20"/>
        </w:rPr>
        <w:t>[2009]</w:t>
      </w:r>
      <w:r>
        <w:rPr>
          <w:rFonts w:ascii="Arial"/>
          <w:i/>
          <w:spacing w:val="25"/>
          <w:sz w:val="20"/>
        </w:rPr>
        <w:t> </w:t>
      </w:r>
      <w:r>
        <w:rPr>
          <w:rFonts w:ascii="Arial"/>
          <w:i/>
          <w:sz w:val="20"/>
        </w:rPr>
        <w:t>UKHL</w:t>
      </w:r>
      <w:r>
        <w:rPr>
          <w:rFonts w:ascii="Arial"/>
          <w:i/>
          <w:spacing w:val="25"/>
          <w:sz w:val="20"/>
        </w:rPr>
        <w:t> </w:t>
      </w:r>
      <w:r>
        <w:rPr>
          <w:rFonts w:ascii="Arial"/>
          <w:i/>
          <w:sz w:val="20"/>
        </w:rPr>
        <w:t>38,</w:t>
      </w:r>
      <w:r>
        <w:rPr>
          <w:rFonts w:ascii="Arial"/>
          <w:i/>
          <w:spacing w:val="25"/>
          <w:sz w:val="20"/>
        </w:rPr>
        <w:t> </w:t>
      </w:r>
      <w:r>
        <w:rPr>
          <w:rFonts w:ascii="Arial"/>
          <w:i/>
          <w:spacing w:val="-2"/>
          <w:sz w:val="20"/>
        </w:rPr>
        <w:t>[2009]</w:t>
      </w:r>
    </w:p>
    <w:p>
      <w:pPr>
        <w:pStyle w:val="BodyText"/>
        <w:spacing w:line="235" w:lineRule="auto" w:before="1"/>
        <w:ind w:left="563" w:right="25"/>
        <w:jc w:val="both"/>
      </w:pPr>
      <w:r>
        <w:rPr>
          <w:rFonts w:ascii="Arial" w:hAnsi="Arial"/>
          <w:i/>
        </w:rPr>
        <w:t>A.C. 1101 </w:t>
      </w:r>
      <w:r>
        <w:rPr/>
        <w:t>at [45] Lord Hoffmann stated that he did not consider this an exception to the </w:t>
      </w:r>
      <w:r>
        <w:rPr/>
        <w:t>rule excluding evidence of previous negotiations since “it does not matter whether the evidence </w:t>
      </w:r>
      <w:r>
        <w:rPr/>
        <w:t>of usage by the parties was in the course of negotiations or on any other occasion”.</w:t>
      </w:r>
    </w:p>
    <w:p>
      <w:pPr>
        <w:pStyle w:val="BodyText"/>
        <w:spacing w:before="9"/>
      </w:pPr>
    </w:p>
    <w:p>
      <w:pPr>
        <w:spacing w:line="235" w:lineRule="auto" w:before="0"/>
        <w:ind w:left="563" w:right="25" w:hanging="541"/>
        <w:jc w:val="both"/>
        <w:rPr>
          <w:sz w:val="20"/>
        </w:rPr>
      </w:pPr>
      <w:bookmarkStart w:name="_bookmark1142" w:id="1144"/>
      <w:bookmarkEnd w:id="1144"/>
      <w:r>
        <w:rPr/>
      </w:r>
      <w:hyperlink w:history="true" w:anchor="_bookmark1081">
        <w:r>
          <w:rPr>
            <w:color w:val="005DA1"/>
            <w:position w:val="5"/>
            <w:sz w:val="14"/>
            <w:u w:val="single" w:color="005DA1"/>
          </w:rPr>
          <w:t>597</w:t>
        </w:r>
      </w:hyperlink>
      <w:r>
        <w:rPr>
          <w:position w:val="5"/>
          <w:sz w:val="14"/>
        </w:rPr>
        <w:t>.</w:t>
      </w:r>
      <w:r>
        <w:rPr>
          <w:spacing w:val="80"/>
          <w:position w:val="5"/>
          <w:sz w:val="14"/>
        </w:rPr>
        <w:t>  </w:t>
      </w:r>
      <w:r>
        <w:rPr>
          <w:rFonts w:ascii="Arial" w:hAnsi="Arial"/>
          <w:i/>
          <w:sz w:val="20"/>
        </w:rPr>
        <w:t>Partenreederei</w:t>
      </w:r>
      <w:r>
        <w:rPr>
          <w:rFonts w:ascii="Arial" w:hAnsi="Arial"/>
          <w:i/>
          <w:spacing w:val="26"/>
          <w:sz w:val="20"/>
        </w:rPr>
        <w:t> </w:t>
      </w:r>
      <w:r>
        <w:rPr>
          <w:rFonts w:ascii="Arial" w:hAnsi="Arial"/>
          <w:i/>
          <w:sz w:val="20"/>
        </w:rPr>
        <w:t>M.S.</w:t>
      </w:r>
      <w:r>
        <w:rPr>
          <w:rFonts w:ascii="Arial" w:hAnsi="Arial"/>
          <w:i/>
          <w:spacing w:val="26"/>
          <w:sz w:val="20"/>
        </w:rPr>
        <w:t> </w:t>
      </w:r>
      <w:r>
        <w:rPr>
          <w:rFonts w:ascii="Arial" w:hAnsi="Arial"/>
          <w:i/>
          <w:sz w:val="20"/>
        </w:rPr>
        <w:t>Karen</w:t>
      </w:r>
      <w:r>
        <w:rPr>
          <w:rFonts w:ascii="Arial" w:hAnsi="Arial"/>
          <w:i/>
          <w:spacing w:val="26"/>
          <w:sz w:val="20"/>
        </w:rPr>
        <w:t> </w:t>
      </w:r>
      <w:r>
        <w:rPr>
          <w:rFonts w:ascii="Arial" w:hAnsi="Arial"/>
          <w:i/>
          <w:sz w:val="20"/>
        </w:rPr>
        <w:t>Oltmann</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Sausdale</w:t>
      </w:r>
      <w:r>
        <w:rPr>
          <w:rFonts w:ascii="Arial" w:hAnsi="Arial"/>
          <w:i/>
          <w:spacing w:val="26"/>
          <w:sz w:val="20"/>
        </w:rPr>
        <w:t> </w:t>
      </w:r>
      <w:r>
        <w:rPr>
          <w:rFonts w:ascii="Arial" w:hAnsi="Arial"/>
          <w:i/>
          <w:sz w:val="20"/>
        </w:rPr>
        <w:t>Shipping</w:t>
      </w:r>
      <w:r>
        <w:rPr>
          <w:rFonts w:ascii="Arial" w:hAnsi="Arial"/>
          <w:i/>
          <w:spacing w:val="26"/>
          <w:sz w:val="20"/>
        </w:rPr>
        <w:t> </w:t>
      </w:r>
      <w:r>
        <w:rPr>
          <w:rFonts w:ascii="Arial" w:hAnsi="Arial"/>
          <w:i/>
          <w:sz w:val="20"/>
        </w:rPr>
        <w:t>Co</w:t>
      </w:r>
      <w:r>
        <w:rPr>
          <w:rFonts w:ascii="Arial" w:hAnsi="Arial"/>
          <w:i/>
          <w:spacing w:val="26"/>
          <w:sz w:val="20"/>
        </w:rPr>
        <w:t> </w:t>
      </w:r>
      <w:r>
        <w:rPr>
          <w:rFonts w:ascii="Arial" w:hAnsi="Arial"/>
          <w:i/>
          <w:sz w:val="20"/>
        </w:rPr>
        <w:t>Ltd</w:t>
      </w:r>
      <w:r>
        <w:rPr>
          <w:rFonts w:ascii="Arial" w:hAnsi="Arial"/>
          <w:i/>
          <w:spacing w:val="26"/>
          <w:sz w:val="20"/>
        </w:rPr>
        <w:t> </w:t>
      </w:r>
      <w:r>
        <w:rPr>
          <w:rFonts w:ascii="Arial" w:hAnsi="Arial"/>
          <w:i/>
          <w:sz w:val="20"/>
        </w:rPr>
        <w:t>[1976]</w:t>
      </w:r>
      <w:r>
        <w:rPr>
          <w:rFonts w:ascii="Arial" w:hAnsi="Arial"/>
          <w:i/>
          <w:spacing w:val="26"/>
          <w:sz w:val="20"/>
        </w:rPr>
        <w:t> </w:t>
      </w:r>
      <w:r>
        <w:rPr>
          <w:rFonts w:ascii="Arial" w:hAnsi="Arial"/>
          <w:i/>
          <w:sz w:val="20"/>
        </w:rPr>
        <w:t>2</w:t>
      </w:r>
      <w:r>
        <w:rPr>
          <w:rFonts w:ascii="Arial" w:hAnsi="Arial"/>
          <w:i/>
          <w:spacing w:val="26"/>
          <w:sz w:val="20"/>
        </w:rPr>
        <w:t> </w:t>
      </w:r>
      <w:r>
        <w:rPr>
          <w:rFonts w:ascii="Arial" w:hAnsi="Arial"/>
          <w:i/>
          <w:sz w:val="20"/>
        </w:rPr>
        <w:t>Lloyd’s</w:t>
      </w:r>
      <w:r>
        <w:rPr>
          <w:rFonts w:ascii="Arial" w:hAnsi="Arial"/>
          <w:i/>
          <w:spacing w:val="26"/>
          <w:sz w:val="20"/>
        </w:rPr>
        <w:t> </w:t>
      </w:r>
      <w:r>
        <w:rPr>
          <w:rFonts w:ascii="Arial" w:hAnsi="Arial"/>
          <w:i/>
          <w:sz w:val="20"/>
        </w:rPr>
        <w:t>Rep.</w:t>
      </w:r>
      <w:r>
        <w:rPr>
          <w:rFonts w:ascii="Arial" w:hAnsi="Arial"/>
          <w:i/>
          <w:spacing w:val="26"/>
          <w:sz w:val="20"/>
        </w:rPr>
        <w:t> </w:t>
      </w:r>
      <w:r>
        <w:rPr>
          <w:rFonts w:ascii="Arial" w:hAnsi="Arial"/>
          <w:i/>
          <w:sz w:val="20"/>
        </w:rPr>
        <w:t>708, 712 </w:t>
      </w:r>
      <w:r>
        <w:rPr>
          <w:sz w:val="20"/>
        </w:rPr>
        <w:t>(criticised in </w:t>
      </w:r>
      <w:r>
        <w:rPr>
          <w:rFonts w:ascii="Arial" w:hAnsi="Arial"/>
          <w:i/>
          <w:sz w:val="20"/>
        </w:rPr>
        <w:t>Chartbrook Ltd v Persimmon Homes Ltd [2009] UKHL 38, [2009] A.C. 1101 </w:t>
      </w:r>
      <w:r>
        <w:rPr>
          <w:sz w:val="20"/>
        </w:rPr>
        <w:t>at [45]–[47]); </w:t>
      </w:r>
      <w:r>
        <w:rPr>
          <w:rFonts w:ascii="Arial" w:hAnsi="Arial"/>
          <w:i/>
          <w:sz w:val="20"/>
        </w:rPr>
        <w:t>Proforce Recruit Ltd v Rugby Group Ltd [2006] EWCA Civ 69 </w:t>
      </w:r>
      <w:r>
        <w:rPr>
          <w:sz w:val="20"/>
        </w:rPr>
        <w:t>(“preferred supplier status”). This may depend on an estoppel: </w:t>
      </w:r>
      <w:r>
        <w:rPr>
          <w:rFonts w:ascii="Arial" w:hAnsi="Arial"/>
          <w:i/>
          <w:sz w:val="20"/>
        </w:rPr>
        <w:t>Vector Gas Ltd v Bay of Plenty Energy Ltd [2010] NZSC 5</w:t>
      </w:r>
      <w:r>
        <w:rPr>
          <w:sz w:val="20"/>
        </w:rPr>
        <w:t>.</w:t>
      </w:r>
    </w:p>
    <w:p>
      <w:pPr>
        <w:pStyle w:val="BodyText"/>
        <w:spacing w:before="4"/>
      </w:pPr>
    </w:p>
    <w:p>
      <w:pPr>
        <w:tabs>
          <w:tab w:pos="540" w:val="left" w:leader="none"/>
        </w:tabs>
        <w:spacing w:line="227" w:lineRule="exact" w:before="0"/>
        <w:ind w:left="0" w:right="26" w:firstLine="0"/>
        <w:jc w:val="right"/>
        <w:rPr>
          <w:rFonts w:ascii="Arial"/>
          <w:i/>
          <w:sz w:val="20"/>
        </w:rPr>
      </w:pPr>
      <w:bookmarkStart w:name="_bookmark1143" w:id="1145"/>
      <w:bookmarkEnd w:id="1145"/>
      <w:r>
        <w:rPr/>
      </w:r>
      <w:hyperlink w:history="true" w:anchor="_bookmark1082">
        <w:r>
          <w:rPr>
            <w:color w:val="005DA1"/>
            <w:spacing w:val="-4"/>
            <w:position w:val="5"/>
            <w:sz w:val="14"/>
            <w:u w:val="single" w:color="005DA1"/>
          </w:rPr>
          <w:t>598</w:t>
        </w:r>
      </w:hyperlink>
      <w:r>
        <w:rPr>
          <w:spacing w:val="-4"/>
          <w:position w:val="5"/>
          <w:sz w:val="14"/>
        </w:rPr>
        <w:t>.</w:t>
      </w:r>
      <w:r>
        <w:rPr>
          <w:position w:val="5"/>
          <w:sz w:val="14"/>
        </w:rPr>
        <w:tab/>
      </w:r>
      <w:r>
        <w:rPr>
          <w:rFonts w:ascii="Arial"/>
          <w:i/>
          <w:sz w:val="20"/>
        </w:rPr>
        <w:t>Rossiter v</w:t>
      </w:r>
      <w:r>
        <w:rPr>
          <w:rFonts w:ascii="Arial"/>
          <w:i/>
          <w:spacing w:val="1"/>
          <w:sz w:val="20"/>
        </w:rPr>
        <w:t> </w:t>
      </w:r>
      <w:r>
        <w:rPr>
          <w:rFonts w:ascii="Arial"/>
          <w:i/>
          <w:sz w:val="20"/>
        </w:rPr>
        <w:t>Miller</w:t>
      </w:r>
      <w:r>
        <w:rPr>
          <w:rFonts w:ascii="Arial"/>
          <w:i/>
          <w:spacing w:val="1"/>
          <w:sz w:val="20"/>
        </w:rPr>
        <w:t> </w:t>
      </w:r>
      <w:r>
        <w:rPr>
          <w:rFonts w:ascii="Arial"/>
          <w:i/>
          <w:sz w:val="20"/>
        </w:rPr>
        <w:t>(1878)</w:t>
      </w:r>
      <w:r>
        <w:rPr>
          <w:rFonts w:ascii="Arial"/>
          <w:i/>
          <w:spacing w:val="1"/>
          <w:sz w:val="20"/>
        </w:rPr>
        <w:t> </w:t>
      </w:r>
      <w:r>
        <w:rPr>
          <w:rFonts w:ascii="Arial"/>
          <w:i/>
          <w:sz w:val="20"/>
        </w:rPr>
        <w:t>3</w:t>
      </w:r>
      <w:r>
        <w:rPr>
          <w:rFonts w:ascii="Arial"/>
          <w:i/>
          <w:spacing w:val="1"/>
          <w:sz w:val="20"/>
        </w:rPr>
        <w:t> </w:t>
      </w:r>
      <w:r>
        <w:rPr>
          <w:rFonts w:ascii="Arial"/>
          <w:i/>
          <w:sz w:val="20"/>
        </w:rPr>
        <w:t>App.</w:t>
      </w:r>
      <w:r>
        <w:rPr>
          <w:rFonts w:ascii="Arial"/>
          <w:i/>
          <w:spacing w:val="1"/>
          <w:sz w:val="20"/>
        </w:rPr>
        <w:t> </w:t>
      </w:r>
      <w:r>
        <w:rPr>
          <w:rFonts w:ascii="Arial"/>
          <w:i/>
          <w:sz w:val="20"/>
        </w:rPr>
        <w:t>Cas.</w:t>
      </w:r>
      <w:r>
        <w:rPr>
          <w:rFonts w:ascii="Arial"/>
          <w:i/>
          <w:spacing w:val="1"/>
          <w:sz w:val="20"/>
        </w:rPr>
        <w:t> </w:t>
      </w:r>
      <w:r>
        <w:rPr>
          <w:rFonts w:ascii="Arial"/>
          <w:i/>
          <w:sz w:val="20"/>
        </w:rPr>
        <w:t>1124</w:t>
      </w:r>
      <w:r>
        <w:rPr>
          <w:sz w:val="20"/>
        </w:rPr>
        <w:t>;</w:t>
      </w:r>
      <w:r>
        <w:rPr>
          <w:spacing w:val="1"/>
          <w:sz w:val="20"/>
        </w:rPr>
        <w:t> </w:t>
      </w:r>
      <w:r>
        <w:rPr>
          <w:rFonts w:ascii="Arial"/>
          <w:i/>
          <w:sz w:val="20"/>
        </w:rPr>
        <w:t>Chapman v</w:t>
      </w:r>
      <w:r>
        <w:rPr>
          <w:rFonts w:ascii="Arial"/>
          <w:i/>
          <w:spacing w:val="1"/>
          <w:sz w:val="20"/>
        </w:rPr>
        <w:t> </w:t>
      </w:r>
      <w:r>
        <w:rPr>
          <w:rFonts w:ascii="Arial"/>
          <w:i/>
          <w:sz w:val="20"/>
        </w:rPr>
        <w:t>Smith</w:t>
      </w:r>
      <w:r>
        <w:rPr>
          <w:rFonts w:ascii="Arial"/>
          <w:i/>
          <w:spacing w:val="1"/>
          <w:sz w:val="20"/>
        </w:rPr>
        <w:t> </w:t>
      </w:r>
      <w:r>
        <w:rPr>
          <w:rFonts w:ascii="Arial"/>
          <w:i/>
          <w:sz w:val="20"/>
        </w:rPr>
        <w:t>[1907]</w:t>
      </w:r>
      <w:r>
        <w:rPr>
          <w:rFonts w:ascii="Arial"/>
          <w:i/>
          <w:spacing w:val="1"/>
          <w:sz w:val="20"/>
        </w:rPr>
        <w:t> </w:t>
      </w:r>
      <w:r>
        <w:rPr>
          <w:rFonts w:ascii="Arial"/>
          <w:i/>
          <w:sz w:val="20"/>
        </w:rPr>
        <w:t>2</w:t>
      </w:r>
      <w:r>
        <w:rPr>
          <w:rFonts w:ascii="Arial"/>
          <w:i/>
          <w:spacing w:val="1"/>
          <w:sz w:val="20"/>
        </w:rPr>
        <w:t> </w:t>
      </w:r>
      <w:r>
        <w:rPr>
          <w:rFonts w:ascii="Arial"/>
          <w:i/>
          <w:sz w:val="20"/>
        </w:rPr>
        <w:t>Ch.</w:t>
      </w:r>
      <w:r>
        <w:rPr>
          <w:rFonts w:ascii="Arial"/>
          <w:i/>
          <w:spacing w:val="1"/>
          <w:sz w:val="20"/>
        </w:rPr>
        <w:t> </w:t>
      </w:r>
      <w:r>
        <w:rPr>
          <w:rFonts w:ascii="Arial"/>
          <w:i/>
          <w:sz w:val="20"/>
        </w:rPr>
        <w:t>97</w:t>
      </w:r>
      <w:r>
        <w:rPr>
          <w:sz w:val="20"/>
        </w:rPr>
        <w:t>;</w:t>
      </w:r>
      <w:r>
        <w:rPr>
          <w:spacing w:val="1"/>
          <w:sz w:val="20"/>
        </w:rPr>
        <w:t> </w:t>
      </w:r>
      <w:r>
        <w:rPr>
          <w:rFonts w:ascii="Arial"/>
          <w:i/>
          <w:sz w:val="20"/>
        </w:rPr>
        <w:t>Stokes</w:t>
      </w:r>
      <w:r>
        <w:rPr>
          <w:rFonts w:ascii="Arial"/>
          <w:i/>
          <w:spacing w:val="1"/>
          <w:sz w:val="20"/>
        </w:rPr>
        <w:t> </w:t>
      </w:r>
      <w:r>
        <w:rPr>
          <w:rFonts w:ascii="Arial"/>
          <w:i/>
          <w:sz w:val="20"/>
        </w:rPr>
        <w:t>v</w:t>
      </w:r>
      <w:r>
        <w:rPr>
          <w:rFonts w:ascii="Arial"/>
          <w:i/>
          <w:spacing w:val="1"/>
          <w:sz w:val="20"/>
        </w:rPr>
        <w:t> </w:t>
      </w:r>
      <w:r>
        <w:rPr>
          <w:rFonts w:ascii="Arial"/>
          <w:i/>
          <w:spacing w:val="-2"/>
          <w:sz w:val="20"/>
        </w:rPr>
        <w:t>Whicher</w:t>
      </w:r>
    </w:p>
    <w:p>
      <w:pPr>
        <w:spacing w:line="225" w:lineRule="exact" w:before="0"/>
        <w:ind w:left="0" w:right="26" w:firstLine="0"/>
        <w:jc w:val="right"/>
        <w:rPr>
          <w:sz w:val="20"/>
        </w:rPr>
      </w:pPr>
      <w:r>
        <w:rPr>
          <w:rFonts w:ascii="Arial"/>
          <w:i/>
          <w:sz w:val="20"/>
        </w:rPr>
        <w:t>[1920]</w:t>
      </w:r>
      <w:r>
        <w:rPr>
          <w:rFonts w:ascii="Arial"/>
          <w:i/>
          <w:spacing w:val="24"/>
          <w:sz w:val="20"/>
        </w:rPr>
        <w:t> </w:t>
      </w:r>
      <w:r>
        <w:rPr>
          <w:rFonts w:ascii="Arial"/>
          <w:i/>
          <w:sz w:val="20"/>
        </w:rPr>
        <w:t>1</w:t>
      </w:r>
      <w:r>
        <w:rPr>
          <w:rFonts w:ascii="Arial"/>
          <w:i/>
          <w:spacing w:val="25"/>
          <w:sz w:val="20"/>
        </w:rPr>
        <w:t> </w:t>
      </w:r>
      <w:r>
        <w:rPr>
          <w:rFonts w:ascii="Arial"/>
          <w:i/>
          <w:sz w:val="20"/>
        </w:rPr>
        <w:t>Ch.</w:t>
      </w:r>
      <w:r>
        <w:rPr>
          <w:rFonts w:ascii="Arial"/>
          <w:i/>
          <w:spacing w:val="25"/>
          <w:sz w:val="20"/>
        </w:rPr>
        <w:t> </w:t>
      </w:r>
      <w:r>
        <w:rPr>
          <w:rFonts w:ascii="Arial"/>
          <w:i/>
          <w:sz w:val="20"/>
        </w:rPr>
        <w:t>411</w:t>
      </w:r>
      <w:r>
        <w:rPr>
          <w:sz w:val="20"/>
        </w:rPr>
        <w:t>;</w:t>
      </w:r>
      <w:r>
        <w:rPr>
          <w:spacing w:val="25"/>
          <w:sz w:val="20"/>
        </w:rPr>
        <w:t> </w:t>
      </w:r>
      <w:r>
        <w:rPr>
          <w:rFonts w:ascii="Arial"/>
          <w:i/>
          <w:sz w:val="20"/>
        </w:rPr>
        <w:t>Estor</w:t>
      </w:r>
      <w:r>
        <w:rPr>
          <w:rFonts w:ascii="Arial"/>
          <w:i/>
          <w:spacing w:val="25"/>
          <w:sz w:val="20"/>
        </w:rPr>
        <w:t> </w:t>
      </w:r>
      <w:r>
        <w:rPr>
          <w:rFonts w:ascii="Arial"/>
          <w:i/>
          <w:sz w:val="20"/>
        </w:rPr>
        <w:t>Ltd</w:t>
      </w:r>
      <w:r>
        <w:rPr>
          <w:rFonts w:ascii="Arial"/>
          <w:i/>
          <w:spacing w:val="25"/>
          <w:sz w:val="20"/>
        </w:rPr>
        <w:t> </w:t>
      </w:r>
      <w:r>
        <w:rPr>
          <w:rFonts w:ascii="Arial"/>
          <w:i/>
          <w:sz w:val="20"/>
        </w:rPr>
        <w:t>v</w:t>
      </w:r>
      <w:r>
        <w:rPr>
          <w:rFonts w:ascii="Arial"/>
          <w:i/>
          <w:spacing w:val="25"/>
          <w:sz w:val="20"/>
        </w:rPr>
        <w:t> </w:t>
      </w:r>
      <w:r>
        <w:rPr>
          <w:rFonts w:ascii="Arial"/>
          <w:i/>
          <w:sz w:val="20"/>
        </w:rPr>
        <w:t>Multifit</w:t>
      </w:r>
      <w:r>
        <w:rPr>
          <w:rFonts w:ascii="Arial"/>
          <w:i/>
          <w:spacing w:val="25"/>
          <w:sz w:val="20"/>
        </w:rPr>
        <w:t> </w:t>
      </w:r>
      <w:r>
        <w:rPr>
          <w:rFonts w:ascii="Arial"/>
          <w:i/>
          <w:sz w:val="20"/>
        </w:rPr>
        <w:t>(UK)</w:t>
      </w:r>
      <w:r>
        <w:rPr>
          <w:rFonts w:ascii="Arial"/>
          <w:i/>
          <w:spacing w:val="25"/>
          <w:sz w:val="20"/>
        </w:rPr>
        <w:t> </w:t>
      </w:r>
      <w:r>
        <w:rPr>
          <w:rFonts w:ascii="Arial"/>
          <w:i/>
          <w:sz w:val="20"/>
        </w:rPr>
        <w:t>Ltd</w:t>
      </w:r>
      <w:r>
        <w:rPr>
          <w:rFonts w:ascii="Arial"/>
          <w:i/>
          <w:spacing w:val="25"/>
          <w:sz w:val="20"/>
        </w:rPr>
        <w:t> </w:t>
      </w:r>
      <w:r>
        <w:rPr>
          <w:rFonts w:ascii="Arial"/>
          <w:i/>
          <w:sz w:val="20"/>
        </w:rPr>
        <w:t>[2009]</w:t>
      </w:r>
      <w:r>
        <w:rPr>
          <w:rFonts w:ascii="Arial"/>
          <w:i/>
          <w:spacing w:val="25"/>
          <w:sz w:val="20"/>
        </w:rPr>
        <w:t> </w:t>
      </w:r>
      <w:r>
        <w:rPr>
          <w:rFonts w:ascii="Arial"/>
          <w:i/>
          <w:sz w:val="20"/>
        </w:rPr>
        <w:t>EWHC</w:t>
      </w:r>
      <w:r>
        <w:rPr>
          <w:rFonts w:ascii="Arial"/>
          <w:i/>
          <w:spacing w:val="25"/>
          <w:sz w:val="20"/>
        </w:rPr>
        <w:t> </w:t>
      </w:r>
      <w:r>
        <w:rPr>
          <w:rFonts w:ascii="Arial"/>
          <w:i/>
          <w:sz w:val="20"/>
        </w:rPr>
        <w:t>2108</w:t>
      </w:r>
      <w:r>
        <w:rPr>
          <w:rFonts w:ascii="Arial"/>
          <w:i/>
          <w:spacing w:val="25"/>
          <w:sz w:val="20"/>
        </w:rPr>
        <w:t> </w:t>
      </w:r>
      <w:r>
        <w:rPr>
          <w:rFonts w:ascii="Arial"/>
          <w:i/>
          <w:sz w:val="20"/>
        </w:rPr>
        <w:t>(TCC),</w:t>
      </w:r>
      <w:r>
        <w:rPr>
          <w:rFonts w:ascii="Arial"/>
          <w:i/>
          <w:spacing w:val="25"/>
          <w:sz w:val="20"/>
        </w:rPr>
        <w:t> </w:t>
      </w:r>
      <w:r>
        <w:rPr>
          <w:rFonts w:ascii="Arial"/>
          <w:i/>
          <w:sz w:val="20"/>
        </w:rPr>
        <w:t>126</w:t>
      </w:r>
      <w:r>
        <w:rPr>
          <w:rFonts w:ascii="Arial"/>
          <w:i/>
          <w:spacing w:val="25"/>
          <w:sz w:val="20"/>
        </w:rPr>
        <w:t> </w:t>
      </w:r>
      <w:r>
        <w:rPr>
          <w:rFonts w:ascii="Arial"/>
          <w:i/>
          <w:sz w:val="20"/>
        </w:rPr>
        <w:t>Con.</w:t>
      </w:r>
      <w:r>
        <w:rPr>
          <w:rFonts w:ascii="Arial"/>
          <w:i/>
          <w:spacing w:val="25"/>
          <w:sz w:val="20"/>
        </w:rPr>
        <w:t> </w:t>
      </w:r>
      <w:r>
        <w:rPr>
          <w:rFonts w:ascii="Arial"/>
          <w:i/>
          <w:sz w:val="20"/>
        </w:rPr>
        <w:t>L.R.</w:t>
      </w:r>
      <w:r>
        <w:rPr>
          <w:rFonts w:ascii="Arial"/>
          <w:i/>
          <w:spacing w:val="25"/>
          <w:sz w:val="20"/>
        </w:rPr>
        <w:t> </w:t>
      </w:r>
      <w:r>
        <w:rPr>
          <w:rFonts w:ascii="Arial"/>
          <w:i/>
          <w:spacing w:val="-5"/>
          <w:sz w:val="20"/>
        </w:rPr>
        <w:t>40</w:t>
      </w:r>
      <w:r>
        <w:rPr>
          <w:spacing w:val="-5"/>
          <w:sz w:val="20"/>
        </w:rPr>
        <w:t>;</w:t>
      </w:r>
    </w:p>
    <w:p>
      <w:pPr>
        <w:spacing w:line="225" w:lineRule="exact" w:before="0"/>
        <w:ind w:left="0" w:right="25" w:firstLine="0"/>
        <w:jc w:val="right"/>
        <w:rPr>
          <w:rFonts w:ascii="Arial"/>
          <w:i/>
          <w:sz w:val="20"/>
        </w:rPr>
      </w:pPr>
      <w:r>
        <w:rPr>
          <w:rFonts w:ascii="Arial"/>
          <w:i/>
          <w:sz w:val="20"/>
        </w:rPr>
        <w:t>Fairstate</w:t>
      </w:r>
      <w:r>
        <w:rPr>
          <w:rFonts w:ascii="Arial"/>
          <w:i/>
          <w:spacing w:val="11"/>
          <w:sz w:val="20"/>
        </w:rPr>
        <w:t> </w:t>
      </w:r>
      <w:r>
        <w:rPr>
          <w:rFonts w:ascii="Arial"/>
          <w:i/>
          <w:sz w:val="20"/>
        </w:rPr>
        <w:t>Ltd</w:t>
      </w:r>
      <w:r>
        <w:rPr>
          <w:rFonts w:ascii="Arial"/>
          <w:i/>
          <w:spacing w:val="11"/>
          <w:sz w:val="20"/>
        </w:rPr>
        <w:t> </w:t>
      </w:r>
      <w:r>
        <w:rPr>
          <w:rFonts w:ascii="Arial"/>
          <w:i/>
          <w:sz w:val="20"/>
        </w:rPr>
        <w:t>v</w:t>
      </w:r>
      <w:r>
        <w:rPr>
          <w:rFonts w:ascii="Arial"/>
          <w:i/>
          <w:spacing w:val="11"/>
          <w:sz w:val="20"/>
        </w:rPr>
        <w:t> </w:t>
      </w:r>
      <w:r>
        <w:rPr>
          <w:rFonts w:ascii="Arial"/>
          <w:i/>
          <w:sz w:val="20"/>
        </w:rPr>
        <w:t>General</w:t>
      </w:r>
      <w:r>
        <w:rPr>
          <w:rFonts w:ascii="Arial"/>
          <w:i/>
          <w:spacing w:val="11"/>
          <w:sz w:val="20"/>
        </w:rPr>
        <w:t> </w:t>
      </w:r>
      <w:r>
        <w:rPr>
          <w:rFonts w:ascii="Arial"/>
          <w:i/>
          <w:sz w:val="20"/>
        </w:rPr>
        <w:t>Enterprise</w:t>
      </w:r>
      <w:r>
        <w:rPr>
          <w:rFonts w:ascii="Arial"/>
          <w:i/>
          <w:spacing w:val="11"/>
          <w:sz w:val="20"/>
        </w:rPr>
        <w:t> </w:t>
      </w:r>
      <w:r>
        <w:rPr>
          <w:rFonts w:ascii="Arial"/>
          <w:i/>
          <w:sz w:val="20"/>
        </w:rPr>
        <w:t>and</w:t>
      </w:r>
      <w:r>
        <w:rPr>
          <w:rFonts w:ascii="Arial"/>
          <w:i/>
          <w:spacing w:val="11"/>
          <w:sz w:val="20"/>
        </w:rPr>
        <w:t> </w:t>
      </w:r>
      <w:r>
        <w:rPr>
          <w:rFonts w:ascii="Arial"/>
          <w:i/>
          <w:sz w:val="20"/>
        </w:rPr>
        <w:t>Management</w:t>
      </w:r>
      <w:r>
        <w:rPr>
          <w:rFonts w:ascii="Arial"/>
          <w:i/>
          <w:spacing w:val="11"/>
          <w:sz w:val="20"/>
        </w:rPr>
        <w:t> </w:t>
      </w:r>
      <w:r>
        <w:rPr>
          <w:rFonts w:ascii="Arial"/>
          <w:i/>
          <w:sz w:val="20"/>
        </w:rPr>
        <w:t>Ltd</w:t>
      </w:r>
      <w:r>
        <w:rPr>
          <w:rFonts w:ascii="Arial"/>
          <w:i/>
          <w:spacing w:val="11"/>
          <w:sz w:val="20"/>
        </w:rPr>
        <w:t> </w:t>
      </w:r>
      <w:r>
        <w:rPr>
          <w:rFonts w:ascii="Arial"/>
          <w:i/>
          <w:sz w:val="20"/>
        </w:rPr>
        <w:t>[2010]</w:t>
      </w:r>
      <w:r>
        <w:rPr>
          <w:rFonts w:ascii="Arial"/>
          <w:i/>
          <w:spacing w:val="11"/>
          <w:sz w:val="20"/>
        </w:rPr>
        <w:t> </w:t>
      </w:r>
      <w:r>
        <w:rPr>
          <w:rFonts w:ascii="Arial"/>
          <w:i/>
          <w:sz w:val="20"/>
        </w:rPr>
        <w:t>EWHC</w:t>
      </w:r>
      <w:r>
        <w:rPr>
          <w:rFonts w:ascii="Arial"/>
          <w:i/>
          <w:spacing w:val="11"/>
          <w:sz w:val="20"/>
        </w:rPr>
        <w:t> </w:t>
      </w:r>
      <w:r>
        <w:rPr>
          <w:rFonts w:ascii="Arial"/>
          <w:i/>
          <w:sz w:val="20"/>
        </w:rPr>
        <w:t>3072</w:t>
      </w:r>
      <w:r>
        <w:rPr>
          <w:rFonts w:ascii="Arial"/>
          <w:i/>
          <w:spacing w:val="11"/>
          <w:sz w:val="20"/>
        </w:rPr>
        <w:t> </w:t>
      </w:r>
      <w:r>
        <w:rPr>
          <w:rFonts w:ascii="Arial"/>
          <w:i/>
          <w:sz w:val="20"/>
        </w:rPr>
        <w:t>(QB),</w:t>
      </w:r>
      <w:r>
        <w:rPr>
          <w:rFonts w:ascii="Arial"/>
          <w:i/>
          <w:spacing w:val="11"/>
          <w:sz w:val="20"/>
        </w:rPr>
        <w:t> </w:t>
      </w:r>
      <w:r>
        <w:rPr>
          <w:rFonts w:ascii="Arial"/>
          <w:i/>
          <w:sz w:val="20"/>
        </w:rPr>
        <w:t>[2011]</w:t>
      </w:r>
      <w:r>
        <w:rPr>
          <w:rFonts w:ascii="Arial"/>
          <w:i/>
          <w:spacing w:val="11"/>
          <w:sz w:val="20"/>
        </w:rPr>
        <w:t> </w:t>
      </w:r>
      <w:r>
        <w:rPr>
          <w:rFonts w:ascii="Arial"/>
          <w:i/>
          <w:sz w:val="20"/>
        </w:rPr>
        <w:t>2</w:t>
      </w:r>
      <w:r>
        <w:rPr>
          <w:rFonts w:ascii="Arial"/>
          <w:i/>
          <w:spacing w:val="11"/>
          <w:sz w:val="20"/>
        </w:rPr>
        <w:t> </w:t>
      </w:r>
      <w:r>
        <w:rPr>
          <w:rFonts w:ascii="Arial"/>
          <w:i/>
          <w:spacing w:val="-5"/>
          <w:sz w:val="20"/>
        </w:rPr>
        <w:t>All</w:t>
      </w:r>
    </w:p>
    <w:p>
      <w:pPr>
        <w:spacing w:line="235" w:lineRule="auto" w:before="1"/>
        <w:ind w:left="563" w:right="0" w:firstLine="0"/>
        <w:jc w:val="left"/>
        <w:rPr>
          <w:sz w:val="20"/>
        </w:rPr>
      </w:pPr>
      <w:r>
        <w:rPr>
          <w:rFonts w:ascii="Arial"/>
          <w:i/>
          <w:sz w:val="20"/>
        </w:rPr>
        <w:t>E.R.</w:t>
      </w:r>
      <w:r>
        <w:rPr>
          <w:rFonts w:ascii="Arial"/>
          <w:i/>
          <w:spacing w:val="40"/>
          <w:sz w:val="20"/>
        </w:rPr>
        <w:t> </w:t>
      </w:r>
      <w:r>
        <w:rPr>
          <w:rFonts w:ascii="Arial"/>
          <w:i/>
          <w:sz w:val="20"/>
        </w:rPr>
        <w:t>(Comm)</w:t>
      </w:r>
      <w:r>
        <w:rPr>
          <w:rFonts w:ascii="Arial"/>
          <w:i/>
          <w:spacing w:val="40"/>
          <w:sz w:val="20"/>
        </w:rPr>
        <w:t> </w:t>
      </w:r>
      <w:r>
        <w:rPr>
          <w:rFonts w:ascii="Arial"/>
          <w:i/>
          <w:sz w:val="20"/>
        </w:rPr>
        <w:t>497</w:t>
      </w:r>
      <w:r>
        <w:rPr>
          <w:rFonts w:ascii="Arial"/>
          <w:i/>
          <w:spacing w:val="40"/>
          <w:sz w:val="20"/>
        </w:rPr>
        <w:t> </w:t>
      </w:r>
      <w:r>
        <w:rPr>
          <w:sz w:val="20"/>
        </w:rPr>
        <w:t>at</w:t>
      </w:r>
      <w:r>
        <w:rPr>
          <w:spacing w:val="40"/>
          <w:sz w:val="20"/>
        </w:rPr>
        <w:t> </w:t>
      </w:r>
      <w:r>
        <w:rPr>
          <w:sz w:val="20"/>
        </w:rPr>
        <w:t>[75].</w:t>
      </w:r>
      <w:r>
        <w:rPr>
          <w:spacing w:val="40"/>
          <w:sz w:val="20"/>
        </w:rPr>
        <w:t> </w:t>
      </w:r>
      <w:r>
        <w:rPr>
          <w:sz w:val="20"/>
        </w:rPr>
        <w:t>cf.</w:t>
      </w:r>
      <w:r>
        <w:rPr>
          <w:spacing w:val="40"/>
          <w:sz w:val="20"/>
        </w:rPr>
        <w:t> </w:t>
      </w:r>
      <w:r>
        <w:rPr>
          <w:rFonts w:ascii="Arial"/>
          <w:i/>
          <w:sz w:val="20"/>
        </w:rPr>
        <w:t>Jarrett</w:t>
      </w:r>
      <w:r>
        <w:rPr>
          <w:rFonts w:ascii="Arial"/>
          <w:i/>
          <w:spacing w:val="40"/>
          <w:sz w:val="20"/>
        </w:rPr>
        <w:t> </w:t>
      </w:r>
      <w:r>
        <w:rPr>
          <w:rFonts w:ascii="Arial"/>
          <w:i/>
          <w:sz w:val="20"/>
        </w:rPr>
        <w:t>v</w:t>
      </w:r>
      <w:r>
        <w:rPr>
          <w:rFonts w:ascii="Arial"/>
          <w:i/>
          <w:spacing w:val="40"/>
          <w:sz w:val="20"/>
        </w:rPr>
        <w:t> </w:t>
      </w:r>
      <w:r>
        <w:rPr>
          <w:rFonts w:ascii="Arial"/>
          <w:i/>
          <w:sz w:val="20"/>
        </w:rPr>
        <w:t>Hunter</w:t>
      </w:r>
      <w:r>
        <w:rPr>
          <w:rFonts w:ascii="Arial"/>
          <w:i/>
          <w:spacing w:val="40"/>
          <w:sz w:val="20"/>
        </w:rPr>
        <w:t> </w:t>
      </w:r>
      <w:r>
        <w:rPr>
          <w:rFonts w:ascii="Arial"/>
          <w:i/>
          <w:sz w:val="20"/>
        </w:rPr>
        <w:t>(1887)</w:t>
      </w:r>
      <w:r>
        <w:rPr>
          <w:rFonts w:ascii="Arial"/>
          <w:i/>
          <w:spacing w:val="40"/>
          <w:sz w:val="20"/>
        </w:rPr>
        <w:t> </w:t>
      </w:r>
      <w:r>
        <w:rPr>
          <w:rFonts w:ascii="Arial"/>
          <w:i/>
          <w:sz w:val="20"/>
        </w:rPr>
        <w:t>34</w:t>
      </w:r>
      <w:r>
        <w:rPr>
          <w:rFonts w:ascii="Arial"/>
          <w:i/>
          <w:spacing w:val="40"/>
          <w:sz w:val="20"/>
        </w:rPr>
        <w:t> </w:t>
      </w:r>
      <w:r>
        <w:rPr>
          <w:rFonts w:ascii="Arial"/>
          <w:i/>
          <w:sz w:val="20"/>
        </w:rPr>
        <w:t>Ch.</w:t>
      </w:r>
      <w:r>
        <w:rPr>
          <w:rFonts w:ascii="Arial"/>
          <w:i/>
          <w:spacing w:val="40"/>
          <w:sz w:val="20"/>
        </w:rPr>
        <w:t> </w:t>
      </w:r>
      <w:r>
        <w:rPr>
          <w:rFonts w:ascii="Arial"/>
          <w:i/>
          <w:sz w:val="20"/>
        </w:rPr>
        <w:t>D.</w:t>
      </w:r>
      <w:r>
        <w:rPr>
          <w:rFonts w:ascii="Arial"/>
          <w:i/>
          <w:spacing w:val="40"/>
          <w:sz w:val="20"/>
        </w:rPr>
        <w:t> </w:t>
      </w:r>
      <w:r>
        <w:rPr>
          <w:rFonts w:ascii="Arial"/>
          <w:i/>
          <w:sz w:val="20"/>
        </w:rPr>
        <w:t>182</w:t>
      </w:r>
      <w:r>
        <w:rPr>
          <w:sz w:val="20"/>
        </w:rPr>
        <w:t>;</w:t>
      </w:r>
      <w:r>
        <w:rPr>
          <w:spacing w:val="40"/>
          <w:sz w:val="20"/>
        </w:rPr>
        <w:t> </w:t>
      </w:r>
      <w:r>
        <w:rPr>
          <w:rFonts w:ascii="Arial"/>
          <w:i/>
          <w:sz w:val="20"/>
        </w:rPr>
        <w:t>OTV</w:t>
      </w:r>
      <w:r>
        <w:rPr>
          <w:rFonts w:ascii="Arial"/>
          <w:i/>
          <w:spacing w:val="40"/>
          <w:sz w:val="20"/>
        </w:rPr>
        <w:t> </w:t>
      </w:r>
      <w:r>
        <w:rPr>
          <w:rFonts w:ascii="Arial"/>
          <w:i/>
          <w:sz w:val="20"/>
        </w:rPr>
        <w:t>Birwelco</w:t>
      </w:r>
      <w:r>
        <w:rPr>
          <w:rFonts w:ascii="Arial"/>
          <w:i/>
          <w:spacing w:val="40"/>
          <w:sz w:val="20"/>
        </w:rPr>
        <w:t> </w:t>
      </w:r>
      <w:r>
        <w:rPr>
          <w:rFonts w:ascii="Arial"/>
          <w:i/>
          <w:sz w:val="20"/>
        </w:rPr>
        <w:t>Ltd</w:t>
      </w:r>
      <w:r>
        <w:rPr>
          <w:rFonts w:ascii="Arial"/>
          <w:i/>
          <w:spacing w:val="40"/>
          <w:sz w:val="20"/>
        </w:rPr>
        <w:t> </w:t>
      </w:r>
      <w:r>
        <w:rPr>
          <w:rFonts w:ascii="Arial"/>
          <w:i/>
          <w:sz w:val="20"/>
        </w:rPr>
        <w:t>v Technical and General Guarantee Co [2002] EWHC 2240 (TCC), [2002] 4 All E.R. 668 </w:t>
      </w:r>
      <w:r>
        <w:rPr>
          <w:sz w:val="20"/>
        </w:rPr>
        <w:t>at [12].</w:t>
      </w:r>
    </w:p>
    <w:p>
      <w:pPr>
        <w:pStyle w:val="BodyText"/>
        <w:spacing w:before="6"/>
      </w:pPr>
    </w:p>
    <w:p>
      <w:pPr>
        <w:tabs>
          <w:tab w:pos="563" w:val="left" w:leader="none"/>
        </w:tabs>
        <w:spacing w:before="0"/>
        <w:ind w:left="23" w:right="0" w:firstLine="0"/>
        <w:jc w:val="left"/>
        <w:rPr>
          <w:sz w:val="20"/>
        </w:rPr>
      </w:pPr>
      <w:bookmarkStart w:name="_bookmark1144" w:id="1146"/>
      <w:bookmarkEnd w:id="1146"/>
      <w:r>
        <w:rPr/>
      </w:r>
      <w:hyperlink w:history="true" w:anchor="_bookmark1083">
        <w:r>
          <w:rPr>
            <w:color w:val="005DA1"/>
            <w:spacing w:val="-4"/>
            <w:position w:val="5"/>
            <w:sz w:val="14"/>
            <w:u w:val="single" w:color="005DA1"/>
          </w:rPr>
          <w:t>599</w:t>
        </w:r>
      </w:hyperlink>
      <w:r>
        <w:rPr>
          <w:spacing w:val="-4"/>
          <w:position w:val="5"/>
          <w:sz w:val="14"/>
        </w:rPr>
        <w:t>.</w:t>
      </w:r>
      <w:r>
        <w:rPr>
          <w:position w:val="5"/>
          <w:sz w:val="14"/>
        </w:rPr>
        <w:tab/>
      </w:r>
      <w:r>
        <w:rPr>
          <w:rFonts w:ascii="Arial"/>
          <w:i/>
          <w:sz w:val="20"/>
        </w:rPr>
        <w:t>Carr v Lynch [1900] 1 Ch. </w:t>
      </w:r>
      <w:r>
        <w:rPr>
          <w:rFonts w:ascii="Arial"/>
          <w:i/>
          <w:spacing w:val="-4"/>
          <w:sz w:val="20"/>
        </w:rPr>
        <w:t>613</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1145" w:id="1147"/>
      <w:bookmarkEnd w:id="1147"/>
      <w:r>
        <w:rPr/>
      </w:r>
      <w:hyperlink w:history="true" w:anchor="_bookmark1084">
        <w:r>
          <w:rPr>
            <w:color w:val="005DA1"/>
            <w:spacing w:val="-4"/>
            <w:position w:val="5"/>
            <w:sz w:val="14"/>
            <w:u w:val="single" w:color="005DA1"/>
          </w:rPr>
          <w:t>600</w:t>
        </w:r>
      </w:hyperlink>
      <w:r>
        <w:rPr>
          <w:spacing w:val="-4"/>
          <w:position w:val="5"/>
          <w:sz w:val="14"/>
        </w:rPr>
        <w:t>.</w:t>
      </w:r>
      <w:r>
        <w:rPr>
          <w:position w:val="5"/>
          <w:sz w:val="14"/>
        </w:rPr>
        <w:tab/>
      </w:r>
      <w:r>
        <w:rPr>
          <w:rFonts w:ascii="Arial"/>
          <w:i/>
          <w:sz w:val="20"/>
        </w:rPr>
        <w:t>Newell</w:t>
      </w:r>
      <w:r>
        <w:rPr>
          <w:rFonts w:ascii="Arial"/>
          <w:i/>
          <w:spacing w:val="40"/>
          <w:sz w:val="20"/>
        </w:rPr>
        <w:t> </w:t>
      </w:r>
      <w:r>
        <w:rPr>
          <w:rFonts w:ascii="Arial"/>
          <w:i/>
          <w:sz w:val="20"/>
        </w:rPr>
        <w:t>v</w:t>
      </w:r>
      <w:r>
        <w:rPr>
          <w:rFonts w:ascii="Arial"/>
          <w:i/>
          <w:spacing w:val="40"/>
          <w:sz w:val="20"/>
        </w:rPr>
        <w:t> </w:t>
      </w:r>
      <w:r>
        <w:rPr>
          <w:rFonts w:ascii="Arial"/>
          <w:i/>
          <w:sz w:val="20"/>
        </w:rPr>
        <w:t>Radford</w:t>
      </w:r>
      <w:r>
        <w:rPr>
          <w:rFonts w:ascii="Arial"/>
          <w:i/>
          <w:spacing w:val="40"/>
          <w:sz w:val="20"/>
        </w:rPr>
        <w:t> </w:t>
      </w:r>
      <w:r>
        <w:rPr>
          <w:rFonts w:ascii="Arial"/>
          <w:i/>
          <w:sz w:val="20"/>
        </w:rPr>
        <w:t>(1867)</w:t>
      </w:r>
      <w:r>
        <w:rPr>
          <w:rFonts w:ascii="Arial"/>
          <w:i/>
          <w:spacing w:val="40"/>
          <w:sz w:val="20"/>
        </w:rPr>
        <w:t> </w:t>
      </w:r>
      <w:r>
        <w:rPr>
          <w:rFonts w:ascii="Arial"/>
          <w:i/>
          <w:sz w:val="20"/>
        </w:rPr>
        <w:t>L.R.</w:t>
      </w:r>
      <w:r>
        <w:rPr>
          <w:rFonts w:ascii="Arial"/>
          <w:i/>
          <w:spacing w:val="40"/>
          <w:sz w:val="20"/>
        </w:rPr>
        <w:t> </w:t>
      </w:r>
      <w:r>
        <w:rPr>
          <w:rFonts w:ascii="Arial"/>
          <w:i/>
          <w:sz w:val="20"/>
        </w:rPr>
        <w:t>3</w:t>
      </w:r>
      <w:r>
        <w:rPr>
          <w:rFonts w:ascii="Arial"/>
          <w:i/>
          <w:spacing w:val="40"/>
          <w:sz w:val="20"/>
        </w:rPr>
        <w:t> </w:t>
      </w:r>
      <w:r>
        <w:rPr>
          <w:rFonts w:ascii="Arial"/>
          <w:i/>
          <w:sz w:val="20"/>
        </w:rPr>
        <w:t>C.P.</w:t>
      </w:r>
      <w:r>
        <w:rPr>
          <w:rFonts w:ascii="Arial"/>
          <w:i/>
          <w:spacing w:val="40"/>
          <w:sz w:val="20"/>
        </w:rPr>
        <w:t> </w:t>
      </w:r>
      <w:r>
        <w:rPr>
          <w:rFonts w:ascii="Arial"/>
          <w:i/>
          <w:sz w:val="20"/>
        </w:rPr>
        <w:t>52</w:t>
      </w:r>
      <w:r>
        <w:rPr>
          <w:sz w:val="20"/>
        </w:rPr>
        <w:t>.</w:t>
      </w:r>
      <w:r>
        <w:rPr>
          <w:spacing w:val="40"/>
          <w:sz w:val="20"/>
        </w:rPr>
        <w:t> </w:t>
      </w:r>
      <w:r>
        <w:rPr>
          <w:sz w:val="20"/>
        </w:rPr>
        <w:t>See</w:t>
      </w:r>
      <w:r>
        <w:rPr>
          <w:spacing w:val="40"/>
          <w:sz w:val="20"/>
        </w:rPr>
        <w:t> </w:t>
      </w:r>
      <w:r>
        <w:rPr>
          <w:sz w:val="20"/>
        </w:rPr>
        <w:t>also</w:t>
      </w:r>
      <w:r>
        <w:rPr>
          <w:spacing w:val="40"/>
          <w:sz w:val="20"/>
        </w:rPr>
        <w:t> </w:t>
      </w:r>
      <w:r>
        <w:rPr>
          <w:sz w:val="20"/>
        </w:rPr>
        <w:t>above,</w:t>
      </w:r>
      <w:r>
        <w:rPr>
          <w:spacing w:val="40"/>
          <w:sz w:val="20"/>
        </w:rPr>
        <w:t> </w:t>
      </w:r>
      <w:r>
        <w:rPr>
          <w:sz w:val="20"/>
        </w:rPr>
        <w:t>para.13-117</w:t>
      </w:r>
      <w:r>
        <w:rPr>
          <w:spacing w:val="40"/>
          <w:sz w:val="20"/>
        </w:rPr>
        <w:t> </w:t>
      </w:r>
      <w:r>
        <w:rPr>
          <w:sz w:val="20"/>
        </w:rPr>
        <w:t>(agency);</w:t>
      </w:r>
      <w:r>
        <w:rPr>
          <w:spacing w:val="40"/>
          <w:sz w:val="20"/>
        </w:rPr>
        <w:t> </w:t>
      </w:r>
      <w:r>
        <w:rPr>
          <w:rFonts w:ascii="Arial"/>
          <w:i/>
          <w:sz w:val="20"/>
        </w:rPr>
        <w:t>Hamid</w:t>
      </w:r>
      <w:r>
        <w:rPr>
          <w:rFonts w:ascii="Arial"/>
          <w:i/>
          <w:spacing w:val="40"/>
          <w:sz w:val="20"/>
        </w:rPr>
        <w:t> </w:t>
      </w:r>
      <w:r>
        <w:rPr>
          <w:rFonts w:ascii="Arial"/>
          <w:i/>
          <w:sz w:val="20"/>
        </w:rPr>
        <w:t>v Francis Bradshaw Partnership [2013] EWCA Civ 470, [2013] B.L.R. 447</w:t>
      </w:r>
      <w:r>
        <w:rPr>
          <w:sz w:val="20"/>
        </w:rPr>
        <w:t>.</w:t>
      </w:r>
    </w:p>
    <w:p>
      <w:pPr>
        <w:spacing w:after="0" w:line="235" w:lineRule="auto"/>
        <w:jc w:val="left"/>
        <w:rPr>
          <w:sz w:val="20"/>
        </w:rPr>
        <w:sectPr>
          <w:pgSz w:w="11900" w:h="16840"/>
          <w:pgMar w:header="971" w:footer="0" w:top="1300" w:bottom="280" w:left="1417" w:right="1417"/>
        </w:sectPr>
      </w:pPr>
    </w:p>
    <w:p>
      <w:pPr>
        <w:spacing w:line="235" w:lineRule="auto" w:before="170"/>
        <w:ind w:left="563" w:right="26" w:hanging="541"/>
        <w:jc w:val="both"/>
        <w:rPr>
          <w:rFonts w:ascii="Arial" w:hAnsi="Arial"/>
          <w:i/>
          <w:sz w:val="20"/>
        </w:rPr>
      </w:pPr>
      <w:hyperlink w:history="true" w:anchor="_bookmark1084">
        <w:r>
          <w:rPr>
            <w:color w:val="005DA1"/>
            <w:position w:val="5"/>
            <w:sz w:val="14"/>
            <w:u w:val="single" w:color="005DA1"/>
          </w:rPr>
          <w:t>601</w:t>
        </w:r>
      </w:hyperlink>
      <w:r>
        <w:rPr>
          <w:position w:val="5"/>
          <w:sz w:val="14"/>
        </w:rPr>
        <w:t>.</w:t>
      </w:r>
      <w:r>
        <w:rPr>
          <w:spacing w:val="80"/>
          <w:position w:val="5"/>
          <w:sz w:val="14"/>
        </w:rPr>
        <w:t>  </w:t>
      </w:r>
      <w:r>
        <w:rPr>
          <w:rFonts w:ascii="Arial" w:hAnsi="Arial"/>
          <w:i/>
          <w:sz w:val="20"/>
        </w:rPr>
        <w:t>Willis v Barrett (1816) 2 Stark. 29</w:t>
      </w:r>
      <w:r>
        <w:rPr>
          <w:sz w:val="20"/>
        </w:rPr>
        <w:t>; </w:t>
      </w:r>
      <w:r>
        <w:rPr>
          <w:rFonts w:ascii="Arial" w:hAnsi="Arial"/>
          <w:i/>
          <w:sz w:val="20"/>
        </w:rPr>
        <w:t>Dermatine Co Ltd v Ashworth (1905) 21 T.L.R. 510</w:t>
      </w:r>
      <w:r>
        <w:rPr>
          <w:sz w:val="20"/>
        </w:rPr>
        <w:t>; </w:t>
      </w:r>
      <w:r>
        <w:rPr>
          <w:rFonts w:ascii="Arial" w:hAnsi="Arial"/>
          <w:i/>
          <w:sz w:val="20"/>
        </w:rPr>
        <w:t>Bird &amp;</w:t>
      </w:r>
      <w:r>
        <w:rPr>
          <w:rFonts w:ascii="Arial" w:hAnsi="Arial"/>
          <w:i/>
          <w:spacing w:val="40"/>
          <w:sz w:val="20"/>
        </w:rPr>
        <w:t> </w:t>
      </w:r>
      <w:r>
        <w:rPr>
          <w:rFonts w:ascii="Arial" w:hAnsi="Arial"/>
          <w:i/>
          <w:sz w:val="20"/>
        </w:rPr>
        <w:t>Co v Thomas Cook &amp; Son [1937] 2 All E.R. 227, 230–231</w:t>
      </w:r>
      <w:r>
        <w:rPr>
          <w:sz w:val="20"/>
        </w:rPr>
        <w:t>. But contrast </w:t>
      </w:r>
      <w:r>
        <w:rPr>
          <w:rFonts w:ascii="Arial" w:hAnsi="Arial"/>
          <w:i/>
          <w:sz w:val="20"/>
        </w:rPr>
        <w:t>Shogun Finance Ltd v Hudson</w:t>
      </w:r>
      <w:r>
        <w:rPr>
          <w:rFonts w:ascii="Arial" w:hAnsi="Arial"/>
          <w:i/>
          <w:spacing w:val="20"/>
          <w:sz w:val="20"/>
        </w:rPr>
        <w:t> </w:t>
      </w:r>
      <w:r>
        <w:rPr>
          <w:rFonts w:ascii="Arial" w:hAnsi="Arial"/>
          <w:i/>
          <w:sz w:val="20"/>
        </w:rPr>
        <w:t>[2003]</w:t>
      </w:r>
      <w:r>
        <w:rPr>
          <w:rFonts w:ascii="Arial" w:hAnsi="Arial"/>
          <w:i/>
          <w:spacing w:val="20"/>
          <w:sz w:val="20"/>
        </w:rPr>
        <w:t> </w:t>
      </w:r>
      <w:r>
        <w:rPr>
          <w:rFonts w:ascii="Arial" w:hAnsi="Arial"/>
          <w:i/>
          <w:sz w:val="20"/>
        </w:rPr>
        <w:t>UKHL</w:t>
      </w:r>
      <w:r>
        <w:rPr>
          <w:rFonts w:ascii="Arial" w:hAnsi="Arial"/>
          <w:i/>
          <w:spacing w:val="20"/>
          <w:sz w:val="20"/>
        </w:rPr>
        <w:t> </w:t>
      </w:r>
      <w:r>
        <w:rPr>
          <w:rFonts w:ascii="Arial" w:hAnsi="Arial"/>
          <w:i/>
          <w:sz w:val="20"/>
        </w:rPr>
        <w:t>62,</w:t>
      </w:r>
      <w:r>
        <w:rPr>
          <w:rFonts w:ascii="Arial" w:hAnsi="Arial"/>
          <w:i/>
          <w:spacing w:val="20"/>
          <w:sz w:val="20"/>
        </w:rPr>
        <w:t> </w:t>
      </w:r>
      <w:r>
        <w:rPr>
          <w:rFonts w:ascii="Arial" w:hAnsi="Arial"/>
          <w:i/>
          <w:sz w:val="20"/>
        </w:rPr>
        <w:t>[2004]</w:t>
      </w:r>
      <w:r>
        <w:rPr>
          <w:rFonts w:ascii="Arial" w:hAnsi="Arial"/>
          <w:i/>
          <w:spacing w:val="20"/>
          <w:sz w:val="20"/>
        </w:rPr>
        <w:t> </w:t>
      </w:r>
      <w:r>
        <w:rPr>
          <w:rFonts w:ascii="Arial" w:hAnsi="Arial"/>
          <w:i/>
          <w:sz w:val="20"/>
        </w:rPr>
        <w:t>1</w:t>
      </w:r>
      <w:r>
        <w:rPr>
          <w:rFonts w:ascii="Arial" w:hAnsi="Arial"/>
          <w:i/>
          <w:spacing w:val="20"/>
          <w:sz w:val="20"/>
        </w:rPr>
        <w:t> </w:t>
      </w:r>
      <w:r>
        <w:rPr>
          <w:rFonts w:ascii="Arial" w:hAnsi="Arial"/>
          <w:i/>
          <w:sz w:val="20"/>
        </w:rPr>
        <w:t>A.C.</w:t>
      </w:r>
      <w:r>
        <w:rPr>
          <w:rFonts w:ascii="Arial" w:hAnsi="Arial"/>
          <w:i/>
          <w:spacing w:val="20"/>
          <w:sz w:val="20"/>
        </w:rPr>
        <w:t> </w:t>
      </w:r>
      <w:r>
        <w:rPr>
          <w:rFonts w:ascii="Arial" w:hAnsi="Arial"/>
          <w:i/>
          <w:sz w:val="20"/>
        </w:rPr>
        <w:t>919</w:t>
      </w:r>
      <w:r>
        <w:rPr>
          <w:rFonts w:ascii="Arial" w:hAnsi="Arial"/>
          <w:i/>
          <w:spacing w:val="19"/>
          <w:sz w:val="20"/>
        </w:rPr>
        <w:t> </w:t>
      </w:r>
      <w:r>
        <w:rPr>
          <w:sz w:val="20"/>
        </w:rPr>
        <w:t>at</w:t>
      </w:r>
      <w:r>
        <w:rPr>
          <w:spacing w:val="20"/>
          <w:sz w:val="20"/>
        </w:rPr>
        <w:t> </w:t>
      </w:r>
      <w:r>
        <w:rPr>
          <w:sz w:val="20"/>
        </w:rPr>
        <w:t>[49];</w:t>
      </w:r>
      <w:r>
        <w:rPr>
          <w:spacing w:val="20"/>
          <w:sz w:val="20"/>
        </w:rPr>
        <w:t> </w:t>
      </w:r>
      <w:r>
        <w:rPr>
          <w:rFonts w:ascii="Arial" w:hAnsi="Arial"/>
          <w:i/>
          <w:sz w:val="20"/>
        </w:rPr>
        <w:t>Dumford</w:t>
      </w:r>
      <w:r>
        <w:rPr>
          <w:rFonts w:ascii="Arial" w:hAnsi="Arial"/>
          <w:i/>
          <w:spacing w:val="20"/>
          <w:sz w:val="20"/>
        </w:rPr>
        <w:t> </w:t>
      </w:r>
      <w:r>
        <w:rPr>
          <w:rFonts w:ascii="Arial" w:hAnsi="Arial"/>
          <w:i/>
          <w:sz w:val="20"/>
        </w:rPr>
        <w:t>Trading</w:t>
      </w:r>
      <w:r>
        <w:rPr>
          <w:rFonts w:ascii="Arial" w:hAnsi="Arial"/>
          <w:i/>
          <w:spacing w:val="20"/>
          <w:sz w:val="20"/>
        </w:rPr>
        <w:t> </w:t>
      </w:r>
      <w:r>
        <w:rPr>
          <w:rFonts w:ascii="Arial" w:hAnsi="Arial"/>
          <w:i/>
          <w:sz w:val="20"/>
        </w:rPr>
        <w:t>AG</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OAO</w:t>
      </w:r>
      <w:r>
        <w:rPr>
          <w:rFonts w:ascii="Arial" w:hAnsi="Arial"/>
          <w:i/>
          <w:spacing w:val="20"/>
          <w:sz w:val="20"/>
        </w:rPr>
        <w:t> </w:t>
      </w:r>
      <w:r>
        <w:rPr>
          <w:rFonts w:ascii="Arial" w:hAnsi="Arial"/>
          <w:i/>
          <w:spacing w:val="-2"/>
          <w:sz w:val="20"/>
        </w:rPr>
        <w:t>Atlantrybflot</w:t>
      </w:r>
    </w:p>
    <w:p>
      <w:pPr>
        <w:spacing w:line="223" w:lineRule="exact" w:before="0"/>
        <w:ind w:left="563" w:right="0" w:firstLine="0"/>
        <w:jc w:val="both"/>
        <w:rPr>
          <w:rFonts w:ascii="Arial" w:hAnsi="Arial"/>
          <w:i/>
          <w:sz w:val="20"/>
        </w:rPr>
      </w:pPr>
      <w:r>
        <w:rPr>
          <w:rFonts w:ascii="Arial" w:hAnsi="Arial"/>
          <w:i/>
          <w:sz w:val="20"/>
        </w:rPr>
        <w:t>[2005]</w:t>
      </w:r>
      <w:r>
        <w:rPr>
          <w:rFonts w:ascii="Arial" w:hAnsi="Arial"/>
          <w:i/>
          <w:spacing w:val="39"/>
          <w:sz w:val="20"/>
        </w:rPr>
        <w:t> </w:t>
      </w:r>
      <w:r>
        <w:rPr>
          <w:rFonts w:ascii="Arial" w:hAnsi="Arial"/>
          <w:i/>
          <w:sz w:val="20"/>
        </w:rPr>
        <w:t>EWCA</w:t>
      </w:r>
      <w:r>
        <w:rPr>
          <w:rFonts w:ascii="Arial" w:hAnsi="Arial"/>
          <w:i/>
          <w:spacing w:val="39"/>
          <w:sz w:val="20"/>
        </w:rPr>
        <w:t> </w:t>
      </w:r>
      <w:r>
        <w:rPr>
          <w:rFonts w:ascii="Arial" w:hAnsi="Arial"/>
          <w:i/>
          <w:sz w:val="20"/>
        </w:rPr>
        <w:t>Civ</w:t>
      </w:r>
      <w:r>
        <w:rPr>
          <w:rFonts w:ascii="Arial" w:hAnsi="Arial"/>
          <w:i/>
          <w:spacing w:val="39"/>
          <w:sz w:val="20"/>
        </w:rPr>
        <w:t> </w:t>
      </w:r>
      <w:r>
        <w:rPr>
          <w:rFonts w:ascii="Arial" w:hAnsi="Arial"/>
          <w:i/>
          <w:sz w:val="20"/>
        </w:rPr>
        <w:t>24,</w:t>
      </w:r>
      <w:r>
        <w:rPr>
          <w:rFonts w:ascii="Arial" w:hAnsi="Arial"/>
          <w:i/>
          <w:spacing w:val="39"/>
          <w:sz w:val="20"/>
        </w:rPr>
        <w:t> </w:t>
      </w:r>
      <w:r>
        <w:rPr>
          <w:rFonts w:ascii="Arial" w:hAnsi="Arial"/>
          <w:i/>
          <w:sz w:val="20"/>
        </w:rPr>
        <w:t>[2005]</w:t>
      </w:r>
      <w:r>
        <w:rPr>
          <w:rFonts w:ascii="Arial" w:hAnsi="Arial"/>
          <w:i/>
          <w:spacing w:val="39"/>
          <w:sz w:val="20"/>
        </w:rPr>
        <w:t> </w:t>
      </w:r>
      <w:r>
        <w:rPr>
          <w:rFonts w:ascii="Arial" w:hAnsi="Arial"/>
          <w:i/>
          <w:sz w:val="20"/>
        </w:rPr>
        <w:t>1</w:t>
      </w:r>
      <w:r>
        <w:rPr>
          <w:rFonts w:ascii="Arial" w:hAnsi="Arial"/>
          <w:i/>
          <w:spacing w:val="39"/>
          <w:sz w:val="20"/>
        </w:rPr>
        <w:t> </w:t>
      </w:r>
      <w:r>
        <w:rPr>
          <w:rFonts w:ascii="Arial" w:hAnsi="Arial"/>
          <w:i/>
          <w:sz w:val="20"/>
        </w:rPr>
        <w:t>Lloyd’s</w:t>
      </w:r>
      <w:r>
        <w:rPr>
          <w:rFonts w:ascii="Arial" w:hAnsi="Arial"/>
          <w:i/>
          <w:spacing w:val="39"/>
          <w:sz w:val="20"/>
        </w:rPr>
        <w:t> </w:t>
      </w:r>
      <w:r>
        <w:rPr>
          <w:rFonts w:ascii="Arial" w:hAnsi="Arial"/>
          <w:i/>
          <w:sz w:val="20"/>
        </w:rPr>
        <w:t>Rep.</w:t>
      </w:r>
      <w:r>
        <w:rPr>
          <w:rFonts w:ascii="Arial" w:hAnsi="Arial"/>
          <w:i/>
          <w:spacing w:val="39"/>
          <w:sz w:val="20"/>
        </w:rPr>
        <w:t> </w:t>
      </w:r>
      <w:r>
        <w:rPr>
          <w:rFonts w:ascii="Arial" w:hAnsi="Arial"/>
          <w:i/>
          <w:sz w:val="20"/>
        </w:rPr>
        <w:t>289</w:t>
      </w:r>
      <w:r>
        <w:rPr>
          <w:rFonts w:ascii="Arial" w:hAnsi="Arial"/>
          <w:i/>
          <w:spacing w:val="39"/>
          <w:sz w:val="20"/>
        </w:rPr>
        <w:t> </w:t>
      </w:r>
      <w:r>
        <w:rPr>
          <w:sz w:val="20"/>
        </w:rPr>
        <w:t>at</w:t>
      </w:r>
      <w:r>
        <w:rPr>
          <w:spacing w:val="39"/>
          <w:sz w:val="20"/>
        </w:rPr>
        <w:t> </w:t>
      </w:r>
      <w:r>
        <w:rPr>
          <w:sz w:val="20"/>
        </w:rPr>
        <w:t>[32].</w:t>
      </w:r>
      <w:r>
        <w:rPr>
          <w:spacing w:val="39"/>
          <w:sz w:val="20"/>
        </w:rPr>
        <w:t> </w:t>
      </w:r>
      <w:r>
        <w:rPr>
          <w:sz w:val="20"/>
        </w:rPr>
        <w:t>See</w:t>
      </w:r>
      <w:r>
        <w:rPr>
          <w:spacing w:val="39"/>
          <w:sz w:val="20"/>
        </w:rPr>
        <w:t> </w:t>
      </w:r>
      <w:r>
        <w:rPr>
          <w:sz w:val="20"/>
        </w:rPr>
        <w:t>also</w:t>
      </w:r>
      <w:r>
        <w:rPr>
          <w:spacing w:val="39"/>
          <w:sz w:val="20"/>
        </w:rPr>
        <w:t> </w:t>
      </w:r>
      <w:r>
        <w:rPr>
          <w:rFonts w:ascii="Arial" w:hAnsi="Arial"/>
          <w:i/>
          <w:sz w:val="20"/>
        </w:rPr>
        <w:t>Gastronome</w:t>
      </w:r>
      <w:r>
        <w:rPr>
          <w:rFonts w:ascii="Arial" w:hAnsi="Arial"/>
          <w:i/>
          <w:spacing w:val="39"/>
          <w:sz w:val="20"/>
        </w:rPr>
        <w:t> </w:t>
      </w:r>
      <w:r>
        <w:rPr>
          <w:rFonts w:ascii="Arial" w:hAnsi="Arial"/>
          <w:i/>
          <w:sz w:val="20"/>
        </w:rPr>
        <w:t>(UK)</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pacing w:val="-10"/>
          <w:sz w:val="20"/>
        </w:rPr>
        <w:t>v</w:t>
      </w:r>
    </w:p>
    <w:p>
      <w:pPr>
        <w:spacing w:line="235" w:lineRule="auto" w:before="1"/>
        <w:ind w:left="563" w:right="25" w:firstLine="0"/>
        <w:jc w:val="both"/>
        <w:rPr>
          <w:sz w:val="20"/>
        </w:rPr>
      </w:pPr>
      <w:r>
        <w:rPr>
          <w:rFonts w:ascii="Arial" w:hAnsi="Arial"/>
          <w:i/>
          <w:sz w:val="20"/>
        </w:rPr>
        <w:t>Anglo-Dutch Meats Ltd [2006] EWCA Civ 1233, [2006] 2 Lloyd’s Rep. 587 </w:t>
      </w:r>
      <w:r>
        <w:rPr>
          <w:sz w:val="20"/>
        </w:rPr>
        <w:t>at [16] and below, para.13-127; </w:t>
      </w:r>
      <w:r>
        <w:rPr>
          <w:rFonts w:ascii="Arial" w:hAnsi="Arial"/>
          <w:i/>
          <w:sz w:val="20"/>
        </w:rPr>
        <w:t>Almatrans SA v Steamship Mutual Underwriting Association (Bermuda) Ltd [2006] EWHC 2223 (Comm), [2007] 1 Lloyd’s Rep. 104</w:t>
      </w:r>
      <w:r>
        <w:rPr>
          <w:sz w:val="20"/>
        </w:rPr>
        <w:t>; </w:t>
      </w:r>
      <w:r>
        <w:rPr>
          <w:rFonts w:ascii="Arial" w:hAnsi="Arial"/>
          <w:i/>
          <w:sz w:val="20"/>
        </w:rPr>
        <w:t>Liberty Mercian Ltd v Cuddy Civil Engineering Ltd [2013] EWHC 2688 (TCC), [2014] 1 All E.R. (Comm) 761 </w:t>
      </w:r>
      <w:r>
        <w:rPr>
          <w:sz w:val="20"/>
        </w:rPr>
        <w:t>at [81]–[91].</w:t>
      </w:r>
    </w:p>
    <w:p>
      <w:pPr>
        <w:pStyle w:val="BodyText"/>
        <w:spacing w:before="9"/>
      </w:pPr>
    </w:p>
    <w:p>
      <w:pPr>
        <w:spacing w:line="235" w:lineRule="auto" w:before="0"/>
        <w:ind w:left="563" w:right="25" w:hanging="541"/>
        <w:jc w:val="both"/>
        <w:rPr>
          <w:sz w:val="20"/>
        </w:rPr>
      </w:pPr>
      <w:bookmarkStart w:name="_bookmark1146" w:id="1148"/>
      <w:bookmarkEnd w:id="1148"/>
      <w:r>
        <w:rPr/>
      </w:r>
      <w:hyperlink w:history="true" w:anchor="_bookmark1085">
        <w:r>
          <w:rPr>
            <w:color w:val="005DA1"/>
            <w:position w:val="5"/>
            <w:sz w:val="14"/>
            <w:u w:val="single" w:color="005DA1"/>
          </w:rPr>
          <w:t>602</w:t>
        </w:r>
      </w:hyperlink>
      <w:r>
        <w:rPr>
          <w:position w:val="5"/>
          <w:sz w:val="14"/>
        </w:rPr>
        <w:t>.</w:t>
      </w:r>
      <w:r>
        <w:rPr>
          <w:spacing w:val="40"/>
          <w:position w:val="5"/>
          <w:sz w:val="14"/>
        </w:rPr>
        <w:t>  </w:t>
      </w:r>
      <w:r>
        <w:rPr>
          <w:rFonts w:ascii="Arial" w:hAnsi="Arial"/>
          <w:i/>
          <w:sz w:val="20"/>
        </w:rPr>
        <w:t>L.G. Schuler A.G. v Wickman Machine Tools Sales Ltd [1974] A.C. 235, 261</w:t>
      </w:r>
      <w:r>
        <w:rPr>
          <w:sz w:val="20"/>
        </w:rPr>
        <w:t>; cf. </w:t>
      </w:r>
      <w:r>
        <w:rPr>
          <w:rFonts w:ascii="Arial" w:hAnsi="Arial"/>
          <w:i/>
          <w:sz w:val="20"/>
        </w:rPr>
        <w:t>Compagnie Noga d’Importation et d’Exportation SA v Abacha [2003] EWCA Civ 1100, [2003] 2 All E.R. (Comm) 915</w:t>
      </w:r>
      <w:r>
        <w:rPr>
          <w:sz w:val="20"/>
        </w:rPr>
        <w:t>.</w:t>
      </w:r>
    </w:p>
    <w:p>
      <w:pPr>
        <w:pStyle w:val="BodyText"/>
        <w:spacing w:before="5"/>
      </w:pPr>
    </w:p>
    <w:p>
      <w:pPr>
        <w:tabs>
          <w:tab w:pos="563" w:val="left" w:leader="none"/>
        </w:tabs>
        <w:spacing w:before="0"/>
        <w:ind w:left="23" w:right="0" w:firstLine="0"/>
        <w:jc w:val="left"/>
        <w:rPr>
          <w:sz w:val="20"/>
        </w:rPr>
      </w:pPr>
      <w:bookmarkStart w:name="_bookmark1147" w:id="1149"/>
      <w:bookmarkEnd w:id="1149"/>
      <w:r>
        <w:rPr/>
      </w:r>
      <w:hyperlink w:history="true" w:anchor="_bookmark1086">
        <w:r>
          <w:rPr>
            <w:color w:val="005DA1"/>
            <w:spacing w:val="-4"/>
            <w:position w:val="5"/>
            <w:sz w:val="14"/>
            <w:u w:val="single" w:color="005DA1"/>
          </w:rPr>
          <w:t>603</w:t>
        </w:r>
      </w:hyperlink>
      <w:r>
        <w:rPr>
          <w:spacing w:val="-4"/>
          <w:position w:val="5"/>
          <w:sz w:val="14"/>
        </w:rPr>
        <w:t>.</w:t>
      </w:r>
      <w:r>
        <w:rPr>
          <w:position w:val="5"/>
          <w:sz w:val="14"/>
        </w:rPr>
        <w:tab/>
      </w:r>
      <w:r>
        <w:rPr>
          <w:rFonts w:ascii="Arial"/>
          <w:i/>
          <w:sz w:val="20"/>
        </w:rPr>
        <w:t>Macdonald v Longbottom (1860) 1 E. &amp; E. 977, </w:t>
      </w:r>
      <w:r>
        <w:rPr>
          <w:rFonts w:ascii="Arial"/>
          <w:i/>
          <w:spacing w:val="-4"/>
          <w:sz w:val="20"/>
        </w:rPr>
        <w:t>987</w:t>
      </w:r>
      <w:r>
        <w:rPr>
          <w:spacing w:val="-4"/>
          <w:sz w:val="20"/>
        </w:rPr>
        <w:t>.</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1148" w:id="1150"/>
      <w:bookmarkEnd w:id="1150"/>
      <w:r>
        <w:rPr/>
      </w:r>
      <w:hyperlink w:history="true" w:anchor="_bookmark1087">
        <w:r>
          <w:rPr>
            <w:color w:val="005DA1"/>
            <w:spacing w:val="-4"/>
            <w:position w:val="5"/>
            <w:sz w:val="14"/>
            <w:u w:val="single" w:color="005DA1"/>
          </w:rPr>
          <w:t>604</w:t>
        </w:r>
      </w:hyperlink>
      <w:r>
        <w:rPr>
          <w:spacing w:val="-4"/>
          <w:position w:val="5"/>
          <w:sz w:val="14"/>
        </w:rPr>
        <w:t>.</w:t>
      </w:r>
      <w:r>
        <w:rPr>
          <w:position w:val="5"/>
          <w:sz w:val="14"/>
        </w:rPr>
        <w:tab/>
      </w:r>
      <w:r>
        <w:rPr>
          <w:rFonts w:ascii="Arial"/>
          <w:i/>
          <w:sz w:val="20"/>
        </w:rPr>
        <w:t>Ogilvie</w:t>
      </w:r>
      <w:r>
        <w:rPr>
          <w:rFonts w:ascii="Arial"/>
          <w:i/>
          <w:spacing w:val="30"/>
          <w:sz w:val="20"/>
        </w:rPr>
        <w:t> </w:t>
      </w:r>
      <w:r>
        <w:rPr>
          <w:rFonts w:ascii="Arial"/>
          <w:i/>
          <w:sz w:val="20"/>
        </w:rPr>
        <w:t>v</w:t>
      </w:r>
      <w:r>
        <w:rPr>
          <w:rFonts w:ascii="Arial"/>
          <w:i/>
          <w:spacing w:val="31"/>
          <w:sz w:val="20"/>
        </w:rPr>
        <w:t> </w:t>
      </w:r>
      <w:r>
        <w:rPr>
          <w:rFonts w:ascii="Arial"/>
          <w:i/>
          <w:sz w:val="20"/>
        </w:rPr>
        <w:t>Foljambe</w:t>
      </w:r>
      <w:r>
        <w:rPr>
          <w:rFonts w:ascii="Arial"/>
          <w:i/>
          <w:spacing w:val="31"/>
          <w:sz w:val="20"/>
        </w:rPr>
        <w:t> </w:t>
      </w:r>
      <w:r>
        <w:rPr>
          <w:rFonts w:ascii="Arial"/>
          <w:i/>
          <w:sz w:val="20"/>
        </w:rPr>
        <w:t>(1817)</w:t>
      </w:r>
      <w:r>
        <w:rPr>
          <w:rFonts w:ascii="Arial"/>
          <w:i/>
          <w:spacing w:val="31"/>
          <w:sz w:val="20"/>
        </w:rPr>
        <w:t> </w:t>
      </w:r>
      <w:r>
        <w:rPr>
          <w:rFonts w:ascii="Arial"/>
          <w:i/>
          <w:sz w:val="20"/>
        </w:rPr>
        <w:t>3</w:t>
      </w:r>
      <w:r>
        <w:rPr>
          <w:rFonts w:ascii="Arial"/>
          <w:i/>
          <w:spacing w:val="31"/>
          <w:sz w:val="20"/>
        </w:rPr>
        <w:t> </w:t>
      </w:r>
      <w:r>
        <w:rPr>
          <w:rFonts w:ascii="Arial"/>
          <w:i/>
          <w:sz w:val="20"/>
        </w:rPr>
        <w:t>Mer.</w:t>
      </w:r>
      <w:r>
        <w:rPr>
          <w:rFonts w:ascii="Arial"/>
          <w:i/>
          <w:spacing w:val="31"/>
          <w:sz w:val="20"/>
        </w:rPr>
        <w:t> </w:t>
      </w:r>
      <w:r>
        <w:rPr>
          <w:rFonts w:ascii="Arial"/>
          <w:i/>
          <w:sz w:val="20"/>
        </w:rPr>
        <w:t>53,</w:t>
      </w:r>
      <w:r>
        <w:rPr>
          <w:rFonts w:ascii="Arial"/>
          <w:i/>
          <w:spacing w:val="31"/>
          <w:sz w:val="20"/>
        </w:rPr>
        <w:t> </w:t>
      </w:r>
      <w:r>
        <w:rPr>
          <w:rFonts w:ascii="Arial"/>
          <w:i/>
          <w:sz w:val="20"/>
        </w:rPr>
        <w:t>61</w:t>
      </w:r>
      <w:r>
        <w:rPr>
          <w:sz w:val="20"/>
        </w:rPr>
        <w:t>;</w:t>
      </w:r>
      <w:r>
        <w:rPr>
          <w:spacing w:val="31"/>
          <w:sz w:val="20"/>
        </w:rPr>
        <w:t> </w:t>
      </w:r>
      <w:r>
        <w:rPr>
          <w:rFonts w:ascii="Arial"/>
          <w:i/>
          <w:sz w:val="20"/>
        </w:rPr>
        <w:t>Owen</w:t>
      </w:r>
      <w:r>
        <w:rPr>
          <w:rFonts w:ascii="Arial"/>
          <w:i/>
          <w:spacing w:val="30"/>
          <w:sz w:val="20"/>
        </w:rPr>
        <w:t> </w:t>
      </w:r>
      <w:r>
        <w:rPr>
          <w:rFonts w:ascii="Arial"/>
          <w:i/>
          <w:sz w:val="20"/>
        </w:rPr>
        <w:t>v</w:t>
      </w:r>
      <w:r>
        <w:rPr>
          <w:rFonts w:ascii="Arial"/>
          <w:i/>
          <w:spacing w:val="31"/>
          <w:sz w:val="20"/>
        </w:rPr>
        <w:t> </w:t>
      </w:r>
      <w:r>
        <w:rPr>
          <w:rFonts w:ascii="Arial"/>
          <w:i/>
          <w:sz w:val="20"/>
        </w:rPr>
        <w:t>Thomas</w:t>
      </w:r>
      <w:r>
        <w:rPr>
          <w:rFonts w:ascii="Arial"/>
          <w:i/>
          <w:spacing w:val="31"/>
          <w:sz w:val="20"/>
        </w:rPr>
        <w:t> </w:t>
      </w:r>
      <w:r>
        <w:rPr>
          <w:rFonts w:ascii="Arial"/>
          <w:i/>
          <w:sz w:val="20"/>
        </w:rPr>
        <w:t>(1834)</w:t>
      </w:r>
      <w:r>
        <w:rPr>
          <w:rFonts w:ascii="Arial"/>
          <w:i/>
          <w:spacing w:val="31"/>
          <w:sz w:val="20"/>
        </w:rPr>
        <w:t> </w:t>
      </w:r>
      <w:r>
        <w:rPr>
          <w:rFonts w:ascii="Arial"/>
          <w:i/>
          <w:sz w:val="20"/>
        </w:rPr>
        <w:t>My.</w:t>
      </w:r>
      <w:r>
        <w:rPr>
          <w:rFonts w:ascii="Arial"/>
          <w:i/>
          <w:spacing w:val="31"/>
          <w:sz w:val="20"/>
        </w:rPr>
        <w:t> </w:t>
      </w:r>
      <w:r>
        <w:rPr>
          <w:rFonts w:ascii="Arial"/>
          <w:i/>
          <w:sz w:val="20"/>
        </w:rPr>
        <w:t>&amp;</w:t>
      </w:r>
      <w:r>
        <w:rPr>
          <w:rFonts w:ascii="Arial"/>
          <w:i/>
          <w:spacing w:val="31"/>
          <w:sz w:val="20"/>
        </w:rPr>
        <w:t> </w:t>
      </w:r>
      <w:r>
        <w:rPr>
          <w:rFonts w:ascii="Arial"/>
          <w:i/>
          <w:sz w:val="20"/>
        </w:rPr>
        <w:t>K.</w:t>
      </w:r>
      <w:r>
        <w:rPr>
          <w:rFonts w:ascii="Arial"/>
          <w:i/>
          <w:spacing w:val="31"/>
          <w:sz w:val="20"/>
        </w:rPr>
        <w:t> </w:t>
      </w:r>
      <w:r>
        <w:rPr>
          <w:rFonts w:ascii="Arial"/>
          <w:i/>
          <w:sz w:val="20"/>
        </w:rPr>
        <w:t>353</w:t>
      </w:r>
      <w:r>
        <w:rPr>
          <w:sz w:val="20"/>
        </w:rPr>
        <w:t>;</w:t>
      </w:r>
      <w:r>
        <w:rPr>
          <w:spacing w:val="31"/>
          <w:sz w:val="20"/>
        </w:rPr>
        <w:t> </w:t>
      </w:r>
      <w:r>
        <w:rPr>
          <w:rFonts w:ascii="Arial"/>
          <w:i/>
          <w:sz w:val="20"/>
        </w:rPr>
        <w:t>Bleakley</w:t>
      </w:r>
      <w:r>
        <w:rPr>
          <w:rFonts w:ascii="Arial"/>
          <w:i/>
          <w:spacing w:val="31"/>
          <w:sz w:val="20"/>
        </w:rPr>
        <w:t> </w:t>
      </w:r>
      <w:r>
        <w:rPr>
          <w:rFonts w:ascii="Arial"/>
          <w:i/>
          <w:spacing w:val="-10"/>
          <w:sz w:val="20"/>
        </w:rPr>
        <w:t>v</w:t>
      </w:r>
    </w:p>
    <w:p>
      <w:pPr>
        <w:spacing w:line="225" w:lineRule="exact" w:before="0"/>
        <w:ind w:left="0" w:right="26" w:firstLine="0"/>
        <w:jc w:val="right"/>
        <w:rPr>
          <w:rFonts w:ascii="Arial"/>
          <w:i/>
          <w:sz w:val="20"/>
        </w:rPr>
      </w:pPr>
      <w:r>
        <w:rPr>
          <w:rFonts w:ascii="Arial"/>
          <w:i/>
          <w:sz w:val="20"/>
        </w:rPr>
        <w:t>Smith</w:t>
      </w:r>
      <w:r>
        <w:rPr>
          <w:rFonts w:ascii="Arial"/>
          <w:i/>
          <w:spacing w:val="7"/>
          <w:sz w:val="20"/>
        </w:rPr>
        <w:t> </w:t>
      </w:r>
      <w:r>
        <w:rPr>
          <w:rFonts w:ascii="Arial"/>
          <w:i/>
          <w:sz w:val="20"/>
        </w:rPr>
        <w:t>(1840)</w:t>
      </w:r>
      <w:r>
        <w:rPr>
          <w:rFonts w:ascii="Arial"/>
          <w:i/>
          <w:spacing w:val="8"/>
          <w:sz w:val="20"/>
        </w:rPr>
        <w:t> </w:t>
      </w:r>
      <w:r>
        <w:rPr>
          <w:rFonts w:ascii="Arial"/>
          <w:i/>
          <w:sz w:val="20"/>
        </w:rPr>
        <w:t>11</w:t>
      </w:r>
      <w:r>
        <w:rPr>
          <w:rFonts w:ascii="Arial"/>
          <w:i/>
          <w:spacing w:val="8"/>
          <w:sz w:val="20"/>
        </w:rPr>
        <w:t> </w:t>
      </w:r>
      <w:r>
        <w:rPr>
          <w:rFonts w:ascii="Arial"/>
          <w:i/>
          <w:sz w:val="20"/>
        </w:rPr>
        <w:t>Sim.</w:t>
      </w:r>
      <w:r>
        <w:rPr>
          <w:rFonts w:ascii="Arial"/>
          <w:i/>
          <w:spacing w:val="8"/>
          <w:sz w:val="20"/>
        </w:rPr>
        <w:t> </w:t>
      </w:r>
      <w:r>
        <w:rPr>
          <w:rFonts w:ascii="Arial"/>
          <w:i/>
          <w:sz w:val="20"/>
        </w:rPr>
        <w:t>150</w:t>
      </w:r>
      <w:r>
        <w:rPr>
          <w:sz w:val="20"/>
        </w:rPr>
        <w:t>;</w:t>
      </w:r>
      <w:r>
        <w:rPr>
          <w:spacing w:val="8"/>
          <w:sz w:val="20"/>
        </w:rPr>
        <w:t> </w:t>
      </w:r>
      <w:r>
        <w:rPr>
          <w:rFonts w:ascii="Arial"/>
          <w:i/>
          <w:sz w:val="20"/>
        </w:rPr>
        <w:t>Cowley</w:t>
      </w:r>
      <w:r>
        <w:rPr>
          <w:rFonts w:ascii="Arial"/>
          <w:i/>
          <w:spacing w:val="8"/>
          <w:sz w:val="20"/>
        </w:rPr>
        <w:t> </w:t>
      </w:r>
      <w:r>
        <w:rPr>
          <w:rFonts w:ascii="Arial"/>
          <w:i/>
          <w:sz w:val="20"/>
        </w:rPr>
        <w:t>v</w:t>
      </w:r>
      <w:r>
        <w:rPr>
          <w:rFonts w:ascii="Arial"/>
          <w:i/>
          <w:spacing w:val="8"/>
          <w:sz w:val="20"/>
        </w:rPr>
        <w:t> </w:t>
      </w:r>
      <w:r>
        <w:rPr>
          <w:rFonts w:ascii="Arial"/>
          <w:i/>
          <w:sz w:val="20"/>
        </w:rPr>
        <w:t>Watts</w:t>
      </w:r>
      <w:r>
        <w:rPr>
          <w:rFonts w:ascii="Arial"/>
          <w:i/>
          <w:spacing w:val="8"/>
          <w:sz w:val="20"/>
        </w:rPr>
        <w:t> </w:t>
      </w:r>
      <w:r>
        <w:rPr>
          <w:rFonts w:ascii="Arial"/>
          <w:i/>
          <w:sz w:val="20"/>
        </w:rPr>
        <w:t>(1853)</w:t>
      </w:r>
      <w:r>
        <w:rPr>
          <w:rFonts w:ascii="Arial"/>
          <w:i/>
          <w:spacing w:val="8"/>
          <w:sz w:val="20"/>
        </w:rPr>
        <w:t> </w:t>
      </w:r>
      <w:r>
        <w:rPr>
          <w:rFonts w:ascii="Arial"/>
          <w:i/>
          <w:sz w:val="20"/>
        </w:rPr>
        <w:t>17</w:t>
      </w:r>
      <w:r>
        <w:rPr>
          <w:rFonts w:ascii="Arial"/>
          <w:i/>
          <w:spacing w:val="7"/>
          <w:sz w:val="20"/>
        </w:rPr>
        <w:t> </w:t>
      </w:r>
      <w:r>
        <w:rPr>
          <w:rFonts w:ascii="Arial"/>
          <w:i/>
          <w:sz w:val="20"/>
        </w:rPr>
        <w:t>Jur.</w:t>
      </w:r>
      <w:r>
        <w:rPr>
          <w:rFonts w:ascii="Arial"/>
          <w:i/>
          <w:spacing w:val="8"/>
          <w:sz w:val="20"/>
        </w:rPr>
        <w:t> </w:t>
      </w:r>
      <w:r>
        <w:rPr>
          <w:rFonts w:ascii="Arial"/>
          <w:i/>
          <w:sz w:val="20"/>
        </w:rPr>
        <w:t>172</w:t>
      </w:r>
      <w:r>
        <w:rPr>
          <w:sz w:val="20"/>
        </w:rPr>
        <w:t>;</w:t>
      </w:r>
      <w:r>
        <w:rPr>
          <w:spacing w:val="8"/>
          <w:sz w:val="20"/>
        </w:rPr>
        <w:t> </w:t>
      </w:r>
      <w:r>
        <w:rPr>
          <w:rFonts w:ascii="Arial"/>
          <w:i/>
          <w:sz w:val="20"/>
        </w:rPr>
        <w:t>Wood</w:t>
      </w:r>
      <w:r>
        <w:rPr>
          <w:rFonts w:ascii="Arial"/>
          <w:i/>
          <w:spacing w:val="8"/>
          <w:sz w:val="20"/>
        </w:rPr>
        <w:t> </w:t>
      </w:r>
      <w:r>
        <w:rPr>
          <w:rFonts w:ascii="Arial"/>
          <w:i/>
          <w:sz w:val="20"/>
        </w:rPr>
        <w:t>v</w:t>
      </w:r>
      <w:r>
        <w:rPr>
          <w:rFonts w:ascii="Arial"/>
          <w:i/>
          <w:spacing w:val="8"/>
          <w:sz w:val="20"/>
        </w:rPr>
        <w:t> </w:t>
      </w:r>
      <w:r>
        <w:rPr>
          <w:rFonts w:ascii="Arial"/>
          <w:i/>
          <w:sz w:val="20"/>
        </w:rPr>
        <w:t>Scarth</w:t>
      </w:r>
      <w:r>
        <w:rPr>
          <w:rFonts w:ascii="Arial"/>
          <w:i/>
          <w:spacing w:val="8"/>
          <w:sz w:val="20"/>
        </w:rPr>
        <w:t> </w:t>
      </w:r>
      <w:r>
        <w:rPr>
          <w:rFonts w:ascii="Arial"/>
          <w:i/>
          <w:sz w:val="20"/>
        </w:rPr>
        <w:t>(1855)</w:t>
      </w:r>
      <w:r>
        <w:rPr>
          <w:rFonts w:ascii="Arial"/>
          <w:i/>
          <w:spacing w:val="8"/>
          <w:sz w:val="20"/>
        </w:rPr>
        <w:t> </w:t>
      </w:r>
      <w:r>
        <w:rPr>
          <w:rFonts w:ascii="Arial"/>
          <w:i/>
          <w:sz w:val="20"/>
        </w:rPr>
        <w:t>2</w:t>
      </w:r>
      <w:r>
        <w:rPr>
          <w:rFonts w:ascii="Arial"/>
          <w:i/>
          <w:spacing w:val="8"/>
          <w:sz w:val="20"/>
        </w:rPr>
        <w:t> </w:t>
      </w:r>
      <w:r>
        <w:rPr>
          <w:rFonts w:ascii="Arial"/>
          <w:i/>
          <w:sz w:val="20"/>
        </w:rPr>
        <w:t>K.</w:t>
      </w:r>
      <w:r>
        <w:rPr>
          <w:rFonts w:ascii="Arial"/>
          <w:i/>
          <w:spacing w:val="8"/>
          <w:sz w:val="20"/>
        </w:rPr>
        <w:t> </w:t>
      </w:r>
      <w:r>
        <w:rPr>
          <w:rFonts w:ascii="Arial"/>
          <w:i/>
          <w:sz w:val="20"/>
        </w:rPr>
        <w:t>&amp;</w:t>
      </w:r>
      <w:r>
        <w:rPr>
          <w:rFonts w:ascii="Arial"/>
          <w:i/>
          <w:spacing w:val="8"/>
          <w:sz w:val="20"/>
        </w:rPr>
        <w:t> </w:t>
      </w:r>
      <w:r>
        <w:rPr>
          <w:rFonts w:ascii="Arial"/>
          <w:i/>
          <w:spacing w:val="-5"/>
          <w:sz w:val="20"/>
        </w:rPr>
        <w:t>J.</w:t>
      </w:r>
    </w:p>
    <w:p>
      <w:pPr>
        <w:spacing w:line="225" w:lineRule="exact" w:before="0"/>
        <w:ind w:left="0" w:right="26" w:firstLine="0"/>
        <w:jc w:val="right"/>
        <w:rPr>
          <w:rFonts w:ascii="Arial"/>
          <w:i/>
          <w:sz w:val="20"/>
        </w:rPr>
      </w:pPr>
      <w:r>
        <w:rPr>
          <w:rFonts w:ascii="Arial"/>
          <w:i/>
          <w:sz w:val="20"/>
        </w:rPr>
        <w:t>33</w:t>
      </w:r>
      <w:r>
        <w:rPr>
          <w:sz w:val="20"/>
        </w:rPr>
        <w:t>;</w:t>
      </w:r>
      <w:r>
        <w:rPr>
          <w:spacing w:val="20"/>
          <w:sz w:val="20"/>
        </w:rPr>
        <w:t> </w:t>
      </w:r>
      <w:r>
        <w:rPr>
          <w:rFonts w:ascii="Arial"/>
          <w:i/>
          <w:sz w:val="20"/>
        </w:rPr>
        <w:t>Shardlow</w:t>
      </w:r>
      <w:r>
        <w:rPr>
          <w:rFonts w:ascii="Arial"/>
          <w:i/>
          <w:spacing w:val="23"/>
          <w:sz w:val="20"/>
        </w:rPr>
        <w:t> </w:t>
      </w:r>
      <w:r>
        <w:rPr>
          <w:rFonts w:ascii="Arial"/>
          <w:i/>
          <w:sz w:val="20"/>
        </w:rPr>
        <w:t>v</w:t>
      </w:r>
      <w:r>
        <w:rPr>
          <w:rFonts w:ascii="Arial"/>
          <w:i/>
          <w:spacing w:val="23"/>
          <w:sz w:val="20"/>
        </w:rPr>
        <w:t> </w:t>
      </w:r>
      <w:r>
        <w:rPr>
          <w:rFonts w:ascii="Arial"/>
          <w:i/>
          <w:sz w:val="20"/>
        </w:rPr>
        <w:t>Cotterell</w:t>
      </w:r>
      <w:r>
        <w:rPr>
          <w:rFonts w:ascii="Arial"/>
          <w:i/>
          <w:spacing w:val="23"/>
          <w:sz w:val="20"/>
        </w:rPr>
        <w:t> </w:t>
      </w:r>
      <w:r>
        <w:rPr>
          <w:rFonts w:ascii="Arial"/>
          <w:i/>
          <w:sz w:val="20"/>
        </w:rPr>
        <w:t>(1881)</w:t>
      </w:r>
      <w:r>
        <w:rPr>
          <w:rFonts w:ascii="Arial"/>
          <w:i/>
          <w:spacing w:val="23"/>
          <w:sz w:val="20"/>
        </w:rPr>
        <w:t> </w:t>
      </w:r>
      <w:r>
        <w:rPr>
          <w:rFonts w:ascii="Arial"/>
          <w:i/>
          <w:sz w:val="20"/>
        </w:rPr>
        <w:t>20</w:t>
      </w:r>
      <w:r>
        <w:rPr>
          <w:rFonts w:ascii="Arial"/>
          <w:i/>
          <w:spacing w:val="22"/>
          <w:sz w:val="20"/>
        </w:rPr>
        <w:t> </w:t>
      </w:r>
      <w:r>
        <w:rPr>
          <w:rFonts w:ascii="Arial"/>
          <w:i/>
          <w:sz w:val="20"/>
        </w:rPr>
        <w:t>Ch.</w:t>
      </w:r>
      <w:r>
        <w:rPr>
          <w:rFonts w:ascii="Arial"/>
          <w:i/>
          <w:spacing w:val="23"/>
          <w:sz w:val="20"/>
        </w:rPr>
        <w:t> </w:t>
      </w:r>
      <w:r>
        <w:rPr>
          <w:rFonts w:ascii="Arial"/>
          <w:i/>
          <w:sz w:val="20"/>
        </w:rPr>
        <w:t>D.</w:t>
      </w:r>
      <w:r>
        <w:rPr>
          <w:rFonts w:ascii="Arial"/>
          <w:i/>
          <w:spacing w:val="23"/>
          <w:sz w:val="20"/>
        </w:rPr>
        <w:t> </w:t>
      </w:r>
      <w:r>
        <w:rPr>
          <w:rFonts w:ascii="Arial"/>
          <w:i/>
          <w:sz w:val="20"/>
        </w:rPr>
        <w:t>90</w:t>
      </w:r>
      <w:r>
        <w:rPr>
          <w:sz w:val="20"/>
        </w:rPr>
        <w:t>;</w:t>
      </w:r>
      <w:r>
        <w:rPr>
          <w:spacing w:val="23"/>
          <w:sz w:val="20"/>
        </w:rPr>
        <w:t> </w:t>
      </w:r>
      <w:r>
        <w:rPr>
          <w:rFonts w:ascii="Arial"/>
          <w:i/>
          <w:sz w:val="20"/>
        </w:rPr>
        <w:t>Plant</w:t>
      </w:r>
      <w:r>
        <w:rPr>
          <w:rFonts w:ascii="Arial"/>
          <w:i/>
          <w:spacing w:val="23"/>
          <w:sz w:val="20"/>
        </w:rPr>
        <w:t> </w:t>
      </w:r>
      <w:r>
        <w:rPr>
          <w:rFonts w:ascii="Arial"/>
          <w:i/>
          <w:sz w:val="20"/>
        </w:rPr>
        <w:t>v</w:t>
      </w:r>
      <w:r>
        <w:rPr>
          <w:rFonts w:ascii="Arial"/>
          <w:i/>
          <w:spacing w:val="23"/>
          <w:sz w:val="20"/>
        </w:rPr>
        <w:t> </w:t>
      </w:r>
      <w:r>
        <w:rPr>
          <w:rFonts w:ascii="Arial"/>
          <w:i/>
          <w:sz w:val="20"/>
        </w:rPr>
        <w:t>Bourne</w:t>
      </w:r>
      <w:r>
        <w:rPr>
          <w:rFonts w:ascii="Arial"/>
          <w:i/>
          <w:spacing w:val="22"/>
          <w:sz w:val="20"/>
        </w:rPr>
        <w:t> </w:t>
      </w:r>
      <w:r>
        <w:rPr>
          <w:rFonts w:ascii="Arial"/>
          <w:i/>
          <w:sz w:val="20"/>
        </w:rPr>
        <w:t>[1897]</w:t>
      </w:r>
      <w:r>
        <w:rPr>
          <w:rFonts w:ascii="Arial"/>
          <w:i/>
          <w:spacing w:val="23"/>
          <w:sz w:val="20"/>
        </w:rPr>
        <w:t> </w:t>
      </w:r>
      <w:r>
        <w:rPr>
          <w:rFonts w:ascii="Arial"/>
          <w:i/>
          <w:sz w:val="20"/>
        </w:rPr>
        <w:t>2</w:t>
      </w:r>
      <w:r>
        <w:rPr>
          <w:rFonts w:ascii="Arial"/>
          <w:i/>
          <w:spacing w:val="23"/>
          <w:sz w:val="20"/>
        </w:rPr>
        <w:t> </w:t>
      </w:r>
      <w:r>
        <w:rPr>
          <w:rFonts w:ascii="Arial"/>
          <w:i/>
          <w:sz w:val="20"/>
        </w:rPr>
        <w:t>Ch.</w:t>
      </w:r>
      <w:r>
        <w:rPr>
          <w:rFonts w:ascii="Arial"/>
          <w:i/>
          <w:spacing w:val="23"/>
          <w:sz w:val="20"/>
        </w:rPr>
        <w:t> </w:t>
      </w:r>
      <w:r>
        <w:rPr>
          <w:rFonts w:ascii="Arial"/>
          <w:i/>
          <w:sz w:val="20"/>
        </w:rPr>
        <w:t>281</w:t>
      </w:r>
      <w:r>
        <w:rPr>
          <w:sz w:val="20"/>
        </w:rPr>
        <w:t>;</w:t>
      </w:r>
      <w:r>
        <w:rPr>
          <w:spacing w:val="23"/>
          <w:sz w:val="20"/>
        </w:rPr>
        <w:t> </w:t>
      </w:r>
      <w:r>
        <w:rPr>
          <w:rFonts w:ascii="Arial"/>
          <w:i/>
          <w:sz w:val="20"/>
        </w:rPr>
        <w:t>Harewood</w:t>
      </w:r>
      <w:r>
        <w:rPr>
          <w:rFonts w:ascii="Arial"/>
          <w:i/>
          <w:spacing w:val="23"/>
          <w:sz w:val="20"/>
        </w:rPr>
        <w:t> </w:t>
      </w:r>
      <w:r>
        <w:rPr>
          <w:rFonts w:ascii="Arial"/>
          <w:i/>
          <w:spacing w:val="-10"/>
          <w:sz w:val="20"/>
        </w:rPr>
        <w:t>v</w:t>
      </w:r>
    </w:p>
    <w:p>
      <w:pPr>
        <w:spacing w:line="225" w:lineRule="exact" w:before="0"/>
        <w:ind w:left="0" w:right="26" w:firstLine="0"/>
        <w:jc w:val="right"/>
        <w:rPr>
          <w:rFonts w:ascii="Arial"/>
          <w:i/>
          <w:sz w:val="20"/>
        </w:rPr>
      </w:pPr>
      <w:r>
        <w:rPr>
          <w:rFonts w:ascii="Arial"/>
          <w:i/>
          <w:sz w:val="20"/>
        </w:rPr>
        <w:t>Retese</w:t>
      </w:r>
      <w:r>
        <w:rPr>
          <w:rFonts w:ascii="Arial"/>
          <w:i/>
          <w:spacing w:val="29"/>
          <w:sz w:val="20"/>
        </w:rPr>
        <w:t> </w:t>
      </w:r>
      <w:r>
        <w:rPr>
          <w:rFonts w:ascii="Arial"/>
          <w:i/>
          <w:sz w:val="20"/>
        </w:rPr>
        <w:t>[1990]</w:t>
      </w:r>
      <w:r>
        <w:rPr>
          <w:rFonts w:ascii="Arial"/>
          <w:i/>
          <w:spacing w:val="30"/>
          <w:sz w:val="20"/>
        </w:rPr>
        <w:t> </w:t>
      </w:r>
      <w:r>
        <w:rPr>
          <w:rFonts w:ascii="Arial"/>
          <w:i/>
          <w:sz w:val="20"/>
        </w:rPr>
        <w:t>1</w:t>
      </w:r>
      <w:r>
        <w:rPr>
          <w:rFonts w:ascii="Arial"/>
          <w:i/>
          <w:spacing w:val="30"/>
          <w:sz w:val="20"/>
        </w:rPr>
        <w:t> </w:t>
      </w:r>
      <w:r>
        <w:rPr>
          <w:rFonts w:ascii="Arial"/>
          <w:i/>
          <w:sz w:val="20"/>
        </w:rPr>
        <w:t>W.L.R.</w:t>
      </w:r>
      <w:r>
        <w:rPr>
          <w:rFonts w:ascii="Arial"/>
          <w:i/>
          <w:spacing w:val="30"/>
          <w:sz w:val="20"/>
        </w:rPr>
        <w:t> </w:t>
      </w:r>
      <w:r>
        <w:rPr>
          <w:rFonts w:ascii="Arial"/>
          <w:i/>
          <w:sz w:val="20"/>
        </w:rPr>
        <w:t>333</w:t>
      </w:r>
      <w:r>
        <w:rPr>
          <w:sz w:val="20"/>
        </w:rPr>
        <w:t>;</w:t>
      </w:r>
      <w:r>
        <w:rPr>
          <w:spacing w:val="30"/>
          <w:sz w:val="20"/>
        </w:rPr>
        <w:t> </w:t>
      </w:r>
      <w:r>
        <w:rPr>
          <w:rFonts w:ascii="Arial"/>
          <w:i/>
          <w:sz w:val="20"/>
        </w:rPr>
        <w:t>Freeguard</w:t>
      </w:r>
      <w:r>
        <w:rPr>
          <w:rFonts w:ascii="Arial"/>
          <w:i/>
          <w:spacing w:val="30"/>
          <w:sz w:val="20"/>
        </w:rPr>
        <w:t> </w:t>
      </w:r>
      <w:r>
        <w:rPr>
          <w:rFonts w:ascii="Arial"/>
          <w:i/>
          <w:sz w:val="20"/>
        </w:rPr>
        <w:t>v</w:t>
      </w:r>
      <w:r>
        <w:rPr>
          <w:rFonts w:ascii="Arial"/>
          <w:i/>
          <w:spacing w:val="30"/>
          <w:sz w:val="20"/>
        </w:rPr>
        <w:t> </w:t>
      </w:r>
      <w:r>
        <w:rPr>
          <w:rFonts w:ascii="Arial"/>
          <w:i/>
          <w:sz w:val="20"/>
        </w:rPr>
        <w:t>Rogers</w:t>
      </w:r>
      <w:r>
        <w:rPr>
          <w:rFonts w:ascii="Arial"/>
          <w:i/>
          <w:spacing w:val="30"/>
          <w:sz w:val="20"/>
        </w:rPr>
        <w:t> </w:t>
      </w:r>
      <w:r>
        <w:rPr>
          <w:rFonts w:ascii="Arial"/>
          <w:i/>
          <w:sz w:val="20"/>
        </w:rPr>
        <w:t>[1999]</w:t>
      </w:r>
      <w:r>
        <w:rPr>
          <w:rFonts w:ascii="Arial"/>
          <w:i/>
          <w:spacing w:val="29"/>
          <w:sz w:val="20"/>
        </w:rPr>
        <w:t> </w:t>
      </w:r>
      <w:r>
        <w:rPr>
          <w:rFonts w:ascii="Arial"/>
          <w:i/>
          <w:sz w:val="20"/>
        </w:rPr>
        <w:t>1</w:t>
      </w:r>
      <w:r>
        <w:rPr>
          <w:rFonts w:ascii="Arial"/>
          <w:i/>
          <w:spacing w:val="30"/>
          <w:sz w:val="20"/>
        </w:rPr>
        <w:t> </w:t>
      </w:r>
      <w:r>
        <w:rPr>
          <w:rFonts w:ascii="Arial"/>
          <w:i/>
          <w:sz w:val="20"/>
        </w:rPr>
        <w:t>W.L.R.</w:t>
      </w:r>
      <w:r>
        <w:rPr>
          <w:rFonts w:ascii="Arial"/>
          <w:i/>
          <w:spacing w:val="30"/>
          <w:sz w:val="20"/>
        </w:rPr>
        <w:t> </w:t>
      </w:r>
      <w:r>
        <w:rPr>
          <w:rFonts w:ascii="Arial"/>
          <w:i/>
          <w:sz w:val="20"/>
        </w:rPr>
        <w:t>375</w:t>
      </w:r>
      <w:r>
        <w:rPr>
          <w:sz w:val="20"/>
        </w:rPr>
        <w:t>.</w:t>
      </w:r>
      <w:r>
        <w:rPr>
          <w:spacing w:val="30"/>
          <w:sz w:val="20"/>
        </w:rPr>
        <w:t> </w:t>
      </w:r>
      <w:r>
        <w:rPr>
          <w:sz w:val="20"/>
        </w:rPr>
        <w:t>cf.</w:t>
      </w:r>
      <w:r>
        <w:rPr>
          <w:spacing w:val="30"/>
          <w:sz w:val="20"/>
        </w:rPr>
        <w:t> </w:t>
      </w:r>
      <w:r>
        <w:rPr>
          <w:rFonts w:ascii="Arial"/>
          <w:i/>
          <w:sz w:val="20"/>
        </w:rPr>
        <w:t>Doe</w:t>
      </w:r>
      <w:r>
        <w:rPr>
          <w:rFonts w:ascii="Arial"/>
          <w:i/>
          <w:spacing w:val="30"/>
          <w:sz w:val="20"/>
        </w:rPr>
        <w:t> </w:t>
      </w:r>
      <w:r>
        <w:rPr>
          <w:rFonts w:ascii="Arial"/>
          <w:i/>
          <w:sz w:val="20"/>
        </w:rPr>
        <w:t>d.</w:t>
      </w:r>
      <w:r>
        <w:rPr>
          <w:rFonts w:ascii="Arial"/>
          <w:i/>
          <w:spacing w:val="30"/>
          <w:sz w:val="20"/>
        </w:rPr>
        <w:t> </w:t>
      </w:r>
      <w:r>
        <w:rPr>
          <w:rFonts w:ascii="Arial"/>
          <w:i/>
          <w:sz w:val="20"/>
        </w:rPr>
        <w:t>Norton</w:t>
      </w:r>
      <w:r>
        <w:rPr>
          <w:rFonts w:ascii="Arial"/>
          <w:i/>
          <w:spacing w:val="30"/>
          <w:sz w:val="20"/>
        </w:rPr>
        <w:t> </w:t>
      </w:r>
      <w:r>
        <w:rPr>
          <w:rFonts w:ascii="Arial"/>
          <w:i/>
          <w:spacing w:val="-10"/>
          <w:sz w:val="20"/>
        </w:rPr>
        <w:t>v</w:t>
      </w:r>
    </w:p>
    <w:p>
      <w:pPr>
        <w:spacing w:line="227" w:lineRule="exact" w:before="0"/>
        <w:ind w:left="563" w:right="0" w:firstLine="0"/>
        <w:jc w:val="left"/>
        <w:rPr>
          <w:sz w:val="20"/>
        </w:rPr>
      </w:pPr>
      <w:r>
        <w:rPr>
          <w:rFonts w:ascii="Arial"/>
          <w:i/>
          <w:sz w:val="20"/>
        </w:rPr>
        <w:t>Webster (1840) 12 A. &amp; E. </w:t>
      </w:r>
      <w:r>
        <w:rPr>
          <w:rFonts w:ascii="Arial"/>
          <w:i/>
          <w:spacing w:val="-4"/>
          <w:sz w:val="20"/>
        </w:rPr>
        <w:t>442</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149" w:id="1151"/>
      <w:bookmarkEnd w:id="1151"/>
      <w:r>
        <w:rPr/>
      </w:r>
      <w:hyperlink w:history="true" w:anchor="_bookmark1088">
        <w:r>
          <w:rPr>
            <w:color w:val="005DA1"/>
            <w:spacing w:val="-4"/>
            <w:position w:val="5"/>
            <w:sz w:val="14"/>
            <w:u w:val="single" w:color="005DA1"/>
          </w:rPr>
          <w:t>605</w:t>
        </w:r>
      </w:hyperlink>
      <w:r>
        <w:rPr>
          <w:spacing w:val="-4"/>
          <w:position w:val="5"/>
          <w:sz w:val="14"/>
        </w:rPr>
        <w:t>.</w:t>
      </w:r>
      <w:r>
        <w:rPr>
          <w:position w:val="5"/>
          <w:sz w:val="14"/>
        </w:rPr>
        <w:tab/>
      </w:r>
      <w:r>
        <w:rPr>
          <w:rFonts w:ascii="Arial"/>
          <w:i/>
          <w:sz w:val="20"/>
        </w:rPr>
        <w:t>Scarfe v Adams [1981] 1 All E.R. </w:t>
      </w:r>
      <w:r>
        <w:rPr>
          <w:rFonts w:ascii="Arial"/>
          <w:i/>
          <w:spacing w:val="-4"/>
          <w:sz w:val="20"/>
        </w:rPr>
        <w:t>843</w:t>
      </w:r>
      <w:r>
        <w:rPr>
          <w:spacing w:val="-4"/>
          <w:sz w:val="20"/>
        </w:rPr>
        <w:t>.</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1150" w:id="1152"/>
      <w:bookmarkEnd w:id="1152"/>
      <w:r>
        <w:rPr/>
      </w:r>
      <w:hyperlink w:history="true" w:anchor="_bookmark1088">
        <w:r>
          <w:rPr>
            <w:color w:val="005DA1"/>
            <w:spacing w:val="-4"/>
            <w:position w:val="5"/>
            <w:sz w:val="14"/>
            <w:u w:val="single" w:color="005DA1"/>
          </w:rPr>
          <w:t>606</w:t>
        </w:r>
      </w:hyperlink>
      <w:r>
        <w:rPr>
          <w:spacing w:val="-4"/>
          <w:position w:val="5"/>
          <w:sz w:val="14"/>
        </w:rPr>
        <w:t>.</w:t>
      </w:r>
      <w:r>
        <w:rPr>
          <w:position w:val="5"/>
          <w:sz w:val="14"/>
        </w:rPr>
        <w:tab/>
      </w:r>
      <w:r>
        <w:rPr>
          <w:rFonts w:ascii="Arial"/>
          <w:i/>
          <w:sz w:val="20"/>
        </w:rPr>
        <w:t>England</w:t>
      </w:r>
      <w:r>
        <w:rPr>
          <w:rFonts w:ascii="Arial"/>
          <w:i/>
          <w:spacing w:val="7"/>
          <w:sz w:val="20"/>
        </w:rPr>
        <w:t> </w:t>
      </w:r>
      <w:r>
        <w:rPr>
          <w:rFonts w:ascii="Arial"/>
          <w:i/>
          <w:sz w:val="20"/>
        </w:rPr>
        <w:t>v</w:t>
      </w:r>
      <w:r>
        <w:rPr>
          <w:rFonts w:ascii="Arial"/>
          <w:i/>
          <w:spacing w:val="8"/>
          <w:sz w:val="20"/>
        </w:rPr>
        <w:t> </w:t>
      </w:r>
      <w:r>
        <w:rPr>
          <w:rFonts w:ascii="Arial"/>
          <w:i/>
          <w:sz w:val="20"/>
        </w:rPr>
        <w:t>Downs</w:t>
      </w:r>
      <w:r>
        <w:rPr>
          <w:rFonts w:ascii="Arial"/>
          <w:i/>
          <w:spacing w:val="8"/>
          <w:sz w:val="20"/>
        </w:rPr>
        <w:t> </w:t>
      </w:r>
      <w:r>
        <w:rPr>
          <w:rFonts w:ascii="Arial"/>
          <w:i/>
          <w:sz w:val="20"/>
        </w:rPr>
        <w:t>(1840)</w:t>
      </w:r>
      <w:r>
        <w:rPr>
          <w:rFonts w:ascii="Arial"/>
          <w:i/>
          <w:spacing w:val="8"/>
          <w:sz w:val="20"/>
        </w:rPr>
        <w:t> </w:t>
      </w:r>
      <w:r>
        <w:rPr>
          <w:rFonts w:ascii="Arial"/>
          <w:i/>
          <w:sz w:val="20"/>
        </w:rPr>
        <w:t>2</w:t>
      </w:r>
      <w:r>
        <w:rPr>
          <w:rFonts w:ascii="Arial"/>
          <w:i/>
          <w:spacing w:val="8"/>
          <w:sz w:val="20"/>
        </w:rPr>
        <w:t> </w:t>
      </w:r>
      <w:r>
        <w:rPr>
          <w:rFonts w:ascii="Arial"/>
          <w:i/>
          <w:sz w:val="20"/>
        </w:rPr>
        <w:t>Beav.</w:t>
      </w:r>
      <w:r>
        <w:rPr>
          <w:rFonts w:ascii="Arial"/>
          <w:i/>
          <w:spacing w:val="8"/>
          <w:sz w:val="20"/>
        </w:rPr>
        <w:t> </w:t>
      </w:r>
      <w:r>
        <w:rPr>
          <w:rFonts w:ascii="Arial"/>
          <w:i/>
          <w:sz w:val="20"/>
        </w:rPr>
        <w:t>522</w:t>
      </w:r>
      <w:r>
        <w:rPr>
          <w:sz w:val="20"/>
        </w:rPr>
        <w:t>;</w:t>
      </w:r>
      <w:r>
        <w:rPr>
          <w:spacing w:val="8"/>
          <w:sz w:val="20"/>
        </w:rPr>
        <w:t> </w:t>
      </w:r>
      <w:r>
        <w:rPr>
          <w:rFonts w:ascii="Arial"/>
          <w:i/>
          <w:sz w:val="20"/>
        </w:rPr>
        <w:t>McCollin</w:t>
      </w:r>
      <w:r>
        <w:rPr>
          <w:rFonts w:ascii="Arial"/>
          <w:i/>
          <w:spacing w:val="8"/>
          <w:sz w:val="20"/>
        </w:rPr>
        <w:t> </w:t>
      </w:r>
      <w:r>
        <w:rPr>
          <w:rFonts w:ascii="Arial"/>
          <w:i/>
          <w:sz w:val="20"/>
        </w:rPr>
        <w:t>v</w:t>
      </w:r>
      <w:r>
        <w:rPr>
          <w:rFonts w:ascii="Arial"/>
          <w:i/>
          <w:spacing w:val="7"/>
          <w:sz w:val="20"/>
        </w:rPr>
        <w:t> </w:t>
      </w:r>
      <w:r>
        <w:rPr>
          <w:rFonts w:ascii="Arial"/>
          <w:i/>
          <w:sz w:val="20"/>
        </w:rPr>
        <w:t>Gilpin</w:t>
      </w:r>
      <w:r>
        <w:rPr>
          <w:rFonts w:ascii="Arial"/>
          <w:i/>
          <w:spacing w:val="8"/>
          <w:sz w:val="20"/>
        </w:rPr>
        <w:t> </w:t>
      </w:r>
      <w:r>
        <w:rPr>
          <w:rFonts w:ascii="Arial"/>
          <w:i/>
          <w:sz w:val="20"/>
        </w:rPr>
        <w:t>(1881)</w:t>
      </w:r>
      <w:r>
        <w:rPr>
          <w:rFonts w:ascii="Arial"/>
          <w:i/>
          <w:spacing w:val="8"/>
          <w:sz w:val="20"/>
        </w:rPr>
        <w:t> </w:t>
      </w:r>
      <w:r>
        <w:rPr>
          <w:rFonts w:ascii="Arial"/>
          <w:i/>
          <w:sz w:val="20"/>
        </w:rPr>
        <w:t>6</w:t>
      </w:r>
      <w:r>
        <w:rPr>
          <w:rFonts w:ascii="Arial"/>
          <w:i/>
          <w:spacing w:val="8"/>
          <w:sz w:val="20"/>
        </w:rPr>
        <w:t> </w:t>
      </w:r>
      <w:r>
        <w:rPr>
          <w:rFonts w:ascii="Arial"/>
          <w:i/>
          <w:sz w:val="20"/>
        </w:rPr>
        <w:t>Q.B.D.</w:t>
      </w:r>
      <w:r>
        <w:rPr>
          <w:rFonts w:ascii="Arial"/>
          <w:i/>
          <w:spacing w:val="8"/>
          <w:sz w:val="20"/>
        </w:rPr>
        <w:t> </w:t>
      </w:r>
      <w:r>
        <w:rPr>
          <w:rFonts w:ascii="Arial"/>
          <w:i/>
          <w:sz w:val="20"/>
        </w:rPr>
        <w:t>516</w:t>
      </w:r>
      <w:r>
        <w:rPr>
          <w:sz w:val="20"/>
        </w:rPr>
        <w:t>.</w:t>
      </w:r>
      <w:r>
        <w:rPr>
          <w:spacing w:val="8"/>
          <w:sz w:val="20"/>
        </w:rPr>
        <w:t> </w:t>
      </w:r>
      <w:r>
        <w:rPr>
          <w:sz w:val="20"/>
        </w:rPr>
        <w:t>See</w:t>
      </w:r>
      <w:r>
        <w:rPr>
          <w:spacing w:val="8"/>
          <w:sz w:val="20"/>
        </w:rPr>
        <w:t> </w:t>
      </w:r>
      <w:r>
        <w:rPr>
          <w:sz w:val="20"/>
        </w:rPr>
        <w:t>also</w:t>
      </w:r>
      <w:r>
        <w:rPr>
          <w:spacing w:val="8"/>
          <w:sz w:val="20"/>
        </w:rPr>
        <w:t> </w:t>
      </w:r>
      <w:r>
        <w:rPr>
          <w:rFonts w:ascii="Arial"/>
          <w:i/>
          <w:spacing w:val="-2"/>
          <w:sz w:val="20"/>
        </w:rPr>
        <w:t>Burges</w:t>
      </w:r>
    </w:p>
    <w:p>
      <w:pPr>
        <w:spacing w:line="225" w:lineRule="exact" w:before="0"/>
        <w:ind w:left="0" w:right="26" w:firstLine="0"/>
        <w:jc w:val="right"/>
        <w:rPr>
          <w:rFonts w:ascii="Arial"/>
          <w:i/>
          <w:sz w:val="20"/>
        </w:rPr>
      </w:pPr>
      <w:r>
        <w:rPr>
          <w:rFonts w:ascii="Arial"/>
          <w:i/>
          <w:sz w:val="20"/>
        </w:rPr>
        <w:t>v</w:t>
      </w:r>
      <w:r>
        <w:rPr>
          <w:rFonts w:ascii="Arial"/>
          <w:i/>
          <w:spacing w:val="20"/>
          <w:sz w:val="20"/>
        </w:rPr>
        <w:t> </w:t>
      </w:r>
      <w:r>
        <w:rPr>
          <w:rFonts w:ascii="Arial"/>
          <w:i/>
          <w:sz w:val="20"/>
        </w:rPr>
        <w:t>Wickham</w:t>
      </w:r>
      <w:r>
        <w:rPr>
          <w:rFonts w:ascii="Arial"/>
          <w:i/>
          <w:spacing w:val="21"/>
          <w:sz w:val="20"/>
        </w:rPr>
        <w:t> </w:t>
      </w:r>
      <w:r>
        <w:rPr>
          <w:rFonts w:ascii="Arial"/>
          <w:i/>
          <w:sz w:val="20"/>
        </w:rPr>
        <w:t>(1863)</w:t>
      </w:r>
      <w:r>
        <w:rPr>
          <w:rFonts w:ascii="Arial"/>
          <w:i/>
          <w:spacing w:val="21"/>
          <w:sz w:val="20"/>
        </w:rPr>
        <w:t> </w:t>
      </w:r>
      <w:r>
        <w:rPr>
          <w:rFonts w:ascii="Arial"/>
          <w:i/>
          <w:sz w:val="20"/>
        </w:rPr>
        <w:t>3</w:t>
      </w:r>
      <w:r>
        <w:rPr>
          <w:rFonts w:ascii="Arial"/>
          <w:i/>
          <w:spacing w:val="21"/>
          <w:sz w:val="20"/>
        </w:rPr>
        <w:t> </w:t>
      </w:r>
      <w:r>
        <w:rPr>
          <w:rFonts w:ascii="Arial"/>
          <w:i/>
          <w:sz w:val="20"/>
        </w:rPr>
        <w:t>B.</w:t>
      </w:r>
      <w:r>
        <w:rPr>
          <w:rFonts w:ascii="Arial"/>
          <w:i/>
          <w:spacing w:val="21"/>
          <w:sz w:val="20"/>
        </w:rPr>
        <w:t> </w:t>
      </w:r>
      <w:r>
        <w:rPr>
          <w:rFonts w:ascii="Arial"/>
          <w:i/>
          <w:sz w:val="20"/>
        </w:rPr>
        <w:t>&amp;</w:t>
      </w:r>
      <w:r>
        <w:rPr>
          <w:rFonts w:ascii="Arial"/>
          <w:i/>
          <w:spacing w:val="21"/>
          <w:sz w:val="20"/>
        </w:rPr>
        <w:t> </w:t>
      </w:r>
      <w:r>
        <w:rPr>
          <w:rFonts w:ascii="Arial"/>
          <w:i/>
          <w:sz w:val="20"/>
        </w:rPr>
        <w:t>S.</w:t>
      </w:r>
      <w:r>
        <w:rPr>
          <w:rFonts w:ascii="Arial"/>
          <w:i/>
          <w:spacing w:val="21"/>
          <w:sz w:val="20"/>
        </w:rPr>
        <w:t> </w:t>
      </w:r>
      <w:r>
        <w:rPr>
          <w:rFonts w:ascii="Arial"/>
          <w:i/>
          <w:sz w:val="20"/>
        </w:rPr>
        <w:t>669,</w:t>
      </w:r>
      <w:r>
        <w:rPr>
          <w:rFonts w:ascii="Arial"/>
          <w:i/>
          <w:spacing w:val="21"/>
          <w:sz w:val="20"/>
        </w:rPr>
        <w:t> </w:t>
      </w:r>
      <w:r>
        <w:rPr>
          <w:rFonts w:ascii="Arial"/>
          <w:i/>
          <w:sz w:val="20"/>
        </w:rPr>
        <w:t>698</w:t>
      </w:r>
      <w:r>
        <w:rPr>
          <w:sz w:val="20"/>
        </w:rPr>
        <w:t>;</w:t>
      </w:r>
      <w:r>
        <w:rPr>
          <w:spacing w:val="21"/>
          <w:sz w:val="20"/>
        </w:rPr>
        <w:t> </w:t>
      </w:r>
      <w:r>
        <w:rPr>
          <w:rFonts w:ascii="Arial"/>
          <w:i/>
          <w:sz w:val="20"/>
        </w:rPr>
        <w:t>Savory</w:t>
      </w:r>
      <w:r>
        <w:rPr>
          <w:rFonts w:ascii="Arial"/>
          <w:i/>
          <w:spacing w:val="20"/>
          <w:sz w:val="20"/>
        </w:rPr>
        <w:t> </w:t>
      </w:r>
      <w:r>
        <w:rPr>
          <w:rFonts w:ascii="Arial"/>
          <w:i/>
          <w:sz w:val="20"/>
        </w:rPr>
        <w:t>v</w:t>
      </w:r>
      <w:r>
        <w:rPr>
          <w:rFonts w:ascii="Arial"/>
          <w:i/>
          <w:spacing w:val="21"/>
          <w:sz w:val="20"/>
        </w:rPr>
        <w:t> </w:t>
      </w:r>
      <w:r>
        <w:rPr>
          <w:rFonts w:ascii="Arial"/>
          <w:i/>
          <w:sz w:val="20"/>
        </w:rPr>
        <w:t>World</w:t>
      </w:r>
      <w:r>
        <w:rPr>
          <w:rFonts w:ascii="Arial"/>
          <w:i/>
          <w:spacing w:val="21"/>
          <w:sz w:val="20"/>
        </w:rPr>
        <w:t> </w:t>
      </w:r>
      <w:r>
        <w:rPr>
          <w:rFonts w:ascii="Arial"/>
          <w:i/>
          <w:sz w:val="20"/>
        </w:rPr>
        <w:t>of</w:t>
      </w:r>
      <w:r>
        <w:rPr>
          <w:rFonts w:ascii="Arial"/>
          <w:i/>
          <w:spacing w:val="21"/>
          <w:sz w:val="20"/>
        </w:rPr>
        <w:t> </w:t>
      </w:r>
      <w:r>
        <w:rPr>
          <w:rFonts w:ascii="Arial"/>
          <w:i/>
          <w:sz w:val="20"/>
        </w:rPr>
        <w:t>Golf</w:t>
      </w:r>
      <w:r>
        <w:rPr>
          <w:rFonts w:ascii="Arial"/>
          <w:i/>
          <w:spacing w:val="21"/>
          <w:sz w:val="20"/>
        </w:rPr>
        <w:t> </w:t>
      </w:r>
      <w:r>
        <w:rPr>
          <w:rFonts w:ascii="Arial"/>
          <w:i/>
          <w:sz w:val="20"/>
        </w:rPr>
        <w:t>[1914]</w:t>
      </w:r>
      <w:r>
        <w:rPr>
          <w:rFonts w:ascii="Arial"/>
          <w:i/>
          <w:spacing w:val="21"/>
          <w:sz w:val="20"/>
        </w:rPr>
        <w:t> </w:t>
      </w:r>
      <w:r>
        <w:rPr>
          <w:rFonts w:ascii="Arial"/>
          <w:i/>
          <w:sz w:val="20"/>
        </w:rPr>
        <w:t>2</w:t>
      </w:r>
      <w:r>
        <w:rPr>
          <w:rFonts w:ascii="Arial"/>
          <w:i/>
          <w:spacing w:val="21"/>
          <w:sz w:val="20"/>
        </w:rPr>
        <w:t> </w:t>
      </w:r>
      <w:r>
        <w:rPr>
          <w:rFonts w:ascii="Arial"/>
          <w:i/>
          <w:sz w:val="20"/>
        </w:rPr>
        <w:t>Ch.</w:t>
      </w:r>
      <w:r>
        <w:rPr>
          <w:rFonts w:ascii="Arial"/>
          <w:i/>
          <w:spacing w:val="21"/>
          <w:sz w:val="20"/>
        </w:rPr>
        <w:t> </w:t>
      </w:r>
      <w:r>
        <w:rPr>
          <w:rFonts w:ascii="Arial"/>
          <w:i/>
          <w:sz w:val="20"/>
        </w:rPr>
        <w:t>566</w:t>
      </w:r>
      <w:r>
        <w:rPr>
          <w:sz w:val="20"/>
        </w:rPr>
        <w:t>;</w:t>
      </w:r>
      <w:r>
        <w:rPr>
          <w:spacing w:val="21"/>
          <w:sz w:val="20"/>
        </w:rPr>
        <w:t> </w:t>
      </w:r>
      <w:r>
        <w:rPr>
          <w:rFonts w:ascii="Arial"/>
          <w:i/>
          <w:sz w:val="20"/>
        </w:rPr>
        <w:t>Auerbach</w:t>
      </w:r>
      <w:r>
        <w:rPr>
          <w:rFonts w:ascii="Arial"/>
          <w:i/>
          <w:spacing w:val="21"/>
          <w:sz w:val="20"/>
        </w:rPr>
        <w:t> </w:t>
      </w:r>
      <w:r>
        <w:rPr>
          <w:rFonts w:ascii="Arial"/>
          <w:i/>
          <w:spacing w:val="-10"/>
          <w:sz w:val="20"/>
        </w:rPr>
        <w:t>v</w:t>
      </w:r>
    </w:p>
    <w:p>
      <w:pPr>
        <w:spacing w:line="225" w:lineRule="exact" w:before="0"/>
        <w:ind w:left="0" w:right="26" w:firstLine="0"/>
        <w:jc w:val="right"/>
        <w:rPr>
          <w:rFonts w:ascii="Arial"/>
          <w:i/>
          <w:sz w:val="20"/>
        </w:rPr>
      </w:pPr>
      <w:r>
        <w:rPr>
          <w:rFonts w:ascii="Arial"/>
          <w:i/>
          <w:sz w:val="20"/>
        </w:rPr>
        <w:t>Nelson [1919]</w:t>
      </w:r>
      <w:r>
        <w:rPr>
          <w:rFonts w:ascii="Arial"/>
          <w:i/>
          <w:spacing w:val="1"/>
          <w:sz w:val="20"/>
        </w:rPr>
        <w:t> </w:t>
      </w:r>
      <w:r>
        <w:rPr>
          <w:rFonts w:ascii="Arial"/>
          <w:i/>
          <w:sz w:val="20"/>
        </w:rPr>
        <w:t>2</w:t>
      </w:r>
      <w:r>
        <w:rPr>
          <w:rFonts w:ascii="Arial"/>
          <w:i/>
          <w:spacing w:val="1"/>
          <w:sz w:val="20"/>
        </w:rPr>
        <w:t> </w:t>
      </w:r>
      <w:r>
        <w:rPr>
          <w:rFonts w:ascii="Arial"/>
          <w:i/>
          <w:sz w:val="20"/>
        </w:rPr>
        <w:t>Ch.</w:t>
      </w:r>
      <w:r>
        <w:rPr>
          <w:rFonts w:ascii="Arial"/>
          <w:i/>
          <w:spacing w:val="1"/>
          <w:sz w:val="20"/>
        </w:rPr>
        <w:t> </w:t>
      </w:r>
      <w:r>
        <w:rPr>
          <w:rFonts w:ascii="Arial"/>
          <w:i/>
          <w:sz w:val="20"/>
        </w:rPr>
        <w:t>383</w:t>
      </w:r>
      <w:r>
        <w:rPr>
          <w:sz w:val="20"/>
        </w:rPr>
        <w:t>;</w:t>
      </w:r>
      <w:r>
        <w:rPr>
          <w:spacing w:val="1"/>
          <w:sz w:val="20"/>
        </w:rPr>
        <w:t> </w:t>
      </w:r>
      <w:r>
        <w:rPr>
          <w:rFonts w:ascii="Arial"/>
          <w:i/>
          <w:sz w:val="20"/>
        </w:rPr>
        <w:t>L.G.</w:t>
      </w:r>
      <w:r>
        <w:rPr>
          <w:rFonts w:ascii="Arial"/>
          <w:i/>
          <w:spacing w:val="1"/>
          <w:sz w:val="20"/>
        </w:rPr>
        <w:t> </w:t>
      </w:r>
      <w:r>
        <w:rPr>
          <w:rFonts w:ascii="Arial"/>
          <w:i/>
          <w:sz w:val="20"/>
        </w:rPr>
        <w:t>Schuler</w:t>
      </w:r>
      <w:r>
        <w:rPr>
          <w:rFonts w:ascii="Arial"/>
          <w:i/>
          <w:spacing w:val="1"/>
          <w:sz w:val="20"/>
        </w:rPr>
        <w:t> </w:t>
      </w:r>
      <w:r>
        <w:rPr>
          <w:rFonts w:ascii="Arial"/>
          <w:i/>
          <w:sz w:val="20"/>
        </w:rPr>
        <w:t>v</w:t>
      </w:r>
      <w:r>
        <w:rPr>
          <w:rFonts w:ascii="Arial"/>
          <w:i/>
          <w:spacing w:val="1"/>
          <w:sz w:val="20"/>
        </w:rPr>
        <w:t> </w:t>
      </w:r>
      <w:r>
        <w:rPr>
          <w:rFonts w:ascii="Arial"/>
          <w:i/>
          <w:sz w:val="20"/>
        </w:rPr>
        <w:t>Wickman</w:t>
      </w:r>
      <w:r>
        <w:rPr>
          <w:rFonts w:ascii="Arial"/>
          <w:i/>
          <w:spacing w:val="1"/>
          <w:sz w:val="20"/>
        </w:rPr>
        <w:t> </w:t>
      </w:r>
      <w:r>
        <w:rPr>
          <w:rFonts w:ascii="Arial"/>
          <w:i/>
          <w:sz w:val="20"/>
        </w:rPr>
        <w:t>Machine</w:t>
      </w:r>
      <w:r>
        <w:rPr>
          <w:rFonts w:ascii="Arial"/>
          <w:i/>
          <w:spacing w:val="1"/>
          <w:sz w:val="20"/>
        </w:rPr>
        <w:t> </w:t>
      </w:r>
      <w:r>
        <w:rPr>
          <w:rFonts w:ascii="Arial"/>
          <w:i/>
          <w:sz w:val="20"/>
        </w:rPr>
        <w:t>Tool</w:t>
      </w:r>
      <w:r>
        <w:rPr>
          <w:rFonts w:ascii="Arial"/>
          <w:i/>
          <w:spacing w:val="1"/>
          <w:sz w:val="20"/>
        </w:rPr>
        <w:t> </w:t>
      </w:r>
      <w:r>
        <w:rPr>
          <w:rFonts w:ascii="Arial"/>
          <w:i/>
          <w:sz w:val="20"/>
        </w:rPr>
        <w:t>Sales</w:t>
      </w:r>
      <w:r>
        <w:rPr>
          <w:rFonts w:ascii="Arial"/>
          <w:i/>
          <w:spacing w:val="1"/>
          <w:sz w:val="20"/>
        </w:rPr>
        <w:t> </w:t>
      </w:r>
      <w:r>
        <w:rPr>
          <w:rFonts w:ascii="Arial"/>
          <w:i/>
          <w:sz w:val="20"/>
        </w:rPr>
        <w:t>Ltd</w:t>
      </w:r>
      <w:r>
        <w:rPr>
          <w:rFonts w:ascii="Arial"/>
          <w:i/>
          <w:spacing w:val="1"/>
          <w:sz w:val="20"/>
        </w:rPr>
        <w:t> </w:t>
      </w:r>
      <w:r>
        <w:rPr>
          <w:rFonts w:ascii="Arial"/>
          <w:i/>
          <w:sz w:val="20"/>
        </w:rPr>
        <w:t>[1974]</w:t>
      </w:r>
      <w:r>
        <w:rPr>
          <w:rFonts w:ascii="Arial"/>
          <w:i/>
          <w:spacing w:val="1"/>
          <w:sz w:val="20"/>
        </w:rPr>
        <w:t> </w:t>
      </w:r>
      <w:r>
        <w:rPr>
          <w:rFonts w:ascii="Arial"/>
          <w:i/>
          <w:sz w:val="20"/>
        </w:rPr>
        <w:t>A.C.</w:t>
      </w:r>
      <w:r>
        <w:rPr>
          <w:rFonts w:ascii="Arial"/>
          <w:i/>
          <w:spacing w:val="1"/>
          <w:sz w:val="20"/>
        </w:rPr>
        <w:t> </w:t>
      </w:r>
      <w:r>
        <w:rPr>
          <w:rFonts w:ascii="Arial"/>
          <w:i/>
          <w:sz w:val="20"/>
        </w:rPr>
        <w:t>235,</w:t>
      </w:r>
      <w:r>
        <w:rPr>
          <w:rFonts w:ascii="Arial"/>
          <w:i/>
          <w:spacing w:val="1"/>
          <w:sz w:val="20"/>
        </w:rPr>
        <w:t> </w:t>
      </w:r>
      <w:r>
        <w:rPr>
          <w:rFonts w:ascii="Arial"/>
          <w:i/>
          <w:spacing w:val="-5"/>
          <w:sz w:val="20"/>
        </w:rPr>
        <w:t>261</w:t>
      </w:r>
    </w:p>
    <w:p>
      <w:pPr>
        <w:spacing w:line="227" w:lineRule="exact" w:before="0"/>
        <w:ind w:left="563" w:right="0" w:firstLine="0"/>
        <w:jc w:val="left"/>
        <w:rPr>
          <w:sz w:val="20"/>
        </w:rPr>
      </w:pPr>
      <w:r>
        <w:rPr>
          <w:sz w:val="20"/>
        </w:rPr>
        <w:t>. cf. </w:t>
      </w:r>
      <w:r>
        <w:rPr>
          <w:rFonts w:ascii="Arial"/>
          <w:i/>
          <w:sz w:val="20"/>
        </w:rPr>
        <w:t>Caddick v Skidmore (1857) 2 De G. &amp; J. </w:t>
      </w:r>
      <w:r>
        <w:rPr>
          <w:rFonts w:ascii="Arial"/>
          <w:i/>
          <w:spacing w:val="-5"/>
          <w:sz w:val="20"/>
        </w:rPr>
        <w:t>52</w:t>
      </w:r>
      <w:r>
        <w:rPr>
          <w:spacing w:val="-5"/>
          <w:sz w:val="20"/>
        </w:rPr>
        <w:t>.</w:t>
      </w:r>
    </w:p>
    <w:p>
      <w:pPr>
        <w:pStyle w:val="BodyText"/>
        <w:spacing w:before="5"/>
      </w:pPr>
    </w:p>
    <w:p>
      <w:pPr>
        <w:tabs>
          <w:tab w:pos="563" w:val="left" w:leader="none"/>
        </w:tabs>
        <w:spacing w:line="227" w:lineRule="exact" w:before="0"/>
        <w:ind w:left="23" w:right="0" w:firstLine="0"/>
        <w:jc w:val="left"/>
        <w:rPr>
          <w:sz w:val="20"/>
        </w:rPr>
      </w:pPr>
      <w:bookmarkStart w:name="_bookmark1151" w:id="1153"/>
      <w:bookmarkEnd w:id="1153"/>
      <w:r>
        <w:rPr/>
      </w:r>
      <w:hyperlink w:history="true" w:anchor="_bookmark1089">
        <w:r>
          <w:rPr>
            <w:color w:val="005DA1"/>
            <w:spacing w:val="-4"/>
            <w:position w:val="5"/>
            <w:sz w:val="14"/>
            <w:u w:val="single" w:color="005DA1"/>
          </w:rPr>
          <w:t>607</w:t>
        </w:r>
      </w:hyperlink>
      <w:r>
        <w:rPr>
          <w:spacing w:val="-4"/>
          <w:position w:val="5"/>
          <w:sz w:val="14"/>
        </w:rPr>
        <w:t>.</w:t>
      </w:r>
      <w:r>
        <w:rPr>
          <w:position w:val="5"/>
          <w:sz w:val="14"/>
        </w:rPr>
        <w:tab/>
      </w:r>
      <w:r>
        <w:rPr>
          <w:rFonts w:ascii="Arial"/>
          <w:i/>
          <w:sz w:val="20"/>
        </w:rPr>
        <w:t>Heffield</w:t>
      </w:r>
      <w:r>
        <w:rPr>
          <w:rFonts w:ascii="Arial"/>
          <w:i/>
          <w:spacing w:val="5"/>
          <w:sz w:val="20"/>
        </w:rPr>
        <w:t> </w:t>
      </w:r>
      <w:r>
        <w:rPr>
          <w:rFonts w:ascii="Arial"/>
          <w:i/>
          <w:sz w:val="20"/>
        </w:rPr>
        <w:t>v</w:t>
      </w:r>
      <w:r>
        <w:rPr>
          <w:rFonts w:ascii="Arial"/>
          <w:i/>
          <w:spacing w:val="6"/>
          <w:sz w:val="20"/>
        </w:rPr>
        <w:t> </w:t>
      </w:r>
      <w:r>
        <w:rPr>
          <w:rFonts w:ascii="Arial"/>
          <w:i/>
          <w:sz w:val="20"/>
        </w:rPr>
        <w:t>Meadows</w:t>
      </w:r>
      <w:r>
        <w:rPr>
          <w:rFonts w:ascii="Arial"/>
          <w:i/>
          <w:spacing w:val="6"/>
          <w:sz w:val="20"/>
        </w:rPr>
        <w:t> </w:t>
      </w:r>
      <w:r>
        <w:rPr>
          <w:rFonts w:ascii="Arial"/>
          <w:i/>
          <w:sz w:val="20"/>
        </w:rPr>
        <w:t>(1869)</w:t>
      </w:r>
      <w:r>
        <w:rPr>
          <w:rFonts w:ascii="Arial"/>
          <w:i/>
          <w:spacing w:val="6"/>
          <w:sz w:val="20"/>
        </w:rPr>
        <w:t> </w:t>
      </w:r>
      <w:r>
        <w:rPr>
          <w:rFonts w:ascii="Arial"/>
          <w:i/>
          <w:sz w:val="20"/>
        </w:rPr>
        <w:t>L.R.</w:t>
      </w:r>
      <w:r>
        <w:rPr>
          <w:rFonts w:ascii="Arial"/>
          <w:i/>
          <w:spacing w:val="6"/>
          <w:sz w:val="20"/>
        </w:rPr>
        <w:t> </w:t>
      </w:r>
      <w:r>
        <w:rPr>
          <w:rFonts w:ascii="Arial"/>
          <w:i/>
          <w:sz w:val="20"/>
        </w:rPr>
        <w:t>4</w:t>
      </w:r>
      <w:r>
        <w:rPr>
          <w:rFonts w:ascii="Arial"/>
          <w:i/>
          <w:spacing w:val="6"/>
          <w:sz w:val="20"/>
        </w:rPr>
        <w:t> </w:t>
      </w:r>
      <w:r>
        <w:rPr>
          <w:rFonts w:ascii="Arial"/>
          <w:i/>
          <w:sz w:val="20"/>
        </w:rPr>
        <w:t>C.P.</w:t>
      </w:r>
      <w:r>
        <w:rPr>
          <w:rFonts w:ascii="Arial"/>
          <w:i/>
          <w:spacing w:val="6"/>
          <w:sz w:val="20"/>
        </w:rPr>
        <w:t> </w:t>
      </w:r>
      <w:r>
        <w:rPr>
          <w:rFonts w:ascii="Arial"/>
          <w:i/>
          <w:sz w:val="20"/>
        </w:rPr>
        <w:t>595</w:t>
      </w:r>
      <w:r>
        <w:rPr>
          <w:sz w:val="20"/>
        </w:rPr>
        <w:t>;</w:t>
      </w:r>
      <w:r>
        <w:rPr>
          <w:spacing w:val="6"/>
          <w:sz w:val="20"/>
        </w:rPr>
        <w:t> </w:t>
      </w:r>
      <w:r>
        <w:rPr>
          <w:rFonts w:ascii="Arial"/>
          <w:i/>
          <w:sz w:val="20"/>
        </w:rPr>
        <w:t>Perrylease</w:t>
      </w:r>
      <w:r>
        <w:rPr>
          <w:rFonts w:ascii="Arial"/>
          <w:i/>
          <w:spacing w:val="6"/>
          <w:sz w:val="20"/>
        </w:rPr>
        <w:t> </w:t>
      </w:r>
      <w:r>
        <w:rPr>
          <w:rFonts w:ascii="Arial"/>
          <w:i/>
          <w:sz w:val="20"/>
        </w:rPr>
        <w:t>Ltd</w:t>
      </w:r>
      <w:r>
        <w:rPr>
          <w:rFonts w:ascii="Arial"/>
          <w:i/>
          <w:spacing w:val="6"/>
          <w:sz w:val="20"/>
        </w:rPr>
        <w:t> </w:t>
      </w:r>
      <w:r>
        <w:rPr>
          <w:rFonts w:ascii="Arial"/>
          <w:i/>
          <w:sz w:val="20"/>
        </w:rPr>
        <w:t>v</w:t>
      </w:r>
      <w:r>
        <w:rPr>
          <w:rFonts w:ascii="Arial"/>
          <w:i/>
          <w:spacing w:val="6"/>
          <w:sz w:val="20"/>
        </w:rPr>
        <w:t> </w:t>
      </w:r>
      <w:r>
        <w:rPr>
          <w:rFonts w:ascii="Arial"/>
          <w:i/>
          <w:sz w:val="20"/>
        </w:rPr>
        <w:t>Imecar</w:t>
      </w:r>
      <w:r>
        <w:rPr>
          <w:rFonts w:ascii="Arial"/>
          <w:i/>
          <w:spacing w:val="6"/>
          <w:sz w:val="20"/>
        </w:rPr>
        <w:t> </w:t>
      </w:r>
      <w:r>
        <w:rPr>
          <w:rFonts w:ascii="Arial"/>
          <w:i/>
          <w:sz w:val="20"/>
        </w:rPr>
        <w:t>A.G.</w:t>
      </w:r>
      <w:r>
        <w:rPr>
          <w:rFonts w:ascii="Arial"/>
          <w:i/>
          <w:spacing w:val="6"/>
          <w:sz w:val="20"/>
        </w:rPr>
        <w:t> </w:t>
      </w:r>
      <w:r>
        <w:rPr>
          <w:rFonts w:ascii="Arial"/>
          <w:i/>
          <w:sz w:val="20"/>
        </w:rPr>
        <w:t>[1988]</w:t>
      </w:r>
      <w:r>
        <w:rPr>
          <w:rFonts w:ascii="Arial"/>
          <w:i/>
          <w:spacing w:val="6"/>
          <w:sz w:val="20"/>
        </w:rPr>
        <w:t> </w:t>
      </w:r>
      <w:r>
        <w:rPr>
          <w:rFonts w:ascii="Arial"/>
          <w:i/>
          <w:sz w:val="20"/>
        </w:rPr>
        <w:t>1</w:t>
      </w:r>
      <w:r>
        <w:rPr>
          <w:rFonts w:ascii="Arial"/>
          <w:i/>
          <w:spacing w:val="6"/>
          <w:sz w:val="20"/>
        </w:rPr>
        <w:t> </w:t>
      </w:r>
      <w:r>
        <w:rPr>
          <w:rFonts w:ascii="Arial"/>
          <w:i/>
          <w:sz w:val="20"/>
        </w:rPr>
        <w:t>W.L.R.</w:t>
      </w:r>
      <w:r>
        <w:rPr>
          <w:rFonts w:ascii="Arial"/>
          <w:i/>
          <w:spacing w:val="6"/>
          <w:sz w:val="20"/>
        </w:rPr>
        <w:t> </w:t>
      </w:r>
      <w:r>
        <w:rPr>
          <w:rFonts w:ascii="Arial"/>
          <w:i/>
          <w:spacing w:val="-4"/>
          <w:sz w:val="20"/>
        </w:rPr>
        <w:t>463</w:t>
      </w:r>
      <w:r>
        <w:rPr>
          <w:spacing w:val="-4"/>
          <w:sz w:val="20"/>
        </w:rPr>
        <w:t>;</w:t>
      </w:r>
    </w:p>
    <w:p>
      <w:pPr>
        <w:spacing w:line="227" w:lineRule="exact" w:before="0"/>
        <w:ind w:left="563" w:right="0" w:firstLine="0"/>
        <w:jc w:val="left"/>
        <w:rPr>
          <w:sz w:val="20"/>
        </w:rPr>
      </w:pPr>
      <w:r>
        <w:rPr>
          <w:sz w:val="20"/>
        </w:rPr>
        <w:t>cf. </w:t>
      </w:r>
      <w:r>
        <w:rPr>
          <w:rFonts w:ascii="Arial"/>
          <w:i/>
          <w:sz w:val="20"/>
        </w:rPr>
        <w:t>Holmes v Mitchell (1859) 7 C.B.N.S. </w:t>
      </w:r>
      <w:r>
        <w:rPr>
          <w:rFonts w:ascii="Arial"/>
          <w:i/>
          <w:spacing w:val="-4"/>
          <w:sz w:val="20"/>
        </w:rPr>
        <w:t>361</w:t>
      </w:r>
      <w:r>
        <w:rPr>
          <w:spacing w:val="-4"/>
          <w:sz w:val="20"/>
        </w:rPr>
        <w:t>.</w:t>
      </w:r>
    </w:p>
    <w:p>
      <w:pPr>
        <w:pStyle w:val="BodyText"/>
        <w:spacing w:before="5"/>
      </w:pPr>
    </w:p>
    <w:p>
      <w:pPr>
        <w:pStyle w:val="BodyText"/>
        <w:tabs>
          <w:tab w:pos="563" w:val="left" w:leader="none"/>
        </w:tabs>
        <w:ind w:left="23"/>
      </w:pPr>
      <w:bookmarkStart w:name="_bookmark1152" w:id="1154"/>
      <w:bookmarkEnd w:id="1154"/>
      <w:r>
        <w:rPr/>
      </w:r>
      <w:hyperlink w:history="true" w:anchor="_bookmark1090">
        <w:r>
          <w:rPr>
            <w:color w:val="005DA1"/>
            <w:spacing w:val="-4"/>
            <w:position w:val="5"/>
            <w:sz w:val="14"/>
            <w:u w:val="single" w:color="005DA1"/>
          </w:rPr>
          <w:t>608</w:t>
        </w:r>
      </w:hyperlink>
      <w:r>
        <w:rPr>
          <w:spacing w:val="-4"/>
          <w:position w:val="5"/>
          <w:sz w:val="14"/>
        </w:rPr>
        <w:t>.</w:t>
      </w:r>
      <w:r>
        <w:rPr>
          <w:position w:val="5"/>
          <w:sz w:val="14"/>
        </w:rPr>
        <w:tab/>
      </w:r>
      <w:r>
        <w:rPr/>
        <w:t>See</w:t>
      </w:r>
      <w:r>
        <w:rPr>
          <w:spacing w:val="-2"/>
        </w:rPr>
        <w:t> </w:t>
      </w:r>
      <w:r>
        <w:rPr/>
        <w:t>above, para.13-</w:t>
      </w:r>
      <w:r>
        <w:rPr>
          <w:spacing w:val="-4"/>
        </w:rPr>
        <w:t>064.</w:t>
      </w:r>
    </w:p>
    <w:p>
      <w:pPr>
        <w:pStyle w:val="BodyText"/>
        <w:spacing w:before="5"/>
      </w:pPr>
    </w:p>
    <w:p>
      <w:pPr>
        <w:tabs>
          <w:tab w:pos="563" w:val="left" w:leader="none"/>
        </w:tabs>
        <w:spacing w:before="0"/>
        <w:ind w:left="23" w:right="0" w:firstLine="0"/>
        <w:jc w:val="left"/>
        <w:rPr>
          <w:sz w:val="20"/>
        </w:rPr>
      </w:pPr>
      <w:bookmarkStart w:name="_bookmark1153" w:id="1155"/>
      <w:bookmarkEnd w:id="1155"/>
      <w:r>
        <w:rPr/>
      </w:r>
      <w:hyperlink w:history="true" w:anchor="_bookmark1091">
        <w:r>
          <w:rPr>
            <w:color w:val="005DA1"/>
            <w:spacing w:val="-4"/>
            <w:position w:val="5"/>
            <w:sz w:val="14"/>
            <w:u w:val="single" w:color="005DA1"/>
          </w:rPr>
          <w:t>609</w:t>
        </w:r>
      </w:hyperlink>
      <w:r>
        <w:rPr>
          <w:spacing w:val="-4"/>
          <w:position w:val="5"/>
          <w:sz w:val="14"/>
        </w:rPr>
        <w:t>.</w:t>
      </w:r>
      <w:r>
        <w:rPr>
          <w:position w:val="5"/>
          <w:sz w:val="14"/>
        </w:rPr>
        <w:tab/>
      </w:r>
      <w:r>
        <w:rPr>
          <w:rFonts w:ascii="Arial"/>
          <w:i/>
          <w:sz w:val="20"/>
        </w:rPr>
        <w:t>Raffles v Wichelhaus (1864) 2 H. &amp; C. </w:t>
      </w:r>
      <w:r>
        <w:rPr>
          <w:rFonts w:ascii="Arial"/>
          <w:i/>
          <w:spacing w:val="-4"/>
          <w:sz w:val="20"/>
        </w:rPr>
        <w:t>906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154" w:id="1156"/>
      <w:bookmarkEnd w:id="1156"/>
      <w:r>
        <w:rPr/>
      </w:r>
      <w:hyperlink w:history="true" w:anchor="_bookmark1092">
        <w:r>
          <w:rPr>
            <w:color w:val="005DA1"/>
            <w:spacing w:val="-4"/>
            <w:position w:val="5"/>
            <w:sz w:val="14"/>
            <w:u w:val="single" w:color="005DA1"/>
          </w:rPr>
          <w:t>610</w:t>
        </w:r>
      </w:hyperlink>
      <w:r>
        <w:rPr>
          <w:spacing w:val="-4"/>
          <w:position w:val="5"/>
          <w:sz w:val="14"/>
        </w:rPr>
        <w:t>.</w:t>
      </w:r>
      <w:r>
        <w:rPr>
          <w:position w:val="5"/>
          <w:sz w:val="14"/>
        </w:rPr>
        <w:tab/>
      </w:r>
      <w:r>
        <w:rPr>
          <w:rFonts w:ascii="Arial"/>
          <w:i/>
          <w:sz w:val="20"/>
        </w:rPr>
        <w:t>Sweeting</w:t>
      </w:r>
      <w:r>
        <w:rPr>
          <w:rFonts w:ascii="Arial"/>
          <w:i/>
          <w:spacing w:val="-1"/>
          <w:sz w:val="20"/>
        </w:rPr>
        <w:t> </w:t>
      </w:r>
      <w:r>
        <w:rPr>
          <w:rFonts w:ascii="Arial"/>
          <w:i/>
          <w:sz w:val="20"/>
        </w:rPr>
        <w:t>v Fowler (1815) 1 Stark. 106</w:t>
      </w:r>
      <w:r>
        <w:rPr>
          <w:sz w:val="20"/>
        </w:rPr>
        <w:t>; </w:t>
      </w:r>
      <w:r>
        <w:rPr>
          <w:rFonts w:ascii="Arial"/>
          <w:i/>
          <w:sz w:val="20"/>
        </w:rPr>
        <w:t>Stebbing v Spicer (1849) 8 C.B. </w:t>
      </w:r>
      <w:r>
        <w:rPr>
          <w:rFonts w:ascii="Arial"/>
          <w:i/>
          <w:spacing w:val="-4"/>
          <w:sz w:val="20"/>
        </w:rPr>
        <w:t>827</w:t>
      </w:r>
      <w:r>
        <w:rPr>
          <w:spacing w:val="-4"/>
          <w:sz w:val="20"/>
        </w:rPr>
        <w:t>.</w:t>
      </w:r>
    </w:p>
    <w:p>
      <w:pPr>
        <w:pStyle w:val="BodyText"/>
        <w:spacing w:before="5"/>
      </w:pPr>
    </w:p>
    <w:p>
      <w:pPr>
        <w:tabs>
          <w:tab w:pos="540" w:val="left" w:leader="none"/>
        </w:tabs>
        <w:spacing w:line="227" w:lineRule="exact" w:before="0"/>
        <w:ind w:left="0" w:right="26" w:firstLine="0"/>
        <w:jc w:val="right"/>
        <w:rPr>
          <w:rFonts w:ascii="Arial" w:hAnsi="Arial"/>
          <w:i/>
          <w:sz w:val="20"/>
        </w:rPr>
      </w:pPr>
      <w:bookmarkStart w:name="_bookmark1155" w:id="1157"/>
      <w:bookmarkEnd w:id="1157"/>
      <w:r>
        <w:rPr/>
      </w:r>
      <w:hyperlink w:history="true" w:anchor="_bookmark1093">
        <w:r>
          <w:rPr>
            <w:color w:val="005DA1"/>
            <w:spacing w:val="-4"/>
            <w:position w:val="5"/>
            <w:sz w:val="14"/>
            <w:u w:val="single" w:color="005DA1"/>
          </w:rPr>
          <w:t>611</w:t>
        </w:r>
      </w:hyperlink>
      <w:r>
        <w:rPr>
          <w:spacing w:val="-4"/>
          <w:position w:val="5"/>
          <w:sz w:val="14"/>
        </w:rPr>
        <w:t>.</w:t>
      </w:r>
      <w:r>
        <w:rPr>
          <w:position w:val="5"/>
          <w:sz w:val="14"/>
        </w:rPr>
        <w:tab/>
      </w:r>
      <w:r>
        <w:rPr>
          <w:rFonts w:ascii="Arial" w:hAnsi="Arial"/>
          <w:i/>
          <w:sz w:val="20"/>
        </w:rPr>
        <w:t>[2005]</w:t>
      </w:r>
      <w:r>
        <w:rPr>
          <w:rFonts w:ascii="Arial" w:hAnsi="Arial"/>
          <w:i/>
          <w:spacing w:val="33"/>
          <w:sz w:val="20"/>
        </w:rPr>
        <w:t> </w:t>
      </w:r>
      <w:r>
        <w:rPr>
          <w:rFonts w:ascii="Arial" w:hAnsi="Arial"/>
          <w:i/>
          <w:sz w:val="20"/>
        </w:rPr>
        <w:t>EWCA</w:t>
      </w:r>
      <w:r>
        <w:rPr>
          <w:rFonts w:ascii="Arial" w:hAnsi="Arial"/>
          <w:i/>
          <w:spacing w:val="33"/>
          <w:sz w:val="20"/>
        </w:rPr>
        <w:t> </w:t>
      </w:r>
      <w:r>
        <w:rPr>
          <w:rFonts w:ascii="Arial" w:hAnsi="Arial"/>
          <w:i/>
          <w:sz w:val="20"/>
        </w:rPr>
        <w:t>Civ</w:t>
      </w:r>
      <w:r>
        <w:rPr>
          <w:rFonts w:ascii="Arial" w:hAnsi="Arial"/>
          <w:i/>
          <w:spacing w:val="33"/>
          <w:sz w:val="20"/>
        </w:rPr>
        <w:t> </w:t>
      </w:r>
      <w:r>
        <w:rPr>
          <w:rFonts w:ascii="Arial" w:hAnsi="Arial"/>
          <w:i/>
          <w:sz w:val="20"/>
        </w:rPr>
        <w:t>24,</w:t>
      </w:r>
      <w:r>
        <w:rPr>
          <w:rFonts w:ascii="Arial" w:hAnsi="Arial"/>
          <w:i/>
          <w:spacing w:val="33"/>
          <w:sz w:val="20"/>
        </w:rPr>
        <w:t> </w:t>
      </w:r>
      <w:r>
        <w:rPr>
          <w:rFonts w:ascii="Arial" w:hAnsi="Arial"/>
          <w:i/>
          <w:sz w:val="20"/>
        </w:rPr>
        <w:t>[2005]</w:t>
      </w:r>
      <w:r>
        <w:rPr>
          <w:rFonts w:ascii="Arial" w:hAnsi="Arial"/>
          <w:i/>
          <w:spacing w:val="33"/>
          <w:sz w:val="20"/>
        </w:rPr>
        <w:t> </w:t>
      </w:r>
      <w:r>
        <w:rPr>
          <w:rFonts w:ascii="Arial" w:hAnsi="Arial"/>
          <w:i/>
          <w:sz w:val="20"/>
        </w:rPr>
        <w:t>1</w:t>
      </w:r>
      <w:r>
        <w:rPr>
          <w:rFonts w:ascii="Arial" w:hAnsi="Arial"/>
          <w:i/>
          <w:spacing w:val="33"/>
          <w:sz w:val="20"/>
        </w:rPr>
        <w:t> </w:t>
      </w:r>
      <w:r>
        <w:rPr>
          <w:rFonts w:ascii="Arial" w:hAnsi="Arial"/>
          <w:i/>
          <w:sz w:val="20"/>
        </w:rPr>
        <w:t>Lloyd’s</w:t>
      </w:r>
      <w:r>
        <w:rPr>
          <w:rFonts w:ascii="Arial" w:hAnsi="Arial"/>
          <w:i/>
          <w:spacing w:val="33"/>
          <w:sz w:val="20"/>
        </w:rPr>
        <w:t> </w:t>
      </w:r>
      <w:r>
        <w:rPr>
          <w:rFonts w:ascii="Arial" w:hAnsi="Arial"/>
          <w:i/>
          <w:sz w:val="20"/>
        </w:rPr>
        <w:t>Rep.</w:t>
      </w:r>
      <w:r>
        <w:rPr>
          <w:rFonts w:ascii="Arial" w:hAnsi="Arial"/>
          <w:i/>
          <w:spacing w:val="33"/>
          <w:sz w:val="20"/>
        </w:rPr>
        <w:t> </w:t>
      </w:r>
      <w:r>
        <w:rPr>
          <w:rFonts w:ascii="Arial" w:hAnsi="Arial"/>
          <w:i/>
          <w:sz w:val="20"/>
        </w:rPr>
        <w:t>289</w:t>
      </w:r>
      <w:r>
        <w:rPr>
          <w:rFonts w:ascii="Arial" w:hAnsi="Arial"/>
          <w:i/>
          <w:spacing w:val="32"/>
          <w:sz w:val="20"/>
        </w:rPr>
        <w:t> </w:t>
      </w:r>
      <w:r>
        <w:rPr>
          <w:sz w:val="20"/>
        </w:rPr>
        <w:t>at</w:t>
      </w:r>
      <w:r>
        <w:rPr>
          <w:spacing w:val="33"/>
          <w:sz w:val="20"/>
        </w:rPr>
        <w:t> </w:t>
      </w:r>
      <w:r>
        <w:rPr>
          <w:sz w:val="20"/>
        </w:rPr>
        <w:t>[32];</w:t>
      </w:r>
      <w:r>
        <w:rPr>
          <w:spacing w:val="33"/>
          <w:sz w:val="20"/>
        </w:rPr>
        <w:t> </w:t>
      </w:r>
      <w:r>
        <w:rPr>
          <w:rFonts w:ascii="Arial" w:hAnsi="Arial"/>
          <w:i/>
          <w:sz w:val="20"/>
        </w:rPr>
        <w:t>Almatrans</w:t>
      </w:r>
      <w:r>
        <w:rPr>
          <w:rFonts w:ascii="Arial" w:hAnsi="Arial"/>
          <w:i/>
          <w:spacing w:val="33"/>
          <w:sz w:val="20"/>
        </w:rPr>
        <w:t> </w:t>
      </w:r>
      <w:r>
        <w:rPr>
          <w:rFonts w:ascii="Arial" w:hAnsi="Arial"/>
          <w:i/>
          <w:sz w:val="20"/>
        </w:rPr>
        <w:t>SA</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Steamship</w:t>
      </w:r>
      <w:r>
        <w:rPr>
          <w:rFonts w:ascii="Arial" w:hAnsi="Arial"/>
          <w:i/>
          <w:spacing w:val="33"/>
          <w:sz w:val="20"/>
        </w:rPr>
        <w:t> </w:t>
      </w:r>
      <w:r>
        <w:rPr>
          <w:rFonts w:ascii="Arial" w:hAnsi="Arial"/>
          <w:i/>
          <w:spacing w:val="-2"/>
          <w:sz w:val="20"/>
        </w:rPr>
        <w:t>Mutual</w:t>
      </w:r>
    </w:p>
    <w:p>
      <w:pPr>
        <w:spacing w:line="225" w:lineRule="exact" w:before="0"/>
        <w:ind w:left="0" w:right="25" w:firstLine="0"/>
        <w:jc w:val="right"/>
        <w:rPr>
          <w:rFonts w:ascii="Arial" w:hAnsi="Arial"/>
          <w:i/>
          <w:sz w:val="20"/>
        </w:rPr>
      </w:pPr>
      <w:r>
        <w:rPr>
          <w:rFonts w:ascii="Arial" w:hAnsi="Arial"/>
          <w:i/>
          <w:sz w:val="20"/>
        </w:rPr>
        <w:t>Underwriting Association (Bermuda) Ltd [2006] EWHC 2223 (Comm), [2007] 1 Lloyd’s Rep. </w:t>
      </w:r>
      <w:r>
        <w:rPr>
          <w:rFonts w:ascii="Arial" w:hAnsi="Arial"/>
          <w:i/>
          <w:spacing w:val="-5"/>
          <w:sz w:val="20"/>
        </w:rPr>
        <w:t>104</w:t>
      </w:r>
    </w:p>
    <w:p>
      <w:pPr>
        <w:spacing w:line="235" w:lineRule="auto" w:before="2"/>
        <w:ind w:left="563" w:right="25" w:firstLine="0"/>
        <w:jc w:val="both"/>
        <w:rPr>
          <w:sz w:val="20"/>
        </w:rPr>
      </w:pPr>
      <w:r>
        <w:rPr>
          <w:sz w:val="20"/>
        </w:rPr>
        <w:t>. cf. </w:t>
      </w:r>
      <w:r>
        <w:rPr>
          <w:rFonts w:ascii="Arial" w:hAnsi="Arial"/>
          <w:i/>
          <w:sz w:val="20"/>
        </w:rPr>
        <w:t>Gastronome (UK) Ltd v Anglo-Dutch Meats Ltd [2006] EWCA Civ 1233, [2006] 2 Lloyd’s Rep. 587 </w:t>
      </w:r>
      <w:r>
        <w:rPr>
          <w:sz w:val="20"/>
        </w:rPr>
        <w:t>at [16]; </w:t>
      </w:r>
      <w:r>
        <w:rPr>
          <w:rFonts w:ascii="Arial" w:hAnsi="Arial"/>
          <w:i/>
          <w:sz w:val="20"/>
        </w:rPr>
        <w:t>Liberty Mercian Ltd v Cuddy Civil Engineering Ltd [2013] EWHC 2688 </w:t>
      </w:r>
      <w:r>
        <w:rPr>
          <w:rFonts w:ascii="Arial" w:hAnsi="Arial"/>
          <w:i/>
          <w:sz w:val="20"/>
        </w:rPr>
        <w:t>(TCC), [2014] 1 All E.R. (Comm) 761 </w:t>
      </w:r>
      <w:r>
        <w:rPr>
          <w:sz w:val="20"/>
        </w:rPr>
        <w:t>at [72], [81], [91], [92], [108].</w:t>
      </w:r>
    </w:p>
    <w:p>
      <w:pPr>
        <w:pStyle w:val="BodyText"/>
        <w:spacing w:before="8"/>
      </w:pPr>
    </w:p>
    <w:p>
      <w:pPr>
        <w:tabs>
          <w:tab w:pos="563" w:val="left" w:leader="none"/>
        </w:tabs>
        <w:spacing w:line="235" w:lineRule="auto" w:before="1"/>
        <w:ind w:left="563" w:right="26" w:hanging="541"/>
        <w:jc w:val="left"/>
        <w:rPr>
          <w:rFonts w:ascii="Arial"/>
          <w:i/>
          <w:sz w:val="20"/>
        </w:rPr>
      </w:pPr>
      <w:bookmarkStart w:name="_bookmark1156" w:id="1158"/>
      <w:bookmarkEnd w:id="1158"/>
      <w:r>
        <w:rPr/>
      </w:r>
      <w:hyperlink w:history="true" w:anchor="_bookmark1094">
        <w:r>
          <w:rPr>
            <w:color w:val="005DA1"/>
            <w:spacing w:val="-4"/>
            <w:position w:val="5"/>
            <w:sz w:val="14"/>
            <w:u w:val="single" w:color="005DA1"/>
          </w:rPr>
          <w:t>612</w:t>
        </w:r>
      </w:hyperlink>
      <w:r>
        <w:rPr>
          <w:spacing w:val="-4"/>
          <w:position w:val="5"/>
          <w:sz w:val="14"/>
        </w:rPr>
        <w:t>.</w:t>
      </w:r>
      <w:r>
        <w:rPr>
          <w:position w:val="5"/>
          <w:sz w:val="14"/>
        </w:rPr>
        <w:tab/>
      </w:r>
      <w:r>
        <w:rPr>
          <w:sz w:val="20"/>
        </w:rPr>
        <w:t>Bacon,</w:t>
      </w:r>
      <w:r>
        <w:rPr>
          <w:spacing w:val="30"/>
          <w:sz w:val="20"/>
        </w:rPr>
        <w:t> </w:t>
      </w:r>
      <w:r>
        <w:rPr>
          <w:rFonts w:ascii="Arial"/>
          <w:i/>
          <w:sz w:val="20"/>
        </w:rPr>
        <w:t>Law</w:t>
      </w:r>
      <w:r>
        <w:rPr>
          <w:rFonts w:ascii="Arial"/>
          <w:i/>
          <w:spacing w:val="30"/>
          <w:sz w:val="20"/>
        </w:rPr>
        <w:t> </w:t>
      </w:r>
      <w:r>
        <w:rPr>
          <w:rFonts w:ascii="Arial"/>
          <w:i/>
          <w:sz w:val="20"/>
        </w:rPr>
        <w:t>Tracts</w:t>
      </w:r>
      <w:r>
        <w:rPr>
          <w:sz w:val="20"/>
        </w:rPr>
        <w:t>,</w:t>
      </w:r>
      <w:r>
        <w:rPr>
          <w:spacing w:val="30"/>
          <w:sz w:val="20"/>
        </w:rPr>
        <w:t> </w:t>
      </w:r>
      <w:r>
        <w:rPr>
          <w:sz w:val="20"/>
        </w:rPr>
        <w:t>p.99;</w:t>
      </w:r>
      <w:r>
        <w:rPr>
          <w:spacing w:val="30"/>
          <w:sz w:val="20"/>
        </w:rPr>
        <w:t> </w:t>
      </w:r>
      <w:r>
        <w:rPr>
          <w:rFonts w:ascii="Arial"/>
          <w:i/>
          <w:sz w:val="20"/>
        </w:rPr>
        <w:t>Colpoys</w:t>
      </w:r>
      <w:r>
        <w:rPr>
          <w:rFonts w:ascii="Arial"/>
          <w:i/>
          <w:spacing w:val="30"/>
          <w:sz w:val="20"/>
        </w:rPr>
        <w:t> </w:t>
      </w:r>
      <w:r>
        <w:rPr>
          <w:rFonts w:ascii="Arial"/>
          <w:i/>
          <w:sz w:val="20"/>
        </w:rPr>
        <w:t>v</w:t>
      </w:r>
      <w:r>
        <w:rPr>
          <w:rFonts w:ascii="Arial"/>
          <w:i/>
          <w:spacing w:val="30"/>
          <w:sz w:val="20"/>
        </w:rPr>
        <w:t> </w:t>
      </w:r>
      <w:r>
        <w:rPr>
          <w:rFonts w:ascii="Arial"/>
          <w:i/>
          <w:sz w:val="20"/>
        </w:rPr>
        <w:t>Colpoys</w:t>
      </w:r>
      <w:r>
        <w:rPr>
          <w:rFonts w:ascii="Arial"/>
          <w:i/>
          <w:spacing w:val="30"/>
          <w:sz w:val="20"/>
        </w:rPr>
        <w:t> </w:t>
      </w:r>
      <w:r>
        <w:rPr>
          <w:rFonts w:ascii="Arial"/>
          <w:i/>
          <w:sz w:val="20"/>
        </w:rPr>
        <w:t>(1822)</w:t>
      </w:r>
      <w:r>
        <w:rPr>
          <w:rFonts w:ascii="Arial"/>
          <w:i/>
          <w:spacing w:val="30"/>
          <w:sz w:val="20"/>
        </w:rPr>
        <w:t> </w:t>
      </w:r>
      <w:r>
        <w:rPr>
          <w:rFonts w:ascii="Arial"/>
          <w:i/>
          <w:sz w:val="20"/>
        </w:rPr>
        <w:t>Jacob</w:t>
      </w:r>
      <w:r>
        <w:rPr>
          <w:rFonts w:ascii="Arial"/>
          <w:i/>
          <w:spacing w:val="30"/>
          <w:sz w:val="20"/>
        </w:rPr>
        <w:t> </w:t>
      </w:r>
      <w:r>
        <w:rPr>
          <w:rFonts w:ascii="Arial"/>
          <w:i/>
          <w:sz w:val="20"/>
        </w:rPr>
        <w:t>451</w:t>
      </w:r>
      <w:r>
        <w:rPr>
          <w:sz w:val="20"/>
        </w:rPr>
        <w:t>;</w:t>
      </w:r>
      <w:r>
        <w:rPr>
          <w:spacing w:val="30"/>
          <w:sz w:val="20"/>
        </w:rPr>
        <w:t> </w:t>
      </w:r>
      <w:r>
        <w:rPr>
          <w:rFonts w:ascii="Arial"/>
          <w:i/>
          <w:sz w:val="20"/>
        </w:rPr>
        <w:t>Great</w:t>
      </w:r>
      <w:r>
        <w:rPr>
          <w:rFonts w:ascii="Arial"/>
          <w:i/>
          <w:spacing w:val="30"/>
          <w:sz w:val="20"/>
        </w:rPr>
        <w:t> </w:t>
      </w:r>
      <w:r>
        <w:rPr>
          <w:rFonts w:ascii="Arial"/>
          <w:i/>
          <w:sz w:val="20"/>
        </w:rPr>
        <w:t>Western</w:t>
      </w:r>
      <w:r>
        <w:rPr>
          <w:rFonts w:ascii="Arial"/>
          <w:i/>
          <w:spacing w:val="30"/>
          <w:sz w:val="20"/>
        </w:rPr>
        <w:t> </w:t>
      </w:r>
      <w:r>
        <w:rPr>
          <w:rFonts w:ascii="Arial"/>
          <w:i/>
          <w:sz w:val="20"/>
        </w:rPr>
        <w:t>Ry</w:t>
      </w:r>
      <w:r>
        <w:rPr>
          <w:rFonts w:ascii="Arial"/>
          <w:i/>
          <w:spacing w:val="30"/>
          <w:sz w:val="20"/>
        </w:rPr>
        <w:t> </w:t>
      </w:r>
      <w:r>
        <w:rPr>
          <w:rFonts w:ascii="Arial"/>
          <w:i/>
          <w:sz w:val="20"/>
        </w:rPr>
        <w:t>v</w:t>
      </w:r>
      <w:r>
        <w:rPr>
          <w:rFonts w:ascii="Arial"/>
          <w:i/>
          <w:spacing w:val="30"/>
          <w:sz w:val="20"/>
        </w:rPr>
        <w:t> </w:t>
      </w:r>
      <w:r>
        <w:rPr>
          <w:rFonts w:ascii="Arial"/>
          <w:i/>
          <w:sz w:val="20"/>
        </w:rPr>
        <w:t>Bristol Corp</w:t>
      </w:r>
      <w:r>
        <w:rPr>
          <w:rFonts w:ascii="Arial"/>
          <w:i/>
          <w:spacing w:val="19"/>
          <w:sz w:val="20"/>
        </w:rPr>
        <w:t> </w:t>
      </w:r>
      <w:r>
        <w:rPr>
          <w:rFonts w:ascii="Arial"/>
          <w:i/>
          <w:sz w:val="20"/>
        </w:rPr>
        <w:t>(1918)</w:t>
      </w:r>
      <w:r>
        <w:rPr>
          <w:rFonts w:ascii="Arial"/>
          <w:i/>
          <w:spacing w:val="20"/>
          <w:sz w:val="20"/>
        </w:rPr>
        <w:t> </w:t>
      </w:r>
      <w:r>
        <w:rPr>
          <w:rFonts w:ascii="Arial"/>
          <w:i/>
          <w:sz w:val="20"/>
        </w:rPr>
        <w:t>87</w:t>
      </w:r>
      <w:r>
        <w:rPr>
          <w:rFonts w:ascii="Arial"/>
          <w:i/>
          <w:spacing w:val="20"/>
          <w:sz w:val="20"/>
        </w:rPr>
        <w:t> </w:t>
      </w:r>
      <w:r>
        <w:rPr>
          <w:rFonts w:ascii="Arial"/>
          <w:i/>
          <w:sz w:val="20"/>
        </w:rPr>
        <w:t>L.J.</w:t>
      </w:r>
      <w:r>
        <w:rPr>
          <w:rFonts w:ascii="Arial"/>
          <w:i/>
          <w:spacing w:val="20"/>
          <w:sz w:val="20"/>
        </w:rPr>
        <w:t> </w:t>
      </w:r>
      <w:r>
        <w:rPr>
          <w:rFonts w:ascii="Arial"/>
          <w:i/>
          <w:sz w:val="20"/>
        </w:rPr>
        <w:t>Ch.</w:t>
      </w:r>
      <w:r>
        <w:rPr>
          <w:rFonts w:ascii="Arial"/>
          <w:i/>
          <w:spacing w:val="20"/>
          <w:sz w:val="20"/>
        </w:rPr>
        <w:t> </w:t>
      </w:r>
      <w:r>
        <w:rPr>
          <w:rFonts w:ascii="Arial"/>
          <w:i/>
          <w:sz w:val="20"/>
        </w:rPr>
        <w:t>414,</w:t>
      </w:r>
      <w:r>
        <w:rPr>
          <w:rFonts w:ascii="Arial"/>
          <w:i/>
          <w:spacing w:val="20"/>
          <w:sz w:val="20"/>
        </w:rPr>
        <w:t> </w:t>
      </w:r>
      <w:r>
        <w:rPr>
          <w:rFonts w:ascii="Arial"/>
          <w:i/>
          <w:sz w:val="20"/>
        </w:rPr>
        <w:t>429</w:t>
      </w:r>
      <w:r>
        <w:rPr>
          <w:sz w:val="20"/>
        </w:rPr>
        <w:t>;</w:t>
      </w:r>
      <w:r>
        <w:rPr>
          <w:spacing w:val="20"/>
          <w:sz w:val="20"/>
        </w:rPr>
        <w:t> </w:t>
      </w:r>
      <w:r>
        <w:rPr>
          <w:sz w:val="20"/>
        </w:rPr>
        <w:t>cf.</w:t>
      </w:r>
      <w:r>
        <w:rPr>
          <w:spacing w:val="21"/>
          <w:sz w:val="20"/>
        </w:rPr>
        <w:t> </w:t>
      </w:r>
      <w:r>
        <w:rPr>
          <w:rFonts w:ascii="Arial"/>
          <w:i/>
          <w:sz w:val="20"/>
        </w:rPr>
        <w:t>Watcham</w:t>
      </w:r>
      <w:r>
        <w:rPr>
          <w:rFonts w:ascii="Arial"/>
          <w:i/>
          <w:spacing w:val="20"/>
          <w:sz w:val="20"/>
        </w:rPr>
        <w:t> </w:t>
      </w:r>
      <w:r>
        <w:rPr>
          <w:rFonts w:ascii="Arial"/>
          <w:i/>
          <w:sz w:val="20"/>
        </w:rPr>
        <w:t>v</w:t>
      </w:r>
      <w:r>
        <w:rPr>
          <w:rFonts w:ascii="Arial"/>
          <w:i/>
          <w:spacing w:val="20"/>
          <w:sz w:val="20"/>
        </w:rPr>
        <w:t> </w:t>
      </w:r>
      <w:r>
        <w:rPr>
          <w:rFonts w:ascii="Arial"/>
          <w:i/>
          <w:sz w:val="20"/>
        </w:rPr>
        <w:t>Att-Gen</w:t>
      </w:r>
      <w:r>
        <w:rPr>
          <w:rFonts w:ascii="Arial"/>
          <w:i/>
          <w:spacing w:val="20"/>
          <w:sz w:val="20"/>
        </w:rPr>
        <w:t> </w:t>
      </w:r>
      <w:r>
        <w:rPr>
          <w:rFonts w:ascii="Arial"/>
          <w:i/>
          <w:sz w:val="20"/>
        </w:rPr>
        <w:t>of</w:t>
      </w:r>
      <w:r>
        <w:rPr>
          <w:rFonts w:ascii="Arial"/>
          <w:i/>
          <w:spacing w:val="20"/>
          <w:sz w:val="20"/>
        </w:rPr>
        <w:t> </w:t>
      </w:r>
      <w:r>
        <w:rPr>
          <w:rFonts w:ascii="Arial"/>
          <w:i/>
          <w:sz w:val="20"/>
        </w:rPr>
        <w:t>East</w:t>
      </w:r>
      <w:r>
        <w:rPr>
          <w:rFonts w:ascii="Arial"/>
          <w:i/>
          <w:spacing w:val="20"/>
          <w:sz w:val="20"/>
        </w:rPr>
        <w:t> </w:t>
      </w:r>
      <w:r>
        <w:rPr>
          <w:rFonts w:ascii="Arial"/>
          <w:i/>
          <w:sz w:val="20"/>
        </w:rPr>
        <w:t>African</w:t>
      </w:r>
      <w:r>
        <w:rPr>
          <w:rFonts w:ascii="Arial"/>
          <w:i/>
          <w:spacing w:val="20"/>
          <w:sz w:val="20"/>
        </w:rPr>
        <w:t> </w:t>
      </w:r>
      <w:r>
        <w:rPr>
          <w:rFonts w:ascii="Arial"/>
          <w:i/>
          <w:sz w:val="20"/>
        </w:rPr>
        <w:t>Protectorate</w:t>
      </w:r>
      <w:r>
        <w:rPr>
          <w:rFonts w:ascii="Arial"/>
          <w:i/>
          <w:spacing w:val="20"/>
          <w:sz w:val="20"/>
        </w:rPr>
        <w:t> </w:t>
      </w:r>
      <w:r>
        <w:rPr>
          <w:rFonts w:ascii="Arial"/>
          <w:i/>
          <w:spacing w:val="-2"/>
          <w:sz w:val="20"/>
        </w:rPr>
        <w:t>[1919]</w:t>
      </w:r>
    </w:p>
    <w:p>
      <w:pPr>
        <w:spacing w:line="225" w:lineRule="exact" w:before="0"/>
        <w:ind w:left="563" w:right="0" w:firstLine="0"/>
        <w:jc w:val="left"/>
        <w:rPr>
          <w:sz w:val="20"/>
        </w:rPr>
      </w:pPr>
      <w:r>
        <w:rPr>
          <w:rFonts w:ascii="Arial"/>
          <w:i/>
          <w:sz w:val="20"/>
        </w:rPr>
        <w:t>A.C. 533</w:t>
      </w:r>
      <w:r>
        <w:rPr>
          <w:rFonts w:ascii="Arial"/>
          <w:i/>
          <w:spacing w:val="-1"/>
          <w:sz w:val="20"/>
        </w:rPr>
        <w:t> </w:t>
      </w:r>
      <w:r>
        <w:rPr>
          <w:sz w:val="20"/>
        </w:rPr>
        <w:t>(but see below, para.13-129 </w:t>
      </w:r>
      <w:r>
        <w:rPr>
          <w:spacing w:val="-2"/>
          <w:sz w:val="20"/>
        </w:rPr>
        <w:t>n.608).</w:t>
      </w:r>
    </w:p>
    <w:p>
      <w:pPr>
        <w:pStyle w:val="BodyText"/>
        <w:spacing w:before="8"/>
      </w:pPr>
    </w:p>
    <w:p>
      <w:pPr>
        <w:spacing w:line="235" w:lineRule="auto" w:before="0"/>
        <w:ind w:left="563" w:right="25" w:hanging="541"/>
        <w:jc w:val="both"/>
        <w:rPr>
          <w:sz w:val="20"/>
        </w:rPr>
      </w:pPr>
      <w:bookmarkStart w:name="_bookmark1157" w:id="1159"/>
      <w:bookmarkEnd w:id="1159"/>
      <w:r>
        <w:rPr/>
      </w:r>
      <w:hyperlink w:history="true" w:anchor="_bookmark1095">
        <w:r>
          <w:rPr>
            <w:color w:val="005DA1"/>
            <w:position w:val="5"/>
            <w:sz w:val="14"/>
            <w:u w:val="single" w:color="005DA1"/>
          </w:rPr>
          <w:t>613</w:t>
        </w:r>
      </w:hyperlink>
      <w:r>
        <w:rPr>
          <w:position w:val="5"/>
          <w:sz w:val="14"/>
        </w:rPr>
        <w:t>.</w:t>
      </w:r>
      <w:r>
        <w:rPr>
          <w:spacing w:val="40"/>
          <w:position w:val="5"/>
          <w:sz w:val="14"/>
        </w:rPr>
        <w:t>  </w:t>
      </w:r>
      <w:r>
        <w:rPr>
          <w:rFonts w:ascii="Arial"/>
          <w:i/>
          <w:sz w:val="20"/>
        </w:rPr>
        <w:t>R. v Ryan (1811) Russ. &amp; Ry 195</w:t>
      </w:r>
      <w:r>
        <w:rPr>
          <w:sz w:val="20"/>
        </w:rPr>
        <w:t>; </w:t>
      </w:r>
      <w:r>
        <w:rPr>
          <w:rFonts w:ascii="Arial"/>
          <w:i/>
          <w:sz w:val="20"/>
        </w:rPr>
        <w:t>In the Goods of De Rosaz (1877) 2 P.D. 66, 69</w:t>
      </w:r>
      <w:r>
        <w:rPr>
          <w:sz w:val="20"/>
        </w:rPr>
        <w:t>; cf. Bills of Exchange Act 1882 s.20. In </w:t>
      </w:r>
      <w:r>
        <w:rPr>
          <w:rFonts w:ascii="Arial"/>
          <w:i/>
          <w:sz w:val="20"/>
        </w:rPr>
        <w:t>Westville Properties Ltd v Dow Properties Ltd [2010] EWHC </w:t>
      </w:r>
      <w:r>
        <w:rPr>
          <w:rFonts w:ascii="Arial"/>
          <w:i/>
          <w:sz w:val="20"/>
        </w:rPr>
        <w:t>30 (Ch),</w:t>
      </w:r>
      <w:r>
        <w:rPr>
          <w:rFonts w:ascii="Arial"/>
          <w:i/>
          <w:spacing w:val="-2"/>
          <w:sz w:val="20"/>
        </w:rPr>
        <w:t> </w:t>
      </w:r>
      <w:r>
        <w:rPr>
          <w:rFonts w:ascii="Arial"/>
          <w:i/>
          <w:sz w:val="20"/>
        </w:rPr>
        <w:t>[2010]</w:t>
      </w:r>
      <w:r>
        <w:rPr>
          <w:rFonts w:ascii="Arial"/>
          <w:i/>
          <w:spacing w:val="-2"/>
          <w:sz w:val="20"/>
        </w:rPr>
        <w:t> </w:t>
      </w:r>
      <w:r>
        <w:rPr>
          <w:rFonts w:ascii="Arial"/>
          <w:i/>
          <w:sz w:val="20"/>
        </w:rPr>
        <w:t>2</w:t>
      </w:r>
      <w:r>
        <w:rPr>
          <w:rFonts w:ascii="Arial"/>
          <w:i/>
          <w:spacing w:val="-2"/>
          <w:sz w:val="20"/>
        </w:rPr>
        <w:t> </w:t>
      </w:r>
      <w:r>
        <w:rPr>
          <w:rFonts w:ascii="Arial"/>
          <w:i/>
          <w:sz w:val="20"/>
        </w:rPr>
        <w:t>P.</w:t>
      </w:r>
      <w:r>
        <w:rPr>
          <w:rFonts w:ascii="Arial"/>
          <w:i/>
          <w:spacing w:val="-2"/>
          <w:sz w:val="20"/>
        </w:rPr>
        <w:t> </w:t>
      </w:r>
      <w:r>
        <w:rPr>
          <w:rFonts w:ascii="Arial"/>
          <w:i/>
          <w:sz w:val="20"/>
        </w:rPr>
        <w:t>&amp;</w:t>
      </w:r>
      <w:r>
        <w:rPr>
          <w:rFonts w:ascii="Arial"/>
          <w:i/>
          <w:spacing w:val="-2"/>
          <w:sz w:val="20"/>
        </w:rPr>
        <w:t> </w:t>
      </w:r>
      <w:r>
        <w:rPr>
          <w:rFonts w:ascii="Arial"/>
          <w:i/>
          <w:sz w:val="20"/>
        </w:rPr>
        <w:t>C.R.</w:t>
      </w:r>
      <w:r>
        <w:rPr>
          <w:rFonts w:ascii="Arial"/>
          <w:i/>
          <w:spacing w:val="-2"/>
          <w:sz w:val="20"/>
        </w:rPr>
        <w:t> </w:t>
      </w:r>
      <w:r>
        <w:rPr>
          <w:rFonts w:ascii="Arial"/>
          <w:i/>
          <w:sz w:val="20"/>
        </w:rPr>
        <w:t>19</w:t>
      </w:r>
      <w:r>
        <w:rPr>
          <w:sz w:val="20"/>
        </w:rPr>
        <w:t>,</w:t>
      </w:r>
      <w:r>
        <w:rPr>
          <w:spacing w:val="-2"/>
          <w:sz w:val="20"/>
        </w:rPr>
        <w:t> </w:t>
      </w:r>
      <w:r>
        <w:rPr>
          <w:sz w:val="20"/>
        </w:rPr>
        <w:t>a</w:t>
      </w:r>
      <w:r>
        <w:rPr>
          <w:spacing w:val="-2"/>
          <w:sz w:val="20"/>
        </w:rPr>
        <w:t> </w:t>
      </w:r>
      <w:r>
        <w:rPr>
          <w:sz w:val="20"/>
        </w:rPr>
        <w:t>contractual</w:t>
      </w:r>
      <w:r>
        <w:rPr>
          <w:spacing w:val="-2"/>
          <w:sz w:val="20"/>
        </w:rPr>
        <w:t> </w:t>
      </w:r>
      <w:r>
        <w:rPr>
          <w:sz w:val="20"/>
        </w:rPr>
        <w:t>blank</w:t>
      </w:r>
      <w:r>
        <w:rPr>
          <w:spacing w:val="-2"/>
          <w:sz w:val="20"/>
        </w:rPr>
        <w:t> </w:t>
      </w:r>
      <w:r>
        <w:rPr>
          <w:sz w:val="20"/>
        </w:rPr>
        <w:t>was</w:t>
      </w:r>
      <w:r>
        <w:rPr>
          <w:spacing w:val="-2"/>
          <w:sz w:val="20"/>
        </w:rPr>
        <w:t> </w:t>
      </w:r>
      <w:r>
        <w:rPr>
          <w:sz w:val="20"/>
        </w:rPr>
        <w:t>filled</w:t>
      </w:r>
      <w:r>
        <w:rPr>
          <w:spacing w:val="-2"/>
          <w:sz w:val="20"/>
        </w:rPr>
        <w:t> </w:t>
      </w:r>
      <w:r>
        <w:rPr>
          <w:sz w:val="20"/>
        </w:rPr>
        <w:t>on</w:t>
      </w:r>
      <w:r>
        <w:rPr>
          <w:spacing w:val="-2"/>
          <w:sz w:val="20"/>
        </w:rPr>
        <w:t> </w:t>
      </w:r>
      <w:r>
        <w:rPr>
          <w:sz w:val="20"/>
        </w:rPr>
        <w:t>the</w:t>
      </w:r>
      <w:r>
        <w:rPr>
          <w:spacing w:val="-2"/>
          <w:sz w:val="20"/>
        </w:rPr>
        <w:t> </w:t>
      </w:r>
      <w:r>
        <w:rPr>
          <w:sz w:val="20"/>
        </w:rPr>
        <w:t>basis</w:t>
      </w:r>
      <w:r>
        <w:rPr>
          <w:spacing w:val="-2"/>
          <w:sz w:val="20"/>
        </w:rPr>
        <w:t> </w:t>
      </w:r>
      <w:r>
        <w:rPr>
          <w:sz w:val="20"/>
        </w:rPr>
        <w:t>of</w:t>
      </w:r>
      <w:r>
        <w:rPr>
          <w:spacing w:val="-2"/>
          <w:sz w:val="20"/>
        </w:rPr>
        <w:t> </w:t>
      </w:r>
      <w:r>
        <w:rPr>
          <w:sz w:val="20"/>
        </w:rPr>
        <w:t>the</w:t>
      </w:r>
      <w:r>
        <w:rPr>
          <w:spacing w:val="-2"/>
          <w:sz w:val="20"/>
        </w:rPr>
        <w:t> </w:t>
      </w:r>
      <w:r>
        <w:rPr>
          <w:sz w:val="20"/>
        </w:rPr>
        <w:t>remaining</w:t>
      </w:r>
      <w:r>
        <w:rPr>
          <w:spacing w:val="-2"/>
          <w:sz w:val="20"/>
        </w:rPr>
        <w:t> </w:t>
      </w:r>
      <w:r>
        <w:rPr>
          <w:sz w:val="20"/>
        </w:rPr>
        <w:t>terms</w:t>
      </w:r>
      <w:r>
        <w:rPr>
          <w:spacing w:val="-2"/>
          <w:sz w:val="20"/>
        </w:rPr>
        <w:t> </w:t>
      </w:r>
      <w:r>
        <w:rPr>
          <w:sz w:val="20"/>
        </w:rPr>
        <w:t>of the contract and the factual matrix.</w:t>
      </w:r>
    </w:p>
    <w:p>
      <w:pPr>
        <w:pStyle w:val="BodyText"/>
        <w:spacing w:before="5"/>
      </w:pPr>
    </w:p>
    <w:p>
      <w:pPr>
        <w:tabs>
          <w:tab w:pos="563" w:val="left" w:leader="none"/>
        </w:tabs>
        <w:spacing w:before="0"/>
        <w:ind w:left="23" w:right="0" w:firstLine="0"/>
        <w:jc w:val="left"/>
        <w:rPr>
          <w:sz w:val="20"/>
        </w:rPr>
      </w:pPr>
      <w:bookmarkStart w:name="_bookmark1158" w:id="1160"/>
      <w:bookmarkEnd w:id="1160"/>
      <w:r>
        <w:rPr/>
      </w:r>
      <w:hyperlink w:history="true" w:anchor="_bookmark1095">
        <w:r>
          <w:rPr>
            <w:color w:val="005DA1"/>
            <w:spacing w:val="-4"/>
            <w:position w:val="5"/>
            <w:sz w:val="14"/>
            <w:u w:val="single" w:color="005DA1"/>
          </w:rPr>
          <w:t>614</w:t>
        </w:r>
      </w:hyperlink>
      <w:r>
        <w:rPr>
          <w:spacing w:val="-4"/>
          <w:position w:val="5"/>
          <w:sz w:val="14"/>
        </w:rPr>
        <w:t>.</w:t>
      </w:r>
      <w:r>
        <w:rPr>
          <w:position w:val="5"/>
          <w:sz w:val="14"/>
        </w:rPr>
        <w:tab/>
      </w:r>
      <w:r>
        <w:rPr>
          <w:rFonts w:ascii="Arial"/>
          <w:i/>
          <w:sz w:val="20"/>
        </w:rPr>
        <w:t>Clayton v Lord Nugent (1844) 13 M. &amp; W. 200</w:t>
      </w:r>
      <w:r>
        <w:rPr>
          <w:rFonts w:ascii="Arial"/>
          <w:i/>
          <w:spacing w:val="-1"/>
          <w:sz w:val="20"/>
        </w:rPr>
        <w:t> </w:t>
      </w:r>
      <w:r>
        <w:rPr>
          <w:spacing w:val="-2"/>
          <w:sz w:val="20"/>
        </w:rPr>
        <w:t>(will).</w:t>
      </w:r>
    </w:p>
    <w:p>
      <w:pPr>
        <w:pStyle w:val="BodyText"/>
        <w:spacing w:before="5"/>
      </w:pPr>
    </w:p>
    <w:p>
      <w:pPr>
        <w:tabs>
          <w:tab w:pos="563" w:val="left" w:leader="none"/>
        </w:tabs>
        <w:spacing w:before="0"/>
        <w:ind w:left="23" w:right="0" w:firstLine="0"/>
        <w:jc w:val="left"/>
        <w:rPr>
          <w:sz w:val="20"/>
        </w:rPr>
      </w:pPr>
      <w:bookmarkStart w:name="_bookmark1159" w:id="1161"/>
      <w:bookmarkEnd w:id="1161"/>
      <w:r>
        <w:rPr/>
      </w:r>
      <w:hyperlink w:history="true" w:anchor="_bookmark1096">
        <w:r>
          <w:rPr>
            <w:color w:val="005DA1"/>
            <w:spacing w:val="-4"/>
            <w:position w:val="5"/>
            <w:sz w:val="14"/>
            <w:u w:val="single" w:color="005DA1"/>
          </w:rPr>
          <w:t>615</w:t>
        </w:r>
      </w:hyperlink>
      <w:r>
        <w:rPr>
          <w:spacing w:val="-4"/>
          <w:position w:val="5"/>
          <w:sz w:val="14"/>
        </w:rPr>
        <w:t>.</w:t>
      </w:r>
      <w:r>
        <w:rPr>
          <w:position w:val="5"/>
          <w:sz w:val="14"/>
        </w:rPr>
        <w:tab/>
      </w:r>
      <w:r>
        <w:rPr>
          <w:rFonts w:ascii="Arial" w:hAnsi="Arial"/>
          <w:i/>
          <w:sz w:val="20"/>
        </w:rPr>
        <w:t>Zeus Tradition Marine Ltd v Bell [1999] 1 Lloyd’s Rep. 703, </w:t>
      </w:r>
      <w:r>
        <w:rPr>
          <w:rFonts w:ascii="Arial" w:hAnsi="Arial"/>
          <w:i/>
          <w:spacing w:val="-4"/>
          <w:sz w:val="20"/>
        </w:rPr>
        <w:t>707</w:t>
      </w:r>
      <w:r>
        <w:rPr>
          <w:spacing w:val="-4"/>
          <w:sz w:val="20"/>
        </w:rPr>
        <w:t>.</w:t>
      </w:r>
    </w:p>
    <w:p>
      <w:pPr>
        <w:pStyle w:val="BodyText"/>
        <w:spacing w:before="9"/>
      </w:pPr>
    </w:p>
    <w:p>
      <w:pPr>
        <w:spacing w:line="235" w:lineRule="auto" w:before="0"/>
        <w:ind w:left="563" w:right="26" w:hanging="541"/>
        <w:jc w:val="both"/>
        <w:rPr>
          <w:sz w:val="20"/>
        </w:rPr>
      </w:pPr>
      <w:bookmarkStart w:name="_bookmark1160" w:id="1162"/>
      <w:bookmarkEnd w:id="1162"/>
      <w:r>
        <w:rPr/>
      </w:r>
      <w:hyperlink w:history="true" w:anchor="_bookmark1097">
        <w:r>
          <w:rPr>
            <w:color w:val="005DA1"/>
            <w:position w:val="5"/>
            <w:sz w:val="14"/>
            <w:u w:val="single" w:color="005DA1"/>
          </w:rPr>
          <w:t>616</w:t>
        </w:r>
      </w:hyperlink>
      <w:r>
        <w:rPr>
          <w:position w:val="5"/>
          <w:sz w:val="14"/>
        </w:rPr>
        <w:t>.</w:t>
      </w:r>
      <w:r>
        <w:rPr>
          <w:spacing w:val="40"/>
          <w:position w:val="5"/>
          <w:sz w:val="14"/>
        </w:rPr>
        <w:t>  </w:t>
      </w:r>
      <w:r>
        <w:rPr>
          <w:rFonts w:ascii="Arial"/>
          <w:i/>
          <w:sz w:val="20"/>
        </w:rPr>
        <w:t>Att-Gen v Parker (1747) 3 Atk. 576, 577</w:t>
      </w:r>
      <w:r>
        <w:rPr>
          <w:sz w:val="20"/>
        </w:rPr>
        <w:t>; </w:t>
      </w:r>
      <w:r>
        <w:rPr>
          <w:rFonts w:ascii="Arial"/>
          <w:i/>
          <w:sz w:val="20"/>
        </w:rPr>
        <w:t>Lord Waterpark v Fennell (1859) 7 H.L.C. 650</w:t>
      </w:r>
      <w:r>
        <w:rPr>
          <w:sz w:val="20"/>
        </w:rPr>
        <w:t>; </w:t>
      </w:r>
      <w:r>
        <w:rPr>
          <w:rFonts w:ascii="Arial"/>
          <w:i/>
          <w:sz w:val="20"/>
        </w:rPr>
        <w:t>North Eastern Ry v Lord Hastings [1900] A.C. 260, 269</w:t>
      </w:r>
      <w:r>
        <w:rPr>
          <w:sz w:val="20"/>
        </w:rPr>
        <w:t>; </w:t>
      </w:r>
      <w:r>
        <w:rPr>
          <w:rFonts w:ascii="Arial"/>
          <w:i/>
          <w:sz w:val="20"/>
        </w:rPr>
        <w:t>L.G. Schuler A.G. v Wickman Machine </w:t>
      </w:r>
      <w:r>
        <w:rPr>
          <w:rFonts w:ascii="Arial"/>
          <w:i/>
          <w:sz w:val="20"/>
        </w:rPr>
        <w:t>Tool Sales Ltd [1974] A.C. 235, 261, 270 </w:t>
      </w:r>
      <w:r>
        <w:rPr>
          <w:sz w:val="20"/>
        </w:rPr>
        <w:t>(but see at 252, 261, 269, 272, questions of title to land).</w:t>
      </w:r>
    </w:p>
    <w:p>
      <w:pPr>
        <w:spacing w:after="0" w:line="235" w:lineRule="auto"/>
        <w:jc w:val="both"/>
        <w:rPr>
          <w:sz w:val="20"/>
        </w:rPr>
        <w:sectPr>
          <w:pgSz w:w="11900" w:h="16840"/>
          <w:pgMar w:header="971" w:footer="0" w:top="1300" w:bottom="280" w:left="1417" w:right="1417"/>
        </w:sectPr>
      </w:pPr>
    </w:p>
    <w:p>
      <w:pPr>
        <w:tabs>
          <w:tab w:pos="563" w:val="left" w:leader="none"/>
        </w:tabs>
        <w:spacing w:line="227" w:lineRule="exact" w:before="166"/>
        <w:ind w:left="23" w:right="0" w:firstLine="0"/>
        <w:jc w:val="left"/>
        <w:rPr>
          <w:rFonts w:ascii="Arial"/>
          <w:i/>
          <w:sz w:val="20"/>
        </w:rPr>
      </w:pPr>
      <w:hyperlink w:history="true" w:anchor="_bookmark1098">
        <w:r>
          <w:rPr>
            <w:color w:val="005DA1"/>
            <w:spacing w:val="-4"/>
            <w:position w:val="5"/>
            <w:sz w:val="14"/>
            <w:u w:val="single" w:color="005DA1"/>
          </w:rPr>
          <w:t>617</w:t>
        </w:r>
      </w:hyperlink>
      <w:r>
        <w:rPr>
          <w:spacing w:val="-4"/>
          <w:position w:val="5"/>
          <w:sz w:val="14"/>
        </w:rPr>
        <w:t>.</w:t>
      </w:r>
      <w:r>
        <w:rPr>
          <w:position w:val="5"/>
          <w:sz w:val="14"/>
        </w:rPr>
        <w:tab/>
      </w:r>
      <w:r>
        <w:rPr>
          <w:rFonts w:ascii="Arial"/>
          <w:i/>
          <w:sz w:val="20"/>
        </w:rPr>
        <w:t>Duke</w:t>
      </w:r>
      <w:r>
        <w:rPr>
          <w:rFonts w:ascii="Arial"/>
          <w:i/>
          <w:spacing w:val="11"/>
          <w:sz w:val="20"/>
        </w:rPr>
        <w:t> </w:t>
      </w:r>
      <w:r>
        <w:rPr>
          <w:rFonts w:ascii="Arial"/>
          <w:i/>
          <w:sz w:val="20"/>
        </w:rPr>
        <w:t>of</w:t>
      </w:r>
      <w:r>
        <w:rPr>
          <w:rFonts w:ascii="Arial"/>
          <w:i/>
          <w:spacing w:val="12"/>
          <w:sz w:val="20"/>
        </w:rPr>
        <w:t> </w:t>
      </w:r>
      <w:r>
        <w:rPr>
          <w:rFonts w:ascii="Arial"/>
          <w:i/>
          <w:sz w:val="20"/>
        </w:rPr>
        <w:t>Beaufort</w:t>
      </w:r>
      <w:r>
        <w:rPr>
          <w:rFonts w:ascii="Arial"/>
          <w:i/>
          <w:spacing w:val="12"/>
          <w:sz w:val="20"/>
        </w:rPr>
        <w:t> </w:t>
      </w:r>
      <w:r>
        <w:rPr>
          <w:rFonts w:ascii="Arial"/>
          <w:i/>
          <w:sz w:val="20"/>
        </w:rPr>
        <w:t>v</w:t>
      </w:r>
      <w:r>
        <w:rPr>
          <w:rFonts w:ascii="Arial"/>
          <w:i/>
          <w:spacing w:val="12"/>
          <w:sz w:val="20"/>
        </w:rPr>
        <w:t> </w:t>
      </w:r>
      <w:r>
        <w:rPr>
          <w:rFonts w:ascii="Arial"/>
          <w:i/>
          <w:sz w:val="20"/>
        </w:rPr>
        <w:t>Swansea</w:t>
      </w:r>
      <w:r>
        <w:rPr>
          <w:rFonts w:ascii="Arial"/>
          <w:i/>
          <w:spacing w:val="12"/>
          <w:sz w:val="20"/>
        </w:rPr>
        <w:t> </w:t>
      </w:r>
      <w:r>
        <w:rPr>
          <w:rFonts w:ascii="Arial"/>
          <w:i/>
          <w:sz w:val="20"/>
        </w:rPr>
        <w:t>Corp</w:t>
      </w:r>
      <w:r>
        <w:rPr>
          <w:rFonts w:ascii="Arial"/>
          <w:i/>
          <w:spacing w:val="12"/>
          <w:sz w:val="20"/>
        </w:rPr>
        <w:t> </w:t>
      </w:r>
      <w:r>
        <w:rPr>
          <w:rFonts w:ascii="Arial"/>
          <w:i/>
          <w:sz w:val="20"/>
        </w:rPr>
        <w:t>(1849)</w:t>
      </w:r>
      <w:r>
        <w:rPr>
          <w:rFonts w:ascii="Arial"/>
          <w:i/>
          <w:spacing w:val="12"/>
          <w:sz w:val="20"/>
        </w:rPr>
        <w:t> </w:t>
      </w:r>
      <w:r>
        <w:rPr>
          <w:rFonts w:ascii="Arial"/>
          <w:i/>
          <w:sz w:val="20"/>
        </w:rPr>
        <w:t>3</w:t>
      </w:r>
      <w:r>
        <w:rPr>
          <w:rFonts w:ascii="Arial"/>
          <w:i/>
          <w:spacing w:val="12"/>
          <w:sz w:val="20"/>
        </w:rPr>
        <w:t> </w:t>
      </w:r>
      <w:r>
        <w:rPr>
          <w:rFonts w:ascii="Arial"/>
          <w:i/>
          <w:sz w:val="20"/>
        </w:rPr>
        <w:t>Exch.</w:t>
      </w:r>
      <w:r>
        <w:rPr>
          <w:rFonts w:ascii="Arial"/>
          <w:i/>
          <w:spacing w:val="12"/>
          <w:sz w:val="20"/>
        </w:rPr>
        <w:t> </w:t>
      </w:r>
      <w:r>
        <w:rPr>
          <w:rFonts w:ascii="Arial"/>
          <w:i/>
          <w:sz w:val="20"/>
        </w:rPr>
        <w:t>413,</w:t>
      </w:r>
      <w:r>
        <w:rPr>
          <w:rFonts w:ascii="Arial"/>
          <w:i/>
          <w:spacing w:val="12"/>
          <w:sz w:val="20"/>
        </w:rPr>
        <w:t> </w:t>
      </w:r>
      <w:r>
        <w:rPr>
          <w:rFonts w:ascii="Arial"/>
          <w:i/>
          <w:sz w:val="20"/>
        </w:rPr>
        <w:t>425</w:t>
      </w:r>
      <w:r>
        <w:rPr>
          <w:sz w:val="20"/>
        </w:rPr>
        <w:t>;</w:t>
      </w:r>
      <w:r>
        <w:rPr>
          <w:spacing w:val="12"/>
          <w:sz w:val="20"/>
        </w:rPr>
        <w:t> </w:t>
      </w:r>
      <w:r>
        <w:rPr>
          <w:rFonts w:ascii="Arial"/>
          <w:i/>
          <w:sz w:val="20"/>
        </w:rPr>
        <w:t>Earl</w:t>
      </w:r>
      <w:r>
        <w:rPr>
          <w:rFonts w:ascii="Arial"/>
          <w:i/>
          <w:spacing w:val="12"/>
          <w:sz w:val="20"/>
        </w:rPr>
        <w:t> </w:t>
      </w:r>
      <w:r>
        <w:rPr>
          <w:rFonts w:ascii="Arial"/>
          <w:i/>
          <w:sz w:val="20"/>
        </w:rPr>
        <w:t>de</w:t>
      </w:r>
      <w:r>
        <w:rPr>
          <w:rFonts w:ascii="Arial"/>
          <w:i/>
          <w:spacing w:val="12"/>
          <w:sz w:val="20"/>
        </w:rPr>
        <w:t> </w:t>
      </w:r>
      <w:r>
        <w:rPr>
          <w:rFonts w:ascii="Arial"/>
          <w:i/>
          <w:sz w:val="20"/>
        </w:rPr>
        <w:t>la</w:t>
      </w:r>
      <w:r>
        <w:rPr>
          <w:rFonts w:ascii="Arial"/>
          <w:i/>
          <w:spacing w:val="12"/>
          <w:sz w:val="20"/>
        </w:rPr>
        <w:t> </w:t>
      </w:r>
      <w:r>
        <w:rPr>
          <w:rFonts w:ascii="Arial"/>
          <w:i/>
          <w:sz w:val="20"/>
        </w:rPr>
        <w:t>Warr</w:t>
      </w:r>
      <w:r>
        <w:rPr>
          <w:rFonts w:ascii="Arial"/>
          <w:i/>
          <w:spacing w:val="12"/>
          <w:sz w:val="20"/>
        </w:rPr>
        <w:t> </w:t>
      </w:r>
      <w:r>
        <w:rPr>
          <w:rFonts w:ascii="Arial"/>
          <w:i/>
          <w:sz w:val="20"/>
        </w:rPr>
        <w:t>v</w:t>
      </w:r>
      <w:r>
        <w:rPr>
          <w:rFonts w:ascii="Arial"/>
          <w:i/>
          <w:spacing w:val="12"/>
          <w:sz w:val="20"/>
        </w:rPr>
        <w:t> </w:t>
      </w:r>
      <w:r>
        <w:rPr>
          <w:rFonts w:ascii="Arial"/>
          <w:i/>
          <w:sz w:val="20"/>
        </w:rPr>
        <w:t>Miles</w:t>
      </w:r>
      <w:r>
        <w:rPr>
          <w:rFonts w:ascii="Arial"/>
          <w:i/>
          <w:spacing w:val="12"/>
          <w:sz w:val="20"/>
        </w:rPr>
        <w:t> </w:t>
      </w:r>
      <w:r>
        <w:rPr>
          <w:rFonts w:ascii="Arial"/>
          <w:i/>
          <w:sz w:val="20"/>
        </w:rPr>
        <w:t>(1880)</w:t>
      </w:r>
      <w:r>
        <w:rPr>
          <w:rFonts w:ascii="Arial"/>
          <w:i/>
          <w:spacing w:val="12"/>
          <w:sz w:val="20"/>
        </w:rPr>
        <w:t> </w:t>
      </w:r>
      <w:r>
        <w:rPr>
          <w:rFonts w:ascii="Arial"/>
          <w:i/>
          <w:spacing w:val="-5"/>
          <w:sz w:val="20"/>
        </w:rPr>
        <w:t>17</w:t>
      </w:r>
    </w:p>
    <w:p>
      <w:pPr>
        <w:spacing w:line="227" w:lineRule="exact" w:before="0"/>
        <w:ind w:left="563" w:right="0" w:firstLine="0"/>
        <w:jc w:val="left"/>
        <w:rPr>
          <w:sz w:val="20"/>
        </w:rPr>
      </w:pPr>
      <w:r>
        <w:rPr>
          <w:rFonts w:ascii="Arial"/>
          <w:i/>
          <w:sz w:val="20"/>
        </w:rPr>
        <w:t>Ch.</w:t>
      </w:r>
      <w:r>
        <w:rPr>
          <w:rFonts w:ascii="Arial"/>
          <w:i/>
          <w:spacing w:val="-1"/>
          <w:sz w:val="20"/>
        </w:rPr>
        <w:t> </w:t>
      </w:r>
      <w:r>
        <w:rPr>
          <w:rFonts w:ascii="Arial"/>
          <w:i/>
          <w:sz w:val="20"/>
        </w:rPr>
        <w:t>D. 535, 573</w:t>
      </w:r>
      <w:r>
        <w:rPr>
          <w:sz w:val="20"/>
        </w:rPr>
        <w:t>; </w:t>
      </w:r>
      <w:r>
        <w:rPr>
          <w:rFonts w:ascii="Arial"/>
          <w:i/>
          <w:sz w:val="20"/>
        </w:rPr>
        <w:t>Neill v Duke of Devonshire (1882) 8 App. Cas. 135, </w:t>
      </w:r>
      <w:r>
        <w:rPr>
          <w:rFonts w:ascii="Arial"/>
          <w:i/>
          <w:spacing w:val="-4"/>
          <w:sz w:val="20"/>
        </w:rPr>
        <w:t>156</w:t>
      </w:r>
      <w:r>
        <w:rPr>
          <w:spacing w:val="-4"/>
          <w:sz w:val="20"/>
        </w:rPr>
        <w:t>.</w:t>
      </w:r>
    </w:p>
    <w:p>
      <w:pPr>
        <w:pStyle w:val="BodyText"/>
        <w:spacing w:before="9"/>
      </w:pPr>
    </w:p>
    <w:p>
      <w:pPr>
        <w:spacing w:line="235" w:lineRule="auto" w:before="0"/>
        <w:ind w:left="563" w:right="26" w:hanging="541"/>
        <w:jc w:val="both"/>
        <w:rPr>
          <w:sz w:val="20"/>
        </w:rPr>
      </w:pPr>
      <w:bookmarkStart w:name="_bookmark1161" w:id="1163"/>
      <w:bookmarkEnd w:id="1163"/>
      <w:r>
        <w:rPr/>
      </w:r>
      <w:hyperlink w:history="true" w:anchor="_bookmark1099">
        <w:r>
          <w:rPr>
            <w:color w:val="005DA1"/>
            <w:position w:val="5"/>
            <w:sz w:val="14"/>
            <w:u w:val="single" w:color="005DA1"/>
          </w:rPr>
          <w:t>618</w:t>
        </w:r>
      </w:hyperlink>
      <w:r>
        <w:rPr>
          <w:position w:val="5"/>
          <w:sz w:val="14"/>
        </w:rPr>
        <w:t>.</w:t>
      </w:r>
      <w:r>
        <w:rPr>
          <w:spacing w:val="40"/>
          <w:position w:val="5"/>
          <w:sz w:val="14"/>
        </w:rPr>
        <w:t>  </w:t>
      </w:r>
      <w:r>
        <w:rPr>
          <w:rFonts w:ascii="Arial" w:hAnsi="Arial"/>
          <w:i/>
          <w:sz w:val="20"/>
        </w:rPr>
        <w:t>Doe d. Pearson v Ries (1832) 8 Bing. 178, 184</w:t>
      </w:r>
      <w:r>
        <w:rPr>
          <w:sz w:val="20"/>
        </w:rPr>
        <w:t>; </w:t>
      </w:r>
      <w:r>
        <w:rPr>
          <w:rFonts w:ascii="Arial" w:hAnsi="Arial"/>
          <w:i/>
          <w:sz w:val="20"/>
        </w:rPr>
        <w:t>Chapman v Bluck (1838) 4 Bing.N.C. 187</w:t>
      </w:r>
      <w:r>
        <w:rPr>
          <w:sz w:val="20"/>
        </w:rPr>
        <w:t>; </w:t>
      </w:r>
      <w:r>
        <w:rPr>
          <w:rFonts w:ascii="Arial" w:hAnsi="Arial"/>
          <w:i/>
          <w:sz w:val="20"/>
        </w:rPr>
        <w:t>Van Diemen’s Land Co v Table Cape Marine Board [1906] A.C. 92, 96, 98</w:t>
      </w:r>
      <w:r>
        <w:rPr>
          <w:sz w:val="20"/>
        </w:rPr>
        <w:t>; </w:t>
      </w:r>
      <w:r>
        <w:rPr>
          <w:rFonts w:ascii="Arial" w:hAnsi="Arial"/>
          <w:i/>
          <w:sz w:val="20"/>
        </w:rPr>
        <w:t>Watcham v Att-Gen of East African Protectorate [1919] A.C. 533</w:t>
      </w:r>
      <w:r>
        <w:rPr>
          <w:sz w:val="20"/>
        </w:rPr>
        <w:t>.</w:t>
      </w:r>
    </w:p>
    <w:p>
      <w:pPr>
        <w:pStyle w:val="BodyText"/>
        <w:spacing w:before="9"/>
      </w:pPr>
    </w:p>
    <w:p>
      <w:pPr>
        <w:spacing w:line="235" w:lineRule="auto" w:before="0"/>
        <w:ind w:left="563" w:right="26" w:hanging="541"/>
        <w:jc w:val="both"/>
        <w:rPr>
          <w:sz w:val="20"/>
        </w:rPr>
      </w:pPr>
      <w:bookmarkStart w:name="_bookmark1162" w:id="1164"/>
      <w:bookmarkEnd w:id="1164"/>
      <w:r>
        <w:rPr/>
      </w:r>
      <w:hyperlink w:history="true" w:anchor="_bookmark1100">
        <w:r>
          <w:rPr>
            <w:color w:val="005DA1"/>
            <w:position w:val="5"/>
            <w:sz w:val="14"/>
            <w:u w:val="single" w:color="005DA1"/>
          </w:rPr>
          <w:t>619</w:t>
        </w:r>
      </w:hyperlink>
      <w:r>
        <w:rPr>
          <w:position w:val="5"/>
          <w:sz w:val="14"/>
        </w:rPr>
        <w:t>.</w:t>
      </w:r>
      <w:r>
        <w:rPr>
          <w:spacing w:val="80"/>
          <w:position w:val="5"/>
          <w:sz w:val="14"/>
        </w:rPr>
        <w:t>  </w:t>
      </w:r>
      <w:r>
        <w:rPr>
          <w:rFonts w:ascii="Arial"/>
          <w:i/>
          <w:sz w:val="20"/>
        </w:rPr>
        <w:t>Watcham</w:t>
      </w:r>
      <w:r>
        <w:rPr>
          <w:rFonts w:ascii="Arial"/>
          <w:i/>
          <w:spacing w:val="31"/>
          <w:sz w:val="20"/>
        </w:rPr>
        <w:t> </w:t>
      </w:r>
      <w:r>
        <w:rPr>
          <w:rFonts w:ascii="Arial"/>
          <w:i/>
          <w:sz w:val="20"/>
        </w:rPr>
        <w:t>v</w:t>
      </w:r>
      <w:r>
        <w:rPr>
          <w:rFonts w:ascii="Arial"/>
          <w:i/>
          <w:spacing w:val="31"/>
          <w:sz w:val="20"/>
        </w:rPr>
        <w:t> </w:t>
      </w:r>
      <w:r>
        <w:rPr>
          <w:rFonts w:ascii="Arial"/>
          <w:i/>
          <w:sz w:val="20"/>
        </w:rPr>
        <w:t>Att-Gen</w:t>
      </w:r>
      <w:r>
        <w:rPr>
          <w:rFonts w:ascii="Arial"/>
          <w:i/>
          <w:spacing w:val="31"/>
          <w:sz w:val="20"/>
        </w:rPr>
        <w:t> </w:t>
      </w:r>
      <w:r>
        <w:rPr>
          <w:rFonts w:ascii="Arial"/>
          <w:i/>
          <w:sz w:val="20"/>
        </w:rPr>
        <w:t>of</w:t>
      </w:r>
      <w:r>
        <w:rPr>
          <w:rFonts w:ascii="Arial"/>
          <w:i/>
          <w:spacing w:val="31"/>
          <w:sz w:val="20"/>
        </w:rPr>
        <w:t> </w:t>
      </w:r>
      <w:r>
        <w:rPr>
          <w:rFonts w:ascii="Arial"/>
          <w:i/>
          <w:sz w:val="20"/>
        </w:rPr>
        <w:t>East</w:t>
      </w:r>
      <w:r>
        <w:rPr>
          <w:rFonts w:ascii="Arial"/>
          <w:i/>
          <w:spacing w:val="31"/>
          <w:sz w:val="20"/>
        </w:rPr>
        <w:t> </w:t>
      </w:r>
      <w:r>
        <w:rPr>
          <w:rFonts w:ascii="Arial"/>
          <w:i/>
          <w:sz w:val="20"/>
        </w:rPr>
        <w:t>African</w:t>
      </w:r>
      <w:r>
        <w:rPr>
          <w:rFonts w:ascii="Arial"/>
          <w:i/>
          <w:spacing w:val="31"/>
          <w:sz w:val="20"/>
        </w:rPr>
        <w:t> </w:t>
      </w:r>
      <w:r>
        <w:rPr>
          <w:rFonts w:ascii="Arial"/>
          <w:i/>
          <w:sz w:val="20"/>
        </w:rPr>
        <w:t>Protectorate</w:t>
      </w:r>
      <w:r>
        <w:rPr>
          <w:rFonts w:ascii="Arial"/>
          <w:i/>
          <w:spacing w:val="31"/>
          <w:sz w:val="20"/>
        </w:rPr>
        <w:t> </w:t>
      </w:r>
      <w:r>
        <w:rPr>
          <w:rFonts w:ascii="Arial"/>
          <w:i/>
          <w:sz w:val="20"/>
        </w:rPr>
        <w:t>[1919]</w:t>
      </w:r>
      <w:r>
        <w:rPr>
          <w:rFonts w:ascii="Arial"/>
          <w:i/>
          <w:spacing w:val="31"/>
          <w:sz w:val="20"/>
        </w:rPr>
        <w:t> </w:t>
      </w:r>
      <w:r>
        <w:rPr>
          <w:rFonts w:ascii="Arial"/>
          <w:i/>
          <w:sz w:val="20"/>
        </w:rPr>
        <w:t>A.C.</w:t>
      </w:r>
      <w:r>
        <w:rPr>
          <w:rFonts w:ascii="Arial"/>
          <w:i/>
          <w:spacing w:val="31"/>
          <w:sz w:val="20"/>
        </w:rPr>
        <w:t> </w:t>
      </w:r>
      <w:r>
        <w:rPr>
          <w:rFonts w:ascii="Arial"/>
          <w:i/>
          <w:sz w:val="20"/>
        </w:rPr>
        <w:t>533,</w:t>
      </w:r>
      <w:r>
        <w:rPr>
          <w:rFonts w:ascii="Arial"/>
          <w:i/>
          <w:spacing w:val="31"/>
          <w:sz w:val="20"/>
        </w:rPr>
        <w:t> </w:t>
      </w:r>
      <w:r>
        <w:rPr>
          <w:rFonts w:ascii="Arial"/>
          <w:i/>
          <w:sz w:val="20"/>
        </w:rPr>
        <w:t>538</w:t>
      </w:r>
      <w:r>
        <w:rPr>
          <w:sz w:val="20"/>
        </w:rPr>
        <w:t>.</w:t>
      </w:r>
      <w:r>
        <w:rPr>
          <w:spacing w:val="31"/>
          <w:sz w:val="20"/>
        </w:rPr>
        <w:t> </w:t>
      </w:r>
      <w:r>
        <w:rPr>
          <w:sz w:val="20"/>
        </w:rPr>
        <w:t>The</w:t>
      </w:r>
      <w:r>
        <w:rPr>
          <w:spacing w:val="31"/>
          <w:sz w:val="20"/>
        </w:rPr>
        <w:t> </w:t>
      </w:r>
      <w:r>
        <w:rPr>
          <w:sz w:val="20"/>
        </w:rPr>
        <w:t>authority</w:t>
      </w:r>
      <w:r>
        <w:rPr>
          <w:spacing w:val="31"/>
          <w:sz w:val="20"/>
        </w:rPr>
        <w:t> </w:t>
      </w:r>
      <w:r>
        <w:rPr>
          <w:sz w:val="20"/>
        </w:rPr>
        <w:t>of</w:t>
      </w:r>
      <w:r>
        <w:rPr>
          <w:spacing w:val="31"/>
          <w:sz w:val="20"/>
        </w:rPr>
        <w:t> </w:t>
      </w:r>
      <w:r>
        <w:rPr>
          <w:sz w:val="20"/>
        </w:rPr>
        <w:t>this case is now extremely fragile: </w:t>
      </w:r>
      <w:r>
        <w:rPr>
          <w:rFonts w:ascii="Arial"/>
          <w:i/>
          <w:sz w:val="20"/>
        </w:rPr>
        <w:t>Gaisberg v Storr [1950] 1 K.B. 107, 114</w:t>
      </w:r>
      <w:r>
        <w:rPr>
          <w:sz w:val="20"/>
        </w:rPr>
        <w:t>; </w:t>
      </w:r>
      <w:r>
        <w:rPr>
          <w:rFonts w:ascii="Arial"/>
          <w:i/>
          <w:sz w:val="20"/>
        </w:rPr>
        <w:t>Sussex Caravan Parks Ltd v Richardson [1961] 1 W.L.R. 561, 568</w:t>
      </w:r>
      <w:r>
        <w:rPr>
          <w:sz w:val="20"/>
        </w:rPr>
        <w:t>; </w:t>
      </w:r>
      <w:r>
        <w:rPr>
          <w:rFonts w:ascii="Arial"/>
          <w:i/>
          <w:sz w:val="20"/>
        </w:rPr>
        <w:t>L.G. Schuler A.G. v Wickman Machine Tool </w:t>
      </w:r>
      <w:r>
        <w:rPr>
          <w:rFonts w:ascii="Arial"/>
          <w:i/>
          <w:sz w:val="20"/>
        </w:rPr>
        <w:t>Sales Ltd [1974] A.C. 235, 261, 272</w:t>
      </w:r>
      <w:r>
        <w:rPr>
          <w:sz w:val="20"/>
        </w:rPr>
        <w:t>.</w:t>
      </w:r>
    </w:p>
    <w:p>
      <w:pPr>
        <w:pStyle w:val="BodyText"/>
        <w:spacing w:before="8"/>
      </w:pPr>
    </w:p>
    <w:p>
      <w:pPr>
        <w:spacing w:line="235" w:lineRule="auto" w:before="1"/>
        <w:ind w:left="563" w:right="26" w:hanging="541"/>
        <w:jc w:val="both"/>
        <w:rPr>
          <w:rFonts w:ascii="Arial" w:hAnsi="Arial"/>
          <w:i/>
          <w:sz w:val="20"/>
        </w:rPr>
      </w:pPr>
      <w:bookmarkStart w:name="_bookmark1163" w:id="1165"/>
      <w:bookmarkEnd w:id="1165"/>
      <w:r>
        <w:rPr/>
      </w:r>
      <w:hyperlink w:history="true" w:anchor="_bookmark1101">
        <w:r>
          <w:rPr>
            <w:color w:val="005DA1"/>
            <w:position w:val="5"/>
            <w:sz w:val="14"/>
            <w:u w:val="single" w:color="005DA1"/>
          </w:rPr>
          <w:t>620</w:t>
        </w:r>
      </w:hyperlink>
      <w:r>
        <w:rPr>
          <w:position w:val="5"/>
          <w:sz w:val="14"/>
        </w:rPr>
        <w:t>.</w:t>
      </w:r>
      <w:r>
        <w:rPr>
          <w:spacing w:val="80"/>
          <w:position w:val="5"/>
          <w:sz w:val="14"/>
        </w:rPr>
        <w:t>  </w:t>
      </w:r>
      <w:r>
        <w:rPr>
          <w:rFonts w:ascii="Arial" w:hAnsi="Arial"/>
          <w:i/>
          <w:sz w:val="20"/>
        </w:rPr>
        <w:t>James Miller &amp; Partners Ltd v Whitworth Street Estates (Manchester) Ltd [1970] A.C. 572, 603</w:t>
      </w:r>
      <w:r>
        <w:rPr>
          <w:sz w:val="20"/>
        </w:rPr>
        <w:t>. See also 606, 611, 614; </w:t>
      </w:r>
      <w:r>
        <w:rPr>
          <w:rFonts w:ascii="Arial" w:hAnsi="Arial"/>
          <w:i/>
          <w:sz w:val="20"/>
        </w:rPr>
        <w:t>Prenn v Simmonds [1971] 1 W.L.R. 1381</w:t>
      </w:r>
      <w:r>
        <w:rPr>
          <w:sz w:val="20"/>
        </w:rPr>
        <w:t>; </w:t>
      </w:r>
      <w:r>
        <w:rPr>
          <w:rFonts w:ascii="Arial" w:hAnsi="Arial"/>
          <w:i/>
          <w:sz w:val="20"/>
        </w:rPr>
        <w:t>English Industrial </w:t>
      </w:r>
      <w:r>
        <w:rPr>
          <w:rFonts w:ascii="Arial" w:hAnsi="Arial"/>
          <w:i/>
          <w:sz w:val="20"/>
        </w:rPr>
        <w:t>Estates Corp v George Wimpey &amp; Co Ltd [1973] 1 Lloyd’s Rep. 118</w:t>
      </w:r>
      <w:r>
        <w:rPr>
          <w:sz w:val="20"/>
        </w:rPr>
        <w:t>; </w:t>
      </w:r>
      <w:r>
        <w:rPr>
          <w:rFonts w:ascii="Arial" w:hAnsi="Arial"/>
          <w:i/>
          <w:sz w:val="20"/>
        </w:rPr>
        <w:t>Trollope &amp; Colls Ltd v N.W. Metropolitan Regional Hospital Board [1973] 1 W.L.R. 601, 611</w:t>
      </w:r>
      <w:r>
        <w:rPr>
          <w:sz w:val="20"/>
        </w:rPr>
        <w:t>; </w:t>
      </w:r>
      <w:r>
        <w:rPr>
          <w:rFonts w:ascii="Arial" w:hAnsi="Arial"/>
          <w:i/>
          <w:sz w:val="20"/>
        </w:rPr>
        <w:t>L.G. Schuler A.G. v Wickman Machine</w:t>
      </w:r>
      <w:r>
        <w:rPr>
          <w:rFonts w:ascii="Arial" w:hAnsi="Arial"/>
          <w:i/>
          <w:spacing w:val="23"/>
          <w:sz w:val="20"/>
        </w:rPr>
        <w:t> </w:t>
      </w:r>
      <w:r>
        <w:rPr>
          <w:rFonts w:ascii="Arial" w:hAnsi="Arial"/>
          <w:i/>
          <w:sz w:val="20"/>
        </w:rPr>
        <w:t>Tool</w:t>
      </w:r>
      <w:r>
        <w:rPr>
          <w:rFonts w:ascii="Arial" w:hAnsi="Arial"/>
          <w:i/>
          <w:spacing w:val="24"/>
          <w:sz w:val="20"/>
        </w:rPr>
        <w:t> </w:t>
      </w:r>
      <w:r>
        <w:rPr>
          <w:rFonts w:ascii="Arial" w:hAnsi="Arial"/>
          <w:i/>
          <w:sz w:val="20"/>
        </w:rPr>
        <w:t>Sales</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z w:val="20"/>
        </w:rPr>
        <w:t>[1974]</w:t>
      </w:r>
      <w:r>
        <w:rPr>
          <w:rFonts w:ascii="Arial" w:hAnsi="Arial"/>
          <w:i/>
          <w:spacing w:val="24"/>
          <w:sz w:val="20"/>
        </w:rPr>
        <w:t> </w:t>
      </w:r>
      <w:r>
        <w:rPr>
          <w:rFonts w:ascii="Arial" w:hAnsi="Arial"/>
          <w:i/>
          <w:sz w:val="20"/>
        </w:rPr>
        <w:t>A.C.</w:t>
      </w:r>
      <w:r>
        <w:rPr>
          <w:rFonts w:ascii="Arial" w:hAnsi="Arial"/>
          <w:i/>
          <w:spacing w:val="24"/>
          <w:sz w:val="20"/>
        </w:rPr>
        <w:t> </w:t>
      </w:r>
      <w:r>
        <w:rPr>
          <w:rFonts w:ascii="Arial" w:hAnsi="Arial"/>
          <w:i/>
          <w:sz w:val="20"/>
        </w:rPr>
        <w:t>235,</w:t>
      </w:r>
      <w:r>
        <w:rPr>
          <w:rFonts w:ascii="Arial" w:hAnsi="Arial"/>
          <w:i/>
          <w:spacing w:val="24"/>
          <w:sz w:val="20"/>
        </w:rPr>
        <w:t> </w:t>
      </w:r>
      <w:r>
        <w:rPr>
          <w:rFonts w:ascii="Arial" w:hAnsi="Arial"/>
          <w:i/>
          <w:sz w:val="20"/>
        </w:rPr>
        <w:t>252,</w:t>
      </w:r>
      <w:r>
        <w:rPr>
          <w:rFonts w:ascii="Arial" w:hAnsi="Arial"/>
          <w:i/>
          <w:spacing w:val="24"/>
          <w:sz w:val="20"/>
        </w:rPr>
        <w:t> </w:t>
      </w:r>
      <w:r>
        <w:rPr>
          <w:rFonts w:ascii="Arial" w:hAnsi="Arial"/>
          <w:i/>
          <w:sz w:val="20"/>
        </w:rPr>
        <w:t>260,</w:t>
      </w:r>
      <w:r>
        <w:rPr>
          <w:rFonts w:ascii="Arial" w:hAnsi="Arial"/>
          <w:i/>
          <w:spacing w:val="24"/>
          <w:sz w:val="20"/>
        </w:rPr>
        <w:t> </w:t>
      </w:r>
      <w:r>
        <w:rPr>
          <w:rFonts w:ascii="Arial" w:hAnsi="Arial"/>
          <w:i/>
          <w:sz w:val="20"/>
        </w:rPr>
        <w:t>265–270,</w:t>
      </w:r>
      <w:r>
        <w:rPr>
          <w:rFonts w:ascii="Arial" w:hAnsi="Arial"/>
          <w:i/>
          <w:spacing w:val="24"/>
          <w:sz w:val="20"/>
        </w:rPr>
        <w:t> </w:t>
      </w:r>
      <w:r>
        <w:rPr>
          <w:rFonts w:ascii="Arial" w:hAnsi="Arial"/>
          <w:i/>
          <w:sz w:val="20"/>
        </w:rPr>
        <w:t>272</w:t>
      </w:r>
      <w:r>
        <w:rPr>
          <w:sz w:val="20"/>
        </w:rPr>
        <w:t>;</w:t>
      </w:r>
      <w:r>
        <w:rPr>
          <w:spacing w:val="24"/>
          <w:sz w:val="20"/>
        </w:rPr>
        <w:t> </w:t>
      </w:r>
      <w:r>
        <w:rPr>
          <w:rFonts w:ascii="Arial" w:hAnsi="Arial"/>
          <w:i/>
          <w:sz w:val="20"/>
        </w:rPr>
        <w:t>Bushwall</w:t>
      </w:r>
      <w:r>
        <w:rPr>
          <w:rFonts w:ascii="Arial" w:hAnsi="Arial"/>
          <w:i/>
          <w:spacing w:val="24"/>
          <w:sz w:val="20"/>
        </w:rPr>
        <w:t> </w:t>
      </w:r>
      <w:r>
        <w:rPr>
          <w:rFonts w:ascii="Arial" w:hAnsi="Arial"/>
          <w:i/>
          <w:sz w:val="20"/>
        </w:rPr>
        <w:t>Properties</w:t>
      </w:r>
      <w:r>
        <w:rPr>
          <w:rFonts w:ascii="Arial" w:hAnsi="Arial"/>
          <w:i/>
          <w:spacing w:val="24"/>
          <w:sz w:val="20"/>
        </w:rPr>
        <w:t> </w:t>
      </w:r>
      <w:r>
        <w:rPr>
          <w:rFonts w:ascii="Arial" w:hAnsi="Arial"/>
          <w:i/>
          <w:sz w:val="20"/>
        </w:rPr>
        <w:t>Ltd</w:t>
      </w:r>
      <w:r>
        <w:rPr>
          <w:rFonts w:ascii="Arial" w:hAnsi="Arial"/>
          <w:i/>
          <w:spacing w:val="24"/>
          <w:sz w:val="20"/>
        </w:rPr>
        <w:t> </w:t>
      </w:r>
      <w:r>
        <w:rPr>
          <w:rFonts w:ascii="Arial" w:hAnsi="Arial"/>
          <w:i/>
          <w:spacing w:val="-10"/>
          <w:sz w:val="20"/>
        </w:rPr>
        <w:t>v</w:t>
      </w:r>
    </w:p>
    <w:p>
      <w:pPr>
        <w:spacing w:line="235" w:lineRule="auto" w:before="0"/>
        <w:ind w:left="563" w:right="25" w:firstLine="0"/>
        <w:jc w:val="both"/>
        <w:rPr>
          <w:sz w:val="20"/>
        </w:rPr>
      </w:pPr>
      <w:r>
        <w:rPr>
          <w:rFonts w:ascii="Arial" w:hAnsi="Arial"/>
          <w:i/>
          <w:sz w:val="20"/>
        </w:rPr>
        <w:t>Vortex Properties Ltd [1976] 1 W.L.R. 591, 603</w:t>
      </w:r>
      <w:r>
        <w:rPr>
          <w:sz w:val="20"/>
        </w:rPr>
        <w:t>; </w:t>
      </w:r>
      <w:r>
        <w:rPr>
          <w:rFonts w:ascii="Arial" w:hAnsi="Arial"/>
          <w:i/>
          <w:sz w:val="20"/>
        </w:rPr>
        <w:t>Arrale v Costain Civil Engineering Ltd [1976] 1 Lloyd’s Rep. 98</w:t>
      </w:r>
      <w:r>
        <w:rPr>
          <w:sz w:val="20"/>
        </w:rPr>
        <w:t>; </w:t>
      </w:r>
      <w:r>
        <w:rPr>
          <w:rFonts w:ascii="Arial" w:hAnsi="Arial"/>
          <w:i/>
          <w:sz w:val="20"/>
        </w:rPr>
        <w:t>Harmony Shipping Co SA v Saudi-Europe Line Ltd [1981] 1 Lloyd’s Rep. </w:t>
      </w:r>
      <w:r>
        <w:rPr>
          <w:rFonts w:ascii="Arial" w:hAnsi="Arial"/>
          <w:i/>
          <w:sz w:val="20"/>
        </w:rPr>
        <w:t>409, 416</w:t>
      </w:r>
      <w:r>
        <w:rPr>
          <w:sz w:val="20"/>
        </w:rPr>
        <w:t>; </w:t>
      </w:r>
      <w:r>
        <w:rPr>
          <w:rFonts w:ascii="Arial" w:hAnsi="Arial"/>
          <w:i/>
          <w:sz w:val="20"/>
        </w:rPr>
        <w:t>Haydon v Lo &amp; Lo [1997] 1 W.L.R. 198, 205</w:t>
      </w:r>
      <w:r>
        <w:rPr>
          <w:sz w:val="20"/>
        </w:rPr>
        <w:t>; </w:t>
      </w:r>
      <w:r>
        <w:rPr>
          <w:rFonts w:ascii="Arial" w:hAnsi="Arial"/>
          <w:i/>
          <w:sz w:val="20"/>
        </w:rPr>
        <w:t>Full Metal Jacket Ltd v Gowlain Building Group Ltd [2005] EWCA Civ 1809 </w:t>
      </w:r>
      <w:r>
        <w:rPr>
          <w:sz w:val="20"/>
        </w:rPr>
        <w:t>at [17]; </w:t>
      </w:r>
      <w:r>
        <w:rPr>
          <w:rFonts w:ascii="Arial" w:hAnsi="Arial"/>
          <w:i/>
          <w:sz w:val="20"/>
        </w:rPr>
        <w:t>Proteus Property Partners Ltd v South Africa</w:t>
      </w:r>
      <w:r>
        <w:rPr>
          <w:rFonts w:ascii="Arial" w:hAnsi="Arial"/>
          <w:i/>
          <w:spacing w:val="40"/>
          <w:sz w:val="20"/>
        </w:rPr>
        <w:t> </w:t>
      </w:r>
      <w:r>
        <w:rPr>
          <w:rFonts w:ascii="Arial" w:hAnsi="Arial"/>
          <w:i/>
          <w:sz w:val="20"/>
        </w:rPr>
        <w:t>Property Opportunities Plc [2011] EWHC 768 (QB) </w:t>
      </w:r>
      <w:r>
        <w:rPr>
          <w:sz w:val="20"/>
        </w:rPr>
        <w:t>at [46]; </w:t>
      </w:r>
      <w:r>
        <w:rPr>
          <w:rFonts w:ascii="Arial" w:hAnsi="Arial"/>
          <w:i/>
          <w:sz w:val="20"/>
        </w:rPr>
        <w:t>Hyundai Merchant Marine Co Ltd v Trafigura Beheer BV [2011] EWHC 3108 (Comm) </w:t>
      </w:r>
      <w:r>
        <w:rPr>
          <w:sz w:val="20"/>
        </w:rPr>
        <w:t>at [13]. Contrast </w:t>
      </w:r>
      <w:r>
        <w:rPr>
          <w:rFonts w:ascii="Arial" w:hAnsi="Arial"/>
          <w:i/>
          <w:sz w:val="20"/>
        </w:rPr>
        <w:t>Wholesale Distributors Ltd v Gibbons Holdings Ltd [2007] NZSC 37</w:t>
      </w:r>
      <w:r>
        <w:rPr>
          <w:sz w:val="20"/>
        </w:rPr>
        <w:t>; </w:t>
      </w:r>
      <w:r>
        <w:rPr>
          <w:rFonts w:ascii="Arial" w:hAnsi="Arial"/>
          <w:i/>
          <w:sz w:val="20"/>
        </w:rPr>
        <w:t>Port Sudan Cotton Co v Govindaswamy Chettiar &amp;</w:t>
      </w:r>
      <w:r>
        <w:rPr>
          <w:rFonts w:ascii="Arial" w:hAnsi="Arial"/>
          <w:i/>
          <w:spacing w:val="40"/>
          <w:sz w:val="20"/>
        </w:rPr>
        <w:t> </w:t>
      </w:r>
      <w:r>
        <w:rPr>
          <w:rFonts w:ascii="Arial" w:hAnsi="Arial"/>
          <w:i/>
          <w:sz w:val="20"/>
        </w:rPr>
        <w:t>Sons [1977] 2 Lloyd’s Rep. 5, 11</w:t>
      </w:r>
      <w:r>
        <w:rPr>
          <w:sz w:val="20"/>
        </w:rPr>
        <w:t>; cf. McMeel (2003) 119 L.Q.R. 272.</w:t>
      </w:r>
    </w:p>
    <w:p>
      <w:pPr>
        <w:pStyle w:val="BodyText"/>
        <w:spacing w:before="5"/>
      </w:pPr>
    </w:p>
    <w:p>
      <w:pPr>
        <w:spacing w:line="235" w:lineRule="auto" w:before="0"/>
        <w:ind w:left="563" w:right="25" w:hanging="541"/>
        <w:jc w:val="both"/>
        <w:rPr>
          <w:rFonts w:ascii="Arial"/>
          <w:i/>
          <w:sz w:val="20"/>
        </w:rPr>
      </w:pPr>
      <w:bookmarkStart w:name="_bookmark1164" w:id="1166"/>
      <w:bookmarkEnd w:id="1166"/>
      <w:r>
        <w:rPr/>
      </w:r>
      <w:hyperlink w:history="true" w:anchor="_bookmark1102">
        <w:r>
          <w:rPr>
            <w:color w:val="005DA1"/>
            <w:position w:val="5"/>
            <w:sz w:val="14"/>
            <w:u w:val="single" w:color="005DA1"/>
          </w:rPr>
          <w:t>621</w:t>
        </w:r>
      </w:hyperlink>
      <w:r>
        <w:rPr>
          <w:position w:val="5"/>
          <w:sz w:val="14"/>
        </w:rPr>
        <w:t>.</w:t>
      </w:r>
      <w:r>
        <w:rPr>
          <w:spacing w:val="80"/>
          <w:position w:val="5"/>
          <w:sz w:val="14"/>
        </w:rPr>
        <w:t>  </w:t>
      </w:r>
      <w:r>
        <w:rPr>
          <w:rFonts w:ascii="Arial"/>
          <w:i/>
          <w:sz w:val="20"/>
        </w:rPr>
        <w:t>Carmichael</w:t>
      </w:r>
      <w:r>
        <w:rPr>
          <w:rFonts w:ascii="Arial"/>
          <w:i/>
          <w:spacing w:val="20"/>
          <w:sz w:val="20"/>
        </w:rPr>
        <w:t> </w:t>
      </w:r>
      <w:r>
        <w:rPr>
          <w:rFonts w:ascii="Arial"/>
          <w:i/>
          <w:sz w:val="20"/>
        </w:rPr>
        <w:t>v</w:t>
      </w:r>
      <w:r>
        <w:rPr>
          <w:rFonts w:ascii="Arial"/>
          <w:i/>
          <w:spacing w:val="20"/>
          <w:sz w:val="20"/>
        </w:rPr>
        <w:t> </w:t>
      </w:r>
      <w:r>
        <w:rPr>
          <w:rFonts w:ascii="Arial"/>
          <w:i/>
          <w:sz w:val="20"/>
        </w:rPr>
        <w:t>National</w:t>
      </w:r>
      <w:r>
        <w:rPr>
          <w:rFonts w:ascii="Arial"/>
          <w:i/>
          <w:spacing w:val="20"/>
          <w:sz w:val="20"/>
        </w:rPr>
        <w:t> </w:t>
      </w:r>
      <w:r>
        <w:rPr>
          <w:rFonts w:ascii="Arial"/>
          <w:i/>
          <w:sz w:val="20"/>
        </w:rPr>
        <w:t>Power</w:t>
      </w:r>
      <w:r>
        <w:rPr>
          <w:rFonts w:ascii="Arial"/>
          <w:i/>
          <w:spacing w:val="20"/>
          <w:sz w:val="20"/>
        </w:rPr>
        <w:t> </w:t>
      </w:r>
      <w:r>
        <w:rPr>
          <w:rFonts w:ascii="Arial"/>
          <w:i/>
          <w:sz w:val="20"/>
        </w:rPr>
        <w:t>Plc</w:t>
      </w:r>
      <w:r>
        <w:rPr>
          <w:rFonts w:ascii="Arial"/>
          <w:i/>
          <w:spacing w:val="20"/>
          <w:sz w:val="20"/>
        </w:rPr>
        <w:t> </w:t>
      </w:r>
      <w:r>
        <w:rPr>
          <w:rFonts w:ascii="Arial"/>
          <w:i/>
          <w:sz w:val="20"/>
        </w:rPr>
        <w:t>[1999]</w:t>
      </w:r>
      <w:r>
        <w:rPr>
          <w:rFonts w:ascii="Arial"/>
          <w:i/>
          <w:spacing w:val="20"/>
          <w:sz w:val="20"/>
        </w:rPr>
        <w:t> </w:t>
      </w:r>
      <w:r>
        <w:rPr>
          <w:rFonts w:ascii="Arial"/>
          <w:i/>
          <w:sz w:val="20"/>
        </w:rPr>
        <w:t>1</w:t>
      </w:r>
      <w:r>
        <w:rPr>
          <w:rFonts w:ascii="Arial"/>
          <w:i/>
          <w:spacing w:val="20"/>
          <w:sz w:val="20"/>
        </w:rPr>
        <w:t> </w:t>
      </w:r>
      <w:r>
        <w:rPr>
          <w:rFonts w:ascii="Arial"/>
          <w:i/>
          <w:sz w:val="20"/>
        </w:rPr>
        <w:t>W.L.R.</w:t>
      </w:r>
      <w:r>
        <w:rPr>
          <w:rFonts w:ascii="Arial"/>
          <w:i/>
          <w:spacing w:val="20"/>
          <w:sz w:val="20"/>
        </w:rPr>
        <w:t> </w:t>
      </w:r>
      <w:r>
        <w:rPr>
          <w:rFonts w:ascii="Arial"/>
          <w:i/>
          <w:sz w:val="20"/>
        </w:rPr>
        <w:t>2042,</w:t>
      </w:r>
      <w:r>
        <w:rPr>
          <w:rFonts w:ascii="Arial"/>
          <w:i/>
          <w:spacing w:val="20"/>
          <w:sz w:val="20"/>
        </w:rPr>
        <w:t> </w:t>
      </w:r>
      <w:r>
        <w:rPr>
          <w:rFonts w:ascii="Arial"/>
          <w:i/>
          <w:sz w:val="20"/>
        </w:rPr>
        <w:t>2051</w:t>
      </w:r>
      <w:r>
        <w:rPr>
          <w:sz w:val="20"/>
        </w:rPr>
        <w:t>;</w:t>
      </w:r>
      <w:r>
        <w:rPr>
          <w:spacing w:val="20"/>
          <w:sz w:val="20"/>
        </w:rPr>
        <w:t> </w:t>
      </w:r>
      <w:r>
        <w:rPr>
          <w:rFonts w:ascii="Arial"/>
          <w:i/>
          <w:sz w:val="20"/>
        </w:rPr>
        <w:t>Maggs</w:t>
      </w:r>
      <w:r>
        <w:rPr>
          <w:rFonts w:ascii="Arial"/>
          <w:i/>
          <w:spacing w:val="20"/>
          <w:sz w:val="20"/>
        </w:rPr>
        <w:t> </w:t>
      </w:r>
      <w:r>
        <w:rPr>
          <w:rFonts w:ascii="Arial"/>
          <w:i/>
          <w:sz w:val="20"/>
        </w:rPr>
        <w:t>v</w:t>
      </w:r>
      <w:r>
        <w:rPr>
          <w:rFonts w:ascii="Arial"/>
          <w:i/>
          <w:spacing w:val="20"/>
          <w:sz w:val="20"/>
        </w:rPr>
        <w:t> </w:t>
      </w:r>
      <w:r>
        <w:rPr>
          <w:rFonts w:ascii="Arial"/>
          <w:i/>
          <w:sz w:val="20"/>
        </w:rPr>
        <w:t>Marsh</w:t>
      </w:r>
      <w:r>
        <w:rPr>
          <w:rFonts w:ascii="Arial"/>
          <w:i/>
          <w:spacing w:val="20"/>
          <w:sz w:val="20"/>
        </w:rPr>
        <w:t> </w:t>
      </w:r>
      <w:r>
        <w:rPr>
          <w:rFonts w:ascii="Arial"/>
          <w:i/>
          <w:sz w:val="20"/>
        </w:rPr>
        <w:t>[2006]</w:t>
      </w:r>
      <w:r>
        <w:rPr>
          <w:rFonts w:ascii="Arial"/>
          <w:i/>
          <w:spacing w:val="20"/>
          <w:sz w:val="20"/>
        </w:rPr>
        <w:t> </w:t>
      </w:r>
      <w:r>
        <w:rPr>
          <w:rFonts w:ascii="Arial"/>
          <w:i/>
          <w:sz w:val="20"/>
        </w:rPr>
        <w:t>EWCA Civ 1058, [2006] B.L.R. 395</w:t>
      </w:r>
      <w:r>
        <w:rPr>
          <w:sz w:val="20"/>
        </w:rPr>
        <w:t>; </w:t>
      </w:r>
      <w:r>
        <w:rPr>
          <w:rFonts w:ascii="Arial"/>
          <w:i/>
          <w:sz w:val="20"/>
        </w:rPr>
        <w:t>Kellogg Brown and Roof Inc v Concordia Maritime AG [2006] EWHC 3358 (Comm)</w:t>
      </w:r>
      <w:r>
        <w:rPr>
          <w:sz w:val="20"/>
        </w:rPr>
        <w:t>; </w:t>
      </w:r>
      <w:r>
        <w:rPr>
          <w:rFonts w:ascii="Arial"/>
          <w:i/>
          <w:sz w:val="20"/>
        </w:rPr>
        <w:t>Kier Regional Ltd v City and General (Holborn) Ltd [2008] EWHC </w:t>
      </w:r>
      <w:r>
        <w:rPr>
          <w:rFonts w:ascii="Arial"/>
          <w:i/>
          <w:sz w:val="20"/>
        </w:rPr>
        <w:t>2454 (TCC),</w:t>
      </w:r>
      <w:r>
        <w:rPr>
          <w:rFonts w:ascii="Arial"/>
          <w:i/>
          <w:spacing w:val="38"/>
          <w:sz w:val="20"/>
        </w:rPr>
        <w:t> </w:t>
      </w:r>
      <w:r>
        <w:rPr>
          <w:rFonts w:ascii="Arial"/>
          <w:i/>
          <w:sz w:val="20"/>
        </w:rPr>
        <w:t>[2009]</w:t>
      </w:r>
      <w:r>
        <w:rPr>
          <w:rFonts w:ascii="Arial"/>
          <w:i/>
          <w:spacing w:val="39"/>
          <w:sz w:val="20"/>
        </w:rPr>
        <w:t> </w:t>
      </w:r>
      <w:r>
        <w:rPr>
          <w:rFonts w:ascii="Arial"/>
          <w:i/>
          <w:sz w:val="20"/>
        </w:rPr>
        <w:t>B.L.R.</w:t>
      </w:r>
      <w:r>
        <w:rPr>
          <w:rFonts w:ascii="Arial"/>
          <w:i/>
          <w:spacing w:val="39"/>
          <w:sz w:val="20"/>
        </w:rPr>
        <w:t> </w:t>
      </w:r>
      <w:r>
        <w:rPr>
          <w:rFonts w:ascii="Arial"/>
          <w:i/>
          <w:sz w:val="20"/>
        </w:rPr>
        <w:t>90</w:t>
      </w:r>
      <w:r>
        <w:rPr>
          <w:sz w:val="20"/>
        </w:rPr>
        <w:t>;</w:t>
      </w:r>
      <w:r>
        <w:rPr>
          <w:spacing w:val="39"/>
          <w:sz w:val="20"/>
        </w:rPr>
        <w:t> </w:t>
      </w:r>
      <w:r>
        <w:rPr>
          <w:rFonts w:ascii="Arial"/>
          <w:i/>
          <w:sz w:val="20"/>
        </w:rPr>
        <w:t>Crema</w:t>
      </w:r>
      <w:r>
        <w:rPr>
          <w:rFonts w:ascii="Arial"/>
          <w:i/>
          <w:spacing w:val="39"/>
          <w:sz w:val="20"/>
        </w:rPr>
        <w:t> </w:t>
      </w:r>
      <w:r>
        <w:rPr>
          <w:rFonts w:ascii="Arial"/>
          <w:i/>
          <w:sz w:val="20"/>
        </w:rPr>
        <w:t>v</w:t>
      </w:r>
      <w:r>
        <w:rPr>
          <w:rFonts w:ascii="Arial"/>
          <w:i/>
          <w:spacing w:val="39"/>
          <w:sz w:val="20"/>
        </w:rPr>
        <w:t> </w:t>
      </w:r>
      <w:r>
        <w:rPr>
          <w:rFonts w:ascii="Arial"/>
          <w:i/>
          <w:sz w:val="20"/>
        </w:rPr>
        <w:t>Cenkos</w:t>
      </w:r>
      <w:r>
        <w:rPr>
          <w:rFonts w:ascii="Arial"/>
          <w:i/>
          <w:spacing w:val="39"/>
          <w:sz w:val="20"/>
        </w:rPr>
        <w:t> </w:t>
      </w:r>
      <w:r>
        <w:rPr>
          <w:rFonts w:ascii="Arial"/>
          <w:i/>
          <w:sz w:val="20"/>
        </w:rPr>
        <w:t>Securities</w:t>
      </w:r>
      <w:r>
        <w:rPr>
          <w:rFonts w:ascii="Arial"/>
          <w:i/>
          <w:spacing w:val="39"/>
          <w:sz w:val="20"/>
        </w:rPr>
        <w:t> </w:t>
      </w:r>
      <w:r>
        <w:rPr>
          <w:rFonts w:ascii="Arial"/>
          <w:i/>
          <w:sz w:val="20"/>
        </w:rPr>
        <w:t>Plc</w:t>
      </w:r>
      <w:r>
        <w:rPr>
          <w:rFonts w:ascii="Arial"/>
          <w:i/>
          <w:spacing w:val="39"/>
          <w:sz w:val="20"/>
        </w:rPr>
        <w:t> </w:t>
      </w:r>
      <w:r>
        <w:rPr>
          <w:rFonts w:ascii="Arial"/>
          <w:i/>
          <w:sz w:val="20"/>
        </w:rPr>
        <w:t>[2010]</w:t>
      </w:r>
      <w:r>
        <w:rPr>
          <w:rFonts w:ascii="Arial"/>
          <w:i/>
          <w:spacing w:val="39"/>
          <w:sz w:val="20"/>
        </w:rPr>
        <w:t> </w:t>
      </w:r>
      <w:r>
        <w:rPr>
          <w:rFonts w:ascii="Arial"/>
          <w:i/>
          <w:sz w:val="20"/>
        </w:rPr>
        <w:t>EWCA</w:t>
      </w:r>
      <w:r>
        <w:rPr>
          <w:rFonts w:ascii="Arial"/>
          <w:i/>
          <w:spacing w:val="39"/>
          <w:sz w:val="20"/>
        </w:rPr>
        <w:t> </w:t>
      </w:r>
      <w:r>
        <w:rPr>
          <w:rFonts w:ascii="Arial"/>
          <w:i/>
          <w:sz w:val="20"/>
        </w:rPr>
        <w:t>Civ</w:t>
      </w:r>
      <w:r>
        <w:rPr>
          <w:rFonts w:ascii="Arial"/>
          <w:i/>
          <w:spacing w:val="39"/>
          <w:sz w:val="20"/>
        </w:rPr>
        <w:t> </w:t>
      </w:r>
      <w:r>
        <w:rPr>
          <w:rFonts w:ascii="Arial"/>
          <w:i/>
          <w:sz w:val="20"/>
        </w:rPr>
        <w:t>1444,</w:t>
      </w:r>
      <w:r>
        <w:rPr>
          <w:rFonts w:ascii="Arial"/>
          <w:i/>
          <w:spacing w:val="39"/>
          <w:sz w:val="20"/>
        </w:rPr>
        <w:t> </w:t>
      </w:r>
      <w:r>
        <w:rPr>
          <w:rFonts w:ascii="Arial"/>
          <w:i/>
          <w:sz w:val="20"/>
        </w:rPr>
        <w:t>[2011]</w:t>
      </w:r>
      <w:r>
        <w:rPr>
          <w:rFonts w:ascii="Arial"/>
          <w:i/>
          <w:spacing w:val="39"/>
          <w:sz w:val="20"/>
        </w:rPr>
        <w:t> </w:t>
      </w:r>
      <w:r>
        <w:rPr>
          <w:rFonts w:ascii="Arial"/>
          <w:i/>
          <w:spacing w:val="-10"/>
          <w:sz w:val="20"/>
        </w:rPr>
        <w:t>1</w:t>
      </w:r>
    </w:p>
    <w:p>
      <w:pPr>
        <w:spacing w:line="225" w:lineRule="exact" w:before="0"/>
        <w:ind w:left="563" w:right="0" w:firstLine="0"/>
        <w:jc w:val="both"/>
        <w:rPr>
          <w:sz w:val="20"/>
        </w:rPr>
      </w:pPr>
      <w:r>
        <w:rPr>
          <w:rFonts w:ascii="Arial" w:hAnsi="Arial"/>
          <w:i/>
          <w:sz w:val="20"/>
        </w:rPr>
        <w:t>W.L.R.</w:t>
      </w:r>
      <w:r>
        <w:rPr>
          <w:rFonts w:ascii="Arial" w:hAnsi="Arial"/>
          <w:i/>
          <w:spacing w:val="-2"/>
          <w:sz w:val="20"/>
        </w:rPr>
        <w:t> </w:t>
      </w:r>
      <w:r>
        <w:rPr>
          <w:rFonts w:ascii="Arial" w:hAnsi="Arial"/>
          <w:i/>
          <w:sz w:val="20"/>
        </w:rPr>
        <w:t>2066</w:t>
      </w:r>
      <w:r>
        <w:rPr>
          <w:rFonts w:ascii="Arial" w:hAnsi="Arial"/>
          <w:i/>
          <w:spacing w:val="-1"/>
          <w:sz w:val="20"/>
        </w:rPr>
        <w:t> </w:t>
      </w:r>
      <w:r>
        <w:rPr>
          <w:sz w:val="20"/>
        </w:rPr>
        <w:t>at [33]–[34]; </w:t>
      </w:r>
      <w:r>
        <w:rPr>
          <w:rFonts w:ascii="Arial" w:hAnsi="Arial"/>
          <w:i/>
          <w:sz w:val="20"/>
        </w:rPr>
        <w:t>BVM Management Ltd v Roger Yeomans [2011] EWCA Civ </w:t>
      </w:r>
      <w:r>
        <w:rPr>
          <w:rFonts w:ascii="Arial" w:hAnsi="Arial"/>
          <w:i/>
          <w:spacing w:val="-2"/>
          <w:sz w:val="20"/>
        </w:rPr>
        <w:t>1254</w:t>
      </w:r>
      <w:r>
        <w:rPr>
          <w:spacing w:val="-2"/>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165" w:id="1167"/>
      <w:bookmarkEnd w:id="1167"/>
      <w:r>
        <w:rPr/>
      </w:r>
      <w:hyperlink w:history="true" w:anchor="_bookmark1103">
        <w:r>
          <w:rPr>
            <w:color w:val="005DA1"/>
            <w:spacing w:val="-4"/>
            <w:position w:val="5"/>
            <w:sz w:val="14"/>
            <w:u w:val="single" w:color="005DA1"/>
          </w:rPr>
          <w:t>622</w:t>
        </w:r>
      </w:hyperlink>
      <w:r>
        <w:rPr>
          <w:spacing w:val="-4"/>
          <w:position w:val="5"/>
          <w:sz w:val="14"/>
        </w:rPr>
        <w:t>.</w:t>
      </w:r>
      <w:r>
        <w:rPr>
          <w:position w:val="5"/>
          <w:sz w:val="14"/>
        </w:rPr>
        <w:tab/>
      </w:r>
      <w:r>
        <w:rPr>
          <w:rFonts w:ascii="Arial"/>
          <w:i/>
          <w:sz w:val="20"/>
        </w:rPr>
        <w:t>Ali</w:t>
      </w:r>
      <w:r>
        <w:rPr>
          <w:rFonts w:ascii="Arial"/>
          <w:i/>
          <w:spacing w:val="1"/>
          <w:sz w:val="20"/>
        </w:rPr>
        <w:t> </w:t>
      </w:r>
      <w:r>
        <w:rPr>
          <w:rFonts w:ascii="Arial"/>
          <w:i/>
          <w:sz w:val="20"/>
        </w:rPr>
        <w:t>v</w:t>
      </w:r>
      <w:r>
        <w:rPr>
          <w:rFonts w:ascii="Arial"/>
          <w:i/>
          <w:spacing w:val="4"/>
          <w:sz w:val="20"/>
        </w:rPr>
        <w:t> </w:t>
      </w:r>
      <w:r>
        <w:rPr>
          <w:rFonts w:ascii="Arial"/>
          <w:i/>
          <w:sz w:val="20"/>
        </w:rPr>
        <w:t>Lane</w:t>
      </w:r>
      <w:r>
        <w:rPr>
          <w:rFonts w:ascii="Arial"/>
          <w:i/>
          <w:spacing w:val="4"/>
          <w:sz w:val="20"/>
        </w:rPr>
        <w:t> </w:t>
      </w:r>
      <w:r>
        <w:rPr>
          <w:rFonts w:ascii="Arial"/>
          <w:i/>
          <w:sz w:val="20"/>
        </w:rPr>
        <w:t>[2007]</w:t>
      </w:r>
      <w:r>
        <w:rPr>
          <w:rFonts w:ascii="Arial"/>
          <w:i/>
          <w:spacing w:val="4"/>
          <w:sz w:val="20"/>
        </w:rPr>
        <w:t> </w:t>
      </w:r>
      <w:r>
        <w:rPr>
          <w:rFonts w:ascii="Arial"/>
          <w:i/>
          <w:sz w:val="20"/>
        </w:rPr>
        <w:t>EWCA</w:t>
      </w:r>
      <w:r>
        <w:rPr>
          <w:rFonts w:ascii="Arial"/>
          <w:i/>
          <w:spacing w:val="4"/>
          <w:sz w:val="20"/>
        </w:rPr>
        <w:t> </w:t>
      </w:r>
      <w:r>
        <w:rPr>
          <w:rFonts w:ascii="Arial"/>
          <w:i/>
          <w:sz w:val="20"/>
        </w:rPr>
        <w:t>Civ</w:t>
      </w:r>
      <w:r>
        <w:rPr>
          <w:rFonts w:ascii="Arial"/>
          <w:i/>
          <w:spacing w:val="4"/>
          <w:sz w:val="20"/>
        </w:rPr>
        <w:t> </w:t>
      </w:r>
      <w:r>
        <w:rPr>
          <w:rFonts w:ascii="Arial"/>
          <w:i/>
          <w:sz w:val="20"/>
        </w:rPr>
        <w:t>1532,</w:t>
      </w:r>
      <w:r>
        <w:rPr>
          <w:rFonts w:ascii="Arial"/>
          <w:i/>
          <w:spacing w:val="4"/>
          <w:sz w:val="20"/>
        </w:rPr>
        <w:t> </w:t>
      </w:r>
      <w:r>
        <w:rPr>
          <w:rFonts w:ascii="Arial"/>
          <w:i/>
          <w:sz w:val="20"/>
        </w:rPr>
        <w:t>[2007]</w:t>
      </w:r>
      <w:r>
        <w:rPr>
          <w:rFonts w:ascii="Arial"/>
          <w:i/>
          <w:spacing w:val="4"/>
          <w:sz w:val="20"/>
        </w:rPr>
        <w:t> </w:t>
      </w:r>
      <w:r>
        <w:rPr>
          <w:rFonts w:ascii="Arial"/>
          <w:i/>
          <w:sz w:val="20"/>
        </w:rPr>
        <w:t>1</w:t>
      </w:r>
      <w:r>
        <w:rPr>
          <w:rFonts w:ascii="Arial"/>
          <w:i/>
          <w:spacing w:val="4"/>
          <w:sz w:val="20"/>
        </w:rPr>
        <w:t> </w:t>
      </w:r>
      <w:r>
        <w:rPr>
          <w:rFonts w:ascii="Arial"/>
          <w:i/>
          <w:sz w:val="20"/>
        </w:rPr>
        <w:t>P.</w:t>
      </w:r>
      <w:r>
        <w:rPr>
          <w:rFonts w:ascii="Arial"/>
          <w:i/>
          <w:spacing w:val="4"/>
          <w:sz w:val="20"/>
        </w:rPr>
        <w:t> </w:t>
      </w:r>
      <w:r>
        <w:rPr>
          <w:rFonts w:ascii="Arial"/>
          <w:i/>
          <w:sz w:val="20"/>
        </w:rPr>
        <w:t>&amp;</w:t>
      </w:r>
      <w:r>
        <w:rPr>
          <w:rFonts w:ascii="Arial"/>
          <w:i/>
          <w:spacing w:val="4"/>
          <w:sz w:val="20"/>
        </w:rPr>
        <w:t> </w:t>
      </w:r>
      <w:r>
        <w:rPr>
          <w:rFonts w:ascii="Arial"/>
          <w:i/>
          <w:sz w:val="20"/>
        </w:rPr>
        <w:t>C.R.</w:t>
      </w:r>
      <w:r>
        <w:rPr>
          <w:rFonts w:ascii="Arial"/>
          <w:i/>
          <w:spacing w:val="4"/>
          <w:sz w:val="20"/>
        </w:rPr>
        <w:t> </w:t>
      </w:r>
      <w:r>
        <w:rPr>
          <w:rFonts w:ascii="Arial"/>
          <w:i/>
          <w:sz w:val="20"/>
        </w:rPr>
        <w:t>26</w:t>
      </w:r>
      <w:r>
        <w:rPr>
          <w:sz w:val="20"/>
        </w:rPr>
        <w:t>;</w:t>
      </w:r>
      <w:r>
        <w:rPr>
          <w:spacing w:val="4"/>
          <w:sz w:val="20"/>
        </w:rPr>
        <w:t> </w:t>
      </w:r>
      <w:r>
        <w:rPr>
          <w:rFonts w:ascii="Arial"/>
          <w:i/>
          <w:sz w:val="20"/>
        </w:rPr>
        <w:t>Haycocks</w:t>
      </w:r>
      <w:r>
        <w:rPr>
          <w:rFonts w:ascii="Arial"/>
          <w:i/>
          <w:spacing w:val="4"/>
          <w:sz w:val="20"/>
        </w:rPr>
        <w:t> </w:t>
      </w:r>
      <w:r>
        <w:rPr>
          <w:rFonts w:ascii="Arial"/>
          <w:i/>
          <w:sz w:val="20"/>
        </w:rPr>
        <w:t>v</w:t>
      </w:r>
      <w:r>
        <w:rPr>
          <w:rFonts w:ascii="Arial"/>
          <w:i/>
          <w:spacing w:val="4"/>
          <w:sz w:val="20"/>
        </w:rPr>
        <w:t> </w:t>
      </w:r>
      <w:r>
        <w:rPr>
          <w:rFonts w:ascii="Arial"/>
          <w:i/>
          <w:sz w:val="20"/>
        </w:rPr>
        <w:t>Neville</w:t>
      </w:r>
      <w:r>
        <w:rPr>
          <w:rFonts w:ascii="Arial"/>
          <w:i/>
          <w:spacing w:val="4"/>
          <w:sz w:val="20"/>
        </w:rPr>
        <w:t> </w:t>
      </w:r>
      <w:r>
        <w:rPr>
          <w:rFonts w:ascii="Arial"/>
          <w:i/>
          <w:sz w:val="20"/>
        </w:rPr>
        <w:t>[2007]</w:t>
      </w:r>
      <w:r>
        <w:rPr>
          <w:rFonts w:ascii="Arial"/>
          <w:i/>
          <w:spacing w:val="4"/>
          <w:sz w:val="20"/>
        </w:rPr>
        <w:t> </w:t>
      </w:r>
      <w:r>
        <w:rPr>
          <w:rFonts w:ascii="Arial"/>
          <w:i/>
          <w:sz w:val="20"/>
        </w:rPr>
        <w:t>EWCA</w:t>
      </w:r>
      <w:r>
        <w:rPr>
          <w:rFonts w:ascii="Arial"/>
          <w:i/>
          <w:spacing w:val="4"/>
          <w:sz w:val="20"/>
        </w:rPr>
        <w:t> </w:t>
      </w:r>
      <w:r>
        <w:rPr>
          <w:rFonts w:ascii="Arial"/>
          <w:i/>
          <w:spacing w:val="-5"/>
          <w:sz w:val="20"/>
        </w:rPr>
        <w:t>Civ</w:t>
      </w:r>
    </w:p>
    <w:p>
      <w:pPr>
        <w:spacing w:line="227" w:lineRule="exact" w:before="0"/>
        <w:ind w:left="563" w:right="0" w:firstLine="0"/>
        <w:jc w:val="left"/>
        <w:rPr>
          <w:sz w:val="20"/>
        </w:rPr>
      </w:pPr>
      <w:r>
        <w:rPr>
          <w:rFonts w:ascii="Arial"/>
          <w:i/>
          <w:sz w:val="20"/>
        </w:rPr>
        <w:t>78, [2007] 12 E.G. </w:t>
      </w:r>
      <w:r>
        <w:rPr>
          <w:rFonts w:ascii="Arial"/>
          <w:i/>
          <w:spacing w:val="-5"/>
          <w:sz w:val="20"/>
        </w:rPr>
        <w:t>56</w:t>
      </w:r>
      <w:r>
        <w:rPr>
          <w:spacing w:val="-5"/>
          <w:sz w:val="20"/>
        </w:rPr>
        <w:t>.</w:t>
      </w:r>
    </w:p>
    <w:p>
      <w:pPr>
        <w:pStyle w:val="BodyText"/>
        <w:spacing w:before="5"/>
      </w:pPr>
    </w:p>
    <w:p>
      <w:pPr>
        <w:tabs>
          <w:tab w:pos="563" w:val="left" w:leader="none"/>
        </w:tabs>
        <w:spacing w:line="227" w:lineRule="exact" w:before="0"/>
        <w:ind w:left="23" w:right="0" w:firstLine="0"/>
        <w:jc w:val="left"/>
        <w:rPr>
          <w:rFonts w:ascii="Arial"/>
          <w:i/>
          <w:sz w:val="20"/>
        </w:rPr>
      </w:pPr>
      <w:bookmarkStart w:name="_bookmark1166" w:id="1168"/>
      <w:bookmarkEnd w:id="1168"/>
      <w:r>
        <w:rPr/>
      </w:r>
      <w:hyperlink w:history="true" w:anchor="_bookmark1104">
        <w:r>
          <w:rPr>
            <w:color w:val="005DA1"/>
            <w:spacing w:val="-4"/>
            <w:position w:val="5"/>
            <w:sz w:val="14"/>
            <w:u w:val="single" w:color="005DA1"/>
          </w:rPr>
          <w:t>623</w:t>
        </w:r>
      </w:hyperlink>
      <w:r>
        <w:rPr>
          <w:spacing w:val="-4"/>
          <w:position w:val="5"/>
          <w:sz w:val="14"/>
        </w:rPr>
        <w:t>.</w:t>
      </w:r>
      <w:r>
        <w:rPr>
          <w:position w:val="5"/>
          <w:sz w:val="14"/>
        </w:rPr>
        <w:tab/>
      </w:r>
      <w:r>
        <w:rPr>
          <w:rFonts w:ascii="Arial"/>
          <w:i/>
          <w:sz w:val="20"/>
        </w:rPr>
        <w:t>Antoniades</w:t>
      </w:r>
      <w:r>
        <w:rPr>
          <w:rFonts w:ascii="Arial"/>
          <w:i/>
          <w:spacing w:val="42"/>
          <w:sz w:val="20"/>
        </w:rPr>
        <w:t> </w:t>
      </w:r>
      <w:r>
        <w:rPr>
          <w:rFonts w:ascii="Arial"/>
          <w:i/>
          <w:sz w:val="20"/>
        </w:rPr>
        <w:t>v</w:t>
      </w:r>
      <w:r>
        <w:rPr>
          <w:rFonts w:ascii="Arial"/>
          <w:i/>
          <w:spacing w:val="43"/>
          <w:sz w:val="20"/>
        </w:rPr>
        <w:t> </w:t>
      </w:r>
      <w:r>
        <w:rPr>
          <w:rFonts w:ascii="Arial"/>
          <w:i/>
          <w:sz w:val="20"/>
        </w:rPr>
        <w:t>Villiers</w:t>
      </w:r>
      <w:r>
        <w:rPr>
          <w:rFonts w:ascii="Arial"/>
          <w:i/>
          <w:spacing w:val="43"/>
          <w:sz w:val="20"/>
        </w:rPr>
        <w:t> </w:t>
      </w:r>
      <w:r>
        <w:rPr>
          <w:rFonts w:ascii="Arial"/>
          <w:i/>
          <w:sz w:val="20"/>
        </w:rPr>
        <w:t>[1990]</w:t>
      </w:r>
      <w:r>
        <w:rPr>
          <w:rFonts w:ascii="Arial"/>
          <w:i/>
          <w:spacing w:val="43"/>
          <w:sz w:val="20"/>
        </w:rPr>
        <w:t> </w:t>
      </w:r>
      <w:r>
        <w:rPr>
          <w:rFonts w:ascii="Arial"/>
          <w:i/>
          <w:sz w:val="20"/>
        </w:rPr>
        <w:t>1</w:t>
      </w:r>
      <w:r>
        <w:rPr>
          <w:rFonts w:ascii="Arial"/>
          <w:i/>
          <w:spacing w:val="43"/>
          <w:sz w:val="20"/>
        </w:rPr>
        <w:t> </w:t>
      </w:r>
      <w:r>
        <w:rPr>
          <w:rFonts w:ascii="Arial"/>
          <w:i/>
          <w:sz w:val="20"/>
        </w:rPr>
        <w:t>A.C.</w:t>
      </w:r>
      <w:r>
        <w:rPr>
          <w:rFonts w:ascii="Arial"/>
          <w:i/>
          <w:spacing w:val="43"/>
          <w:sz w:val="20"/>
        </w:rPr>
        <w:t> </w:t>
      </w:r>
      <w:r>
        <w:rPr>
          <w:rFonts w:ascii="Arial"/>
          <w:i/>
          <w:sz w:val="20"/>
        </w:rPr>
        <w:t>417,</w:t>
      </w:r>
      <w:r>
        <w:rPr>
          <w:rFonts w:ascii="Arial"/>
          <w:i/>
          <w:spacing w:val="43"/>
          <w:sz w:val="20"/>
        </w:rPr>
        <w:t> </w:t>
      </w:r>
      <w:r>
        <w:rPr>
          <w:rFonts w:ascii="Arial"/>
          <w:i/>
          <w:sz w:val="20"/>
        </w:rPr>
        <w:t>475</w:t>
      </w:r>
      <w:r>
        <w:rPr>
          <w:sz w:val="20"/>
        </w:rPr>
        <w:t>;</w:t>
      </w:r>
      <w:r>
        <w:rPr>
          <w:spacing w:val="43"/>
          <w:sz w:val="20"/>
        </w:rPr>
        <w:t> </w:t>
      </w:r>
      <w:r>
        <w:rPr>
          <w:rFonts w:ascii="Arial"/>
          <w:i/>
          <w:sz w:val="20"/>
        </w:rPr>
        <w:t>Bankway</w:t>
      </w:r>
      <w:r>
        <w:rPr>
          <w:rFonts w:ascii="Arial"/>
          <w:i/>
          <w:spacing w:val="43"/>
          <w:sz w:val="20"/>
        </w:rPr>
        <w:t> </w:t>
      </w:r>
      <w:r>
        <w:rPr>
          <w:rFonts w:ascii="Arial"/>
          <w:i/>
          <w:sz w:val="20"/>
        </w:rPr>
        <w:t>Properties</w:t>
      </w:r>
      <w:r>
        <w:rPr>
          <w:rFonts w:ascii="Arial"/>
          <w:i/>
          <w:spacing w:val="43"/>
          <w:sz w:val="20"/>
        </w:rPr>
        <w:t> </w:t>
      </w:r>
      <w:r>
        <w:rPr>
          <w:rFonts w:ascii="Arial"/>
          <w:i/>
          <w:sz w:val="20"/>
        </w:rPr>
        <w:t>Ltd</w:t>
      </w:r>
      <w:r>
        <w:rPr>
          <w:rFonts w:ascii="Arial"/>
          <w:i/>
          <w:spacing w:val="43"/>
          <w:sz w:val="20"/>
        </w:rPr>
        <w:t> </w:t>
      </w:r>
      <w:r>
        <w:rPr>
          <w:rFonts w:ascii="Arial"/>
          <w:i/>
          <w:sz w:val="20"/>
        </w:rPr>
        <w:t>v</w:t>
      </w:r>
      <w:r>
        <w:rPr>
          <w:rFonts w:ascii="Arial"/>
          <w:i/>
          <w:spacing w:val="43"/>
          <w:sz w:val="20"/>
        </w:rPr>
        <w:t> </w:t>
      </w:r>
      <w:r>
        <w:rPr>
          <w:rFonts w:ascii="Arial"/>
          <w:i/>
          <w:sz w:val="20"/>
        </w:rPr>
        <w:t>Pensfold-</w:t>
      </w:r>
      <w:r>
        <w:rPr>
          <w:rFonts w:ascii="Arial"/>
          <w:i/>
          <w:spacing w:val="-2"/>
          <w:sz w:val="20"/>
        </w:rPr>
        <w:t>Dunsford</w:t>
      </w:r>
    </w:p>
    <w:p>
      <w:pPr>
        <w:spacing w:line="227" w:lineRule="exact" w:before="0"/>
        <w:ind w:left="563" w:right="0" w:firstLine="0"/>
        <w:jc w:val="left"/>
        <w:rPr>
          <w:sz w:val="20"/>
        </w:rPr>
      </w:pPr>
      <w:r>
        <w:rPr>
          <w:rFonts w:ascii="Arial"/>
          <w:i/>
          <w:sz w:val="20"/>
        </w:rPr>
        <w:t>[2001] EWCA Civ 528, [2001] 1 W.L.R. 1369</w:t>
      </w:r>
      <w:r>
        <w:rPr>
          <w:rFonts w:ascii="Arial"/>
          <w:i/>
          <w:spacing w:val="-1"/>
          <w:sz w:val="20"/>
        </w:rPr>
        <w:t> </w:t>
      </w:r>
      <w:r>
        <w:rPr>
          <w:sz w:val="20"/>
        </w:rPr>
        <w:t>at </w:t>
      </w:r>
      <w:r>
        <w:rPr>
          <w:spacing w:val="-2"/>
          <w:sz w:val="20"/>
        </w:rPr>
        <w:t>[44].</w:t>
      </w:r>
    </w:p>
    <w:p>
      <w:pPr>
        <w:pStyle w:val="BodyText"/>
        <w:spacing w:before="8"/>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1167" w:id="1169"/>
      <w:bookmarkEnd w:id="1169"/>
      <w:r>
        <w:rPr/>
      </w:r>
      <w:hyperlink w:history="true" w:anchor="_bookmark1105">
        <w:r>
          <w:rPr>
            <w:color w:val="005DA1"/>
            <w:spacing w:val="-4"/>
            <w:sz w:val="14"/>
            <w:u w:val="single" w:color="005DA1"/>
          </w:rPr>
          <w:t>624</w:t>
        </w:r>
      </w:hyperlink>
      <w:r>
        <w:rPr>
          <w:spacing w:val="-4"/>
          <w:sz w:val="14"/>
        </w:rPr>
        <w:t>.</w:t>
      </w:r>
    </w:p>
    <w:p>
      <w:pPr>
        <w:spacing w:line="235" w:lineRule="auto" w:before="213"/>
        <w:ind w:left="23" w:right="26" w:firstLine="170"/>
        <w:jc w:val="both"/>
        <w:rPr>
          <w:rFonts w:ascii="Arial"/>
          <w:i/>
          <w:sz w:val="20"/>
        </w:rPr>
      </w:pPr>
      <w:r>
        <w:rPr/>
        <w:br w:type="column"/>
      </w:r>
      <w:r>
        <w:rPr>
          <w:rFonts w:ascii="Arial"/>
          <w:i/>
          <w:sz w:val="20"/>
        </w:rPr>
        <w:t>James Miller &amp; Partners Ltd v Whitworth Street Estates (Manchester) Ltd [1970] A.C. 572, 603,</w:t>
      </w:r>
      <w:r>
        <w:rPr>
          <w:rFonts w:ascii="Arial"/>
          <w:i/>
          <w:spacing w:val="17"/>
          <w:sz w:val="20"/>
        </w:rPr>
        <w:t> </w:t>
      </w:r>
      <w:r>
        <w:rPr>
          <w:rFonts w:ascii="Arial"/>
          <w:i/>
          <w:sz w:val="20"/>
        </w:rPr>
        <w:t>615</w:t>
      </w:r>
      <w:r>
        <w:rPr>
          <w:sz w:val="20"/>
        </w:rPr>
        <w:t>;</w:t>
      </w:r>
      <w:r>
        <w:rPr>
          <w:spacing w:val="18"/>
          <w:sz w:val="20"/>
        </w:rPr>
        <w:t> </w:t>
      </w:r>
      <w:r>
        <w:rPr>
          <w:rFonts w:ascii="Arial"/>
          <w:i/>
          <w:sz w:val="20"/>
        </w:rPr>
        <w:t>Schuler</w:t>
      </w:r>
      <w:r>
        <w:rPr>
          <w:rFonts w:ascii="Arial"/>
          <w:i/>
          <w:spacing w:val="18"/>
          <w:sz w:val="20"/>
        </w:rPr>
        <w:t> </w:t>
      </w:r>
      <w:r>
        <w:rPr>
          <w:rFonts w:ascii="Arial"/>
          <w:i/>
          <w:sz w:val="20"/>
        </w:rPr>
        <w:t>A.G.</w:t>
      </w:r>
      <w:r>
        <w:rPr>
          <w:rFonts w:ascii="Arial"/>
          <w:i/>
          <w:spacing w:val="18"/>
          <w:sz w:val="20"/>
        </w:rPr>
        <w:t> </w:t>
      </w:r>
      <w:r>
        <w:rPr>
          <w:rFonts w:ascii="Arial"/>
          <w:i/>
          <w:sz w:val="20"/>
        </w:rPr>
        <w:t>v</w:t>
      </w:r>
      <w:r>
        <w:rPr>
          <w:rFonts w:ascii="Arial"/>
          <w:i/>
          <w:spacing w:val="18"/>
          <w:sz w:val="20"/>
        </w:rPr>
        <w:t> </w:t>
      </w:r>
      <w:r>
        <w:rPr>
          <w:rFonts w:ascii="Arial"/>
          <w:i/>
          <w:sz w:val="20"/>
        </w:rPr>
        <w:t>Wickman</w:t>
      </w:r>
      <w:r>
        <w:rPr>
          <w:rFonts w:ascii="Arial"/>
          <w:i/>
          <w:spacing w:val="18"/>
          <w:sz w:val="20"/>
        </w:rPr>
        <w:t> </w:t>
      </w:r>
      <w:r>
        <w:rPr>
          <w:rFonts w:ascii="Arial"/>
          <w:i/>
          <w:sz w:val="20"/>
        </w:rPr>
        <w:t>Machine</w:t>
      </w:r>
      <w:r>
        <w:rPr>
          <w:rFonts w:ascii="Arial"/>
          <w:i/>
          <w:spacing w:val="18"/>
          <w:sz w:val="20"/>
        </w:rPr>
        <w:t> </w:t>
      </w:r>
      <w:r>
        <w:rPr>
          <w:rFonts w:ascii="Arial"/>
          <w:i/>
          <w:sz w:val="20"/>
        </w:rPr>
        <w:t>Tool</w:t>
      </w:r>
      <w:r>
        <w:rPr>
          <w:rFonts w:ascii="Arial"/>
          <w:i/>
          <w:spacing w:val="17"/>
          <w:sz w:val="20"/>
        </w:rPr>
        <w:t> </w:t>
      </w:r>
      <w:r>
        <w:rPr>
          <w:rFonts w:ascii="Arial"/>
          <w:i/>
          <w:sz w:val="20"/>
        </w:rPr>
        <w:t>Sales</w:t>
      </w:r>
      <w:r>
        <w:rPr>
          <w:rFonts w:ascii="Arial"/>
          <w:i/>
          <w:spacing w:val="18"/>
          <w:sz w:val="20"/>
        </w:rPr>
        <w:t> </w:t>
      </w:r>
      <w:r>
        <w:rPr>
          <w:rFonts w:ascii="Arial"/>
          <w:i/>
          <w:sz w:val="20"/>
        </w:rPr>
        <w:t>Ltd</w:t>
      </w:r>
      <w:r>
        <w:rPr>
          <w:rFonts w:ascii="Arial"/>
          <w:i/>
          <w:spacing w:val="18"/>
          <w:sz w:val="20"/>
        </w:rPr>
        <w:t> </w:t>
      </w:r>
      <w:r>
        <w:rPr>
          <w:rFonts w:ascii="Arial"/>
          <w:i/>
          <w:sz w:val="20"/>
        </w:rPr>
        <w:t>[1974]</w:t>
      </w:r>
      <w:r>
        <w:rPr>
          <w:rFonts w:ascii="Arial"/>
          <w:i/>
          <w:spacing w:val="18"/>
          <w:sz w:val="20"/>
        </w:rPr>
        <w:t> </w:t>
      </w:r>
      <w:r>
        <w:rPr>
          <w:rFonts w:ascii="Arial"/>
          <w:i/>
          <w:sz w:val="20"/>
        </w:rPr>
        <w:t>A.C.</w:t>
      </w:r>
      <w:r>
        <w:rPr>
          <w:rFonts w:ascii="Arial"/>
          <w:i/>
          <w:spacing w:val="18"/>
          <w:sz w:val="20"/>
        </w:rPr>
        <w:t> </w:t>
      </w:r>
      <w:r>
        <w:rPr>
          <w:rFonts w:ascii="Arial"/>
          <w:i/>
          <w:sz w:val="20"/>
        </w:rPr>
        <w:t>235,</w:t>
      </w:r>
      <w:r>
        <w:rPr>
          <w:rFonts w:ascii="Arial"/>
          <w:i/>
          <w:spacing w:val="18"/>
          <w:sz w:val="20"/>
        </w:rPr>
        <w:t> </w:t>
      </w:r>
      <w:r>
        <w:rPr>
          <w:rFonts w:ascii="Arial"/>
          <w:i/>
          <w:sz w:val="20"/>
        </w:rPr>
        <w:t>261</w:t>
      </w:r>
      <w:r>
        <w:rPr>
          <w:sz w:val="20"/>
        </w:rPr>
        <w:t>;</w:t>
      </w:r>
      <w:r>
        <w:rPr>
          <w:spacing w:val="18"/>
          <w:sz w:val="20"/>
        </w:rPr>
        <w:t> </w:t>
      </w:r>
      <w:r>
        <w:rPr>
          <w:rFonts w:ascii="Arial"/>
          <w:i/>
          <w:sz w:val="20"/>
        </w:rPr>
        <w:t>Ferguson</w:t>
      </w:r>
      <w:r>
        <w:rPr>
          <w:rFonts w:ascii="Arial"/>
          <w:i/>
          <w:spacing w:val="18"/>
          <w:sz w:val="20"/>
        </w:rPr>
        <w:t> </w:t>
      </w:r>
      <w:r>
        <w:rPr>
          <w:rFonts w:ascii="Arial"/>
          <w:i/>
          <w:spacing w:val="-10"/>
          <w:sz w:val="20"/>
        </w:rPr>
        <w:t>v</w:t>
      </w:r>
    </w:p>
    <w:p>
      <w:pPr>
        <w:spacing w:line="235" w:lineRule="auto" w:before="0"/>
        <w:ind w:left="23" w:right="25" w:firstLine="0"/>
        <w:jc w:val="both"/>
        <w:rPr>
          <w:rFonts w:ascii="Arial" w:hAnsi="Arial"/>
          <w:i/>
          <w:sz w:val="20"/>
        </w:rPr>
      </w:pPr>
      <w:r>
        <w:rPr>
          <w:rFonts w:ascii="Arial" w:hAnsi="Arial"/>
          <w:i/>
          <w:sz w:val="20"/>
        </w:rPr>
        <w:drawing>
          <wp:anchor distT="0" distB="0" distL="0" distR="0" allowOverlap="1" layoutInCell="1" locked="0" behindDoc="0" simplePos="0" relativeHeight="15774720">
            <wp:simplePos x="0" y="0"/>
            <wp:positionH relativeFrom="page">
              <wp:posOffset>1257846</wp:posOffset>
            </wp:positionH>
            <wp:positionV relativeFrom="paragraph">
              <wp:posOffset>-260760</wp:posOffset>
            </wp:positionV>
            <wp:extent cx="107988" cy="107988"/>
            <wp:effectExtent l="0" t="0" r="0" b="0"/>
            <wp:wrapNone/>
            <wp:docPr id="198" name="Image 198"/>
            <wp:cNvGraphicFramePr>
              <a:graphicFrameLocks/>
            </wp:cNvGraphicFramePr>
            <a:graphic>
              <a:graphicData uri="http://schemas.openxmlformats.org/drawingml/2006/picture">
                <pic:pic>
                  <pic:nvPicPr>
                    <pic:cNvPr id="198" name="Image 19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John Dawson &amp; Partners (Contractors) Ltd [1976] 1 W.L.R. 1213, 1221, 1229</w:t>
      </w:r>
      <w:r>
        <w:rPr>
          <w:sz w:val="20"/>
        </w:rPr>
        <w:t>; </w:t>
      </w:r>
      <w:r>
        <w:rPr>
          <w:rFonts w:ascii="Arial" w:hAnsi="Arial"/>
          <w:i/>
          <w:sz w:val="20"/>
        </w:rPr>
        <w:t>Liverpool </w:t>
      </w:r>
      <w:r>
        <w:rPr>
          <w:rFonts w:ascii="Arial" w:hAnsi="Arial"/>
          <w:i/>
          <w:sz w:val="20"/>
        </w:rPr>
        <w:t>City Council v Irwin [1977] A.C. 239, 283</w:t>
      </w:r>
      <w:r>
        <w:rPr>
          <w:sz w:val="20"/>
        </w:rPr>
        <w:t>; </w:t>
      </w:r>
      <w:r>
        <w:rPr>
          <w:rFonts w:ascii="Arial" w:hAnsi="Arial"/>
          <w:i/>
          <w:sz w:val="20"/>
        </w:rPr>
        <w:t>Port Sudan Cotton Co v Govindaswamy Chettiar &amp; Sons [1977]</w:t>
      </w:r>
      <w:r>
        <w:rPr>
          <w:rFonts w:ascii="Arial" w:hAnsi="Arial"/>
          <w:i/>
          <w:spacing w:val="20"/>
          <w:sz w:val="20"/>
        </w:rPr>
        <w:t> </w:t>
      </w:r>
      <w:r>
        <w:rPr>
          <w:rFonts w:ascii="Arial" w:hAnsi="Arial"/>
          <w:i/>
          <w:sz w:val="20"/>
        </w:rPr>
        <w:t>2</w:t>
      </w:r>
      <w:r>
        <w:rPr>
          <w:rFonts w:ascii="Arial" w:hAnsi="Arial"/>
          <w:i/>
          <w:spacing w:val="21"/>
          <w:sz w:val="20"/>
        </w:rPr>
        <w:t> </w:t>
      </w:r>
      <w:r>
        <w:rPr>
          <w:rFonts w:ascii="Arial" w:hAnsi="Arial"/>
          <w:i/>
          <w:sz w:val="20"/>
        </w:rPr>
        <w:t>Lloyd’s</w:t>
      </w:r>
      <w:r>
        <w:rPr>
          <w:rFonts w:ascii="Arial" w:hAnsi="Arial"/>
          <w:i/>
          <w:spacing w:val="21"/>
          <w:sz w:val="20"/>
        </w:rPr>
        <w:t> </w:t>
      </w:r>
      <w:r>
        <w:rPr>
          <w:rFonts w:ascii="Arial" w:hAnsi="Arial"/>
          <w:i/>
          <w:sz w:val="20"/>
        </w:rPr>
        <w:t>Rep.</w:t>
      </w:r>
      <w:r>
        <w:rPr>
          <w:rFonts w:ascii="Arial" w:hAnsi="Arial"/>
          <w:i/>
          <w:spacing w:val="21"/>
          <w:sz w:val="20"/>
        </w:rPr>
        <w:t> </w:t>
      </w:r>
      <w:r>
        <w:rPr>
          <w:rFonts w:ascii="Arial" w:hAnsi="Arial"/>
          <w:i/>
          <w:sz w:val="20"/>
        </w:rPr>
        <w:t>5,</w:t>
      </w:r>
      <w:r>
        <w:rPr>
          <w:rFonts w:ascii="Arial" w:hAnsi="Arial"/>
          <w:i/>
          <w:spacing w:val="21"/>
          <w:sz w:val="20"/>
        </w:rPr>
        <w:t> </w:t>
      </w:r>
      <w:r>
        <w:rPr>
          <w:rFonts w:ascii="Arial" w:hAnsi="Arial"/>
          <w:i/>
          <w:sz w:val="20"/>
        </w:rPr>
        <w:t>11</w:t>
      </w:r>
      <w:r>
        <w:rPr>
          <w:sz w:val="20"/>
        </w:rPr>
        <w:t>;</w:t>
      </w:r>
      <w:r>
        <w:rPr>
          <w:spacing w:val="21"/>
          <w:sz w:val="20"/>
        </w:rPr>
        <w:t> </w:t>
      </w:r>
      <w:r>
        <w:rPr>
          <w:rFonts w:ascii="Arial" w:hAnsi="Arial"/>
          <w:i/>
          <w:sz w:val="20"/>
        </w:rPr>
        <w:t>Wilson</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Maynard</w:t>
      </w:r>
      <w:r>
        <w:rPr>
          <w:rFonts w:ascii="Arial" w:hAnsi="Arial"/>
          <w:i/>
          <w:spacing w:val="21"/>
          <w:sz w:val="20"/>
        </w:rPr>
        <w:t> </w:t>
      </w:r>
      <w:r>
        <w:rPr>
          <w:rFonts w:ascii="Arial" w:hAnsi="Arial"/>
          <w:i/>
          <w:sz w:val="20"/>
        </w:rPr>
        <w:t>Shipbuilding</w:t>
      </w:r>
      <w:r>
        <w:rPr>
          <w:rFonts w:ascii="Arial" w:hAnsi="Arial"/>
          <w:i/>
          <w:spacing w:val="21"/>
          <w:sz w:val="20"/>
        </w:rPr>
        <w:t> </w:t>
      </w:r>
      <w:r>
        <w:rPr>
          <w:rFonts w:ascii="Arial" w:hAnsi="Arial"/>
          <w:i/>
          <w:sz w:val="20"/>
        </w:rPr>
        <w:t>Consultants</w:t>
      </w:r>
      <w:r>
        <w:rPr>
          <w:rFonts w:ascii="Arial" w:hAnsi="Arial"/>
          <w:i/>
          <w:spacing w:val="21"/>
          <w:sz w:val="20"/>
        </w:rPr>
        <w:t> </w:t>
      </w:r>
      <w:r>
        <w:rPr>
          <w:rFonts w:ascii="Arial" w:hAnsi="Arial"/>
          <w:i/>
          <w:sz w:val="20"/>
        </w:rPr>
        <w:t>AB</w:t>
      </w:r>
      <w:r>
        <w:rPr>
          <w:rFonts w:ascii="Arial" w:hAnsi="Arial"/>
          <w:i/>
          <w:spacing w:val="21"/>
          <w:sz w:val="20"/>
        </w:rPr>
        <w:t> </w:t>
      </w:r>
      <w:r>
        <w:rPr>
          <w:rFonts w:ascii="Arial" w:hAnsi="Arial"/>
          <w:i/>
          <w:sz w:val="20"/>
        </w:rPr>
        <w:t>[1978]</w:t>
      </w:r>
      <w:r>
        <w:rPr>
          <w:rFonts w:ascii="Arial" w:hAnsi="Arial"/>
          <w:i/>
          <w:spacing w:val="21"/>
          <w:sz w:val="20"/>
        </w:rPr>
        <w:t> </w:t>
      </w:r>
      <w:r>
        <w:rPr>
          <w:rFonts w:ascii="Arial" w:hAnsi="Arial"/>
          <w:i/>
          <w:sz w:val="20"/>
        </w:rPr>
        <w:t>Q.B.</w:t>
      </w:r>
      <w:r>
        <w:rPr>
          <w:rFonts w:ascii="Arial" w:hAnsi="Arial"/>
          <w:i/>
          <w:spacing w:val="21"/>
          <w:sz w:val="20"/>
        </w:rPr>
        <w:t> </w:t>
      </w:r>
      <w:r>
        <w:rPr>
          <w:rFonts w:ascii="Arial" w:hAnsi="Arial"/>
          <w:i/>
          <w:spacing w:val="-4"/>
          <w:sz w:val="20"/>
        </w:rPr>
        <w:t>665,</w:t>
      </w:r>
    </w:p>
    <w:p>
      <w:pPr>
        <w:spacing w:line="235" w:lineRule="auto" w:before="0"/>
        <w:ind w:left="23" w:right="25" w:firstLine="0"/>
        <w:jc w:val="both"/>
        <w:rPr>
          <w:rFonts w:ascii="Arial" w:hAnsi="Arial"/>
          <w:i/>
          <w:sz w:val="20"/>
        </w:rPr>
      </w:pPr>
      <w:r>
        <w:rPr>
          <w:rFonts w:ascii="Arial" w:hAnsi="Arial"/>
          <w:i/>
          <w:sz w:val="20"/>
        </w:rPr>
        <w:t>675, 677</w:t>
      </w:r>
      <w:r>
        <w:rPr>
          <w:sz w:val="20"/>
        </w:rPr>
        <w:t>; </w:t>
      </w:r>
      <w:r>
        <w:rPr>
          <w:rFonts w:ascii="Arial" w:hAnsi="Arial"/>
          <w:i/>
          <w:sz w:val="20"/>
        </w:rPr>
        <w:t>Todd v British Midland Airways Ltd [1978] I.C.R. 959, 964, 967</w:t>
      </w:r>
      <w:r>
        <w:rPr>
          <w:sz w:val="20"/>
        </w:rPr>
        <w:t>; </w:t>
      </w:r>
      <w:r>
        <w:rPr>
          <w:rFonts w:ascii="Arial" w:hAnsi="Arial"/>
          <w:i/>
          <w:sz w:val="20"/>
        </w:rPr>
        <w:t>Mears v </w:t>
      </w:r>
      <w:r>
        <w:rPr>
          <w:rFonts w:ascii="Arial" w:hAnsi="Arial"/>
          <w:i/>
          <w:sz w:val="20"/>
        </w:rPr>
        <w:t>Safecar Security</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[1983]</w:t>
      </w:r>
      <w:r>
        <w:rPr>
          <w:rFonts w:ascii="Arial" w:hAnsi="Arial"/>
          <w:i/>
          <w:spacing w:val="-3"/>
          <w:sz w:val="20"/>
        </w:rPr>
        <w:t> </w:t>
      </w:r>
      <w:r>
        <w:rPr>
          <w:rFonts w:ascii="Arial" w:hAnsi="Arial"/>
          <w:i/>
          <w:sz w:val="20"/>
        </w:rPr>
        <w:t>Q.B.</w:t>
      </w:r>
      <w:r>
        <w:rPr>
          <w:rFonts w:ascii="Arial" w:hAnsi="Arial"/>
          <w:i/>
          <w:spacing w:val="-3"/>
          <w:sz w:val="20"/>
        </w:rPr>
        <w:t> </w:t>
      </w:r>
      <w:r>
        <w:rPr>
          <w:rFonts w:ascii="Arial" w:hAnsi="Arial"/>
          <w:i/>
          <w:sz w:val="20"/>
        </w:rPr>
        <w:t>54,</w:t>
      </w:r>
      <w:r>
        <w:rPr>
          <w:rFonts w:ascii="Arial" w:hAnsi="Arial"/>
          <w:i/>
          <w:spacing w:val="-3"/>
          <w:sz w:val="20"/>
        </w:rPr>
        <w:t> </w:t>
      </w:r>
      <w:r>
        <w:rPr>
          <w:rFonts w:ascii="Arial" w:hAnsi="Arial"/>
          <w:i/>
          <w:sz w:val="20"/>
        </w:rPr>
        <w:t>77</w:t>
      </w:r>
      <w:r>
        <w:rPr>
          <w:sz w:val="20"/>
        </w:rPr>
        <w:t>;</w:t>
      </w:r>
      <w:r>
        <w:rPr>
          <w:spacing w:val="-3"/>
          <w:sz w:val="20"/>
        </w:rPr>
        <w:t> </w:t>
      </w:r>
      <w:r>
        <w:rPr>
          <w:rFonts w:ascii="Arial" w:hAnsi="Arial"/>
          <w:i/>
          <w:sz w:val="20"/>
        </w:rPr>
        <w:t>Great</w:t>
      </w:r>
      <w:r>
        <w:rPr>
          <w:rFonts w:ascii="Arial" w:hAnsi="Arial"/>
          <w:i/>
          <w:spacing w:val="-3"/>
          <w:sz w:val="20"/>
        </w:rPr>
        <w:t> </w:t>
      </w:r>
      <w:r>
        <w:rPr>
          <w:rFonts w:ascii="Arial" w:hAnsi="Arial"/>
          <w:i/>
          <w:sz w:val="20"/>
        </w:rPr>
        <w:t>North</w:t>
      </w:r>
      <w:r>
        <w:rPr>
          <w:rFonts w:ascii="Arial" w:hAnsi="Arial"/>
          <w:i/>
          <w:spacing w:val="-3"/>
          <w:sz w:val="20"/>
        </w:rPr>
        <w:t> </w:t>
      </w:r>
      <w:r>
        <w:rPr>
          <w:rFonts w:ascii="Arial" w:hAnsi="Arial"/>
          <w:i/>
          <w:sz w:val="20"/>
        </w:rPr>
        <w:t>Eastern</w:t>
      </w:r>
      <w:r>
        <w:rPr>
          <w:rFonts w:ascii="Arial" w:hAnsi="Arial"/>
          <w:i/>
          <w:spacing w:val="-3"/>
          <w:sz w:val="20"/>
        </w:rPr>
        <w:t> </w:t>
      </w:r>
      <w:r>
        <w:rPr>
          <w:rFonts w:ascii="Arial" w:hAnsi="Arial"/>
          <w:i/>
          <w:sz w:val="20"/>
        </w:rPr>
        <w:t>Ry</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Avon</w:t>
      </w:r>
      <w:r>
        <w:rPr>
          <w:rFonts w:ascii="Arial" w:hAnsi="Arial"/>
          <w:i/>
          <w:spacing w:val="-3"/>
          <w:sz w:val="20"/>
        </w:rPr>
        <w:t> </w:t>
      </w:r>
      <w:r>
        <w:rPr>
          <w:rFonts w:ascii="Arial" w:hAnsi="Arial"/>
          <w:i/>
          <w:sz w:val="20"/>
        </w:rPr>
        <w:t>Insurance</w:t>
      </w:r>
      <w:r>
        <w:rPr>
          <w:rFonts w:ascii="Arial" w:hAnsi="Arial"/>
          <w:i/>
          <w:spacing w:val="-3"/>
          <w:sz w:val="20"/>
        </w:rPr>
        <w:t> </w:t>
      </w:r>
      <w:r>
        <w:rPr>
          <w:rFonts w:ascii="Arial" w:hAnsi="Arial"/>
          <w:i/>
          <w:sz w:val="20"/>
        </w:rPr>
        <w:t>Plc</w:t>
      </w:r>
      <w:r>
        <w:rPr>
          <w:rFonts w:ascii="Arial" w:hAnsi="Arial"/>
          <w:i/>
          <w:spacing w:val="-3"/>
          <w:sz w:val="20"/>
        </w:rPr>
        <w:t> </w:t>
      </w:r>
      <w:r>
        <w:rPr>
          <w:rFonts w:ascii="Arial" w:hAnsi="Arial"/>
          <w:i/>
          <w:sz w:val="20"/>
        </w:rPr>
        <w:t>[2001]</w:t>
      </w:r>
      <w:r>
        <w:rPr>
          <w:rFonts w:ascii="Arial" w:hAnsi="Arial"/>
          <w:i/>
          <w:spacing w:val="-3"/>
          <w:sz w:val="20"/>
        </w:rPr>
        <w:t> </w:t>
      </w:r>
      <w:r>
        <w:rPr>
          <w:rFonts w:ascii="Arial" w:hAnsi="Arial"/>
          <w:i/>
          <w:sz w:val="20"/>
        </w:rPr>
        <w:t>EWCA Civ</w:t>
      </w:r>
      <w:r>
        <w:rPr>
          <w:rFonts w:ascii="Arial" w:hAnsi="Arial"/>
          <w:i/>
          <w:spacing w:val="21"/>
          <w:sz w:val="20"/>
        </w:rPr>
        <w:t> </w:t>
      </w:r>
      <w:r>
        <w:rPr>
          <w:rFonts w:ascii="Arial" w:hAnsi="Arial"/>
          <w:i/>
          <w:sz w:val="20"/>
        </w:rPr>
        <w:t>780,</w:t>
      </w:r>
      <w:r>
        <w:rPr>
          <w:rFonts w:ascii="Arial" w:hAnsi="Arial"/>
          <w:i/>
          <w:spacing w:val="21"/>
          <w:sz w:val="20"/>
        </w:rPr>
        <w:t> </w:t>
      </w:r>
      <w:r>
        <w:rPr>
          <w:rFonts w:ascii="Arial" w:hAnsi="Arial"/>
          <w:i/>
          <w:sz w:val="20"/>
        </w:rPr>
        <w:t>[2001]</w:t>
      </w:r>
      <w:r>
        <w:rPr>
          <w:rFonts w:ascii="Arial" w:hAnsi="Arial"/>
          <w:i/>
          <w:spacing w:val="21"/>
          <w:sz w:val="20"/>
        </w:rPr>
        <w:t> </w:t>
      </w:r>
      <w:r>
        <w:rPr>
          <w:rFonts w:ascii="Arial" w:hAnsi="Arial"/>
          <w:i/>
          <w:sz w:val="20"/>
        </w:rPr>
        <w:t>2</w:t>
      </w:r>
      <w:r>
        <w:rPr>
          <w:rFonts w:ascii="Arial" w:hAnsi="Arial"/>
          <w:i/>
          <w:spacing w:val="21"/>
          <w:sz w:val="20"/>
        </w:rPr>
        <w:t> </w:t>
      </w:r>
      <w:r>
        <w:rPr>
          <w:rFonts w:ascii="Arial" w:hAnsi="Arial"/>
          <w:i/>
          <w:sz w:val="20"/>
        </w:rPr>
        <w:t>Lloyd’s</w:t>
      </w:r>
      <w:r>
        <w:rPr>
          <w:rFonts w:ascii="Arial" w:hAnsi="Arial"/>
          <w:i/>
          <w:spacing w:val="21"/>
          <w:sz w:val="20"/>
        </w:rPr>
        <w:t> </w:t>
      </w:r>
      <w:r>
        <w:rPr>
          <w:rFonts w:ascii="Arial" w:hAnsi="Arial"/>
          <w:i/>
          <w:sz w:val="20"/>
        </w:rPr>
        <w:t>Rep.</w:t>
      </w:r>
      <w:r>
        <w:rPr>
          <w:rFonts w:ascii="Arial" w:hAnsi="Arial"/>
          <w:i/>
          <w:spacing w:val="21"/>
          <w:sz w:val="20"/>
        </w:rPr>
        <w:t> </w:t>
      </w:r>
      <w:r>
        <w:rPr>
          <w:rFonts w:ascii="Arial" w:hAnsi="Arial"/>
          <w:i/>
          <w:sz w:val="20"/>
        </w:rPr>
        <w:t>649</w:t>
      </w:r>
      <w:r>
        <w:rPr>
          <w:rFonts w:ascii="Arial" w:hAnsi="Arial"/>
          <w:i/>
          <w:spacing w:val="21"/>
          <w:sz w:val="20"/>
        </w:rPr>
        <w:t> </w:t>
      </w:r>
      <w:r>
        <w:rPr>
          <w:sz w:val="20"/>
        </w:rPr>
        <w:t>at</w:t>
      </w:r>
      <w:r>
        <w:rPr>
          <w:spacing w:val="21"/>
          <w:sz w:val="20"/>
        </w:rPr>
        <w:t> </w:t>
      </w:r>
      <w:r>
        <w:rPr>
          <w:sz w:val="20"/>
        </w:rPr>
        <w:t>[29];</w:t>
      </w:r>
      <w:r>
        <w:rPr>
          <w:spacing w:val="21"/>
          <w:sz w:val="20"/>
        </w:rPr>
        <w:t> </w:t>
      </w:r>
      <w:r>
        <w:rPr>
          <w:rFonts w:ascii="Arial" w:hAnsi="Arial"/>
          <w:i/>
          <w:sz w:val="20"/>
        </w:rPr>
        <w:t>Lawlor</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Sandvik</w:t>
      </w:r>
      <w:r>
        <w:rPr>
          <w:rFonts w:ascii="Arial" w:hAnsi="Arial"/>
          <w:i/>
          <w:spacing w:val="21"/>
          <w:sz w:val="20"/>
        </w:rPr>
        <w:t> </w:t>
      </w:r>
      <w:r>
        <w:rPr>
          <w:rFonts w:ascii="Arial" w:hAnsi="Arial"/>
          <w:i/>
          <w:sz w:val="20"/>
        </w:rPr>
        <w:t>Mining</w:t>
      </w:r>
      <w:r>
        <w:rPr>
          <w:rFonts w:ascii="Arial" w:hAnsi="Arial"/>
          <w:i/>
          <w:spacing w:val="21"/>
          <w:sz w:val="20"/>
        </w:rPr>
        <w:t> </w:t>
      </w:r>
      <w:r>
        <w:rPr>
          <w:rFonts w:ascii="Arial" w:hAnsi="Arial"/>
          <w:i/>
          <w:sz w:val="20"/>
        </w:rPr>
        <w:t>and</w:t>
      </w:r>
      <w:r>
        <w:rPr>
          <w:rFonts w:ascii="Arial" w:hAnsi="Arial"/>
          <w:i/>
          <w:spacing w:val="21"/>
          <w:sz w:val="20"/>
        </w:rPr>
        <w:t> </w:t>
      </w:r>
      <w:r>
        <w:rPr>
          <w:rFonts w:ascii="Arial" w:hAnsi="Arial"/>
          <w:i/>
          <w:sz w:val="20"/>
        </w:rPr>
        <w:t>Construction</w:t>
      </w:r>
      <w:r>
        <w:rPr>
          <w:rFonts w:ascii="Arial" w:hAnsi="Arial"/>
          <w:i/>
          <w:spacing w:val="21"/>
          <w:sz w:val="20"/>
        </w:rPr>
        <w:t> </w:t>
      </w:r>
      <w:r>
        <w:rPr>
          <w:rFonts w:ascii="Arial" w:hAnsi="Arial"/>
          <w:i/>
          <w:spacing w:val="-2"/>
          <w:sz w:val="20"/>
        </w:rPr>
        <w:t>Mobile</w:t>
      </w:r>
    </w:p>
    <w:p>
      <w:pPr>
        <w:spacing w:line="223" w:lineRule="exact" w:before="0"/>
        <w:ind w:left="23" w:right="0" w:firstLine="0"/>
        <w:jc w:val="both"/>
        <w:rPr>
          <w:sz w:val="20"/>
        </w:rPr>
      </w:pPr>
      <w:r>
        <w:rPr>
          <w:rFonts w:ascii="Arial" w:hAnsi="Arial"/>
          <w:i/>
          <w:sz w:val="20"/>
        </w:rPr>
        <w:t>Crushers</w:t>
      </w:r>
      <w:r>
        <w:rPr>
          <w:rFonts w:ascii="Arial" w:hAnsi="Arial"/>
          <w:i/>
          <w:spacing w:val="33"/>
          <w:sz w:val="20"/>
        </w:rPr>
        <w:t> </w:t>
      </w:r>
      <w:r>
        <w:rPr>
          <w:rFonts w:ascii="Arial" w:hAnsi="Arial"/>
          <w:i/>
          <w:sz w:val="20"/>
        </w:rPr>
        <w:t>and</w:t>
      </w:r>
      <w:r>
        <w:rPr>
          <w:rFonts w:ascii="Arial" w:hAnsi="Arial"/>
          <w:i/>
          <w:spacing w:val="33"/>
          <w:sz w:val="20"/>
        </w:rPr>
        <w:t> </w:t>
      </w:r>
      <w:r>
        <w:rPr>
          <w:rFonts w:ascii="Arial" w:hAnsi="Arial"/>
          <w:i/>
          <w:sz w:val="20"/>
        </w:rPr>
        <w:t>Screens</w:t>
      </w:r>
      <w:r>
        <w:rPr>
          <w:rFonts w:ascii="Arial" w:hAnsi="Arial"/>
          <w:i/>
          <w:spacing w:val="33"/>
          <w:sz w:val="20"/>
        </w:rPr>
        <w:t> </w:t>
      </w:r>
      <w:r>
        <w:rPr>
          <w:rFonts w:ascii="Arial" w:hAnsi="Arial"/>
          <w:i/>
          <w:sz w:val="20"/>
        </w:rPr>
        <w:t>Ltd</w:t>
      </w:r>
      <w:r>
        <w:rPr>
          <w:rFonts w:ascii="Arial" w:hAnsi="Arial"/>
          <w:i/>
          <w:spacing w:val="33"/>
          <w:sz w:val="20"/>
        </w:rPr>
        <w:t> </w:t>
      </w:r>
      <w:r>
        <w:rPr>
          <w:rFonts w:ascii="Arial" w:hAnsi="Arial"/>
          <w:i/>
          <w:sz w:val="20"/>
        </w:rPr>
        <w:t>[2012]</w:t>
      </w:r>
      <w:r>
        <w:rPr>
          <w:rFonts w:ascii="Arial" w:hAnsi="Arial"/>
          <w:i/>
          <w:spacing w:val="33"/>
          <w:sz w:val="20"/>
        </w:rPr>
        <w:t> </w:t>
      </w:r>
      <w:r>
        <w:rPr>
          <w:rFonts w:ascii="Arial" w:hAnsi="Arial"/>
          <w:i/>
          <w:sz w:val="20"/>
        </w:rPr>
        <w:t>EWHC</w:t>
      </w:r>
      <w:r>
        <w:rPr>
          <w:rFonts w:ascii="Arial" w:hAnsi="Arial"/>
          <w:i/>
          <w:spacing w:val="33"/>
          <w:sz w:val="20"/>
        </w:rPr>
        <w:t> </w:t>
      </w:r>
      <w:r>
        <w:rPr>
          <w:rFonts w:ascii="Arial" w:hAnsi="Arial"/>
          <w:i/>
          <w:sz w:val="20"/>
        </w:rPr>
        <w:t>1188</w:t>
      </w:r>
      <w:r>
        <w:rPr>
          <w:rFonts w:ascii="Arial" w:hAnsi="Arial"/>
          <w:i/>
          <w:spacing w:val="33"/>
          <w:sz w:val="20"/>
        </w:rPr>
        <w:t> </w:t>
      </w:r>
      <w:r>
        <w:rPr>
          <w:rFonts w:ascii="Arial" w:hAnsi="Arial"/>
          <w:i/>
          <w:sz w:val="20"/>
        </w:rPr>
        <w:t>(QB),</w:t>
      </w:r>
      <w:r>
        <w:rPr>
          <w:rFonts w:ascii="Arial" w:hAnsi="Arial"/>
          <w:i/>
          <w:spacing w:val="33"/>
          <w:sz w:val="20"/>
        </w:rPr>
        <w:t> </w:t>
      </w:r>
      <w:r>
        <w:rPr>
          <w:rFonts w:ascii="Arial" w:hAnsi="Arial"/>
          <w:i/>
          <w:sz w:val="20"/>
        </w:rPr>
        <w:t>[2012]</w:t>
      </w:r>
      <w:r>
        <w:rPr>
          <w:rFonts w:ascii="Arial" w:hAnsi="Arial"/>
          <w:i/>
          <w:spacing w:val="33"/>
          <w:sz w:val="20"/>
        </w:rPr>
        <w:t> </w:t>
      </w:r>
      <w:r>
        <w:rPr>
          <w:rFonts w:ascii="Arial" w:hAnsi="Arial"/>
          <w:i/>
          <w:sz w:val="20"/>
        </w:rPr>
        <w:t>2</w:t>
      </w:r>
      <w:r>
        <w:rPr>
          <w:rFonts w:ascii="Arial" w:hAnsi="Arial"/>
          <w:i/>
          <w:spacing w:val="33"/>
          <w:sz w:val="20"/>
        </w:rPr>
        <w:t> </w:t>
      </w:r>
      <w:r>
        <w:rPr>
          <w:rFonts w:ascii="Arial" w:hAnsi="Arial"/>
          <w:i/>
          <w:sz w:val="20"/>
        </w:rPr>
        <w:t>Lloyd’s</w:t>
      </w:r>
      <w:r>
        <w:rPr>
          <w:rFonts w:ascii="Arial" w:hAnsi="Arial"/>
          <w:i/>
          <w:spacing w:val="33"/>
          <w:sz w:val="20"/>
        </w:rPr>
        <w:t> </w:t>
      </w:r>
      <w:r>
        <w:rPr>
          <w:rFonts w:ascii="Arial" w:hAnsi="Arial"/>
          <w:i/>
          <w:sz w:val="20"/>
        </w:rPr>
        <w:t>Rep.</w:t>
      </w:r>
      <w:r>
        <w:rPr>
          <w:rFonts w:ascii="Arial" w:hAnsi="Arial"/>
          <w:i/>
          <w:spacing w:val="33"/>
          <w:sz w:val="20"/>
        </w:rPr>
        <w:t> </w:t>
      </w:r>
      <w:r>
        <w:rPr>
          <w:rFonts w:ascii="Arial" w:hAnsi="Arial"/>
          <w:i/>
          <w:sz w:val="20"/>
        </w:rPr>
        <w:t>25</w:t>
      </w:r>
      <w:r>
        <w:rPr>
          <w:rFonts w:ascii="Arial" w:hAnsi="Arial"/>
          <w:i/>
          <w:spacing w:val="32"/>
          <w:sz w:val="20"/>
        </w:rPr>
        <w:t> </w:t>
      </w:r>
      <w:r>
        <w:rPr>
          <w:sz w:val="20"/>
        </w:rPr>
        <w:t>at</w:t>
      </w:r>
      <w:r>
        <w:rPr>
          <w:spacing w:val="33"/>
          <w:sz w:val="20"/>
        </w:rPr>
        <w:t> </w:t>
      </w:r>
      <w:r>
        <w:rPr>
          <w:sz w:val="20"/>
        </w:rPr>
        <w:t>[12],</w:t>
      </w:r>
      <w:r>
        <w:rPr>
          <w:spacing w:val="33"/>
          <w:sz w:val="20"/>
        </w:rPr>
        <w:t> </w:t>
      </w:r>
      <w:r>
        <w:rPr>
          <w:spacing w:val="-2"/>
          <w:sz w:val="20"/>
        </w:rPr>
        <w:t>[47];</w:t>
      </w:r>
    </w:p>
    <w:p>
      <w:pPr>
        <w:spacing w:line="227" w:lineRule="exact" w:before="0"/>
        <w:ind w:left="23" w:right="0" w:firstLine="0"/>
        <w:jc w:val="both"/>
        <w:rPr>
          <w:sz w:val="20"/>
        </w:rPr>
      </w:pPr>
      <w:r>
        <w:rPr>
          <w:rFonts w:ascii="Arial"/>
          <w:i/>
          <w:sz w:val="20"/>
        </w:rPr>
        <w:t>Reveille Independent LLC v Anotech International (UK) Ltd [2016] EWCA Civ 443</w:t>
      </w:r>
      <w:r>
        <w:rPr>
          <w:rFonts w:ascii="Arial"/>
          <w:i/>
          <w:spacing w:val="-2"/>
          <w:sz w:val="20"/>
        </w:rPr>
        <w:t> </w:t>
      </w:r>
      <w:r>
        <w:rPr>
          <w:sz w:val="20"/>
        </w:rPr>
        <w:t>at </w:t>
      </w:r>
      <w:r>
        <w:rPr>
          <w:spacing w:val="-2"/>
          <w:sz w:val="20"/>
        </w:rPr>
        <w:t>[41].</w:t>
      </w:r>
    </w:p>
    <w:p>
      <w:pPr>
        <w:spacing w:after="0" w:line="227" w:lineRule="exact"/>
        <w:jc w:val="both"/>
        <w:rPr>
          <w:sz w:val="20"/>
        </w:rPr>
        <w:sectPr>
          <w:type w:val="continuous"/>
          <w:pgSz w:w="11900" w:h="16840"/>
          <w:pgMar w:header="971" w:footer="0" w:top="1300" w:bottom="280" w:left="1417" w:right="1417"/>
          <w:cols w:num="2" w:equalWidth="0">
            <w:col w:w="296" w:space="245"/>
            <w:col w:w="8525"/>
          </w:cols>
        </w:sectPr>
      </w:pPr>
    </w:p>
    <w:p>
      <w:pPr>
        <w:pStyle w:val="BodyText"/>
        <w:spacing w:before="6"/>
      </w:pPr>
    </w:p>
    <w:p>
      <w:pPr>
        <w:tabs>
          <w:tab w:pos="563" w:val="left" w:leader="none"/>
        </w:tabs>
        <w:spacing w:line="235" w:lineRule="auto" w:before="0"/>
        <w:ind w:left="563" w:right="26" w:hanging="541"/>
        <w:jc w:val="left"/>
        <w:rPr>
          <w:sz w:val="20"/>
        </w:rPr>
      </w:pPr>
      <w:bookmarkStart w:name="_bookmark1168" w:id="1170"/>
      <w:bookmarkEnd w:id="1170"/>
      <w:r>
        <w:rPr/>
      </w:r>
      <w:hyperlink w:history="true" w:anchor="_bookmark1106">
        <w:r>
          <w:rPr>
            <w:color w:val="005DA1"/>
            <w:spacing w:val="-4"/>
            <w:position w:val="5"/>
            <w:sz w:val="14"/>
            <w:u w:val="single" w:color="005DA1"/>
          </w:rPr>
          <w:t>625</w:t>
        </w:r>
      </w:hyperlink>
      <w:r>
        <w:rPr>
          <w:spacing w:val="-4"/>
          <w:position w:val="5"/>
          <w:sz w:val="14"/>
        </w:rPr>
        <w:t>.</w:t>
      </w:r>
      <w:r>
        <w:rPr>
          <w:position w:val="5"/>
          <w:sz w:val="14"/>
        </w:rPr>
        <w:tab/>
      </w:r>
      <w:r>
        <w:rPr>
          <w:rFonts w:ascii="Arial"/>
          <w:i/>
          <w:sz w:val="20"/>
        </w:rPr>
        <w:t>Ferguson</w:t>
      </w:r>
      <w:r>
        <w:rPr>
          <w:rFonts w:ascii="Arial"/>
          <w:i/>
          <w:spacing w:val="29"/>
          <w:sz w:val="20"/>
        </w:rPr>
        <w:t> </w:t>
      </w:r>
      <w:r>
        <w:rPr>
          <w:rFonts w:ascii="Arial"/>
          <w:i/>
          <w:sz w:val="20"/>
        </w:rPr>
        <w:t>v</w:t>
      </w:r>
      <w:r>
        <w:rPr>
          <w:rFonts w:ascii="Arial"/>
          <w:i/>
          <w:spacing w:val="29"/>
          <w:sz w:val="20"/>
        </w:rPr>
        <w:t> </w:t>
      </w:r>
      <w:r>
        <w:rPr>
          <w:rFonts w:ascii="Arial"/>
          <w:i/>
          <w:sz w:val="20"/>
        </w:rPr>
        <w:t>John</w:t>
      </w:r>
      <w:r>
        <w:rPr>
          <w:rFonts w:ascii="Arial"/>
          <w:i/>
          <w:spacing w:val="29"/>
          <w:sz w:val="20"/>
        </w:rPr>
        <w:t> </w:t>
      </w:r>
      <w:r>
        <w:rPr>
          <w:rFonts w:ascii="Arial"/>
          <w:i/>
          <w:sz w:val="20"/>
        </w:rPr>
        <w:t>Dawson</w:t>
      </w:r>
      <w:r>
        <w:rPr>
          <w:rFonts w:ascii="Arial"/>
          <w:i/>
          <w:spacing w:val="29"/>
          <w:sz w:val="20"/>
        </w:rPr>
        <w:t> </w:t>
      </w:r>
      <w:r>
        <w:rPr>
          <w:rFonts w:ascii="Arial"/>
          <w:i/>
          <w:sz w:val="20"/>
        </w:rPr>
        <w:t>&amp;</w:t>
      </w:r>
      <w:r>
        <w:rPr>
          <w:rFonts w:ascii="Arial"/>
          <w:i/>
          <w:spacing w:val="29"/>
          <w:sz w:val="20"/>
        </w:rPr>
        <w:t> </w:t>
      </w:r>
      <w:r>
        <w:rPr>
          <w:rFonts w:ascii="Arial"/>
          <w:i/>
          <w:sz w:val="20"/>
        </w:rPr>
        <w:t>Partners</w:t>
      </w:r>
      <w:r>
        <w:rPr>
          <w:rFonts w:ascii="Arial"/>
          <w:i/>
          <w:spacing w:val="29"/>
          <w:sz w:val="20"/>
        </w:rPr>
        <w:t> </w:t>
      </w:r>
      <w:r>
        <w:rPr>
          <w:rFonts w:ascii="Arial"/>
          <w:i/>
          <w:sz w:val="20"/>
        </w:rPr>
        <w:t>(Contractors)</w:t>
      </w:r>
      <w:r>
        <w:rPr>
          <w:rFonts w:ascii="Arial"/>
          <w:i/>
          <w:spacing w:val="29"/>
          <w:sz w:val="20"/>
        </w:rPr>
        <w:t> </w:t>
      </w:r>
      <w:r>
        <w:rPr>
          <w:rFonts w:ascii="Arial"/>
          <w:i/>
          <w:sz w:val="20"/>
        </w:rPr>
        <w:t>Ltd</w:t>
      </w:r>
      <w:r>
        <w:rPr>
          <w:rFonts w:ascii="Arial"/>
          <w:i/>
          <w:spacing w:val="29"/>
          <w:sz w:val="20"/>
        </w:rPr>
        <w:t> </w:t>
      </w:r>
      <w:r>
        <w:rPr>
          <w:rFonts w:ascii="Arial"/>
          <w:i/>
          <w:sz w:val="20"/>
        </w:rPr>
        <w:t>[1976]</w:t>
      </w:r>
      <w:r>
        <w:rPr>
          <w:rFonts w:ascii="Arial"/>
          <w:i/>
          <w:spacing w:val="29"/>
          <w:sz w:val="20"/>
        </w:rPr>
        <w:t> </w:t>
      </w:r>
      <w:r>
        <w:rPr>
          <w:rFonts w:ascii="Arial"/>
          <w:i/>
          <w:sz w:val="20"/>
        </w:rPr>
        <w:t>1</w:t>
      </w:r>
      <w:r>
        <w:rPr>
          <w:rFonts w:ascii="Arial"/>
          <w:i/>
          <w:spacing w:val="29"/>
          <w:sz w:val="20"/>
        </w:rPr>
        <w:t> </w:t>
      </w:r>
      <w:r>
        <w:rPr>
          <w:rFonts w:ascii="Arial"/>
          <w:i/>
          <w:sz w:val="20"/>
        </w:rPr>
        <w:t>W.L.R.</w:t>
      </w:r>
      <w:r>
        <w:rPr>
          <w:rFonts w:ascii="Arial"/>
          <w:i/>
          <w:spacing w:val="29"/>
          <w:sz w:val="20"/>
        </w:rPr>
        <w:t> </w:t>
      </w:r>
      <w:r>
        <w:rPr>
          <w:rFonts w:ascii="Arial"/>
          <w:i/>
          <w:sz w:val="20"/>
        </w:rPr>
        <w:t>1213</w:t>
      </w:r>
      <w:r>
        <w:rPr>
          <w:sz w:val="20"/>
        </w:rPr>
        <w:t>;</w:t>
      </w:r>
      <w:r>
        <w:rPr>
          <w:spacing w:val="29"/>
          <w:sz w:val="20"/>
        </w:rPr>
        <w:t> </w:t>
      </w:r>
      <w:r>
        <w:rPr>
          <w:rFonts w:ascii="Arial"/>
          <w:i/>
          <w:sz w:val="20"/>
        </w:rPr>
        <w:t>Carmichael</w:t>
      </w:r>
      <w:r>
        <w:rPr>
          <w:rFonts w:ascii="Arial"/>
          <w:i/>
          <w:spacing w:val="29"/>
          <w:sz w:val="20"/>
        </w:rPr>
        <w:t> </w:t>
      </w:r>
      <w:r>
        <w:rPr>
          <w:rFonts w:ascii="Arial"/>
          <w:i/>
          <w:sz w:val="20"/>
        </w:rPr>
        <w:t>v National Power Plc [1999] 1 W.L.R. 2042, 2051</w:t>
      </w:r>
      <w:r>
        <w:rPr>
          <w:sz w:val="20"/>
        </w:rPr>
        <w:t>.</w:t>
      </w:r>
    </w:p>
    <w:p>
      <w:pPr>
        <w:pStyle w:val="BodyText"/>
        <w:spacing w:before="10"/>
      </w:pPr>
    </w:p>
    <w:p>
      <w:pPr>
        <w:tabs>
          <w:tab w:pos="563" w:val="left" w:leader="none"/>
        </w:tabs>
        <w:spacing w:line="235" w:lineRule="auto" w:before="0"/>
        <w:ind w:left="563" w:right="25" w:hanging="541"/>
        <w:jc w:val="left"/>
        <w:rPr>
          <w:rFonts w:ascii="Arial"/>
          <w:i/>
          <w:sz w:val="20"/>
        </w:rPr>
      </w:pPr>
      <w:bookmarkStart w:name="_bookmark1169" w:id="1171"/>
      <w:bookmarkEnd w:id="1171"/>
      <w:r>
        <w:rPr/>
      </w:r>
      <w:hyperlink w:history="true" w:anchor="_bookmark1107">
        <w:r>
          <w:rPr>
            <w:color w:val="005DA1"/>
            <w:spacing w:val="-4"/>
            <w:position w:val="5"/>
            <w:sz w:val="14"/>
            <w:u w:val="single" w:color="005DA1"/>
          </w:rPr>
          <w:t>626</w:t>
        </w:r>
      </w:hyperlink>
      <w:r>
        <w:rPr>
          <w:spacing w:val="-4"/>
          <w:position w:val="5"/>
          <w:sz w:val="14"/>
        </w:rPr>
        <w:t>.</w:t>
      </w:r>
      <w:r>
        <w:rPr>
          <w:position w:val="5"/>
          <w:sz w:val="14"/>
        </w:rPr>
        <w:tab/>
      </w:r>
      <w:r>
        <w:rPr>
          <w:rFonts w:ascii="Arial"/>
          <w:i/>
          <w:sz w:val="20"/>
        </w:rPr>
        <w:t>Amalgamated Investment &amp; Property Co Ltd v Texas Commerce International Bank Ltd </w:t>
      </w:r>
      <w:r>
        <w:rPr>
          <w:rFonts w:ascii="Arial"/>
          <w:i/>
          <w:sz w:val="20"/>
        </w:rPr>
        <w:t>[1982]</w:t>
      </w:r>
      <w:r>
        <w:rPr>
          <w:rFonts w:ascii="Arial"/>
          <w:i/>
          <w:spacing w:val="40"/>
          <w:sz w:val="20"/>
        </w:rPr>
        <w:t> </w:t>
      </w:r>
      <w:r>
        <w:rPr>
          <w:rFonts w:ascii="Arial"/>
          <w:i/>
          <w:sz w:val="20"/>
        </w:rPr>
        <w:t>2</w:t>
      </w:r>
      <w:r>
        <w:rPr>
          <w:rFonts w:ascii="Arial"/>
          <w:i/>
          <w:spacing w:val="31"/>
          <w:sz w:val="20"/>
        </w:rPr>
        <w:t> </w:t>
      </w:r>
      <w:r>
        <w:rPr>
          <w:rFonts w:ascii="Arial"/>
          <w:i/>
          <w:sz w:val="20"/>
        </w:rPr>
        <w:t>Q.B.</w:t>
      </w:r>
      <w:r>
        <w:rPr>
          <w:rFonts w:ascii="Arial"/>
          <w:i/>
          <w:spacing w:val="33"/>
          <w:sz w:val="20"/>
        </w:rPr>
        <w:t> </w:t>
      </w:r>
      <w:r>
        <w:rPr>
          <w:rFonts w:ascii="Arial"/>
          <w:i/>
          <w:sz w:val="20"/>
        </w:rPr>
        <w:t>84,</w:t>
      </w:r>
      <w:r>
        <w:rPr>
          <w:rFonts w:ascii="Arial"/>
          <w:i/>
          <w:spacing w:val="33"/>
          <w:sz w:val="20"/>
        </w:rPr>
        <w:t> </w:t>
      </w:r>
      <w:r>
        <w:rPr>
          <w:rFonts w:ascii="Arial"/>
          <w:i/>
          <w:sz w:val="20"/>
        </w:rPr>
        <w:t>119</w:t>
      </w:r>
      <w:r>
        <w:rPr>
          <w:rFonts w:ascii="Arial"/>
          <w:i/>
          <w:spacing w:val="33"/>
          <w:sz w:val="20"/>
        </w:rPr>
        <w:t> </w:t>
      </w:r>
      <w:r>
        <w:rPr>
          <w:sz w:val="20"/>
        </w:rPr>
        <w:t>(estoppel</w:t>
      </w:r>
      <w:r>
        <w:rPr>
          <w:spacing w:val="33"/>
          <w:sz w:val="20"/>
        </w:rPr>
        <w:t> </w:t>
      </w:r>
      <w:r>
        <w:rPr>
          <w:sz w:val="20"/>
        </w:rPr>
        <w:t>by</w:t>
      </w:r>
      <w:r>
        <w:rPr>
          <w:spacing w:val="33"/>
          <w:sz w:val="20"/>
        </w:rPr>
        <w:t> </w:t>
      </w:r>
      <w:r>
        <w:rPr>
          <w:sz w:val="20"/>
        </w:rPr>
        <w:t>convention);</w:t>
      </w:r>
      <w:r>
        <w:rPr>
          <w:spacing w:val="33"/>
          <w:sz w:val="20"/>
        </w:rPr>
        <w:t> </w:t>
      </w:r>
      <w:r>
        <w:rPr>
          <w:rFonts w:ascii="Arial"/>
          <w:i/>
          <w:sz w:val="20"/>
        </w:rPr>
        <w:t>Carmichael</w:t>
      </w:r>
      <w:r>
        <w:rPr>
          <w:rFonts w:ascii="Arial"/>
          <w:i/>
          <w:spacing w:val="33"/>
          <w:sz w:val="20"/>
        </w:rPr>
        <w:t> </w:t>
      </w:r>
      <w:r>
        <w:rPr>
          <w:rFonts w:ascii="Arial"/>
          <w:i/>
          <w:sz w:val="20"/>
        </w:rPr>
        <w:t>v</w:t>
      </w:r>
      <w:r>
        <w:rPr>
          <w:rFonts w:ascii="Arial"/>
          <w:i/>
          <w:spacing w:val="33"/>
          <w:sz w:val="20"/>
        </w:rPr>
        <w:t> </w:t>
      </w:r>
      <w:r>
        <w:rPr>
          <w:rFonts w:ascii="Arial"/>
          <w:i/>
          <w:sz w:val="20"/>
        </w:rPr>
        <w:t>National</w:t>
      </w:r>
      <w:r>
        <w:rPr>
          <w:rFonts w:ascii="Arial"/>
          <w:i/>
          <w:spacing w:val="33"/>
          <w:sz w:val="20"/>
        </w:rPr>
        <w:t> </w:t>
      </w:r>
      <w:r>
        <w:rPr>
          <w:rFonts w:ascii="Arial"/>
          <w:i/>
          <w:sz w:val="20"/>
        </w:rPr>
        <w:t>Power</w:t>
      </w:r>
      <w:r>
        <w:rPr>
          <w:rFonts w:ascii="Arial"/>
          <w:i/>
          <w:spacing w:val="33"/>
          <w:sz w:val="20"/>
        </w:rPr>
        <w:t> </w:t>
      </w:r>
      <w:r>
        <w:rPr>
          <w:rFonts w:ascii="Arial"/>
          <w:i/>
          <w:sz w:val="20"/>
        </w:rPr>
        <w:t>Plc</w:t>
      </w:r>
      <w:r>
        <w:rPr>
          <w:rFonts w:ascii="Arial"/>
          <w:i/>
          <w:spacing w:val="33"/>
          <w:sz w:val="20"/>
        </w:rPr>
        <w:t> </w:t>
      </w:r>
      <w:r>
        <w:rPr>
          <w:rFonts w:ascii="Arial"/>
          <w:i/>
          <w:sz w:val="20"/>
        </w:rPr>
        <w:t>[1999]</w:t>
      </w:r>
      <w:r>
        <w:rPr>
          <w:rFonts w:ascii="Arial"/>
          <w:i/>
          <w:spacing w:val="33"/>
          <w:sz w:val="20"/>
        </w:rPr>
        <w:t> </w:t>
      </w:r>
      <w:r>
        <w:rPr>
          <w:rFonts w:ascii="Arial"/>
          <w:i/>
          <w:sz w:val="20"/>
        </w:rPr>
        <w:t>1</w:t>
      </w:r>
      <w:r>
        <w:rPr>
          <w:rFonts w:ascii="Arial"/>
          <w:i/>
          <w:spacing w:val="33"/>
          <w:sz w:val="20"/>
        </w:rPr>
        <w:t> </w:t>
      </w:r>
      <w:r>
        <w:rPr>
          <w:rFonts w:ascii="Arial"/>
          <w:i/>
          <w:spacing w:val="-2"/>
          <w:sz w:val="20"/>
        </w:rPr>
        <w:t>W.L.R.</w:t>
      </w:r>
    </w:p>
    <w:p>
      <w:pPr>
        <w:spacing w:line="225" w:lineRule="exact" w:before="0"/>
        <w:ind w:left="563" w:right="0" w:firstLine="0"/>
        <w:jc w:val="left"/>
        <w:rPr>
          <w:sz w:val="20"/>
        </w:rPr>
      </w:pPr>
      <w:r>
        <w:rPr>
          <w:rFonts w:ascii="Arial"/>
          <w:i/>
          <w:sz w:val="20"/>
        </w:rPr>
        <w:t>2042, </w:t>
      </w:r>
      <w:r>
        <w:rPr>
          <w:rFonts w:ascii="Arial"/>
          <w:i/>
          <w:spacing w:val="-2"/>
          <w:sz w:val="20"/>
        </w:rPr>
        <w:t>2051</w:t>
      </w:r>
      <w:r>
        <w:rPr>
          <w:spacing w:val="-2"/>
          <w:sz w:val="20"/>
        </w:rPr>
        <w:t>.</w:t>
      </w:r>
    </w:p>
    <w:p>
      <w:pPr>
        <w:pStyle w:val="BodyText"/>
        <w:spacing w:before="5"/>
      </w:pPr>
    </w:p>
    <w:p>
      <w:pPr>
        <w:tabs>
          <w:tab w:pos="563" w:val="left" w:leader="none"/>
        </w:tabs>
        <w:spacing w:line="227" w:lineRule="exact" w:before="0"/>
        <w:ind w:left="23" w:right="0" w:firstLine="0"/>
        <w:jc w:val="left"/>
        <w:rPr>
          <w:rFonts w:ascii="Arial" w:hAnsi="Arial"/>
          <w:i/>
          <w:sz w:val="20"/>
        </w:rPr>
      </w:pPr>
      <w:bookmarkStart w:name="_bookmark1170" w:id="1172"/>
      <w:bookmarkEnd w:id="1172"/>
      <w:r>
        <w:rPr/>
      </w:r>
      <w:hyperlink w:history="true" w:anchor="_bookmark1107">
        <w:r>
          <w:rPr>
            <w:color w:val="005DA1"/>
            <w:spacing w:val="-4"/>
            <w:position w:val="5"/>
            <w:sz w:val="14"/>
            <w:u w:val="single" w:color="005DA1"/>
          </w:rPr>
          <w:t>627</w:t>
        </w:r>
      </w:hyperlink>
      <w:r>
        <w:rPr>
          <w:spacing w:val="-4"/>
          <w:position w:val="5"/>
          <w:sz w:val="14"/>
        </w:rPr>
        <w:t>.</w:t>
      </w:r>
      <w:r>
        <w:rPr>
          <w:position w:val="5"/>
          <w:sz w:val="14"/>
        </w:rPr>
        <w:tab/>
      </w:r>
      <w:r>
        <w:rPr>
          <w:rFonts w:ascii="Arial" w:hAnsi="Arial"/>
          <w:i/>
          <w:sz w:val="20"/>
        </w:rPr>
        <w:t>F.R.</w:t>
      </w:r>
      <w:r>
        <w:rPr>
          <w:rFonts w:ascii="Arial" w:hAnsi="Arial"/>
          <w:i/>
          <w:spacing w:val="6"/>
          <w:sz w:val="20"/>
        </w:rPr>
        <w:t> </w:t>
      </w:r>
      <w:r>
        <w:rPr>
          <w:rFonts w:ascii="Arial" w:hAnsi="Arial"/>
          <w:i/>
          <w:sz w:val="20"/>
        </w:rPr>
        <w:t>Larssen</w:t>
      </w:r>
      <w:r>
        <w:rPr>
          <w:rFonts w:ascii="Arial" w:hAnsi="Arial"/>
          <w:i/>
          <w:spacing w:val="6"/>
          <w:sz w:val="20"/>
        </w:rPr>
        <w:t> </w:t>
      </w:r>
      <w:r>
        <w:rPr>
          <w:rFonts w:ascii="Arial" w:hAnsi="Arial"/>
          <w:i/>
          <w:sz w:val="20"/>
        </w:rPr>
        <w:t>Werft</w:t>
      </w:r>
      <w:r>
        <w:rPr>
          <w:rFonts w:ascii="Arial" w:hAnsi="Arial"/>
          <w:i/>
          <w:spacing w:val="6"/>
          <w:sz w:val="20"/>
        </w:rPr>
        <w:t> </w:t>
      </w:r>
      <w:r>
        <w:rPr>
          <w:rFonts w:ascii="Arial" w:hAnsi="Arial"/>
          <w:i/>
          <w:sz w:val="20"/>
        </w:rPr>
        <w:t>GmbH</w:t>
      </w:r>
      <w:r>
        <w:rPr>
          <w:rFonts w:ascii="Arial" w:hAnsi="Arial"/>
          <w:i/>
          <w:spacing w:val="6"/>
          <w:sz w:val="20"/>
        </w:rPr>
        <w:t> </w:t>
      </w:r>
      <w:r>
        <w:rPr>
          <w:rFonts w:ascii="Arial" w:hAnsi="Arial"/>
          <w:i/>
          <w:sz w:val="20"/>
        </w:rPr>
        <w:t>&amp;</w:t>
      </w:r>
      <w:r>
        <w:rPr>
          <w:rFonts w:ascii="Arial" w:hAnsi="Arial"/>
          <w:i/>
          <w:spacing w:val="6"/>
          <w:sz w:val="20"/>
        </w:rPr>
        <w:t> </w:t>
      </w:r>
      <w:r>
        <w:rPr>
          <w:rFonts w:ascii="Arial" w:hAnsi="Arial"/>
          <w:i/>
          <w:sz w:val="20"/>
        </w:rPr>
        <w:t>Co</w:t>
      </w:r>
      <w:r>
        <w:rPr>
          <w:rFonts w:ascii="Arial" w:hAnsi="Arial"/>
          <w:i/>
          <w:spacing w:val="6"/>
          <w:sz w:val="20"/>
        </w:rPr>
        <w:t> </w:t>
      </w:r>
      <w:r>
        <w:rPr>
          <w:rFonts w:ascii="Arial" w:hAnsi="Arial"/>
          <w:i/>
          <w:sz w:val="20"/>
        </w:rPr>
        <w:t>KG</w:t>
      </w:r>
      <w:r>
        <w:rPr>
          <w:rFonts w:ascii="Arial" w:hAnsi="Arial"/>
          <w:i/>
          <w:spacing w:val="6"/>
          <w:sz w:val="20"/>
        </w:rPr>
        <w:t> </w:t>
      </w:r>
      <w:r>
        <w:rPr>
          <w:rFonts w:ascii="Arial" w:hAnsi="Arial"/>
          <w:i/>
          <w:sz w:val="20"/>
        </w:rPr>
        <w:t>v</w:t>
      </w:r>
      <w:r>
        <w:rPr>
          <w:rFonts w:ascii="Arial" w:hAnsi="Arial"/>
          <w:i/>
          <w:spacing w:val="6"/>
          <w:sz w:val="20"/>
        </w:rPr>
        <w:t> </w:t>
      </w:r>
      <w:r>
        <w:rPr>
          <w:rFonts w:ascii="Arial" w:hAnsi="Arial"/>
          <w:i/>
          <w:sz w:val="20"/>
        </w:rPr>
        <w:t>Halle</w:t>
      </w:r>
      <w:r>
        <w:rPr>
          <w:rFonts w:ascii="Arial" w:hAnsi="Arial"/>
          <w:i/>
          <w:spacing w:val="6"/>
          <w:sz w:val="20"/>
        </w:rPr>
        <w:t> </w:t>
      </w:r>
      <w:r>
        <w:rPr>
          <w:rFonts w:ascii="Arial" w:hAnsi="Arial"/>
          <w:i/>
          <w:sz w:val="20"/>
        </w:rPr>
        <w:t>[2009]</w:t>
      </w:r>
      <w:r>
        <w:rPr>
          <w:rFonts w:ascii="Arial" w:hAnsi="Arial"/>
          <w:i/>
          <w:spacing w:val="6"/>
          <w:sz w:val="20"/>
        </w:rPr>
        <w:t> </w:t>
      </w:r>
      <w:r>
        <w:rPr>
          <w:rFonts w:ascii="Arial" w:hAnsi="Arial"/>
          <w:i/>
          <w:sz w:val="20"/>
        </w:rPr>
        <w:t>EWHC</w:t>
      </w:r>
      <w:r>
        <w:rPr>
          <w:rFonts w:ascii="Arial" w:hAnsi="Arial"/>
          <w:i/>
          <w:spacing w:val="6"/>
          <w:sz w:val="20"/>
        </w:rPr>
        <w:t> </w:t>
      </w:r>
      <w:r>
        <w:rPr>
          <w:rFonts w:ascii="Arial" w:hAnsi="Arial"/>
          <w:i/>
          <w:sz w:val="20"/>
        </w:rPr>
        <w:t>2607</w:t>
      </w:r>
      <w:r>
        <w:rPr>
          <w:rFonts w:ascii="Arial" w:hAnsi="Arial"/>
          <w:i/>
          <w:spacing w:val="6"/>
          <w:sz w:val="20"/>
        </w:rPr>
        <w:t> </w:t>
      </w:r>
      <w:r>
        <w:rPr>
          <w:rFonts w:ascii="Arial" w:hAnsi="Arial"/>
          <w:i/>
          <w:sz w:val="20"/>
        </w:rPr>
        <w:t>(Comm),</w:t>
      </w:r>
      <w:r>
        <w:rPr>
          <w:rFonts w:ascii="Arial" w:hAnsi="Arial"/>
          <w:i/>
          <w:spacing w:val="6"/>
          <w:sz w:val="20"/>
        </w:rPr>
        <w:t> </w:t>
      </w:r>
      <w:r>
        <w:rPr>
          <w:rFonts w:ascii="Arial" w:hAnsi="Arial"/>
          <w:i/>
          <w:sz w:val="20"/>
        </w:rPr>
        <w:t>[2010]</w:t>
      </w:r>
      <w:r>
        <w:rPr>
          <w:rFonts w:ascii="Arial" w:hAnsi="Arial"/>
          <w:i/>
          <w:spacing w:val="6"/>
          <w:sz w:val="20"/>
        </w:rPr>
        <w:t> </w:t>
      </w:r>
      <w:r>
        <w:rPr>
          <w:rFonts w:ascii="Arial" w:hAnsi="Arial"/>
          <w:i/>
          <w:sz w:val="20"/>
        </w:rPr>
        <w:t>2</w:t>
      </w:r>
      <w:r>
        <w:rPr>
          <w:rFonts w:ascii="Arial" w:hAnsi="Arial"/>
          <w:i/>
          <w:spacing w:val="6"/>
          <w:sz w:val="20"/>
        </w:rPr>
        <w:t> </w:t>
      </w:r>
      <w:r>
        <w:rPr>
          <w:rFonts w:ascii="Arial" w:hAnsi="Arial"/>
          <w:i/>
          <w:sz w:val="20"/>
        </w:rPr>
        <w:t>Lloyd’s</w:t>
      </w:r>
      <w:r>
        <w:rPr>
          <w:rFonts w:ascii="Arial" w:hAnsi="Arial"/>
          <w:i/>
          <w:spacing w:val="6"/>
          <w:sz w:val="20"/>
        </w:rPr>
        <w:t> </w:t>
      </w:r>
      <w:r>
        <w:rPr>
          <w:rFonts w:ascii="Arial" w:hAnsi="Arial"/>
          <w:i/>
          <w:spacing w:val="-4"/>
          <w:sz w:val="20"/>
        </w:rPr>
        <w:t>Rep.</w:t>
      </w:r>
    </w:p>
    <w:p>
      <w:pPr>
        <w:spacing w:line="227" w:lineRule="exact" w:before="0"/>
        <w:ind w:left="563" w:right="0" w:firstLine="0"/>
        <w:jc w:val="left"/>
        <w:rPr>
          <w:sz w:val="20"/>
        </w:rPr>
      </w:pPr>
      <w:r>
        <w:rPr>
          <w:rFonts w:ascii="Arial"/>
          <w:i/>
          <w:sz w:val="20"/>
        </w:rPr>
        <w:t>20</w:t>
      </w:r>
      <w:r>
        <w:rPr>
          <w:rFonts w:ascii="Arial"/>
          <w:i/>
          <w:spacing w:val="-1"/>
          <w:sz w:val="20"/>
        </w:rPr>
        <w:t> </w:t>
      </w:r>
      <w:r>
        <w:rPr>
          <w:sz w:val="20"/>
        </w:rPr>
        <w:t>at </w:t>
      </w:r>
      <w:r>
        <w:rPr>
          <w:spacing w:val="-2"/>
          <w:sz w:val="20"/>
        </w:rPr>
        <w:t>[38].</w:t>
      </w:r>
    </w:p>
    <w:p>
      <w:pPr>
        <w:spacing w:after="0" w:line="227" w:lineRule="exact"/>
        <w:jc w:val="left"/>
        <w:rPr>
          <w:sz w:val="20"/>
        </w:rPr>
        <w:sectPr>
          <w:type w:val="continuous"/>
          <w:pgSz w:w="11900" w:h="16840"/>
          <w:pgMar w:header="971" w:footer="0" w:top="1300" w:bottom="280" w:left="1417" w:right="1417"/>
        </w:sectPr>
      </w:pPr>
    </w:p>
    <w:p>
      <w:pPr>
        <w:pStyle w:val="BodyText"/>
        <w:spacing w:before="12"/>
        <w:rPr>
          <w:sz w:val="14"/>
        </w:rPr>
      </w:pPr>
    </w:p>
    <w:p>
      <w:pPr>
        <w:spacing w:before="1"/>
        <w:ind w:left="23" w:right="0" w:firstLine="0"/>
        <w:jc w:val="left"/>
        <w:rPr>
          <w:sz w:val="14"/>
        </w:rPr>
      </w:pPr>
      <w:hyperlink w:history="true" w:anchor="_bookmark1108">
        <w:r>
          <w:rPr>
            <w:color w:val="005DA1"/>
            <w:spacing w:val="-4"/>
            <w:sz w:val="14"/>
            <w:u w:val="single" w:color="005DA1"/>
          </w:rPr>
          <w:t>628</w:t>
        </w:r>
      </w:hyperlink>
      <w:r>
        <w:rPr>
          <w:spacing w:val="-4"/>
          <w:sz w:val="14"/>
        </w:rPr>
        <w:t>.</w:t>
      </w:r>
    </w:p>
    <w:p>
      <w:pPr>
        <w:spacing w:line="240" w:lineRule="auto" w:before="56"/>
        <w:rPr>
          <w:sz w:val="20"/>
        </w:rPr>
      </w:pPr>
      <w:r>
        <w:rPr/>
        <w:br w:type="column"/>
      </w:r>
      <w:r>
        <w:rPr>
          <w:sz w:val="20"/>
        </w:rPr>
      </w:r>
    </w:p>
    <w:p>
      <w:pPr>
        <w:spacing w:before="0"/>
        <w:ind w:left="193" w:right="0" w:firstLine="0"/>
        <w:jc w:val="left"/>
        <w:rPr>
          <w:sz w:val="20"/>
        </w:rPr>
      </w:pPr>
      <w:r>
        <w:rPr>
          <w:sz w:val="20"/>
        </w:rPr>
        <w:drawing>
          <wp:anchor distT="0" distB="0" distL="0" distR="0" allowOverlap="1" layoutInCell="1" locked="0" behindDoc="0" simplePos="0" relativeHeight="15775232">
            <wp:simplePos x="0" y="0"/>
            <wp:positionH relativeFrom="page">
              <wp:posOffset>1257846</wp:posOffset>
            </wp:positionH>
            <wp:positionV relativeFrom="paragraph">
              <wp:posOffset>28443</wp:posOffset>
            </wp:positionV>
            <wp:extent cx="107988" cy="107988"/>
            <wp:effectExtent l="0" t="0" r="0" b="0"/>
            <wp:wrapNone/>
            <wp:docPr id="199" name="Image 199"/>
            <wp:cNvGraphicFramePr>
              <a:graphicFrameLocks/>
            </wp:cNvGraphicFramePr>
            <a:graphic>
              <a:graphicData uri="http://schemas.openxmlformats.org/drawingml/2006/picture">
                <pic:pic>
                  <pic:nvPicPr>
                    <pic:cNvPr id="199" name="Image 19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Vivienne Westwood Ltd v Conduit Street Development Ltd [2017] EWHC 350 (Ch)</w:t>
      </w:r>
      <w:r>
        <w:rPr>
          <w:rFonts w:ascii="Arial"/>
          <w:i/>
          <w:spacing w:val="-1"/>
          <w:sz w:val="20"/>
        </w:rPr>
        <w:t> </w:t>
      </w:r>
      <w:r>
        <w:rPr>
          <w:sz w:val="20"/>
        </w:rPr>
        <w:t>at </w:t>
      </w:r>
      <w:r>
        <w:rPr>
          <w:spacing w:val="-2"/>
          <w:sz w:val="20"/>
        </w:rPr>
        <w:t>[28].</w:t>
      </w:r>
    </w:p>
    <w:p>
      <w:pPr>
        <w:pStyle w:val="BodyText"/>
        <w:spacing w:before="193"/>
      </w:pPr>
    </w:p>
    <w:p>
      <w:pPr>
        <w:spacing w:before="0"/>
        <w:ind w:left="0" w:right="544"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cols w:num="2" w:equalWidth="0">
            <w:col w:w="296" w:space="245"/>
            <w:col w:w="8525"/>
          </w:cols>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530" w:right="2534" w:firstLine="0"/>
        <w:jc w:val="center"/>
        <w:rPr>
          <w:rFonts w:ascii="Arial"/>
          <w:b/>
          <w:sz w:val="24"/>
        </w:rPr>
      </w:pPr>
      <w:r>
        <w:rPr>
          <w:rFonts w:ascii="Arial"/>
          <w:b/>
          <w:sz w:val="24"/>
        </w:rPr>
        <w:t>Part</w:t>
      </w:r>
      <w:r>
        <w:rPr>
          <w:rFonts w:ascii="Arial"/>
          <w:b/>
          <w:spacing w:val="-7"/>
          <w:sz w:val="24"/>
        </w:rPr>
        <w:t> </w:t>
      </w:r>
      <w:r>
        <w:rPr>
          <w:rFonts w:ascii="Arial"/>
          <w:b/>
          <w:sz w:val="24"/>
        </w:rPr>
        <w:t>4</w:t>
      </w:r>
      <w:r>
        <w:rPr>
          <w:rFonts w:ascii="Arial"/>
          <w:b/>
          <w:spacing w:val="-7"/>
          <w:sz w:val="24"/>
        </w:rPr>
        <w:t> </w:t>
      </w:r>
      <w:r>
        <w:rPr>
          <w:rFonts w:ascii="Arial"/>
          <w:b/>
          <w:sz w:val="24"/>
        </w:rPr>
        <w:t>-</w:t>
      </w:r>
      <w:r>
        <w:rPr>
          <w:rFonts w:ascii="Arial"/>
          <w:b/>
          <w:spacing w:val="-7"/>
          <w:sz w:val="24"/>
        </w:rPr>
        <w:t> </w:t>
      </w:r>
      <w:r>
        <w:rPr>
          <w:rFonts w:ascii="Arial"/>
          <w:b/>
          <w:sz w:val="24"/>
        </w:rPr>
        <w:t>The</w:t>
      </w:r>
      <w:r>
        <w:rPr>
          <w:rFonts w:ascii="Arial"/>
          <w:b/>
          <w:spacing w:val="-7"/>
          <w:sz w:val="24"/>
        </w:rPr>
        <w:t> </w:t>
      </w:r>
      <w:r>
        <w:rPr>
          <w:rFonts w:ascii="Arial"/>
          <w:b/>
          <w:sz w:val="24"/>
        </w:rPr>
        <w:t>Terms</w:t>
      </w:r>
      <w:r>
        <w:rPr>
          <w:rFonts w:ascii="Arial"/>
          <w:b/>
          <w:spacing w:val="-7"/>
          <w:sz w:val="24"/>
        </w:rPr>
        <w:t> </w:t>
      </w:r>
      <w:r>
        <w:rPr>
          <w:rFonts w:ascii="Arial"/>
          <w:b/>
          <w:sz w:val="24"/>
        </w:rPr>
        <w:t>of</w:t>
      </w:r>
      <w:r>
        <w:rPr>
          <w:rFonts w:ascii="Arial"/>
          <w:b/>
          <w:spacing w:val="-7"/>
          <w:sz w:val="24"/>
        </w:rPr>
        <w:t> </w:t>
      </w:r>
      <w:r>
        <w:rPr>
          <w:rFonts w:ascii="Arial"/>
          <w:b/>
          <w:sz w:val="24"/>
        </w:rPr>
        <w:t>Contract Chapter 13 - Express Terms</w:t>
      </w:r>
    </w:p>
    <w:p>
      <w:pPr>
        <w:spacing w:before="2"/>
        <w:ind w:left="798" w:right="801" w:firstLine="0"/>
        <w:jc w:val="center"/>
        <w:rPr>
          <w:rFonts w:ascii="Arial"/>
          <w:b/>
          <w:sz w:val="24"/>
        </w:rPr>
      </w:pPr>
      <w:r>
        <w:rPr>
          <w:rFonts w:ascii="Arial"/>
          <w:b/>
          <w:sz w:val="24"/>
        </w:rPr>
        <w:t>Section 4. - Admissibility of Extrinsic </w:t>
      </w:r>
      <w:r>
        <w:rPr>
          <w:rFonts w:ascii="Arial"/>
          <w:b/>
          <w:spacing w:val="-2"/>
          <w:sz w:val="24"/>
        </w:rPr>
        <w:t>Evidence</w:t>
      </w:r>
    </w:p>
    <w:p>
      <w:pPr>
        <w:spacing w:before="194"/>
        <w:ind w:left="1949" w:right="0" w:firstLine="0"/>
        <w:jc w:val="left"/>
        <w:rPr>
          <w:rFonts w:ascii="Arial"/>
          <w:b/>
          <w:sz w:val="24"/>
        </w:rPr>
      </w:pPr>
      <w:r>
        <w:rPr>
          <w:rFonts w:ascii="Arial"/>
          <w:b/>
          <w:sz w:val="24"/>
        </w:rPr>
        <w:t>(e) - Evidence of Custom or Mercantile </w:t>
      </w:r>
      <w:r>
        <w:rPr>
          <w:rFonts w:ascii="Arial"/>
          <w:b/>
          <w:spacing w:val="-2"/>
          <w:sz w:val="24"/>
        </w:rPr>
        <w:t>Usage</w:t>
      </w:r>
    </w:p>
    <w:p>
      <w:pPr>
        <w:pStyle w:val="BodyText"/>
        <w:rPr>
          <w:rFonts w:ascii="Arial"/>
          <w:b/>
          <w:sz w:val="24"/>
        </w:rPr>
      </w:pPr>
    </w:p>
    <w:p>
      <w:pPr>
        <w:pStyle w:val="BodyText"/>
        <w:spacing w:before="89"/>
        <w:rPr>
          <w:rFonts w:ascii="Arial"/>
          <w:b/>
          <w:sz w:val="24"/>
        </w:rPr>
      </w:pPr>
    </w:p>
    <w:p>
      <w:pPr>
        <w:spacing w:before="0"/>
        <w:ind w:left="22" w:right="0" w:firstLine="0"/>
        <w:jc w:val="left"/>
        <w:rPr>
          <w:rFonts w:ascii="Arial"/>
          <w:b/>
          <w:sz w:val="18"/>
        </w:rPr>
      </w:pPr>
      <w:r>
        <w:rPr>
          <w:rFonts w:ascii="Arial"/>
          <w:b/>
          <w:spacing w:val="-2"/>
          <w:sz w:val="18"/>
        </w:rPr>
        <w:t>Generally</w:t>
      </w:r>
    </w:p>
    <w:p>
      <w:pPr>
        <w:pStyle w:val="BodyText"/>
        <w:spacing w:before="42"/>
        <w:rPr>
          <w:rFonts w:ascii="Arial"/>
          <w:b/>
          <w:sz w:val="18"/>
        </w:rPr>
      </w:pPr>
    </w:p>
    <w:p>
      <w:pPr>
        <w:pStyle w:val="Heading2"/>
        <w:ind w:left="22"/>
      </w:pPr>
      <w:r>
        <w:rPr/>
        <w:t>13-</w:t>
      </w:r>
      <w:r>
        <w:rPr>
          <w:spacing w:val="-5"/>
        </w:rPr>
        <w:t>130</w:t>
      </w:r>
    </w:p>
    <w:p>
      <w:pPr>
        <w:pStyle w:val="BodyText"/>
        <w:spacing w:line="235" w:lineRule="auto" w:before="202"/>
        <w:ind w:left="22" w:right="25"/>
        <w:jc w:val="both"/>
      </w:pPr>
      <w:r>
        <w:rPr/>
        <w:t>Extrinsic evidence is also admissible to show the custom of a particular locality or the usage of a </w:t>
      </w:r>
      <w:bookmarkStart w:name="_bookmark1171" w:id="1173"/>
      <w:bookmarkEnd w:id="1173"/>
      <w:r>
        <w:rPr/>
        <w:t>particular</w:t>
      </w:r>
      <w:r>
        <w:rPr/>
        <w:t> trade. Evidence may therefore be adduced: (1) to prove that the words of a contract are </w:t>
      </w:r>
      <w:bookmarkStart w:name="_bookmark1172" w:id="1174"/>
      <w:bookmarkEnd w:id="1174"/>
      <w:r>
        <w:rPr/>
        <w:t>used</w:t>
      </w:r>
      <w:r>
        <w:rPr/>
        <w:t> in a peculiar sense and different from the sense which they ordinarily bear </w:t>
      </w:r>
      <w:r>
        <w:rPr>
          <w:color w:val="005DA1"/>
          <w:u w:val="single" w:color="005DA1"/>
          <w:vertAlign w:val="superscript"/>
        </w:rPr>
        <w:t>629</w:t>
      </w:r>
      <w:r>
        <w:rPr>
          <w:vertAlign w:val="baseline"/>
        </w:rPr>
        <w:t>; and (2) to </w:t>
      </w:r>
      <w:r>
        <w:rPr>
          <w:vertAlign w:val="baseline"/>
        </w:rPr>
        <w:t>annex incidents to the contract upon which the contract is silent. </w:t>
      </w:r>
      <w:r>
        <w:rPr>
          <w:color w:val="005DA1"/>
          <w:u w:val="single" w:color="005DA1"/>
          <w:vertAlign w:val="superscript"/>
        </w:rPr>
        <w:t>630</w:t>
      </w:r>
      <w:r>
        <w:rPr>
          <w:color w:val="005DA1"/>
          <w:vertAlign w:val="baseline"/>
        </w:rPr>
        <w:t> </w:t>
      </w:r>
      <w:r>
        <w:rPr>
          <w:vertAlign w:val="baseline"/>
        </w:rPr>
        <w:t>The former is admitted on the ground </w:t>
      </w:r>
      <w:r>
        <w:rPr>
          <w:spacing w:val="-2"/>
          <w:vertAlign w:val="baseline"/>
        </w:rPr>
        <w:t>that:</w:t>
      </w:r>
    </w:p>
    <w:p>
      <w:pPr>
        <w:pStyle w:val="BodyText"/>
      </w:pPr>
    </w:p>
    <w:p>
      <w:pPr>
        <w:pStyle w:val="BodyText"/>
        <w:spacing w:before="125"/>
      </w:pPr>
    </w:p>
    <w:p>
      <w:pPr>
        <w:pStyle w:val="BodyText"/>
        <w:spacing w:line="235" w:lineRule="auto"/>
        <w:ind w:left="1103"/>
      </w:pPr>
      <w:bookmarkStart w:name="_bookmark1173" w:id="1175"/>
      <w:bookmarkEnd w:id="1175"/>
      <w:r>
        <w:rPr/>
      </w:r>
      <w:r>
        <w:rPr/>
        <w:t>“… the intention of the parties, though perfectly well known to themselves, would often </w:t>
      </w:r>
      <w:r>
        <w:rPr/>
        <w:t>be defeated if the language were construed according to its ordinary import in the world” </w:t>
      </w:r>
      <w:r>
        <w:rPr>
          <w:color w:val="005DA1"/>
          <w:u w:val="single" w:color="005DA1"/>
          <w:vertAlign w:val="superscript"/>
        </w:rPr>
        <w:t>631</w:t>
      </w:r>
      <w:r>
        <w:rPr>
          <w:vertAlign w:val="baseline"/>
        </w:rPr>
        <w:t>;</w:t>
      </w:r>
    </w:p>
    <w:p>
      <w:pPr>
        <w:pStyle w:val="BodyText"/>
        <w:spacing w:before="116"/>
      </w:pPr>
    </w:p>
    <w:p>
      <w:pPr>
        <w:pStyle w:val="BodyText"/>
        <w:spacing w:line="235" w:lineRule="auto"/>
        <w:ind w:left="22" w:right="25"/>
        <w:jc w:val="both"/>
      </w:pPr>
      <w:r>
        <w:rPr/>
        <w:t>the latter because the parties commonly reduce into writing the special particulars of their agreement, but omit to specify the custom or usage, which is included, however, as of course by </w:t>
      </w:r>
      <w:r>
        <w:rPr/>
        <w:t>mutual </w:t>
      </w:r>
      <w:bookmarkStart w:name="_bookmark1174" w:id="1176"/>
      <w:bookmarkEnd w:id="1176"/>
      <w:r>
        <w:rPr/>
        <w:t>understanding:</w:t>
      </w:r>
      <w:r>
        <w:rPr/>
        <w:t> “[t]he contract in truth is partly express and in writing, partly implied or understood and unwritten”. </w:t>
      </w:r>
      <w:r>
        <w:rPr>
          <w:color w:val="005DA1"/>
          <w:u w:val="single" w:color="005DA1"/>
          <w:vertAlign w:val="superscript"/>
        </w:rPr>
        <w:t>632</w:t>
      </w:r>
    </w:p>
    <w:p>
      <w:pPr>
        <w:pStyle w:val="BodyText"/>
      </w:pPr>
    </w:p>
    <w:p>
      <w:pPr>
        <w:pStyle w:val="BodyText"/>
        <w:spacing w:before="37"/>
      </w:pPr>
    </w:p>
    <w:p>
      <w:pPr>
        <w:spacing w:before="0"/>
        <w:ind w:left="23" w:right="0" w:firstLine="0"/>
        <w:jc w:val="left"/>
        <w:rPr>
          <w:rFonts w:ascii="Arial"/>
          <w:b/>
          <w:sz w:val="18"/>
        </w:rPr>
      </w:pPr>
      <w:r>
        <w:rPr>
          <w:rFonts w:ascii="Arial"/>
          <w:b/>
          <w:sz w:val="18"/>
        </w:rPr>
        <w:t>Conflict with written </w:t>
      </w:r>
      <w:r>
        <w:rPr>
          <w:rFonts w:ascii="Arial"/>
          <w:b/>
          <w:spacing w:val="-2"/>
          <w:sz w:val="18"/>
        </w:rPr>
        <w:t>instrument</w:t>
      </w:r>
    </w:p>
    <w:p>
      <w:pPr>
        <w:pStyle w:val="BodyText"/>
        <w:spacing w:before="41"/>
        <w:rPr>
          <w:rFonts w:ascii="Arial"/>
          <w:b/>
          <w:sz w:val="18"/>
        </w:rPr>
      </w:pPr>
    </w:p>
    <w:p>
      <w:pPr>
        <w:pStyle w:val="Heading2"/>
        <w:spacing w:before="1"/>
      </w:pPr>
      <w:r>
        <w:rPr/>
        <w:t>13-</w:t>
      </w:r>
      <w:r>
        <w:rPr>
          <w:spacing w:val="-5"/>
        </w:rPr>
        <w:t>131</w:t>
      </w:r>
    </w:p>
    <w:p>
      <w:pPr>
        <w:pStyle w:val="BodyText"/>
        <w:spacing w:line="235" w:lineRule="auto" w:before="202"/>
        <w:ind w:left="23" w:right="25"/>
        <w:jc w:val="both"/>
      </w:pPr>
      <w:bookmarkStart w:name="_bookmark1175" w:id="1177"/>
      <w:bookmarkEnd w:id="1177"/>
      <w:r>
        <w:rPr/>
      </w:r>
      <w:r>
        <w:rPr/>
        <w:t>It has frequently been stated </w:t>
      </w:r>
      <w:r>
        <w:rPr>
          <w:color w:val="005DA1"/>
          <w:u w:val="single" w:color="005DA1"/>
          <w:vertAlign w:val="superscript"/>
        </w:rPr>
        <w:t>633</w:t>
      </w:r>
      <w:r>
        <w:rPr>
          <w:color w:val="005DA1"/>
          <w:vertAlign w:val="baseline"/>
        </w:rPr>
        <w:t> </w:t>
      </w:r>
      <w:r>
        <w:rPr>
          <w:vertAlign w:val="baseline"/>
        </w:rPr>
        <w:t>that both of these principles are subject to the qualification that </w:t>
      </w:r>
      <w:r>
        <w:rPr>
          <w:vertAlign w:val="baseline"/>
        </w:rPr>
        <w:t>the peculiar sense or incident which it is proposed by the evidence to attach to the terms of the contract must not vary or contradict the terms of the written instrument. But the principle as to whether evidence is admitted to vary a written instrument is perhaps easier to state than to apply, because in</w:t>
      </w:r>
      <w:r>
        <w:rPr>
          <w:spacing w:val="80"/>
          <w:vertAlign w:val="baseline"/>
        </w:rPr>
        <w:t> </w:t>
      </w:r>
      <w:r>
        <w:rPr>
          <w:vertAlign w:val="baseline"/>
        </w:rPr>
        <w:t>a sense any such evidence varies the written agreement:</w:t>
      </w:r>
    </w:p>
    <w:p>
      <w:pPr>
        <w:pStyle w:val="BodyText"/>
      </w:pPr>
    </w:p>
    <w:p>
      <w:pPr>
        <w:pStyle w:val="BodyText"/>
        <w:spacing w:before="125"/>
      </w:pPr>
    </w:p>
    <w:p>
      <w:pPr>
        <w:pStyle w:val="BodyText"/>
        <w:spacing w:line="235" w:lineRule="auto"/>
        <w:ind w:left="1103"/>
      </w:pPr>
      <w:bookmarkStart w:name="_bookmark1176" w:id="1178"/>
      <w:bookmarkEnd w:id="1178"/>
      <w:r>
        <w:rPr/>
      </w:r>
      <w:r>
        <w:rPr/>
        <w:t>“The</w:t>
      </w:r>
      <w:r>
        <w:rPr>
          <w:spacing w:val="21"/>
        </w:rPr>
        <w:t> </w:t>
      </w:r>
      <w:r>
        <w:rPr/>
        <w:t>contract</w:t>
      </w:r>
      <w:r>
        <w:rPr>
          <w:spacing w:val="21"/>
        </w:rPr>
        <w:t> </w:t>
      </w:r>
      <w:r>
        <w:rPr/>
        <w:t>construed</w:t>
      </w:r>
      <w:r>
        <w:rPr>
          <w:spacing w:val="21"/>
        </w:rPr>
        <w:t> </w:t>
      </w:r>
      <w:r>
        <w:rPr/>
        <w:t>without</w:t>
      </w:r>
      <w:r>
        <w:rPr>
          <w:spacing w:val="21"/>
        </w:rPr>
        <w:t> </w:t>
      </w:r>
      <w:r>
        <w:rPr/>
        <w:t>the</w:t>
      </w:r>
      <w:r>
        <w:rPr>
          <w:spacing w:val="21"/>
        </w:rPr>
        <w:t> </w:t>
      </w:r>
      <w:r>
        <w:rPr/>
        <w:t>custom</w:t>
      </w:r>
      <w:r>
        <w:rPr>
          <w:spacing w:val="21"/>
        </w:rPr>
        <w:t> </w:t>
      </w:r>
      <w:r>
        <w:rPr/>
        <w:t>will</w:t>
      </w:r>
      <w:r>
        <w:rPr>
          <w:spacing w:val="21"/>
        </w:rPr>
        <w:t> </w:t>
      </w:r>
      <w:r>
        <w:rPr/>
        <w:t>be</w:t>
      </w:r>
      <w:r>
        <w:rPr>
          <w:spacing w:val="21"/>
        </w:rPr>
        <w:t> </w:t>
      </w:r>
      <w:r>
        <w:rPr/>
        <w:t>different</w:t>
      </w:r>
      <w:r>
        <w:rPr>
          <w:spacing w:val="21"/>
        </w:rPr>
        <w:t> </w:t>
      </w:r>
      <w:r>
        <w:rPr/>
        <w:t>from</w:t>
      </w:r>
      <w:r>
        <w:rPr>
          <w:spacing w:val="21"/>
        </w:rPr>
        <w:t> </w:t>
      </w:r>
      <w:r>
        <w:rPr/>
        <w:t>what</w:t>
      </w:r>
      <w:r>
        <w:rPr>
          <w:spacing w:val="21"/>
        </w:rPr>
        <w:t> </w:t>
      </w:r>
      <w:r>
        <w:rPr/>
        <w:t>it</w:t>
      </w:r>
      <w:r>
        <w:rPr>
          <w:spacing w:val="21"/>
        </w:rPr>
        <w:t> </w:t>
      </w:r>
      <w:r>
        <w:rPr/>
        <w:t>is</w:t>
      </w:r>
      <w:r>
        <w:rPr>
          <w:spacing w:val="21"/>
        </w:rPr>
        <w:t> </w:t>
      </w:r>
      <w:r>
        <w:rPr/>
        <w:t>if</w:t>
      </w:r>
      <w:r>
        <w:rPr>
          <w:spacing w:val="21"/>
        </w:rPr>
        <w:t> </w:t>
      </w:r>
      <w:r>
        <w:rPr/>
        <w:t>construed with</w:t>
      </w:r>
      <w:r>
        <w:rPr>
          <w:spacing w:val="2"/>
        </w:rPr>
        <w:t> </w:t>
      </w:r>
      <w:r>
        <w:rPr/>
        <w:t>the</w:t>
      </w:r>
      <w:r>
        <w:rPr>
          <w:spacing w:val="2"/>
        </w:rPr>
        <w:t> </w:t>
      </w:r>
      <w:r>
        <w:rPr/>
        <w:t>custom,</w:t>
      </w:r>
      <w:r>
        <w:rPr>
          <w:spacing w:val="2"/>
        </w:rPr>
        <w:t> </w:t>
      </w:r>
      <w:r>
        <w:rPr/>
        <w:t>and</w:t>
      </w:r>
      <w:r>
        <w:rPr>
          <w:spacing w:val="2"/>
        </w:rPr>
        <w:t> </w:t>
      </w:r>
      <w:r>
        <w:rPr/>
        <w:t>in</w:t>
      </w:r>
      <w:r>
        <w:rPr>
          <w:spacing w:val="2"/>
        </w:rPr>
        <w:t> </w:t>
      </w:r>
      <w:r>
        <w:rPr/>
        <w:t>that</w:t>
      </w:r>
      <w:r>
        <w:rPr>
          <w:spacing w:val="2"/>
        </w:rPr>
        <w:t> </w:t>
      </w:r>
      <w:r>
        <w:rPr/>
        <w:t>sense</w:t>
      </w:r>
      <w:r>
        <w:rPr>
          <w:spacing w:val="2"/>
        </w:rPr>
        <w:t> </w:t>
      </w:r>
      <w:r>
        <w:rPr/>
        <w:t>every</w:t>
      </w:r>
      <w:r>
        <w:rPr>
          <w:spacing w:val="2"/>
        </w:rPr>
        <w:t> </w:t>
      </w:r>
      <w:r>
        <w:rPr/>
        <w:t>admission</w:t>
      </w:r>
      <w:r>
        <w:rPr>
          <w:spacing w:val="2"/>
        </w:rPr>
        <w:t> </w:t>
      </w:r>
      <w:r>
        <w:rPr/>
        <w:t>of</w:t>
      </w:r>
      <w:r>
        <w:rPr>
          <w:spacing w:val="2"/>
        </w:rPr>
        <w:t> </w:t>
      </w:r>
      <w:r>
        <w:rPr/>
        <w:t>custom</w:t>
      </w:r>
      <w:r>
        <w:rPr>
          <w:spacing w:val="2"/>
        </w:rPr>
        <w:t> </w:t>
      </w:r>
      <w:r>
        <w:rPr/>
        <w:t>varies</w:t>
      </w:r>
      <w:r>
        <w:rPr>
          <w:spacing w:val="2"/>
        </w:rPr>
        <w:t> </w:t>
      </w:r>
      <w:r>
        <w:rPr/>
        <w:t>the</w:t>
      </w:r>
      <w:r>
        <w:rPr>
          <w:spacing w:val="2"/>
        </w:rPr>
        <w:t> </w:t>
      </w:r>
      <w:r>
        <w:rPr/>
        <w:t>written</w:t>
      </w:r>
      <w:r>
        <w:rPr>
          <w:spacing w:val="2"/>
        </w:rPr>
        <w:t> </w:t>
      </w:r>
      <w:r>
        <w:rPr>
          <w:spacing w:val="-2"/>
        </w:rPr>
        <w:t>contract.”</w:t>
      </w:r>
    </w:p>
    <w:p>
      <w:pPr>
        <w:spacing w:line="113" w:lineRule="exact" w:before="0"/>
        <w:ind w:left="1103" w:right="0" w:firstLine="0"/>
        <w:jc w:val="left"/>
        <w:rPr>
          <w:sz w:val="12"/>
        </w:rPr>
      </w:pPr>
      <w:r>
        <w:rPr>
          <w:color w:val="005DA1"/>
          <w:spacing w:val="-5"/>
          <w:sz w:val="12"/>
          <w:u w:val="single" w:color="005DA1"/>
        </w:rPr>
        <w:t>634</w:t>
      </w:r>
    </w:p>
    <w:p>
      <w:pPr>
        <w:pStyle w:val="BodyText"/>
        <w:rPr>
          <w:sz w:val="12"/>
        </w:rPr>
      </w:pPr>
    </w:p>
    <w:p>
      <w:pPr>
        <w:pStyle w:val="BodyText"/>
        <w:rPr>
          <w:sz w:val="12"/>
        </w:rPr>
      </w:pPr>
    </w:p>
    <w:p>
      <w:pPr>
        <w:pStyle w:val="BodyText"/>
        <w:spacing w:before="44"/>
        <w:rPr>
          <w:sz w:val="12"/>
        </w:rPr>
      </w:pPr>
    </w:p>
    <w:p>
      <w:pPr>
        <w:pStyle w:val="BodyText"/>
        <w:spacing w:line="235" w:lineRule="auto"/>
        <w:ind w:left="23" w:right="25"/>
        <w:jc w:val="both"/>
      </w:pPr>
      <w:bookmarkStart w:name="_bookmark1177" w:id="1179"/>
      <w:bookmarkEnd w:id="1179"/>
      <w:r>
        <w:rPr/>
      </w:r>
      <w:r>
        <w:rPr/>
        <w:t>Yet in interpretation, the custom or usage is being used merely as “a dictionary to explain what words </w:t>
      </w:r>
      <w:bookmarkStart w:name="_bookmark1178" w:id="1180"/>
      <w:bookmarkEnd w:id="1180"/>
      <w:r>
        <w:rPr/>
        <w:t>in</w:t>
      </w:r>
      <w:r>
        <w:rPr/>
        <w:t> the contract mean” </w:t>
      </w:r>
      <w:r>
        <w:rPr>
          <w:color w:val="005DA1"/>
          <w:u w:val="single" w:color="005DA1"/>
          <w:vertAlign w:val="superscript"/>
        </w:rPr>
        <w:t>635</w:t>
      </w:r>
      <w:r>
        <w:rPr>
          <w:vertAlign w:val="baseline"/>
        </w:rPr>
        <w:t>; in annexing incidents, it is being used to imply a term as to which </w:t>
      </w:r>
      <w:r>
        <w:rPr>
          <w:vertAlign w:val="baseline"/>
        </w:rPr>
        <w:t>the contract is silent. Perhaps the best test is still that suggested by Lord Campbell C.J. </w:t>
      </w:r>
      <w:r>
        <w:rPr>
          <w:color w:val="005DA1"/>
          <w:u w:val="single" w:color="005DA1"/>
          <w:vertAlign w:val="superscript"/>
        </w:rPr>
        <w:t>636</w:t>
      </w:r>
      <w:r>
        <w:rPr>
          <w:vertAlign w:val="baseline"/>
        </w:rPr>
        <w:t>:</w:t>
      </w:r>
    </w:p>
    <w:p>
      <w:pPr>
        <w:pStyle w:val="BodyText"/>
      </w:pPr>
    </w:p>
    <w:p>
      <w:pPr>
        <w:pStyle w:val="BodyText"/>
        <w:spacing w:before="122"/>
      </w:pPr>
    </w:p>
    <w:p>
      <w:pPr>
        <w:pStyle w:val="BodyText"/>
        <w:ind w:left="1102"/>
      </w:pPr>
      <w:r>
        <w:rPr/>
        <w:t>“To</w:t>
      </w:r>
      <w:r>
        <w:rPr>
          <w:spacing w:val="13"/>
        </w:rPr>
        <w:t> </w:t>
      </w:r>
      <w:r>
        <w:rPr/>
        <w:t>fall</w:t>
      </w:r>
      <w:r>
        <w:rPr>
          <w:spacing w:val="13"/>
        </w:rPr>
        <w:t> </w:t>
      </w:r>
      <w:r>
        <w:rPr/>
        <w:t>within</w:t>
      </w:r>
      <w:r>
        <w:rPr>
          <w:spacing w:val="13"/>
        </w:rPr>
        <w:t> </w:t>
      </w:r>
      <w:r>
        <w:rPr/>
        <w:t>the</w:t>
      </w:r>
      <w:r>
        <w:rPr>
          <w:spacing w:val="13"/>
        </w:rPr>
        <w:t> </w:t>
      </w:r>
      <w:r>
        <w:rPr/>
        <w:t>exception</w:t>
      </w:r>
      <w:r>
        <w:rPr>
          <w:spacing w:val="13"/>
        </w:rPr>
        <w:t> </w:t>
      </w:r>
      <w:r>
        <w:rPr/>
        <w:t>of</w:t>
      </w:r>
      <w:r>
        <w:rPr>
          <w:spacing w:val="13"/>
        </w:rPr>
        <w:t> </w:t>
      </w:r>
      <w:r>
        <w:rPr/>
        <w:t>repugnancy,</w:t>
      </w:r>
      <w:r>
        <w:rPr>
          <w:spacing w:val="13"/>
        </w:rPr>
        <w:t> </w:t>
      </w:r>
      <w:r>
        <w:rPr/>
        <w:t>the</w:t>
      </w:r>
      <w:r>
        <w:rPr>
          <w:spacing w:val="13"/>
        </w:rPr>
        <w:t> </w:t>
      </w:r>
      <w:r>
        <w:rPr/>
        <w:t>incident</w:t>
      </w:r>
      <w:r>
        <w:rPr>
          <w:spacing w:val="13"/>
        </w:rPr>
        <w:t> </w:t>
      </w:r>
      <w:r>
        <w:rPr/>
        <w:t>must</w:t>
      </w:r>
      <w:r>
        <w:rPr>
          <w:spacing w:val="13"/>
        </w:rPr>
        <w:t> </w:t>
      </w:r>
      <w:r>
        <w:rPr/>
        <w:t>be</w:t>
      </w:r>
      <w:r>
        <w:rPr>
          <w:spacing w:val="13"/>
        </w:rPr>
        <w:t> </w:t>
      </w:r>
      <w:r>
        <w:rPr/>
        <w:t>such</w:t>
      </w:r>
      <w:r>
        <w:rPr>
          <w:spacing w:val="13"/>
        </w:rPr>
        <w:t> </w:t>
      </w:r>
      <w:r>
        <w:rPr/>
        <w:t>as</w:t>
      </w:r>
      <w:r>
        <w:rPr>
          <w:spacing w:val="13"/>
        </w:rPr>
        <w:t> </w:t>
      </w:r>
      <w:r>
        <w:rPr/>
        <w:t>if</w:t>
      </w:r>
      <w:r>
        <w:rPr>
          <w:spacing w:val="13"/>
        </w:rPr>
        <w:t> </w:t>
      </w:r>
      <w:r>
        <w:rPr/>
        <w:t>expressed</w:t>
      </w:r>
      <w:r>
        <w:rPr>
          <w:spacing w:val="13"/>
        </w:rPr>
        <w:t> </w:t>
      </w:r>
      <w:r>
        <w:rPr>
          <w:spacing w:val="-5"/>
        </w:rPr>
        <w:t>in</w:t>
      </w:r>
    </w:p>
    <w:p>
      <w:pPr>
        <w:pStyle w:val="BodyText"/>
        <w:spacing w:after="0"/>
        <w:sectPr>
          <w:headerReference w:type="default" r:id="rId26"/>
          <w:pgSz w:w="11900" w:h="16840"/>
          <w:pgMar w:header="971" w:footer="0" w:top="1300" w:bottom="280" w:left="1417" w:right="1417"/>
          <w:pgNumType w:start="1"/>
        </w:sectPr>
      </w:pPr>
    </w:p>
    <w:p>
      <w:pPr>
        <w:pStyle w:val="BodyText"/>
        <w:spacing w:before="163"/>
      </w:pPr>
    </w:p>
    <w:p>
      <w:pPr>
        <w:pStyle w:val="BodyText"/>
        <w:spacing w:line="597" w:lineRule="auto"/>
        <w:ind w:left="23" w:right="1435" w:firstLine="1080"/>
      </w:pPr>
      <w:r>
        <w:rPr/>
        <w:t>the written contract would make it insensible or inconsistent.” </w:t>
      </w:r>
      <w:bookmarkStart w:name="_bookmark1179" w:id="1181"/>
      <w:bookmarkEnd w:id="1181"/>
      <w:r>
        <w:rPr/>
        <w:t>Nevertheless</w:t>
      </w:r>
      <w:r>
        <w:rPr>
          <w:spacing w:val="-5"/>
        </w:rPr>
        <w:t> </w:t>
      </w:r>
      <w:r>
        <w:rPr/>
        <w:t>the</w:t>
      </w:r>
      <w:r>
        <w:rPr>
          <w:spacing w:val="-5"/>
        </w:rPr>
        <w:t> </w:t>
      </w:r>
      <w:r>
        <w:rPr/>
        <w:t>distinction</w:t>
      </w:r>
      <w:r>
        <w:rPr>
          <w:spacing w:val="-5"/>
        </w:rPr>
        <w:t> </w:t>
      </w:r>
      <w:r>
        <w:rPr/>
        <w:t>is</w:t>
      </w:r>
      <w:r>
        <w:rPr>
          <w:spacing w:val="-5"/>
        </w:rPr>
        <w:t> </w:t>
      </w:r>
      <w:r>
        <w:rPr/>
        <w:t>by</w:t>
      </w:r>
      <w:r>
        <w:rPr>
          <w:spacing w:val="-5"/>
        </w:rPr>
        <w:t> </w:t>
      </w:r>
      <w:r>
        <w:rPr/>
        <w:t>no</w:t>
      </w:r>
      <w:r>
        <w:rPr>
          <w:spacing w:val="-5"/>
        </w:rPr>
        <w:t> </w:t>
      </w:r>
      <w:r>
        <w:rPr/>
        <w:t>means</w:t>
      </w:r>
      <w:r>
        <w:rPr>
          <w:spacing w:val="-5"/>
        </w:rPr>
        <w:t> </w:t>
      </w:r>
      <w:r>
        <w:rPr/>
        <w:t>always</w:t>
      </w:r>
      <w:r>
        <w:rPr>
          <w:spacing w:val="-5"/>
        </w:rPr>
        <w:t> </w:t>
      </w:r>
      <w:r>
        <w:rPr/>
        <w:t>easy</w:t>
      </w:r>
      <w:r>
        <w:rPr>
          <w:spacing w:val="-5"/>
        </w:rPr>
        <w:t> </w:t>
      </w:r>
      <w:r>
        <w:rPr/>
        <w:t>to</w:t>
      </w:r>
      <w:r>
        <w:rPr>
          <w:spacing w:val="-5"/>
        </w:rPr>
        <w:t> </w:t>
      </w:r>
      <w:r>
        <w:rPr/>
        <w:t>draw</w:t>
      </w:r>
      <w:r>
        <w:rPr>
          <w:spacing w:val="-5"/>
        </w:rPr>
        <w:t> </w:t>
      </w:r>
      <w:r>
        <w:rPr/>
        <w:t>in</w:t>
      </w:r>
      <w:r>
        <w:rPr>
          <w:spacing w:val="-5"/>
        </w:rPr>
        <w:t> </w:t>
      </w:r>
      <w:r>
        <w:rPr/>
        <w:t>practice.</w:t>
      </w:r>
      <w:r>
        <w:rPr>
          <w:spacing w:val="-6"/>
        </w:rPr>
        <w:t> </w:t>
      </w:r>
      <w:r>
        <w:rPr>
          <w:color w:val="005DA1"/>
          <w:u w:val="single" w:color="005DA1"/>
          <w:vertAlign w:val="superscript"/>
        </w:rPr>
        <w:t>637</w:t>
      </w:r>
    </w:p>
    <w:p>
      <w:pPr>
        <w:spacing w:before="154"/>
        <w:ind w:left="23" w:right="0" w:firstLine="0"/>
        <w:jc w:val="left"/>
        <w:rPr>
          <w:rFonts w:ascii="Arial"/>
          <w:b/>
          <w:sz w:val="18"/>
        </w:rPr>
      </w:pPr>
      <w:r>
        <w:rPr>
          <w:rFonts w:ascii="Arial"/>
          <w:b/>
          <w:spacing w:val="-2"/>
          <w:sz w:val="18"/>
        </w:rPr>
        <w:t>Requirements</w:t>
      </w:r>
    </w:p>
    <w:p>
      <w:pPr>
        <w:pStyle w:val="BodyText"/>
        <w:spacing w:before="41"/>
        <w:rPr>
          <w:rFonts w:ascii="Arial"/>
          <w:b/>
          <w:sz w:val="18"/>
        </w:rPr>
      </w:pPr>
    </w:p>
    <w:p>
      <w:pPr>
        <w:pStyle w:val="Heading2"/>
      </w:pPr>
      <w:r>
        <w:rPr/>
        <w:t>13-</w:t>
      </w:r>
      <w:r>
        <w:rPr>
          <w:spacing w:val="-5"/>
        </w:rPr>
        <w:t>132</w:t>
      </w:r>
    </w:p>
    <w:p>
      <w:pPr>
        <w:pStyle w:val="BodyText"/>
        <w:spacing w:line="235" w:lineRule="auto" w:before="203"/>
        <w:ind w:left="23" w:right="25"/>
        <w:jc w:val="both"/>
      </w:pPr>
      <w:bookmarkStart w:name="_bookmark1180" w:id="1182"/>
      <w:bookmarkEnd w:id="1182"/>
      <w:r>
        <w:rPr/>
      </w:r>
      <w:r>
        <w:rPr/>
        <w:t>No custom or usage will be considered by the court on the construction of a contract, unless it </w:t>
      </w:r>
      <w:r>
        <w:rPr/>
        <w:t>is </w:t>
      </w:r>
      <w:bookmarkStart w:name="_bookmark1181" w:id="1183"/>
      <w:bookmarkEnd w:id="1183"/>
      <w:r>
        <w:rPr/>
        <w:t>notorious,</w:t>
      </w:r>
      <w:r>
        <w:rPr/>
        <w:t> certain and reasonable </w:t>
      </w:r>
      <w:r>
        <w:rPr>
          <w:color w:val="005DA1"/>
          <w:u w:val="single" w:color="005DA1"/>
          <w:vertAlign w:val="superscript"/>
        </w:rPr>
        <w:t>638</w:t>
      </w:r>
      <w:r>
        <w:rPr>
          <w:color w:val="005DA1"/>
          <w:vertAlign w:val="baseline"/>
        </w:rPr>
        <w:t> </w:t>
      </w:r>
      <w:r>
        <w:rPr>
          <w:vertAlign w:val="baseline"/>
        </w:rPr>
        <w:t>and does not offend against the intention of any legislative </w:t>
      </w:r>
      <w:bookmarkStart w:name="_bookmark1182" w:id="1184"/>
      <w:bookmarkEnd w:id="1184"/>
      <w:r>
        <w:rPr>
          <w:vertAlign w:val="baseline"/>
        </w:rPr>
        <w:t>enactment.</w:t>
      </w:r>
      <w:r>
        <w:rPr>
          <w:vertAlign w:val="baseline"/>
        </w:rPr>
        <w:t> </w:t>
      </w:r>
      <w:r>
        <w:rPr>
          <w:color w:val="005DA1"/>
          <w:u w:val="single" w:color="005DA1"/>
          <w:vertAlign w:val="superscript"/>
        </w:rPr>
        <w:t>639</w:t>
      </w:r>
      <w:r>
        <w:rPr>
          <w:color w:val="005DA1"/>
          <w:vertAlign w:val="baseline"/>
        </w:rPr>
        <w:t> </w:t>
      </w:r>
      <w:r>
        <w:rPr>
          <w:vertAlign w:val="baseline"/>
        </w:rPr>
        <w:t>The notoriety of a custom or usage is a matter to be proved in evidence; but there are </w:t>
      </w:r>
      <w:bookmarkStart w:name="_bookmark1183" w:id="1185"/>
      <w:bookmarkEnd w:id="1185"/>
      <w:r>
        <w:rPr>
          <w:vertAlign w:val="baseline"/>
        </w:rPr>
        <w:t>certain</w:t>
      </w:r>
      <w:r>
        <w:rPr>
          <w:vertAlign w:val="baseline"/>
        </w:rPr>
        <w:t> usages, which are so well known that judicial notice will be taken of them. </w:t>
      </w:r>
      <w:r>
        <w:rPr>
          <w:color w:val="005DA1"/>
          <w:u w:val="single" w:color="005DA1"/>
          <w:vertAlign w:val="superscript"/>
        </w:rPr>
        <w:t>640</w:t>
      </w:r>
      <w:r>
        <w:rPr>
          <w:color w:val="005DA1"/>
          <w:vertAlign w:val="baseline"/>
        </w:rPr>
        <w:t> </w:t>
      </w:r>
      <w:r>
        <w:rPr>
          <w:vertAlign w:val="baseline"/>
        </w:rPr>
        <w:t>Mere trade </w:t>
      </w:r>
      <w:bookmarkStart w:name="_bookmark1184" w:id="1186"/>
      <w:bookmarkEnd w:id="1186"/>
      <w:r>
        <w:rPr>
          <w:vertAlign w:val="baseline"/>
        </w:rPr>
        <w:t>practice</w:t>
      </w:r>
      <w:r>
        <w:rPr>
          <w:vertAlign w:val="baseline"/>
        </w:rPr>
        <w:t> is insufficient to amount to custom </w:t>
      </w:r>
      <w:r>
        <w:rPr>
          <w:color w:val="005DA1"/>
          <w:u w:val="single" w:color="005DA1"/>
          <w:vertAlign w:val="superscript"/>
        </w:rPr>
        <w:t>641</w:t>
      </w:r>
      <w:r>
        <w:rPr>
          <w:color w:val="005DA1"/>
          <w:vertAlign w:val="baseline"/>
        </w:rPr>
        <w:t> </w:t>
      </w:r>
      <w:r>
        <w:rPr>
          <w:vertAlign w:val="baseline"/>
        </w:rPr>
        <w:t>but may nevertheless be relevant as part of the factual matrix in aid of interpretation. </w:t>
      </w:r>
      <w:r>
        <w:rPr>
          <w:color w:val="005DA1"/>
          <w:u w:val="single" w:color="005DA1"/>
          <w:vertAlign w:val="superscript"/>
        </w:rPr>
        <w:t>642</w:t>
      </w:r>
    </w:p>
    <w:p>
      <w:pPr>
        <w:pStyle w:val="BodyText"/>
      </w:pPr>
    </w:p>
    <w:p>
      <w:pPr>
        <w:pStyle w:val="BodyText"/>
        <w:spacing w:before="36"/>
      </w:pPr>
    </w:p>
    <w:p>
      <w:pPr>
        <w:spacing w:before="0"/>
        <w:ind w:left="23" w:right="0" w:firstLine="0"/>
        <w:jc w:val="left"/>
        <w:rPr>
          <w:rFonts w:ascii="Arial"/>
          <w:b/>
          <w:sz w:val="18"/>
        </w:rPr>
      </w:pPr>
      <w:r>
        <w:rPr>
          <w:rFonts w:ascii="Arial"/>
          <w:b/>
          <w:sz w:val="18"/>
        </w:rPr>
        <w:t>Custom to interpret </w:t>
      </w:r>
      <w:r>
        <w:rPr>
          <w:rFonts w:ascii="Arial"/>
          <w:b/>
          <w:spacing w:val="-2"/>
          <w:sz w:val="18"/>
        </w:rPr>
        <w:t>instrument</w:t>
      </w:r>
    </w:p>
    <w:p>
      <w:pPr>
        <w:pStyle w:val="BodyText"/>
        <w:spacing w:before="42"/>
        <w:rPr>
          <w:rFonts w:ascii="Arial"/>
          <w:b/>
          <w:sz w:val="18"/>
        </w:rPr>
      </w:pPr>
    </w:p>
    <w:p>
      <w:pPr>
        <w:pStyle w:val="Heading2"/>
      </w:pPr>
      <w:r>
        <w:rPr/>
        <w:t>13-</w:t>
      </w:r>
      <w:r>
        <w:rPr>
          <w:spacing w:val="-5"/>
        </w:rPr>
        <w:t>133</w:t>
      </w:r>
    </w:p>
    <w:p>
      <w:pPr>
        <w:pStyle w:val="BodyText"/>
        <w:spacing w:line="235" w:lineRule="auto" w:before="202"/>
        <w:ind w:left="22" w:right="25"/>
        <w:jc w:val="both"/>
      </w:pPr>
      <w:bookmarkStart w:name="_bookmark1185" w:id="1187"/>
      <w:bookmarkEnd w:id="1187"/>
      <w:r>
        <w:rPr/>
      </w:r>
      <w:r>
        <w:rPr/>
        <w:t>Evidence of the custom prevailing in a particular place or locality has been admitted to show that, in </w:t>
      </w:r>
      <w:bookmarkStart w:name="_bookmark1186" w:id="1188"/>
      <w:bookmarkEnd w:id="1188"/>
      <w:r>
        <w:rPr/>
        <w:t>Suffolk,</w:t>
      </w:r>
      <w:r>
        <w:rPr/>
        <w:t> “one thousand” rabbits meant 1,200 </w:t>
      </w:r>
      <w:r>
        <w:rPr>
          <w:color w:val="005DA1"/>
          <w:u w:val="single" w:color="005DA1"/>
          <w:vertAlign w:val="superscript"/>
        </w:rPr>
        <w:t>643</w:t>
      </w:r>
      <w:r>
        <w:rPr>
          <w:color w:val="005DA1"/>
          <w:vertAlign w:val="baseline"/>
        </w:rPr>
        <w:t> </w:t>
      </w:r>
      <w:r>
        <w:rPr>
          <w:vertAlign w:val="baseline"/>
        </w:rPr>
        <w:t>and what was meant by “regular turns of </w:t>
      </w:r>
      <w:r>
        <w:rPr>
          <w:vertAlign w:val="baseline"/>
        </w:rPr>
        <w:t>loading” according to the usage of the ports of the Tyne. </w:t>
      </w:r>
      <w:r>
        <w:rPr>
          <w:color w:val="005DA1"/>
          <w:u w:val="single" w:color="005DA1"/>
          <w:vertAlign w:val="superscript"/>
        </w:rPr>
        <w:t>644</w:t>
      </w:r>
      <w:r>
        <w:rPr>
          <w:color w:val="005DA1"/>
          <w:vertAlign w:val="baseline"/>
        </w:rPr>
        <w:t> </w:t>
      </w:r>
      <w:r>
        <w:rPr>
          <w:vertAlign w:val="baseline"/>
        </w:rPr>
        <w:t>Evidence was also held to be admissible for the purpose of proving at what time, according to the custom of the port of Liverpool, a ship chartered to </w:t>
      </w:r>
      <w:bookmarkStart w:name="_bookmark1187" w:id="1189"/>
      <w:bookmarkEnd w:id="1189"/>
      <w:r>
        <w:rPr>
          <w:vertAlign w:val="baseline"/>
        </w:rPr>
        <w:t>that</w:t>
      </w:r>
      <w:r>
        <w:rPr>
          <w:spacing w:val="-1"/>
          <w:vertAlign w:val="baseline"/>
        </w:rPr>
        <w:t> </w:t>
      </w:r>
      <w:r>
        <w:rPr>
          <w:vertAlign w:val="baseline"/>
        </w:rPr>
        <w:t>port</w:t>
      </w:r>
      <w:r>
        <w:rPr>
          <w:spacing w:val="-1"/>
          <w:vertAlign w:val="baseline"/>
        </w:rPr>
        <w:t> </w:t>
      </w:r>
      <w:r>
        <w:rPr>
          <w:vertAlign w:val="baseline"/>
        </w:rPr>
        <w:t>with</w:t>
      </w:r>
      <w:r>
        <w:rPr>
          <w:spacing w:val="-1"/>
          <w:vertAlign w:val="baseline"/>
        </w:rPr>
        <w:t> </w:t>
      </w:r>
      <w:r>
        <w:rPr>
          <w:vertAlign w:val="baseline"/>
        </w:rPr>
        <w:t>a</w:t>
      </w:r>
      <w:r>
        <w:rPr>
          <w:spacing w:val="-1"/>
          <w:vertAlign w:val="baseline"/>
        </w:rPr>
        <w:t> </w:t>
      </w:r>
      <w:r>
        <w:rPr>
          <w:vertAlign w:val="baseline"/>
        </w:rPr>
        <w:t>cargo</w:t>
      </w:r>
      <w:r>
        <w:rPr>
          <w:spacing w:val="-1"/>
          <w:vertAlign w:val="baseline"/>
        </w:rPr>
        <w:t> </w:t>
      </w:r>
      <w:r>
        <w:rPr>
          <w:vertAlign w:val="baseline"/>
        </w:rPr>
        <w:t>of</w:t>
      </w:r>
      <w:r>
        <w:rPr>
          <w:spacing w:val="-1"/>
          <w:vertAlign w:val="baseline"/>
        </w:rPr>
        <w:t> </w:t>
      </w:r>
      <w:r>
        <w:rPr>
          <w:vertAlign w:val="baseline"/>
        </w:rPr>
        <w:t>timber,</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deemed</w:t>
      </w:r>
      <w:r>
        <w:rPr>
          <w:spacing w:val="-1"/>
          <w:vertAlign w:val="baseline"/>
        </w:rPr>
        <w:t> </w:t>
      </w:r>
      <w:r>
        <w:rPr>
          <w:vertAlign w:val="baseline"/>
        </w:rPr>
        <w:t>to</w:t>
      </w:r>
      <w:r>
        <w:rPr>
          <w:spacing w:val="-1"/>
          <w:vertAlign w:val="baseline"/>
        </w:rPr>
        <w:t> </w:t>
      </w:r>
      <w:r>
        <w:rPr>
          <w:vertAlign w:val="baseline"/>
        </w:rPr>
        <w:t>have</w:t>
      </w:r>
      <w:r>
        <w:rPr>
          <w:spacing w:val="-1"/>
          <w:vertAlign w:val="baseline"/>
        </w:rPr>
        <w:t> </w:t>
      </w:r>
      <w:r>
        <w:rPr>
          <w:vertAlign w:val="baseline"/>
        </w:rPr>
        <w:t>arrived</w:t>
      </w:r>
      <w:r>
        <w:rPr>
          <w:spacing w:val="-1"/>
          <w:vertAlign w:val="baseline"/>
        </w:rPr>
        <w:t> </w:t>
      </w:r>
      <w:r>
        <w:rPr>
          <w:vertAlign w:val="baseline"/>
        </w:rPr>
        <w:t>at</w:t>
      </w:r>
      <w:r>
        <w:rPr>
          <w:spacing w:val="-1"/>
          <w:vertAlign w:val="baseline"/>
        </w:rPr>
        <w:t> </w:t>
      </w:r>
      <w:r>
        <w:rPr>
          <w:vertAlign w:val="baseline"/>
        </w:rPr>
        <w:t>her</w:t>
      </w:r>
      <w:r>
        <w:rPr>
          <w:spacing w:val="-1"/>
          <w:vertAlign w:val="baseline"/>
        </w:rPr>
        <w:t> </w:t>
      </w:r>
      <w:r>
        <w:rPr>
          <w:vertAlign w:val="baseline"/>
        </w:rPr>
        <w:t>place</w:t>
      </w:r>
      <w:r>
        <w:rPr>
          <w:spacing w:val="-1"/>
          <w:vertAlign w:val="baseline"/>
        </w:rPr>
        <w:t> </w:t>
      </w:r>
      <w:r>
        <w:rPr>
          <w:vertAlign w:val="baseline"/>
        </w:rPr>
        <w:t>of</w:t>
      </w:r>
      <w:r>
        <w:rPr>
          <w:spacing w:val="-1"/>
          <w:vertAlign w:val="baseline"/>
        </w:rPr>
        <w:t> </w:t>
      </w:r>
      <w:r>
        <w:rPr>
          <w:vertAlign w:val="baseline"/>
        </w:rPr>
        <w:t>discharge</w:t>
      </w:r>
      <w:r>
        <w:rPr>
          <w:spacing w:val="-1"/>
          <w:vertAlign w:val="baseline"/>
        </w:rPr>
        <w:t> </w:t>
      </w:r>
      <w:r>
        <w:rPr>
          <w:vertAlign w:val="baseline"/>
        </w:rPr>
        <w:t>within</w:t>
      </w:r>
      <w:r>
        <w:rPr>
          <w:spacing w:val="-1"/>
          <w:vertAlign w:val="baseline"/>
        </w:rPr>
        <w:t> </w:t>
      </w:r>
      <w:r>
        <w:rPr>
          <w:vertAlign w:val="baseline"/>
        </w:rPr>
        <w:t>the </w:t>
      </w:r>
      <w:bookmarkStart w:name="_bookmark1188" w:id="1190"/>
      <w:bookmarkEnd w:id="1190"/>
      <w:r>
        <w:rPr>
          <w:vertAlign w:val="baseline"/>
        </w:rPr>
        <w:t>meaning</w:t>
      </w:r>
      <w:r>
        <w:rPr>
          <w:vertAlign w:val="baseline"/>
        </w:rPr>
        <w:t> of the charterparty </w:t>
      </w:r>
      <w:r>
        <w:rPr>
          <w:color w:val="005DA1"/>
          <w:u w:val="single" w:color="005DA1"/>
          <w:vertAlign w:val="superscript"/>
        </w:rPr>
        <w:t>645</w:t>
      </w:r>
      <w:r>
        <w:rPr>
          <w:color w:val="005DA1"/>
          <w:vertAlign w:val="baseline"/>
        </w:rPr>
        <w:t> </w:t>
      </w:r>
      <w:r>
        <w:rPr>
          <w:vertAlign w:val="baseline"/>
        </w:rPr>
        <w:t>and to show, for example, the meaning of “alongside” and “delivery”, </w:t>
      </w:r>
      <w:r>
        <w:rPr>
          <w:color w:val="005DA1"/>
          <w:u w:val="single" w:color="005DA1"/>
          <w:vertAlign w:val="superscript"/>
        </w:rPr>
        <w:t>646</w:t>
      </w:r>
      <w:r>
        <w:rPr>
          <w:color w:val="005DA1"/>
          <w:vertAlign w:val="baseline"/>
        </w:rPr>
        <w:t> </w:t>
      </w:r>
      <w:r>
        <w:rPr>
          <w:vertAlign w:val="baseline"/>
        </w:rPr>
        <w:t>“discharge” </w:t>
      </w:r>
      <w:r>
        <w:rPr>
          <w:color w:val="005DA1"/>
          <w:u w:val="single" w:color="005DA1"/>
          <w:vertAlign w:val="superscript"/>
        </w:rPr>
        <w:t>647</w:t>
      </w:r>
      <w:r>
        <w:rPr>
          <w:color w:val="005DA1"/>
          <w:vertAlign w:val="baseline"/>
        </w:rPr>
        <w:t> </w:t>
      </w:r>
      <w:r>
        <w:rPr>
          <w:vertAlign w:val="baseline"/>
        </w:rPr>
        <w:t>or “working day” </w:t>
      </w:r>
      <w:r>
        <w:rPr>
          <w:color w:val="005DA1"/>
          <w:u w:val="single" w:color="005DA1"/>
          <w:vertAlign w:val="superscript"/>
        </w:rPr>
        <w:t>648</w:t>
      </w:r>
      <w:r>
        <w:rPr>
          <w:color w:val="005DA1"/>
          <w:vertAlign w:val="baseline"/>
        </w:rPr>
        <w:t> </w:t>
      </w:r>
      <w:r>
        <w:rPr>
          <w:vertAlign w:val="baseline"/>
        </w:rPr>
        <w:t>at a particular port.</w:t>
      </w:r>
    </w:p>
    <w:p>
      <w:pPr>
        <w:pStyle w:val="BodyText"/>
      </w:pPr>
    </w:p>
    <w:p>
      <w:pPr>
        <w:pStyle w:val="BodyText"/>
        <w:spacing w:before="36"/>
      </w:pPr>
    </w:p>
    <w:p>
      <w:pPr>
        <w:spacing w:before="0"/>
        <w:ind w:left="23" w:right="0" w:firstLine="0"/>
        <w:jc w:val="left"/>
        <w:rPr>
          <w:rFonts w:ascii="Arial"/>
          <w:b/>
          <w:sz w:val="18"/>
        </w:rPr>
      </w:pPr>
      <w:r>
        <w:rPr>
          <w:rFonts w:ascii="Arial"/>
          <w:b/>
          <w:sz w:val="18"/>
        </w:rPr>
        <w:t>Custom to annex </w:t>
      </w:r>
      <w:r>
        <w:rPr>
          <w:rFonts w:ascii="Arial"/>
          <w:b/>
          <w:spacing w:val="-2"/>
          <w:sz w:val="18"/>
        </w:rPr>
        <w:t>terms</w:t>
      </w:r>
    </w:p>
    <w:p>
      <w:pPr>
        <w:pStyle w:val="BodyText"/>
        <w:spacing w:before="42"/>
        <w:rPr>
          <w:rFonts w:ascii="Arial"/>
          <w:b/>
          <w:sz w:val="18"/>
        </w:rPr>
      </w:pPr>
    </w:p>
    <w:p>
      <w:pPr>
        <w:pStyle w:val="Heading2"/>
      </w:pPr>
      <w:r>
        <w:rPr/>
        <w:t>13-</w:t>
      </w:r>
      <w:r>
        <w:rPr>
          <w:spacing w:val="-5"/>
        </w:rPr>
        <w:t>134</w:t>
      </w:r>
    </w:p>
    <w:p>
      <w:pPr>
        <w:pStyle w:val="BodyText"/>
        <w:spacing w:line="235" w:lineRule="auto" w:before="202"/>
        <w:ind w:left="23" w:right="26"/>
        <w:jc w:val="both"/>
      </w:pPr>
      <w:bookmarkStart w:name="_bookmark1189" w:id="1191"/>
      <w:bookmarkEnd w:id="1191"/>
      <w:r>
        <w:rPr/>
      </w:r>
      <w:bookmarkStart w:name="_bookmark1190" w:id="1192"/>
      <w:bookmarkEnd w:id="1192"/>
      <w:r>
        <w:rPr/>
      </w:r>
      <w:r>
        <w:rPr/>
        <w:t>Terms have also been annexed by custom, </w:t>
      </w:r>
      <w:r>
        <w:rPr>
          <w:color w:val="005DA1"/>
          <w:u w:val="single" w:color="005DA1"/>
          <w:vertAlign w:val="superscript"/>
        </w:rPr>
        <w:t>649</w:t>
      </w:r>
      <w:r>
        <w:rPr>
          <w:color w:val="005DA1"/>
          <w:vertAlign w:val="baseline"/>
        </w:rPr>
        <w:t> </w:t>
      </w:r>
      <w:r>
        <w:rPr>
          <w:vertAlign w:val="baseline"/>
        </w:rPr>
        <w:t>one case being the “customs of the country” </w:t>
      </w:r>
      <w:r>
        <w:rPr>
          <w:vertAlign w:val="baseline"/>
        </w:rPr>
        <w:t>which relate to a tenant’s rights at the end of his tenancy. </w:t>
      </w:r>
      <w:r>
        <w:rPr>
          <w:color w:val="005DA1"/>
          <w:u w:val="single" w:color="005DA1"/>
          <w:vertAlign w:val="superscript"/>
        </w:rPr>
        <w:t>650</w:t>
      </w:r>
      <w:r>
        <w:rPr>
          <w:color w:val="005DA1"/>
          <w:vertAlign w:val="baseline"/>
        </w:rPr>
        <w:t> </w:t>
      </w:r>
      <w:r>
        <w:rPr>
          <w:vertAlign w:val="baseline"/>
        </w:rPr>
        <w:t>Evidence of these is admissible.</w:t>
      </w:r>
    </w:p>
    <w:p>
      <w:pPr>
        <w:pStyle w:val="BodyText"/>
      </w:pPr>
    </w:p>
    <w:p>
      <w:pPr>
        <w:pStyle w:val="BodyText"/>
        <w:spacing w:before="38"/>
      </w:pPr>
    </w:p>
    <w:p>
      <w:pPr>
        <w:spacing w:before="0"/>
        <w:ind w:left="23" w:right="0" w:firstLine="0"/>
        <w:jc w:val="left"/>
        <w:rPr>
          <w:rFonts w:ascii="Arial"/>
          <w:b/>
          <w:sz w:val="18"/>
        </w:rPr>
      </w:pPr>
      <w:r>
        <w:rPr>
          <w:rFonts w:ascii="Arial"/>
          <w:b/>
          <w:sz w:val="18"/>
        </w:rPr>
        <w:t>Usage to interpret </w:t>
      </w:r>
      <w:r>
        <w:rPr>
          <w:rFonts w:ascii="Arial"/>
          <w:b/>
          <w:spacing w:val="-2"/>
          <w:sz w:val="18"/>
        </w:rPr>
        <w:t>instrument</w:t>
      </w:r>
    </w:p>
    <w:p>
      <w:pPr>
        <w:pStyle w:val="BodyText"/>
        <w:spacing w:before="41"/>
        <w:rPr>
          <w:rFonts w:ascii="Arial"/>
          <w:b/>
          <w:sz w:val="18"/>
        </w:rPr>
      </w:pPr>
    </w:p>
    <w:p>
      <w:pPr>
        <w:pStyle w:val="Heading2"/>
        <w:spacing w:before="1"/>
      </w:pPr>
      <w:r>
        <w:rPr/>
        <w:t>13-</w:t>
      </w:r>
      <w:r>
        <w:rPr>
          <w:spacing w:val="-5"/>
        </w:rPr>
        <w:t>135</w:t>
      </w:r>
    </w:p>
    <w:p>
      <w:pPr>
        <w:pStyle w:val="BodyText"/>
        <w:spacing w:line="235" w:lineRule="auto" w:before="202"/>
        <w:ind w:left="22" w:right="25"/>
        <w:jc w:val="both"/>
      </w:pPr>
      <w:bookmarkStart w:name="_bookmark1191" w:id="1193"/>
      <w:bookmarkEnd w:id="1193"/>
      <w:r>
        <w:rPr/>
      </w:r>
      <w:r>
        <w:rPr/>
        <w:t>The invariable, certain and general usage of a particular trade has frequently been admitted </w:t>
      </w:r>
      <w:r>
        <w:rPr/>
        <w:t>to interpret the terms of a written contract. </w:t>
      </w:r>
      <w:r>
        <w:rPr>
          <w:color w:val="005DA1"/>
          <w:u w:val="single" w:color="005DA1"/>
          <w:vertAlign w:val="superscript"/>
        </w:rPr>
        <w:t>651</w:t>
      </w:r>
      <w:r>
        <w:rPr>
          <w:color w:val="005DA1"/>
          <w:vertAlign w:val="baseline"/>
        </w:rPr>
        <w:t> </w:t>
      </w:r>
      <w:r>
        <w:rPr>
          <w:vertAlign w:val="baseline"/>
        </w:rPr>
        <w:t>Thus, where a contract was in these words, “sold eighteen pockets Kent hops at 100s.”, and it appeared that a pocket contained more than a hundred weight, </w:t>
      </w:r>
      <w:bookmarkStart w:name="_bookmark1192" w:id="1194"/>
      <w:bookmarkEnd w:id="1194"/>
      <w:r>
        <w:rPr>
          <w:vertAlign w:val="baseline"/>
        </w:rPr>
        <w:t>evidence</w:t>
      </w:r>
      <w:r>
        <w:rPr>
          <w:vertAlign w:val="baseline"/>
        </w:rPr>
        <w:t> was admitted to show that by the usage of the trade a contract so worded was understood</w:t>
      </w:r>
      <w:r>
        <w:rPr>
          <w:spacing w:val="40"/>
          <w:vertAlign w:val="baseline"/>
        </w:rPr>
        <w:t> </w:t>
      </w:r>
      <w:r>
        <w:rPr>
          <w:vertAlign w:val="baseline"/>
        </w:rPr>
        <w:t>to mean £5 per cwt. </w:t>
      </w:r>
      <w:r>
        <w:rPr>
          <w:color w:val="005DA1"/>
          <w:u w:val="single" w:color="005DA1"/>
          <w:vertAlign w:val="superscript"/>
        </w:rPr>
        <w:t>652</w:t>
      </w:r>
      <w:r>
        <w:rPr>
          <w:color w:val="005DA1"/>
          <w:vertAlign w:val="baseline"/>
        </w:rPr>
        <w:t> </w:t>
      </w:r>
      <w:r>
        <w:rPr>
          <w:vertAlign w:val="baseline"/>
        </w:rPr>
        <w:t>Where a theatrical manager contracted with an actress to engage her for “three years” at a certain salary, it was held that extrinsic evidence might be given to show that, </w:t>
      </w:r>
      <w:bookmarkStart w:name="_bookmark1193" w:id="1195"/>
      <w:bookmarkEnd w:id="1195"/>
      <w:r>
        <w:rPr>
          <w:vertAlign w:val="baseline"/>
        </w:rPr>
        <w:t>according</w:t>
      </w:r>
      <w:r>
        <w:rPr>
          <w:vertAlign w:val="baseline"/>
        </w:rPr>
        <w:t> to the uniform usage of that profession, the claimant was to be paid only during the </w:t>
      </w:r>
      <w:bookmarkStart w:name="_bookmark1194" w:id="1196"/>
      <w:bookmarkEnd w:id="1196"/>
      <w:r>
        <w:rPr>
          <w:vertAlign w:val="baseline"/>
        </w:rPr>
        <w:t>theatrical</w:t>
      </w:r>
      <w:r>
        <w:rPr>
          <w:vertAlign w:val="baseline"/>
        </w:rPr>
        <w:t> season of each of those years.</w:t>
      </w:r>
      <w:r>
        <w:rPr>
          <w:spacing w:val="-1"/>
          <w:vertAlign w:val="baseline"/>
        </w:rPr>
        <w:t> </w:t>
      </w:r>
      <w:r>
        <w:rPr>
          <w:color w:val="005DA1"/>
          <w:u w:val="single" w:color="005DA1"/>
          <w:vertAlign w:val="superscript"/>
        </w:rPr>
        <w:t>653</w:t>
      </w:r>
      <w:r>
        <w:rPr>
          <w:color w:val="005DA1"/>
          <w:vertAlign w:val="baseline"/>
        </w:rPr>
        <w:t> </w:t>
      </w:r>
      <w:r>
        <w:rPr>
          <w:vertAlign w:val="baseline"/>
        </w:rPr>
        <w:t>Evidence of usage has similarly been admitted to resolve ambiguities. </w:t>
      </w:r>
      <w:r>
        <w:rPr>
          <w:color w:val="005DA1"/>
          <w:u w:val="single" w:color="005DA1"/>
          <w:vertAlign w:val="superscript"/>
        </w:rPr>
        <w:t>654</w:t>
      </w:r>
    </w:p>
    <w:p>
      <w:pPr>
        <w:pStyle w:val="BodyText"/>
      </w:pPr>
    </w:p>
    <w:p>
      <w:pPr>
        <w:pStyle w:val="BodyText"/>
        <w:spacing w:before="35"/>
      </w:pPr>
    </w:p>
    <w:p>
      <w:pPr>
        <w:spacing w:before="0"/>
        <w:ind w:left="23" w:right="0" w:firstLine="0"/>
        <w:jc w:val="left"/>
        <w:rPr>
          <w:rFonts w:ascii="Arial"/>
          <w:b/>
          <w:sz w:val="18"/>
        </w:rPr>
      </w:pPr>
      <w:r>
        <w:rPr>
          <w:rFonts w:ascii="Arial"/>
          <w:b/>
          <w:sz w:val="18"/>
        </w:rPr>
        <w:t>Usage to annex </w:t>
      </w:r>
      <w:r>
        <w:rPr>
          <w:rFonts w:ascii="Arial"/>
          <w:b/>
          <w:spacing w:val="-2"/>
          <w:sz w:val="18"/>
        </w:rPr>
        <w:t>terms</w:t>
      </w:r>
    </w:p>
    <w:p>
      <w:pPr>
        <w:pStyle w:val="BodyText"/>
        <w:spacing w:before="42"/>
        <w:rPr>
          <w:rFonts w:ascii="Arial"/>
          <w:b/>
          <w:sz w:val="18"/>
        </w:rPr>
      </w:pPr>
    </w:p>
    <w:p>
      <w:pPr>
        <w:pStyle w:val="Heading2"/>
      </w:pPr>
      <w:r>
        <w:rPr/>
        <w:t>13-</w:t>
      </w:r>
      <w:r>
        <w:rPr>
          <w:spacing w:val="-5"/>
        </w:rPr>
        <w:t>136</w:t>
      </w:r>
    </w:p>
    <w:p>
      <w:pPr>
        <w:pStyle w:val="BodyText"/>
        <w:spacing w:before="199"/>
        <w:ind w:left="23"/>
        <w:jc w:val="both"/>
      </w:pPr>
      <w:bookmarkStart w:name="_bookmark1195" w:id="1197"/>
      <w:bookmarkEnd w:id="1197"/>
      <w:r>
        <w:rPr/>
      </w:r>
      <w:r>
        <w:rPr/>
        <w:t>Usage</w:t>
      </w:r>
      <w:r>
        <w:rPr>
          <w:spacing w:val="33"/>
        </w:rPr>
        <w:t> </w:t>
      </w:r>
      <w:r>
        <w:rPr/>
        <w:t>has</w:t>
      </w:r>
      <w:r>
        <w:rPr>
          <w:spacing w:val="34"/>
        </w:rPr>
        <w:t> </w:t>
      </w:r>
      <w:r>
        <w:rPr/>
        <w:t>also</w:t>
      </w:r>
      <w:r>
        <w:rPr>
          <w:spacing w:val="34"/>
        </w:rPr>
        <w:t> </w:t>
      </w:r>
      <w:r>
        <w:rPr/>
        <w:t>been</w:t>
      </w:r>
      <w:r>
        <w:rPr>
          <w:spacing w:val="34"/>
        </w:rPr>
        <w:t> </w:t>
      </w:r>
      <w:r>
        <w:rPr/>
        <w:t>employed</w:t>
      </w:r>
      <w:r>
        <w:rPr>
          <w:spacing w:val="34"/>
        </w:rPr>
        <w:t> </w:t>
      </w:r>
      <w:r>
        <w:rPr/>
        <w:t>to</w:t>
      </w:r>
      <w:r>
        <w:rPr>
          <w:spacing w:val="34"/>
        </w:rPr>
        <w:t> </w:t>
      </w:r>
      <w:r>
        <w:rPr/>
        <w:t>annex</w:t>
      </w:r>
      <w:r>
        <w:rPr>
          <w:spacing w:val="34"/>
        </w:rPr>
        <w:t> </w:t>
      </w:r>
      <w:r>
        <w:rPr/>
        <w:t>terms</w:t>
      </w:r>
      <w:r>
        <w:rPr>
          <w:spacing w:val="34"/>
        </w:rPr>
        <w:t> </w:t>
      </w:r>
      <w:r>
        <w:rPr/>
        <w:t>to</w:t>
      </w:r>
      <w:r>
        <w:rPr>
          <w:spacing w:val="34"/>
        </w:rPr>
        <w:t> </w:t>
      </w:r>
      <w:r>
        <w:rPr/>
        <w:t>the</w:t>
      </w:r>
      <w:r>
        <w:rPr>
          <w:spacing w:val="34"/>
        </w:rPr>
        <w:t> </w:t>
      </w:r>
      <w:r>
        <w:rPr/>
        <w:t>contract.</w:t>
      </w:r>
      <w:r>
        <w:rPr>
          <w:spacing w:val="33"/>
        </w:rPr>
        <w:t> </w:t>
      </w:r>
      <w:r>
        <w:rPr>
          <w:color w:val="005DA1"/>
          <w:u w:val="single" w:color="005DA1"/>
          <w:vertAlign w:val="superscript"/>
        </w:rPr>
        <w:t>655</w:t>
      </w:r>
      <w:r>
        <w:rPr>
          <w:color w:val="005DA1"/>
          <w:spacing w:val="34"/>
          <w:vertAlign w:val="baseline"/>
        </w:rPr>
        <w:t> </w:t>
      </w:r>
      <w:r>
        <w:rPr>
          <w:vertAlign w:val="baseline"/>
        </w:rPr>
        <w:t>So,</w:t>
      </w:r>
      <w:r>
        <w:rPr>
          <w:spacing w:val="34"/>
          <w:vertAlign w:val="baseline"/>
        </w:rPr>
        <w:t> </w:t>
      </w:r>
      <w:r>
        <w:rPr>
          <w:vertAlign w:val="baseline"/>
        </w:rPr>
        <w:t>where</w:t>
      </w:r>
      <w:r>
        <w:rPr>
          <w:spacing w:val="34"/>
          <w:vertAlign w:val="baseline"/>
        </w:rPr>
        <w:t> </w:t>
      </w:r>
      <w:r>
        <w:rPr>
          <w:vertAlign w:val="baseline"/>
        </w:rPr>
        <w:t>goods</w:t>
      </w:r>
      <w:r>
        <w:rPr>
          <w:spacing w:val="34"/>
          <w:vertAlign w:val="baseline"/>
        </w:rPr>
        <w:t> </w:t>
      </w:r>
      <w:r>
        <w:rPr>
          <w:vertAlign w:val="baseline"/>
        </w:rPr>
        <w:t>are</w:t>
      </w:r>
      <w:r>
        <w:rPr>
          <w:spacing w:val="34"/>
          <w:vertAlign w:val="baseline"/>
        </w:rPr>
        <w:t> </w:t>
      </w:r>
      <w:r>
        <w:rPr>
          <w:vertAlign w:val="baseline"/>
        </w:rPr>
        <w:t>sold</w:t>
      </w:r>
      <w:r>
        <w:rPr>
          <w:spacing w:val="34"/>
          <w:vertAlign w:val="baseline"/>
        </w:rPr>
        <w:t> </w:t>
      </w:r>
      <w:r>
        <w:rPr>
          <w:spacing w:val="-5"/>
          <w:vertAlign w:val="baseline"/>
        </w:rPr>
        <w:t>by</w:t>
      </w:r>
    </w:p>
    <w:p>
      <w:pPr>
        <w:pStyle w:val="BodyText"/>
        <w:spacing w:after="0"/>
        <w:jc w:val="both"/>
        <w:sectPr>
          <w:pgSz w:w="11900" w:h="16840"/>
          <w:pgMar w:header="971" w:footer="0" w:top="1300" w:bottom="280" w:left="1417" w:right="1417"/>
        </w:sectPr>
      </w:pPr>
    </w:p>
    <w:p>
      <w:pPr>
        <w:pStyle w:val="BodyText"/>
        <w:spacing w:line="235" w:lineRule="auto" w:before="110"/>
        <w:ind w:left="22" w:right="25"/>
        <w:jc w:val="both"/>
      </w:pPr>
      <w:bookmarkStart w:name="_bookmark1196" w:id="1198"/>
      <w:bookmarkEnd w:id="1198"/>
      <w:r>
        <w:rPr/>
      </w:r>
      <w:r>
        <w:rPr/>
        <w:t>sample, evidence of a custom of the trade as to returning or making an allowance for such of </w:t>
      </w:r>
      <w:r>
        <w:rPr/>
        <w:t>the goods as do not answer the sample is admissible.</w:t>
      </w:r>
      <w:r>
        <w:rPr>
          <w:spacing w:val="-1"/>
        </w:rPr>
        <w:t> </w:t>
      </w:r>
      <w:r>
        <w:rPr>
          <w:color w:val="005DA1"/>
          <w:u w:val="single" w:color="005DA1"/>
          <w:vertAlign w:val="superscript"/>
        </w:rPr>
        <w:t>656</w:t>
      </w:r>
      <w:r>
        <w:rPr>
          <w:color w:val="005DA1"/>
          <w:vertAlign w:val="baseline"/>
        </w:rPr>
        <w:t> </w:t>
      </w:r>
      <w:r>
        <w:rPr>
          <w:vertAlign w:val="baseline"/>
        </w:rPr>
        <w:t>In particular, evidence may be adduced to show </w:t>
      </w:r>
      <w:bookmarkStart w:name="_bookmark1197" w:id="1199"/>
      <w:bookmarkEnd w:id="1199"/>
      <w:r>
        <w:rPr>
          <w:vertAlign w:val="baseline"/>
        </w:rPr>
        <w:t>that</w:t>
      </w:r>
      <w:r>
        <w:rPr>
          <w:spacing w:val="-1"/>
          <w:vertAlign w:val="baseline"/>
        </w:rPr>
        <w:t> </w:t>
      </w:r>
      <w:r>
        <w:rPr>
          <w:vertAlign w:val="baseline"/>
        </w:rPr>
        <w:t>where</w:t>
      </w:r>
      <w:r>
        <w:rPr>
          <w:spacing w:val="-1"/>
          <w:vertAlign w:val="baseline"/>
        </w:rPr>
        <w:t> </w:t>
      </w:r>
      <w:r>
        <w:rPr>
          <w:vertAlign w:val="baseline"/>
        </w:rPr>
        <w:t>a</w:t>
      </w:r>
      <w:r>
        <w:rPr>
          <w:spacing w:val="-1"/>
          <w:vertAlign w:val="baseline"/>
        </w:rPr>
        <w:t> </w:t>
      </w:r>
      <w:r>
        <w:rPr>
          <w:vertAlign w:val="baseline"/>
        </w:rPr>
        <w:t>broker</w:t>
      </w:r>
      <w:r>
        <w:rPr>
          <w:spacing w:val="-1"/>
          <w:vertAlign w:val="baseline"/>
        </w:rPr>
        <w:t> </w:t>
      </w:r>
      <w:r>
        <w:rPr>
          <w:vertAlign w:val="baseline"/>
        </w:rPr>
        <w:t>sells</w:t>
      </w:r>
      <w:r>
        <w:rPr>
          <w:spacing w:val="-1"/>
          <w:vertAlign w:val="baseline"/>
        </w:rPr>
        <w:t> </w:t>
      </w:r>
      <w:r>
        <w:rPr>
          <w:vertAlign w:val="baseline"/>
        </w:rPr>
        <w:t>or</w:t>
      </w:r>
      <w:r>
        <w:rPr>
          <w:spacing w:val="-1"/>
          <w:vertAlign w:val="baseline"/>
        </w:rPr>
        <w:t> </w:t>
      </w:r>
      <w:r>
        <w:rPr>
          <w:vertAlign w:val="baseline"/>
        </w:rPr>
        <w:t>buys</w:t>
      </w:r>
      <w:r>
        <w:rPr>
          <w:spacing w:val="-1"/>
          <w:vertAlign w:val="baseline"/>
        </w:rPr>
        <w:t> </w:t>
      </w:r>
      <w:r>
        <w:rPr>
          <w:vertAlign w:val="baseline"/>
        </w:rPr>
        <w:t>goods</w:t>
      </w:r>
      <w:r>
        <w:rPr>
          <w:spacing w:val="-1"/>
          <w:vertAlign w:val="baseline"/>
        </w:rPr>
        <w:t> </w:t>
      </w:r>
      <w:r>
        <w:rPr>
          <w:vertAlign w:val="baseline"/>
        </w:rPr>
        <w:t>without</w:t>
      </w:r>
      <w:r>
        <w:rPr>
          <w:spacing w:val="-1"/>
          <w:vertAlign w:val="baseline"/>
        </w:rPr>
        <w:t> </w:t>
      </w:r>
      <w:r>
        <w:rPr>
          <w:vertAlign w:val="baseline"/>
        </w:rPr>
        <w:t>disclosing</w:t>
      </w:r>
      <w:r>
        <w:rPr>
          <w:spacing w:val="-1"/>
          <w:vertAlign w:val="baseline"/>
        </w:rPr>
        <w:t> </w:t>
      </w:r>
      <w:r>
        <w:rPr>
          <w:vertAlign w:val="baseline"/>
        </w:rPr>
        <w:t>his</w:t>
      </w:r>
      <w:r>
        <w:rPr>
          <w:spacing w:val="-1"/>
          <w:vertAlign w:val="baseline"/>
        </w:rPr>
        <w:t> </w:t>
      </w:r>
      <w:r>
        <w:rPr>
          <w:vertAlign w:val="baseline"/>
        </w:rPr>
        <w:t>principals,</w:t>
      </w:r>
      <w:r>
        <w:rPr>
          <w:spacing w:val="-1"/>
          <w:vertAlign w:val="baseline"/>
        </w:rPr>
        <w:t> </w:t>
      </w:r>
      <w:r>
        <w:rPr>
          <w:vertAlign w:val="baseline"/>
        </w:rPr>
        <w:t>he</w:t>
      </w:r>
      <w:r>
        <w:rPr>
          <w:spacing w:val="-1"/>
          <w:vertAlign w:val="baseline"/>
        </w:rPr>
        <w:t> </w:t>
      </w:r>
      <w:r>
        <w:rPr>
          <w:vertAlign w:val="baseline"/>
        </w:rPr>
        <w:t>is,</w:t>
      </w:r>
      <w:r>
        <w:rPr>
          <w:spacing w:val="-1"/>
          <w:vertAlign w:val="baseline"/>
        </w:rPr>
        <w:t> </w:t>
      </w:r>
      <w:r>
        <w:rPr>
          <w:vertAlign w:val="baseline"/>
        </w:rPr>
        <w:t>according</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usage of the trade, himself liable as vendor or purchaser. </w:t>
      </w:r>
      <w:r>
        <w:rPr>
          <w:color w:val="005DA1"/>
          <w:u w:val="single" w:color="005DA1"/>
          <w:vertAlign w:val="superscript"/>
        </w:rPr>
        <w:t>657</w:t>
      </w:r>
    </w:p>
    <w:p>
      <w:pPr>
        <w:pStyle w:val="BodyText"/>
      </w:pPr>
    </w:p>
    <w:p>
      <w:pPr>
        <w:pStyle w:val="BodyText"/>
        <w:spacing w:before="38"/>
      </w:pPr>
      <w:r>
        <w:rPr/>
        <mc:AlternateContent>
          <mc:Choice Requires="wps">
            <w:drawing>
              <wp:anchor distT="0" distB="0" distL="0" distR="0" allowOverlap="1" layoutInCell="1" locked="0" behindDoc="1" simplePos="0" relativeHeight="487634944">
                <wp:simplePos x="0" y="0"/>
                <wp:positionH relativeFrom="page">
                  <wp:posOffset>914400</wp:posOffset>
                </wp:positionH>
                <wp:positionV relativeFrom="paragraph">
                  <wp:posOffset>185971</wp:posOffset>
                </wp:positionV>
                <wp:extent cx="5724525" cy="1270"/>
                <wp:effectExtent l="0" t="0" r="0" b="0"/>
                <wp:wrapTopAndBottom/>
                <wp:docPr id="201" name="Graphic 201"/>
                <wp:cNvGraphicFramePr>
                  <a:graphicFrameLocks/>
                </wp:cNvGraphicFramePr>
                <a:graphic>
                  <a:graphicData uri="http://schemas.microsoft.com/office/word/2010/wordprocessingShape">
                    <wps:wsp>
                      <wps:cNvPr id="201" name="Graphic 20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3445pt;width:450.75pt;height:.1pt;mso-position-horizontal-relative:page;mso-position-vertical-relative:paragraph;z-index:-15681536;mso-wrap-distance-left:0;mso-wrap-distance-right:0" id="docshape44"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pStyle w:val="BodyText"/>
        <w:tabs>
          <w:tab w:pos="563" w:val="left" w:leader="none"/>
        </w:tabs>
        <w:ind w:left="23"/>
      </w:pPr>
      <w:bookmarkStart w:name="_bookmark1198" w:id="1200"/>
      <w:bookmarkEnd w:id="1200"/>
      <w:r>
        <w:rPr/>
      </w:r>
      <w:hyperlink w:history="true" w:anchor="_bookmark1171">
        <w:r>
          <w:rPr>
            <w:color w:val="005DA1"/>
            <w:spacing w:val="-4"/>
            <w:position w:val="5"/>
            <w:sz w:val="14"/>
            <w:u w:val="single" w:color="005DA1"/>
          </w:rPr>
          <w:t>629</w:t>
        </w:r>
      </w:hyperlink>
      <w:r>
        <w:rPr>
          <w:spacing w:val="-4"/>
          <w:position w:val="5"/>
          <w:sz w:val="14"/>
        </w:rPr>
        <w:t>.</w:t>
      </w:r>
      <w:r>
        <w:rPr>
          <w:position w:val="5"/>
          <w:sz w:val="14"/>
        </w:rPr>
        <w:tab/>
      </w:r>
      <w:r>
        <w:rPr/>
        <w:t>See above, paras 13-060—13-</w:t>
      </w:r>
      <w:r>
        <w:rPr>
          <w:spacing w:val="-4"/>
        </w:rPr>
        <w:t>061.</w:t>
      </w:r>
    </w:p>
    <w:p>
      <w:pPr>
        <w:pStyle w:val="BodyText"/>
        <w:spacing w:before="5"/>
      </w:pPr>
    </w:p>
    <w:p>
      <w:pPr>
        <w:pStyle w:val="BodyText"/>
        <w:tabs>
          <w:tab w:pos="563" w:val="left" w:leader="none"/>
        </w:tabs>
        <w:ind w:left="23"/>
      </w:pPr>
      <w:bookmarkStart w:name="_bookmark1199" w:id="1201"/>
      <w:bookmarkEnd w:id="1201"/>
      <w:r>
        <w:rPr/>
      </w:r>
      <w:hyperlink w:history="true" w:anchor="_bookmark1172">
        <w:r>
          <w:rPr>
            <w:color w:val="005DA1"/>
            <w:spacing w:val="-4"/>
            <w:position w:val="5"/>
            <w:sz w:val="14"/>
            <w:u w:val="single" w:color="005DA1"/>
          </w:rPr>
          <w:t>630</w:t>
        </w:r>
      </w:hyperlink>
      <w:r>
        <w:rPr>
          <w:spacing w:val="-4"/>
          <w:position w:val="5"/>
          <w:sz w:val="14"/>
        </w:rPr>
        <w:t>.</w:t>
      </w:r>
      <w:r>
        <w:rPr>
          <w:position w:val="5"/>
          <w:sz w:val="14"/>
        </w:rPr>
        <w:tab/>
      </w:r>
      <w:r>
        <w:rPr/>
        <w:t>See below, paras 13-134, 13-136, 14-</w:t>
      </w:r>
      <w:r>
        <w:rPr>
          <w:spacing w:val="-4"/>
        </w:rPr>
        <w:t>021.</w:t>
      </w:r>
    </w:p>
    <w:p>
      <w:pPr>
        <w:pStyle w:val="BodyText"/>
        <w:spacing w:before="5"/>
      </w:pPr>
    </w:p>
    <w:p>
      <w:pPr>
        <w:tabs>
          <w:tab w:pos="563" w:val="left" w:leader="none"/>
        </w:tabs>
        <w:spacing w:before="0"/>
        <w:ind w:left="23" w:right="0" w:firstLine="0"/>
        <w:jc w:val="left"/>
        <w:rPr>
          <w:sz w:val="20"/>
        </w:rPr>
      </w:pPr>
      <w:bookmarkStart w:name="_bookmark1200" w:id="1202"/>
      <w:bookmarkEnd w:id="1202"/>
      <w:r>
        <w:rPr/>
      </w:r>
      <w:hyperlink w:history="true" w:anchor="_bookmark1173">
        <w:r>
          <w:rPr>
            <w:color w:val="005DA1"/>
            <w:spacing w:val="-4"/>
            <w:position w:val="5"/>
            <w:sz w:val="14"/>
            <w:u w:val="single" w:color="005DA1"/>
          </w:rPr>
          <w:t>631</w:t>
        </w:r>
      </w:hyperlink>
      <w:r>
        <w:rPr>
          <w:spacing w:val="-4"/>
          <w:position w:val="5"/>
          <w:sz w:val="14"/>
        </w:rPr>
        <w:t>.</w:t>
      </w:r>
      <w:r>
        <w:rPr>
          <w:position w:val="5"/>
          <w:sz w:val="14"/>
        </w:rPr>
        <w:tab/>
      </w:r>
      <w:r>
        <w:rPr>
          <w:rFonts w:ascii="Arial"/>
          <w:i/>
          <w:sz w:val="20"/>
        </w:rPr>
        <w:t>Brown v Byrne (1854) 3 E. &amp; B. 703, </w:t>
      </w:r>
      <w:r>
        <w:rPr>
          <w:rFonts w:ascii="Arial"/>
          <w:i/>
          <w:spacing w:val="-4"/>
          <w:sz w:val="20"/>
        </w:rPr>
        <w:t>715</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201" w:id="1203"/>
      <w:bookmarkEnd w:id="1203"/>
      <w:r>
        <w:rPr/>
      </w:r>
      <w:hyperlink w:history="true" w:anchor="_bookmark1174">
        <w:r>
          <w:rPr>
            <w:color w:val="005DA1"/>
            <w:spacing w:val="-4"/>
            <w:position w:val="5"/>
            <w:sz w:val="14"/>
            <w:u w:val="single" w:color="005DA1"/>
          </w:rPr>
          <w:t>632</w:t>
        </w:r>
      </w:hyperlink>
      <w:r>
        <w:rPr>
          <w:spacing w:val="-4"/>
          <w:position w:val="5"/>
          <w:sz w:val="14"/>
        </w:rPr>
        <w:t>.</w:t>
      </w:r>
      <w:r>
        <w:rPr>
          <w:position w:val="5"/>
          <w:sz w:val="14"/>
        </w:rPr>
        <w:tab/>
      </w:r>
      <w:r>
        <w:rPr>
          <w:rFonts w:ascii="Arial"/>
          <w:i/>
          <w:sz w:val="20"/>
        </w:rPr>
        <w:t>Brown v Byrne (1854) 3 E. &amp; B. </w:t>
      </w:r>
      <w:r>
        <w:rPr>
          <w:rFonts w:ascii="Arial"/>
          <w:i/>
          <w:spacing w:val="-4"/>
          <w:sz w:val="20"/>
        </w:rPr>
        <w:t>703</w:t>
      </w:r>
      <w:r>
        <w:rPr>
          <w:spacing w:val="-4"/>
          <w:sz w:val="20"/>
        </w:rPr>
        <w:t>.</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1202" w:id="1204"/>
      <w:bookmarkEnd w:id="1204"/>
      <w:r>
        <w:rPr/>
      </w:r>
      <w:hyperlink w:history="true" w:anchor="_bookmark1175">
        <w:r>
          <w:rPr>
            <w:color w:val="005DA1"/>
            <w:spacing w:val="-4"/>
            <w:position w:val="5"/>
            <w:sz w:val="14"/>
            <w:u w:val="single" w:color="005DA1"/>
          </w:rPr>
          <w:t>633</w:t>
        </w:r>
      </w:hyperlink>
      <w:r>
        <w:rPr>
          <w:spacing w:val="-4"/>
          <w:position w:val="5"/>
          <w:sz w:val="14"/>
        </w:rPr>
        <w:t>.</w:t>
      </w:r>
      <w:r>
        <w:rPr>
          <w:position w:val="5"/>
          <w:sz w:val="14"/>
        </w:rPr>
        <w:tab/>
      </w:r>
      <w:r>
        <w:rPr>
          <w:sz w:val="20"/>
        </w:rPr>
        <w:t>See,</w:t>
      </w:r>
      <w:r>
        <w:rPr>
          <w:spacing w:val="6"/>
          <w:sz w:val="20"/>
        </w:rPr>
        <w:t> </w:t>
      </w:r>
      <w:r>
        <w:rPr>
          <w:sz w:val="20"/>
        </w:rPr>
        <w:t>e.g.</w:t>
      </w:r>
      <w:r>
        <w:rPr>
          <w:spacing w:val="6"/>
          <w:sz w:val="20"/>
        </w:rPr>
        <w:t> </w:t>
      </w:r>
      <w:r>
        <w:rPr>
          <w:rFonts w:ascii="Arial"/>
          <w:i/>
          <w:sz w:val="20"/>
        </w:rPr>
        <w:t>Yates</w:t>
      </w:r>
      <w:r>
        <w:rPr>
          <w:rFonts w:ascii="Arial"/>
          <w:i/>
          <w:spacing w:val="7"/>
          <w:sz w:val="20"/>
        </w:rPr>
        <w:t> </w:t>
      </w:r>
      <w:r>
        <w:rPr>
          <w:rFonts w:ascii="Arial"/>
          <w:i/>
          <w:sz w:val="20"/>
        </w:rPr>
        <w:t>v</w:t>
      </w:r>
      <w:r>
        <w:rPr>
          <w:rFonts w:ascii="Arial"/>
          <w:i/>
          <w:spacing w:val="7"/>
          <w:sz w:val="20"/>
        </w:rPr>
        <w:t> </w:t>
      </w:r>
      <w:r>
        <w:rPr>
          <w:rFonts w:ascii="Arial"/>
          <w:i/>
          <w:sz w:val="20"/>
        </w:rPr>
        <w:t>Pym</w:t>
      </w:r>
      <w:r>
        <w:rPr>
          <w:rFonts w:ascii="Arial"/>
          <w:i/>
          <w:spacing w:val="7"/>
          <w:sz w:val="20"/>
        </w:rPr>
        <w:t> </w:t>
      </w:r>
      <w:r>
        <w:rPr>
          <w:rFonts w:ascii="Arial"/>
          <w:i/>
          <w:sz w:val="20"/>
        </w:rPr>
        <w:t>(1816)</w:t>
      </w:r>
      <w:r>
        <w:rPr>
          <w:rFonts w:ascii="Arial"/>
          <w:i/>
          <w:spacing w:val="7"/>
          <w:sz w:val="20"/>
        </w:rPr>
        <w:t> </w:t>
      </w:r>
      <w:r>
        <w:rPr>
          <w:rFonts w:ascii="Arial"/>
          <w:i/>
          <w:sz w:val="20"/>
        </w:rPr>
        <w:t>6</w:t>
      </w:r>
      <w:r>
        <w:rPr>
          <w:rFonts w:ascii="Arial"/>
          <w:i/>
          <w:spacing w:val="7"/>
          <w:sz w:val="20"/>
        </w:rPr>
        <w:t> </w:t>
      </w:r>
      <w:r>
        <w:rPr>
          <w:rFonts w:ascii="Arial"/>
          <w:i/>
          <w:sz w:val="20"/>
        </w:rPr>
        <w:t>Taunt.</w:t>
      </w:r>
      <w:r>
        <w:rPr>
          <w:rFonts w:ascii="Arial"/>
          <w:i/>
          <w:spacing w:val="7"/>
          <w:sz w:val="20"/>
        </w:rPr>
        <w:t> </w:t>
      </w:r>
      <w:r>
        <w:rPr>
          <w:rFonts w:ascii="Arial"/>
          <w:i/>
          <w:sz w:val="20"/>
        </w:rPr>
        <w:t>446</w:t>
      </w:r>
      <w:r>
        <w:rPr>
          <w:sz w:val="20"/>
        </w:rPr>
        <w:t>;</w:t>
      </w:r>
      <w:r>
        <w:rPr>
          <w:spacing w:val="7"/>
          <w:sz w:val="20"/>
        </w:rPr>
        <w:t> </w:t>
      </w:r>
      <w:r>
        <w:rPr>
          <w:rFonts w:ascii="Arial"/>
          <w:i/>
          <w:sz w:val="20"/>
        </w:rPr>
        <w:t>Roberts</w:t>
      </w:r>
      <w:r>
        <w:rPr>
          <w:rFonts w:ascii="Arial"/>
          <w:i/>
          <w:spacing w:val="6"/>
          <w:sz w:val="20"/>
        </w:rPr>
        <w:t> </w:t>
      </w:r>
      <w:r>
        <w:rPr>
          <w:rFonts w:ascii="Arial"/>
          <w:i/>
          <w:sz w:val="20"/>
        </w:rPr>
        <w:t>v</w:t>
      </w:r>
      <w:r>
        <w:rPr>
          <w:rFonts w:ascii="Arial"/>
          <w:i/>
          <w:spacing w:val="7"/>
          <w:sz w:val="20"/>
        </w:rPr>
        <w:t> </w:t>
      </w:r>
      <w:r>
        <w:rPr>
          <w:rFonts w:ascii="Arial"/>
          <w:i/>
          <w:sz w:val="20"/>
        </w:rPr>
        <w:t>Barker</w:t>
      </w:r>
      <w:r>
        <w:rPr>
          <w:rFonts w:ascii="Arial"/>
          <w:i/>
          <w:spacing w:val="7"/>
          <w:sz w:val="20"/>
        </w:rPr>
        <w:t> </w:t>
      </w:r>
      <w:r>
        <w:rPr>
          <w:rFonts w:ascii="Arial"/>
          <w:i/>
          <w:sz w:val="20"/>
        </w:rPr>
        <w:t>(1833)</w:t>
      </w:r>
      <w:r>
        <w:rPr>
          <w:rFonts w:ascii="Arial"/>
          <w:i/>
          <w:spacing w:val="7"/>
          <w:sz w:val="20"/>
        </w:rPr>
        <w:t> </w:t>
      </w:r>
      <w:r>
        <w:rPr>
          <w:rFonts w:ascii="Arial"/>
          <w:i/>
          <w:sz w:val="20"/>
        </w:rPr>
        <w:t>1</w:t>
      </w:r>
      <w:r>
        <w:rPr>
          <w:rFonts w:ascii="Arial"/>
          <w:i/>
          <w:spacing w:val="7"/>
          <w:sz w:val="20"/>
        </w:rPr>
        <w:t> </w:t>
      </w:r>
      <w:r>
        <w:rPr>
          <w:rFonts w:ascii="Arial"/>
          <w:i/>
          <w:sz w:val="20"/>
        </w:rPr>
        <w:t>Cr.</w:t>
      </w:r>
      <w:r>
        <w:rPr>
          <w:rFonts w:ascii="Arial"/>
          <w:i/>
          <w:spacing w:val="7"/>
          <w:sz w:val="20"/>
        </w:rPr>
        <w:t> </w:t>
      </w:r>
      <w:r>
        <w:rPr>
          <w:rFonts w:ascii="Arial"/>
          <w:i/>
          <w:sz w:val="20"/>
        </w:rPr>
        <w:t>&amp;</w:t>
      </w:r>
      <w:r>
        <w:rPr>
          <w:rFonts w:ascii="Arial"/>
          <w:i/>
          <w:spacing w:val="7"/>
          <w:sz w:val="20"/>
        </w:rPr>
        <w:t> </w:t>
      </w:r>
      <w:r>
        <w:rPr>
          <w:rFonts w:ascii="Arial"/>
          <w:i/>
          <w:sz w:val="20"/>
        </w:rPr>
        <w:t>M.</w:t>
      </w:r>
      <w:r>
        <w:rPr>
          <w:rFonts w:ascii="Arial"/>
          <w:i/>
          <w:spacing w:val="7"/>
          <w:sz w:val="20"/>
        </w:rPr>
        <w:t> </w:t>
      </w:r>
      <w:r>
        <w:rPr>
          <w:rFonts w:ascii="Arial"/>
          <w:i/>
          <w:sz w:val="20"/>
        </w:rPr>
        <w:t>808</w:t>
      </w:r>
      <w:r>
        <w:rPr>
          <w:sz w:val="20"/>
        </w:rPr>
        <w:t>;</w:t>
      </w:r>
      <w:r>
        <w:rPr>
          <w:spacing w:val="7"/>
          <w:sz w:val="20"/>
        </w:rPr>
        <w:t> </w:t>
      </w:r>
      <w:r>
        <w:rPr>
          <w:rFonts w:ascii="Arial"/>
          <w:i/>
          <w:spacing w:val="-2"/>
          <w:sz w:val="20"/>
        </w:rPr>
        <w:t>Cockburn</w:t>
      </w:r>
    </w:p>
    <w:p>
      <w:pPr>
        <w:spacing w:line="225" w:lineRule="exact" w:before="0"/>
        <w:ind w:left="0" w:right="26" w:firstLine="0"/>
        <w:jc w:val="right"/>
        <w:rPr>
          <w:rFonts w:ascii="Arial"/>
          <w:i/>
          <w:sz w:val="20"/>
        </w:rPr>
      </w:pPr>
      <w:r>
        <w:rPr>
          <w:rFonts w:ascii="Arial"/>
          <w:i/>
          <w:sz w:val="20"/>
        </w:rPr>
        <w:t>v</w:t>
      </w:r>
      <w:r>
        <w:rPr>
          <w:rFonts w:ascii="Arial"/>
          <w:i/>
          <w:spacing w:val="24"/>
          <w:sz w:val="20"/>
        </w:rPr>
        <w:t> </w:t>
      </w:r>
      <w:r>
        <w:rPr>
          <w:rFonts w:ascii="Arial"/>
          <w:i/>
          <w:sz w:val="20"/>
        </w:rPr>
        <w:t>Alexander</w:t>
      </w:r>
      <w:r>
        <w:rPr>
          <w:rFonts w:ascii="Arial"/>
          <w:i/>
          <w:spacing w:val="25"/>
          <w:sz w:val="20"/>
        </w:rPr>
        <w:t> </w:t>
      </w:r>
      <w:r>
        <w:rPr>
          <w:rFonts w:ascii="Arial"/>
          <w:i/>
          <w:sz w:val="20"/>
        </w:rPr>
        <w:t>(1848)</w:t>
      </w:r>
      <w:r>
        <w:rPr>
          <w:rFonts w:ascii="Arial"/>
          <w:i/>
          <w:spacing w:val="25"/>
          <w:sz w:val="20"/>
        </w:rPr>
        <w:t> </w:t>
      </w:r>
      <w:r>
        <w:rPr>
          <w:rFonts w:ascii="Arial"/>
          <w:i/>
          <w:sz w:val="20"/>
        </w:rPr>
        <w:t>6</w:t>
      </w:r>
      <w:r>
        <w:rPr>
          <w:rFonts w:ascii="Arial"/>
          <w:i/>
          <w:spacing w:val="25"/>
          <w:sz w:val="20"/>
        </w:rPr>
        <w:t> </w:t>
      </w:r>
      <w:r>
        <w:rPr>
          <w:rFonts w:ascii="Arial"/>
          <w:i/>
          <w:sz w:val="20"/>
        </w:rPr>
        <w:t>C.B.</w:t>
      </w:r>
      <w:r>
        <w:rPr>
          <w:rFonts w:ascii="Arial"/>
          <w:i/>
          <w:spacing w:val="25"/>
          <w:sz w:val="20"/>
        </w:rPr>
        <w:t> </w:t>
      </w:r>
      <w:r>
        <w:rPr>
          <w:rFonts w:ascii="Arial"/>
          <w:i/>
          <w:sz w:val="20"/>
        </w:rPr>
        <w:t>791</w:t>
      </w:r>
      <w:r>
        <w:rPr>
          <w:sz w:val="20"/>
        </w:rPr>
        <w:t>;</w:t>
      </w:r>
      <w:r>
        <w:rPr>
          <w:spacing w:val="25"/>
          <w:sz w:val="20"/>
        </w:rPr>
        <w:t> </w:t>
      </w:r>
      <w:r>
        <w:rPr>
          <w:rFonts w:ascii="Arial"/>
          <w:i/>
          <w:sz w:val="20"/>
        </w:rPr>
        <w:t>Spartali</w:t>
      </w:r>
      <w:r>
        <w:rPr>
          <w:rFonts w:ascii="Arial"/>
          <w:i/>
          <w:spacing w:val="25"/>
          <w:sz w:val="20"/>
        </w:rPr>
        <w:t> </w:t>
      </w:r>
      <w:r>
        <w:rPr>
          <w:rFonts w:ascii="Arial"/>
          <w:i/>
          <w:sz w:val="20"/>
        </w:rPr>
        <w:t>v</w:t>
      </w:r>
      <w:r>
        <w:rPr>
          <w:rFonts w:ascii="Arial"/>
          <w:i/>
          <w:spacing w:val="25"/>
          <w:sz w:val="20"/>
        </w:rPr>
        <w:t> </w:t>
      </w:r>
      <w:r>
        <w:rPr>
          <w:rFonts w:ascii="Arial"/>
          <w:i/>
          <w:sz w:val="20"/>
        </w:rPr>
        <w:t>Benecke</w:t>
      </w:r>
      <w:r>
        <w:rPr>
          <w:rFonts w:ascii="Arial"/>
          <w:i/>
          <w:spacing w:val="24"/>
          <w:sz w:val="20"/>
        </w:rPr>
        <w:t> </w:t>
      </w:r>
      <w:r>
        <w:rPr>
          <w:rFonts w:ascii="Arial"/>
          <w:i/>
          <w:sz w:val="20"/>
        </w:rPr>
        <w:t>(1850)</w:t>
      </w:r>
      <w:r>
        <w:rPr>
          <w:rFonts w:ascii="Arial"/>
          <w:i/>
          <w:spacing w:val="25"/>
          <w:sz w:val="20"/>
        </w:rPr>
        <w:t> </w:t>
      </w:r>
      <w:r>
        <w:rPr>
          <w:rFonts w:ascii="Arial"/>
          <w:i/>
          <w:sz w:val="20"/>
        </w:rPr>
        <w:t>10</w:t>
      </w:r>
      <w:r>
        <w:rPr>
          <w:rFonts w:ascii="Arial"/>
          <w:i/>
          <w:spacing w:val="25"/>
          <w:sz w:val="20"/>
        </w:rPr>
        <w:t> </w:t>
      </w:r>
      <w:r>
        <w:rPr>
          <w:rFonts w:ascii="Arial"/>
          <w:i/>
          <w:sz w:val="20"/>
        </w:rPr>
        <w:t>C.B.</w:t>
      </w:r>
      <w:r>
        <w:rPr>
          <w:rFonts w:ascii="Arial"/>
          <w:i/>
          <w:spacing w:val="25"/>
          <w:sz w:val="20"/>
        </w:rPr>
        <w:t> </w:t>
      </w:r>
      <w:r>
        <w:rPr>
          <w:rFonts w:ascii="Arial"/>
          <w:i/>
          <w:sz w:val="20"/>
        </w:rPr>
        <w:t>212,</w:t>
      </w:r>
      <w:r>
        <w:rPr>
          <w:rFonts w:ascii="Arial"/>
          <w:i/>
          <w:spacing w:val="25"/>
          <w:sz w:val="20"/>
        </w:rPr>
        <w:t> </w:t>
      </w:r>
      <w:r>
        <w:rPr>
          <w:rFonts w:ascii="Arial"/>
          <w:i/>
          <w:sz w:val="20"/>
        </w:rPr>
        <w:t>223</w:t>
      </w:r>
      <w:r>
        <w:rPr>
          <w:sz w:val="20"/>
        </w:rPr>
        <w:t>;</w:t>
      </w:r>
      <w:r>
        <w:rPr>
          <w:spacing w:val="25"/>
          <w:sz w:val="20"/>
        </w:rPr>
        <w:t> </w:t>
      </w:r>
      <w:r>
        <w:rPr>
          <w:rFonts w:ascii="Arial"/>
          <w:i/>
          <w:sz w:val="20"/>
        </w:rPr>
        <w:t>Brown</w:t>
      </w:r>
      <w:r>
        <w:rPr>
          <w:rFonts w:ascii="Arial"/>
          <w:i/>
          <w:spacing w:val="25"/>
          <w:sz w:val="20"/>
        </w:rPr>
        <w:t> </w:t>
      </w:r>
      <w:r>
        <w:rPr>
          <w:rFonts w:ascii="Arial"/>
          <w:i/>
          <w:sz w:val="20"/>
        </w:rPr>
        <w:t>v</w:t>
      </w:r>
      <w:r>
        <w:rPr>
          <w:rFonts w:ascii="Arial"/>
          <w:i/>
          <w:spacing w:val="25"/>
          <w:sz w:val="20"/>
        </w:rPr>
        <w:t> </w:t>
      </w:r>
      <w:r>
        <w:rPr>
          <w:rFonts w:ascii="Arial"/>
          <w:i/>
          <w:spacing w:val="-2"/>
          <w:sz w:val="20"/>
        </w:rPr>
        <w:t>Byrne</w:t>
      </w:r>
    </w:p>
    <w:p>
      <w:pPr>
        <w:spacing w:line="235" w:lineRule="auto" w:before="2"/>
        <w:ind w:left="563" w:right="26" w:firstLine="0"/>
        <w:jc w:val="both"/>
        <w:rPr>
          <w:sz w:val="20"/>
        </w:rPr>
      </w:pPr>
      <w:r>
        <w:rPr>
          <w:rFonts w:ascii="Arial"/>
          <w:i/>
          <w:sz w:val="20"/>
        </w:rPr>
        <w:t>(1854) 3 E. &amp; B. 703, 715</w:t>
      </w:r>
      <w:r>
        <w:rPr>
          <w:sz w:val="20"/>
        </w:rPr>
        <w:t>; </w:t>
      </w:r>
      <w:r>
        <w:rPr>
          <w:rFonts w:ascii="Arial"/>
          <w:i/>
          <w:sz w:val="20"/>
        </w:rPr>
        <w:t>Re L. Sutro &amp; Co and Heilbut, Symons &amp; Co [1917] 2 K.B. 348</w:t>
      </w:r>
      <w:r>
        <w:rPr>
          <w:sz w:val="20"/>
        </w:rPr>
        <w:t>; </w:t>
      </w:r>
      <w:r>
        <w:rPr>
          <w:rFonts w:ascii="Arial"/>
          <w:i/>
          <w:sz w:val="20"/>
        </w:rPr>
        <w:t>Westcott v Hahn [1918] 1 K.B. 495</w:t>
      </w:r>
      <w:r>
        <w:rPr>
          <w:sz w:val="20"/>
        </w:rPr>
        <w:t>; </w:t>
      </w:r>
      <w:r>
        <w:rPr>
          <w:rFonts w:ascii="Arial"/>
          <w:i/>
          <w:sz w:val="20"/>
        </w:rPr>
        <w:t>London Export Corp Ltd v Jubilee Coffee Roasting Co Ltd [1958]</w:t>
      </w:r>
      <w:r>
        <w:rPr>
          <w:rFonts w:ascii="Arial"/>
          <w:i/>
          <w:spacing w:val="13"/>
          <w:sz w:val="20"/>
        </w:rPr>
        <w:t> </w:t>
      </w:r>
      <w:r>
        <w:rPr>
          <w:rFonts w:ascii="Arial"/>
          <w:i/>
          <w:sz w:val="20"/>
        </w:rPr>
        <w:t>1</w:t>
      </w:r>
      <w:r>
        <w:rPr>
          <w:rFonts w:ascii="Arial"/>
          <w:i/>
          <w:spacing w:val="16"/>
          <w:sz w:val="20"/>
        </w:rPr>
        <w:t> </w:t>
      </w:r>
      <w:r>
        <w:rPr>
          <w:rFonts w:ascii="Arial"/>
          <w:i/>
          <w:sz w:val="20"/>
        </w:rPr>
        <w:t>W.L.R.</w:t>
      </w:r>
      <w:r>
        <w:rPr>
          <w:rFonts w:ascii="Arial"/>
          <w:i/>
          <w:spacing w:val="16"/>
          <w:sz w:val="20"/>
        </w:rPr>
        <w:t> </w:t>
      </w:r>
      <w:r>
        <w:rPr>
          <w:rFonts w:ascii="Arial"/>
          <w:i/>
          <w:sz w:val="20"/>
        </w:rPr>
        <w:t>661,</w:t>
      </w:r>
      <w:r>
        <w:rPr>
          <w:rFonts w:ascii="Arial"/>
          <w:i/>
          <w:spacing w:val="16"/>
          <w:sz w:val="20"/>
        </w:rPr>
        <w:t> </w:t>
      </w:r>
      <w:r>
        <w:rPr>
          <w:rFonts w:ascii="Arial"/>
          <w:i/>
          <w:sz w:val="20"/>
        </w:rPr>
        <w:t>675</w:t>
      </w:r>
      <w:r>
        <w:rPr>
          <w:sz w:val="20"/>
        </w:rPr>
        <w:t>;</w:t>
      </w:r>
      <w:r>
        <w:rPr>
          <w:spacing w:val="16"/>
          <w:sz w:val="20"/>
        </w:rPr>
        <w:t> </w:t>
      </w:r>
      <w:r>
        <w:rPr>
          <w:rFonts w:ascii="Arial"/>
          <w:i/>
          <w:sz w:val="20"/>
        </w:rPr>
        <w:t>Danowski</w:t>
      </w:r>
      <w:r>
        <w:rPr>
          <w:rFonts w:ascii="Arial"/>
          <w:i/>
          <w:spacing w:val="16"/>
          <w:sz w:val="20"/>
        </w:rPr>
        <w:t> </w:t>
      </w:r>
      <w:r>
        <w:rPr>
          <w:rFonts w:ascii="Arial"/>
          <w:i/>
          <w:sz w:val="20"/>
        </w:rPr>
        <w:t>v</w:t>
      </w:r>
      <w:r>
        <w:rPr>
          <w:rFonts w:ascii="Arial"/>
          <w:i/>
          <w:spacing w:val="16"/>
          <w:sz w:val="20"/>
        </w:rPr>
        <w:t> </w:t>
      </w:r>
      <w:r>
        <w:rPr>
          <w:rFonts w:ascii="Arial"/>
          <w:i/>
          <w:sz w:val="20"/>
        </w:rPr>
        <w:t>Henry</w:t>
      </w:r>
      <w:r>
        <w:rPr>
          <w:rFonts w:ascii="Arial"/>
          <w:i/>
          <w:spacing w:val="16"/>
          <w:sz w:val="20"/>
        </w:rPr>
        <w:t> </w:t>
      </w:r>
      <w:r>
        <w:rPr>
          <w:rFonts w:ascii="Arial"/>
          <w:i/>
          <w:sz w:val="20"/>
        </w:rPr>
        <w:t>Moore</w:t>
      </w:r>
      <w:r>
        <w:rPr>
          <w:rFonts w:ascii="Arial"/>
          <w:i/>
          <w:spacing w:val="16"/>
          <w:sz w:val="20"/>
        </w:rPr>
        <w:t> </w:t>
      </w:r>
      <w:r>
        <w:rPr>
          <w:rFonts w:ascii="Arial"/>
          <w:i/>
          <w:sz w:val="20"/>
        </w:rPr>
        <w:t>Foundation,</w:t>
      </w:r>
      <w:r>
        <w:rPr>
          <w:rFonts w:ascii="Arial"/>
          <w:i/>
          <w:spacing w:val="16"/>
          <w:sz w:val="20"/>
        </w:rPr>
        <w:t> </w:t>
      </w:r>
      <w:r>
        <w:rPr>
          <w:rFonts w:ascii="Arial"/>
          <w:i/>
          <w:sz w:val="20"/>
        </w:rPr>
        <w:t>The</w:t>
      </w:r>
      <w:r>
        <w:rPr>
          <w:rFonts w:ascii="Arial"/>
          <w:i/>
          <w:spacing w:val="16"/>
          <w:sz w:val="20"/>
        </w:rPr>
        <w:t> </w:t>
      </w:r>
      <w:r>
        <w:rPr>
          <w:rFonts w:ascii="Arial"/>
          <w:i/>
          <w:sz w:val="20"/>
        </w:rPr>
        <w:t>Times,</w:t>
      </w:r>
      <w:r>
        <w:rPr>
          <w:rFonts w:ascii="Arial"/>
          <w:i/>
          <w:spacing w:val="16"/>
          <w:sz w:val="20"/>
        </w:rPr>
        <w:t> </w:t>
      </w:r>
      <w:r>
        <w:rPr>
          <w:rFonts w:ascii="Arial"/>
          <w:i/>
          <w:sz w:val="20"/>
        </w:rPr>
        <w:t>March</w:t>
      </w:r>
      <w:r>
        <w:rPr>
          <w:rFonts w:ascii="Arial"/>
          <w:i/>
          <w:spacing w:val="16"/>
          <w:sz w:val="20"/>
        </w:rPr>
        <w:t> </w:t>
      </w:r>
      <w:r>
        <w:rPr>
          <w:rFonts w:ascii="Arial"/>
          <w:i/>
          <w:sz w:val="20"/>
        </w:rPr>
        <w:t>19,</w:t>
      </w:r>
      <w:r>
        <w:rPr>
          <w:rFonts w:ascii="Arial"/>
          <w:i/>
          <w:spacing w:val="16"/>
          <w:sz w:val="20"/>
        </w:rPr>
        <w:t> </w:t>
      </w:r>
      <w:r>
        <w:rPr>
          <w:rFonts w:ascii="Arial"/>
          <w:i/>
          <w:spacing w:val="-2"/>
          <w:sz w:val="20"/>
        </w:rPr>
        <w:t>1996</w:t>
      </w:r>
      <w:r>
        <w:rPr>
          <w:spacing w:val="-2"/>
          <w:sz w:val="20"/>
        </w:rPr>
        <w:t>;</w:t>
      </w:r>
    </w:p>
    <w:p>
      <w:pPr>
        <w:spacing w:line="235" w:lineRule="auto" w:before="0"/>
        <w:ind w:left="563" w:right="26" w:firstLine="0"/>
        <w:jc w:val="both"/>
        <w:rPr>
          <w:sz w:val="20"/>
        </w:rPr>
      </w:pPr>
      <w:r>
        <w:rPr>
          <w:rFonts w:ascii="Arial"/>
          <w:i/>
          <w:sz w:val="20"/>
        </w:rPr>
        <w:t>Phillips v Syndicate 992 Gunner [2003] EWHC 48, [2003] 2 C.L.C. 152 </w:t>
      </w:r>
      <w:r>
        <w:rPr>
          <w:sz w:val="20"/>
        </w:rPr>
        <w:t>at [25]. See below, </w:t>
      </w:r>
      <w:r>
        <w:rPr>
          <w:spacing w:val="-2"/>
          <w:sz w:val="20"/>
        </w:rPr>
        <w:t>para.14-026.</w:t>
      </w:r>
    </w:p>
    <w:p>
      <w:pPr>
        <w:pStyle w:val="BodyText"/>
        <w:spacing w:before="7"/>
      </w:pPr>
    </w:p>
    <w:p>
      <w:pPr>
        <w:tabs>
          <w:tab w:pos="563" w:val="left" w:leader="none"/>
        </w:tabs>
        <w:spacing w:line="235" w:lineRule="auto" w:before="1"/>
        <w:ind w:left="563" w:right="26" w:hanging="541"/>
        <w:jc w:val="left"/>
        <w:rPr>
          <w:sz w:val="20"/>
        </w:rPr>
      </w:pPr>
      <w:bookmarkStart w:name="_bookmark1203" w:id="1205"/>
      <w:bookmarkEnd w:id="1205"/>
      <w:r>
        <w:rPr/>
      </w:r>
      <w:hyperlink w:history="true" w:anchor="_bookmark1176">
        <w:r>
          <w:rPr>
            <w:color w:val="005DA1"/>
            <w:spacing w:val="-4"/>
            <w:position w:val="5"/>
            <w:sz w:val="14"/>
            <w:u w:val="single" w:color="005DA1"/>
          </w:rPr>
          <w:t>634</w:t>
        </w:r>
      </w:hyperlink>
      <w:r>
        <w:rPr>
          <w:spacing w:val="-4"/>
          <w:position w:val="5"/>
          <w:sz w:val="14"/>
        </w:rPr>
        <w:t>.</w:t>
      </w:r>
      <w:r>
        <w:rPr>
          <w:position w:val="5"/>
          <w:sz w:val="14"/>
        </w:rPr>
        <w:tab/>
      </w:r>
      <w:r>
        <w:rPr>
          <w:rFonts w:ascii="Arial"/>
          <w:i/>
          <w:sz w:val="20"/>
        </w:rPr>
        <w:t>Produce</w:t>
      </w:r>
      <w:r>
        <w:rPr>
          <w:rFonts w:ascii="Arial"/>
          <w:i/>
          <w:spacing w:val="-2"/>
          <w:sz w:val="20"/>
        </w:rPr>
        <w:t> </w:t>
      </w:r>
      <w:r>
        <w:rPr>
          <w:rFonts w:ascii="Arial"/>
          <w:i/>
          <w:sz w:val="20"/>
        </w:rPr>
        <w:t>Brokers</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Olympia</w:t>
      </w:r>
      <w:r>
        <w:rPr>
          <w:rFonts w:ascii="Arial"/>
          <w:i/>
          <w:spacing w:val="-2"/>
          <w:sz w:val="20"/>
        </w:rPr>
        <w:t> </w:t>
      </w:r>
      <w:r>
        <w:rPr>
          <w:rFonts w:ascii="Arial"/>
          <w:i/>
          <w:sz w:val="20"/>
        </w:rPr>
        <w:t>Oil</w:t>
      </w:r>
      <w:r>
        <w:rPr>
          <w:rFonts w:ascii="Arial"/>
          <w:i/>
          <w:spacing w:val="-2"/>
          <w:sz w:val="20"/>
        </w:rPr>
        <w:t> </w:t>
      </w:r>
      <w:r>
        <w:rPr>
          <w:rFonts w:ascii="Arial"/>
          <w:i/>
          <w:sz w:val="20"/>
        </w:rPr>
        <w:t>and</w:t>
      </w:r>
      <w:r>
        <w:rPr>
          <w:rFonts w:ascii="Arial"/>
          <w:i/>
          <w:spacing w:val="-2"/>
          <w:sz w:val="20"/>
        </w:rPr>
        <w:t> </w:t>
      </w:r>
      <w:r>
        <w:rPr>
          <w:rFonts w:ascii="Arial"/>
          <w:i/>
          <w:sz w:val="20"/>
        </w:rPr>
        <w:t>Cake</w:t>
      </w:r>
      <w:r>
        <w:rPr>
          <w:rFonts w:ascii="Arial"/>
          <w:i/>
          <w:spacing w:val="-2"/>
          <w:sz w:val="20"/>
        </w:rPr>
        <w:t> </w:t>
      </w:r>
      <w:r>
        <w:rPr>
          <w:rFonts w:ascii="Arial"/>
          <w:i/>
          <w:sz w:val="20"/>
        </w:rPr>
        <w:t>Co</w:t>
      </w:r>
      <w:r>
        <w:rPr>
          <w:rFonts w:ascii="Arial"/>
          <w:i/>
          <w:spacing w:val="-2"/>
          <w:sz w:val="20"/>
        </w:rPr>
        <w:t> </w:t>
      </w:r>
      <w:r>
        <w:rPr>
          <w:rFonts w:ascii="Arial"/>
          <w:i/>
          <w:sz w:val="20"/>
        </w:rPr>
        <w:t>Ltd</w:t>
      </w:r>
      <w:r>
        <w:rPr>
          <w:rFonts w:ascii="Arial"/>
          <w:i/>
          <w:spacing w:val="-2"/>
          <w:sz w:val="20"/>
        </w:rPr>
        <w:t> </w:t>
      </w:r>
      <w:r>
        <w:rPr>
          <w:rFonts w:ascii="Arial"/>
          <w:i/>
          <w:sz w:val="20"/>
        </w:rPr>
        <w:t>[1917]</w:t>
      </w:r>
      <w:r>
        <w:rPr>
          <w:rFonts w:ascii="Arial"/>
          <w:i/>
          <w:spacing w:val="-2"/>
          <w:sz w:val="20"/>
        </w:rPr>
        <w:t> </w:t>
      </w:r>
      <w:r>
        <w:rPr>
          <w:rFonts w:ascii="Arial"/>
          <w:i/>
          <w:sz w:val="20"/>
        </w:rPr>
        <w:t>1</w:t>
      </w:r>
      <w:r>
        <w:rPr>
          <w:rFonts w:ascii="Arial"/>
          <w:i/>
          <w:spacing w:val="-2"/>
          <w:sz w:val="20"/>
        </w:rPr>
        <w:t> </w:t>
      </w:r>
      <w:r>
        <w:rPr>
          <w:rFonts w:ascii="Arial"/>
          <w:i/>
          <w:sz w:val="20"/>
        </w:rPr>
        <w:t>K.B.</w:t>
      </w:r>
      <w:r>
        <w:rPr>
          <w:rFonts w:ascii="Arial"/>
          <w:i/>
          <w:spacing w:val="-2"/>
          <w:sz w:val="20"/>
        </w:rPr>
        <w:t> </w:t>
      </w:r>
      <w:r>
        <w:rPr>
          <w:rFonts w:ascii="Arial"/>
          <w:i/>
          <w:sz w:val="20"/>
        </w:rPr>
        <w:t>320,</w:t>
      </w:r>
      <w:r>
        <w:rPr>
          <w:rFonts w:ascii="Arial"/>
          <w:i/>
          <w:spacing w:val="-2"/>
          <w:sz w:val="20"/>
        </w:rPr>
        <w:t> </w:t>
      </w:r>
      <w:r>
        <w:rPr>
          <w:rFonts w:ascii="Arial"/>
          <w:i/>
          <w:sz w:val="20"/>
        </w:rPr>
        <w:t>330</w:t>
      </w:r>
      <w:r>
        <w:rPr>
          <w:sz w:val="20"/>
        </w:rPr>
        <w:t>;</w:t>
      </w:r>
      <w:r>
        <w:rPr>
          <w:spacing w:val="-2"/>
          <w:sz w:val="20"/>
        </w:rPr>
        <w:t> </w:t>
      </w:r>
      <w:r>
        <w:rPr>
          <w:rFonts w:ascii="Arial"/>
          <w:i/>
          <w:sz w:val="20"/>
        </w:rPr>
        <w:t>Humfrey</w:t>
      </w:r>
      <w:r>
        <w:rPr>
          <w:rFonts w:ascii="Arial"/>
          <w:i/>
          <w:spacing w:val="-2"/>
          <w:sz w:val="20"/>
        </w:rPr>
        <w:t> </w:t>
      </w:r>
      <w:r>
        <w:rPr>
          <w:rFonts w:ascii="Arial"/>
          <w:i/>
          <w:sz w:val="20"/>
        </w:rPr>
        <w:t>v</w:t>
      </w:r>
      <w:r>
        <w:rPr>
          <w:rFonts w:ascii="Arial"/>
          <w:i/>
          <w:spacing w:val="-2"/>
          <w:sz w:val="20"/>
        </w:rPr>
        <w:t> </w:t>
      </w:r>
      <w:r>
        <w:rPr>
          <w:rFonts w:ascii="Arial"/>
          <w:i/>
          <w:sz w:val="20"/>
        </w:rPr>
        <w:t>Dale (1857) 7 E. &amp; B. 266, 275</w:t>
      </w:r>
      <w:r>
        <w:rPr>
          <w:sz w:val="20"/>
        </w:rPr>
        <w:t>.</w:t>
      </w:r>
    </w:p>
    <w:p>
      <w:pPr>
        <w:pStyle w:val="BodyText"/>
        <w:spacing w:before="5"/>
      </w:pPr>
    </w:p>
    <w:p>
      <w:pPr>
        <w:tabs>
          <w:tab w:pos="563" w:val="left" w:leader="none"/>
        </w:tabs>
        <w:spacing w:before="0"/>
        <w:ind w:left="23" w:right="0" w:firstLine="0"/>
        <w:jc w:val="left"/>
        <w:rPr>
          <w:sz w:val="20"/>
        </w:rPr>
      </w:pPr>
      <w:bookmarkStart w:name="_bookmark1204" w:id="1206"/>
      <w:bookmarkEnd w:id="1206"/>
      <w:r>
        <w:rPr/>
      </w:r>
      <w:hyperlink w:history="true" w:anchor="_bookmark1177">
        <w:r>
          <w:rPr>
            <w:color w:val="005DA1"/>
            <w:spacing w:val="-4"/>
            <w:position w:val="5"/>
            <w:sz w:val="14"/>
            <w:u w:val="single" w:color="005DA1"/>
          </w:rPr>
          <w:t>635</w:t>
        </w:r>
      </w:hyperlink>
      <w:r>
        <w:rPr>
          <w:spacing w:val="-4"/>
          <w:position w:val="5"/>
          <w:sz w:val="14"/>
        </w:rPr>
        <w:t>.</w:t>
      </w:r>
      <w:r>
        <w:rPr>
          <w:position w:val="5"/>
          <w:sz w:val="14"/>
        </w:rPr>
        <w:tab/>
      </w:r>
      <w:r>
        <w:rPr>
          <w:rFonts w:ascii="Arial"/>
          <w:i/>
          <w:sz w:val="20"/>
        </w:rPr>
        <w:t>[1917]</w:t>
      </w:r>
      <w:r>
        <w:rPr>
          <w:rFonts w:ascii="Arial"/>
          <w:i/>
          <w:spacing w:val="-2"/>
          <w:sz w:val="20"/>
        </w:rPr>
        <w:t> </w:t>
      </w:r>
      <w:r>
        <w:rPr>
          <w:rFonts w:ascii="Arial"/>
          <w:i/>
          <w:sz w:val="20"/>
        </w:rPr>
        <w:t>1 K.B. 320, </w:t>
      </w:r>
      <w:r>
        <w:rPr>
          <w:rFonts w:ascii="Arial"/>
          <w:i/>
          <w:spacing w:val="-4"/>
          <w:sz w:val="20"/>
        </w:rPr>
        <w:t>330</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205" w:id="1207"/>
      <w:bookmarkEnd w:id="1207"/>
      <w:r>
        <w:rPr/>
      </w:r>
      <w:hyperlink w:history="true" w:anchor="_bookmark1178">
        <w:r>
          <w:rPr>
            <w:color w:val="005DA1"/>
            <w:spacing w:val="-4"/>
            <w:position w:val="5"/>
            <w:sz w:val="14"/>
            <w:u w:val="single" w:color="005DA1"/>
          </w:rPr>
          <w:t>636</w:t>
        </w:r>
      </w:hyperlink>
      <w:r>
        <w:rPr>
          <w:spacing w:val="-4"/>
          <w:position w:val="5"/>
          <w:sz w:val="14"/>
        </w:rPr>
        <w:t>.</w:t>
      </w:r>
      <w:r>
        <w:rPr>
          <w:position w:val="5"/>
          <w:sz w:val="14"/>
        </w:rPr>
        <w:tab/>
      </w:r>
      <w:r>
        <w:rPr>
          <w:rFonts w:ascii="Arial"/>
          <w:i/>
          <w:sz w:val="20"/>
        </w:rPr>
        <w:t>Humfrey v Dale (1857) 7 E. &amp; B. 266, </w:t>
      </w:r>
      <w:r>
        <w:rPr>
          <w:rFonts w:ascii="Arial"/>
          <w:i/>
          <w:spacing w:val="-4"/>
          <w:sz w:val="20"/>
        </w:rPr>
        <w:t>275</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1206" w:id="1208"/>
      <w:bookmarkEnd w:id="1208"/>
      <w:r>
        <w:rPr/>
      </w:r>
      <w:hyperlink w:history="true" w:anchor="_bookmark1179">
        <w:r>
          <w:rPr>
            <w:color w:val="005DA1"/>
            <w:spacing w:val="-4"/>
            <w:position w:val="5"/>
            <w:sz w:val="14"/>
            <w:u w:val="single" w:color="005DA1"/>
          </w:rPr>
          <w:t>637</w:t>
        </w:r>
      </w:hyperlink>
      <w:r>
        <w:rPr>
          <w:spacing w:val="-4"/>
          <w:position w:val="5"/>
          <w:sz w:val="14"/>
        </w:rPr>
        <w:t>.</w:t>
      </w:r>
      <w:r>
        <w:rPr>
          <w:position w:val="5"/>
          <w:sz w:val="14"/>
        </w:rPr>
        <w:tab/>
      </w:r>
      <w:r>
        <w:rPr>
          <w:sz w:val="20"/>
        </w:rPr>
        <w:t>Contrast</w:t>
      </w:r>
      <w:r>
        <w:rPr>
          <w:spacing w:val="27"/>
          <w:sz w:val="20"/>
        </w:rPr>
        <w:t> </w:t>
      </w:r>
      <w:r>
        <w:rPr>
          <w:rFonts w:ascii="Arial"/>
          <w:i/>
          <w:sz w:val="20"/>
        </w:rPr>
        <w:t>Palgrave,</w:t>
      </w:r>
      <w:r>
        <w:rPr>
          <w:rFonts w:ascii="Arial"/>
          <w:i/>
          <w:spacing w:val="27"/>
          <w:sz w:val="20"/>
        </w:rPr>
        <w:t> </w:t>
      </w:r>
      <w:r>
        <w:rPr>
          <w:rFonts w:ascii="Arial"/>
          <w:i/>
          <w:sz w:val="20"/>
        </w:rPr>
        <w:t>Brown</w:t>
      </w:r>
      <w:r>
        <w:rPr>
          <w:rFonts w:ascii="Arial"/>
          <w:i/>
          <w:spacing w:val="27"/>
          <w:sz w:val="20"/>
        </w:rPr>
        <w:t> </w:t>
      </w:r>
      <w:r>
        <w:rPr>
          <w:rFonts w:ascii="Arial"/>
          <w:i/>
          <w:sz w:val="20"/>
        </w:rPr>
        <w:t>&amp;</w:t>
      </w:r>
      <w:r>
        <w:rPr>
          <w:rFonts w:ascii="Arial"/>
          <w:i/>
          <w:spacing w:val="27"/>
          <w:sz w:val="20"/>
        </w:rPr>
        <w:t> </w:t>
      </w:r>
      <w:r>
        <w:rPr>
          <w:rFonts w:ascii="Arial"/>
          <w:i/>
          <w:sz w:val="20"/>
        </w:rPr>
        <w:t>Sons</w:t>
      </w:r>
      <w:r>
        <w:rPr>
          <w:rFonts w:ascii="Arial"/>
          <w:i/>
          <w:spacing w:val="27"/>
          <w:sz w:val="20"/>
        </w:rPr>
        <w:t> </w:t>
      </w:r>
      <w:r>
        <w:rPr>
          <w:rFonts w:ascii="Arial"/>
          <w:i/>
          <w:sz w:val="20"/>
        </w:rPr>
        <w:t>v</w:t>
      </w:r>
      <w:r>
        <w:rPr>
          <w:rFonts w:ascii="Arial"/>
          <w:i/>
          <w:spacing w:val="27"/>
          <w:sz w:val="20"/>
        </w:rPr>
        <w:t> </w:t>
      </w:r>
      <w:r>
        <w:rPr>
          <w:rFonts w:ascii="Arial"/>
          <w:i/>
          <w:sz w:val="20"/>
        </w:rPr>
        <w:t>S.S.</w:t>
      </w:r>
      <w:r>
        <w:rPr>
          <w:rFonts w:ascii="Arial"/>
          <w:i/>
          <w:spacing w:val="27"/>
          <w:sz w:val="20"/>
        </w:rPr>
        <w:t> </w:t>
      </w:r>
      <w:r>
        <w:rPr>
          <w:rFonts w:ascii="Arial"/>
          <w:i/>
          <w:sz w:val="20"/>
        </w:rPr>
        <w:t>Turid</w:t>
      </w:r>
      <w:r>
        <w:rPr>
          <w:rFonts w:ascii="Arial"/>
          <w:i/>
          <w:spacing w:val="27"/>
          <w:sz w:val="20"/>
        </w:rPr>
        <w:t> </w:t>
      </w:r>
      <w:r>
        <w:rPr>
          <w:rFonts w:ascii="Arial"/>
          <w:i/>
          <w:sz w:val="20"/>
        </w:rPr>
        <w:t>[1922]</w:t>
      </w:r>
      <w:r>
        <w:rPr>
          <w:rFonts w:ascii="Arial"/>
          <w:i/>
          <w:spacing w:val="27"/>
          <w:sz w:val="20"/>
        </w:rPr>
        <w:t> </w:t>
      </w:r>
      <w:r>
        <w:rPr>
          <w:rFonts w:ascii="Arial"/>
          <w:i/>
          <w:sz w:val="20"/>
        </w:rPr>
        <w:t>1</w:t>
      </w:r>
      <w:r>
        <w:rPr>
          <w:rFonts w:ascii="Arial"/>
          <w:i/>
          <w:spacing w:val="27"/>
          <w:sz w:val="20"/>
        </w:rPr>
        <w:t> </w:t>
      </w:r>
      <w:r>
        <w:rPr>
          <w:rFonts w:ascii="Arial"/>
          <w:i/>
          <w:sz w:val="20"/>
        </w:rPr>
        <w:t>A.C.</w:t>
      </w:r>
      <w:r>
        <w:rPr>
          <w:rFonts w:ascii="Arial"/>
          <w:i/>
          <w:spacing w:val="27"/>
          <w:sz w:val="20"/>
        </w:rPr>
        <w:t> </w:t>
      </w:r>
      <w:r>
        <w:rPr>
          <w:rFonts w:ascii="Arial"/>
          <w:i/>
          <w:sz w:val="20"/>
        </w:rPr>
        <w:t>397</w:t>
      </w:r>
      <w:r>
        <w:rPr>
          <w:sz w:val="20"/>
        </w:rPr>
        <w:t>,</w:t>
      </w:r>
      <w:r>
        <w:rPr>
          <w:spacing w:val="27"/>
          <w:sz w:val="20"/>
        </w:rPr>
        <w:t> </w:t>
      </w:r>
      <w:r>
        <w:rPr>
          <w:sz w:val="20"/>
        </w:rPr>
        <w:t>with</w:t>
      </w:r>
      <w:r>
        <w:rPr>
          <w:spacing w:val="27"/>
          <w:sz w:val="20"/>
        </w:rPr>
        <w:t> </w:t>
      </w:r>
      <w:r>
        <w:rPr>
          <w:rFonts w:ascii="Arial"/>
          <w:i/>
          <w:sz w:val="20"/>
        </w:rPr>
        <w:t>Smith,</w:t>
      </w:r>
      <w:r>
        <w:rPr>
          <w:rFonts w:ascii="Arial"/>
          <w:i/>
          <w:spacing w:val="27"/>
          <w:sz w:val="20"/>
        </w:rPr>
        <w:t> </w:t>
      </w:r>
      <w:r>
        <w:rPr>
          <w:rFonts w:ascii="Arial"/>
          <w:i/>
          <w:sz w:val="20"/>
        </w:rPr>
        <w:t>Hogg</w:t>
      </w:r>
      <w:r>
        <w:rPr>
          <w:rFonts w:ascii="Arial"/>
          <w:i/>
          <w:spacing w:val="27"/>
          <w:sz w:val="20"/>
        </w:rPr>
        <w:t> </w:t>
      </w:r>
      <w:r>
        <w:rPr>
          <w:rFonts w:ascii="Arial"/>
          <w:i/>
          <w:sz w:val="20"/>
        </w:rPr>
        <w:t>&amp;</w:t>
      </w:r>
      <w:r>
        <w:rPr>
          <w:rFonts w:ascii="Arial"/>
          <w:i/>
          <w:spacing w:val="27"/>
          <w:sz w:val="20"/>
        </w:rPr>
        <w:t> </w:t>
      </w:r>
      <w:r>
        <w:rPr>
          <w:rFonts w:ascii="Arial"/>
          <w:i/>
          <w:sz w:val="20"/>
        </w:rPr>
        <w:t>Co</w:t>
      </w:r>
      <w:r>
        <w:rPr>
          <w:rFonts w:ascii="Arial"/>
          <w:i/>
          <w:spacing w:val="27"/>
          <w:sz w:val="20"/>
        </w:rPr>
        <w:t> </w:t>
      </w:r>
      <w:r>
        <w:rPr>
          <w:rFonts w:ascii="Arial"/>
          <w:i/>
          <w:sz w:val="20"/>
        </w:rPr>
        <w:t>v Louis Bamberger &amp; Sons [1929] 1 K.B. 150</w:t>
      </w:r>
      <w:r>
        <w:rPr>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1207" w:id="1209"/>
      <w:bookmarkEnd w:id="1209"/>
      <w:r>
        <w:rPr/>
      </w:r>
      <w:hyperlink w:history="true" w:anchor="_bookmark1180">
        <w:r>
          <w:rPr>
            <w:color w:val="005DA1"/>
            <w:spacing w:val="-4"/>
            <w:position w:val="5"/>
            <w:sz w:val="14"/>
            <w:u w:val="single" w:color="005DA1"/>
          </w:rPr>
          <w:t>638</w:t>
        </w:r>
      </w:hyperlink>
      <w:r>
        <w:rPr>
          <w:spacing w:val="-4"/>
          <w:position w:val="5"/>
          <w:sz w:val="14"/>
        </w:rPr>
        <w:t>.</w:t>
      </w:r>
      <w:r>
        <w:rPr>
          <w:position w:val="5"/>
          <w:sz w:val="14"/>
        </w:rPr>
        <w:tab/>
      </w:r>
      <w:r>
        <w:rPr>
          <w:rFonts w:ascii="Arial"/>
          <w:i/>
          <w:sz w:val="20"/>
        </w:rPr>
        <w:t>Devonald</w:t>
      </w:r>
      <w:r>
        <w:rPr>
          <w:rFonts w:ascii="Arial"/>
          <w:i/>
          <w:spacing w:val="22"/>
          <w:sz w:val="20"/>
        </w:rPr>
        <w:t> </w:t>
      </w:r>
      <w:r>
        <w:rPr>
          <w:rFonts w:ascii="Arial"/>
          <w:i/>
          <w:sz w:val="20"/>
        </w:rPr>
        <w:t>v</w:t>
      </w:r>
      <w:r>
        <w:rPr>
          <w:rFonts w:ascii="Arial"/>
          <w:i/>
          <w:spacing w:val="22"/>
          <w:sz w:val="20"/>
        </w:rPr>
        <w:t> </w:t>
      </w:r>
      <w:r>
        <w:rPr>
          <w:rFonts w:ascii="Arial"/>
          <w:i/>
          <w:sz w:val="20"/>
        </w:rPr>
        <w:t>Rosser</w:t>
      </w:r>
      <w:r>
        <w:rPr>
          <w:rFonts w:ascii="Arial"/>
          <w:i/>
          <w:spacing w:val="22"/>
          <w:sz w:val="20"/>
        </w:rPr>
        <w:t> </w:t>
      </w:r>
      <w:r>
        <w:rPr>
          <w:rFonts w:ascii="Arial"/>
          <w:i/>
          <w:sz w:val="20"/>
        </w:rPr>
        <w:t>&amp;</w:t>
      </w:r>
      <w:r>
        <w:rPr>
          <w:rFonts w:ascii="Arial"/>
          <w:i/>
          <w:spacing w:val="22"/>
          <w:sz w:val="20"/>
        </w:rPr>
        <w:t> </w:t>
      </w:r>
      <w:r>
        <w:rPr>
          <w:rFonts w:ascii="Arial"/>
          <w:i/>
          <w:sz w:val="20"/>
        </w:rPr>
        <w:t>Sons</w:t>
      </w:r>
      <w:r>
        <w:rPr>
          <w:rFonts w:ascii="Arial"/>
          <w:i/>
          <w:spacing w:val="22"/>
          <w:sz w:val="20"/>
        </w:rPr>
        <w:t> </w:t>
      </w:r>
      <w:r>
        <w:rPr>
          <w:rFonts w:ascii="Arial"/>
          <w:i/>
          <w:sz w:val="20"/>
        </w:rPr>
        <w:t>[1906]</w:t>
      </w:r>
      <w:r>
        <w:rPr>
          <w:rFonts w:ascii="Arial"/>
          <w:i/>
          <w:spacing w:val="22"/>
          <w:sz w:val="20"/>
        </w:rPr>
        <w:t> </w:t>
      </w:r>
      <w:r>
        <w:rPr>
          <w:rFonts w:ascii="Arial"/>
          <w:i/>
          <w:sz w:val="20"/>
        </w:rPr>
        <w:t>2</w:t>
      </w:r>
      <w:r>
        <w:rPr>
          <w:rFonts w:ascii="Arial"/>
          <w:i/>
          <w:spacing w:val="22"/>
          <w:sz w:val="20"/>
        </w:rPr>
        <w:t> </w:t>
      </w:r>
      <w:r>
        <w:rPr>
          <w:rFonts w:ascii="Arial"/>
          <w:i/>
          <w:sz w:val="20"/>
        </w:rPr>
        <w:t>K.B.</w:t>
      </w:r>
      <w:r>
        <w:rPr>
          <w:rFonts w:ascii="Arial"/>
          <w:i/>
          <w:spacing w:val="22"/>
          <w:sz w:val="20"/>
        </w:rPr>
        <w:t> </w:t>
      </w:r>
      <w:r>
        <w:rPr>
          <w:rFonts w:ascii="Arial"/>
          <w:i/>
          <w:sz w:val="20"/>
        </w:rPr>
        <w:t>728,</w:t>
      </w:r>
      <w:r>
        <w:rPr>
          <w:rFonts w:ascii="Arial"/>
          <w:i/>
          <w:spacing w:val="22"/>
          <w:sz w:val="20"/>
        </w:rPr>
        <w:t> </w:t>
      </w:r>
      <w:r>
        <w:rPr>
          <w:rFonts w:ascii="Arial"/>
          <w:i/>
          <w:sz w:val="20"/>
        </w:rPr>
        <w:t>743</w:t>
      </w:r>
      <w:r>
        <w:rPr>
          <w:sz w:val="20"/>
        </w:rPr>
        <w:t>;</w:t>
      </w:r>
      <w:r>
        <w:rPr>
          <w:spacing w:val="22"/>
          <w:sz w:val="20"/>
        </w:rPr>
        <w:t> </w:t>
      </w:r>
      <w:r>
        <w:rPr>
          <w:rFonts w:ascii="Arial"/>
          <w:i/>
          <w:sz w:val="20"/>
        </w:rPr>
        <w:t>Three</w:t>
      </w:r>
      <w:r>
        <w:rPr>
          <w:rFonts w:ascii="Arial"/>
          <w:i/>
          <w:spacing w:val="22"/>
          <w:sz w:val="20"/>
        </w:rPr>
        <w:t> </w:t>
      </w:r>
      <w:r>
        <w:rPr>
          <w:rFonts w:ascii="Arial"/>
          <w:i/>
          <w:sz w:val="20"/>
        </w:rPr>
        <w:t>Rivers</w:t>
      </w:r>
      <w:r>
        <w:rPr>
          <w:rFonts w:ascii="Arial"/>
          <w:i/>
          <w:spacing w:val="22"/>
          <w:sz w:val="20"/>
        </w:rPr>
        <w:t> </w:t>
      </w:r>
      <w:r>
        <w:rPr>
          <w:rFonts w:ascii="Arial"/>
          <w:i/>
          <w:sz w:val="20"/>
        </w:rPr>
        <w:t>Trading</w:t>
      </w:r>
      <w:r>
        <w:rPr>
          <w:rFonts w:ascii="Arial"/>
          <w:i/>
          <w:spacing w:val="22"/>
          <w:sz w:val="20"/>
        </w:rPr>
        <w:t> </w:t>
      </w:r>
      <w:r>
        <w:rPr>
          <w:rFonts w:ascii="Arial"/>
          <w:i/>
          <w:sz w:val="20"/>
        </w:rPr>
        <w:t>Co</w:t>
      </w:r>
      <w:r>
        <w:rPr>
          <w:rFonts w:ascii="Arial"/>
          <w:i/>
          <w:spacing w:val="22"/>
          <w:sz w:val="20"/>
        </w:rPr>
        <w:t> </w:t>
      </w:r>
      <w:r>
        <w:rPr>
          <w:rFonts w:ascii="Arial"/>
          <w:i/>
          <w:sz w:val="20"/>
        </w:rPr>
        <w:t>v</w:t>
      </w:r>
      <w:r>
        <w:rPr>
          <w:rFonts w:ascii="Arial"/>
          <w:i/>
          <w:spacing w:val="22"/>
          <w:sz w:val="20"/>
        </w:rPr>
        <w:t> </w:t>
      </w:r>
      <w:r>
        <w:rPr>
          <w:rFonts w:ascii="Arial"/>
          <w:i/>
          <w:sz w:val="20"/>
        </w:rPr>
        <w:t>Gwinear</w:t>
      </w:r>
      <w:r>
        <w:rPr>
          <w:rFonts w:ascii="Arial"/>
          <w:i/>
          <w:spacing w:val="22"/>
          <w:sz w:val="20"/>
        </w:rPr>
        <w:t> </w:t>
      </w:r>
      <w:r>
        <w:rPr>
          <w:rFonts w:ascii="Arial"/>
          <w:i/>
          <w:sz w:val="20"/>
        </w:rPr>
        <w:t>and District Farmers (1967) 111 S.J. 831</w:t>
      </w:r>
      <w:r>
        <w:rPr>
          <w:sz w:val="20"/>
        </w:rPr>
        <w:t>. See also the cases cited in para.14-021, below.</w:t>
      </w:r>
    </w:p>
    <w:p>
      <w:pPr>
        <w:pStyle w:val="BodyText"/>
        <w:spacing w:before="6"/>
      </w:pPr>
    </w:p>
    <w:p>
      <w:pPr>
        <w:tabs>
          <w:tab w:pos="563" w:val="left" w:leader="none"/>
        </w:tabs>
        <w:spacing w:before="0"/>
        <w:ind w:left="23" w:right="0" w:firstLine="0"/>
        <w:jc w:val="left"/>
        <w:rPr>
          <w:sz w:val="20"/>
        </w:rPr>
      </w:pPr>
      <w:bookmarkStart w:name="_bookmark1208" w:id="1210"/>
      <w:bookmarkEnd w:id="1210"/>
      <w:r>
        <w:rPr/>
      </w:r>
      <w:hyperlink w:history="true" w:anchor="_bookmark1181">
        <w:r>
          <w:rPr>
            <w:color w:val="005DA1"/>
            <w:spacing w:val="-4"/>
            <w:position w:val="5"/>
            <w:sz w:val="14"/>
            <w:u w:val="single" w:color="005DA1"/>
          </w:rPr>
          <w:t>639</w:t>
        </w:r>
      </w:hyperlink>
      <w:r>
        <w:rPr>
          <w:spacing w:val="-4"/>
          <w:position w:val="5"/>
          <w:sz w:val="14"/>
        </w:rPr>
        <w:t>.</w:t>
      </w:r>
      <w:r>
        <w:rPr>
          <w:position w:val="5"/>
          <w:sz w:val="14"/>
        </w:rPr>
        <w:tab/>
      </w:r>
      <w:r>
        <w:rPr>
          <w:rFonts w:ascii="Arial"/>
          <w:i/>
          <w:sz w:val="20"/>
        </w:rPr>
        <w:t>Daun v City of London Brewery Co (1869) L.R. 8 Eq. 155, </w:t>
      </w:r>
      <w:r>
        <w:rPr>
          <w:rFonts w:ascii="Arial"/>
          <w:i/>
          <w:spacing w:val="-4"/>
          <w:sz w:val="20"/>
        </w:rPr>
        <w:t>161</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209" w:id="1211"/>
      <w:bookmarkEnd w:id="1211"/>
      <w:r>
        <w:rPr/>
      </w:r>
      <w:hyperlink w:history="true" w:anchor="_bookmark1182">
        <w:r>
          <w:rPr>
            <w:color w:val="005DA1"/>
            <w:spacing w:val="-4"/>
            <w:position w:val="5"/>
            <w:sz w:val="14"/>
            <w:u w:val="single" w:color="005DA1"/>
          </w:rPr>
          <w:t>640</w:t>
        </w:r>
      </w:hyperlink>
      <w:r>
        <w:rPr>
          <w:spacing w:val="-4"/>
          <w:position w:val="5"/>
          <w:sz w:val="14"/>
        </w:rPr>
        <w:t>.</w:t>
      </w:r>
      <w:r>
        <w:rPr>
          <w:position w:val="5"/>
          <w:sz w:val="14"/>
        </w:rPr>
        <w:tab/>
      </w:r>
      <w:r>
        <w:rPr>
          <w:rFonts w:ascii="Arial"/>
          <w:i/>
          <w:sz w:val="20"/>
        </w:rPr>
        <w:t>George v Davies [1911] 2 K.B. </w:t>
      </w:r>
      <w:r>
        <w:rPr>
          <w:rFonts w:ascii="Arial"/>
          <w:i/>
          <w:spacing w:val="-4"/>
          <w:sz w:val="20"/>
        </w:rPr>
        <w:t>445</w:t>
      </w:r>
      <w:r>
        <w:rPr>
          <w:spacing w:val="-4"/>
          <w:sz w:val="20"/>
        </w:rPr>
        <w:t>.</w:t>
      </w:r>
    </w:p>
    <w:p>
      <w:pPr>
        <w:pStyle w:val="BodyText"/>
        <w:spacing w:before="5"/>
      </w:pPr>
    </w:p>
    <w:p>
      <w:pPr>
        <w:tabs>
          <w:tab w:pos="540" w:val="left" w:leader="none"/>
        </w:tabs>
        <w:spacing w:line="227" w:lineRule="exact" w:before="0"/>
        <w:ind w:left="0" w:right="26" w:firstLine="0"/>
        <w:jc w:val="right"/>
        <w:rPr>
          <w:rFonts w:ascii="Arial"/>
          <w:i/>
          <w:sz w:val="20"/>
        </w:rPr>
      </w:pPr>
      <w:bookmarkStart w:name="_bookmark1210" w:id="1212"/>
      <w:bookmarkEnd w:id="1212"/>
      <w:r>
        <w:rPr/>
      </w:r>
      <w:hyperlink w:history="true" w:anchor="_bookmark1183">
        <w:r>
          <w:rPr>
            <w:color w:val="005DA1"/>
            <w:spacing w:val="-4"/>
            <w:position w:val="5"/>
            <w:sz w:val="14"/>
            <w:u w:val="single" w:color="005DA1"/>
          </w:rPr>
          <w:t>641</w:t>
        </w:r>
      </w:hyperlink>
      <w:r>
        <w:rPr>
          <w:spacing w:val="-4"/>
          <w:position w:val="5"/>
          <w:sz w:val="14"/>
        </w:rPr>
        <w:t>.</w:t>
      </w:r>
      <w:r>
        <w:rPr>
          <w:position w:val="5"/>
          <w:sz w:val="14"/>
        </w:rPr>
        <w:tab/>
      </w:r>
      <w:r>
        <w:rPr>
          <w:rFonts w:ascii="Arial"/>
          <w:i/>
          <w:sz w:val="20"/>
        </w:rPr>
        <w:t>Cunliffe-Owen v</w:t>
      </w:r>
      <w:r>
        <w:rPr>
          <w:rFonts w:ascii="Arial"/>
          <w:i/>
          <w:spacing w:val="1"/>
          <w:sz w:val="20"/>
        </w:rPr>
        <w:t> </w:t>
      </w:r>
      <w:r>
        <w:rPr>
          <w:rFonts w:ascii="Arial"/>
          <w:i/>
          <w:sz w:val="20"/>
        </w:rPr>
        <w:t>Teather</w:t>
      </w:r>
      <w:r>
        <w:rPr>
          <w:rFonts w:ascii="Arial"/>
          <w:i/>
          <w:spacing w:val="1"/>
          <w:sz w:val="20"/>
        </w:rPr>
        <w:t> </w:t>
      </w:r>
      <w:r>
        <w:rPr>
          <w:rFonts w:ascii="Arial"/>
          <w:i/>
          <w:sz w:val="20"/>
        </w:rPr>
        <w:t>and</w:t>
      </w:r>
      <w:r>
        <w:rPr>
          <w:rFonts w:ascii="Arial"/>
          <w:i/>
          <w:spacing w:val="1"/>
          <w:sz w:val="20"/>
        </w:rPr>
        <w:t> </w:t>
      </w:r>
      <w:r>
        <w:rPr>
          <w:rFonts w:ascii="Arial"/>
          <w:i/>
          <w:sz w:val="20"/>
        </w:rPr>
        <w:t>Greenwood</w:t>
      </w:r>
      <w:r>
        <w:rPr>
          <w:rFonts w:ascii="Arial"/>
          <w:i/>
          <w:spacing w:val="1"/>
          <w:sz w:val="20"/>
        </w:rPr>
        <w:t> </w:t>
      </w:r>
      <w:r>
        <w:rPr>
          <w:rFonts w:ascii="Arial"/>
          <w:i/>
          <w:sz w:val="20"/>
        </w:rPr>
        <w:t>[1967]</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1421,</w:t>
      </w:r>
      <w:r>
        <w:rPr>
          <w:rFonts w:ascii="Arial"/>
          <w:i/>
          <w:spacing w:val="1"/>
          <w:sz w:val="20"/>
        </w:rPr>
        <w:t> </w:t>
      </w:r>
      <w:r>
        <w:rPr>
          <w:rFonts w:ascii="Arial"/>
          <w:i/>
          <w:sz w:val="20"/>
        </w:rPr>
        <w:t>1438</w:t>
      </w:r>
      <w:r>
        <w:rPr>
          <w:sz w:val="20"/>
        </w:rPr>
        <w:t>;</w:t>
      </w:r>
      <w:r>
        <w:rPr>
          <w:spacing w:val="1"/>
          <w:sz w:val="20"/>
        </w:rPr>
        <w:t> </w:t>
      </w:r>
      <w:r>
        <w:rPr>
          <w:rFonts w:ascii="Arial"/>
          <w:i/>
          <w:sz w:val="20"/>
        </w:rPr>
        <w:t>Vitol</w:t>
      </w:r>
      <w:r>
        <w:rPr>
          <w:rFonts w:ascii="Arial"/>
          <w:i/>
          <w:spacing w:val="1"/>
          <w:sz w:val="20"/>
        </w:rPr>
        <w:t> </w:t>
      </w:r>
      <w:r>
        <w:rPr>
          <w:rFonts w:ascii="Arial"/>
          <w:i/>
          <w:sz w:val="20"/>
        </w:rPr>
        <w:t>SA</w:t>
      </w:r>
      <w:r>
        <w:rPr>
          <w:rFonts w:ascii="Arial"/>
          <w:i/>
          <w:spacing w:val="1"/>
          <w:sz w:val="20"/>
        </w:rPr>
        <w:t> </w:t>
      </w:r>
      <w:r>
        <w:rPr>
          <w:rFonts w:ascii="Arial"/>
          <w:i/>
          <w:sz w:val="20"/>
        </w:rPr>
        <w:t>v</w:t>
      </w:r>
      <w:r>
        <w:rPr>
          <w:rFonts w:ascii="Arial"/>
          <w:i/>
          <w:spacing w:val="1"/>
          <w:sz w:val="20"/>
        </w:rPr>
        <w:t> </w:t>
      </w:r>
      <w:r>
        <w:rPr>
          <w:rFonts w:ascii="Arial"/>
          <w:i/>
          <w:sz w:val="20"/>
        </w:rPr>
        <w:t>Phibro</w:t>
      </w:r>
      <w:r>
        <w:rPr>
          <w:rFonts w:ascii="Arial"/>
          <w:i/>
          <w:spacing w:val="1"/>
          <w:sz w:val="20"/>
        </w:rPr>
        <w:t> </w:t>
      </w:r>
      <w:r>
        <w:rPr>
          <w:rFonts w:ascii="Arial"/>
          <w:i/>
          <w:spacing w:val="-2"/>
          <w:sz w:val="20"/>
        </w:rPr>
        <w:t>Energy</w:t>
      </w:r>
    </w:p>
    <w:p>
      <w:pPr>
        <w:spacing w:line="225" w:lineRule="exact" w:before="0"/>
        <w:ind w:left="0" w:right="26" w:firstLine="0"/>
        <w:jc w:val="right"/>
        <w:rPr>
          <w:rFonts w:ascii="Arial" w:hAnsi="Arial"/>
          <w:i/>
          <w:sz w:val="20"/>
        </w:rPr>
      </w:pPr>
      <w:r>
        <w:rPr>
          <w:rFonts w:ascii="Arial" w:hAnsi="Arial"/>
          <w:i/>
          <w:sz w:val="20"/>
        </w:rPr>
        <w:t>A.G.</w:t>
      </w:r>
      <w:r>
        <w:rPr>
          <w:rFonts w:ascii="Arial" w:hAnsi="Arial"/>
          <w:i/>
          <w:spacing w:val="2"/>
          <w:sz w:val="20"/>
        </w:rPr>
        <w:t> </w:t>
      </w:r>
      <w:r>
        <w:rPr>
          <w:rFonts w:ascii="Arial" w:hAnsi="Arial"/>
          <w:i/>
          <w:sz w:val="20"/>
        </w:rPr>
        <w:t>[1990]</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84,</w:t>
      </w:r>
      <w:r>
        <w:rPr>
          <w:rFonts w:ascii="Arial" w:hAnsi="Arial"/>
          <w:i/>
          <w:spacing w:val="3"/>
          <w:sz w:val="20"/>
        </w:rPr>
        <w:t> </w:t>
      </w:r>
      <w:r>
        <w:rPr>
          <w:rFonts w:ascii="Arial" w:hAnsi="Arial"/>
          <w:i/>
          <w:sz w:val="20"/>
        </w:rPr>
        <w:t>90</w:t>
      </w:r>
      <w:r>
        <w:rPr>
          <w:sz w:val="20"/>
        </w:rPr>
        <w:t>;</w:t>
      </w:r>
      <w:r>
        <w:rPr>
          <w:spacing w:val="3"/>
          <w:sz w:val="20"/>
        </w:rPr>
        <w:t> </w:t>
      </w:r>
      <w:r>
        <w:rPr>
          <w:rFonts w:ascii="Arial" w:hAnsi="Arial"/>
          <w:i/>
          <w:sz w:val="20"/>
        </w:rPr>
        <w:t>Pryke</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Gibbs</w:t>
      </w:r>
      <w:r>
        <w:rPr>
          <w:rFonts w:ascii="Arial" w:hAnsi="Arial"/>
          <w:i/>
          <w:spacing w:val="3"/>
          <w:sz w:val="20"/>
        </w:rPr>
        <w:t> </w:t>
      </w:r>
      <w:r>
        <w:rPr>
          <w:rFonts w:ascii="Arial" w:hAnsi="Arial"/>
          <w:i/>
          <w:sz w:val="20"/>
        </w:rPr>
        <w:t>Hartley</w:t>
      </w:r>
      <w:r>
        <w:rPr>
          <w:rFonts w:ascii="Arial" w:hAnsi="Arial"/>
          <w:i/>
          <w:spacing w:val="3"/>
          <w:sz w:val="20"/>
        </w:rPr>
        <w:t> </w:t>
      </w:r>
      <w:r>
        <w:rPr>
          <w:rFonts w:ascii="Arial" w:hAnsi="Arial"/>
          <w:i/>
          <w:sz w:val="20"/>
        </w:rPr>
        <w:t>Cooper</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[1991]</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pacing w:val="-4"/>
          <w:sz w:val="20"/>
        </w:rPr>
        <w:t>602,</w:t>
      </w:r>
    </w:p>
    <w:p>
      <w:pPr>
        <w:spacing w:line="227" w:lineRule="exact" w:before="0"/>
        <w:ind w:left="563" w:right="0" w:firstLine="0"/>
        <w:jc w:val="left"/>
        <w:rPr>
          <w:sz w:val="20"/>
        </w:rPr>
      </w:pPr>
      <w:r>
        <w:rPr>
          <w:rFonts w:ascii="Arial" w:hAnsi="Arial"/>
          <w:i/>
          <w:sz w:val="20"/>
        </w:rPr>
        <w:t>615</w:t>
      </w:r>
      <w:r>
        <w:rPr>
          <w:sz w:val="20"/>
        </w:rPr>
        <w:t>;</w:t>
      </w:r>
      <w:r>
        <w:rPr>
          <w:spacing w:val="-1"/>
          <w:sz w:val="20"/>
        </w:rPr>
        <w:t> </w:t>
      </w:r>
      <w:r>
        <w:rPr>
          <w:rFonts w:ascii="Arial" w:hAnsi="Arial"/>
          <w:i/>
          <w:sz w:val="20"/>
        </w:rPr>
        <w:t>Sucre Export SA v Northern Shipping Ltd [1994] 2 Lloyd’s Rep. </w:t>
      </w:r>
      <w:r>
        <w:rPr>
          <w:rFonts w:ascii="Arial" w:hAnsi="Arial"/>
          <w:i/>
          <w:spacing w:val="-4"/>
          <w:sz w:val="20"/>
        </w:rPr>
        <w:t>266</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211" w:id="1213"/>
      <w:bookmarkEnd w:id="1213"/>
      <w:r>
        <w:rPr/>
      </w:r>
      <w:hyperlink w:history="true" w:anchor="_bookmark1184">
        <w:r>
          <w:rPr>
            <w:color w:val="005DA1"/>
            <w:spacing w:val="-4"/>
            <w:position w:val="5"/>
            <w:sz w:val="14"/>
            <w:u w:val="single" w:color="005DA1"/>
          </w:rPr>
          <w:t>642</w:t>
        </w:r>
      </w:hyperlink>
      <w:r>
        <w:rPr>
          <w:spacing w:val="-4"/>
          <w:position w:val="5"/>
          <w:sz w:val="14"/>
        </w:rPr>
        <w:t>.</w:t>
      </w:r>
      <w:r>
        <w:rPr>
          <w:position w:val="5"/>
          <w:sz w:val="14"/>
        </w:rPr>
        <w:tab/>
      </w:r>
      <w:r>
        <w:rPr>
          <w:rFonts w:ascii="Arial" w:hAnsi="Arial"/>
          <w:i/>
          <w:sz w:val="20"/>
        </w:rPr>
        <w:t>Crema v Cenkos Securities Plc [2010] EWCA Civ 1444, [2011] 1 W.L.R. 2066</w:t>
      </w:r>
      <w:r>
        <w:rPr>
          <w:rFonts w:ascii="Arial" w:hAnsi="Arial"/>
          <w:i/>
          <w:spacing w:val="-1"/>
          <w:sz w:val="20"/>
        </w:rPr>
        <w:t> </w:t>
      </w:r>
      <w:r>
        <w:rPr>
          <w:sz w:val="20"/>
        </w:rPr>
        <w:t>at </w:t>
      </w:r>
      <w:r>
        <w:rPr>
          <w:spacing w:val="-2"/>
          <w:sz w:val="20"/>
        </w:rPr>
        <w:t>[42]–[48].</w:t>
      </w:r>
    </w:p>
    <w:p>
      <w:pPr>
        <w:pStyle w:val="BodyText"/>
        <w:spacing w:before="5"/>
      </w:pPr>
    </w:p>
    <w:p>
      <w:pPr>
        <w:tabs>
          <w:tab w:pos="563" w:val="left" w:leader="none"/>
        </w:tabs>
        <w:spacing w:before="0"/>
        <w:ind w:left="23" w:right="0" w:firstLine="0"/>
        <w:jc w:val="left"/>
        <w:rPr>
          <w:sz w:val="20"/>
        </w:rPr>
      </w:pPr>
      <w:bookmarkStart w:name="_bookmark1212" w:id="1214"/>
      <w:bookmarkEnd w:id="1214"/>
      <w:r>
        <w:rPr/>
      </w:r>
      <w:hyperlink w:history="true" w:anchor="_bookmark1185">
        <w:r>
          <w:rPr>
            <w:color w:val="005DA1"/>
            <w:spacing w:val="-4"/>
            <w:position w:val="5"/>
            <w:sz w:val="14"/>
            <w:u w:val="single" w:color="005DA1"/>
          </w:rPr>
          <w:t>643</w:t>
        </w:r>
      </w:hyperlink>
      <w:r>
        <w:rPr>
          <w:spacing w:val="-4"/>
          <w:position w:val="5"/>
          <w:sz w:val="14"/>
        </w:rPr>
        <w:t>.</w:t>
      </w:r>
      <w:r>
        <w:rPr>
          <w:position w:val="5"/>
          <w:sz w:val="14"/>
        </w:rPr>
        <w:tab/>
      </w:r>
      <w:r>
        <w:rPr>
          <w:rFonts w:ascii="Arial"/>
          <w:i/>
          <w:sz w:val="20"/>
        </w:rPr>
        <w:t>Smith</w:t>
      </w:r>
      <w:r>
        <w:rPr>
          <w:rFonts w:ascii="Arial"/>
          <w:i/>
          <w:spacing w:val="-1"/>
          <w:sz w:val="20"/>
        </w:rPr>
        <w:t> </w:t>
      </w:r>
      <w:r>
        <w:rPr>
          <w:rFonts w:ascii="Arial"/>
          <w:i/>
          <w:sz w:val="20"/>
        </w:rPr>
        <w:t>v Wilson (1832) 3 B. &amp; Ad. 728</w:t>
      </w:r>
      <w:r>
        <w:rPr>
          <w:sz w:val="20"/>
        </w:rPr>
        <w:t>. See above, para.13-</w:t>
      </w:r>
      <w:r>
        <w:rPr>
          <w:spacing w:val="-4"/>
          <w:sz w:val="20"/>
        </w:rPr>
        <w:t>060.</w:t>
      </w:r>
    </w:p>
    <w:p>
      <w:pPr>
        <w:pStyle w:val="BodyText"/>
        <w:spacing w:before="5"/>
      </w:pPr>
    </w:p>
    <w:p>
      <w:pPr>
        <w:tabs>
          <w:tab w:pos="563" w:val="left" w:leader="none"/>
        </w:tabs>
        <w:spacing w:before="0"/>
        <w:ind w:left="23" w:right="0" w:firstLine="0"/>
        <w:jc w:val="left"/>
        <w:rPr>
          <w:sz w:val="20"/>
        </w:rPr>
      </w:pPr>
      <w:bookmarkStart w:name="_bookmark1213" w:id="1215"/>
      <w:bookmarkEnd w:id="1215"/>
      <w:r>
        <w:rPr/>
      </w:r>
      <w:hyperlink w:history="true" w:anchor="_bookmark1186">
        <w:r>
          <w:rPr>
            <w:color w:val="005DA1"/>
            <w:spacing w:val="-4"/>
            <w:position w:val="5"/>
            <w:sz w:val="14"/>
            <w:u w:val="single" w:color="005DA1"/>
          </w:rPr>
          <w:t>644</w:t>
        </w:r>
      </w:hyperlink>
      <w:r>
        <w:rPr>
          <w:spacing w:val="-4"/>
          <w:position w:val="5"/>
          <w:sz w:val="14"/>
        </w:rPr>
        <w:t>.</w:t>
      </w:r>
      <w:r>
        <w:rPr>
          <w:position w:val="5"/>
          <w:sz w:val="14"/>
        </w:rPr>
        <w:tab/>
      </w:r>
      <w:r>
        <w:rPr>
          <w:rFonts w:ascii="Arial"/>
          <w:i/>
          <w:sz w:val="20"/>
        </w:rPr>
        <w:t>Leidemann v Schultz (1853) 14 C.B. </w:t>
      </w:r>
      <w:r>
        <w:rPr>
          <w:rFonts w:ascii="Arial"/>
          <w:i/>
          <w:spacing w:val="-5"/>
          <w:sz w:val="20"/>
        </w:rPr>
        <w:t>38</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1214" w:id="1216"/>
      <w:bookmarkEnd w:id="1216"/>
      <w:r>
        <w:rPr/>
      </w:r>
      <w:hyperlink w:history="true" w:anchor="_bookmark1187">
        <w:r>
          <w:rPr>
            <w:color w:val="005DA1"/>
            <w:spacing w:val="-4"/>
            <w:position w:val="5"/>
            <w:sz w:val="14"/>
            <w:u w:val="single" w:color="005DA1"/>
          </w:rPr>
          <w:t>645</w:t>
        </w:r>
      </w:hyperlink>
      <w:r>
        <w:rPr>
          <w:spacing w:val="-4"/>
          <w:position w:val="5"/>
          <w:sz w:val="14"/>
        </w:rPr>
        <w:t>.</w:t>
      </w:r>
      <w:r>
        <w:rPr>
          <w:position w:val="5"/>
          <w:sz w:val="14"/>
        </w:rPr>
        <w:tab/>
      </w:r>
      <w:r>
        <w:rPr>
          <w:rFonts w:ascii="Arial"/>
          <w:i/>
          <w:sz w:val="20"/>
        </w:rPr>
        <w:t>Norden S.S. Co v Dempsey (1876) 1 C.P.D. </w:t>
      </w:r>
      <w:r>
        <w:rPr>
          <w:rFonts w:ascii="Arial"/>
          <w:i/>
          <w:spacing w:val="-4"/>
          <w:sz w:val="20"/>
        </w:rPr>
        <w:t>654</w:t>
      </w:r>
      <w:r>
        <w:rPr>
          <w:spacing w:val="-4"/>
          <w:sz w:val="20"/>
        </w:rPr>
        <w:t>.</w:t>
      </w:r>
    </w:p>
    <w:p>
      <w:pPr>
        <w:pStyle w:val="BodyText"/>
        <w:spacing w:before="5"/>
      </w:pPr>
    </w:p>
    <w:p>
      <w:pPr>
        <w:tabs>
          <w:tab w:pos="563" w:val="left" w:leader="none"/>
        </w:tabs>
        <w:spacing w:before="0"/>
        <w:ind w:left="23" w:right="0" w:firstLine="0"/>
        <w:jc w:val="left"/>
        <w:rPr>
          <w:sz w:val="20"/>
        </w:rPr>
      </w:pPr>
      <w:bookmarkStart w:name="_bookmark1215" w:id="1217"/>
      <w:bookmarkEnd w:id="1217"/>
      <w:r>
        <w:rPr/>
      </w:r>
      <w:hyperlink w:history="true" w:anchor="_bookmark1187">
        <w:r>
          <w:rPr>
            <w:color w:val="005DA1"/>
            <w:spacing w:val="-4"/>
            <w:position w:val="5"/>
            <w:sz w:val="14"/>
            <w:u w:val="single" w:color="005DA1"/>
          </w:rPr>
          <w:t>646</w:t>
        </w:r>
      </w:hyperlink>
      <w:r>
        <w:rPr>
          <w:spacing w:val="-4"/>
          <w:position w:val="5"/>
          <w:sz w:val="14"/>
        </w:rPr>
        <w:t>.</w:t>
      </w:r>
      <w:r>
        <w:rPr>
          <w:position w:val="5"/>
          <w:sz w:val="14"/>
        </w:rPr>
        <w:tab/>
      </w:r>
      <w:r>
        <w:rPr>
          <w:rFonts w:ascii="Arial"/>
          <w:i/>
          <w:sz w:val="20"/>
        </w:rPr>
        <w:t>Aktieselskab Helios v Ekman (1872) 2 Q.B.D. </w:t>
      </w:r>
      <w:r>
        <w:rPr>
          <w:rFonts w:ascii="Arial"/>
          <w:i/>
          <w:spacing w:val="-5"/>
          <w:sz w:val="20"/>
        </w:rPr>
        <w:t>83</w:t>
      </w:r>
      <w:r>
        <w:rPr>
          <w:spacing w:val="-5"/>
          <w:sz w:val="20"/>
        </w:rPr>
        <w:t>.</w:t>
      </w:r>
    </w:p>
    <w:p>
      <w:pPr>
        <w:pStyle w:val="BodyText"/>
        <w:spacing w:before="5"/>
      </w:pPr>
    </w:p>
    <w:p>
      <w:pPr>
        <w:tabs>
          <w:tab w:pos="563" w:val="left" w:leader="none"/>
        </w:tabs>
        <w:spacing w:before="0"/>
        <w:ind w:left="23" w:right="0" w:firstLine="0"/>
        <w:jc w:val="left"/>
        <w:rPr>
          <w:sz w:val="20"/>
        </w:rPr>
      </w:pPr>
      <w:bookmarkStart w:name="_bookmark1216" w:id="1218"/>
      <w:bookmarkEnd w:id="1218"/>
      <w:r>
        <w:rPr/>
      </w:r>
      <w:hyperlink w:history="true" w:anchor="_bookmark1188">
        <w:r>
          <w:rPr>
            <w:color w:val="005DA1"/>
            <w:spacing w:val="-4"/>
            <w:position w:val="5"/>
            <w:sz w:val="14"/>
            <w:u w:val="single" w:color="005DA1"/>
          </w:rPr>
          <w:t>647</w:t>
        </w:r>
      </w:hyperlink>
      <w:r>
        <w:rPr>
          <w:spacing w:val="-4"/>
          <w:position w:val="5"/>
          <w:sz w:val="14"/>
        </w:rPr>
        <w:t>.</w:t>
      </w:r>
      <w:r>
        <w:rPr>
          <w:position w:val="5"/>
          <w:sz w:val="14"/>
        </w:rPr>
        <w:tab/>
      </w:r>
      <w:r>
        <w:rPr>
          <w:rFonts w:ascii="Arial"/>
          <w:i/>
          <w:sz w:val="20"/>
        </w:rPr>
        <w:t>Petersen v Freebody [1895] 2 Q.B. </w:t>
      </w:r>
      <w:r>
        <w:rPr>
          <w:rFonts w:ascii="Arial"/>
          <w:i/>
          <w:spacing w:val="-4"/>
          <w:sz w:val="20"/>
        </w:rPr>
        <w:t>294</w:t>
      </w:r>
      <w:r>
        <w:rPr>
          <w:spacing w:val="-4"/>
          <w:sz w:val="20"/>
        </w:rPr>
        <w:t>.</w:t>
      </w:r>
    </w:p>
    <w:p>
      <w:pPr>
        <w:pStyle w:val="BodyText"/>
        <w:spacing w:before="9"/>
      </w:pPr>
    </w:p>
    <w:p>
      <w:pPr>
        <w:tabs>
          <w:tab w:pos="563" w:val="left" w:leader="none"/>
        </w:tabs>
        <w:spacing w:line="235" w:lineRule="auto" w:before="0"/>
        <w:ind w:left="563" w:right="26" w:hanging="541"/>
        <w:jc w:val="left"/>
        <w:rPr>
          <w:sz w:val="20"/>
        </w:rPr>
      </w:pPr>
      <w:bookmarkStart w:name="_bookmark1217" w:id="1219"/>
      <w:bookmarkEnd w:id="1219"/>
      <w:r>
        <w:rPr/>
      </w:r>
      <w:hyperlink w:history="true" w:anchor="_bookmark1188">
        <w:r>
          <w:rPr>
            <w:color w:val="005DA1"/>
            <w:spacing w:val="-4"/>
            <w:position w:val="5"/>
            <w:sz w:val="14"/>
            <w:u w:val="single" w:color="005DA1"/>
          </w:rPr>
          <w:t>648</w:t>
        </w:r>
      </w:hyperlink>
      <w:r>
        <w:rPr>
          <w:spacing w:val="-4"/>
          <w:position w:val="5"/>
          <w:sz w:val="14"/>
        </w:rPr>
        <w:t>.</w:t>
      </w:r>
      <w:r>
        <w:rPr>
          <w:position w:val="5"/>
          <w:sz w:val="14"/>
        </w:rPr>
        <w:tab/>
      </w:r>
      <w:r>
        <w:rPr>
          <w:rFonts w:ascii="Arial"/>
          <w:i/>
          <w:sz w:val="20"/>
        </w:rPr>
        <w:t>British and Mexican Shipping Co Ltd v Lockett Brothers &amp; Co Ltd [1911] 1 K.B. 264</w:t>
      </w:r>
      <w:r>
        <w:rPr>
          <w:sz w:val="20"/>
        </w:rPr>
        <w:t>; </w:t>
      </w:r>
      <w:r>
        <w:rPr>
          <w:rFonts w:ascii="Arial"/>
          <w:i/>
          <w:sz w:val="20"/>
        </w:rPr>
        <w:t>Reardon</w:t>
      </w:r>
      <w:r>
        <w:rPr>
          <w:rFonts w:ascii="Arial"/>
          <w:i/>
          <w:spacing w:val="40"/>
          <w:sz w:val="20"/>
        </w:rPr>
        <w:t> </w:t>
      </w:r>
      <w:r>
        <w:rPr>
          <w:rFonts w:ascii="Arial"/>
          <w:i/>
          <w:sz w:val="20"/>
        </w:rPr>
        <w:t>Smith Line Ltd v Ministry of Agriculture, Fisheries and Food [1963] A.C. 691, 726</w:t>
      </w:r>
      <w:r>
        <w:rPr>
          <w:sz w:val="20"/>
        </w:rPr>
        <w:t>.</w:t>
      </w:r>
    </w:p>
    <w:p>
      <w:pPr>
        <w:spacing w:after="0" w:line="235" w:lineRule="auto"/>
        <w:jc w:val="left"/>
        <w:rPr>
          <w:sz w:val="20"/>
        </w:rPr>
        <w:sectPr>
          <w:pgSz w:w="11900" w:h="16840"/>
          <w:pgMar w:header="971" w:footer="0" w:top="1300" w:bottom="280" w:left="1417" w:right="1417"/>
        </w:sectPr>
      </w:pPr>
    </w:p>
    <w:p>
      <w:pPr>
        <w:pStyle w:val="BodyText"/>
        <w:tabs>
          <w:tab w:pos="563" w:val="left" w:leader="none"/>
        </w:tabs>
        <w:spacing w:before="166"/>
        <w:ind w:left="23"/>
      </w:pPr>
      <w:hyperlink w:history="true" w:anchor="_bookmark1189">
        <w:r>
          <w:rPr>
            <w:color w:val="005DA1"/>
            <w:spacing w:val="-4"/>
            <w:position w:val="5"/>
            <w:sz w:val="14"/>
            <w:u w:val="single" w:color="005DA1"/>
          </w:rPr>
          <w:t>649</w:t>
        </w:r>
      </w:hyperlink>
      <w:r>
        <w:rPr>
          <w:spacing w:val="-4"/>
          <w:position w:val="5"/>
          <w:sz w:val="14"/>
        </w:rPr>
        <w:t>.</w:t>
      </w:r>
      <w:r>
        <w:rPr>
          <w:position w:val="5"/>
          <w:sz w:val="14"/>
        </w:rPr>
        <w:tab/>
      </w:r>
      <w:r>
        <w:rPr/>
        <w:t>See</w:t>
      </w:r>
      <w:r>
        <w:rPr>
          <w:spacing w:val="-2"/>
        </w:rPr>
        <w:t> </w:t>
      </w:r>
      <w:r>
        <w:rPr/>
        <w:t>below, para.14-</w:t>
      </w:r>
      <w:r>
        <w:rPr>
          <w:spacing w:val="-4"/>
        </w:rPr>
        <w:t>021.</w:t>
      </w:r>
    </w:p>
    <w:p>
      <w:pPr>
        <w:pStyle w:val="BodyText"/>
        <w:spacing w:before="5"/>
      </w:pPr>
    </w:p>
    <w:p>
      <w:pPr>
        <w:tabs>
          <w:tab w:pos="563" w:val="left" w:leader="none"/>
        </w:tabs>
        <w:spacing w:before="1"/>
        <w:ind w:left="23" w:right="0" w:firstLine="0"/>
        <w:jc w:val="left"/>
        <w:rPr>
          <w:sz w:val="20"/>
        </w:rPr>
      </w:pPr>
      <w:bookmarkStart w:name="_bookmark1218" w:id="1220"/>
      <w:bookmarkEnd w:id="1220"/>
      <w:r>
        <w:rPr/>
      </w:r>
      <w:hyperlink w:history="true" w:anchor="_bookmark1190">
        <w:r>
          <w:rPr>
            <w:color w:val="005DA1"/>
            <w:spacing w:val="-4"/>
            <w:position w:val="5"/>
            <w:sz w:val="14"/>
            <w:u w:val="single" w:color="005DA1"/>
          </w:rPr>
          <w:t>650</w:t>
        </w:r>
      </w:hyperlink>
      <w:r>
        <w:rPr>
          <w:spacing w:val="-4"/>
          <w:position w:val="5"/>
          <w:sz w:val="14"/>
        </w:rPr>
        <w:t>.</w:t>
      </w:r>
      <w:r>
        <w:rPr>
          <w:position w:val="5"/>
          <w:sz w:val="14"/>
        </w:rPr>
        <w:tab/>
      </w:r>
      <w:r>
        <w:rPr>
          <w:rFonts w:ascii="Arial"/>
          <w:i/>
          <w:sz w:val="20"/>
        </w:rPr>
        <w:t>Hutton</w:t>
      </w:r>
      <w:r>
        <w:rPr>
          <w:rFonts w:ascii="Arial"/>
          <w:i/>
          <w:spacing w:val="-1"/>
          <w:sz w:val="20"/>
        </w:rPr>
        <w:t> </w:t>
      </w:r>
      <w:r>
        <w:rPr>
          <w:rFonts w:ascii="Arial"/>
          <w:i/>
          <w:sz w:val="20"/>
        </w:rPr>
        <w:t>v Warren (1836) 1 M. &amp; W. 466</w:t>
      </w:r>
      <w:r>
        <w:rPr>
          <w:sz w:val="20"/>
        </w:rPr>
        <w:t>; </w:t>
      </w:r>
      <w:r>
        <w:rPr>
          <w:rFonts w:ascii="Arial"/>
          <w:i/>
          <w:sz w:val="20"/>
        </w:rPr>
        <w:t>Dashwood v Magniac [1891] 3 Ch. </w:t>
      </w:r>
      <w:r>
        <w:rPr>
          <w:rFonts w:ascii="Arial"/>
          <w:i/>
          <w:spacing w:val="-4"/>
          <w:sz w:val="20"/>
        </w:rPr>
        <w:t>306</w:t>
      </w:r>
      <w:r>
        <w:rPr>
          <w:spacing w:val="-4"/>
          <w:sz w:val="20"/>
        </w:rPr>
        <w:t>.</w:t>
      </w:r>
    </w:p>
    <w:p>
      <w:pPr>
        <w:pStyle w:val="BodyText"/>
        <w:spacing w:before="4"/>
      </w:pPr>
    </w:p>
    <w:p>
      <w:pPr>
        <w:pStyle w:val="BodyText"/>
        <w:tabs>
          <w:tab w:pos="563" w:val="left" w:leader="none"/>
        </w:tabs>
        <w:spacing w:before="1"/>
        <w:ind w:left="23"/>
      </w:pPr>
      <w:bookmarkStart w:name="_bookmark1219" w:id="1221"/>
      <w:bookmarkEnd w:id="1221"/>
      <w:r>
        <w:rPr/>
      </w:r>
      <w:hyperlink w:history="true" w:anchor="_bookmark1191">
        <w:r>
          <w:rPr>
            <w:color w:val="005DA1"/>
            <w:spacing w:val="-4"/>
            <w:position w:val="5"/>
            <w:sz w:val="14"/>
            <w:u w:val="single" w:color="005DA1"/>
          </w:rPr>
          <w:t>651</w:t>
        </w:r>
      </w:hyperlink>
      <w:r>
        <w:rPr>
          <w:spacing w:val="-4"/>
          <w:position w:val="5"/>
          <w:sz w:val="14"/>
        </w:rPr>
        <w:t>.</w:t>
      </w:r>
      <w:r>
        <w:rPr>
          <w:position w:val="5"/>
          <w:sz w:val="14"/>
        </w:rPr>
        <w:tab/>
      </w:r>
      <w:r>
        <w:rPr/>
        <w:t>See</w:t>
      </w:r>
      <w:r>
        <w:rPr>
          <w:spacing w:val="-2"/>
        </w:rPr>
        <w:t> </w:t>
      </w:r>
      <w:r>
        <w:rPr/>
        <w:t>above, para.13-</w:t>
      </w:r>
      <w:r>
        <w:rPr>
          <w:spacing w:val="-4"/>
        </w:rPr>
        <w:t>059.</w:t>
      </w:r>
    </w:p>
    <w:p>
      <w:pPr>
        <w:pStyle w:val="BodyText"/>
        <w:spacing w:before="4"/>
      </w:pPr>
    </w:p>
    <w:p>
      <w:pPr>
        <w:tabs>
          <w:tab w:pos="563" w:val="left" w:leader="none"/>
        </w:tabs>
        <w:spacing w:before="1"/>
        <w:ind w:left="23" w:right="0" w:firstLine="0"/>
        <w:jc w:val="left"/>
        <w:rPr>
          <w:sz w:val="20"/>
        </w:rPr>
      </w:pPr>
      <w:bookmarkStart w:name="_bookmark1220" w:id="1222"/>
      <w:bookmarkEnd w:id="1222"/>
      <w:r>
        <w:rPr/>
      </w:r>
      <w:hyperlink w:history="true" w:anchor="_bookmark1192">
        <w:r>
          <w:rPr>
            <w:color w:val="005DA1"/>
            <w:spacing w:val="-4"/>
            <w:position w:val="5"/>
            <w:sz w:val="14"/>
            <w:u w:val="single" w:color="005DA1"/>
          </w:rPr>
          <w:t>652</w:t>
        </w:r>
      </w:hyperlink>
      <w:r>
        <w:rPr>
          <w:spacing w:val="-4"/>
          <w:position w:val="5"/>
          <w:sz w:val="14"/>
        </w:rPr>
        <w:t>.</w:t>
      </w:r>
      <w:r>
        <w:rPr>
          <w:position w:val="5"/>
          <w:sz w:val="14"/>
        </w:rPr>
        <w:tab/>
      </w:r>
      <w:r>
        <w:rPr>
          <w:rFonts w:ascii="Arial"/>
          <w:i/>
          <w:sz w:val="20"/>
        </w:rPr>
        <w:t>Spicer v Cooper (1841) 1 Q.B. </w:t>
      </w:r>
      <w:r>
        <w:rPr>
          <w:rFonts w:ascii="Arial"/>
          <w:i/>
          <w:spacing w:val="-4"/>
          <w:sz w:val="20"/>
        </w:rPr>
        <w:t>424</w:t>
      </w:r>
      <w:r>
        <w:rPr>
          <w:spacing w:val="-4"/>
          <w:sz w:val="20"/>
        </w:rPr>
        <w:t>.</w:t>
      </w:r>
    </w:p>
    <w:p>
      <w:pPr>
        <w:pStyle w:val="BodyText"/>
        <w:spacing w:before="4"/>
      </w:pPr>
    </w:p>
    <w:p>
      <w:pPr>
        <w:tabs>
          <w:tab w:pos="563" w:val="left" w:leader="none"/>
        </w:tabs>
        <w:spacing w:line="227" w:lineRule="exact" w:before="1"/>
        <w:ind w:left="23" w:right="0" w:firstLine="0"/>
        <w:jc w:val="left"/>
        <w:rPr>
          <w:sz w:val="20"/>
        </w:rPr>
      </w:pPr>
      <w:bookmarkStart w:name="_bookmark1221" w:id="1223"/>
      <w:bookmarkEnd w:id="1223"/>
      <w:r>
        <w:rPr/>
      </w:r>
      <w:hyperlink w:history="true" w:anchor="_bookmark1193">
        <w:r>
          <w:rPr>
            <w:color w:val="005DA1"/>
            <w:spacing w:val="-4"/>
            <w:position w:val="5"/>
            <w:sz w:val="14"/>
            <w:u w:val="single" w:color="005DA1"/>
          </w:rPr>
          <w:t>653</w:t>
        </w:r>
      </w:hyperlink>
      <w:r>
        <w:rPr>
          <w:spacing w:val="-4"/>
          <w:position w:val="5"/>
          <w:sz w:val="14"/>
        </w:rPr>
        <w:t>.</w:t>
      </w:r>
      <w:r>
        <w:rPr>
          <w:position w:val="5"/>
          <w:sz w:val="14"/>
        </w:rPr>
        <w:tab/>
      </w:r>
      <w:r>
        <w:rPr>
          <w:rFonts w:ascii="Arial"/>
          <w:i/>
          <w:sz w:val="20"/>
        </w:rPr>
        <w:t>Grant</w:t>
      </w:r>
      <w:r>
        <w:rPr>
          <w:rFonts w:ascii="Arial"/>
          <w:i/>
          <w:spacing w:val="6"/>
          <w:sz w:val="20"/>
        </w:rPr>
        <w:t> </w:t>
      </w:r>
      <w:r>
        <w:rPr>
          <w:rFonts w:ascii="Arial"/>
          <w:i/>
          <w:sz w:val="20"/>
        </w:rPr>
        <w:t>v</w:t>
      </w:r>
      <w:r>
        <w:rPr>
          <w:rFonts w:ascii="Arial"/>
          <w:i/>
          <w:spacing w:val="7"/>
          <w:sz w:val="20"/>
        </w:rPr>
        <w:t> </w:t>
      </w:r>
      <w:r>
        <w:rPr>
          <w:rFonts w:ascii="Arial"/>
          <w:i/>
          <w:sz w:val="20"/>
        </w:rPr>
        <w:t>Maddox</w:t>
      </w:r>
      <w:r>
        <w:rPr>
          <w:rFonts w:ascii="Arial"/>
          <w:i/>
          <w:spacing w:val="7"/>
          <w:sz w:val="20"/>
        </w:rPr>
        <w:t> </w:t>
      </w:r>
      <w:r>
        <w:rPr>
          <w:rFonts w:ascii="Arial"/>
          <w:i/>
          <w:sz w:val="20"/>
        </w:rPr>
        <w:t>(1846)</w:t>
      </w:r>
      <w:r>
        <w:rPr>
          <w:rFonts w:ascii="Arial"/>
          <w:i/>
          <w:spacing w:val="7"/>
          <w:sz w:val="20"/>
        </w:rPr>
        <w:t> </w:t>
      </w:r>
      <w:r>
        <w:rPr>
          <w:rFonts w:ascii="Arial"/>
          <w:i/>
          <w:sz w:val="20"/>
        </w:rPr>
        <w:t>15</w:t>
      </w:r>
      <w:r>
        <w:rPr>
          <w:rFonts w:ascii="Arial"/>
          <w:i/>
          <w:spacing w:val="7"/>
          <w:sz w:val="20"/>
        </w:rPr>
        <w:t> </w:t>
      </w:r>
      <w:r>
        <w:rPr>
          <w:rFonts w:ascii="Arial"/>
          <w:i/>
          <w:sz w:val="20"/>
        </w:rPr>
        <w:t>M.</w:t>
      </w:r>
      <w:r>
        <w:rPr>
          <w:rFonts w:ascii="Arial"/>
          <w:i/>
          <w:spacing w:val="7"/>
          <w:sz w:val="20"/>
        </w:rPr>
        <w:t> </w:t>
      </w:r>
      <w:r>
        <w:rPr>
          <w:rFonts w:ascii="Arial"/>
          <w:i/>
          <w:sz w:val="20"/>
        </w:rPr>
        <w:t>&amp;</w:t>
      </w:r>
      <w:r>
        <w:rPr>
          <w:rFonts w:ascii="Arial"/>
          <w:i/>
          <w:spacing w:val="7"/>
          <w:sz w:val="20"/>
        </w:rPr>
        <w:t> </w:t>
      </w:r>
      <w:r>
        <w:rPr>
          <w:rFonts w:ascii="Arial"/>
          <w:i/>
          <w:sz w:val="20"/>
        </w:rPr>
        <w:t>W.</w:t>
      </w:r>
      <w:r>
        <w:rPr>
          <w:rFonts w:ascii="Arial"/>
          <w:i/>
          <w:spacing w:val="7"/>
          <w:sz w:val="20"/>
        </w:rPr>
        <w:t> </w:t>
      </w:r>
      <w:r>
        <w:rPr>
          <w:rFonts w:ascii="Arial"/>
          <w:i/>
          <w:sz w:val="20"/>
        </w:rPr>
        <w:t>737</w:t>
      </w:r>
      <w:r>
        <w:rPr>
          <w:sz w:val="20"/>
        </w:rPr>
        <w:t>.</w:t>
      </w:r>
      <w:r>
        <w:rPr>
          <w:spacing w:val="7"/>
          <w:sz w:val="20"/>
        </w:rPr>
        <w:t> </w:t>
      </w:r>
      <w:r>
        <w:rPr>
          <w:sz w:val="20"/>
        </w:rPr>
        <w:t>See</w:t>
      </w:r>
      <w:r>
        <w:rPr>
          <w:spacing w:val="7"/>
          <w:sz w:val="20"/>
        </w:rPr>
        <w:t> </w:t>
      </w:r>
      <w:r>
        <w:rPr>
          <w:sz w:val="20"/>
        </w:rPr>
        <w:t>also</w:t>
      </w:r>
      <w:r>
        <w:rPr>
          <w:spacing w:val="7"/>
          <w:sz w:val="20"/>
        </w:rPr>
        <w:t> </w:t>
      </w:r>
      <w:r>
        <w:rPr>
          <w:rFonts w:ascii="Arial"/>
          <w:i/>
          <w:sz w:val="20"/>
        </w:rPr>
        <w:t>Hutchinson</w:t>
      </w:r>
      <w:r>
        <w:rPr>
          <w:rFonts w:ascii="Arial"/>
          <w:i/>
          <w:spacing w:val="7"/>
          <w:sz w:val="20"/>
        </w:rPr>
        <w:t> </w:t>
      </w:r>
      <w:r>
        <w:rPr>
          <w:rFonts w:ascii="Arial"/>
          <w:i/>
          <w:sz w:val="20"/>
        </w:rPr>
        <w:t>v</w:t>
      </w:r>
      <w:r>
        <w:rPr>
          <w:rFonts w:ascii="Arial"/>
          <w:i/>
          <w:spacing w:val="7"/>
          <w:sz w:val="20"/>
        </w:rPr>
        <w:t> </w:t>
      </w:r>
      <w:r>
        <w:rPr>
          <w:rFonts w:ascii="Arial"/>
          <w:i/>
          <w:sz w:val="20"/>
        </w:rPr>
        <w:t>Bowker</w:t>
      </w:r>
      <w:r>
        <w:rPr>
          <w:rFonts w:ascii="Arial"/>
          <w:i/>
          <w:spacing w:val="7"/>
          <w:sz w:val="20"/>
        </w:rPr>
        <w:t> </w:t>
      </w:r>
      <w:r>
        <w:rPr>
          <w:rFonts w:ascii="Arial"/>
          <w:i/>
          <w:sz w:val="20"/>
        </w:rPr>
        <w:t>(1839)</w:t>
      </w:r>
      <w:r>
        <w:rPr>
          <w:rFonts w:ascii="Arial"/>
          <w:i/>
          <w:spacing w:val="7"/>
          <w:sz w:val="20"/>
        </w:rPr>
        <w:t> </w:t>
      </w:r>
      <w:r>
        <w:rPr>
          <w:rFonts w:ascii="Arial"/>
          <w:i/>
          <w:sz w:val="20"/>
        </w:rPr>
        <w:t>5</w:t>
      </w:r>
      <w:r>
        <w:rPr>
          <w:rFonts w:ascii="Arial"/>
          <w:i/>
          <w:spacing w:val="7"/>
          <w:sz w:val="20"/>
        </w:rPr>
        <w:t> </w:t>
      </w:r>
      <w:r>
        <w:rPr>
          <w:rFonts w:ascii="Arial"/>
          <w:i/>
          <w:sz w:val="20"/>
        </w:rPr>
        <w:t>M.</w:t>
      </w:r>
      <w:r>
        <w:rPr>
          <w:rFonts w:ascii="Arial"/>
          <w:i/>
          <w:spacing w:val="7"/>
          <w:sz w:val="20"/>
        </w:rPr>
        <w:t> </w:t>
      </w:r>
      <w:r>
        <w:rPr>
          <w:rFonts w:ascii="Arial"/>
          <w:i/>
          <w:sz w:val="20"/>
        </w:rPr>
        <w:t>&amp;</w:t>
      </w:r>
      <w:r>
        <w:rPr>
          <w:rFonts w:ascii="Arial"/>
          <w:i/>
          <w:spacing w:val="7"/>
          <w:sz w:val="20"/>
        </w:rPr>
        <w:t> </w:t>
      </w:r>
      <w:r>
        <w:rPr>
          <w:rFonts w:ascii="Arial"/>
          <w:i/>
          <w:sz w:val="20"/>
        </w:rPr>
        <w:t>W.</w:t>
      </w:r>
      <w:r>
        <w:rPr>
          <w:rFonts w:ascii="Arial"/>
          <w:i/>
          <w:spacing w:val="7"/>
          <w:sz w:val="20"/>
        </w:rPr>
        <w:t> </w:t>
      </w:r>
      <w:r>
        <w:rPr>
          <w:rFonts w:ascii="Arial"/>
          <w:i/>
          <w:spacing w:val="-4"/>
          <w:sz w:val="20"/>
        </w:rPr>
        <w:t>535</w:t>
      </w:r>
      <w:r>
        <w:rPr>
          <w:spacing w:val="-4"/>
          <w:sz w:val="20"/>
        </w:rPr>
        <w:t>;</w:t>
      </w:r>
    </w:p>
    <w:p>
      <w:pPr>
        <w:spacing w:line="227" w:lineRule="exact" w:before="0"/>
        <w:ind w:left="563" w:right="0" w:firstLine="0"/>
        <w:jc w:val="left"/>
        <w:rPr>
          <w:sz w:val="20"/>
        </w:rPr>
      </w:pPr>
      <w:r>
        <w:rPr>
          <w:rFonts w:ascii="Arial"/>
          <w:i/>
          <w:sz w:val="20"/>
        </w:rPr>
        <w:t>Myers</w:t>
      </w:r>
      <w:r>
        <w:rPr>
          <w:rFonts w:ascii="Arial"/>
          <w:i/>
          <w:spacing w:val="-3"/>
          <w:sz w:val="20"/>
        </w:rPr>
        <w:t> </w:t>
      </w:r>
      <w:r>
        <w:rPr>
          <w:rFonts w:ascii="Arial"/>
          <w:i/>
          <w:sz w:val="20"/>
        </w:rPr>
        <w:t>v Sarl (1860) 3 E. &amp; E. 306</w:t>
      </w:r>
      <w:r>
        <w:rPr>
          <w:sz w:val="20"/>
        </w:rPr>
        <w:t>; </w:t>
      </w:r>
      <w:r>
        <w:rPr>
          <w:rFonts w:ascii="Arial"/>
          <w:i/>
          <w:sz w:val="20"/>
        </w:rPr>
        <w:t>Davis v Temco [1992] C.L.Y. </w:t>
      </w:r>
      <w:r>
        <w:rPr>
          <w:rFonts w:ascii="Arial"/>
          <w:i/>
          <w:spacing w:val="-2"/>
          <w:sz w:val="20"/>
        </w:rPr>
        <w:t>2064</w:t>
      </w:r>
      <w:r>
        <w:rPr>
          <w:spacing w:val="-2"/>
          <w:sz w:val="20"/>
        </w:rPr>
        <w:t>.</w:t>
      </w:r>
    </w:p>
    <w:p>
      <w:pPr>
        <w:pStyle w:val="BodyText"/>
        <w:spacing w:before="4"/>
      </w:pPr>
    </w:p>
    <w:p>
      <w:pPr>
        <w:tabs>
          <w:tab w:pos="563" w:val="left" w:leader="none"/>
        </w:tabs>
        <w:spacing w:before="1"/>
        <w:ind w:left="23" w:right="0" w:firstLine="0"/>
        <w:jc w:val="left"/>
        <w:rPr>
          <w:sz w:val="20"/>
        </w:rPr>
      </w:pPr>
      <w:bookmarkStart w:name="_bookmark1222" w:id="1224"/>
      <w:bookmarkEnd w:id="1224"/>
      <w:r>
        <w:rPr/>
      </w:r>
      <w:hyperlink w:history="true" w:anchor="_bookmark1194">
        <w:r>
          <w:rPr>
            <w:color w:val="005DA1"/>
            <w:spacing w:val="-4"/>
            <w:position w:val="5"/>
            <w:sz w:val="14"/>
            <w:u w:val="single" w:color="005DA1"/>
          </w:rPr>
          <w:t>654</w:t>
        </w:r>
      </w:hyperlink>
      <w:r>
        <w:rPr>
          <w:spacing w:val="-4"/>
          <w:position w:val="5"/>
          <w:sz w:val="14"/>
        </w:rPr>
        <w:t>.</w:t>
      </w:r>
      <w:r>
        <w:rPr>
          <w:position w:val="5"/>
          <w:sz w:val="14"/>
        </w:rPr>
        <w:tab/>
      </w:r>
      <w:r>
        <w:rPr>
          <w:rFonts w:ascii="Arial"/>
          <w:i/>
          <w:sz w:val="20"/>
        </w:rPr>
        <w:t>Bold v Rayner (1836) 1 M. &amp; W. </w:t>
      </w:r>
      <w:r>
        <w:rPr>
          <w:rFonts w:ascii="Arial"/>
          <w:i/>
          <w:spacing w:val="-4"/>
          <w:sz w:val="20"/>
        </w:rPr>
        <w:t>343</w:t>
      </w:r>
      <w:r>
        <w:rPr>
          <w:spacing w:val="-4"/>
          <w:sz w:val="20"/>
        </w:rPr>
        <w:t>.</w:t>
      </w:r>
    </w:p>
    <w:p>
      <w:pPr>
        <w:pStyle w:val="BodyText"/>
        <w:spacing w:before="8"/>
      </w:pPr>
    </w:p>
    <w:p>
      <w:pPr>
        <w:spacing w:line="235" w:lineRule="auto" w:before="0"/>
        <w:ind w:left="563" w:right="26" w:hanging="541"/>
        <w:jc w:val="both"/>
        <w:rPr>
          <w:sz w:val="20"/>
        </w:rPr>
      </w:pPr>
      <w:bookmarkStart w:name="_bookmark1223" w:id="1225"/>
      <w:bookmarkEnd w:id="1225"/>
      <w:r>
        <w:rPr/>
      </w:r>
      <w:hyperlink w:history="true" w:anchor="_bookmark1195">
        <w:r>
          <w:rPr>
            <w:color w:val="005DA1"/>
            <w:position w:val="5"/>
            <w:sz w:val="14"/>
            <w:u w:val="single" w:color="005DA1"/>
          </w:rPr>
          <w:t>655</w:t>
        </w:r>
      </w:hyperlink>
      <w:r>
        <w:rPr>
          <w:position w:val="5"/>
          <w:sz w:val="14"/>
        </w:rPr>
        <w:t>.</w:t>
      </w:r>
      <w:r>
        <w:rPr>
          <w:spacing w:val="80"/>
          <w:w w:val="150"/>
          <w:position w:val="5"/>
          <w:sz w:val="14"/>
        </w:rPr>
        <w:t> </w:t>
      </w:r>
      <w:r>
        <w:rPr>
          <w:rFonts w:ascii="Arial"/>
          <w:i/>
          <w:sz w:val="20"/>
        </w:rPr>
        <w:t>R. v Inhabitants of Stoke-on-Trent (1843) 8 Q.B. 303</w:t>
      </w:r>
      <w:r>
        <w:rPr>
          <w:sz w:val="20"/>
        </w:rPr>
        <w:t>; </w:t>
      </w:r>
      <w:r>
        <w:rPr>
          <w:rFonts w:ascii="Arial"/>
          <w:i/>
          <w:sz w:val="20"/>
        </w:rPr>
        <w:t>Syers v Jonas (1848) 2 Exch. 111</w:t>
      </w:r>
      <w:r>
        <w:rPr>
          <w:sz w:val="20"/>
        </w:rPr>
        <w:t>; </w:t>
      </w:r>
      <w:r>
        <w:rPr>
          <w:rFonts w:ascii="Arial"/>
          <w:i/>
          <w:sz w:val="20"/>
        </w:rPr>
        <w:t>Re Walkers, Winser &amp; Hamm and Shaw, Son &amp; Co [1904] 2 K.B. 152</w:t>
      </w:r>
      <w:r>
        <w:rPr>
          <w:sz w:val="20"/>
        </w:rPr>
        <w:t>; </w:t>
      </w:r>
      <w:r>
        <w:rPr>
          <w:rFonts w:ascii="Arial"/>
          <w:i/>
          <w:sz w:val="20"/>
        </w:rPr>
        <w:t>Produce Brokers Co Ltd v Olympic Oil &amp; Cake Co Ltd [1916] 1 A.C. 314</w:t>
      </w:r>
      <w:r>
        <w:rPr>
          <w:sz w:val="20"/>
        </w:rPr>
        <w:t>. See below, para.14-021.</w:t>
      </w:r>
    </w:p>
    <w:p>
      <w:pPr>
        <w:pStyle w:val="BodyText"/>
        <w:spacing w:before="5"/>
      </w:pPr>
    </w:p>
    <w:p>
      <w:pPr>
        <w:tabs>
          <w:tab w:pos="563" w:val="left" w:leader="none"/>
        </w:tabs>
        <w:spacing w:before="1"/>
        <w:ind w:left="23" w:right="0" w:firstLine="0"/>
        <w:jc w:val="left"/>
        <w:rPr>
          <w:sz w:val="20"/>
        </w:rPr>
      </w:pPr>
      <w:bookmarkStart w:name="_bookmark1224" w:id="1226"/>
      <w:bookmarkEnd w:id="1226"/>
      <w:r>
        <w:rPr/>
      </w:r>
      <w:hyperlink w:history="true" w:anchor="_bookmark1196">
        <w:r>
          <w:rPr>
            <w:color w:val="005DA1"/>
            <w:spacing w:val="-4"/>
            <w:position w:val="5"/>
            <w:sz w:val="14"/>
            <w:u w:val="single" w:color="005DA1"/>
          </w:rPr>
          <w:t>656</w:t>
        </w:r>
      </w:hyperlink>
      <w:r>
        <w:rPr>
          <w:spacing w:val="-4"/>
          <w:position w:val="5"/>
          <w:sz w:val="14"/>
        </w:rPr>
        <w:t>.</w:t>
      </w:r>
      <w:r>
        <w:rPr>
          <w:position w:val="5"/>
          <w:sz w:val="14"/>
        </w:rPr>
        <w:tab/>
      </w:r>
      <w:r>
        <w:rPr>
          <w:rFonts w:ascii="Arial"/>
          <w:i/>
          <w:sz w:val="20"/>
        </w:rPr>
        <w:t>Cooke v Riddelien (1844) 1 C. &amp; K. </w:t>
      </w:r>
      <w:r>
        <w:rPr>
          <w:rFonts w:ascii="Arial"/>
          <w:i/>
          <w:spacing w:val="-4"/>
          <w:sz w:val="20"/>
        </w:rPr>
        <w:t>561</w:t>
      </w:r>
      <w:r>
        <w:rPr>
          <w:spacing w:val="-4"/>
          <w:sz w:val="20"/>
        </w:rPr>
        <w:t>.</w:t>
      </w:r>
    </w:p>
    <w:p>
      <w:pPr>
        <w:pStyle w:val="BodyText"/>
        <w:spacing w:before="4"/>
      </w:pPr>
    </w:p>
    <w:p>
      <w:pPr>
        <w:spacing w:line="227" w:lineRule="exact" w:before="1"/>
        <w:ind w:left="23" w:right="0" w:firstLine="0"/>
        <w:jc w:val="both"/>
        <w:rPr>
          <w:rFonts w:ascii="Arial"/>
          <w:i/>
          <w:sz w:val="20"/>
        </w:rPr>
      </w:pPr>
      <w:bookmarkStart w:name="_bookmark1225" w:id="1227"/>
      <w:bookmarkEnd w:id="1227"/>
      <w:r>
        <w:rPr/>
      </w:r>
      <w:hyperlink w:history="true" w:anchor="_bookmark1197">
        <w:r>
          <w:rPr>
            <w:color w:val="005DA1"/>
            <w:position w:val="5"/>
            <w:sz w:val="14"/>
            <w:u w:val="single" w:color="005DA1"/>
          </w:rPr>
          <w:t>657</w:t>
        </w:r>
      </w:hyperlink>
      <w:r>
        <w:rPr>
          <w:position w:val="5"/>
          <w:sz w:val="14"/>
        </w:rPr>
        <w:t>.</w:t>
      </w:r>
      <w:r>
        <w:rPr>
          <w:spacing w:val="75"/>
          <w:w w:val="150"/>
          <w:position w:val="5"/>
          <w:sz w:val="14"/>
        </w:rPr>
        <w:t>  </w:t>
      </w:r>
      <w:r>
        <w:rPr>
          <w:rFonts w:ascii="Arial"/>
          <w:i/>
          <w:sz w:val="20"/>
        </w:rPr>
        <w:t>Humfrey</w:t>
      </w:r>
      <w:r>
        <w:rPr>
          <w:rFonts w:ascii="Arial"/>
          <w:i/>
          <w:spacing w:val="21"/>
          <w:sz w:val="20"/>
        </w:rPr>
        <w:t> </w:t>
      </w:r>
      <w:r>
        <w:rPr>
          <w:rFonts w:ascii="Arial"/>
          <w:i/>
          <w:sz w:val="20"/>
        </w:rPr>
        <w:t>v</w:t>
      </w:r>
      <w:r>
        <w:rPr>
          <w:rFonts w:ascii="Arial"/>
          <w:i/>
          <w:spacing w:val="21"/>
          <w:sz w:val="20"/>
        </w:rPr>
        <w:t> </w:t>
      </w:r>
      <w:r>
        <w:rPr>
          <w:rFonts w:ascii="Arial"/>
          <w:i/>
          <w:sz w:val="20"/>
        </w:rPr>
        <w:t>Dale</w:t>
      </w:r>
      <w:r>
        <w:rPr>
          <w:rFonts w:ascii="Arial"/>
          <w:i/>
          <w:spacing w:val="21"/>
          <w:sz w:val="20"/>
        </w:rPr>
        <w:t> </w:t>
      </w:r>
      <w:r>
        <w:rPr>
          <w:rFonts w:ascii="Arial"/>
          <w:i/>
          <w:sz w:val="20"/>
        </w:rPr>
        <w:t>(1858)</w:t>
      </w:r>
      <w:r>
        <w:rPr>
          <w:rFonts w:ascii="Arial"/>
          <w:i/>
          <w:spacing w:val="21"/>
          <w:sz w:val="20"/>
        </w:rPr>
        <w:t> </w:t>
      </w:r>
      <w:r>
        <w:rPr>
          <w:rFonts w:ascii="Arial"/>
          <w:i/>
          <w:sz w:val="20"/>
        </w:rPr>
        <w:t>E.B.</w:t>
      </w:r>
      <w:r>
        <w:rPr>
          <w:rFonts w:ascii="Arial"/>
          <w:i/>
          <w:spacing w:val="20"/>
          <w:sz w:val="20"/>
        </w:rPr>
        <w:t> </w:t>
      </w:r>
      <w:r>
        <w:rPr>
          <w:rFonts w:ascii="Arial"/>
          <w:i/>
          <w:sz w:val="20"/>
        </w:rPr>
        <w:t>&amp;</w:t>
      </w:r>
      <w:r>
        <w:rPr>
          <w:rFonts w:ascii="Arial"/>
          <w:i/>
          <w:spacing w:val="21"/>
          <w:sz w:val="20"/>
        </w:rPr>
        <w:t> </w:t>
      </w:r>
      <w:r>
        <w:rPr>
          <w:rFonts w:ascii="Arial"/>
          <w:i/>
          <w:sz w:val="20"/>
        </w:rPr>
        <w:t>E.</w:t>
      </w:r>
      <w:r>
        <w:rPr>
          <w:rFonts w:ascii="Arial"/>
          <w:i/>
          <w:spacing w:val="21"/>
          <w:sz w:val="20"/>
        </w:rPr>
        <w:t> </w:t>
      </w:r>
      <w:r>
        <w:rPr>
          <w:rFonts w:ascii="Arial"/>
          <w:i/>
          <w:sz w:val="20"/>
        </w:rPr>
        <w:t>1004</w:t>
      </w:r>
      <w:r>
        <w:rPr>
          <w:sz w:val="20"/>
        </w:rPr>
        <w:t>;</w:t>
      </w:r>
      <w:r>
        <w:rPr>
          <w:spacing w:val="21"/>
          <w:sz w:val="20"/>
        </w:rPr>
        <w:t> </w:t>
      </w:r>
      <w:r>
        <w:rPr>
          <w:rFonts w:ascii="Arial"/>
          <w:i/>
          <w:sz w:val="20"/>
        </w:rPr>
        <w:t>Fleet</w:t>
      </w:r>
      <w:r>
        <w:rPr>
          <w:rFonts w:ascii="Arial"/>
          <w:i/>
          <w:spacing w:val="21"/>
          <w:sz w:val="20"/>
        </w:rPr>
        <w:t> </w:t>
      </w:r>
      <w:r>
        <w:rPr>
          <w:rFonts w:ascii="Arial"/>
          <w:i/>
          <w:sz w:val="20"/>
        </w:rPr>
        <w:t>v</w:t>
      </w:r>
      <w:r>
        <w:rPr>
          <w:rFonts w:ascii="Arial"/>
          <w:i/>
          <w:spacing w:val="21"/>
          <w:sz w:val="20"/>
        </w:rPr>
        <w:t> </w:t>
      </w:r>
      <w:r>
        <w:rPr>
          <w:rFonts w:ascii="Arial"/>
          <w:i/>
          <w:sz w:val="20"/>
        </w:rPr>
        <w:t>Murton</w:t>
      </w:r>
      <w:r>
        <w:rPr>
          <w:rFonts w:ascii="Arial"/>
          <w:i/>
          <w:spacing w:val="21"/>
          <w:sz w:val="20"/>
        </w:rPr>
        <w:t> </w:t>
      </w:r>
      <w:r>
        <w:rPr>
          <w:rFonts w:ascii="Arial"/>
          <w:i/>
          <w:sz w:val="20"/>
        </w:rPr>
        <w:t>(1871)</w:t>
      </w:r>
      <w:r>
        <w:rPr>
          <w:rFonts w:ascii="Arial"/>
          <w:i/>
          <w:spacing w:val="20"/>
          <w:sz w:val="20"/>
        </w:rPr>
        <w:t> </w:t>
      </w:r>
      <w:r>
        <w:rPr>
          <w:rFonts w:ascii="Arial"/>
          <w:i/>
          <w:sz w:val="20"/>
        </w:rPr>
        <w:t>L.R.</w:t>
      </w:r>
      <w:r>
        <w:rPr>
          <w:rFonts w:ascii="Arial"/>
          <w:i/>
          <w:spacing w:val="21"/>
          <w:sz w:val="20"/>
        </w:rPr>
        <w:t> </w:t>
      </w:r>
      <w:r>
        <w:rPr>
          <w:rFonts w:ascii="Arial"/>
          <w:i/>
          <w:sz w:val="20"/>
        </w:rPr>
        <w:t>7</w:t>
      </w:r>
      <w:r>
        <w:rPr>
          <w:rFonts w:ascii="Arial"/>
          <w:i/>
          <w:spacing w:val="21"/>
          <w:sz w:val="20"/>
        </w:rPr>
        <w:t> </w:t>
      </w:r>
      <w:r>
        <w:rPr>
          <w:rFonts w:ascii="Arial"/>
          <w:i/>
          <w:sz w:val="20"/>
        </w:rPr>
        <w:t>Q.B.</w:t>
      </w:r>
      <w:r>
        <w:rPr>
          <w:rFonts w:ascii="Arial"/>
          <w:i/>
          <w:spacing w:val="21"/>
          <w:sz w:val="20"/>
        </w:rPr>
        <w:t> </w:t>
      </w:r>
      <w:r>
        <w:rPr>
          <w:rFonts w:ascii="Arial"/>
          <w:i/>
          <w:sz w:val="20"/>
        </w:rPr>
        <w:t>126</w:t>
      </w:r>
      <w:r>
        <w:rPr>
          <w:sz w:val="20"/>
        </w:rPr>
        <w:t>;</w:t>
      </w:r>
      <w:r>
        <w:rPr>
          <w:spacing w:val="21"/>
          <w:sz w:val="20"/>
        </w:rPr>
        <w:t> </w:t>
      </w:r>
      <w:r>
        <w:rPr>
          <w:rFonts w:ascii="Arial"/>
          <w:i/>
          <w:sz w:val="20"/>
        </w:rPr>
        <w:t>Hutchinson</w:t>
      </w:r>
      <w:r>
        <w:rPr>
          <w:rFonts w:ascii="Arial"/>
          <w:i/>
          <w:spacing w:val="21"/>
          <w:sz w:val="20"/>
        </w:rPr>
        <w:t> </w:t>
      </w:r>
      <w:r>
        <w:rPr>
          <w:rFonts w:ascii="Arial"/>
          <w:i/>
          <w:spacing w:val="-10"/>
          <w:sz w:val="20"/>
        </w:rPr>
        <w:t>v</w:t>
      </w:r>
    </w:p>
    <w:p>
      <w:pPr>
        <w:spacing w:line="235" w:lineRule="auto" w:before="1"/>
        <w:ind w:left="563" w:right="26" w:firstLine="0"/>
        <w:jc w:val="both"/>
        <w:rPr>
          <w:sz w:val="20"/>
        </w:rPr>
      </w:pPr>
      <w:r>
        <w:rPr>
          <w:rFonts w:ascii="Arial"/>
          <w:i/>
          <w:sz w:val="20"/>
        </w:rPr>
        <w:t>Thatham (1873) L.R. 8 C.P. 482</w:t>
      </w:r>
      <w:r>
        <w:rPr>
          <w:sz w:val="20"/>
        </w:rPr>
        <w:t>; </w:t>
      </w:r>
      <w:r>
        <w:rPr>
          <w:rFonts w:ascii="Arial"/>
          <w:i/>
          <w:sz w:val="20"/>
        </w:rPr>
        <w:t>Pike v Ongley (1887) 18 Q.B.D. 708</w:t>
      </w:r>
      <w:r>
        <w:rPr>
          <w:sz w:val="20"/>
        </w:rPr>
        <w:t>. Contrast </w:t>
      </w:r>
      <w:r>
        <w:rPr>
          <w:rFonts w:ascii="Arial"/>
          <w:i/>
          <w:sz w:val="20"/>
        </w:rPr>
        <w:t>Trueman </w:t>
      </w:r>
      <w:r>
        <w:rPr>
          <w:rFonts w:ascii="Arial"/>
          <w:i/>
          <w:sz w:val="20"/>
        </w:rPr>
        <w:t>v Loder (1840) 11 A. &amp; E. 589</w:t>
      </w:r>
      <w:r>
        <w:rPr>
          <w:sz w:val="20"/>
        </w:rPr>
        <w:t>; </w:t>
      </w:r>
      <w:r>
        <w:rPr>
          <w:rFonts w:ascii="Arial"/>
          <w:i/>
          <w:sz w:val="20"/>
        </w:rPr>
        <w:t>Robinson v Mollett (1875) L.R. 7 H.L. 802</w:t>
      </w:r>
      <w:r>
        <w:rPr>
          <w:sz w:val="20"/>
        </w:rPr>
        <w:t>; </w:t>
      </w:r>
      <w:r>
        <w:rPr>
          <w:rFonts w:ascii="Arial"/>
          <w:i/>
          <w:sz w:val="20"/>
        </w:rPr>
        <w:t>Miller, Gibb &amp; Co v Smith &amp; Tyrer [1917] 2 K.B. 141</w:t>
      </w:r>
      <w:r>
        <w:rPr>
          <w:sz w:val="20"/>
        </w:rPr>
        <w:t>.</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805" w:right="1808"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2489" w:right="0" w:firstLine="0"/>
        <w:jc w:val="left"/>
        <w:rPr>
          <w:rFonts w:ascii="Arial"/>
          <w:b/>
          <w:sz w:val="24"/>
        </w:rPr>
      </w:pPr>
      <w:r>
        <w:rPr>
          <w:rFonts w:ascii="Arial"/>
          <w:b/>
          <w:sz w:val="24"/>
        </w:rPr>
        <w:t>(a) - Liquidated Damages or </w:t>
      </w:r>
      <w:r>
        <w:rPr>
          <w:rFonts w:ascii="Arial"/>
          <w:b/>
          <w:spacing w:val="-2"/>
          <w:sz w:val="24"/>
        </w:rPr>
        <w:t>Penalty</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pacing w:val="-2"/>
          <w:sz w:val="18"/>
        </w:rPr>
        <w:t>Introduction</w:t>
      </w:r>
    </w:p>
    <w:p>
      <w:pPr>
        <w:pStyle w:val="BodyText"/>
        <w:spacing w:before="42"/>
        <w:rPr>
          <w:rFonts w:ascii="Arial"/>
          <w:b/>
          <w:sz w:val="18"/>
        </w:rPr>
      </w:pPr>
    </w:p>
    <w:p>
      <w:pPr>
        <w:pStyle w:val="Heading2"/>
      </w:pPr>
      <w:r>
        <w:rPr/>
        <w:t>26-</w:t>
      </w:r>
      <w:r>
        <w:rPr>
          <w:spacing w:val="-5"/>
        </w:rPr>
        <w:t>178</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203" name="Image 203"/>
            <wp:cNvGraphicFramePr>
              <a:graphicFrameLocks/>
            </wp:cNvGraphicFramePr>
            <a:graphic>
              <a:graphicData uri="http://schemas.openxmlformats.org/drawingml/2006/picture">
                <pic:pic>
                  <pic:nvPicPr>
                    <pic:cNvPr id="203" name="Image 20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Where the parties to a contract agree that, in the event of a breach, the contract-breaker shall pay </w:t>
      </w:r>
      <w:bookmarkStart w:name="_bookmark1226" w:id="1228"/>
      <w:bookmarkEnd w:id="1228"/>
      <w:r>
        <w:rPr/>
        <w:t>to</w:t>
      </w:r>
      <w:r>
        <w:rPr>
          <w:spacing w:val="31"/>
        </w:rPr>
        <w:t> </w:t>
      </w:r>
      <w:r>
        <w:rPr/>
        <w:t>the</w:t>
      </w:r>
      <w:r>
        <w:rPr>
          <w:spacing w:val="31"/>
        </w:rPr>
        <w:t> </w:t>
      </w:r>
      <w:r>
        <w:rPr/>
        <w:t>other</w:t>
      </w:r>
      <w:r>
        <w:rPr>
          <w:spacing w:val="31"/>
        </w:rPr>
        <w:t> </w:t>
      </w:r>
      <w:r>
        <w:rPr/>
        <w:t>a</w:t>
      </w:r>
      <w:r>
        <w:rPr>
          <w:spacing w:val="31"/>
        </w:rPr>
        <w:t> </w:t>
      </w:r>
      <w:r>
        <w:rPr/>
        <w:t>specified</w:t>
      </w:r>
      <w:r>
        <w:rPr>
          <w:spacing w:val="31"/>
        </w:rPr>
        <w:t> </w:t>
      </w:r>
      <w:r>
        <w:rPr/>
        <w:t>sum</w:t>
      </w:r>
      <w:r>
        <w:rPr>
          <w:spacing w:val="31"/>
        </w:rPr>
        <w:t> </w:t>
      </w:r>
      <w:r>
        <w:rPr/>
        <w:t>of</w:t>
      </w:r>
      <w:r>
        <w:rPr>
          <w:spacing w:val="31"/>
        </w:rPr>
        <w:t> </w:t>
      </w:r>
      <w:r>
        <w:rPr/>
        <w:t>money,</w:t>
      </w:r>
      <w:r>
        <w:rPr>
          <w:spacing w:val="31"/>
        </w:rPr>
        <w:t> </w:t>
      </w:r>
      <w:r>
        <w:rPr/>
        <w:t>the</w:t>
      </w:r>
      <w:r>
        <w:rPr>
          <w:spacing w:val="31"/>
        </w:rPr>
        <w:t> </w:t>
      </w:r>
      <w:r>
        <w:rPr/>
        <w:t>sum</w:t>
      </w:r>
      <w:r>
        <w:rPr>
          <w:spacing w:val="31"/>
        </w:rPr>
        <w:t> </w:t>
      </w:r>
      <w:r>
        <w:rPr/>
        <w:t>fixed</w:t>
      </w:r>
      <w:r>
        <w:rPr>
          <w:spacing w:val="31"/>
        </w:rPr>
        <w:t> </w:t>
      </w:r>
      <w:r>
        <w:rPr/>
        <w:t>may</w:t>
      </w:r>
      <w:r>
        <w:rPr>
          <w:spacing w:val="31"/>
        </w:rPr>
        <w:t> </w:t>
      </w:r>
      <w:r>
        <w:rPr/>
        <w:t>be</w:t>
      </w:r>
      <w:r>
        <w:rPr>
          <w:spacing w:val="31"/>
        </w:rPr>
        <w:t> </w:t>
      </w:r>
      <w:r>
        <w:rPr/>
        <w:t>classified</w:t>
      </w:r>
      <w:r>
        <w:rPr>
          <w:spacing w:val="31"/>
        </w:rPr>
        <w:t> </w:t>
      </w:r>
      <w:r>
        <w:rPr/>
        <w:t>by</w:t>
      </w:r>
      <w:r>
        <w:rPr>
          <w:spacing w:val="31"/>
        </w:rPr>
        <w:t> </w:t>
      </w:r>
      <w:r>
        <w:rPr/>
        <w:t>the</w:t>
      </w:r>
      <w:r>
        <w:rPr>
          <w:spacing w:val="31"/>
        </w:rPr>
        <w:t> </w:t>
      </w:r>
      <w:r>
        <w:rPr/>
        <w:t>courts</w:t>
      </w:r>
      <w:r>
        <w:rPr>
          <w:spacing w:val="31"/>
        </w:rPr>
        <w:t> </w:t>
      </w:r>
      <w:r>
        <w:rPr/>
        <w:t>either</w:t>
      </w:r>
      <w:r>
        <w:rPr>
          <w:spacing w:val="31"/>
        </w:rPr>
        <w:t> </w:t>
      </w:r>
      <w:r>
        <w:rPr/>
        <w:t>as</w:t>
      </w:r>
      <w:r>
        <w:rPr>
          <w:spacing w:val="31"/>
        </w:rPr>
        <w:t> </w:t>
      </w:r>
      <w:r>
        <w:rPr>
          <w:spacing w:val="-10"/>
        </w:rPr>
        <w:t>a</w:t>
      </w:r>
    </w:p>
    <w:p>
      <w:pPr>
        <w:pStyle w:val="BodyText"/>
        <w:spacing w:line="235" w:lineRule="auto" w:before="120"/>
        <w:ind w:left="23" w:right="25"/>
        <w:jc w:val="both"/>
      </w:pPr>
      <w:r>
        <w:rPr/>
        <w:t>penalty (which is irrecoverable) or as liquidated damages (which are recoverable). </w:t>
      </w:r>
      <w:r>
        <w:rPr>
          <w:color w:val="005DA1"/>
          <w:u w:val="single" w:color="005DA1"/>
          <w:vertAlign w:val="superscript"/>
        </w:rPr>
        <w:t>969</w:t>
      </w:r>
      <w:r>
        <w:rPr>
          <w:color w:val="005DA1"/>
          <w:spacing w:val="80"/>
          <w:vertAlign w:val="baseline"/>
        </w:rPr>
        <w:t> </w:t>
      </w:r>
      <w:r>
        <w:rPr>
          <w:color w:val="005DA1"/>
          <w:spacing w:val="24"/>
          <w:position w:val="-2"/>
          <w:vertAlign w:val="baseline"/>
        </w:rPr>
        <w:drawing>
          <wp:inline distT="0" distB="0" distL="0" distR="0">
            <wp:extent cx="107988" cy="107988"/>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color w:val="005DA1"/>
          <w:spacing w:val="-12"/>
          <w:vertAlign w:val="baseline"/>
        </w:rPr>
        <w:t> </w:t>
      </w:r>
      <w:r>
        <w:rPr>
          <w:vertAlign w:val="baseline"/>
        </w:rPr>
        <w:t>The law on </w:t>
      </w:r>
      <w:bookmarkStart w:name="_bookmark1227" w:id="1229"/>
      <w:bookmarkEnd w:id="1229"/>
      <w:r>
        <w:rPr>
          <w:vertAlign w:val="baseline"/>
        </w:rPr>
        <w:t>this</w:t>
      </w:r>
      <w:r>
        <w:rPr>
          <w:spacing w:val="2"/>
          <w:vertAlign w:val="baseline"/>
        </w:rPr>
        <w:t> </w:t>
      </w:r>
      <w:r>
        <w:rPr>
          <w:vertAlign w:val="baseline"/>
        </w:rPr>
        <w:t>topic</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fundamentally</w:t>
      </w:r>
      <w:r>
        <w:rPr>
          <w:spacing w:val="2"/>
          <w:vertAlign w:val="baseline"/>
        </w:rPr>
        <w:t> </w:t>
      </w:r>
      <w:r>
        <w:rPr>
          <w:vertAlign w:val="baseline"/>
        </w:rPr>
        <w:t>re-written</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decision</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Supreme</w:t>
      </w:r>
      <w:r>
        <w:rPr>
          <w:spacing w:val="2"/>
          <w:vertAlign w:val="baseline"/>
        </w:rPr>
        <w:t> </w:t>
      </w:r>
      <w:r>
        <w:rPr>
          <w:vertAlign w:val="baseline"/>
        </w:rPr>
        <w:t>Court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cases</w:t>
      </w:r>
      <w:r>
        <w:rPr>
          <w:spacing w:val="2"/>
          <w:vertAlign w:val="baseline"/>
        </w:rPr>
        <w:t> </w:t>
      </w:r>
      <w:r>
        <w:rPr>
          <w:spacing w:val="-2"/>
          <w:vertAlign w:val="baseline"/>
        </w:rPr>
        <w:t>(heard</w:t>
      </w:r>
    </w:p>
    <w:p>
      <w:pPr>
        <w:spacing w:line="235" w:lineRule="auto" w:before="119"/>
        <w:ind w:left="23" w:right="25" w:firstLine="0"/>
        <w:jc w:val="both"/>
        <w:rPr>
          <w:sz w:val="20"/>
        </w:rPr>
      </w:pPr>
      <w:r>
        <w:rPr>
          <w:sz w:val="20"/>
        </w:rPr>
        <w:t>together) of </w:t>
      </w:r>
      <w:r>
        <w:rPr>
          <w:rFonts w:ascii="Arial"/>
          <w:i/>
          <w:sz w:val="20"/>
        </w:rPr>
        <w:t>Cavendish Square Holding BV v Makdessi </w:t>
      </w:r>
      <w:r>
        <w:rPr>
          <w:sz w:val="20"/>
        </w:rPr>
        <w:t>and </w:t>
      </w:r>
      <w:r>
        <w:rPr>
          <w:rFonts w:ascii="Arial"/>
          <w:i/>
          <w:sz w:val="20"/>
        </w:rPr>
        <w:t>ParkingEye Ltd v Beavis</w:t>
      </w:r>
      <w:r>
        <w:rPr>
          <w:sz w:val="20"/>
        </w:rPr>
        <w:t>. </w:t>
      </w:r>
      <w:r>
        <w:rPr>
          <w:color w:val="005DA1"/>
          <w:sz w:val="20"/>
          <w:u w:val="single" w:color="005DA1"/>
          <w:vertAlign w:val="superscript"/>
        </w:rPr>
        <w:t>970</w:t>
      </w:r>
      <w:r>
        <w:rPr>
          <w:color w:val="005DA1"/>
          <w:spacing w:val="80"/>
          <w:w w:val="150"/>
          <w:sz w:val="20"/>
          <w:vertAlign w:val="baseline"/>
        </w:rPr>
        <w:t> </w:t>
      </w:r>
      <w:r>
        <w:rPr>
          <w:color w:val="005DA1"/>
          <w:spacing w:val="16"/>
          <w:position w:val="-2"/>
          <w:sz w:val="20"/>
          <w:vertAlign w:val="baseline"/>
        </w:rPr>
        <w:drawing>
          <wp:inline distT="0" distB="0" distL="0" distR="0">
            <wp:extent cx="107988" cy="107988"/>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sz w:val="20"/>
          <w:vertAlign w:val="baseline"/>
        </w:rPr>
      </w:r>
      <w:r>
        <w:rPr>
          <w:rFonts w:ascii="Times New Roman"/>
          <w:color w:val="005DA1"/>
          <w:spacing w:val="-8"/>
          <w:sz w:val="20"/>
          <w:vertAlign w:val="baseline"/>
        </w:rPr>
        <w:t> </w:t>
      </w:r>
      <w:r>
        <w:rPr>
          <w:sz w:val="20"/>
          <w:vertAlign w:val="baseline"/>
        </w:rPr>
        <w:t>A clause is</w:t>
      </w:r>
      <w:r>
        <w:rPr>
          <w:spacing w:val="-1"/>
          <w:sz w:val="20"/>
          <w:vertAlign w:val="baseline"/>
        </w:rPr>
        <w:t> </w:t>
      </w:r>
      <w:r>
        <w:rPr>
          <w:sz w:val="20"/>
          <w:vertAlign w:val="baseline"/>
        </w:rPr>
        <w:t>enforceable</w:t>
      </w:r>
      <w:r>
        <w:rPr>
          <w:spacing w:val="-1"/>
          <w:sz w:val="20"/>
          <w:vertAlign w:val="baseline"/>
        </w:rPr>
        <w:t> </w:t>
      </w:r>
      <w:r>
        <w:rPr>
          <w:sz w:val="20"/>
          <w:vertAlign w:val="baseline"/>
        </w:rPr>
        <w:t>if</w:t>
      </w:r>
      <w:r>
        <w:rPr>
          <w:spacing w:val="-1"/>
          <w:sz w:val="20"/>
          <w:vertAlign w:val="baseline"/>
        </w:rPr>
        <w:t> </w:t>
      </w:r>
      <w:r>
        <w:rPr>
          <w:sz w:val="20"/>
          <w:vertAlign w:val="baseline"/>
        </w:rPr>
        <w:t>it</w:t>
      </w:r>
      <w:r>
        <w:rPr>
          <w:spacing w:val="-1"/>
          <w:sz w:val="20"/>
          <w:vertAlign w:val="baseline"/>
        </w:rPr>
        <w:t> </w:t>
      </w:r>
      <w:r>
        <w:rPr>
          <w:sz w:val="20"/>
          <w:vertAlign w:val="baseline"/>
        </w:rPr>
        <w:t>meets</w:t>
      </w:r>
      <w:r>
        <w:rPr>
          <w:spacing w:val="-1"/>
          <w:sz w:val="20"/>
          <w:vertAlign w:val="baseline"/>
        </w:rPr>
        <w:t> </w:t>
      </w:r>
      <w:r>
        <w:rPr>
          <w:sz w:val="20"/>
          <w:vertAlign w:val="baseline"/>
        </w:rPr>
        <w:t>the</w:t>
      </w:r>
      <w:r>
        <w:rPr>
          <w:spacing w:val="-1"/>
          <w:sz w:val="20"/>
          <w:vertAlign w:val="baseline"/>
        </w:rPr>
        <w:t> </w:t>
      </w:r>
      <w:r>
        <w:rPr>
          <w:sz w:val="20"/>
          <w:vertAlign w:val="baseline"/>
        </w:rPr>
        <w:t>traditional</w:t>
      </w:r>
      <w:r>
        <w:rPr>
          <w:spacing w:val="-1"/>
          <w:sz w:val="20"/>
          <w:vertAlign w:val="baseline"/>
        </w:rPr>
        <w:t> </w:t>
      </w:r>
      <w:r>
        <w:rPr>
          <w:sz w:val="20"/>
          <w:vertAlign w:val="baseline"/>
        </w:rPr>
        <w:t>test</w:t>
      </w:r>
      <w:r>
        <w:rPr>
          <w:spacing w:val="-1"/>
          <w:sz w:val="20"/>
          <w:vertAlign w:val="baseline"/>
        </w:rPr>
        <w:t> </w:t>
      </w:r>
      <w:r>
        <w:rPr>
          <w:sz w:val="20"/>
          <w:vertAlign w:val="baseline"/>
        </w:rPr>
        <w:t>that</w:t>
      </w:r>
      <w:r>
        <w:rPr>
          <w:spacing w:val="-1"/>
          <w:sz w:val="20"/>
          <w:vertAlign w:val="baseline"/>
        </w:rPr>
        <w:t> </w:t>
      </w:r>
      <w:r>
        <w:rPr>
          <w:sz w:val="20"/>
          <w:vertAlign w:val="baseline"/>
        </w:rPr>
        <w:t>it</w:t>
      </w:r>
      <w:r>
        <w:rPr>
          <w:spacing w:val="-1"/>
          <w:sz w:val="20"/>
          <w:vertAlign w:val="baseline"/>
        </w:rPr>
        <w:t> </w:t>
      </w:r>
      <w:r>
        <w:rPr>
          <w:sz w:val="20"/>
          <w:vertAlign w:val="baseline"/>
        </w:rPr>
        <w:t>does</w:t>
      </w:r>
      <w:r>
        <w:rPr>
          <w:spacing w:val="-1"/>
          <w:sz w:val="20"/>
          <w:vertAlign w:val="baseline"/>
        </w:rPr>
        <w:t> </w:t>
      </w:r>
      <w:r>
        <w:rPr>
          <w:sz w:val="20"/>
          <w:vertAlign w:val="baseline"/>
        </w:rPr>
        <w:t>not</w:t>
      </w:r>
      <w:r>
        <w:rPr>
          <w:spacing w:val="-1"/>
          <w:sz w:val="20"/>
          <w:vertAlign w:val="baseline"/>
        </w:rPr>
        <w:t> </w:t>
      </w:r>
      <w:r>
        <w:rPr>
          <w:sz w:val="20"/>
          <w:vertAlign w:val="baseline"/>
        </w:rPr>
        <w:t>extravagantly</w:t>
      </w:r>
      <w:r>
        <w:rPr>
          <w:spacing w:val="-1"/>
          <w:sz w:val="20"/>
          <w:vertAlign w:val="baseline"/>
        </w:rPr>
        <w:t> </w:t>
      </w:r>
      <w:r>
        <w:rPr>
          <w:sz w:val="20"/>
          <w:vertAlign w:val="baseline"/>
        </w:rPr>
        <w:t>exceed</w:t>
      </w:r>
      <w:r>
        <w:rPr>
          <w:spacing w:val="-1"/>
          <w:sz w:val="20"/>
          <w:vertAlign w:val="baseline"/>
        </w:rPr>
        <w:t> </w:t>
      </w:r>
      <w:r>
        <w:rPr>
          <w:sz w:val="20"/>
          <w:vertAlign w:val="baseline"/>
        </w:rPr>
        <w:t>a</w:t>
      </w:r>
      <w:r>
        <w:rPr>
          <w:spacing w:val="-1"/>
          <w:sz w:val="20"/>
          <w:vertAlign w:val="baseline"/>
        </w:rPr>
        <w:t> </w:t>
      </w:r>
      <w:r>
        <w:rPr>
          <w:sz w:val="20"/>
          <w:vertAlign w:val="baseline"/>
        </w:rPr>
        <w:t>genuine</w:t>
      </w:r>
      <w:r>
        <w:rPr>
          <w:spacing w:val="-1"/>
          <w:sz w:val="20"/>
          <w:vertAlign w:val="baseline"/>
        </w:rPr>
        <w:t> </w:t>
      </w:r>
      <w:r>
        <w:rPr>
          <w:sz w:val="20"/>
          <w:vertAlign w:val="baseline"/>
        </w:rPr>
        <w:t>attempt</w:t>
      </w:r>
      <w:r>
        <w:rPr>
          <w:spacing w:val="-1"/>
          <w:sz w:val="20"/>
          <w:vertAlign w:val="baseline"/>
        </w:rPr>
        <w:t> </w:t>
      </w:r>
      <w:r>
        <w:rPr>
          <w:sz w:val="20"/>
          <w:vertAlign w:val="baseline"/>
        </w:rPr>
        <w:t>to </w:t>
      </w:r>
      <w:bookmarkStart w:name="_bookmark1228" w:id="1230"/>
      <w:bookmarkEnd w:id="1230"/>
      <w:r>
        <w:rPr>
          <w:sz w:val="20"/>
          <w:vertAlign w:val="baseline"/>
        </w:rPr>
        <w:t>estimate</w:t>
      </w:r>
      <w:r>
        <w:rPr>
          <w:spacing w:val="47"/>
          <w:sz w:val="20"/>
          <w:vertAlign w:val="baseline"/>
        </w:rPr>
        <w:t> </w:t>
      </w:r>
      <w:r>
        <w:rPr>
          <w:sz w:val="20"/>
          <w:vertAlign w:val="baseline"/>
        </w:rPr>
        <w:t>in</w:t>
      </w:r>
      <w:r>
        <w:rPr>
          <w:spacing w:val="47"/>
          <w:sz w:val="20"/>
          <w:vertAlign w:val="baseline"/>
        </w:rPr>
        <w:t> </w:t>
      </w:r>
      <w:r>
        <w:rPr>
          <w:sz w:val="20"/>
          <w:vertAlign w:val="baseline"/>
        </w:rPr>
        <w:t>advance</w:t>
      </w:r>
      <w:r>
        <w:rPr>
          <w:spacing w:val="47"/>
          <w:sz w:val="20"/>
          <w:vertAlign w:val="baseline"/>
        </w:rPr>
        <w:t> </w:t>
      </w:r>
      <w:r>
        <w:rPr>
          <w:sz w:val="20"/>
          <w:vertAlign w:val="baseline"/>
        </w:rPr>
        <w:t>the</w:t>
      </w:r>
      <w:r>
        <w:rPr>
          <w:spacing w:val="47"/>
          <w:sz w:val="20"/>
          <w:vertAlign w:val="baseline"/>
        </w:rPr>
        <w:t> </w:t>
      </w:r>
      <w:r>
        <w:rPr>
          <w:sz w:val="20"/>
          <w:vertAlign w:val="baseline"/>
        </w:rPr>
        <w:t>loss</w:t>
      </w:r>
      <w:r>
        <w:rPr>
          <w:spacing w:val="47"/>
          <w:sz w:val="20"/>
          <w:vertAlign w:val="baseline"/>
        </w:rPr>
        <w:t> </w:t>
      </w:r>
      <w:r>
        <w:rPr>
          <w:sz w:val="20"/>
          <w:vertAlign w:val="baseline"/>
        </w:rPr>
        <w:t>which</w:t>
      </w:r>
      <w:r>
        <w:rPr>
          <w:spacing w:val="47"/>
          <w:sz w:val="20"/>
          <w:vertAlign w:val="baseline"/>
        </w:rPr>
        <w:t> </w:t>
      </w:r>
      <w:r>
        <w:rPr>
          <w:sz w:val="20"/>
          <w:vertAlign w:val="baseline"/>
        </w:rPr>
        <w:t>the</w:t>
      </w:r>
      <w:r>
        <w:rPr>
          <w:spacing w:val="47"/>
          <w:sz w:val="20"/>
          <w:vertAlign w:val="baseline"/>
        </w:rPr>
        <w:t> </w:t>
      </w:r>
      <w:r>
        <w:rPr>
          <w:sz w:val="20"/>
          <w:vertAlign w:val="baseline"/>
        </w:rPr>
        <w:t>claimant</w:t>
      </w:r>
      <w:r>
        <w:rPr>
          <w:spacing w:val="47"/>
          <w:sz w:val="20"/>
          <w:vertAlign w:val="baseline"/>
        </w:rPr>
        <w:t> </w:t>
      </w:r>
      <w:r>
        <w:rPr>
          <w:sz w:val="20"/>
          <w:vertAlign w:val="baseline"/>
        </w:rPr>
        <w:t>would</w:t>
      </w:r>
      <w:r>
        <w:rPr>
          <w:spacing w:val="47"/>
          <w:sz w:val="20"/>
          <w:vertAlign w:val="baseline"/>
        </w:rPr>
        <w:t> </w:t>
      </w:r>
      <w:r>
        <w:rPr>
          <w:sz w:val="20"/>
          <w:vertAlign w:val="baseline"/>
        </w:rPr>
        <w:t>be</w:t>
      </w:r>
      <w:r>
        <w:rPr>
          <w:spacing w:val="47"/>
          <w:sz w:val="20"/>
          <w:vertAlign w:val="baseline"/>
        </w:rPr>
        <w:t> </w:t>
      </w:r>
      <w:r>
        <w:rPr>
          <w:sz w:val="20"/>
          <w:vertAlign w:val="baseline"/>
        </w:rPr>
        <w:t>likely</w:t>
      </w:r>
      <w:r>
        <w:rPr>
          <w:spacing w:val="47"/>
          <w:sz w:val="20"/>
          <w:vertAlign w:val="baseline"/>
        </w:rPr>
        <w:t> </w:t>
      </w:r>
      <w:r>
        <w:rPr>
          <w:sz w:val="20"/>
          <w:vertAlign w:val="baseline"/>
        </w:rPr>
        <w:t>to</w:t>
      </w:r>
      <w:r>
        <w:rPr>
          <w:spacing w:val="47"/>
          <w:sz w:val="20"/>
          <w:vertAlign w:val="baseline"/>
        </w:rPr>
        <w:t> </w:t>
      </w:r>
      <w:r>
        <w:rPr>
          <w:sz w:val="20"/>
          <w:vertAlign w:val="baseline"/>
        </w:rPr>
        <w:t>suffer</w:t>
      </w:r>
      <w:r>
        <w:rPr>
          <w:spacing w:val="47"/>
          <w:sz w:val="20"/>
          <w:vertAlign w:val="baseline"/>
        </w:rPr>
        <w:t> </w:t>
      </w:r>
      <w:r>
        <w:rPr>
          <w:sz w:val="20"/>
          <w:vertAlign w:val="baseline"/>
        </w:rPr>
        <w:t>from</w:t>
      </w:r>
      <w:r>
        <w:rPr>
          <w:spacing w:val="47"/>
          <w:sz w:val="20"/>
          <w:vertAlign w:val="baseline"/>
        </w:rPr>
        <w:t> </w:t>
      </w:r>
      <w:r>
        <w:rPr>
          <w:sz w:val="20"/>
          <w:vertAlign w:val="baseline"/>
        </w:rPr>
        <w:t>a</w:t>
      </w:r>
      <w:r>
        <w:rPr>
          <w:spacing w:val="47"/>
          <w:sz w:val="20"/>
          <w:vertAlign w:val="baseline"/>
        </w:rPr>
        <w:t> </w:t>
      </w:r>
      <w:r>
        <w:rPr>
          <w:sz w:val="20"/>
          <w:vertAlign w:val="baseline"/>
        </w:rPr>
        <w:t>breach</w:t>
      </w:r>
      <w:r>
        <w:rPr>
          <w:spacing w:val="47"/>
          <w:sz w:val="20"/>
          <w:vertAlign w:val="baseline"/>
        </w:rPr>
        <w:t> </w:t>
      </w:r>
      <w:r>
        <w:rPr>
          <w:sz w:val="20"/>
          <w:vertAlign w:val="baseline"/>
        </w:rPr>
        <w:t>of</w:t>
      </w:r>
      <w:r>
        <w:rPr>
          <w:spacing w:val="47"/>
          <w:sz w:val="20"/>
          <w:vertAlign w:val="baseline"/>
        </w:rPr>
        <w:t> </w:t>
      </w:r>
      <w:r>
        <w:rPr>
          <w:spacing w:val="-5"/>
          <w:sz w:val="20"/>
          <w:vertAlign w:val="baseline"/>
        </w:rPr>
        <w:t>the</w:t>
      </w:r>
    </w:p>
    <w:p>
      <w:pPr>
        <w:pStyle w:val="BodyText"/>
        <w:spacing w:line="235" w:lineRule="auto" w:before="119"/>
        <w:ind w:left="23" w:right="25"/>
        <w:jc w:val="both"/>
      </w:pPr>
      <w:r>
        <w:rPr/>
        <w:t>obligation in question, </w:t>
      </w:r>
      <w:r>
        <w:rPr>
          <w:color w:val="005DA1"/>
          <w:u w:val="single" w:color="005DA1"/>
          <w:vertAlign w:val="superscript"/>
        </w:rPr>
        <w:t>971</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9"/>
          <w:vertAlign w:val="baseline"/>
        </w:rPr>
        <w:t> </w:t>
      </w:r>
      <w:r>
        <w:rPr>
          <w:vertAlign w:val="baseline"/>
        </w:rPr>
        <w:t>but the true test is whether the party to whom the sum is payable had a legitimate interest in ensuring performance by the other party and the sum payable in the event of breach is not extravagant or unconscionable in comparison to that interest. This supersedes a</w:t>
      </w:r>
      <w:r>
        <w:rPr>
          <w:spacing w:val="40"/>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decisions</w:t>
      </w:r>
      <w:r>
        <w:rPr>
          <w:spacing w:val="-2"/>
          <w:vertAlign w:val="baseline"/>
        </w:rPr>
        <w:t> </w:t>
      </w:r>
      <w:r>
        <w:rPr>
          <w:vertAlign w:val="baseline"/>
        </w:rPr>
        <w:t>suggesting</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clause</w:t>
      </w:r>
      <w:r>
        <w:rPr>
          <w:spacing w:val="-2"/>
          <w:vertAlign w:val="baseline"/>
        </w:rPr>
        <w:t> </w:t>
      </w:r>
      <w:r>
        <w:rPr>
          <w:vertAlign w:val="baseline"/>
        </w:rPr>
        <w:t>which</w:t>
      </w:r>
      <w:r>
        <w:rPr>
          <w:spacing w:val="-2"/>
          <w:vertAlign w:val="baseline"/>
        </w:rPr>
        <w:t> </w:t>
      </w:r>
      <w:r>
        <w:rPr>
          <w:vertAlign w:val="baseline"/>
        </w:rPr>
        <w:t>provides</w:t>
      </w:r>
      <w:r>
        <w:rPr>
          <w:spacing w:val="-2"/>
          <w:vertAlign w:val="baseline"/>
        </w:rPr>
        <w:t> </w:t>
      </w:r>
      <w:r>
        <w:rPr>
          <w:vertAlign w:val="baseline"/>
        </w:rPr>
        <w:t>for</w:t>
      </w:r>
      <w:r>
        <w:rPr>
          <w:spacing w:val="-2"/>
          <w:vertAlign w:val="baseline"/>
        </w:rPr>
        <w:t> </w:t>
      </w:r>
      <w:r>
        <w:rPr>
          <w:vertAlign w:val="baseline"/>
        </w:rPr>
        <w:t>an</w:t>
      </w:r>
      <w:r>
        <w:rPr>
          <w:spacing w:val="-2"/>
          <w:vertAlign w:val="baseline"/>
        </w:rPr>
        <w:t> </w:t>
      </w:r>
      <w:r>
        <w:rPr>
          <w:vertAlign w:val="baseline"/>
        </w:rPr>
        <w:t>additional</w:t>
      </w:r>
      <w:r>
        <w:rPr>
          <w:spacing w:val="-2"/>
          <w:vertAlign w:val="baseline"/>
        </w:rPr>
        <w:t> </w:t>
      </w:r>
      <w:r>
        <w:rPr>
          <w:vertAlign w:val="baseline"/>
        </w:rPr>
        <w:t>payment</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made</w:t>
      </w:r>
      <w:r>
        <w:rPr>
          <w:spacing w:val="-2"/>
          <w:vertAlign w:val="baseline"/>
        </w:rPr>
        <w:t> </w:t>
      </w:r>
      <w:r>
        <w:rPr>
          <w:vertAlign w:val="baseline"/>
        </w:rPr>
        <w:t>by a party who is in breach of the contract may also be enforceable, even if it was not strictly speaking </w:t>
      </w:r>
      <w:r>
        <w:rPr>
          <w:vertAlign w:val="baseline"/>
        </w:rPr>
        <w:t>a </w:t>
      </w:r>
      <w:bookmarkStart w:name="_bookmark1229" w:id="1231"/>
      <w:bookmarkEnd w:id="1231"/>
      <w:r>
        <w:rPr>
          <w:vertAlign w:val="baseline"/>
        </w:rPr>
        <w:t>pre</w:t>
      </w:r>
      <w:r>
        <w:rPr>
          <w:vertAlign w:val="baseline"/>
        </w:rPr>
        <w:t>-estimate</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likely</w:t>
      </w:r>
      <w:r>
        <w:rPr>
          <w:spacing w:val="28"/>
          <w:vertAlign w:val="baseline"/>
        </w:rPr>
        <w:t> </w:t>
      </w:r>
      <w:r>
        <w:rPr>
          <w:vertAlign w:val="baseline"/>
        </w:rPr>
        <w:t>loss,</w:t>
      </w:r>
      <w:r>
        <w:rPr>
          <w:spacing w:val="28"/>
          <w:vertAlign w:val="baseline"/>
        </w:rPr>
        <w:t> </w:t>
      </w:r>
      <w:r>
        <w:rPr>
          <w:vertAlign w:val="baseline"/>
        </w:rPr>
        <w:t>if</w:t>
      </w:r>
      <w:r>
        <w:rPr>
          <w:spacing w:val="28"/>
          <w:vertAlign w:val="baseline"/>
        </w:rPr>
        <w:t> </w:t>
      </w:r>
      <w:r>
        <w:rPr>
          <w:vertAlign w:val="baseline"/>
        </w:rPr>
        <w:t>it</w:t>
      </w:r>
      <w:r>
        <w:rPr>
          <w:spacing w:val="28"/>
          <w:vertAlign w:val="baseline"/>
        </w:rPr>
        <w:t> </w:t>
      </w:r>
      <w:r>
        <w:rPr>
          <w:vertAlign w:val="baseline"/>
        </w:rPr>
        <w:t>was</w:t>
      </w:r>
      <w:r>
        <w:rPr>
          <w:spacing w:val="28"/>
          <w:vertAlign w:val="baseline"/>
        </w:rPr>
        <w:t> </w:t>
      </w:r>
      <w:r>
        <w:rPr>
          <w:vertAlign w:val="baseline"/>
        </w:rPr>
        <w:t>“commercially</w:t>
      </w:r>
      <w:r>
        <w:rPr>
          <w:spacing w:val="28"/>
          <w:vertAlign w:val="baseline"/>
        </w:rPr>
        <w:t> </w:t>
      </w:r>
      <w:r>
        <w:rPr>
          <w:vertAlign w:val="baseline"/>
        </w:rPr>
        <w:t>justifiable,</w:t>
      </w:r>
      <w:r>
        <w:rPr>
          <w:spacing w:val="28"/>
          <w:vertAlign w:val="baseline"/>
        </w:rPr>
        <w:t> </w:t>
      </w:r>
      <w:r>
        <w:rPr>
          <w:vertAlign w:val="baseline"/>
        </w:rPr>
        <w:t>provided</w:t>
      </w:r>
      <w:r>
        <w:rPr>
          <w:spacing w:val="28"/>
          <w:vertAlign w:val="baseline"/>
        </w:rPr>
        <w:t> </w:t>
      </w:r>
      <w:r>
        <w:rPr>
          <w:vertAlign w:val="baseline"/>
        </w:rPr>
        <w:t>always</w:t>
      </w:r>
      <w:r>
        <w:rPr>
          <w:spacing w:val="28"/>
          <w:vertAlign w:val="baseline"/>
        </w:rPr>
        <w:t> </w:t>
      </w:r>
      <w:r>
        <w:rPr>
          <w:vertAlign w:val="baseline"/>
        </w:rPr>
        <w:t>that</w:t>
      </w:r>
      <w:r>
        <w:rPr>
          <w:spacing w:val="28"/>
          <w:vertAlign w:val="baseline"/>
        </w:rPr>
        <w:t> </w:t>
      </w:r>
      <w:r>
        <w:rPr>
          <w:vertAlign w:val="baseline"/>
        </w:rPr>
        <w:t>its</w:t>
      </w:r>
      <w:r>
        <w:rPr>
          <w:spacing w:val="28"/>
          <w:vertAlign w:val="baseline"/>
        </w:rPr>
        <w:t> </w:t>
      </w:r>
      <w:r>
        <w:rPr>
          <w:spacing w:val="-2"/>
          <w:vertAlign w:val="baseline"/>
        </w:rPr>
        <w:t>dominant</w:t>
      </w:r>
    </w:p>
    <w:p>
      <w:pPr>
        <w:pStyle w:val="BodyText"/>
        <w:spacing w:before="114"/>
        <w:ind w:left="23"/>
        <w:jc w:val="both"/>
        <w:rPr>
          <w:position w:val="-2"/>
        </w:rPr>
      </w:pPr>
      <w:r>
        <w:rPr/>
        <w:t>purpose was not to deter the other party from breach”. </w:t>
      </w:r>
      <w:r>
        <w:rPr>
          <w:color w:val="005DA1"/>
          <w:u w:val="single" w:color="005DA1"/>
          <w:vertAlign w:val="superscript"/>
        </w:rPr>
        <w:t>972</w:t>
      </w:r>
      <w:r>
        <w:rPr>
          <w:color w:val="005DA1"/>
          <w:spacing w:val="80"/>
          <w:w w:val="150"/>
          <w:vertAlign w:val="baseline"/>
        </w:rPr>
        <w:t> </w:t>
      </w:r>
      <w:r>
        <w:rPr>
          <w:color w:val="005DA1"/>
          <w:position w:val="-2"/>
          <w:vertAlign w:val="baseline"/>
        </w:rPr>
        <w:drawing>
          <wp:inline distT="0" distB="0" distL="0" distR="0">
            <wp:extent cx="107988" cy="107988"/>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23" w:right="0" w:firstLine="0"/>
        <w:jc w:val="left"/>
        <w:rPr>
          <w:rFonts w:ascii="Arial"/>
          <w:b/>
          <w:sz w:val="18"/>
        </w:rPr>
      </w:pPr>
      <w:r>
        <w:rPr>
          <w:rFonts w:ascii="Arial"/>
          <w:b/>
          <w:sz w:val="18"/>
        </w:rPr>
        <w:t>Effect of </w:t>
      </w:r>
      <w:r>
        <w:rPr>
          <w:rFonts w:ascii="Arial"/>
          <w:b/>
          <w:spacing w:val="-2"/>
          <w:sz w:val="18"/>
        </w:rPr>
        <w:t>distinction</w:t>
      </w:r>
    </w:p>
    <w:p>
      <w:pPr>
        <w:pStyle w:val="BodyText"/>
        <w:spacing w:before="41"/>
        <w:rPr>
          <w:rFonts w:ascii="Arial"/>
          <w:b/>
          <w:sz w:val="18"/>
        </w:rPr>
      </w:pPr>
    </w:p>
    <w:p>
      <w:pPr>
        <w:pStyle w:val="Heading2"/>
      </w:pPr>
      <w:r>
        <w:rPr/>
        <w:t>26-</w:t>
      </w:r>
      <w:r>
        <w:rPr>
          <w:spacing w:val="-4"/>
        </w:rPr>
        <w:t>178A</w:t>
      </w:r>
    </w:p>
    <w:p>
      <w:pPr>
        <w:pStyle w:val="BodyText"/>
        <w:spacing w:before="89"/>
        <w:rPr>
          <w:rFonts w:ascii="Arial"/>
          <w:b/>
        </w:rPr>
      </w:pPr>
    </w:p>
    <w:p>
      <w:pPr>
        <w:pStyle w:val="BodyText"/>
        <w:ind w:left="23"/>
        <w:jc w:val="both"/>
      </w:pPr>
      <w:r>
        <w:rPr>
          <w:position w:val="-2"/>
        </w:rPr>
        <w:drawing>
          <wp:inline distT="0" distB="0" distL="0" distR="0">
            <wp:extent cx="107988" cy="107988"/>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2"/>
        </w:rPr>
        <w:t> </w:t>
      </w:r>
      <w:bookmarkStart w:name="_bookmark1230" w:id="1232"/>
      <w:bookmarkEnd w:id="1232"/>
      <w:r>
        <w:rPr>
          <w:rFonts w:ascii="Times New Roman"/>
          <w:spacing w:val="-17"/>
        </w:rPr>
      </w:r>
      <w:r>
        <w:rPr/>
        <w:t>If</w:t>
      </w:r>
      <w:r>
        <w:rPr>
          <w:spacing w:val="26"/>
        </w:rPr>
        <w:t> </w:t>
      </w:r>
      <w:r>
        <w:rPr/>
        <w:t>the</w:t>
      </w:r>
      <w:r>
        <w:rPr>
          <w:spacing w:val="26"/>
        </w:rPr>
        <w:t> </w:t>
      </w:r>
      <w:r>
        <w:rPr/>
        <w:t>clause</w:t>
      </w:r>
      <w:r>
        <w:rPr>
          <w:spacing w:val="26"/>
        </w:rPr>
        <w:t> </w:t>
      </w:r>
      <w:r>
        <w:rPr/>
        <w:t>is</w:t>
      </w:r>
      <w:r>
        <w:rPr>
          <w:spacing w:val="26"/>
        </w:rPr>
        <w:t> </w:t>
      </w:r>
      <w:r>
        <w:rPr/>
        <w:t>not</w:t>
      </w:r>
      <w:r>
        <w:rPr>
          <w:spacing w:val="26"/>
        </w:rPr>
        <w:t> </w:t>
      </w:r>
      <w:r>
        <w:rPr/>
        <w:t>void</w:t>
      </w:r>
      <w:r>
        <w:rPr>
          <w:spacing w:val="26"/>
        </w:rPr>
        <w:t> </w:t>
      </w:r>
      <w:r>
        <w:rPr/>
        <w:t>as</w:t>
      </w:r>
      <w:r>
        <w:rPr>
          <w:spacing w:val="26"/>
        </w:rPr>
        <w:t> </w:t>
      </w:r>
      <w:r>
        <w:rPr/>
        <w:t>a</w:t>
      </w:r>
      <w:r>
        <w:rPr>
          <w:spacing w:val="26"/>
        </w:rPr>
        <w:t> </w:t>
      </w:r>
      <w:r>
        <w:rPr/>
        <w:t>penalty,</w:t>
      </w:r>
      <w:r>
        <w:rPr>
          <w:spacing w:val="26"/>
        </w:rPr>
        <w:t> </w:t>
      </w:r>
      <w:r>
        <w:rPr/>
        <w:t>it</w:t>
      </w:r>
      <w:r>
        <w:rPr>
          <w:spacing w:val="26"/>
        </w:rPr>
        <w:t> </w:t>
      </w:r>
      <w:r>
        <w:rPr/>
        <w:t>is</w:t>
      </w:r>
      <w:r>
        <w:rPr>
          <w:spacing w:val="26"/>
        </w:rPr>
        <w:t> </w:t>
      </w:r>
      <w:r>
        <w:rPr/>
        <w:t>enforceable</w:t>
      </w:r>
      <w:r>
        <w:rPr>
          <w:spacing w:val="26"/>
        </w:rPr>
        <w:t> </w:t>
      </w:r>
      <w:r>
        <w:rPr/>
        <w:t>irrespective</w:t>
      </w:r>
      <w:r>
        <w:rPr>
          <w:spacing w:val="26"/>
        </w:rPr>
        <w:t> </w:t>
      </w:r>
      <w:r>
        <w:rPr/>
        <w:t>of</w:t>
      </w:r>
      <w:r>
        <w:rPr>
          <w:spacing w:val="26"/>
        </w:rPr>
        <w:t> </w:t>
      </w:r>
      <w:r>
        <w:rPr/>
        <w:t>the</w:t>
      </w:r>
      <w:r>
        <w:rPr>
          <w:spacing w:val="26"/>
        </w:rPr>
        <w:t> </w:t>
      </w:r>
      <w:r>
        <w:rPr/>
        <w:t>loss</w:t>
      </w:r>
      <w:r>
        <w:rPr>
          <w:spacing w:val="26"/>
        </w:rPr>
        <w:t> </w:t>
      </w:r>
      <w:r>
        <w:rPr/>
        <w:t>actually</w:t>
      </w:r>
      <w:r>
        <w:rPr>
          <w:spacing w:val="26"/>
        </w:rPr>
        <w:t> </w:t>
      </w:r>
      <w:r>
        <w:rPr/>
        <w:t>suffered,</w:t>
      </w:r>
    </w:p>
    <w:p>
      <w:pPr>
        <w:pStyle w:val="BodyText"/>
        <w:spacing w:line="235" w:lineRule="auto" w:before="119"/>
        <w:ind w:left="23" w:right="25"/>
        <w:jc w:val="both"/>
      </w:pPr>
      <w:r>
        <w:rPr/>
        <w:t>whether the actual loss is less or greater. </w:t>
      </w:r>
      <w:r>
        <w:rPr>
          <w:color w:val="005DA1"/>
          <w:u w:val="single" w:color="005DA1"/>
          <w:vertAlign w:val="superscript"/>
        </w:rPr>
        <w:t>973</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vertAlign w:val="baseline"/>
        </w:rPr>
        <w:t> </w:t>
      </w:r>
      <w:r>
        <w:rPr>
          <w:vertAlign w:val="baseline"/>
        </w:rPr>
        <w:t>Courts of equity held that if the sum fixed </w:t>
      </w:r>
      <w:r>
        <w:rPr>
          <w:vertAlign w:val="baseline"/>
        </w:rPr>
        <w:t>was </w:t>
      </w:r>
      <w:bookmarkStart w:name="_bookmark1231" w:id="1233"/>
      <w:bookmarkEnd w:id="1233"/>
      <w:r>
        <w:rPr>
          <w:vertAlign w:val="baseline"/>
        </w:rPr>
        <w:t>unenforceable</w:t>
      </w:r>
      <w:r>
        <w:rPr>
          <w:vertAlign w:val="baseline"/>
        </w:rPr>
        <w:t> as a penalty to ensure that the promise was not broken, the promisee should nevertheless</w:t>
      </w:r>
      <w:r>
        <w:rPr>
          <w:spacing w:val="3"/>
          <w:vertAlign w:val="baseline"/>
        </w:rPr>
        <w:t> </w:t>
      </w:r>
      <w:r>
        <w:rPr>
          <w:vertAlign w:val="baseline"/>
        </w:rPr>
        <w:t>receive</w:t>
      </w:r>
      <w:r>
        <w:rPr>
          <w:spacing w:val="3"/>
          <w:vertAlign w:val="baseline"/>
        </w:rPr>
        <w:t> </w:t>
      </w:r>
      <w:r>
        <w:rPr>
          <w:vertAlign w:val="baseline"/>
        </w:rPr>
        <w:t>by</w:t>
      </w:r>
      <w:r>
        <w:rPr>
          <w:spacing w:val="3"/>
          <w:vertAlign w:val="baseline"/>
        </w:rPr>
        <w:t> </w:t>
      </w:r>
      <w:r>
        <w:rPr>
          <w:vertAlign w:val="baseline"/>
        </w:rPr>
        <w:t>way</w:t>
      </w:r>
      <w:r>
        <w:rPr>
          <w:spacing w:val="3"/>
          <w:vertAlign w:val="baseline"/>
        </w:rPr>
        <w:t> </w:t>
      </w:r>
      <w:r>
        <w:rPr>
          <w:vertAlign w:val="baseline"/>
        </w:rPr>
        <w:t>of</w:t>
      </w:r>
      <w:r>
        <w:rPr>
          <w:spacing w:val="3"/>
          <w:vertAlign w:val="baseline"/>
        </w:rPr>
        <w:t> </w:t>
      </w:r>
      <w:r>
        <w:rPr>
          <w:vertAlign w:val="baseline"/>
        </w:rPr>
        <w:t>damages</w:t>
      </w:r>
      <w:r>
        <w:rPr>
          <w:spacing w:val="3"/>
          <w:vertAlign w:val="baseline"/>
        </w:rPr>
        <w:t> </w:t>
      </w:r>
      <w:r>
        <w:rPr>
          <w:vertAlign w:val="baseline"/>
        </w:rPr>
        <w:t>the</w:t>
      </w:r>
      <w:r>
        <w:rPr>
          <w:spacing w:val="3"/>
          <w:vertAlign w:val="baseline"/>
        </w:rPr>
        <w:t> </w:t>
      </w:r>
      <w:r>
        <w:rPr>
          <w:vertAlign w:val="baseline"/>
        </w:rPr>
        <w:t>sum</w:t>
      </w:r>
      <w:r>
        <w:rPr>
          <w:spacing w:val="3"/>
          <w:vertAlign w:val="baseline"/>
        </w:rPr>
        <w:t> </w:t>
      </w:r>
      <w:r>
        <w:rPr>
          <w:vertAlign w:val="baseline"/>
        </w:rPr>
        <w:t>which</w:t>
      </w:r>
      <w:r>
        <w:rPr>
          <w:spacing w:val="3"/>
          <w:vertAlign w:val="baseline"/>
        </w:rPr>
        <w:t> </w:t>
      </w:r>
      <w:r>
        <w:rPr>
          <w:vertAlign w:val="baseline"/>
        </w:rPr>
        <w:t>would</w:t>
      </w:r>
      <w:r>
        <w:rPr>
          <w:spacing w:val="3"/>
          <w:vertAlign w:val="baseline"/>
        </w:rPr>
        <w:t> </w:t>
      </w:r>
      <w:r>
        <w:rPr>
          <w:vertAlign w:val="baseline"/>
        </w:rPr>
        <w:t>compensate</w:t>
      </w:r>
      <w:r>
        <w:rPr>
          <w:spacing w:val="3"/>
          <w:vertAlign w:val="baseline"/>
        </w:rPr>
        <w:t> </w:t>
      </w:r>
      <w:r>
        <w:rPr>
          <w:vertAlign w:val="baseline"/>
        </w:rPr>
        <w:t>him</w:t>
      </w:r>
      <w:r>
        <w:rPr>
          <w:spacing w:val="3"/>
          <w:vertAlign w:val="baseline"/>
        </w:rPr>
        <w:t> </w:t>
      </w:r>
      <w:r>
        <w:rPr>
          <w:vertAlign w:val="baseline"/>
        </w:rPr>
        <w:t>for</w:t>
      </w:r>
      <w:r>
        <w:rPr>
          <w:spacing w:val="3"/>
          <w:vertAlign w:val="baseline"/>
        </w:rPr>
        <w:t> </w:t>
      </w:r>
      <w:r>
        <w:rPr>
          <w:vertAlign w:val="baseline"/>
        </w:rPr>
        <w:t>his</w:t>
      </w:r>
      <w:r>
        <w:rPr>
          <w:spacing w:val="3"/>
          <w:vertAlign w:val="baseline"/>
        </w:rPr>
        <w:t> </w:t>
      </w:r>
      <w:r>
        <w:rPr>
          <w:vertAlign w:val="baseline"/>
        </w:rPr>
        <w:t>actual</w:t>
      </w:r>
      <w:r>
        <w:rPr>
          <w:spacing w:val="3"/>
          <w:vertAlign w:val="baseline"/>
        </w:rPr>
        <w:t> </w:t>
      </w:r>
      <w:r>
        <w:rPr>
          <w:vertAlign w:val="baseline"/>
        </w:rPr>
        <w:t>loss.</w:t>
      </w:r>
      <w:r>
        <w:rPr>
          <w:spacing w:val="2"/>
          <w:vertAlign w:val="baseline"/>
        </w:rPr>
        <w:t> </w:t>
      </w:r>
      <w:r>
        <w:rPr>
          <w:color w:val="005DA1"/>
          <w:spacing w:val="-7"/>
          <w:u w:val="single" w:color="005DA1"/>
          <w:vertAlign w:val="superscript"/>
        </w:rPr>
        <w:t>974</w:t>
      </w:r>
    </w:p>
    <w:p>
      <w:pPr>
        <w:pStyle w:val="BodyText"/>
        <w:spacing w:line="340" w:lineRule="atLeast" w:before="5"/>
        <w:ind w:left="23" w:right="25" w:firstLine="115"/>
        <w:jc w:val="both"/>
        <w:rPr>
          <w:position w:val="-2"/>
        </w:rPr>
      </w:pPr>
      <w:r>
        <w:rPr>
          <w:position w:val="-2"/>
        </w:rPr>
        <w:drawing>
          <wp:inline distT="0" distB="0" distL="0" distR="0">
            <wp:extent cx="107988" cy="107988"/>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232" w:id="1234"/>
      <w:bookmarkEnd w:id="1234"/>
      <w:r>
        <w:rPr>
          <w:rFonts w:ascii="Times New Roman" w:hAnsi="Times New Roman"/>
          <w:spacing w:val="7"/>
        </w:rPr>
      </w:r>
      <w:r>
        <w:rPr/>
        <w:t>The Court of Appeal has held that the strict legal position is that the innocent party can sue on the penal</w:t>
      </w:r>
      <w:r>
        <w:rPr>
          <w:spacing w:val="1"/>
        </w:rPr>
        <w:t> </w:t>
      </w:r>
      <w:r>
        <w:rPr/>
        <w:t>clause,</w:t>
      </w:r>
      <w:r>
        <w:rPr>
          <w:spacing w:val="1"/>
        </w:rPr>
        <w:t> </w:t>
      </w:r>
      <w:r>
        <w:rPr/>
        <w:t>but</w:t>
      </w:r>
      <w:r>
        <w:rPr>
          <w:spacing w:val="1"/>
        </w:rPr>
        <w:t> </w:t>
      </w:r>
      <w:r>
        <w:rPr/>
        <w:t>“it</w:t>
      </w:r>
      <w:r>
        <w:rPr>
          <w:spacing w:val="1"/>
        </w:rPr>
        <w:t> </w:t>
      </w:r>
      <w:r>
        <w:rPr/>
        <w:t>will</w:t>
      </w:r>
      <w:r>
        <w:rPr>
          <w:spacing w:val="1"/>
        </w:rPr>
        <w:t> </w:t>
      </w:r>
      <w:r>
        <w:rPr/>
        <w:t>not</w:t>
      </w:r>
      <w:r>
        <w:rPr>
          <w:spacing w:val="1"/>
        </w:rPr>
        <w:t> </w:t>
      </w:r>
      <w:r>
        <w:rPr/>
        <w:t>be</w:t>
      </w:r>
      <w:r>
        <w:rPr>
          <w:spacing w:val="1"/>
        </w:rPr>
        <w:t> </w:t>
      </w:r>
      <w:r>
        <w:rPr/>
        <w:t>enforced</w:t>
      </w:r>
      <w:r>
        <w:rPr>
          <w:spacing w:val="1"/>
        </w:rPr>
        <w:t> </w:t>
      </w:r>
      <w:r>
        <w:rPr/>
        <w:t>…</w:t>
      </w:r>
      <w:r>
        <w:rPr>
          <w:spacing w:val="1"/>
        </w:rPr>
        <w:t> </w:t>
      </w:r>
      <w:r>
        <w:rPr/>
        <w:t>beyond</w:t>
      </w:r>
      <w:r>
        <w:rPr>
          <w:spacing w:val="1"/>
        </w:rPr>
        <w:t> </w:t>
      </w:r>
      <w:r>
        <w:rPr/>
        <w:t>the</w:t>
      </w:r>
      <w:r>
        <w:rPr>
          <w:spacing w:val="1"/>
        </w:rPr>
        <w:t> </w:t>
      </w:r>
      <w:r>
        <w:rPr/>
        <w:t>sum</w:t>
      </w:r>
      <w:r>
        <w:rPr>
          <w:spacing w:val="1"/>
        </w:rPr>
        <w:t> </w:t>
      </w:r>
      <w:r>
        <w:rPr/>
        <w:t>which</w:t>
      </w:r>
      <w:r>
        <w:rPr>
          <w:spacing w:val="1"/>
        </w:rPr>
        <w:t> </w:t>
      </w:r>
      <w:r>
        <w:rPr/>
        <w:t>represents</w:t>
      </w:r>
      <w:r>
        <w:rPr>
          <w:spacing w:val="1"/>
        </w:rPr>
        <w:t> </w:t>
      </w:r>
      <w:r>
        <w:rPr/>
        <w:t>[his]</w:t>
      </w:r>
      <w:r>
        <w:rPr>
          <w:spacing w:val="1"/>
        </w:rPr>
        <w:t> </w:t>
      </w:r>
      <w:r>
        <w:rPr/>
        <w:t>actual</w:t>
      </w:r>
      <w:r>
        <w:rPr>
          <w:spacing w:val="1"/>
        </w:rPr>
        <w:t> </w:t>
      </w:r>
      <w:r>
        <w:rPr/>
        <w:t>loss”.</w:t>
      </w:r>
      <w:r>
        <w:rPr>
          <w:spacing w:val="-1"/>
        </w:rPr>
        <w:t> </w:t>
      </w:r>
      <w:r>
        <w:rPr>
          <w:color w:val="005DA1"/>
          <w:u w:val="single" w:color="005DA1"/>
          <w:vertAlign w:val="superscript"/>
        </w:rPr>
        <w:t>975</w:t>
      </w:r>
      <w:r>
        <w:rPr>
          <w:color w:val="005DA1"/>
          <w:spacing w:val="74"/>
          <w:w w:val="150"/>
          <w:vertAlign w:val="baseline"/>
        </w:rPr>
        <w:t> </w:t>
      </w:r>
      <w:r>
        <w:rPr>
          <w:color w:val="005DA1"/>
          <w:spacing w:val="9"/>
          <w:position w:val="-2"/>
          <w:vertAlign w:val="baseline"/>
        </w:rPr>
        <w:drawing>
          <wp:inline distT="0" distB="0" distL="0" distR="0">
            <wp:extent cx="107988" cy="107988"/>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p>
    <w:p>
      <w:pPr>
        <w:pStyle w:val="BodyText"/>
        <w:spacing w:line="360" w:lineRule="auto"/>
        <w:ind w:left="23" w:right="25"/>
        <w:jc w:val="both"/>
        <w:rPr>
          <w:position w:val="-2"/>
        </w:rPr>
      </w:pPr>
      <w:bookmarkStart w:name="_bookmark1233" w:id="1235"/>
      <w:bookmarkEnd w:id="1235"/>
      <w:r>
        <w:rPr/>
      </w:r>
      <w:r>
        <w:rPr/>
        <w:t>Where there is provision for liquidated damages, the claimant may nevertheless, in </w:t>
      </w:r>
      <w:r>
        <w:rPr/>
        <w:t>appropriate</w:t>
      </w:r>
      <w:r>
        <w:rPr>
          <w:spacing w:val="80"/>
        </w:rPr>
        <w:t> </w:t>
      </w:r>
      <w:r>
        <w:rPr/>
        <w:t>cases, elect to ask for an injunction instead of enforcing the liquidated damages. </w:t>
      </w:r>
      <w:r>
        <w:rPr>
          <w:color w:val="005DA1"/>
          <w:u w:val="single" w:color="005DA1"/>
          <w:vertAlign w:val="superscript"/>
        </w:rPr>
        <w:t>976</w:t>
      </w:r>
      <w:r>
        <w:rPr>
          <w:color w:val="005DA1"/>
          <w:spacing w:val="80"/>
          <w:vertAlign w:val="baseline"/>
        </w:rPr>
        <w:t> </w:t>
      </w:r>
      <w:r>
        <w:rPr>
          <w:color w:val="005DA1"/>
          <w:position w:val="-2"/>
          <w:vertAlign w:val="baseline"/>
        </w:rPr>
        <w:drawing>
          <wp:inline distT="0" distB="0" distL="0" distR="0">
            <wp:extent cx="107988" cy="107988"/>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5"/>
        <w:rPr>
          <w:sz w:val="18"/>
        </w:rPr>
      </w:pPr>
    </w:p>
    <w:p>
      <w:pPr>
        <w:spacing w:before="1"/>
        <w:ind w:left="23" w:right="0" w:firstLine="0"/>
        <w:jc w:val="left"/>
        <w:rPr>
          <w:rFonts w:ascii="Arial"/>
          <w:b/>
          <w:sz w:val="18"/>
        </w:rPr>
      </w:pPr>
      <w:r>
        <w:rPr>
          <w:rFonts w:ascii="Arial"/>
          <w:b/>
          <w:sz w:val="18"/>
        </w:rPr>
        <w:t>Purpose of liquidated damage </w:t>
      </w:r>
      <w:r>
        <w:rPr>
          <w:rFonts w:ascii="Arial"/>
          <w:b/>
          <w:spacing w:val="-2"/>
          <w:sz w:val="18"/>
        </w:rPr>
        <w:t>clauses</w:t>
      </w:r>
    </w:p>
    <w:p>
      <w:pPr>
        <w:pStyle w:val="BodyText"/>
        <w:spacing w:before="41"/>
        <w:rPr>
          <w:rFonts w:ascii="Arial"/>
          <w:b/>
          <w:sz w:val="18"/>
        </w:rPr>
      </w:pPr>
    </w:p>
    <w:p>
      <w:pPr>
        <w:pStyle w:val="Heading2"/>
      </w:pPr>
      <w:r>
        <w:rPr/>
        <w:t>26-</w:t>
      </w:r>
      <w:r>
        <w:rPr>
          <w:spacing w:val="-5"/>
        </w:rPr>
        <w:t>179</w:t>
      </w:r>
    </w:p>
    <w:p>
      <w:pPr>
        <w:pStyle w:val="Heading2"/>
        <w:spacing w:after="0"/>
        <w:sectPr>
          <w:headerReference w:type="default" r:id="rId27"/>
          <w:pgSz w:w="11900" w:h="16840"/>
          <w:pgMar w:header="971" w:footer="0" w:top="1300" w:bottom="280" w:left="1417" w:right="1417"/>
          <w:pgNumType w:start="1"/>
        </w:sectPr>
      </w:pPr>
    </w:p>
    <w:p>
      <w:pPr>
        <w:pStyle w:val="BodyText"/>
        <w:spacing w:before="216"/>
        <w:rPr>
          <w:rFonts w:ascii="Arial"/>
          <w:b/>
        </w:rPr>
      </w:pPr>
    </w:p>
    <w:p>
      <w:pPr>
        <w:pStyle w:val="BodyText"/>
        <w:tabs>
          <w:tab w:pos="1899" w:val="left" w:leader="none"/>
        </w:tabs>
        <w:ind w:left="23"/>
      </w:pPr>
      <w:r>
        <w:rPr>
          <w:position w:val="-2"/>
        </w:rPr>
        <w:drawing>
          <wp:inline distT="0" distB="0" distL="0" distR="0">
            <wp:extent cx="107988" cy="107988"/>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3"/>
        </w:rPr>
        <w:t> </w:t>
      </w:r>
      <w:bookmarkStart w:name="_bookmark1234" w:id="1236"/>
      <w:bookmarkEnd w:id="1236"/>
      <w:r>
        <w:rPr>
          <w:rFonts w:ascii="Times New Roman"/>
          <w:spacing w:val="23"/>
        </w:rPr>
      </w:r>
      <w:bookmarkStart w:name="_bookmark1235" w:id="1237"/>
      <w:bookmarkEnd w:id="1237"/>
      <w:r>
        <w:rPr>
          <w:rFonts w:ascii="Times New Roman"/>
          <w:spacing w:val="23"/>
        </w:rPr>
      </w:r>
      <w:r>
        <w:rPr/>
        <w:t>The</w:t>
      </w:r>
      <w:r>
        <w:rPr>
          <w:spacing w:val="27"/>
        </w:rPr>
        <w:t> </w:t>
      </w:r>
      <w:r>
        <w:rPr/>
        <w:t>purpose</w:t>
      </w:r>
      <w:r>
        <w:rPr>
          <w:spacing w:val="27"/>
        </w:rPr>
        <w:t> </w:t>
      </w:r>
      <w:r>
        <w:rPr>
          <w:color w:val="005DA1"/>
          <w:u w:val="single" w:color="005DA1"/>
          <w:vertAlign w:val="superscript"/>
        </w:rPr>
        <w:t>977</w:t>
      </w:r>
      <w:r>
        <w:rPr>
          <w:color w:val="005DA1"/>
          <w:vertAlign w:val="baseline"/>
        </w:rPr>
        <w:tab/>
      </w:r>
      <w:r>
        <w:rPr>
          <w:color w:val="005DA1"/>
          <w:position w:val="-2"/>
          <w:vertAlign w:val="baseline"/>
        </w:rPr>
        <w:drawing>
          <wp:inline distT="0" distB="0" distL="0" distR="0">
            <wp:extent cx="107988" cy="107988"/>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2"/>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parties</w:t>
      </w:r>
      <w:r>
        <w:rPr>
          <w:spacing w:val="16"/>
          <w:vertAlign w:val="baseline"/>
        </w:rPr>
        <w:t> </w:t>
      </w:r>
      <w:r>
        <w:rPr>
          <w:vertAlign w:val="baseline"/>
        </w:rPr>
        <w:t>in</w:t>
      </w:r>
      <w:r>
        <w:rPr>
          <w:spacing w:val="16"/>
          <w:vertAlign w:val="baseline"/>
        </w:rPr>
        <w:t> </w:t>
      </w:r>
      <w:r>
        <w:rPr>
          <w:vertAlign w:val="baseline"/>
        </w:rPr>
        <w:t>fixing</w:t>
      </w:r>
      <w:r>
        <w:rPr>
          <w:spacing w:val="16"/>
          <w:vertAlign w:val="baseline"/>
        </w:rPr>
        <w:t> </w:t>
      </w:r>
      <w:r>
        <w:rPr>
          <w:vertAlign w:val="baseline"/>
        </w:rPr>
        <w:t>a</w:t>
      </w:r>
      <w:r>
        <w:rPr>
          <w:spacing w:val="16"/>
          <w:vertAlign w:val="baseline"/>
        </w:rPr>
        <w:t> </w:t>
      </w:r>
      <w:r>
        <w:rPr>
          <w:vertAlign w:val="baseline"/>
        </w:rPr>
        <w:t>sum</w:t>
      </w:r>
      <w:r>
        <w:rPr>
          <w:spacing w:val="16"/>
          <w:vertAlign w:val="baseline"/>
        </w:rPr>
        <w:t> </w:t>
      </w:r>
      <w:r>
        <w:rPr>
          <w:vertAlign w:val="baseline"/>
        </w:rPr>
        <w:t>is</w:t>
      </w:r>
      <w:r>
        <w:rPr>
          <w:spacing w:val="16"/>
          <w:vertAlign w:val="baseline"/>
        </w:rPr>
        <w:t> </w:t>
      </w:r>
      <w:r>
        <w:rPr>
          <w:vertAlign w:val="baseline"/>
        </w:rPr>
        <w:t>to</w:t>
      </w:r>
      <w:r>
        <w:rPr>
          <w:spacing w:val="16"/>
          <w:vertAlign w:val="baseline"/>
        </w:rPr>
        <w:t> </w:t>
      </w:r>
      <w:r>
        <w:rPr>
          <w:vertAlign w:val="baseline"/>
        </w:rPr>
        <w:t>facilitate</w:t>
      </w:r>
      <w:r>
        <w:rPr>
          <w:spacing w:val="16"/>
          <w:vertAlign w:val="baseline"/>
        </w:rPr>
        <w:t> </w:t>
      </w:r>
      <w:r>
        <w:rPr>
          <w:vertAlign w:val="baseline"/>
        </w:rPr>
        <w:t>recovery</w:t>
      </w:r>
      <w:r>
        <w:rPr>
          <w:spacing w:val="16"/>
          <w:vertAlign w:val="baseline"/>
        </w:rPr>
        <w:t> </w:t>
      </w:r>
      <w:r>
        <w:rPr>
          <w:vertAlign w:val="baseline"/>
        </w:rPr>
        <w:t>of</w:t>
      </w:r>
      <w:r>
        <w:rPr>
          <w:spacing w:val="16"/>
          <w:vertAlign w:val="baseline"/>
        </w:rPr>
        <w:t> </w:t>
      </w:r>
      <w:r>
        <w:rPr>
          <w:vertAlign w:val="baseline"/>
        </w:rPr>
        <w:t>damages</w:t>
      </w:r>
      <w:r>
        <w:rPr>
          <w:spacing w:val="16"/>
          <w:vertAlign w:val="baseline"/>
        </w:rPr>
        <w:t> </w:t>
      </w:r>
      <w:r>
        <w:rPr>
          <w:vertAlign w:val="baseline"/>
        </w:rPr>
        <w:t>without</w:t>
      </w:r>
      <w:r>
        <w:rPr>
          <w:spacing w:val="16"/>
          <w:vertAlign w:val="baseline"/>
        </w:rPr>
        <w:t> </w:t>
      </w:r>
      <w:r>
        <w:rPr>
          <w:vertAlign w:val="baseline"/>
        </w:rPr>
        <w:t>the</w:t>
      </w:r>
    </w:p>
    <w:p>
      <w:pPr>
        <w:pStyle w:val="BodyText"/>
        <w:tabs>
          <w:tab w:pos="4843" w:val="left" w:leader="none"/>
        </w:tabs>
        <w:spacing w:line="235" w:lineRule="auto" w:before="119"/>
        <w:ind w:left="23" w:right="25"/>
      </w:pPr>
      <w:r>
        <w:rPr/>
        <w:t>difficulty and expense of proving actual damage </w:t>
      </w:r>
      <w:r>
        <w:rPr>
          <w:color w:val="005DA1"/>
          <w:u w:val="single" w:color="005DA1"/>
          <w:vertAlign w:val="superscript"/>
        </w:rPr>
        <w:t>978</w:t>
      </w:r>
      <w:r>
        <w:rPr>
          <w:color w:val="005DA1"/>
          <w:vertAlign w:val="baseline"/>
        </w:rPr>
        <w:tab/>
      </w:r>
      <w:r>
        <w:rPr>
          <w:color w:val="005DA1"/>
          <w:position w:val="-2"/>
          <w:vertAlign w:val="baseline"/>
        </w:rPr>
        <w:drawing>
          <wp:inline distT="0" distB="0" distL="0" distR="0">
            <wp:extent cx="107988" cy="107988"/>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 or to avoid the risk of under-</w:t>
      </w:r>
      <w:r>
        <w:rPr>
          <w:vertAlign w:val="baseline"/>
        </w:rPr>
        <w:t>compensation, </w:t>
      </w:r>
      <w:bookmarkStart w:name="_bookmark1236" w:id="1238"/>
      <w:bookmarkEnd w:id="1238"/>
      <w:r>
        <w:rPr>
          <w:vertAlign w:val="baseline"/>
        </w:rPr>
        <w:t>where</w:t>
      </w:r>
      <w:r>
        <w:rPr>
          <w:spacing w:val="31"/>
          <w:vertAlign w:val="baseline"/>
        </w:rPr>
        <w:t> </w:t>
      </w:r>
      <w:r>
        <w:rPr>
          <w:vertAlign w:val="baseline"/>
        </w:rPr>
        <w:t>the</w:t>
      </w:r>
      <w:r>
        <w:rPr>
          <w:spacing w:val="31"/>
          <w:vertAlign w:val="baseline"/>
        </w:rPr>
        <w:t> </w:t>
      </w:r>
      <w:r>
        <w:rPr>
          <w:vertAlign w:val="baseline"/>
        </w:rPr>
        <w:t>rules</w:t>
      </w:r>
      <w:r>
        <w:rPr>
          <w:spacing w:val="31"/>
          <w:vertAlign w:val="baseline"/>
        </w:rPr>
        <w:t> </w:t>
      </w:r>
      <w:r>
        <w:rPr>
          <w:vertAlign w:val="baseline"/>
        </w:rPr>
        <w:t>on</w:t>
      </w:r>
      <w:r>
        <w:rPr>
          <w:spacing w:val="31"/>
          <w:vertAlign w:val="baseline"/>
        </w:rPr>
        <w:t> </w:t>
      </w:r>
      <w:r>
        <w:rPr>
          <w:vertAlign w:val="baseline"/>
        </w:rPr>
        <w:t>remoteness</w:t>
      </w:r>
      <w:r>
        <w:rPr>
          <w:spacing w:val="31"/>
          <w:vertAlign w:val="baseline"/>
        </w:rPr>
        <w:t> </w:t>
      </w:r>
      <w:r>
        <w:rPr>
          <w:vertAlign w:val="baseline"/>
        </w:rPr>
        <w:t>of</w:t>
      </w:r>
      <w:r>
        <w:rPr>
          <w:spacing w:val="31"/>
          <w:vertAlign w:val="baseline"/>
        </w:rPr>
        <w:t> </w:t>
      </w:r>
      <w:r>
        <w:rPr>
          <w:vertAlign w:val="baseline"/>
        </w:rPr>
        <w:t>damage</w:t>
      </w:r>
      <w:r>
        <w:rPr>
          <w:spacing w:val="31"/>
          <w:vertAlign w:val="baseline"/>
        </w:rPr>
        <w:t> </w:t>
      </w:r>
      <w:r>
        <w:rPr>
          <w:vertAlign w:val="baseline"/>
        </w:rPr>
        <w:t>might</w:t>
      </w:r>
      <w:r>
        <w:rPr>
          <w:spacing w:val="31"/>
          <w:vertAlign w:val="baseline"/>
        </w:rPr>
        <w:t> </w:t>
      </w:r>
      <w:r>
        <w:rPr>
          <w:vertAlign w:val="baseline"/>
        </w:rPr>
        <w:t>not</w:t>
      </w:r>
      <w:r>
        <w:rPr>
          <w:spacing w:val="31"/>
          <w:vertAlign w:val="baseline"/>
        </w:rPr>
        <w:t> </w:t>
      </w:r>
      <w:r>
        <w:rPr>
          <w:vertAlign w:val="baseline"/>
        </w:rPr>
        <w:t>cover</w:t>
      </w:r>
      <w:r>
        <w:rPr>
          <w:spacing w:val="31"/>
          <w:vertAlign w:val="baseline"/>
        </w:rPr>
        <w:t> </w:t>
      </w:r>
      <w:r>
        <w:rPr>
          <w:vertAlign w:val="baseline"/>
        </w:rPr>
        <w:t>consequential,</w:t>
      </w:r>
      <w:r>
        <w:rPr>
          <w:spacing w:val="31"/>
          <w:vertAlign w:val="baseline"/>
        </w:rPr>
        <w:t> </w:t>
      </w:r>
      <w:r>
        <w:rPr>
          <w:vertAlign w:val="baseline"/>
        </w:rPr>
        <w:t>indirect</w:t>
      </w:r>
      <w:r>
        <w:rPr>
          <w:spacing w:val="31"/>
          <w:vertAlign w:val="baseline"/>
        </w:rPr>
        <w:t> </w:t>
      </w:r>
      <w:r>
        <w:rPr>
          <w:vertAlign w:val="baseline"/>
        </w:rPr>
        <w:t>or</w:t>
      </w:r>
      <w:r>
        <w:rPr>
          <w:spacing w:val="31"/>
          <w:vertAlign w:val="baseline"/>
        </w:rPr>
        <w:t> </w:t>
      </w:r>
      <w:r>
        <w:rPr>
          <w:spacing w:val="-2"/>
          <w:vertAlign w:val="baseline"/>
        </w:rPr>
        <w:t>idiosyncratic</w:t>
      </w:r>
    </w:p>
    <w:p>
      <w:pPr>
        <w:pStyle w:val="BodyText"/>
        <w:tabs>
          <w:tab w:pos="912" w:val="left" w:leader="none"/>
        </w:tabs>
        <w:spacing w:before="116"/>
        <w:ind w:left="23"/>
      </w:pPr>
      <w:bookmarkStart w:name="_bookmark1237" w:id="1239"/>
      <w:bookmarkEnd w:id="1239"/>
      <w:r>
        <w:rPr/>
      </w:r>
      <w:r>
        <w:rPr/>
        <w:t>loss</w:t>
      </w:r>
      <w:r>
        <w:rPr>
          <w:spacing w:val="27"/>
        </w:rPr>
        <w:t> </w:t>
      </w:r>
      <w:r>
        <w:rPr>
          <w:color w:val="005DA1"/>
          <w:spacing w:val="-5"/>
          <w:u w:val="single" w:color="005DA1"/>
          <w:vertAlign w:val="superscript"/>
        </w:rPr>
        <w:t>979</w:t>
      </w:r>
      <w:r>
        <w:rPr>
          <w:color w:val="005DA1"/>
          <w:vertAlign w:val="baseline"/>
        </w:rPr>
        <w:tab/>
      </w:r>
      <w:r>
        <w:rPr>
          <w:color w:val="005DA1"/>
          <w:position w:val="-2"/>
          <w:vertAlign w:val="baseline"/>
        </w:rPr>
        <w:drawing>
          <wp:inline distT="0" distB="0" distL="0" distR="0">
            <wp:extent cx="107988" cy="107988"/>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w:t>
      </w:r>
      <w:r>
        <w:rPr>
          <w:spacing w:val="27"/>
          <w:vertAlign w:val="baseline"/>
        </w:rPr>
        <w:t> </w:t>
      </w:r>
      <w:r>
        <w:rPr>
          <w:vertAlign w:val="baseline"/>
        </w:rPr>
        <w:t>or</w:t>
      </w:r>
      <w:r>
        <w:rPr>
          <w:spacing w:val="27"/>
          <w:vertAlign w:val="baseline"/>
        </w:rPr>
        <w:t> </w:t>
      </w:r>
      <w:r>
        <w:rPr>
          <w:vertAlign w:val="baseline"/>
        </w:rPr>
        <w:t>to</w:t>
      </w:r>
      <w:r>
        <w:rPr>
          <w:spacing w:val="27"/>
          <w:vertAlign w:val="baseline"/>
        </w:rPr>
        <w:t> </w:t>
      </w:r>
      <w:r>
        <w:rPr>
          <w:vertAlign w:val="baseline"/>
        </w:rPr>
        <w:t>give</w:t>
      </w:r>
      <w:r>
        <w:rPr>
          <w:spacing w:val="27"/>
          <w:vertAlign w:val="baseline"/>
        </w:rPr>
        <w:t> </w:t>
      </w:r>
      <w:r>
        <w:rPr>
          <w:vertAlign w:val="baseline"/>
        </w:rPr>
        <w:t>the</w:t>
      </w:r>
      <w:r>
        <w:rPr>
          <w:spacing w:val="27"/>
          <w:vertAlign w:val="baseline"/>
        </w:rPr>
        <w:t> </w:t>
      </w:r>
      <w:r>
        <w:rPr>
          <w:vertAlign w:val="baseline"/>
        </w:rPr>
        <w:t>promisee</w:t>
      </w:r>
      <w:r>
        <w:rPr>
          <w:spacing w:val="27"/>
          <w:vertAlign w:val="baseline"/>
        </w:rPr>
        <w:t> </w:t>
      </w:r>
      <w:r>
        <w:rPr>
          <w:vertAlign w:val="baseline"/>
        </w:rPr>
        <w:t>an</w:t>
      </w:r>
      <w:r>
        <w:rPr>
          <w:spacing w:val="27"/>
          <w:vertAlign w:val="baseline"/>
        </w:rPr>
        <w:t> </w:t>
      </w:r>
      <w:r>
        <w:rPr>
          <w:vertAlign w:val="baseline"/>
        </w:rPr>
        <w:t>assurance</w:t>
      </w:r>
      <w:r>
        <w:rPr>
          <w:spacing w:val="27"/>
          <w:vertAlign w:val="baseline"/>
        </w:rPr>
        <w:t> </w:t>
      </w:r>
      <w:r>
        <w:rPr>
          <w:vertAlign w:val="baseline"/>
        </w:rPr>
        <w:t>that</w:t>
      </w:r>
      <w:r>
        <w:rPr>
          <w:spacing w:val="27"/>
          <w:vertAlign w:val="baseline"/>
        </w:rPr>
        <w:t> </w:t>
      </w:r>
      <w:r>
        <w:rPr>
          <w:vertAlign w:val="baseline"/>
        </w:rPr>
        <w:t>he</w:t>
      </w:r>
      <w:r>
        <w:rPr>
          <w:spacing w:val="27"/>
          <w:vertAlign w:val="baseline"/>
        </w:rPr>
        <w:t> </w:t>
      </w:r>
      <w:r>
        <w:rPr>
          <w:vertAlign w:val="baseline"/>
        </w:rPr>
        <w:t>may</w:t>
      </w:r>
      <w:r>
        <w:rPr>
          <w:spacing w:val="27"/>
          <w:vertAlign w:val="baseline"/>
        </w:rPr>
        <w:t> </w:t>
      </w:r>
      <w:r>
        <w:rPr>
          <w:vertAlign w:val="baseline"/>
        </w:rPr>
        <w:t>safely</w:t>
      </w:r>
      <w:r>
        <w:rPr>
          <w:spacing w:val="27"/>
          <w:vertAlign w:val="baseline"/>
        </w:rPr>
        <w:t> </w:t>
      </w:r>
      <w:r>
        <w:rPr>
          <w:vertAlign w:val="baseline"/>
        </w:rPr>
        <w:t>rely</w:t>
      </w:r>
      <w:r>
        <w:rPr>
          <w:spacing w:val="27"/>
          <w:vertAlign w:val="baseline"/>
        </w:rPr>
        <w:t> </w:t>
      </w:r>
      <w:r>
        <w:rPr>
          <w:vertAlign w:val="baseline"/>
        </w:rPr>
        <w:t>on</w:t>
      </w:r>
      <w:r>
        <w:rPr>
          <w:spacing w:val="27"/>
          <w:vertAlign w:val="baseline"/>
        </w:rPr>
        <w:t> </w:t>
      </w:r>
      <w:r>
        <w:rPr>
          <w:vertAlign w:val="baseline"/>
        </w:rPr>
        <w:t>the</w:t>
      </w:r>
      <w:r>
        <w:rPr>
          <w:spacing w:val="27"/>
          <w:vertAlign w:val="baseline"/>
        </w:rPr>
        <w:t> </w:t>
      </w:r>
      <w:r>
        <w:rPr>
          <w:vertAlign w:val="baseline"/>
        </w:rPr>
        <w:t>fulfilment</w:t>
      </w:r>
      <w:r>
        <w:rPr>
          <w:spacing w:val="27"/>
          <w:vertAlign w:val="baseline"/>
        </w:rPr>
        <w:t> </w:t>
      </w:r>
      <w:r>
        <w:rPr>
          <w:vertAlign w:val="baseline"/>
        </w:rPr>
        <w:t>of</w:t>
      </w:r>
      <w:r>
        <w:rPr>
          <w:spacing w:val="27"/>
          <w:vertAlign w:val="baseline"/>
        </w:rPr>
        <w:t> </w:t>
      </w:r>
      <w:r>
        <w:rPr>
          <w:spacing w:val="-5"/>
          <w:vertAlign w:val="baseline"/>
        </w:rPr>
        <w:t>the</w:t>
      </w:r>
    </w:p>
    <w:p>
      <w:pPr>
        <w:pStyle w:val="BodyText"/>
        <w:spacing w:before="8"/>
      </w:pPr>
    </w:p>
    <w:p>
      <w:pPr>
        <w:pStyle w:val="BodyText"/>
        <w:spacing w:line="235" w:lineRule="auto" w:before="1"/>
        <w:ind w:left="23" w:right="25"/>
      </w:pPr>
      <w:bookmarkStart w:name="_bookmark1238" w:id="1240"/>
      <w:bookmarkEnd w:id="1240"/>
      <w:r>
        <w:rPr/>
      </w:r>
      <w:r>
        <w:rPr/>
        <w:t>promise </w:t>
      </w:r>
      <w:r>
        <w:rPr>
          <w:color w:val="005DA1"/>
          <w:u w:val="single" w:color="005DA1"/>
          <w:vertAlign w:val="superscript"/>
        </w:rPr>
        <w:t>980</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vertAlign w:val="baseline"/>
        </w:rPr>
        <w:t>; or to deter a party from breaching the contract. </w:t>
      </w:r>
      <w:r>
        <w:rPr>
          <w:color w:val="005DA1"/>
          <w:u w:val="single" w:color="005DA1"/>
          <w:vertAlign w:val="superscript"/>
        </w:rPr>
        <w:t>981</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color w:val="005DA1"/>
          <w:spacing w:val="-13"/>
          <w:vertAlign w:val="baseline"/>
        </w:rPr>
        <w:t> </w:t>
      </w:r>
      <w:r>
        <w:rPr>
          <w:vertAlign w:val="baseline"/>
        </w:rPr>
        <w:t>Often the parties to a contract </w:t>
      </w:r>
      <w:bookmarkStart w:name="_bookmark1239" w:id="1241"/>
      <w:bookmarkEnd w:id="1241"/>
      <w:r>
        <w:rPr>
          <w:vertAlign w:val="baseline"/>
        </w:rPr>
        <w:t>fix</w:t>
      </w:r>
      <w:r>
        <w:rPr>
          <w:spacing w:val="3"/>
          <w:vertAlign w:val="baseline"/>
        </w:rPr>
        <w:t> </w:t>
      </w:r>
      <w:r>
        <w:rPr>
          <w:vertAlign w:val="baseline"/>
        </w:rPr>
        <w:t>a</w:t>
      </w:r>
      <w:r>
        <w:rPr>
          <w:spacing w:val="3"/>
          <w:vertAlign w:val="baseline"/>
        </w:rPr>
        <w:t> </w:t>
      </w:r>
      <w:r>
        <w:rPr>
          <w:vertAlign w:val="baseline"/>
        </w:rPr>
        <w:t>sum</w:t>
      </w:r>
      <w:r>
        <w:rPr>
          <w:spacing w:val="3"/>
          <w:vertAlign w:val="baseline"/>
        </w:rPr>
        <w:t> </w:t>
      </w:r>
      <w:r>
        <w:rPr>
          <w:vertAlign w:val="baseline"/>
        </w:rPr>
        <w:t>as</w:t>
      </w:r>
      <w:r>
        <w:rPr>
          <w:spacing w:val="3"/>
          <w:vertAlign w:val="baseline"/>
        </w:rPr>
        <w:t> </w:t>
      </w:r>
      <w:r>
        <w:rPr>
          <w:vertAlign w:val="baseline"/>
        </w:rPr>
        <w:t>liquidated</w:t>
      </w:r>
      <w:r>
        <w:rPr>
          <w:spacing w:val="3"/>
          <w:vertAlign w:val="baseline"/>
        </w:rPr>
        <w:t> </w:t>
      </w:r>
      <w:r>
        <w:rPr>
          <w:vertAlign w:val="baseline"/>
        </w:rPr>
        <w:t>damages</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event</w:t>
      </w:r>
      <w:r>
        <w:rPr>
          <w:spacing w:val="3"/>
          <w:vertAlign w:val="baseline"/>
        </w:rPr>
        <w:t> </w:t>
      </w:r>
      <w:r>
        <w:rPr>
          <w:vertAlign w:val="baseline"/>
        </w:rPr>
        <w:t>of</w:t>
      </w:r>
      <w:r>
        <w:rPr>
          <w:spacing w:val="3"/>
          <w:vertAlign w:val="baseline"/>
        </w:rPr>
        <w:t> </w:t>
      </w:r>
      <w:r>
        <w:rPr>
          <w:vertAlign w:val="baseline"/>
        </w:rPr>
        <w:t>one</w:t>
      </w:r>
      <w:r>
        <w:rPr>
          <w:spacing w:val="3"/>
          <w:vertAlign w:val="baseline"/>
        </w:rPr>
        <w:t> </w:t>
      </w:r>
      <w:r>
        <w:rPr>
          <w:vertAlign w:val="baseline"/>
        </w:rPr>
        <w:t>specific</w:t>
      </w:r>
      <w:r>
        <w:rPr>
          <w:spacing w:val="3"/>
          <w:vertAlign w:val="baseline"/>
        </w:rPr>
        <w:t> </w:t>
      </w:r>
      <w:r>
        <w:rPr>
          <w:vertAlign w:val="baseline"/>
        </w:rPr>
        <w:t>breach,</w:t>
      </w:r>
      <w:r>
        <w:rPr>
          <w:spacing w:val="3"/>
          <w:vertAlign w:val="baseline"/>
        </w:rPr>
        <w:t> </w:t>
      </w:r>
      <w:r>
        <w:rPr>
          <w:vertAlign w:val="baseline"/>
        </w:rPr>
        <w:t>and</w:t>
      </w:r>
      <w:r>
        <w:rPr>
          <w:spacing w:val="3"/>
          <w:vertAlign w:val="baseline"/>
        </w:rPr>
        <w:t> </w:t>
      </w:r>
      <w:r>
        <w:rPr>
          <w:vertAlign w:val="baseline"/>
        </w:rPr>
        <w:t>leave</w:t>
      </w:r>
      <w:r>
        <w:rPr>
          <w:spacing w:val="3"/>
          <w:vertAlign w:val="baseline"/>
        </w:rPr>
        <w:t> </w:t>
      </w:r>
      <w:r>
        <w:rPr>
          <w:vertAlign w:val="baseline"/>
        </w:rPr>
        <w:t>the</w:t>
      </w:r>
      <w:r>
        <w:rPr>
          <w:spacing w:val="3"/>
          <w:vertAlign w:val="baseline"/>
        </w:rPr>
        <w:t> </w:t>
      </w:r>
      <w:r>
        <w:rPr>
          <w:vertAlign w:val="baseline"/>
        </w:rPr>
        <w:t>claimant</w:t>
      </w:r>
      <w:r>
        <w:rPr>
          <w:spacing w:val="3"/>
          <w:vertAlign w:val="baseline"/>
        </w:rPr>
        <w:t> </w:t>
      </w:r>
      <w:r>
        <w:rPr>
          <w:vertAlign w:val="baseline"/>
        </w:rPr>
        <w:t>to</w:t>
      </w:r>
      <w:r>
        <w:rPr>
          <w:spacing w:val="3"/>
          <w:vertAlign w:val="baseline"/>
        </w:rPr>
        <w:t> </w:t>
      </w:r>
      <w:r>
        <w:rPr>
          <w:vertAlign w:val="baseline"/>
        </w:rPr>
        <w:t>sue</w:t>
      </w:r>
      <w:r>
        <w:rPr>
          <w:spacing w:val="3"/>
          <w:vertAlign w:val="baseline"/>
        </w:rPr>
        <w:t> </w:t>
      </w:r>
      <w:r>
        <w:rPr>
          <w:spacing w:val="-5"/>
          <w:vertAlign w:val="baseline"/>
        </w:rPr>
        <w:t>for</w:t>
      </w:r>
    </w:p>
    <w:p>
      <w:pPr>
        <w:pStyle w:val="BodyText"/>
        <w:spacing w:before="115"/>
        <w:ind w:left="23"/>
        <w:rPr>
          <w:position w:val="-2"/>
        </w:rPr>
      </w:pPr>
      <w:r>
        <w:rPr/>
        <w:t>unliquidated damages in the ordinary way if other types of breach occur. </w:t>
      </w:r>
      <w:r>
        <w:rPr>
          <w:color w:val="005DA1"/>
          <w:u w:val="single" w:color="005DA1"/>
          <w:vertAlign w:val="superscript"/>
        </w:rPr>
        <w:t>982</w:t>
      </w:r>
      <w:r>
        <w:rPr>
          <w:color w:val="005DA1"/>
          <w:spacing w:val="80"/>
          <w:w w:val="150"/>
          <w:vertAlign w:val="baseline"/>
        </w:rPr>
        <w:t> </w:t>
      </w:r>
      <w:r>
        <w:rPr>
          <w:color w:val="005DA1"/>
          <w:position w:val="-2"/>
          <w:vertAlign w:val="baseline"/>
        </w:rPr>
        <w:drawing>
          <wp:inline distT="0" distB="0" distL="0" distR="0">
            <wp:extent cx="107988" cy="107988"/>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23" w:right="0" w:firstLine="0"/>
        <w:jc w:val="left"/>
        <w:rPr>
          <w:rFonts w:ascii="Arial" w:hAnsi="Arial"/>
          <w:b/>
          <w:sz w:val="18"/>
        </w:rPr>
      </w:pPr>
      <w:r>
        <w:rPr>
          <w:rFonts w:ascii="Arial" w:hAnsi="Arial"/>
          <w:b/>
          <w:sz w:val="18"/>
        </w:rPr>
        <w:t>“Underliquidated </w:t>
      </w:r>
      <w:r>
        <w:rPr>
          <w:rFonts w:ascii="Arial" w:hAnsi="Arial"/>
          <w:b/>
          <w:spacing w:val="-2"/>
          <w:sz w:val="18"/>
        </w:rPr>
        <w:t>damages”</w:t>
      </w:r>
    </w:p>
    <w:p>
      <w:pPr>
        <w:pStyle w:val="BodyText"/>
        <w:spacing w:before="42"/>
        <w:rPr>
          <w:rFonts w:ascii="Arial"/>
          <w:b/>
          <w:sz w:val="18"/>
        </w:rPr>
      </w:pPr>
    </w:p>
    <w:p>
      <w:pPr>
        <w:pStyle w:val="Heading2"/>
      </w:pPr>
      <w:r>
        <w:rPr/>
        <w:t>26-</w:t>
      </w:r>
      <w:r>
        <w:rPr>
          <w:spacing w:val="-5"/>
        </w:rPr>
        <w:t>180</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practice, liquidated damages clauses frequently serve to limit one party’s liability. In other </w:t>
      </w:r>
      <w:r>
        <w:rPr/>
        <w:t>words, the parties may agree that in the event of breach, the party in breach will pay a sum which is </w:t>
      </w:r>
      <w:bookmarkStart w:name="_bookmark1240" w:id="1242"/>
      <w:bookmarkEnd w:id="1242"/>
      <w:r>
        <w:rPr/>
        <w:t>demonstrably</w:t>
      </w:r>
      <w:r>
        <w:rPr/>
        <w:t> less than a pre-estimate of the likely loss. A clause of this type is sometimes called an “underliquidated</w:t>
      </w:r>
      <w:r>
        <w:rPr>
          <w:spacing w:val="3"/>
        </w:rPr>
        <w:t> </w:t>
      </w:r>
      <w:r>
        <w:rPr/>
        <w:t>damages</w:t>
      </w:r>
      <w:r>
        <w:rPr>
          <w:spacing w:val="3"/>
        </w:rPr>
        <w:t> </w:t>
      </w:r>
      <w:r>
        <w:rPr/>
        <w:t>clause”.</w:t>
      </w:r>
      <w:r>
        <w:rPr>
          <w:spacing w:val="3"/>
        </w:rPr>
        <w:t> </w:t>
      </w:r>
      <w:r>
        <w:rPr/>
        <w:t>This</w:t>
      </w:r>
      <w:r>
        <w:rPr>
          <w:spacing w:val="3"/>
        </w:rPr>
        <w:t> </w:t>
      </w:r>
      <w:r>
        <w:rPr/>
        <w:t>will</w:t>
      </w:r>
      <w:r>
        <w:rPr>
          <w:spacing w:val="3"/>
        </w:rPr>
        <w:t> </w:t>
      </w:r>
      <w:r>
        <w:rPr/>
        <w:t>not</w:t>
      </w:r>
      <w:r>
        <w:rPr>
          <w:spacing w:val="3"/>
        </w:rPr>
        <w:t> </w:t>
      </w:r>
      <w:r>
        <w:rPr/>
        <w:t>prevent</w:t>
      </w:r>
      <w:r>
        <w:rPr>
          <w:spacing w:val="3"/>
        </w:rPr>
        <w:t> </w:t>
      </w:r>
      <w:r>
        <w:rPr/>
        <w:t>it</w:t>
      </w:r>
      <w:r>
        <w:rPr>
          <w:spacing w:val="3"/>
        </w:rPr>
        <w:t> </w:t>
      </w:r>
      <w:r>
        <w:rPr/>
        <w:t>being</w:t>
      </w:r>
      <w:r>
        <w:rPr>
          <w:spacing w:val="3"/>
        </w:rPr>
        <w:t> </w:t>
      </w:r>
      <w:r>
        <w:rPr/>
        <w:t>a</w:t>
      </w:r>
      <w:r>
        <w:rPr>
          <w:spacing w:val="3"/>
        </w:rPr>
        <w:t> </w:t>
      </w:r>
      <w:r>
        <w:rPr/>
        <w:t>valid</w:t>
      </w:r>
      <w:r>
        <w:rPr>
          <w:spacing w:val="3"/>
        </w:rPr>
        <w:t> </w:t>
      </w:r>
      <w:r>
        <w:rPr/>
        <w:t>liquidated</w:t>
      </w:r>
      <w:r>
        <w:rPr>
          <w:spacing w:val="3"/>
        </w:rPr>
        <w:t> </w:t>
      </w:r>
      <w:r>
        <w:rPr/>
        <w:t>damages</w:t>
      </w:r>
      <w:r>
        <w:rPr>
          <w:spacing w:val="3"/>
        </w:rPr>
        <w:t> </w:t>
      </w:r>
      <w:r>
        <w:rPr/>
        <w:t>clause.</w:t>
      </w:r>
      <w:r>
        <w:rPr>
          <w:spacing w:val="2"/>
        </w:rPr>
        <w:t> </w:t>
      </w:r>
      <w:r>
        <w:rPr>
          <w:color w:val="005DA1"/>
          <w:spacing w:val="-5"/>
          <w:u w:val="single" w:color="005DA1"/>
          <w:vertAlign w:val="superscript"/>
        </w:rPr>
        <w:t>983</w:t>
      </w:r>
    </w:p>
    <w:p>
      <w:pPr>
        <w:pStyle w:val="BodyText"/>
        <w:spacing w:line="235" w:lineRule="auto" w:before="119"/>
        <w:ind w:left="23" w:right="25" w:firstLine="149"/>
        <w:jc w:val="right"/>
      </w:pPr>
      <w:r>
        <w:rPr>
          <w:position w:val="-2"/>
        </w:rPr>
        <w:drawing>
          <wp:inline distT="0" distB="0" distL="0" distR="0">
            <wp:extent cx="107988" cy="107988"/>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1"/>
        </w:rPr>
        <w:t> </w:t>
      </w:r>
      <w:r>
        <w:rPr/>
        <w:t>These</w:t>
      </w:r>
      <w:r>
        <w:rPr>
          <w:spacing w:val="16"/>
        </w:rPr>
        <w:t> </w:t>
      </w:r>
      <w:r>
        <w:rPr/>
        <w:t>clauses</w:t>
      </w:r>
      <w:r>
        <w:rPr>
          <w:spacing w:val="16"/>
        </w:rPr>
        <w:t> </w:t>
      </w:r>
      <w:r>
        <w:rPr/>
        <w:t>are</w:t>
      </w:r>
      <w:r>
        <w:rPr>
          <w:spacing w:val="16"/>
        </w:rPr>
        <w:t> </w:t>
      </w:r>
      <w:r>
        <w:rPr/>
        <w:t>often</w:t>
      </w:r>
      <w:r>
        <w:rPr>
          <w:spacing w:val="16"/>
        </w:rPr>
        <w:t> </w:t>
      </w:r>
      <w:r>
        <w:rPr/>
        <w:t>the</w:t>
      </w:r>
      <w:r>
        <w:rPr>
          <w:spacing w:val="16"/>
        </w:rPr>
        <w:t> </w:t>
      </w:r>
      <w:r>
        <w:rPr/>
        <w:t>basis</w:t>
      </w:r>
      <w:r>
        <w:rPr>
          <w:spacing w:val="16"/>
        </w:rPr>
        <w:t> </w:t>
      </w:r>
      <w:r>
        <w:rPr/>
        <w:t>of</w:t>
      </w:r>
      <w:r>
        <w:rPr>
          <w:spacing w:val="16"/>
        </w:rPr>
        <w:t> </w:t>
      </w:r>
      <w:r>
        <w:rPr/>
        <w:t>the</w:t>
      </w:r>
      <w:r>
        <w:rPr>
          <w:spacing w:val="16"/>
        </w:rPr>
        <w:t> </w:t>
      </w:r>
      <w:r>
        <w:rPr/>
        <w:t>insurance</w:t>
      </w:r>
      <w:r>
        <w:rPr>
          <w:spacing w:val="16"/>
        </w:rPr>
        <w:t> </w:t>
      </w:r>
      <w:r>
        <w:rPr/>
        <w:t>arrangements</w:t>
      </w:r>
      <w:r>
        <w:rPr>
          <w:spacing w:val="16"/>
        </w:rPr>
        <w:t> </w:t>
      </w:r>
      <w:r>
        <w:rPr/>
        <w:t>to</w:t>
      </w:r>
      <w:r>
        <w:rPr>
          <w:spacing w:val="16"/>
        </w:rPr>
        <w:t> </w:t>
      </w:r>
      <w:r>
        <w:rPr/>
        <w:t>be</w:t>
      </w:r>
      <w:r>
        <w:rPr>
          <w:spacing w:val="16"/>
        </w:rPr>
        <w:t> </w:t>
      </w:r>
      <w:r>
        <w:rPr/>
        <w:t>made</w:t>
      </w:r>
      <w:r>
        <w:rPr>
          <w:spacing w:val="16"/>
        </w:rPr>
        <w:t> </w:t>
      </w:r>
      <w:r>
        <w:rPr/>
        <w:t>by</w:t>
      </w:r>
      <w:r>
        <w:rPr>
          <w:spacing w:val="16"/>
        </w:rPr>
        <w:t> </w:t>
      </w:r>
      <w:r>
        <w:rPr/>
        <w:t>the</w:t>
      </w:r>
      <w:r>
        <w:rPr>
          <w:spacing w:val="16"/>
        </w:rPr>
        <w:t> </w:t>
      </w:r>
      <w:r>
        <w:rPr/>
        <w:t>parties.</w:t>
      </w:r>
      <w:r>
        <w:rPr>
          <w:spacing w:val="16"/>
        </w:rPr>
        <w:t> </w:t>
      </w:r>
      <w:r>
        <w:rPr/>
        <w:t>A </w:t>
      </w:r>
      <w:bookmarkStart w:name="_bookmark1241" w:id="1243"/>
      <w:bookmarkEnd w:id="1243"/>
      <w:r>
        <w:rPr/>
        <w:t>clause</w:t>
      </w:r>
      <w:r>
        <w:rPr>
          <w:spacing w:val="14"/>
        </w:rPr>
        <w:t> </w:t>
      </w:r>
      <w:r>
        <w:rPr/>
        <w:t>of</w:t>
      </w:r>
      <w:r>
        <w:rPr>
          <w:spacing w:val="14"/>
        </w:rPr>
        <w:t> </w:t>
      </w:r>
      <w:r>
        <w:rPr/>
        <w:t>this</w:t>
      </w:r>
      <w:r>
        <w:rPr>
          <w:spacing w:val="14"/>
        </w:rPr>
        <w:t> </w:t>
      </w:r>
      <w:r>
        <w:rPr/>
        <w:t>type</w:t>
      </w:r>
      <w:r>
        <w:rPr>
          <w:spacing w:val="14"/>
        </w:rPr>
        <w:t> </w:t>
      </w:r>
      <w:r>
        <w:rPr/>
        <w:t>may</w:t>
      </w:r>
      <w:r>
        <w:rPr>
          <w:spacing w:val="14"/>
        </w:rPr>
        <w:t> </w:t>
      </w:r>
      <w:r>
        <w:rPr/>
        <w:t>operate</w:t>
      </w:r>
      <w:r>
        <w:rPr>
          <w:spacing w:val="14"/>
        </w:rPr>
        <w:t> </w:t>
      </w:r>
      <w:r>
        <w:rPr/>
        <w:t>as</w:t>
      </w:r>
      <w:r>
        <w:rPr>
          <w:spacing w:val="14"/>
        </w:rPr>
        <w:t> </w:t>
      </w:r>
      <w:r>
        <w:rPr/>
        <w:t>a</w:t>
      </w:r>
      <w:r>
        <w:rPr>
          <w:spacing w:val="14"/>
        </w:rPr>
        <w:t> </w:t>
      </w:r>
      <w:r>
        <w:rPr/>
        <w:t>limitation</w:t>
      </w:r>
      <w:r>
        <w:rPr>
          <w:spacing w:val="14"/>
        </w:rPr>
        <w:t> </w:t>
      </w:r>
      <w:r>
        <w:rPr/>
        <w:t>of</w:t>
      </w:r>
      <w:r>
        <w:rPr>
          <w:spacing w:val="14"/>
        </w:rPr>
        <w:t> </w:t>
      </w:r>
      <w:r>
        <w:rPr/>
        <w:t>the</w:t>
      </w:r>
      <w:r>
        <w:rPr>
          <w:spacing w:val="14"/>
        </w:rPr>
        <w:t> </w:t>
      </w:r>
      <w:r>
        <w:rPr/>
        <w:t>party’s</w:t>
      </w:r>
      <w:r>
        <w:rPr>
          <w:spacing w:val="14"/>
        </w:rPr>
        <w:t> </w:t>
      </w:r>
      <w:r>
        <w:rPr/>
        <w:t>liability.</w:t>
      </w:r>
      <w:r>
        <w:rPr>
          <w:spacing w:val="14"/>
        </w:rPr>
        <w:t> </w:t>
      </w:r>
      <w:r>
        <w:rPr/>
        <w:t>For</w:t>
      </w:r>
      <w:r>
        <w:rPr>
          <w:spacing w:val="14"/>
        </w:rPr>
        <w:t> </w:t>
      </w:r>
      <w:r>
        <w:rPr/>
        <w:t>that</w:t>
      </w:r>
      <w:r>
        <w:rPr>
          <w:spacing w:val="14"/>
        </w:rPr>
        <w:t> </w:t>
      </w:r>
      <w:r>
        <w:rPr/>
        <w:t>reason</w:t>
      </w:r>
      <w:r>
        <w:rPr>
          <w:spacing w:val="14"/>
        </w:rPr>
        <w:t> </w:t>
      </w:r>
      <w:r>
        <w:rPr/>
        <w:t>it</w:t>
      </w:r>
      <w:r>
        <w:rPr>
          <w:spacing w:val="14"/>
        </w:rPr>
        <w:t> </w:t>
      </w:r>
      <w:r>
        <w:rPr/>
        <w:t>is</w:t>
      </w:r>
      <w:r>
        <w:rPr>
          <w:spacing w:val="14"/>
        </w:rPr>
        <w:t> </w:t>
      </w:r>
      <w:r>
        <w:rPr/>
        <w:t>likely</w:t>
      </w:r>
      <w:r>
        <w:rPr>
          <w:spacing w:val="14"/>
        </w:rPr>
        <w:t> </w:t>
      </w:r>
      <w:r>
        <w:rPr/>
        <w:t>to</w:t>
      </w:r>
      <w:r>
        <w:rPr>
          <w:spacing w:val="14"/>
        </w:rPr>
        <w:t> </w:t>
      </w:r>
      <w:r>
        <w:rPr>
          <w:spacing w:val="-5"/>
        </w:rPr>
        <w:t>be</w:t>
      </w:r>
    </w:p>
    <w:p>
      <w:pPr>
        <w:pStyle w:val="BodyText"/>
        <w:spacing w:before="115"/>
        <w:ind w:left="23"/>
        <w:jc w:val="both"/>
      </w:pPr>
      <w:bookmarkStart w:name="_bookmark1242" w:id="1244"/>
      <w:bookmarkEnd w:id="1244"/>
      <w:r>
        <w:rPr/>
      </w:r>
      <w:r>
        <w:rPr/>
        <w:t>construed</w:t>
      </w:r>
      <w:r>
        <w:rPr>
          <w:spacing w:val="71"/>
        </w:rPr>
        <w:t> </w:t>
      </w:r>
      <w:r>
        <w:rPr/>
        <w:t>in</w:t>
      </w:r>
      <w:r>
        <w:rPr>
          <w:spacing w:val="71"/>
        </w:rPr>
        <w:t> </w:t>
      </w:r>
      <w:r>
        <w:rPr/>
        <w:t>the</w:t>
      </w:r>
      <w:r>
        <w:rPr>
          <w:spacing w:val="71"/>
        </w:rPr>
        <w:t> </w:t>
      </w:r>
      <w:r>
        <w:rPr/>
        <w:t>same</w:t>
      </w:r>
      <w:r>
        <w:rPr>
          <w:spacing w:val="71"/>
        </w:rPr>
        <w:t> </w:t>
      </w:r>
      <w:r>
        <w:rPr/>
        <w:t>way</w:t>
      </w:r>
      <w:r>
        <w:rPr>
          <w:spacing w:val="71"/>
        </w:rPr>
        <w:t> </w:t>
      </w:r>
      <w:r>
        <w:rPr/>
        <w:t>as</w:t>
      </w:r>
      <w:r>
        <w:rPr>
          <w:spacing w:val="71"/>
        </w:rPr>
        <w:t> </w:t>
      </w:r>
      <w:r>
        <w:rPr/>
        <w:t>other</w:t>
      </w:r>
      <w:r>
        <w:rPr>
          <w:spacing w:val="71"/>
        </w:rPr>
        <w:t> </w:t>
      </w:r>
      <w:r>
        <w:rPr/>
        <w:t>clauses</w:t>
      </w:r>
      <w:r>
        <w:rPr>
          <w:spacing w:val="71"/>
        </w:rPr>
        <w:t> </w:t>
      </w:r>
      <w:r>
        <w:rPr/>
        <w:t>limiting</w:t>
      </w:r>
      <w:r>
        <w:rPr>
          <w:spacing w:val="71"/>
        </w:rPr>
        <w:t> </w:t>
      </w:r>
      <w:r>
        <w:rPr/>
        <w:t>liability.</w:t>
      </w:r>
      <w:r>
        <w:rPr>
          <w:spacing w:val="70"/>
        </w:rPr>
        <w:t> </w:t>
      </w:r>
      <w:r>
        <w:rPr>
          <w:color w:val="005DA1"/>
          <w:u w:val="single" w:color="005DA1"/>
          <w:vertAlign w:val="superscript"/>
        </w:rPr>
        <w:t>984</w:t>
      </w:r>
      <w:r>
        <w:rPr>
          <w:color w:val="005DA1"/>
          <w:spacing w:val="72"/>
          <w:vertAlign w:val="baseline"/>
        </w:rPr>
        <w:t>   </w:t>
      </w:r>
      <w:r>
        <w:rPr>
          <w:color w:val="005DA1"/>
          <w:spacing w:val="-3"/>
          <w:position w:val="-2"/>
          <w:vertAlign w:val="baseline"/>
        </w:rPr>
        <w:drawing>
          <wp:inline distT="0" distB="0" distL="0" distR="0">
            <wp:extent cx="107988" cy="107988"/>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spacing w:val="55"/>
          <w:w w:val="150"/>
          <w:vertAlign w:val="baseline"/>
        </w:rPr>
        <w:t> </w:t>
      </w:r>
      <w:r>
        <w:rPr>
          <w:vertAlign w:val="baseline"/>
        </w:rPr>
        <w:t>It</w:t>
      </w:r>
      <w:r>
        <w:rPr>
          <w:spacing w:val="71"/>
          <w:vertAlign w:val="baseline"/>
        </w:rPr>
        <w:t> </w:t>
      </w:r>
      <w:r>
        <w:rPr>
          <w:vertAlign w:val="baseline"/>
        </w:rPr>
        <w:t>is</w:t>
      </w:r>
      <w:r>
        <w:rPr>
          <w:spacing w:val="71"/>
          <w:vertAlign w:val="baseline"/>
        </w:rPr>
        <w:t> </w:t>
      </w:r>
      <w:r>
        <w:rPr>
          <w:vertAlign w:val="baseline"/>
        </w:rPr>
        <w:t>possible</w:t>
      </w:r>
      <w:r>
        <w:rPr>
          <w:spacing w:val="71"/>
          <w:vertAlign w:val="baseline"/>
        </w:rPr>
        <w:t> </w:t>
      </w:r>
      <w:r>
        <w:rPr>
          <w:vertAlign w:val="baseline"/>
        </w:rPr>
        <w:t>that</w:t>
      </w:r>
      <w:r>
        <w:rPr>
          <w:spacing w:val="71"/>
          <w:vertAlign w:val="baseline"/>
        </w:rPr>
        <w:t> </w:t>
      </w:r>
      <w:r>
        <w:rPr>
          <w:spacing w:val="-5"/>
          <w:vertAlign w:val="baseline"/>
        </w:rPr>
        <w:t>an</w:t>
      </w:r>
    </w:p>
    <w:p>
      <w:pPr>
        <w:pStyle w:val="BodyText"/>
        <w:spacing w:line="235" w:lineRule="auto" w:before="119"/>
        <w:ind w:left="23" w:right="25"/>
        <w:jc w:val="right"/>
      </w:pPr>
      <w:r>
        <w:rPr/>
        <w:t>underliquidated damages clause is not caught by the Unfair Contract Terms Act 1977 </w:t>
      </w:r>
      <w:r>
        <w:rPr>
          <w:color w:val="005DA1"/>
          <w:u w:val="single" w:color="005DA1"/>
          <w:vertAlign w:val="superscript"/>
        </w:rPr>
        <w:t>985</w:t>
      </w:r>
      <w:r>
        <w:rPr>
          <w:color w:val="005DA1"/>
          <w:spacing w:val="80"/>
          <w:w w:val="150"/>
          <w:vertAlign w:val="baseline"/>
        </w:rPr>
        <w:t> </w:t>
      </w:r>
      <w:r>
        <w:rPr>
          <w:color w:val="005DA1"/>
          <w:spacing w:val="12"/>
          <w:position w:val="-2"/>
          <w:vertAlign w:val="baseline"/>
        </w:rPr>
        <w:drawing>
          <wp:inline distT="0" distB="0" distL="0" distR="0">
            <wp:extent cx="107988" cy="107988"/>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5"/>
          <w:vertAlign w:val="baseline"/>
        </w:rPr>
        <w:t> </w:t>
      </w:r>
      <w:r>
        <w:rPr>
          <w:vertAlign w:val="baseline"/>
        </w:rPr>
        <w:t>because </w:t>
      </w:r>
      <w:bookmarkStart w:name="_bookmark1243" w:id="1245"/>
      <w:bookmarkEnd w:id="1245"/>
      <w:r>
        <w:rPr>
          <w:vertAlign w:val="baseline"/>
        </w:rPr>
        <w:t>it</w:t>
      </w:r>
      <w:r>
        <w:rPr>
          <w:spacing w:val="25"/>
          <w:vertAlign w:val="baseline"/>
        </w:rPr>
        <w:t> </w:t>
      </w:r>
      <w:r>
        <w:rPr>
          <w:vertAlign w:val="baseline"/>
        </w:rPr>
        <w:t>does</w:t>
      </w:r>
      <w:r>
        <w:rPr>
          <w:spacing w:val="25"/>
          <w:vertAlign w:val="baseline"/>
        </w:rPr>
        <w:t> </w:t>
      </w:r>
      <w:r>
        <w:rPr>
          <w:vertAlign w:val="baseline"/>
        </w:rPr>
        <w:t>not</w:t>
      </w:r>
      <w:r>
        <w:rPr>
          <w:spacing w:val="25"/>
          <w:vertAlign w:val="baseline"/>
        </w:rPr>
        <w:t> </w:t>
      </w:r>
      <w:r>
        <w:rPr>
          <w:vertAlign w:val="baseline"/>
        </w:rPr>
        <w:t>merely</w:t>
      </w:r>
      <w:r>
        <w:rPr>
          <w:spacing w:val="25"/>
          <w:vertAlign w:val="baseline"/>
        </w:rPr>
        <w:t> </w:t>
      </w:r>
      <w:r>
        <w:rPr>
          <w:vertAlign w:val="baseline"/>
        </w:rPr>
        <w:t>exclude</w:t>
      </w:r>
      <w:r>
        <w:rPr>
          <w:spacing w:val="25"/>
          <w:vertAlign w:val="baseline"/>
        </w:rPr>
        <w:t> </w:t>
      </w:r>
      <w:r>
        <w:rPr>
          <w:vertAlign w:val="baseline"/>
        </w:rPr>
        <w:t>or</w:t>
      </w:r>
      <w:r>
        <w:rPr>
          <w:spacing w:val="25"/>
          <w:vertAlign w:val="baseline"/>
        </w:rPr>
        <w:t> </w:t>
      </w:r>
      <w:r>
        <w:rPr>
          <w:vertAlign w:val="baseline"/>
        </w:rPr>
        <w:t>restrict</w:t>
      </w:r>
      <w:r>
        <w:rPr>
          <w:spacing w:val="25"/>
          <w:vertAlign w:val="baseline"/>
        </w:rPr>
        <w:t> </w:t>
      </w:r>
      <w:r>
        <w:rPr>
          <w:vertAlign w:val="baseline"/>
        </w:rPr>
        <w:t>one</w:t>
      </w:r>
      <w:r>
        <w:rPr>
          <w:spacing w:val="25"/>
          <w:vertAlign w:val="baseline"/>
        </w:rPr>
        <w:t> </w:t>
      </w:r>
      <w:r>
        <w:rPr>
          <w:vertAlign w:val="baseline"/>
        </w:rPr>
        <w:t>party’s</w:t>
      </w:r>
      <w:r>
        <w:rPr>
          <w:spacing w:val="25"/>
          <w:vertAlign w:val="baseline"/>
        </w:rPr>
        <w:t> </w:t>
      </w:r>
      <w:r>
        <w:rPr>
          <w:vertAlign w:val="baseline"/>
        </w:rPr>
        <w:t>liability:</w:t>
      </w:r>
      <w:r>
        <w:rPr>
          <w:spacing w:val="25"/>
          <w:vertAlign w:val="baseline"/>
        </w:rPr>
        <w:t> </w:t>
      </w:r>
      <w:r>
        <w:rPr>
          <w:vertAlign w:val="baseline"/>
        </w:rPr>
        <w:t>the</w:t>
      </w:r>
      <w:r>
        <w:rPr>
          <w:spacing w:val="25"/>
          <w:vertAlign w:val="baseline"/>
        </w:rPr>
        <w:t> </w:t>
      </w:r>
      <w:r>
        <w:rPr>
          <w:vertAlign w:val="baseline"/>
        </w:rPr>
        <w:t>same</w:t>
      </w:r>
      <w:r>
        <w:rPr>
          <w:spacing w:val="25"/>
          <w:vertAlign w:val="baseline"/>
        </w:rPr>
        <w:t> </w:t>
      </w:r>
      <w:r>
        <w:rPr>
          <w:vertAlign w:val="baseline"/>
        </w:rPr>
        <w:t>amount</w:t>
      </w:r>
      <w:r>
        <w:rPr>
          <w:spacing w:val="25"/>
          <w:vertAlign w:val="baseline"/>
        </w:rPr>
        <w:t> </w:t>
      </w:r>
      <w:r>
        <w:rPr>
          <w:vertAlign w:val="baseline"/>
        </w:rPr>
        <w:t>is</w:t>
      </w:r>
      <w:r>
        <w:rPr>
          <w:spacing w:val="25"/>
          <w:vertAlign w:val="baseline"/>
        </w:rPr>
        <w:t> </w:t>
      </w:r>
      <w:r>
        <w:rPr>
          <w:vertAlign w:val="baseline"/>
        </w:rPr>
        <w:t>payable</w:t>
      </w:r>
      <w:r>
        <w:rPr>
          <w:spacing w:val="25"/>
          <w:vertAlign w:val="baseline"/>
        </w:rPr>
        <w:t> </w:t>
      </w:r>
      <w:r>
        <w:rPr>
          <w:vertAlign w:val="baseline"/>
        </w:rPr>
        <w:t>whether</w:t>
      </w:r>
      <w:r>
        <w:rPr>
          <w:spacing w:val="25"/>
          <w:vertAlign w:val="baseline"/>
        </w:rPr>
        <w:t> </w:t>
      </w:r>
      <w:r>
        <w:rPr>
          <w:spacing w:val="-5"/>
          <w:vertAlign w:val="baseline"/>
        </w:rPr>
        <w:t>the</w:t>
      </w:r>
    </w:p>
    <w:p>
      <w:pPr>
        <w:pStyle w:val="BodyText"/>
        <w:spacing w:line="235" w:lineRule="auto" w:before="119"/>
        <w:ind w:left="23" w:right="25"/>
        <w:jc w:val="both"/>
      </w:pPr>
      <w:r>
        <w:rPr/>
        <w:t>actual loss is greater or less. </w:t>
      </w:r>
      <w:r>
        <w:rPr>
          <w:color w:val="005DA1"/>
          <w:u w:val="single" w:color="005DA1"/>
          <w:vertAlign w:val="superscript"/>
        </w:rPr>
        <w:t>986</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11"/>
          <w:vertAlign w:val="baseline"/>
        </w:rPr>
        <w:t> </w:t>
      </w:r>
      <w:r>
        <w:rPr>
          <w:vertAlign w:val="baseline"/>
        </w:rPr>
        <w:t>However, were such a clause to occur in a consumer contract, it </w:t>
      </w:r>
      <w:bookmarkStart w:name="_bookmark1244" w:id="1246"/>
      <w:bookmarkEnd w:id="1246"/>
      <w:r>
        <w:rPr>
          <w:vertAlign w:val="baseline"/>
        </w:rPr>
        <w:t>would</w:t>
      </w:r>
      <w:r>
        <w:rPr>
          <w:spacing w:val="24"/>
          <w:vertAlign w:val="baseline"/>
        </w:rPr>
        <w:t> </w:t>
      </w:r>
      <w:r>
        <w:rPr>
          <w:vertAlign w:val="baseline"/>
        </w:rPr>
        <w:t>seem</w:t>
      </w:r>
      <w:r>
        <w:rPr>
          <w:spacing w:val="24"/>
          <w:vertAlign w:val="baseline"/>
        </w:rPr>
        <w:t> </w:t>
      </w:r>
      <w:r>
        <w:rPr>
          <w:vertAlign w:val="baseline"/>
        </w:rPr>
        <w:t>to</w:t>
      </w:r>
      <w:r>
        <w:rPr>
          <w:spacing w:val="24"/>
          <w:vertAlign w:val="baseline"/>
        </w:rPr>
        <w:t> </w:t>
      </w:r>
      <w:r>
        <w:rPr>
          <w:vertAlign w:val="baseline"/>
        </w:rPr>
        <w:t>fall</w:t>
      </w:r>
      <w:r>
        <w:rPr>
          <w:spacing w:val="24"/>
          <w:vertAlign w:val="baseline"/>
        </w:rPr>
        <w:t> </w:t>
      </w:r>
      <w:r>
        <w:rPr>
          <w:vertAlign w:val="baseline"/>
        </w:rPr>
        <w:t>within</w:t>
      </w:r>
      <w:r>
        <w:rPr>
          <w:spacing w:val="24"/>
          <w:vertAlign w:val="baseline"/>
        </w:rPr>
        <w:t> </w:t>
      </w:r>
      <w:r>
        <w:rPr>
          <w:vertAlign w:val="baseline"/>
        </w:rPr>
        <w:t>the</w:t>
      </w:r>
      <w:r>
        <w:rPr>
          <w:spacing w:val="24"/>
          <w:vertAlign w:val="baseline"/>
        </w:rPr>
        <w:t> </w:t>
      </w:r>
      <w:r>
        <w:rPr>
          <w:vertAlign w:val="baseline"/>
        </w:rPr>
        <w:t>Unfair</w:t>
      </w:r>
      <w:r>
        <w:rPr>
          <w:spacing w:val="24"/>
          <w:vertAlign w:val="baseline"/>
        </w:rPr>
        <w:t> </w:t>
      </w:r>
      <w:r>
        <w:rPr>
          <w:vertAlign w:val="baseline"/>
        </w:rPr>
        <w:t>Terms</w:t>
      </w:r>
      <w:r>
        <w:rPr>
          <w:spacing w:val="24"/>
          <w:vertAlign w:val="baseline"/>
        </w:rPr>
        <w:t> </w:t>
      </w:r>
      <w:r>
        <w:rPr>
          <w:vertAlign w:val="baseline"/>
        </w:rPr>
        <w:t>in</w:t>
      </w:r>
      <w:r>
        <w:rPr>
          <w:spacing w:val="24"/>
          <w:vertAlign w:val="baseline"/>
        </w:rPr>
        <w:t> </w:t>
      </w:r>
      <w:r>
        <w:rPr>
          <w:vertAlign w:val="baseline"/>
        </w:rPr>
        <w:t>Consumer</w:t>
      </w:r>
      <w:r>
        <w:rPr>
          <w:spacing w:val="24"/>
          <w:vertAlign w:val="baseline"/>
        </w:rPr>
        <w:t> </w:t>
      </w:r>
      <w:r>
        <w:rPr>
          <w:vertAlign w:val="baseline"/>
        </w:rPr>
        <w:t>Contract</w:t>
      </w:r>
      <w:r>
        <w:rPr>
          <w:spacing w:val="24"/>
          <w:vertAlign w:val="baseline"/>
        </w:rPr>
        <w:t> </w:t>
      </w:r>
      <w:r>
        <w:rPr>
          <w:vertAlign w:val="baseline"/>
        </w:rPr>
        <w:t>Regulations</w:t>
      </w:r>
      <w:r>
        <w:rPr>
          <w:spacing w:val="24"/>
          <w:vertAlign w:val="baseline"/>
        </w:rPr>
        <w:t> </w:t>
      </w:r>
      <w:r>
        <w:rPr>
          <w:vertAlign w:val="baseline"/>
        </w:rPr>
        <w:t>1999</w:t>
      </w:r>
      <w:r>
        <w:rPr>
          <w:spacing w:val="24"/>
          <w:vertAlign w:val="baseline"/>
        </w:rPr>
        <w:t> </w:t>
      </w:r>
      <w:r>
        <w:rPr>
          <w:vertAlign w:val="baseline"/>
        </w:rPr>
        <w:t>(if</w:t>
      </w:r>
      <w:r>
        <w:rPr>
          <w:spacing w:val="24"/>
          <w:vertAlign w:val="baseline"/>
        </w:rPr>
        <w:t> </w:t>
      </w:r>
      <w:r>
        <w:rPr>
          <w:vertAlign w:val="baseline"/>
        </w:rPr>
        <w:t>the</w:t>
      </w:r>
      <w:r>
        <w:rPr>
          <w:spacing w:val="24"/>
          <w:vertAlign w:val="baseline"/>
        </w:rPr>
        <w:t> </w:t>
      </w:r>
      <w:r>
        <w:rPr>
          <w:spacing w:val="-2"/>
          <w:vertAlign w:val="baseline"/>
        </w:rPr>
        <w:t>contract</w:t>
      </w:r>
    </w:p>
    <w:p>
      <w:pPr>
        <w:pStyle w:val="BodyText"/>
        <w:spacing w:line="360" w:lineRule="auto" w:before="116"/>
        <w:ind w:left="23" w:right="26"/>
        <w:jc w:val="both"/>
        <w:rPr>
          <w:position w:val="-2"/>
        </w:rPr>
      </w:pPr>
      <w:bookmarkStart w:name="_bookmark1245" w:id="1247"/>
      <w:bookmarkEnd w:id="1247"/>
      <w:r>
        <w:rPr/>
      </w:r>
      <w:r>
        <w:rPr/>
        <w:t>was made before September 30, 2015 and if the term had not been individually negotiated </w:t>
      </w:r>
      <w:r>
        <w:rPr>
          <w:color w:val="005DA1"/>
          <w:u w:val="single" w:color="005DA1"/>
          <w:vertAlign w:val="superscript"/>
        </w:rPr>
        <w:t>987</w:t>
      </w:r>
      <w:r>
        <w:rPr>
          <w:color w:val="005DA1"/>
          <w:spacing w:val="80"/>
          <w:w w:val="150"/>
          <w:vertAlign w:val="baseline"/>
        </w:rPr>
        <w:t> </w:t>
      </w:r>
      <w:r>
        <w:rPr>
          <w:color w:val="005DA1"/>
          <w:spacing w:val="22"/>
          <w:position w:val="-2"/>
          <w:vertAlign w:val="baseline"/>
        </w:rPr>
        <w:drawing>
          <wp:inline distT="0" distB="0" distL="0" distR="0">
            <wp:extent cx="107988" cy="107988"/>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vertAlign w:val="baseline"/>
        </w:rPr>
        <w:t>) </w:t>
      </w:r>
      <w:r>
        <w:rPr>
          <w:vertAlign w:val="baseline"/>
        </w:rPr>
        <w:t>or (if the contract was made after October 1, 2015) Pt 2 of the Consumer Rights Act 2015. </w:t>
      </w:r>
      <w:r>
        <w:rPr>
          <w:color w:val="005DA1"/>
          <w:u w:val="single" w:color="005DA1"/>
          <w:vertAlign w:val="superscript"/>
        </w:rPr>
        <w:t>988</w:t>
      </w:r>
      <w:r>
        <w:rPr>
          <w:color w:val="005DA1"/>
          <w:spacing w:val="80"/>
          <w:vertAlign w:val="baseline"/>
        </w:rPr>
        <w:t> </w:t>
      </w:r>
      <w:r>
        <w:rPr>
          <w:color w:val="005DA1"/>
          <w:position w:val="-2"/>
          <w:vertAlign w:val="baseline"/>
        </w:rPr>
        <w:drawing>
          <wp:inline distT="0" distB="0" distL="0" distR="0">
            <wp:extent cx="107988" cy="107988"/>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75"/>
        <w:rPr>
          <w:sz w:val="18"/>
        </w:rPr>
      </w:pPr>
    </w:p>
    <w:p>
      <w:pPr>
        <w:spacing w:before="0"/>
        <w:ind w:left="23" w:right="0" w:firstLine="0"/>
        <w:jc w:val="left"/>
        <w:rPr>
          <w:rFonts w:ascii="Arial"/>
          <w:b/>
          <w:sz w:val="18"/>
        </w:rPr>
      </w:pPr>
      <w:r>
        <w:rPr>
          <w:rFonts w:ascii="Arial"/>
          <w:b/>
          <w:sz w:val="18"/>
        </w:rPr>
        <w:t>Similar types of </w:t>
      </w:r>
      <w:r>
        <w:rPr>
          <w:rFonts w:ascii="Arial"/>
          <w:b/>
          <w:spacing w:val="-2"/>
          <w:sz w:val="18"/>
        </w:rPr>
        <w:t>clause</w:t>
      </w:r>
    </w:p>
    <w:p>
      <w:pPr>
        <w:pStyle w:val="BodyText"/>
        <w:spacing w:before="41"/>
        <w:rPr>
          <w:rFonts w:ascii="Arial"/>
          <w:b/>
          <w:sz w:val="18"/>
        </w:rPr>
      </w:pPr>
    </w:p>
    <w:p>
      <w:pPr>
        <w:pStyle w:val="Heading2"/>
        <w:spacing w:before="1"/>
      </w:pPr>
      <w:r>
        <w:rPr/>
        <w:t>26-</w:t>
      </w:r>
      <w:r>
        <w:rPr>
          <w:spacing w:val="-5"/>
        </w:rPr>
        <w:t>181</w:t>
      </w:r>
    </w:p>
    <w:p>
      <w:pPr>
        <w:pStyle w:val="BodyText"/>
        <w:spacing w:before="212"/>
        <w:rPr>
          <w:rFonts w:ascii="Arial"/>
          <w:b/>
        </w:rPr>
      </w:pPr>
    </w:p>
    <w:p>
      <w:pPr>
        <w:spacing w:line="235" w:lineRule="auto" w:before="0"/>
        <w:ind w:left="23" w:right="0" w:firstLine="0"/>
        <w:jc w:val="left"/>
        <w:rPr>
          <w:sz w:val="20"/>
        </w:rPr>
      </w:pPr>
      <w:r>
        <w:rPr>
          <w:position w:val="-2"/>
        </w:rPr>
        <w:drawing>
          <wp:inline distT="0" distB="0" distL="0" distR="0">
            <wp:extent cx="107988" cy="107988"/>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z w:val="20"/>
        </w:rPr>
        <w:t> </w:t>
      </w:r>
      <w:bookmarkStart w:name="_bookmark1246" w:id="1248"/>
      <w:bookmarkEnd w:id="1248"/>
      <w:r>
        <w:rPr>
          <w:rFonts w:ascii="Times New Roman"/>
          <w:spacing w:val="14"/>
          <w:sz w:val="20"/>
        </w:rPr>
      </w:r>
      <w:r>
        <w:rPr>
          <w:sz w:val="20"/>
        </w:rPr>
        <w:t>In </w:t>
      </w:r>
      <w:r>
        <w:rPr>
          <w:rFonts w:ascii="Arial"/>
          <w:i/>
          <w:sz w:val="20"/>
        </w:rPr>
        <w:t>Cavendish Square Holding BV v Makdessi </w:t>
      </w:r>
      <w:r>
        <w:rPr>
          <w:color w:val="005DA1"/>
          <w:sz w:val="20"/>
          <w:u w:val="single" w:color="005DA1"/>
          <w:vertAlign w:val="superscript"/>
        </w:rPr>
        <w:t>989</w:t>
      </w:r>
      <w:r>
        <w:rPr>
          <w:color w:val="005DA1"/>
          <w:spacing w:val="80"/>
          <w:w w:val="150"/>
          <w:sz w:val="20"/>
          <w:vertAlign w:val="baseline"/>
        </w:rPr>
        <w:t> </w:t>
      </w:r>
      <w:r>
        <w:rPr>
          <w:color w:val="005DA1"/>
          <w:spacing w:val="25"/>
          <w:position w:val="-2"/>
          <w:sz w:val="20"/>
          <w:vertAlign w:val="baseline"/>
        </w:rPr>
        <w:drawing>
          <wp:inline distT="0" distB="0" distL="0" distR="0">
            <wp:extent cx="107988" cy="107988"/>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sz w:val="20"/>
          <w:vertAlign w:val="baseline"/>
        </w:rPr>
      </w:r>
      <w:r>
        <w:rPr>
          <w:rFonts w:ascii="Times New Roman"/>
          <w:color w:val="005DA1"/>
          <w:spacing w:val="-12"/>
          <w:sz w:val="20"/>
          <w:vertAlign w:val="baseline"/>
        </w:rPr>
        <w:t> </w:t>
      </w:r>
      <w:r>
        <w:rPr>
          <w:sz w:val="20"/>
          <w:vertAlign w:val="baseline"/>
        </w:rPr>
        <w:t>a majority of the Supreme Court held that the </w:t>
      </w:r>
      <w:bookmarkStart w:name="_bookmark1247" w:id="1249"/>
      <w:bookmarkEnd w:id="1249"/>
      <w:r>
        <w:rPr>
          <w:sz w:val="20"/>
          <w:vertAlign w:val="baseline"/>
        </w:rPr>
        <w:t>penalty</w:t>
      </w:r>
      <w:r>
        <w:rPr>
          <w:spacing w:val="35"/>
          <w:sz w:val="20"/>
          <w:vertAlign w:val="baseline"/>
        </w:rPr>
        <w:t> </w:t>
      </w:r>
      <w:r>
        <w:rPr>
          <w:sz w:val="20"/>
          <w:vertAlign w:val="baseline"/>
        </w:rPr>
        <w:t>clause</w:t>
      </w:r>
      <w:r>
        <w:rPr>
          <w:spacing w:val="35"/>
          <w:sz w:val="20"/>
          <w:vertAlign w:val="baseline"/>
        </w:rPr>
        <w:t> </w:t>
      </w:r>
      <w:r>
        <w:rPr>
          <w:sz w:val="20"/>
          <w:vertAlign w:val="baseline"/>
        </w:rPr>
        <w:t>rules</w:t>
      </w:r>
      <w:r>
        <w:rPr>
          <w:spacing w:val="35"/>
          <w:sz w:val="20"/>
          <w:vertAlign w:val="baseline"/>
        </w:rPr>
        <w:t> </w:t>
      </w:r>
      <w:r>
        <w:rPr>
          <w:sz w:val="20"/>
          <w:vertAlign w:val="baseline"/>
        </w:rPr>
        <w:t>apply</w:t>
      </w:r>
      <w:r>
        <w:rPr>
          <w:spacing w:val="35"/>
          <w:sz w:val="20"/>
          <w:vertAlign w:val="baseline"/>
        </w:rPr>
        <w:t> </w:t>
      </w:r>
      <w:r>
        <w:rPr>
          <w:sz w:val="20"/>
          <w:vertAlign w:val="baseline"/>
        </w:rPr>
        <w:t>to</w:t>
      </w:r>
      <w:r>
        <w:rPr>
          <w:spacing w:val="35"/>
          <w:sz w:val="20"/>
          <w:vertAlign w:val="baseline"/>
        </w:rPr>
        <w:t> </w:t>
      </w:r>
      <w:r>
        <w:rPr>
          <w:sz w:val="20"/>
          <w:vertAlign w:val="baseline"/>
        </w:rPr>
        <w:t>provisions</w:t>
      </w:r>
      <w:r>
        <w:rPr>
          <w:spacing w:val="35"/>
          <w:sz w:val="20"/>
          <w:vertAlign w:val="baseline"/>
        </w:rPr>
        <w:t> </w:t>
      </w:r>
      <w:r>
        <w:rPr>
          <w:sz w:val="20"/>
          <w:vertAlign w:val="baseline"/>
        </w:rPr>
        <w:t>that</w:t>
      </w:r>
      <w:r>
        <w:rPr>
          <w:spacing w:val="35"/>
          <w:sz w:val="20"/>
          <w:vertAlign w:val="baseline"/>
        </w:rPr>
        <w:t> </w:t>
      </w:r>
      <w:r>
        <w:rPr>
          <w:sz w:val="20"/>
          <w:vertAlign w:val="baseline"/>
        </w:rPr>
        <w:t>would</w:t>
      </w:r>
      <w:r>
        <w:rPr>
          <w:spacing w:val="35"/>
          <w:sz w:val="20"/>
          <w:vertAlign w:val="baseline"/>
        </w:rPr>
        <w:t> </w:t>
      </w:r>
      <w:r>
        <w:rPr>
          <w:sz w:val="20"/>
          <w:vertAlign w:val="baseline"/>
        </w:rPr>
        <w:t>prevent</w:t>
      </w:r>
      <w:r>
        <w:rPr>
          <w:spacing w:val="35"/>
          <w:sz w:val="20"/>
          <w:vertAlign w:val="baseline"/>
        </w:rPr>
        <w:t> </w:t>
      </w:r>
      <w:r>
        <w:rPr>
          <w:sz w:val="20"/>
          <w:vertAlign w:val="baseline"/>
        </w:rPr>
        <w:t>a</w:t>
      </w:r>
      <w:r>
        <w:rPr>
          <w:spacing w:val="35"/>
          <w:sz w:val="20"/>
          <w:vertAlign w:val="baseline"/>
        </w:rPr>
        <w:t> </w:t>
      </w:r>
      <w:r>
        <w:rPr>
          <w:sz w:val="20"/>
          <w:vertAlign w:val="baseline"/>
        </w:rPr>
        <w:t>party</w:t>
      </w:r>
      <w:r>
        <w:rPr>
          <w:spacing w:val="35"/>
          <w:sz w:val="20"/>
          <w:vertAlign w:val="baseline"/>
        </w:rPr>
        <w:t> </w:t>
      </w:r>
      <w:r>
        <w:rPr>
          <w:sz w:val="20"/>
          <w:vertAlign w:val="baseline"/>
        </w:rPr>
        <w:t>who</w:t>
      </w:r>
      <w:r>
        <w:rPr>
          <w:spacing w:val="35"/>
          <w:sz w:val="20"/>
          <w:vertAlign w:val="baseline"/>
        </w:rPr>
        <w:t> </w:t>
      </w:r>
      <w:r>
        <w:rPr>
          <w:sz w:val="20"/>
          <w:vertAlign w:val="baseline"/>
        </w:rPr>
        <w:t>breaks</w:t>
      </w:r>
      <w:r>
        <w:rPr>
          <w:spacing w:val="35"/>
          <w:sz w:val="20"/>
          <w:vertAlign w:val="baseline"/>
        </w:rPr>
        <w:t> </w:t>
      </w:r>
      <w:r>
        <w:rPr>
          <w:sz w:val="20"/>
          <w:vertAlign w:val="baseline"/>
        </w:rPr>
        <w:t>the</w:t>
      </w:r>
      <w:r>
        <w:rPr>
          <w:spacing w:val="35"/>
          <w:sz w:val="20"/>
          <w:vertAlign w:val="baseline"/>
        </w:rPr>
        <w:t> </w:t>
      </w:r>
      <w:r>
        <w:rPr>
          <w:sz w:val="20"/>
          <w:vertAlign w:val="baseline"/>
        </w:rPr>
        <w:t>contract</w:t>
      </w:r>
      <w:r>
        <w:rPr>
          <w:spacing w:val="35"/>
          <w:sz w:val="20"/>
          <w:vertAlign w:val="baseline"/>
        </w:rPr>
        <w:t> </w:t>
      </w:r>
      <w:r>
        <w:rPr>
          <w:spacing w:val="-4"/>
          <w:sz w:val="20"/>
          <w:vertAlign w:val="baseline"/>
        </w:rPr>
        <w:t>from</w:t>
      </w:r>
    </w:p>
    <w:p>
      <w:pPr>
        <w:pStyle w:val="BodyText"/>
        <w:tabs>
          <w:tab w:pos="5528" w:val="left" w:leader="none"/>
          <w:tab w:pos="7572" w:val="left" w:leader="none"/>
        </w:tabs>
        <w:spacing w:line="360" w:lineRule="auto" w:before="116"/>
        <w:ind w:left="23" w:right="26"/>
      </w:pPr>
      <w:bookmarkStart w:name="_bookmark1248" w:id="1250"/>
      <w:bookmarkEnd w:id="1250"/>
      <w:r>
        <w:rPr/>
      </w:r>
      <w:r>
        <w:rPr/>
        <w:t>receiving a sum to which it would otherwise be entitled, </w:t>
      </w:r>
      <w:r>
        <w:rPr>
          <w:color w:val="005DA1"/>
          <w:u w:val="single" w:color="005DA1"/>
          <w:vertAlign w:val="superscript"/>
        </w:rPr>
        <w:t>990</w:t>
      </w:r>
      <w:r>
        <w:rPr>
          <w:color w:val="005DA1"/>
          <w:vertAlign w:val="baseline"/>
        </w:rPr>
        <w:tab/>
      </w:r>
      <w:r>
        <w:rPr>
          <w:color w:val="005DA1"/>
          <w:position w:val="-2"/>
          <w:vertAlign w:val="baseline"/>
        </w:rPr>
        <w:drawing>
          <wp:inline distT="0" distB="0" distL="0" distR="0">
            <wp:extent cx="107988" cy="107988"/>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and also to provisions that require </w:t>
      </w:r>
      <w:r>
        <w:rPr>
          <w:vertAlign w:val="baseline"/>
        </w:rPr>
        <w:t>a </w:t>
      </w:r>
      <w:bookmarkStart w:name="_bookmark1249" w:id="1251"/>
      <w:bookmarkEnd w:id="1251"/>
      <w:r>
        <w:rPr>
          <w:vertAlign w:val="baseline"/>
        </w:rPr>
        <w:t>party</w:t>
      </w:r>
      <w:r>
        <w:rPr>
          <w:spacing w:val="13"/>
          <w:vertAlign w:val="baseline"/>
        </w:rPr>
        <w:t> </w:t>
      </w:r>
      <w:r>
        <w:rPr>
          <w:vertAlign w:val="baseline"/>
        </w:rPr>
        <w:t>in</w:t>
      </w:r>
      <w:r>
        <w:rPr>
          <w:spacing w:val="13"/>
          <w:vertAlign w:val="baseline"/>
        </w:rPr>
        <w:t> </w:t>
      </w:r>
      <w:r>
        <w:rPr>
          <w:vertAlign w:val="baseline"/>
        </w:rPr>
        <w:t>breach</w:t>
      </w:r>
      <w:r>
        <w:rPr>
          <w:spacing w:val="13"/>
          <w:vertAlign w:val="baseline"/>
        </w:rPr>
        <w:t> </w:t>
      </w:r>
      <w:r>
        <w:rPr>
          <w:vertAlign w:val="baseline"/>
        </w:rPr>
        <w:t>to</w:t>
      </w:r>
      <w:r>
        <w:rPr>
          <w:spacing w:val="13"/>
          <w:vertAlign w:val="baseline"/>
        </w:rPr>
        <w:t> </w:t>
      </w:r>
      <w:r>
        <w:rPr>
          <w:vertAlign w:val="baseline"/>
        </w:rPr>
        <w:t>transfer</w:t>
      </w:r>
      <w:r>
        <w:rPr>
          <w:spacing w:val="13"/>
          <w:vertAlign w:val="baseline"/>
        </w:rPr>
        <w:t> </w:t>
      </w:r>
      <w:r>
        <w:rPr>
          <w:vertAlign w:val="baseline"/>
        </w:rPr>
        <w:t>property</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other</w:t>
      </w:r>
      <w:r>
        <w:rPr>
          <w:spacing w:val="13"/>
          <w:vertAlign w:val="baseline"/>
        </w:rPr>
        <w:t> </w:t>
      </w:r>
      <w:r>
        <w:rPr>
          <w:vertAlign w:val="baseline"/>
        </w:rPr>
        <w:t>party</w:t>
      </w:r>
      <w:r>
        <w:rPr>
          <w:spacing w:val="13"/>
          <w:vertAlign w:val="baseline"/>
        </w:rPr>
        <w:t> </w:t>
      </w:r>
      <w:r>
        <w:rPr>
          <w:vertAlign w:val="baseline"/>
        </w:rPr>
        <w:t>at</w:t>
      </w:r>
      <w:r>
        <w:rPr>
          <w:spacing w:val="13"/>
          <w:vertAlign w:val="baseline"/>
        </w:rPr>
        <w:t> </w:t>
      </w:r>
      <w:r>
        <w:rPr>
          <w:vertAlign w:val="baseline"/>
        </w:rPr>
        <w:t>less</w:t>
      </w:r>
      <w:r>
        <w:rPr>
          <w:spacing w:val="13"/>
          <w:vertAlign w:val="baseline"/>
        </w:rPr>
        <w:t> </w:t>
      </w:r>
      <w:r>
        <w:rPr>
          <w:vertAlign w:val="baseline"/>
        </w:rPr>
        <w:t>than</w:t>
      </w:r>
      <w:r>
        <w:rPr>
          <w:spacing w:val="13"/>
          <w:vertAlign w:val="baseline"/>
        </w:rPr>
        <w:t> </w:t>
      </w:r>
      <w:r>
        <w:rPr>
          <w:vertAlign w:val="baseline"/>
        </w:rPr>
        <w:t>its</w:t>
      </w:r>
      <w:r>
        <w:rPr>
          <w:spacing w:val="13"/>
          <w:vertAlign w:val="baseline"/>
        </w:rPr>
        <w:t> </w:t>
      </w:r>
      <w:r>
        <w:rPr>
          <w:vertAlign w:val="baseline"/>
        </w:rPr>
        <w:t>full</w:t>
      </w:r>
      <w:r>
        <w:rPr>
          <w:spacing w:val="13"/>
          <w:vertAlign w:val="baseline"/>
        </w:rPr>
        <w:t> </w:t>
      </w:r>
      <w:r>
        <w:rPr>
          <w:vertAlign w:val="baseline"/>
        </w:rPr>
        <w:t>value.</w:t>
      </w:r>
      <w:r>
        <w:rPr>
          <w:spacing w:val="12"/>
          <w:vertAlign w:val="baseline"/>
        </w:rPr>
        <w:t> </w:t>
      </w:r>
      <w:r>
        <w:rPr>
          <w:color w:val="005DA1"/>
          <w:spacing w:val="-5"/>
          <w:u w:val="single" w:color="005DA1"/>
          <w:vertAlign w:val="superscript"/>
        </w:rPr>
        <w:t>991</w:t>
      </w:r>
      <w:r>
        <w:rPr>
          <w:color w:val="005DA1"/>
          <w:vertAlign w:val="baseline"/>
        </w:rPr>
        <w:tab/>
      </w:r>
      <w:r>
        <w:rPr>
          <w:color w:val="005DA1"/>
          <w:position w:val="-2"/>
          <w:vertAlign w:val="baseline"/>
        </w:rPr>
        <w:drawing>
          <wp:inline distT="0" distB="0" distL="0" distR="0">
            <wp:extent cx="107988" cy="107988"/>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6"/>
          <w:vertAlign w:val="baseline"/>
        </w:rPr>
        <w:t> </w:t>
      </w:r>
      <w:r>
        <w:rPr>
          <w:vertAlign w:val="baseline"/>
        </w:rPr>
        <w:t>The</w:t>
      </w:r>
      <w:r>
        <w:rPr>
          <w:spacing w:val="1"/>
          <w:vertAlign w:val="baseline"/>
        </w:rPr>
        <w:t> </w:t>
      </w:r>
      <w:r>
        <w:rPr>
          <w:vertAlign w:val="baseline"/>
        </w:rPr>
        <w:t>Supreme</w:t>
      </w:r>
    </w:p>
    <w:p>
      <w:pPr>
        <w:pStyle w:val="BodyText"/>
        <w:tabs>
          <w:tab w:pos="5862" w:val="left" w:leader="none"/>
          <w:tab w:pos="8519" w:val="left" w:leader="none"/>
        </w:tabs>
        <w:spacing w:line="235" w:lineRule="auto" w:before="124"/>
        <w:ind w:left="23" w:right="26"/>
      </w:pPr>
      <w:bookmarkStart w:name="_bookmark1250" w:id="1252"/>
      <w:bookmarkEnd w:id="1252"/>
      <w:r>
        <w:rPr/>
      </w:r>
      <w:r>
        <w:rPr/>
        <w:t>Court indicated that the penalty rules also apply to deposits </w:t>
      </w:r>
      <w:r>
        <w:rPr>
          <w:color w:val="005DA1"/>
          <w:u w:val="single" w:color="005DA1"/>
          <w:vertAlign w:val="superscript"/>
        </w:rPr>
        <w:t>992</w:t>
      </w:r>
      <w:r>
        <w:rPr>
          <w:color w:val="005DA1"/>
          <w:vertAlign w:val="baseline"/>
        </w:rPr>
        <w:tab/>
      </w:r>
      <w:r>
        <w:rPr>
          <w:color w:val="005DA1"/>
          <w:position w:val="-2"/>
          <w:vertAlign w:val="baseline"/>
        </w:rPr>
        <w:drawing>
          <wp:inline distT="0" distB="0" distL="0" distR="0">
            <wp:extent cx="107988" cy="107988"/>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and forfeiture clauses </w:t>
      </w:r>
      <w:r>
        <w:rPr>
          <w:color w:val="005DA1"/>
          <w:u w:val="single" w:color="005DA1"/>
          <w:vertAlign w:val="superscript"/>
        </w:rPr>
        <w:t>993</w:t>
      </w:r>
      <w:r>
        <w:rPr>
          <w:color w:val="005DA1"/>
          <w:vertAlign w:val="baseline"/>
        </w:rPr>
        <w:tab/>
      </w:r>
      <w:r>
        <w:rPr>
          <w:color w:val="005DA1"/>
          <w:position w:val="-2"/>
          <w:vertAlign w:val="baseline"/>
        </w:rPr>
        <w:drawing>
          <wp:inline distT="0" distB="0" distL="0" distR="0">
            <wp:extent cx="107988" cy="107988"/>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6"/>
          <w:vertAlign w:val="baseline"/>
        </w:rPr>
        <w:t> </w:t>
      </w:r>
      <w:r>
        <w:rPr>
          <w:vertAlign w:val="baseline"/>
        </w:rPr>
        <w:t>but </w:t>
      </w:r>
      <w:bookmarkStart w:name="_bookmark1251" w:id="1253"/>
      <w:bookmarkEnd w:id="1253"/>
      <w:r>
        <w:rPr>
          <w:vertAlign w:val="baseline"/>
        </w:rPr>
        <w:t>not</w:t>
      </w:r>
      <w:r>
        <w:rPr>
          <w:spacing w:val="8"/>
          <w:vertAlign w:val="baseline"/>
        </w:rPr>
        <w:t> </w:t>
      </w:r>
      <w:r>
        <w:rPr>
          <w:vertAlign w:val="baseline"/>
        </w:rPr>
        <w:t>to</w:t>
      </w:r>
      <w:r>
        <w:rPr>
          <w:spacing w:val="8"/>
          <w:vertAlign w:val="baseline"/>
        </w:rPr>
        <w:t> </w:t>
      </w:r>
      <w:r>
        <w:rPr>
          <w:vertAlign w:val="baseline"/>
        </w:rPr>
        <w:t>sums</w:t>
      </w:r>
      <w:r>
        <w:rPr>
          <w:spacing w:val="8"/>
          <w:vertAlign w:val="baseline"/>
        </w:rPr>
        <w:t> </w:t>
      </w:r>
      <w:r>
        <w:rPr>
          <w:vertAlign w:val="baseline"/>
        </w:rPr>
        <w:t>that</w:t>
      </w:r>
      <w:r>
        <w:rPr>
          <w:spacing w:val="8"/>
          <w:vertAlign w:val="baseline"/>
        </w:rPr>
        <w:t> </w:t>
      </w:r>
      <w:r>
        <w:rPr>
          <w:vertAlign w:val="baseline"/>
        </w:rPr>
        <w:t>are</w:t>
      </w:r>
      <w:r>
        <w:rPr>
          <w:spacing w:val="8"/>
          <w:vertAlign w:val="baseline"/>
        </w:rPr>
        <w:t> </w:t>
      </w:r>
      <w:r>
        <w:rPr>
          <w:vertAlign w:val="baseline"/>
        </w:rPr>
        <w:t>payable</w:t>
      </w:r>
      <w:r>
        <w:rPr>
          <w:spacing w:val="8"/>
          <w:vertAlign w:val="baseline"/>
        </w:rPr>
        <w:t> </w:t>
      </w:r>
      <w:r>
        <w:rPr>
          <w:vertAlign w:val="baseline"/>
        </w:rPr>
        <w:t>on</w:t>
      </w:r>
      <w:r>
        <w:rPr>
          <w:spacing w:val="8"/>
          <w:vertAlign w:val="baseline"/>
        </w:rPr>
        <w:t> </w:t>
      </w:r>
      <w:r>
        <w:rPr>
          <w:vertAlign w:val="baseline"/>
        </w:rPr>
        <w:t>events</w:t>
      </w:r>
      <w:r>
        <w:rPr>
          <w:spacing w:val="8"/>
          <w:vertAlign w:val="baseline"/>
        </w:rPr>
        <w:t> </w:t>
      </w:r>
      <w:r>
        <w:rPr>
          <w:vertAlign w:val="baseline"/>
        </w:rPr>
        <w:t>other</w:t>
      </w:r>
      <w:r>
        <w:rPr>
          <w:spacing w:val="8"/>
          <w:vertAlign w:val="baseline"/>
        </w:rPr>
        <w:t> </w:t>
      </w:r>
      <w:r>
        <w:rPr>
          <w:vertAlign w:val="baseline"/>
        </w:rPr>
        <w:t>than</w:t>
      </w:r>
      <w:r>
        <w:rPr>
          <w:spacing w:val="8"/>
          <w:vertAlign w:val="baseline"/>
        </w:rPr>
        <w:t> </w:t>
      </w:r>
      <w:r>
        <w:rPr>
          <w:vertAlign w:val="baseline"/>
        </w:rPr>
        <w:t>a</w:t>
      </w:r>
      <w:r>
        <w:rPr>
          <w:spacing w:val="8"/>
          <w:vertAlign w:val="baseline"/>
        </w:rPr>
        <w:t> </w:t>
      </w:r>
      <w:r>
        <w:rPr>
          <w:vertAlign w:val="baseline"/>
        </w:rPr>
        <w:t>breach</w:t>
      </w:r>
      <w:r>
        <w:rPr>
          <w:spacing w:val="8"/>
          <w:vertAlign w:val="baseline"/>
        </w:rPr>
        <w:t> </w:t>
      </w:r>
      <w:r>
        <w:rPr>
          <w:vertAlign w:val="baseline"/>
        </w:rPr>
        <w:t>of</w:t>
      </w:r>
      <w:r>
        <w:rPr>
          <w:spacing w:val="8"/>
          <w:vertAlign w:val="baseline"/>
        </w:rPr>
        <w:t> </w:t>
      </w:r>
      <w:r>
        <w:rPr>
          <w:vertAlign w:val="baseline"/>
        </w:rPr>
        <w:t>contract,</w:t>
      </w:r>
      <w:r>
        <w:rPr>
          <w:spacing w:val="8"/>
          <w:vertAlign w:val="baseline"/>
        </w:rPr>
        <w:t> </w:t>
      </w:r>
      <w:r>
        <w:rPr>
          <w:vertAlign w:val="baseline"/>
        </w:rPr>
        <w:t>for</w:t>
      </w:r>
      <w:r>
        <w:rPr>
          <w:spacing w:val="8"/>
          <w:vertAlign w:val="baseline"/>
        </w:rPr>
        <w:t> </w:t>
      </w:r>
      <w:r>
        <w:rPr>
          <w:vertAlign w:val="baseline"/>
        </w:rPr>
        <w:t>example</w:t>
      </w:r>
      <w:r>
        <w:rPr>
          <w:spacing w:val="8"/>
          <w:vertAlign w:val="baseline"/>
        </w:rPr>
        <w:t> </w:t>
      </w:r>
      <w:r>
        <w:rPr>
          <w:vertAlign w:val="baseline"/>
        </w:rPr>
        <w:t>a</w:t>
      </w:r>
      <w:r>
        <w:rPr>
          <w:spacing w:val="8"/>
          <w:vertAlign w:val="baseline"/>
        </w:rPr>
        <w:t> </w:t>
      </w:r>
      <w:r>
        <w:rPr>
          <w:vertAlign w:val="baseline"/>
        </w:rPr>
        <w:t>sum</w:t>
      </w:r>
      <w:r>
        <w:rPr>
          <w:spacing w:val="8"/>
          <w:vertAlign w:val="baseline"/>
        </w:rPr>
        <w:t> </w:t>
      </w:r>
      <w:r>
        <w:rPr>
          <w:vertAlign w:val="baseline"/>
        </w:rPr>
        <w:t>that</w:t>
      </w:r>
      <w:r>
        <w:rPr>
          <w:spacing w:val="8"/>
          <w:vertAlign w:val="baseline"/>
        </w:rPr>
        <w:t> </w:t>
      </w:r>
      <w:r>
        <w:rPr>
          <w:spacing w:val="-4"/>
          <w:vertAlign w:val="baseline"/>
        </w:rPr>
        <w:t>must</w:t>
      </w:r>
    </w:p>
    <w:p>
      <w:pPr>
        <w:pStyle w:val="BodyText"/>
        <w:spacing w:before="115"/>
        <w:ind w:left="23"/>
        <w:rPr>
          <w:position w:val="-2"/>
        </w:rPr>
      </w:pPr>
      <w:r>
        <w:rPr/>
        <w:t>be paid if a party exercises a right under the contract. </w:t>
      </w:r>
      <w:r>
        <w:rPr>
          <w:color w:val="005DA1"/>
          <w:u w:val="single" w:color="005DA1"/>
          <w:vertAlign w:val="superscript"/>
        </w:rPr>
        <w:t>994</w:t>
      </w:r>
      <w:r>
        <w:rPr>
          <w:color w:val="005DA1"/>
          <w:spacing w:val="80"/>
          <w:w w:val="150"/>
          <w:vertAlign w:val="baseline"/>
        </w:rPr>
        <w:t> </w:t>
      </w:r>
      <w:r>
        <w:rPr>
          <w:color w:val="005DA1"/>
          <w:position w:val="-2"/>
          <w:vertAlign w:val="baseline"/>
        </w:rPr>
        <w:drawing>
          <wp:inline distT="0" distB="0" distL="0" distR="0">
            <wp:extent cx="107988" cy="107988"/>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1"/>
        <w:ind w:left="23" w:right="0" w:firstLine="0"/>
        <w:jc w:val="left"/>
        <w:rPr>
          <w:rFonts w:ascii="Arial"/>
          <w:b/>
          <w:sz w:val="18"/>
        </w:rPr>
      </w:pPr>
      <w:r>
        <w:rPr>
          <w:rFonts w:ascii="Arial"/>
          <w:b/>
          <w:sz w:val="18"/>
        </w:rPr>
        <w:t>Reluctance to find clause </w:t>
      </w:r>
      <w:r>
        <w:rPr>
          <w:rFonts w:ascii="Arial"/>
          <w:b/>
          <w:spacing w:val="-2"/>
          <w:sz w:val="18"/>
        </w:rPr>
        <w:t>penal</w:t>
      </w:r>
    </w:p>
    <w:p>
      <w:pPr>
        <w:pStyle w:val="BodyText"/>
        <w:spacing w:before="41"/>
        <w:rPr>
          <w:rFonts w:ascii="Arial"/>
          <w:b/>
          <w:sz w:val="18"/>
        </w:rPr>
      </w:pPr>
    </w:p>
    <w:p>
      <w:pPr>
        <w:pStyle w:val="Heading2"/>
      </w:pPr>
      <w:r>
        <w:rPr/>
        <w:t>26-</w:t>
      </w:r>
      <w:r>
        <w:rPr>
          <w:spacing w:val="-4"/>
        </w:rPr>
        <w:t>181A</w:t>
      </w:r>
    </w:p>
    <w:p>
      <w:pPr>
        <w:pStyle w:val="BodyText"/>
        <w:spacing w:before="89"/>
        <w:rPr>
          <w:rFonts w:ascii="Arial"/>
          <w:b/>
        </w:rPr>
      </w:pPr>
    </w:p>
    <w:p>
      <w:pPr>
        <w:pStyle w:val="BodyText"/>
        <w:tabs>
          <w:tab w:pos="7596" w:val="left" w:leader="none"/>
        </w:tabs>
        <w:spacing w:line="360" w:lineRule="auto"/>
        <w:ind w:left="23" w:right="25"/>
        <w:rPr>
          <w:rFonts w:ascii="Arial"/>
          <w:i/>
        </w:rPr>
      </w:pPr>
      <w:r>
        <w:rPr>
          <w:position w:val="-2"/>
        </w:rPr>
        <w:drawing>
          <wp:inline distT="0" distB="0" distL="0" distR="0">
            <wp:extent cx="107988" cy="107988"/>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252" w:id="1254"/>
      <w:bookmarkEnd w:id="1254"/>
      <w:r>
        <w:rPr>
          <w:rFonts w:ascii="Times New Roman"/>
          <w:spacing w:val="19"/>
        </w:rPr>
      </w:r>
      <w:r>
        <w:rPr/>
        <w:t>The rule against penalties has often been seen as anomalous because it applies even to </w:t>
      </w:r>
      <w:r>
        <w:rPr/>
        <w:t>clauses</w:t>
      </w:r>
      <w:r>
        <w:rPr>
          <w:spacing w:val="40"/>
        </w:rPr>
        <w:t> </w:t>
      </w:r>
      <w:bookmarkStart w:name="_bookmark1253" w:id="1255"/>
      <w:bookmarkEnd w:id="1255"/>
      <w:r>
        <w:rPr/>
        <w:t>that</w:t>
      </w:r>
      <w:r>
        <w:rPr>
          <w:spacing w:val="24"/>
        </w:rPr>
        <w:t> </w:t>
      </w:r>
      <w:r>
        <w:rPr/>
        <w:t>were</w:t>
      </w:r>
      <w:r>
        <w:rPr>
          <w:spacing w:val="24"/>
        </w:rPr>
        <w:t> </w:t>
      </w:r>
      <w:r>
        <w:rPr/>
        <w:t>negotiated</w:t>
      </w:r>
      <w:r>
        <w:rPr>
          <w:spacing w:val="24"/>
        </w:rPr>
        <w:t> </w:t>
      </w:r>
      <w:r>
        <w:rPr/>
        <w:t>between</w:t>
      </w:r>
      <w:r>
        <w:rPr>
          <w:spacing w:val="24"/>
        </w:rPr>
        <w:t> </w:t>
      </w:r>
      <w:r>
        <w:rPr/>
        <w:t>experienced</w:t>
      </w:r>
      <w:r>
        <w:rPr>
          <w:spacing w:val="24"/>
        </w:rPr>
        <w:t> </w:t>
      </w:r>
      <w:r>
        <w:rPr/>
        <w:t>parties</w:t>
      </w:r>
      <w:r>
        <w:rPr>
          <w:spacing w:val="24"/>
        </w:rPr>
        <w:t> </w:t>
      </w:r>
      <w:r>
        <w:rPr/>
        <w:t>of</w:t>
      </w:r>
      <w:r>
        <w:rPr>
          <w:spacing w:val="24"/>
        </w:rPr>
        <w:t> </w:t>
      </w:r>
      <w:r>
        <w:rPr/>
        <w:t>equal</w:t>
      </w:r>
      <w:r>
        <w:rPr>
          <w:spacing w:val="24"/>
        </w:rPr>
        <w:t> </w:t>
      </w:r>
      <w:r>
        <w:rPr/>
        <w:t>bargaining</w:t>
      </w:r>
      <w:r>
        <w:rPr>
          <w:spacing w:val="24"/>
        </w:rPr>
        <w:t> </w:t>
      </w:r>
      <w:r>
        <w:rPr/>
        <w:t>power.</w:t>
      </w:r>
      <w:r>
        <w:rPr>
          <w:spacing w:val="22"/>
        </w:rPr>
        <w:t> </w:t>
      </w:r>
      <w:r>
        <w:rPr>
          <w:color w:val="005DA1"/>
          <w:spacing w:val="-5"/>
          <w:u w:val="single" w:color="005DA1"/>
          <w:vertAlign w:val="superscript"/>
        </w:rPr>
        <w:t>995</w:t>
      </w:r>
      <w:r>
        <w:rPr>
          <w:color w:val="005DA1"/>
          <w:vertAlign w:val="baseline"/>
        </w:rPr>
        <w:tab/>
      </w:r>
      <w:r>
        <w:rPr>
          <w:color w:val="005DA1"/>
          <w:position w:val="-2"/>
          <w:vertAlign w:val="baseline"/>
        </w:rPr>
        <w:drawing>
          <wp:inline distT="0" distB="0" distL="0" distR="0">
            <wp:extent cx="107988" cy="107988"/>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15"/>
          <w:vertAlign w:val="baseline"/>
        </w:rPr>
        <w:t> </w:t>
      </w:r>
      <w:r>
        <w:rPr>
          <w:vertAlign w:val="baseline"/>
        </w:rPr>
        <w:t>In</w:t>
      </w:r>
      <w:r>
        <w:rPr>
          <w:spacing w:val="10"/>
          <w:vertAlign w:val="baseline"/>
        </w:rPr>
        <w:t> </w:t>
      </w:r>
      <w:r>
        <w:rPr>
          <w:rFonts w:ascii="Arial"/>
          <w:i/>
          <w:vertAlign w:val="baseline"/>
        </w:rPr>
        <w:t>Cavendish</w:t>
      </w:r>
    </w:p>
    <w:p>
      <w:pPr>
        <w:pStyle w:val="BodyText"/>
        <w:spacing w:after="0" w:line="360" w:lineRule="auto"/>
        <w:rPr>
          <w:rFonts w:ascii="Arial"/>
          <w:i/>
        </w:rPr>
        <w:sectPr>
          <w:pgSz w:w="11900" w:h="16840"/>
          <w:pgMar w:header="971" w:footer="0" w:top="1300" w:bottom="280" w:left="1417" w:right="1417"/>
        </w:sectPr>
      </w:pPr>
    </w:p>
    <w:p>
      <w:pPr>
        <w:pStyle w:val="BodyText"/>
        <w:spacing w:before="116"/>
        <w:rPr>
          <w:rFonts w:ascii="Arial"/>
          <w:i/>
        </w:rPr>
      </w:pPr>
    </w:p>
    <w:p>
      <w:pPr>
        <w:pStyle w:val="BodyText"/>
        <w:tabs>
          <w:tab w:pos="8867" w:val="left" w:leader="none"/>
        </w:tabs>
        <w:ind w:left="23"/>
        <w:rPr>
          <w:position w:val="-2"/>
        </w:rPr>
      </w:pPr>
      <w:r>
        <w:rPr>
          <w:position w:val="-2"/>
        </w:rPr>
        <w:drawing>
          <wp:inline distT="0" distB="0" distL="0" distR="0">
            <wp:extent cx="107988" cy="107988"/>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1"/>
        </w:rPr>
        <w:t> </w:t>
      </w:r>
      <w:bookmarkStart w:name="_bookmark1254" w:id="1256"/>
      <w:bookmarkEnd w:id="1256"/>
      <w:r>
        <w:rPr>
          <w:rFonts w:ascii="Times New Roman" w:hAnsi="Times New Roman"/>
          <w:spacing w:val="21"/>
        </w:rPr>
      </w:r>
      <w:bookmarkStart w:name="_bookmark1255" w:id="1257"/>
      <w:bookmarkEnd w:id="1257"/>
      <w:r>
        <w:rPr>
          <w:rFonts w:ascii="Times New Roman" w:hAnsi="Times New Roman"/>
          <w:spacing w:val="21"/>
        </w:rPr>
      </w:r>
      <w:r>
        <w:rPr/>
        <w:t>Lords</w:t>
      </w:r>
      <w:r>
        <w:rPr>
          <w:spacing w:val="18"/>
        </w:rPr>
        <w:t> </w:t>
      </w:r>
      <w:r>
        <w:rPr/>
        <w:t>Neuberger</w:t>
      </w:r>
      <w:r>
        <w:rPr>
          <w:spacing w:val="18"/>
        </w:rPr>
        <w:t> </w:t>
      </w:r>
      <w:r>
        <w:rPr/>
        <w:t>and</w:t>
      </w:r>
      <w:r>
        <w:rPr>
          <w:spacing w:val="18"/>
        </w:rPr>
        <w:t> </w:t>
      </w:r>
      <w:r>
        <w:rPr/>
        <w:t>Sumption</w:t>
      </w:r>
      <w:r>
        <w:rPr>
          <w:spacing w:val="18"/>
        </w:rPr>
        <w:t> </w:t>
      </w:r>
      <w:r>
        <w:rPr/>
        <w:t>described</w:t>
      </w:r>
      <w:r>
        <w:rPr>
          <w:spacing w:val="18"/>
        </w:rPr>
        <w:t> </w:t>
      </w:r>
      <w:r>
        <w:rPr/>
        <w:t>it</w:t>
      </w:r>
      <w:r>
        <w:rPr>
          <w:spacing w:val="18"/>
        </w:rPr>
        <w:t> </w:t>
      </w:r>
      <w:r>
        <w:rPr/>
        <w:t>as</w:t>
      </w:r>
      <w:r>
        <w:rPr>
          <w:spacing w:val="18"/>
        </w:rPr>
        <w:t> </w:t>
      </w:r>
      <w:r>
        <w:rPr/>
        <w:t>“an</w:t>
      </w:r>
      <w:r>
        <w:rPr>
          <w:spacing w:val="18"/>
        </w:rPr>
        <w:t> </w:t>
      </w:r>
      <w:r>
        <w:rPr/>
        <w:t>edifice</w:t>
      </w:r>
      <w:r>
        <w:rPr>
          <w:spacing w:val="18"/>
        </w:rPr>
        <w:t> </w:t>
      </w:r>
      <w:r>
        <w:rPr/>
        <w:t>which</w:t>
      </w:r>
      <w:r>
        <w:rPr>
          <w:spacing w:val="18"/>
        </w:rPr>
        <w:t> </w:t>
      </w:r>
      <w:r>
        <w:rPr/>
        <w:t>has</w:t>
      </w:r>
      <w:r>
        <w:rPr>
          <w:spacing w:val="18"/>
        </w:rPr>
        <w:t> </w:t>
      </w:r>
      <w:r>
        <w:rPr/>
        <w:t>not</w:t>
      </w:r>
      <w:r>
        <w:rPr>
          <w:spacing w:val="18"/>
        </w:rPr>
        <w:t> </w:t>
      </w:r>
      <w:r>
        <w:rPr/>
        <w:t>weathered</w:t>
      </w:r>
      <w:r>
        <w:rPr>
          <w:spacing w:val="18"/>
        </w:rPr>
        <w:t> </w:t>
      </w:r>
      <w:r>
        <w:rPr/>
        <w:t>well”.</w:t>
      </w:r>
      <w:r>
        <w:rPr>
          <w:spacing w:val="16"/>
        </w:rPr>
        <w:t> </w:t>
      </w:r>
      <w:r>
        <w:rPr>
          <w:color w:val="005DA1"/>
          <w:u w:val="single" w:color="005DA1"/>
          <w:vertAlign w:val="superscript"/>
        </w:rPr>
        <w:t>997</w:t>
      </w:r>
      <w:r>
        <w:rPr>
          <w:color w:val="005DA1"/>
          <w:vertAlign w:val="baseline"/>
        </w:rPr>
        <w:tab/>
      </w:r>
      <w:r>
        <w:rPr>
          <w:color w:val="005DA1"/>
          <w:position w:val="-2"/>
          <w:vertAlign w:val="baseline"/>
        </w:rPr>
        <w:drawing>
          <wp:inline distT="0" distB="0" distL="0" distR="0">
            <wp:extent cx="107988" cy="107988"/>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9"/>
      </w:pPr>
    </w:p>
    <w:p>
      <w:pPr>
        <w:pStyle w:val="BodyText"/>
        <w:spacing w:line="235" w:lineRule="auto"/>
        <w:ind w:left="23"/>
      </w:pPr>
      <w:bookmarkStart w:name="_bookmark1256" w:id="1258"/>
      <w:bookmarkEnd w:id="1258"/>
      <w:r>
        <w:rPr/>
      </w:r>
      <w:r>
        <w:rPr/>
        <w:t>The</w:t>
      </w:r>
      <w:r>
        <w:rPr>
          <w:spacing w:val="-3"/>
        </w:rPr>
        <w:t> </w:t>
      </w:r>
      <w:r>
        <w:rPr/>
        <w:t>Privy</w:t>
      </w:r>
      <w:r>
        <w:rPr>
          <w:spacing w:val="-3"/>
        </w:rPr>
        <w:t> </w:t>
      </w:r>
      <w:r>
        <w:rPr/>
        <w:t>Council</w:t>
      </w:r>
      <w:r>
        <w:rPr>
          <w:spacing w:val="-4"/>
        </w:rPr>
        <w:t> </w:t>
      </w:r>
      <w:r>
        <w:rPr>
          <w:color w:val="005DA1"/>
          <w:u w:val="single" w:color="005DA1"/>
          <w:vertAlign w:val="superscript"/>
        </w:rPr>
        <w:t>998</w:t>
      </w:r>
      <w:r>
        <w:rPr>
          <w:color w:val="005DA1"/>
          <w:spacing w:val="80"/>
          <w:vertAlign w:val="baseline"/>
        </w:rPr>
        <w:t> </w:t>
      </w:r>
      <w:r>
        <w:rPr>
          <w:color w:val="005DA1"/>
          <w:position w:val="-2"/>
          <w:vertAlign w:val="baseline"/>
        </w:rPr>
        <w:drawing>
          <wp:inline distT="0" distB="0" distL="0" distR="0">
            <wp:extent cx="107988" cy="107988"/>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has</w:t>
      </w:r>
      <w:r>
        <w:rPr>
          <w:spacing w:val="-3"/>
          <w:vertAlign w:val="baseline"/>
        </w:rPr>
        <w:t> </w:t>
      </w:r>
      <w:r>
        <w:rPr>
          <w:vertAlign w:val="baseline"/>
        </w:rPr>
        <w:t>cited</w:t>
      </w:r>
      <w:r>
        <w:rPr>
          <w:spacing w:val="-3"/>
          <w:vertAlign w:val="baseline"/>
        </w:rPr>
        <w:t> </w:t>
      </w:r>
      <w:r>
        <w:rPr>
          <w:vertAlign w:val="baseline"/>
        </w:rPr>
        <w:t>with</w:t>
      </w:r>
      <w:r>
        <w:rPr>
          <w:spacing w:val="-3"/>
          <w:vertAlign w:val="baseline"/>
        </w:rPr>
        <w:t> </w:t>
      </w:r>
      <w:r>
        <w:rPr>
          <w:vertAlign w:val="baseline"/>
        </w:rPr>
        <w:t>approval</w:t>
      </w:r>
      <w:r>
        <w:rPr>
          <w:spacing w:val="-4"/>
          <w:vertAlign w:val="baseline"/>
        </w:rPr>
        <w:t> </w:t>
      </w:r>
      <w:r>
        <w:rPr>
          <w:color w:val="005DA1"/>
          <w:u w:val="single" w:color="005DA1"/>
          <w:vertAlign w:val="superscript"/>
        </w:rPr>
        <w:t>999</w:t>
      </w:r>
      <w:r>
        <w:rPr>
          <w:color w:val="005DA1"/>
          <w:spacing w:val="80"/>
          <w:vertAlign w:val="baseline"/>
        </w:rPr>
        <w:t> </w:t>
      </w:r>
      <w:r>
        <w:rPr>
          <w:color w:val="005DA1"/>
          <w:position w:val="-2"/>
          <w:vertAlign w:val="baseline"/>
        </w:rPr>
        <w:drawing>
          <wp:inline distT="0" distB="0" distL="0" distR="0">
            <wp:extent cx="107988" cy="107988"/>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the</w:t>
      </w:r>
      <w:r>
        <w:rPr>
          <w:spacing w:val="-3"/>
          <w:vertAlign w:val="baseline"/>
        </w:rPr>
        <w:t> </w:t>
      </w:r>
      <w:r>
        <w:rPr>
          <w:vertAlign w:val="baseline"/>
        </w:rPr>
        <w:t>view</w:t>
      </w:r>
      <w:r>
        <w:rPr>
          <w:spacing w:val="-3"/>
          <w:vertAlign w:val="baseline"/>
        </w:rPr>
        <w:t> </w:t>
      </w:r>
      <w:r>
        <w:rPr>
          <w:vertAlign w:val="baseline"/>
        </w:rPr>
        <w:t>of</w:t>
      </w:r>
      <w:r>
        <w:rPr>
          <w:spacing w:val="-3"/>
          <w:vertAlign w:val="baseline"/>
        </w:rPr>
        <w:t> </w:t>
      </w:r>
      <w:r>
        <w:rPr>
          <w:vertAlign w:val="baseline"/>
        </w:rPr>
        <w:t>Dickson</w:t>
      </w:r>
      <w:r>
        <w:rPr>
          <w:spacing w:val="-3"/>
          <w:vertAlign w:val="baseline"/>
        </w:rPr>
        <w:t> </w:t>
      </w:r>
      <w:r>
        <w:rPr>
          <w:vertAlign w:val="baseline"/>
        </w:rPr>
        <w:t>J.</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Supreme</w:t>
      </w:r>
      <w:r>
        <w:rPr>
          <w:spacing w:val="-3"/>
          <w:vertAlign w:val="baseline"/>
        </w:rPr>
        <w:t> </w:t>
      </w:r>
      <w:r>
        <w:rPr>
          <w:vertAlign w:val="baseline"/>
        </w:rPr>
        <w:t>Court</w:t>
      </w:r>
      <w:r>
        <w:rPr>
          <w:spacing w:val="-3"/>
          <w:vertAlign w:val="baseline"/>
        </w:rPr>
        <w:t> </w:t>
      </w:r>
      <w:r>
        <w:rPr>
          <w:vertAlign w:val="baseline"/>
        </w:rPr>
        <w:t>of Canada that:</w:t>
      </w:r>
    </w:p>
    <w:p>
      <w:pPr>
        <w:pStyle w:val="BodyText"/>
      </w:pPr>
    </w:p>
    <w:p>
      <w:pPr>
        <w:pStyle w:val="BodyText"/>
        <w:spacing w:before="126"/>
      </w:pPr>
    </w:p>
    <w:p>
      <w:pPr>
        <w:pStyle w:val="BodyText"/>
        <w:spacing w:line="235" w:lineRule="auto"/>
        <w:ind w:left="1103" w:right="25"/>
        <w:jc w:val="both"/>
      </w:pPr>
      <w:r>
        <w:rPr/>
        <w:t>“… the power to strike down a penalty clause is a blatant interference with freedom of </w:t>
      </w:r>
      <w:bookmarkStart w:name="_bookmark1257" w:id="1259"/>
      <w:bookmarkEnd w:id="1259"/>
      <w:r>
        <w:rPr/>
        <w:t>contract</w:t>
      </w:r>
      <w:r>
        <w:rPr>
          <w:spacing w:val="-3"/>
        </w:rPr>
        <w:t> </w:t>
      </w:r>
      <w:r>
        <w:rPr/>
        <w:t>and</w:t>
      </w:r>
      <w:r>
        <w:rPr>
          <w:spacing w:val="-3"/>
        </w:rPr>
        <w:t> </w:t>
      </w:r>
      <w:r>
        <w:rPr/>
        <w:t>is</w:t>
      </w:r>
      <w:r>
        <w:rPr>
          <w:spacing w:val="-3"/>
        </w:rPr>
        <w:t> </w:t>
      </w:r>
      <w:r>
        <w:rPr/>
        <w:t>designed</w:t>
      </w:r>
      <w:r>
        <w:rPr>
          <w:spacing w:val="-3"/>
        </w:rPr>
        <w:t> </w:t>
      </w:r>
      <w:r>
        <w:rPr/>
        <w:t>for</w:t>
      </w:r>
      <w:r>
        <w:rPr>
          <w:spacing w:val="-3"/>
        </w:rPr>
        <w:t> </w:t>
      </w:r>
      <w:r>
        <w:rPr/>
        <w:t>the</w:t>
      </w:r>
      <w:r>
        <w:rPr>
          <w:spacing w:val="-3"/>
        </w:rPr>
        <w:t> </w:t>
      </w:r>
      <w:r>
        <w:rPr/>
        <w:t>sole</w:t>
      </w:r>
      <w:r>
        <w:rPr>
          <w:spacing w:val="-3"/>
        </w:rPr>
        <w:t> </w:t>
      </w:r>
      <w:r>
        <w:rPr/>
        <w:t>purpose</w:t>
      </w:r>
      <w:r>
        <w:rPr>
          <w:spacing w:val="-3"/>
        </w:rPr>
        <w:t> </w:t>
      </w:r>
      <w:r>
        <w:rPr/>
        <w:t>of</w:t>
      </w:r>
      <w:r>
        <w:rPr>
          <w:spacing w:val="-3"/>
        </w:rPr>
        <w:t> </w:t>
      </w:r>
      <w:r>
        <w:rPr/>
        <w:t>providing</w:t>
      </w:r>
      <w:r>
        <w:rPr>
          <w:spacing w:val="-3"/>
        </w:rPr>
        <w:t> </w:t>
      </w:r>
      <w:r>
        <w:rPr/>
        <w:t>relief</w:t>
      </w:r>
      <w:r>
        <w:rPr>
          <w:spacing w:val="-3"/>
        </w:rPr>
        <w:t> </w:t>
      </w:r>
      <w:r>
        <w:rPr/>
        <w:t>against</w:t>
      </w:r>
      <w:r>
        <w:rPr>
          <w:spacing w:val="-3"/>
        </w:rPr>
        <w:t> </w:t>
      </w:r>
      <w:r>
        <w:rPr/>
        <w:t>oppression</w:t>
      </w:r>
      <w:r>
        <w:rPr>
          <w:spacing w:val="-3"/>
        </w:rPr>
        <w:t> </w:t>
      </w:r>
      <w:r>
        <w:rPr/>
        <w:t>for</w:t>
      </w:r>
      <w:r>
        <w:rPr>
          <w:spacing w:val="-3"/>
        </w:rPr>
        <w:t> </w:t>
      </w:r>
      <w:r>
        <w:rPr/>
        <w:t>the party</w:t>
      </w:r>
      <w:r>
        <w:rPr>
          <w:spacing w:val="3"/>
        </w:rPr>
        <w:t> </w:t>
      </w:r>
      <w:r>
        <w:rPr/>
        <w:t>having</w:t>
      </w:r>
      <w:r>
        <w:rPr>
          <w:spacing w:val="5"/>
        </w:rPr>
        <w:t> </w:t>
      </w:r>
      <w:r>
        <w:rPr/>
        <w:t>to</w:t>
      </w:r>
      <w:r>
        <w:rPr>
          <w:spacing w:val="5"/>
        </w:rPr>
        <w:t> </w:t>
      </w:r>
      <w:r>
        <w:rPr/>
        <w:t>pay</w:t>
      </w:r>
      <w:r>
        <w:rPr>
          <w:spacing w:val="5"/>
        </w:rPr>
        <w:t> </w:t>
      </w:r>
      <w:r>
        <w:rPr/>
        <w:t>the</w:t>
      </w:r>
      <w:r>
        <w:rPr>
          <w:spacing w:val="5"/>
        </w:rPr>
        <w:t> </w:t>
      </w:r>
      <w:r>
        <w:rPr/>
        <w:t>stipulated</w:t>
      </w:r>
      <w:r>
        <w:rPr>
          <w:spacing w:val="5"/>
        </w:rPr>
        <w:t> </w:t>
      </w:r>
      <w:r>
        <w:rPr/>
        <w:t>sum.</w:t>
      </w:r>
      <w:r>
        <w:rPr>
          <w:spacing w:val="5"/>
        </w:rPr>
        <w:t> </w:t>
      </w:r>
      <w:r>
        <w:rPr/>
        <w:t>It</w:t>
      </w:r>
      <w:r>
        <w:rPr>
          <w:spacing w:val="5"/>
        </w:rPr>
        <w:t> </w:t>
      </w:r>
      <w:r>
        <w:rPr/>
        <w:t>has</w:t>
      </w:r>
      <w:r>
        <w:rPr>
          <w:spacing w:val="5"/>
        </w:rPr>
        <w:t> </w:t>
      </w:r>
      <w:r>
        <w:rPr/>
        <w:t>no</w:t>
      </w:r>
      <w:r>
        <w:rPr>
          <w:spacing w:val="5"/>
        </w:rPr>
        <w:t> </w:t>
      </w:r>
      <w:r>
        <w:rPr/>
        <w:t>place</w:t>
      </w:r>
      <w:r>
        <w:rPr>
          <w:spacing w:val="5"/>
        </w:rPr>
        <w:t> </w:t>
      </w:r>
      <w:r>
        <w:rPr/>
        <w:t>where</w:t>
      </w:r>
      <w:r>
        <w:rPr>
          <w:spacing w:val="5"/>
        </w:rPr>
        <w:t> </w:t>
      </w:r>
      <w:r>
        <w:rPr/>
        <w:t>there</w:t>
      </w:r>
      <w:r>
        <w:rPr>
          <w:spacing w:val="5"/>
        </w:rPr>
        <w:t> </w:t>
      </w:r>
      <w:r>
        <w:rPr/>
        <w:t>is</w:t>
      </w:r>
      <w:r>
        <w:rPr>
          <w:spacing w:val="5"/>
        </w:rPr>
        <w:t> </w:t>
      </w:r>
      <w:r>
        <w:rPr/>
        <w:t>no</w:t>
      </w:r>
      <w:r>
        <w:rPr>
          <w:spacing w:val="5"/>
        </w:rPr>
        <w:t> </w:t>
      </w:r>
      <w:r>
        <w:rPr/>
        <w:t>oppression.”</w:t>
      </w:r>
      <w:r>
        <w:rPr>
          <w:spacing w:val="4"/>
        </w:rPr>
        <w:t> </w:t>
      </w:r>
      <w:r>
        <w:rPr>
          <w:color w:val="005DA1"/>
          <w:spacing w:val="-7"/>
          <w:u w:val="single" w:color="005DA1"/>
          <w:vertAlign w:val="superscript"/>
        </w:rPr>
        <w:t>1000</w:t>
      </w:r>
    </w:p>
    <w:p>
      <w:pPr>
        <w:pStyle w:val="BodyText"/>
        <w:spacing w:before="9"/>
        <w:rPr>
          <w:sz w:val="11"/>
        </w:rPr>
      </w:pPr>
      <w:r>
        <w:rPr>
          <w:sz w:val="11"/>
        </w:rPr>
        <w:drawing>
          <wp:anchor distT="0" distB="0" distL="0" distR="0" allowOverlap="1" layoutInCell="1" locked="0" behindDoc="1" simplePos="0" relativeHeight="487635456">
            <wp:simplePos x="0" y="0"/>
            <wp:positionH relativeFrom="page">
              <wp:posOffset>1670811</wp:posOffset>
            </wp:positionH>
            <wp:positionV relativeFrom="paragraph">
              <wp:posOffset>101426</wp:posOffset>
            </wp:positionV>
            <wp:extent cx="107727" cy="107727"/>
            <wp:effectExtent l="0" t="0" r="0" b="0"/>
            <wp:wrapTopAndBottom/>
            <wp:docPr id="240" name="Image 240"/>
            <wp:cNvGraphicFramePr>
              <a:graphicFrameLocks/>
            </wp:cNvGraphicFramePr>
            <a:graphic>
              <a:graphicData uri="http://schemas.openxmlformats.org/drawingml/2006/picture">
                <pic:pic>
                  <pic:nvPicPr>
                    <pic:cNvPr id="240" name="Image 240"/>
                    <pic:cNvPicPr/>
                  </pic:nvPicPr>
                  <pic:blipFill>
                    <a:blip r:embed="rId6" cstate="print"/>
                    <a:stretch>
                      <a:fillRect/>
                    </a:stretch>
                  </pic:blipFill>
                  <pic:spPr>
                    <a:xfrm>
                      <a:off x="0" y="0"/>
                      <a:ext cx="107727" cy="107727"/>
                    </a:xfrm>
                    <a:prstGeom prst="rect">
                      <a:avLst/>
                    </a:prstGeom>
                  </pic:spPr>
                </pic:pic>
              </a:graphicData>
            </a:graphic>
          </wp:anchor>
        </w:drawing>
      </w:r>
    </w:p>
    <w:p>
      <w:pPr>
        <w:pStyle w:val="BodyText"/>
        <w:spacing w:before="128"/>
      </w:pPr>
    </w:p>
    <w:p>
      <w:pPr>
        <w:pStyle w:val="BodyText"/>
        <w:spacing w:line="360" w:lineRule="auto"/>
        <w:ind w:left="23"/>
      </w:pPr>
      <w:bookmarkStart w:name="_bookmark1258" w:id="1260"/>
      <w:bookmarkEnd w:id="1260"/>
      <w:r>
        <w:rPr/>
      </w:r>
      <w:r>
        <w:rPr/>
        <w:t>Therefore,</w:t>
      </w:r>
      <w:r>
        <w:rPr>
          <w:spacing w:val="27"/>
        </w:rPr>
        <w:t> </w:t>
      </w:r>
      <w:r>
        <w:rPr/>
        <w:t>where</w:t>
      </w:r>
      <w:r>
        <w:rPr>
          <w:spacing w:val="27"/>
        </w:rPr>
        <w:t> </w:t>
      </w:r>
      <w:r>
        <w:rPr/>
        <w:t>there</w:t>
      </w:r>
      <w:r>
        <w:rPr>
          <w:spacing w:val="27"/>
        </w:rPr>
        <w:t> </w:t>
      </w:r>
      <w:r>
        <w:rPr/>
        <w:t>is</w:t>
      </w:r>
      <w:r>
        <w:rPr>
          <w:spacing w:val="27"/>
        </w:rPr>
        <w:t> </w:t>
      </w:r>
      <w:r>
        <w:rPr/>
        <w:t>no</w:t>
      </w:r>
      <w:r>
        <w:rPr>
          <w:spacing w:val="27"/>
        </w:rPr>
        <w:t> </w:t>
      </w:r>
      <w:r>
        <w:rPr/>
        <w:t>suggestion</w:t>
      </w:r>
      <w:r>
        <w:rPr>
          <w:spacing w:val="27"/>
        </w:rPr>
        <w:t> </w:t>
      </w:r>
      <w:r>
        <w:rPr/>
        <w:t>of</w:t>
      </w:r>
      <w:r>
        <w:rPr>
          <w:spacing w:val="27"/>
        </w:rPr>
        <w:t> </w:t>
      </w:r>
      <w:r>
        <w:rPr/>
        <w:t>oppression,</w:t>
      </w:r>
      <w:r>
        <w:rPr>
          <w:spacing w:val="27"/>
        </w:rPr>
        <w:t> </w:t>
      </w:r>
      <w:r>
        <w:rPr/>
        <w:t>“the</w:t>
      </w:r>
      <w:r>
        <w:rPr>
          <w:spacing w:val="27"/>
        </w:rPr>
        <w:t> </w:t>
      </w:r>
      <w:r>
        <w:rPr/>
        <w:t>court</w:t>
      </w:r>
      <w:r>
        <w:rPr>
          <w:spacing w:val="27"/>
        </w:rPr>
        <w:t> </w:t>
      </w:r>
      <w:r>
        <w:rPr/>
        <w:t>should</w:t>
      </w:r>
      <w:r>
        <w:rPr>
          <w:spacing w:val="27"/>
        </w:rPr>
        <w:t> </w:t>
      </w:r>
      <w:r>
        <w:rPr/>
        <w:t>not</w:t>
      </w:r>
      <w:r>
        <w:rPr>
          <w:spacing w:val="27"/>
        </w:rPr>
        <w:t> </w:t>
      </w:r>
      <w:r>
        <w:rPr/>
        <w:t>be</w:t>
      </w:r>
      <w:r>
        <w:rPr>
          <w:spacing w:val="27"/>
        </w:rPr>
        <w:t> </w:t>
      </w:r>
      <w:r>
        <w:rPr/>
        <w:t>astute</w:t>
      </w:r>
      <w:r>
        <w:rPr>
          <w:spacing w:val="27"/>
        </w:rPr>
        <w:t> </w:t>
      </w:r>
      <w:r>
        <w:rPr/>
        <w:t>to</w:t>
      </w:r>
      <w:r>
        <w:rPr>
          <w:spacing w:val="27"/>
        </w:rPr>
        <w:t> </w:t>
      </w:r>
      <w:r>
        <w:rPr/>
        <w:t>decry</w:t>
      </w:r>
      <w:r>
        <w:rPr>
          <w:spacing w:val="27"/>
        </w:rPr>
        <w:t> </w:t>
      </w:r>
      <w:r>
        <w:rPr/>
        <w:t>a ‘penalty clause”’. </w:t>
      </w:r>
      <w:hyperlink w:history="true" w:anchor="_bookmark1298">
        <w:r>
          <w:rPr>
            <w:color w:val="005DA1"/>
            <w:u w:val="single" w:color="005DA1"/>
            <w:vertAlign w:val="superscript"/>
          </w:rPr>
          <w:t>1001</w:t>
        </w:r>
        <w:r>
          <w:rPr>
            <w:color w:val="005DA1"/>
            <w:spacing w:val="80"/>
            <w:vertAlign w:val="baseline"/>
          </w:rPr>
          <w:t> </w:t>
        </w:r>
        <w:r>
          <w:rPr>
            <w:color w:val="005DA1"/>
            <w:position w:val="-2"/>
            <w:vertAlign w:val="baseline"/>
          </w:rPr>
          <w:drawing>
            <wp:inline distT="0" distB="0" distL="0" distR="0">
              <wp:extent cx="107988" cy="107988"/>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The:</w:t>
        </w:r>
      </w:hyperlink>
    </w:p>
    <w:p>
      <w:pPr>
        <w:pStyle w:val="BodyText"/>
      </w:pPr>
    </w:p>
    <w:p>
      <w:pPr>
        <w:pStyle w:val="BodyText"/>
        <w:spacing w:before="10"/>
      </w:pPr>
    </w:p>
    <w:p>
      <w:pPr>
        <w:pStyle w:val="BodyText"/>
        <w:spacing w:line="235" w:lineRule="auto"/>
        <w:ind w:left="1103" w:right="25"/>
        <w:jc w:val="both"/>
      </w:pPr>
      <w:r>
        <w:rPr/>
        <w:t>“…</w:t>
      </w:r>
      <w:r>
        <w:rPr>
          <w:spacing w:val="-1"/>
        </w:rPr>
        <w:t> </w:t>
      </w:r>
      <w:r>
        <w:rPr/>
        <w:t>courts</w:t>
      </w:r>
      <w:r>
        <w:rPr>
          <w:spacing w:val="-1"/>
        </w:rPr>
        <w:t> </w:t>
      </w:r>
      <w:r>
        <w:rPr/>
        <w:t>are</w:t>
      </w:r>
      <w:r>
        <w:rPr>
          <w:spacing w:val="-1"/>
        </w:rPr>
        <w:t> </w:t>
      </w:r>
      <w:r>
        <w:rPr/>
        <w:t>predisposed</w:t>
      </w:r>
      <w:r>
        <w:rPr>
          <w:spacing w:val="-1"/>
        </w:rPr>
        <w:t> </w:t>
      </w:r>
      <w:r>
        <w:rPr/>
        <w:t>…</w:t>
      </w:r>
      <w:r>
        <w:rPr>
          <w:spacing w:val="-1"/>
        </w:rPr>
        <w:t> </w:t>
      </w:r>
      <w:r>
        <w:rPr/>
        <w:t>to</w:t>
      </w:r>
      <w:r>
        <w:rPr>
          <w:spacing w:val="-1"/>
        </w:rPr>
        <w:t> </w:t>
      </w:r>
      <w:r>
        <w:rPr/>
        <w:t>uphold</w:t>
      </w:r>
      <w:r>
        <w:rPr>
          <w:spacing w:val="-1"/>
        </w:rPr>
        <w:t> </w:t>
      </w:r>
      <w:r>
        <w:rPr/>
        <w:t>[liquidated</w:t>
      </w:r>
      <w:r>
        <w:rPr>
          <w:spacing w:val="-1"/>
        </w:rPr>
        <w:t> </w:t>
      </w:r>
      <w:r>
        <w:rPr/>
        <w:t>damages</w:t>
      </w:r>
      <w:r>
        <w:rPr>
          <w:spacing w:val="-1"/>
        </w:rPr>
        <w:t> </w:t>
      </w:r>
      <w:r>
        <w:rPr/>
        <w:t>clauses].</w:t>
      </w:r>
      <w:r>
        <w:rPr>
          <w:spacing w:val="-1"/>
        </w:rPr>
        <w:t> </w:t>
      </w:r>
      <w:r>
        <w:rPr/>
        <w:t>This</w:t>
      </w:r>
      <w:r>
        <w:rPr>
          <w:spacing w:val="-1"/>
        </w:rPr>
        <w:t> </w:t>
      </w:r>
      <w:r>
        <w:rPr/>
        <w:t>predisposition </w:t>
      </w:r>
      <w:bookmarkStart w:name="_bookmark1259" w:id="1261"/>
      <w:bookmarkEnd w:id="1261"/>
      <w:r>
        <w:rPr/>
        <w:t>is</w:t>
      </w:r>
      <w:r>
        <w:rPr>
          <w:spacing w:val="13"/>
        </w:rPr>
        <w:t> </w:t>
      </w:r>
      <w:r>
        <w:rPr/>
        <w:t>even</w:t>
      </w:r>
      <w:r>
        <w:rPr>
          <w:spacing w:val="15"/>
        </w:rPr>
        <w:t> </w:t>
      </w:r>
      <w:r>
        <w:rPr/>
        <w:t>stronger</w:t>
      </w:r>
      <w:r>
        <w:rPr>
          <w:spacing w:val="15"/>
        </w:rPr>
        <w:t> </w:t>
      </w:r>
      <w:r>
        <w:rPr/>
        <w:t>in</w:t>
      </w:r>
      <w:r>
        <w:rPr>
          <w:spacing w:val="15"/>
        </w:rPr>
        <w:t> </w:t>
      </w:r>
      <w:r>
        <w:rPr/>
        <w:t>the</w:t>
      </w:r>
      <w:r>
        <w:rPr>
          <w:spacing w:val="15"/>
        </w:rPr>
        <w:t> </w:t>
      </w:r>
      <w:r>
        <w:rPr/>
        <w:t>case</w:t>
      </w:r>
      <w:r>
        <w:rPr>
          <w:spacing w:val="15"/>
        </w:rPr>
        <w:t> </w:t>
      </w:r>
      <w:r>
        <w:rPr/>
        <w:t>of</w:t>
      </w:r>
      <w:r>
        <w:rPr>
          <w:spacing w:val="15"/>
        </w:rPr>
        <w:t> </w:t>
      </w:r>
      <w:r>
        <w:rPr/>
        <w:t>commercial</w:t>
      </w:r>
      <w:r>
        <w:rPr>
          <w:spacing w:val="15"/>
        </w:rPr>
        <w:t> </w:t>
      </w:r>
      <w:r>
        <w:rPr/>
        <w:t>contracts</w:t>
      </w:r>
      <w:r>
        <w:rPr>
          <w:spacing w:val="15"/>
        </w:rPr>
        <w:t> </w:t>
      </w:r>
      <w:r>
        <w:rPr/>
        <w:t>freely</w:t>
      </w:r>
      <w:r>
        <w:rPr>
          <w:spacing w:val="15"/>
        </w:rPr>
        <w:t> </w:t>
      </w:r>
      <w:r>
        <w:rPr/>
        <w:t>entered</w:t>
      </w:r>
      <w:r>
        <w:rPr>
          <w:spacing w:val="15"/>
        </w:rPr>
        <w:t> </w:t>
      </w:r>
      <w:r>
        <w:rPr/>
        <w:t>into</w:t>
      </w:r>
      <w:r>
        <w:rPr>
          <w:spacing w:val="15"/>
        </w:rPr>
        <w:t> </w:t>
      </w:r>
      <w:r>
        <w:rPr/>
        <w:t>between</w:t>
      </w:r>
      <w:r>
        <w:rPr>
          <w:spacing w:val="15"/>
        </w:rPr>
        <w:t> </w:t>
      </w:r>
      <w:r>
        <w:rPr>
          <w:spacing w:val="-2"/>
        </w:rPr>
        <w:t>parties</w:t>
      </w:r>
    </w:p>
    <w:p>
      <w:pPr>
        <w:pStyle w:val="BodyText"/>
        <w:spacing w:before="116"/>
        <w:ind w:left="1103"/>
        <w:jc w:val="both"/>
        <w:rPr>
          <w:position w:val="-2"/>
        </w:rPr>
      </w:pPr>
      <w:r>
        <w:rPr/>
        <w:t>of comparable bargaining power.” </w:t>
      </w:r>
      <w:hyperlink w:history="true" w:anchor="_bookmark1299">
        <w:r>
          <w:rPr>
            <w:color w:val="005DA1"/>
            <w:u w:val="single" w:color="005DA1"/>
            <w:vertAlign w:val="superscript"/>
          </w:rPr>
          <w:t>1002</w:t>
        </w:r>
        <w:r>
          <w:rPr>
            <w:color w:val="005DA1"/>
            <w:spacing w:val="80"/>
            <w:w w:val="150"/>
            <w:vertAlign w:val="baseline"/>
          </w:rPr>
          <w:t> </w:t>
        </w:r>
        <w:r>
          <w:rPr>
            <w:color w:val="005DA1"/>
            <w:position w:val="-2"/>
            <w:vertAlign w:val="baseline"/>
          </w:rPr>
          <w:drawing>
            <wp:inline distT="0" distB="0" distL="0" distR="0">
              <wp:extent cx="107988" cy="107988"/>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15"/>
      </w:pPr>
    </w:p>
    <w:p>
      <w:pPr>
        <w:pStyle w:val="BodyText"/>
        <w:spacing w:line="235" w:lineRule="auto"/>
        <w:ind w:left="23" w:right="25"/>
        <w:jc w:val="both"/>
      </w:pPr>
      <w:r>
        <w:rPr/>
        <w:t>However, as it was put before the doctrine was modified by the </w:t>
      </w:r>
      <w:r>
        <w:rPr>
          <w:rFonts w:ascii="Arial"/>
          <w:i/>
        </w:rPr>
        <w:t>Cavendish Square </w:t>
      </w:r>
      <w:r>
        <w:rPr/>
        <w:t>case, the correct question is not whether one party secured the clause by the use of unequal bargaining power </w:t>
      </w:r>
      <w:r>
        <w:rPr/>
        <w:t>or oppression, but whether or not the clause is a genuine pre-estimate of the likely loss:</w:t>
      </w:r>
    </w:p>
    <w:p>
      <w:pPr>
        <w:pStyle w:val="BodyText"/>
      </w:pPr>
    </w:p>
    <w:p>
      <w:pPr>
        <w:pStyle w:val="BodyText"/>
        <w:spacing w:before="126"/>
      </w:pPr>
    </w:p>
    <w:p>
      <w:pPr>
        <w:pStyle w:val="BodyText"/>
        <w:spacing w:line="235" w:lineRule="auto"/>
        <w:ind w:left="1103" w:right="25"/>
        <w:jc w:val="both"/>
      </w:pPr>
      <w:r>
        <w:rPr/>
        <w:t>“… whether a provision is to be treated as a penalty is a matter of construction to </w:t>
      </w:r>
      <w:r>
        <w:rPr/>
        <w:t>be resolved by asking whether at the time the contract was entered into the predominant contractual function of the provision was to deter a party from breaking the contract or to compensate the innocent party for breach …. The question that has always had to be </w:t>
      </w:r>
      <w:bookmarkStart w:name="_bookmark1260" w:id="1262"/>
      <w:bookmarkEnd w:id="1262"/>
      <w:r>
        <w:rPr/>
        <w:t>addressed</w:t>
      </w:r>
      <w:r>
        <w:rPr>
          <w:spacing w:val="6"/>
        </w:rPr>
        <w:t> </w:t>
      </w:r>
      <w:r>
        <w:rPr/>
        <w:t>is</w:t>
      </w:r>
      <w:r>
        <w:rPr>
          <w:spacing w:val="6"/>
        </w:rPr>
        <w:t> </w:t>
      </w:r>
      <w:r>
        <w:rPr/>
        <w:t>therefore</w:t>
      </w:r>
      <w:r>
        <w:rPr>
          <w:spacing w:val="6"/>
        </w:rPr>
        <w:t> </w:t>
      </w:r>
      <w:r>
        <w:rPr/>
        <w:t>whether</w:t>
      </w:r>
      <w:r>
        <w:rPr>
          <w:spacing w:val="6"/>
        </w:rPr>
        <w:t> </w:t>
      </w:r>
      <w:r>
        <w:rPr/>
        <w:t>the</w:t>
      </w:r>
      <w:r>
        <w:rPr>
          <w:spacing w:val="6"/>
        </w:rPr>
        <w:t> </w:t>
      </w:r>
      <w:r>
        <w:rPr/>
        <w:t>alleged</w:t>
      </w:r>
      <w:r>
        <w:rPr>
          <w:spacing w:val="6"/>
        </w:rPr>
        <w:t> </w:t>
      </w:r>
      <w:r>
        <w:rPr/>
        <w:t>penalty</w:t>
      </w:r>
      <w:r>
        <w:rPr>
          <w:spacing w:val="6"/>
        </w:rPr>
        <w:t> </w:t>
      </w:r>
      <w:r>
        <w:rPr/>
        <w:t>clause</w:t>
      </w:r>
      <w:r>
        <w:rPr>
          <w:spacing w:val="6"/>
        </w:rPr>
        <w:t> </w:t>
      </w:r>
      <w:r>
        <w:rPr/>
        <w:t>can</w:t>
      </w:r>
      <w:r>
        <w:rPr>
          <w:spacing w:val="6"/>
        </w:rPr>
        <w:t> </w:t>
      </w:r>
      <w:r>
        <w:rPr/>
        <w:t>pass</w:t>
      </w:r>
      <w:r>
        <w:rPr>
          <w:spacing w:val="6"/>
        </w:rPr>
        <w:t> </w:t>
      </w:r>
      <w:r>
        <w:rPr/>
        <w:t>muster</w:t>
      </w:r>
      <w:r>
        <w:rPr>
          <w:spacing w:val="6"/>
        </w:rPr>
        <w:t> </w:t>
      </w:r>
      <w:r>
        <w:rPr/>
        <w:t>as</w:t>
      </w:r>
      <w:r>
        <w:rPr>
          <w:spacing w:val="6"/>
        </w:rPr>
        <w:t> </w:t>
      </w:r>
      <w:r>
        <w:rPr/>
        <w:t>a</w:t>
      </w:r>
      <w:r>
        <w:rPr>
          <w:spacing w:val="6"/>
        </w:rPr>
        <w:t> </w:t>
      </w:r>
      <w:r>
        <w:rPr>
          <w:spacing w:val="-2"/>
        </w:rPr>
        <w:t>genuine</w:t>
      </w:r>
    </w:p>
    <w:p>
      <w:pPr>
        <w:pStyle w:val="BodyText"/>
        <w:spacing w:before="114"/>
        <w:ind w:left="1103"/>
        <w:jc w:val="both"/>
        <w:rPr>
          <w:position w:val="-2"/>
        </w:rPr>
      </w:pPr>
      <w:r>
        <w:rPr/>
        <w:t>pre-estimate of loss.” </w:t>
      </w:r>
      <w:hyperlink w:history="true" w:anchor="_bookmark1300">
        <w:r>
          <w:rPr>
            <w:color w:val="005DA1"/>
            <w:u w:val="single" w:color="005DA1"/>
            <w:vertAlign w:val="superscript"/>
          </w:rPr>
          <w:t>1003</w:t>
        </w:r>
        <w:r>
          <w:rPr>
            <w:color w:val="005DA1"/>
            <w:spacing w:val="80"/>
            <w:w w:val="150"/>
            <w:vertAlign w:val="baseline"/>
          </w:rPr>
          <w:t> </w:t>
        </w:r>
        <w:r>
          <w:rPr>
            <w:color w:val="005DA1"/>
            <w:position w:val="-2"/>
            <w:vertAlign w:val="baseline"/>
          </w:rPr>
          <w:drawing>
            <wp:inline distT="0" distB="0" distL="0" distR="0">
              <wp:extent cx="107988" cy="107988"/>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16"/>
      </w:pPr>
    </w:p>
    <w:p>
      <w:pPr>
        <w:spacing w:line="235" w:lineRule="auto" w:before="0"/>
        <w:ind w:left="23" w:right="25" w:firstLine="0"/>
        <w:jc w:val="both"/>
        <w:rPr>
          <w:sz w:val="20"/>
        </w:rPr>
      </w:pPr>
      <w:r>
        <w:rPr>
          <w:sz w:val="20"/>
        </w:rPr>
        <w:t>Similarly, in </w:t>
      </w:r>
      <w:r>
        <w:rPr>
          <w:rFonts w:ascii="Arial"/>
          <w:i/>
          <w:sz w:val="20"/>
        </w:rPr>
        <w:t>Cavendish Square Holding BV v Makdessi </w:t>
      </w:r>
      <w:r>
        <w:rPr>
          <w:sz w:val="20"/>
        </w:rPr>
        <w:t>and </w:t>
      </w:r>
      <w:r>
        <w:rPr>
          <w:rFonts w:ascii="Arial"/>
          <w:i/>
          <w:sz w:val="20"/>
        </w:rPr>
        <w:t>ParkingEye Ltd v Beavis </w:t>
      </w:r>
      <w:r>
        <w:rPr>
          <w:sz w:val="20"/>
        </w:rPr>
        <w:t>the </w:t>
      </w:r>
      <w:r>
        <w:rPr>
          <w:sz w:val="20"/>
        </w:rPr>
        <w:t>Supreme Court emphasised that where a party has a legitimate interest in securing performance rather than </w:t>
      </w:r>
      <w:bookmarkStart w:name="_bookmark1261" w:id="1263"/>
      <w:bookmarkEnd w:id="1263"/>
      <w:r>
        <w:rPr>
          <w:sz w:val="20"/>
        </w:rPr>
        <w:t>damages,</w:t>
      </w:r>
      <w:r>
        <w:rPr>
          <w:spacing w:val="20"/>
          <w:sz w:val="20"/>
        </w:rPr>
        <w:t> </w:t>
      </w:r>
      <w:r>
        <w:rPr>
          <w:sz w:val="20"/>
        </w:rPr>
        <w:t>the</w:t>
      </w:r>
      <w:r>
        <w:rPr>
          <w:spacing w:val="20"/>
          <w:sz w:val="20"/>
        </w:rPr>
        <w:t> </w:t>
      </w:r>
      <w:r>
        <w:rPr>
          <w:sz w:val="20"/>
        </w:rPr>
        <w:t>test</w:t>
      </w:r>
      <w:r>
        <w:rPr>
          <w:spacing w:val="20"/>
          <w:sz w:val="20"/>
        </w:rPr>
        <w:t> </w:t>
      </w:r>
      <w:r>
        <w:rPr>
          <w:sz w:val="20"/>
        </w:rPr>
        <w:t>of</w:t>
      </w:r>
      <w:r>
        <w:rPr>
          <w:spacing w:val="20"/>
          <w:sz w:val="20"/>
        </w:rPr>
        <w:t> </w:t>
      </w:r>
      <w:r>
        <w:rPr>
          <w:sz w:val="20"/>
        </w:rPr>
        <w:t>validity</w:t>
      </w:r>
      <w:r>
        <w:rPr>
          <w:spacing w:val="20"/>
          <w:sz w:val="20"/>
        </w:rPr>
        <w:t> </w:t>
      </w:r>
      <w:r>
        <w:rPr>
          <w:sz w:val="20"/>
        </w:rPr>
        <w:t>is</w:t>
      </w:r>
      <w:r>
        <w:rPr>
          <w:spacing w:val="20"/>
          <w:sz w:val="20"/>
        </w:rPr>
        <w:t> </w:t>
      </w:r>
      <w:r>
        <w:rPr>
          <w:sz w:val="20"/>
        </w:rPr>
        <w:t>whether</w:t>
      </w:r>
      <w:r>
        <w:rPr>
          <w:spacing w:val="20"/>
          <w:sz w:val="20"/>
        </w:rPr>
        <w:t> </w:t>
      </w:r>
      <w:r>
        <w:rPr>
          <w:sz w:val="20"/>
        </w:rPr>
        <w:t>the</w:t>
      </w:r>
      <w:r>
        <w:rPr>
          <w:spacing w:val="20"/>
          <w:sz w:val="20"/>
        </w:rPr>
        <w:t> </w:t>
      </w:r>
      <w:r>
        <w:rPr>
          <w:sz w:val="20"/>
        </w:rPr>
        <w:t>amount</w:t>
      </w:r>
      <w:r>
        <w:rPr>
          <w:spacing w:val="20"/>
          <w:sz w:val="20"/>
        </w:rPr>
        <w:t> </w:t>
      </w:r>
      <w:r>
        <w:rPr>
          <w:sz w:val="20"/>
        </w:rPr>
        <w:t>payable</w:t>
      </w:r>
      <w:r>
        <w:rPr>
          <w:spacing w:val="20"/>
          <w:sz w:val="20"/>
        </w:rPr>
        <w:t> </w:t>
      </w:r>
      <w:r>
        <w:rPr>
          <w:sz w:val="20"/>
        </w:rPr>
        <w:t>if</w:t>
      </w:r>
      <w:r>
        <w:rPr>
          <w:spacing w:val="20"/>
          <w:sz w:val="20"/>
        </w:rPr>
        <w:t> </w:t>
      </w:r>
      <w:r>
        <w:rPr>
          <w:sz w:val="20"/>
        </w:rPr>
        <w:t>the</w:t>
      </w:r>
      <w:r>
        <w:rPr>
          <w:spacing w:val="20"/>
          <w:sz w:val="20"/>
        </w:rPr>
        <w:t> </w:t>
      </w:r>
      <w:r>
        <w:rPr>
          <w:sz w:val="20"/>
        </w:rPr>
        <w:t>contract</w:t>
      </w:r>
      <w:r>
        <w:rPr>
          <w:spacing w:val="20"/>
          <w:sz w:val="20"/>
        </w:rPr>
        <w:t> </w:t>
      </w:r>
      <w:r>
        <w:rPr>
          <w:sz w:val="20"/>
        </w:rPr>
        <w:t>is</w:t>
      </w:r>
      <w:r>
        <w:rPr>
          <w:spacing w:val="20"/>
          <w:sz w:val="20"/>
        </w:rPr>
        <w:t> </w:t>
      </w:r>
      <w:r>
        <w:rPr>
          <w:sz w:val="20"/>
        </w:rPr>
        <w:t>broken</w:t>
      </w:r>
      <w:r>
        <w:rPr>
          <w:spacing w:val="20"/>
          <w:sz w:val="20"/>
        </w:rPr>
        <w:t> </w:t>
      </w:r>
      <w:r>
        <w:rPr>
          <w:sz w:val="20"/>
        </w:rPr>
        <w:t>is</w:t>
      </w:r>
      <w:r>
        <w:rPr>
          <w:spacing w:val="20"/>
          <w:sz w:val="20"/>
        </w:rPr>
        <w:t> </w:t>
      </w:r>
      <w:r>
        <w:rPr>
          <w:spacing w:val="-2"/>
          <w:sz w:val="20"/>
        </w:rPr>
        <w:t>extravagant</w:t>
      </w:r>
    </w:p>
    <w:p>
      <w:pPr>
        <w:pStyle w:val="BodyText"/>
        <w:spacing w:line="360" w:lineRule="auto" w:before="115"/>
        <w:ind w:left="23" w:right="26"/>
        <w:jc w:val="both"/>
        <w:rPr>
          <w:position w:val="-2"/>
        </w:rPr>
      </w:pPr>
      <w:bookmarkStart w:name="_bookmark1262" w:id="1264"/>
      <w:bookmarkEnd w:id="1264"/>
      <w:r>
        <w:rPr/>
      </w:r>
      <w:r>
        <w:rPr/>
        <w:t>and unconscionable in comparison to that interest. </w:t>
      </w:r>
      <w:hyperlink w:history="true" w:anchor="_bookmark1301">
        <w:r>
          <w:rPr>
            <w:color w:val="005DA1"/>
            <w:u w:val="single" w:color="005DA1"/>
            <w:vertAlign w:val="superscript"/>
          </w:rPr>
          <w:t>1004</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36"/>
            <w:vertAlign w:val="baseline"/>
          </w:rPr>
          <w:t> </w:t>
        </w:r>
        <w:r>
          <w:rPr>
            <w:vertAlign w:val="baseline"/>
          </w:rPr>
          <w:t>A clause may be a penalty even though </w:t>
        </w:r>
        <w:r>
          <w:rPr>
            <w:vertAlign w:val="baseline"/>
          </w:rPr>
          <w:t>it was freely negotiated between parties of equal bargaining power. </w:t>
        </w:r>
        <w:hyperlink w:history="true" w:anchor="_bookmark1302">
          <w:r>
            <w:rPr>
              <w:color w:val="005DA1"/>
              <w:u w:val="single" w:color="005DA1"/>
              <w:vertAlign w:val="superscript"/>
            </w:rPr>
            <w:t>1005</w:t>
          </w:r>
          <w:r>
            <w:rPr>
              <w:color w:val="005DA1"/>
              <w:spacing w:val="80"/>
              <w:vertAlign w:val="baseline"/>
            </w:rPr>
            <w:t> </w:t>
          </w:r>
          <w:r>
            <w:rPr>
              <w:color w:val="005DA1"/>
              <w:position w:val="-2"/>
              <w:vertAlign w:val="baseline"/>
            </w:rPr>
            <w:drawing>
              <wp:inline distT="0" distB="0" distL="0" distR="0">
                <wp:extent cx="107988" cy="107988"/>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p>
    <w:p>
      <w:pPr>
        <w:pStyle w:val="BodyText"/>
        <w:spacing w:before="175"/>
        <w:rPr>
          <w:sz w:val="18"/>
        </w:rPr>
      </w:pPr>
    </w:p>
    <w:p>
      <w:pPr>
        <w:spacing w:before="1"/>
        <w:ind w:left="23" w:right="0" w:firstLine="0"/>
        <w:jc w:val="left"/>
        <w:rPr>
          <w:rFonts w:ascii="Arial"/>
          <w:b/>
          <w:sz w:val="18"/>
        </w:rPr>
      </w:pPr>
      <w:r>
        <w:rPr>
          <w:rFonts w:ascii="Arial"/>
          <w:b/>
          <w:sz w:val="18"/>
        </w:rPr>
        <w:t>A question of </w:t>
      </w:r>
      <w:r>
        <w:rPr>
          <w:rFonts w:ascii="Arial"/>
          <w:b/>
          <w:spacing w:val="-5"/>
          <w:sz w:val="18"/>
        </w:rPr>
        <w:t>law</w:t>
      </w:r>
    </w:p>
    <w:p>
      <w:pPr>
        <w:pStyle w:val="BodyText"/>
        <w:spacing w:before="41"/>
        <w:rPr>
          <w:rFonts w:ascii="Arial"/>
          <w:b/>
          <w:sz w:val="18"/>
        </w:rPr>
      </w:pPr>
    </w:p>
    <w:p>
      <w:pPr>
        <w:pStyle w:val="Heading2"/>
      </w:pPr>
      <w:r>
        <w:rPr/>
        <w:t>26-</w:t>
      </w:r>
      <w:r>
        <w:rPr>
          <w:spacing w:val="-4"/>
        </w:rPr>
        <w:t>181B</w:t>
      </w:r>
    </w:p>
    <w:p>
      <w:pPr>
        <w:pStyle w:val="BodyText"/>
        <w:spacing w:before="89"/>
        <w:rPr>
          <w:rFonts w:ascii="Arial"/>
          <w:b/>
        </w:rPr>
      </w:pPr>
    </w:p>
    <w:p>
      <w:pPr>
        <w:pStyle w:val="BodyText"/>
        <w:spacing w:line="360" w:lineRule="auto"/>
        <w:ind w:left="23"/>
        <w:rPr>
          <w:position w:val="-2"/>
        </w:rPr>
      </w:pPr>
      <w:r>
        <w:rPr>
          <w:position w:val="-2"/>
        </w:rPr>
        <w:drawing>
          <wp:inline distT="0" distB="0" distL="0" distR="0">
            <wp:extent cx="107988" cy="107988"/>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9"/>
        </w:rPr>
        <w:t> </w:t>
      </w:r>
      <w:bookmarkStart w:name="_bookmark1263" w:id="1265"/>
      <w:bookmarkEnd w:id="1265"/>
      <w:r>
        <w:rPr>
          <w:rFonts w:ascii="Times New Roman"/>
          <w:spacing w:val="-19"/>
        </w:rPr>
      </w:r>
      <w:r>
        <w:rPr/>
        <w:t>The</w:t>
      </w:r>
      <w:r>
        <w:rPr>
          <w:spacing w:val="23"/>
        </w:rPr>
        <w:t> </w:t>
      </w:r>
      <w:r>
        <w:rPr/>
        <w:t>question</w:t>
      </w:r>
      <w:r>
        <w:rPr>
          <w:spacing w:val="23"/>
        </w:rPr>
        <w:t> </w:t>
      </w:r>
      <w:r>
        <w:rPr/>
        <w:t>whether</w:t>
      </w:r>
      <w:r>
        <w:rPr>
          <w:spacing w:val="23"/>
        </w:rPr>
        <w:t> </w:t>
      </w:r>
      <w:r>
        <w:rPr/>
        <w:t>a</w:t>
      </w:r>
      <w:r>
        <w:rPr>
          <w:spacing w:val="23"/>
        </w:rPr>
        <w:t> </w:t>
      </w:r>
      <w:r>
        <w:rPr/>
        <w:t>sum</w:t>
      </w:r>
      <w:r>
        <w:rPr>
          <w:spacing w:val="23"/>
        </w:rPr>
        <w:t> </w:t>
      </w:r>
      <w:r>
        <w:rPr/>
        <w:t>stipulated</w:t>
      </w:r>
      <w:r>
        <w:rPr>
          <w:spacing w:val="23"/>
        </w:rPr>
        <w:t> </w:t>
      </w:r>
      <w:r>
        <w:rPr/>
        <w:t>for</w:t>
      </w:r>
      <w:r>
        <w:rPr>
          <w:spacing w:val="23"/>
        </w:rPr>
        <w:t> </w:t>
      </w:r>
      <w:r>
        <w:rPr/>
        <w:t>in</w:t>
      </w:r>
      <w:r>
        <w:rPr>
          <w:spacing w:val="23"/>
        </w:rPr>
        <w:t> </w:t>
      </w:r>
      <w:r>
        <w:rPr/>
        <w:t>a</w:t>
      </w:r>
      <w:r>
        <w:rPr>
          <w:spacing w:val="23"/>
        </w:rPr>
        <w:t> </w:t>
      </w:r>
      <w:r>
        <w:rPr/>
        <w:t>contract</w:t>
      </w:r>
      <w:r>
        <w:rPr>
          <w:spacing w:val="23"/>
        </w:rPr>
        <w:t> </w:t>
      </w:r>
      <w:r>
        <w:rPr/>
        <w:t>is</w:t>
      </w:r>
      <w:r>
        <w:rPr>
          <w:spacing w:val="23"/>
        </w:rPr>
        <w:t> </w:t>
      </w:r>
      <w:r>
        <w:rPr/>
        <w:t>a</w:t>
      </w:r>
      <w:r>
        <w:rPr>
          <w:spacing w:val="23"/>
        </w:rPr>
        <w:t> </w:t>
      </w:r>
      <w:r>
        <w:rPr/>
        <w:t>penalty</w:t>
      </w:r>
      <w:r>
        <w:rPr>
          <w:spacing w:val="23"/>
        </w:rPr>
        <w:t> </w:t>
      </w:r>
      <w:r>
        <w:rPr/>
        <w:t>or</w:t>
      </w:r>
      <w:r>
        <w:rPr>
          <w:spacing w:val="23"/>
        </w:rPr>
        <w:t> </w:t>
      </w:r>
      <w:r>
        <w:rPr/>
        <w:t>liquidated</w:t>
      </w:r>
      <w:r>
        <w:rPr>
          <w:spacing w:val="23"/>
        </w:rPr>
        <w:t> </w:t>
      </w:r>
      <w:r>
        <w:rPr/>
        <w:t>damages</w:t>
      </w:r>
      <w:r>
        <w:rPr>
          <w:spacing w:val="23"/>
        </w:rPr>
        <w:t> </w:t>
      </w:r>
      <w:r>
        <w:rPr/>
        <w:t>is</w:t>
      </w:r>
      <w:r>
        <w:rPr>
          <w:spacing w:val="23"/>
        </w:rPr>
        <w:t> </w:t>
      </w:r>
      <w:r>
        <w:rPr/>
        <w:t>a question of law. </w:t>
      </w:r>
      <w:hyperlink w:history="true" w:anchor="_bookmark1303">
        <w:r>
          <w:rPr>
            <w:color w:val="005DA1"/>
            <w:u w:val="single" w:color="005DA1"/>
            <w:vertAlign w:val="superscript"/>
          </w:rPr>
          <w:t>1006</w:t>
        </w:r>
        <w:r>
          <w:rPr>
            <w:color w:val="005DA1"/>
            <w:spacing w:val="80"/>
            <w:vertAlign w:val="baseline"/>
          </w:rPr>
          <w:t> </w:t>
        </w:r>
        <w:r>
          <w:rPr>
            <w:color w:val="005DA1"/>
            <w:position w:val="-2"/>
            <w:vertAlign w:val="baseline"/>
          </w:rPr>
          <w:drawing>
            <wp:inline distT="0" distB="0" distL="0" distR="0">
              <wp:extent cx="107988" cy="107988"/>
              <wp:effectExtent l="0" t="0" r="0" b="0"/>
              <wp:docPr id="247" name="Image 247"/>
              <wp:cNvGraphicFramePr>
                <a:graphicFrameLocks/>
              </wp:cNvGraphicFramePr>
              <a:graphic>
                <a:graphicData uri="http://schemas.openxmlformats.org/drawingml/2006/picture">
                  <pic:pic>
                    <pic:nvPicPr>
                      <pic:cNvPr id="247" name="Image 2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75"/>
        <w:rPr>
          <w:sz w:val="18"/>
        </w:rPr>
      </w:pPr>
    </w:p>
    <w:p>
      <w:pPr>
        <w:spacing w:before="0"/>
        <w:ind w:left="23" w:right="0" w:firstLine="0"/>
        <w:jc w:val="left"/>
        <w:rPr>
          <w:rFonts w:ascii="Arial"/>
          <w:b/>
          <w:sz w:val="18"/>
        </w:rPr>
      </w:pPr>
      <w:r>
        <w:rPr>
          <w:rFonts w:ascii="Arial"/>
          <w:b/>
          <w:sz w:val="18"/>
        </w:rPr>
        <w:t>A question of </w:t>
      </w:r>
      <w:r>
        <w:rPr>
          <w:rFonts w:ascii="Arial"/>
          <w:b/>
          <w:spacing w:val="-2"/>
          <w:sz w:val="18"/>
        </w:rPr>
        <w:t>construction</w:t>
      </w:r>
    </w:p>
    <w:p>
      <w:pPr>
        <w:pStyle w:val="BodyText"/>
        <w:spacing w:before="41"/>
        <w:rPr>
          <w:rFonts w:ascii="Arial"/>
          <w:b/>
          <w:sz w:val="18"/>
        </w:rPr>
      </w:pPr>
    </w:p>
    <w:p>
      <w:pPr>
        <w:pStyle w:val="Heading2"/>
        <w:spacing w:before="1"/>
      </w:pPr>
      <w:r>
        <w:rPr/>
        <w:t>26-</w:t>
      </w:r>
      <w:r>
        <w:rPr>
          <w:spacing w:val="-4"/>
        </w:rPr>
        <w:t>181C</w:t>
      </w:r>
    </w:p>
    <w:p>
      <w:pPr>
        <w:pStyle w:val="BodyText"/>
        <w:spacing w:before="208"/>
        <w:rPr>
          <w:rFonts w:ascii="Arial"/>
          <w:b/>
        </w:rPr>
      </w:pPr>
    </w:p>
    <w:p>
      <w:pPr>
        <w:spacing w:before="0"/>
        <w:ind w:left="23" w:right="0" w:firstLine="0"/>
        <w:jc w:val="left"/>
        <w:rPr>
          <w:sz w:val="20"/>
        </w:rPr>
      </w:pPr>
      <w:r>
        <w:rPr>
          <w:position w:val="-2"/>
        </w:rPr>
        <w:drawing>
          <wp:inline distT="0" distB="0" distL="0" distR="0">
            <wp:extent cx="107988" cy="107988"/>
            <wp:effectExtent l="0" t="0" r="0" b="0"/>
            <wp:docPr id="248" name="Image 248"/>
            <wp:cNvGraphicFramePr>
              <a:graphicFrameLocks/>
            </wp:cNvGraphicFramePr>
            <a:graphic>
              <a:graphicData uri="http://schemas.openxmlformats.org/drawingml/2006/picture">
                <pic:pic>
                  <pic:nvPicPr>
                    <pic:cNvPr id="248" name="Image 24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4"/>
          <w:sz w:val="20"/>
        </w:rPr>
        <w:t> </w:t>
      </w:r>
      <w:bookmarkStart w:name="_bookmark1264" w:id="1266"/>
      <w:bookmarkEnd w:id="1266"/>
      <w:r>
        <w:rPr>
          <w:rFonts w:ascii="Times New Roman"/>
          <w:spacing w:val="6"/>
          <w:sz w:val="20"/>
        </w:rPr>
      </w:r>
      <w:r>
        <w:rPr>
          <w:sz w:val="20"/>
        </w:rPr>
        <w:t>In</w:t>
      </w:r>
      <w:r>
        <w:rPr>
          <w:spacing w:val="-2"/>
          <w:sz w:val="20"/>
        </w:rPr>
        <w:t> </w:t>
      </w:r>
      <w:r>
        <w:rPr>
          <w:rFonts w:ascii="Arial"/>
          <w:i/>
          <w:sz w:val="20"/>
        </w:rPr>
        <w:t>Cavendish</w:t>
      </w:r>
      <w:r>
        <w:rPr>
          <w:rFonts w:ascii="Arial"/>
          <w:i/>
          <w:spacing w:val="-2"/>
          <w:sz w:val="20"/>
        </w:rPr>
        <w:t> </w:t>
      </w:r>
      <w:r>
        <w:rPr>
          <w:rFonts w:ascii="Arial"/>
          <w:i/>
          <w:sz w:val="20"/>
        </w:rPr>
        <w:t>Square</w:t>
      </w:r>
      <w:r>
        <w:rPr>
          <w:rFonts w:ascii="Arial"/>
          <w:i/>
          <w:spacing w:val="-2"/>
          <w:sz w:val="20"/>
        </w:rPr>
        <w:t> </w:t>
      </w:r>
      <w:r>
        <w:rPr>
          <w:rFonts w:ascii="Arial"/>
          <w:i/>
          <w:sz w:val="20"/>
        </w:rPr>
        <w:t>Holding</w:t>
      </w:r>
      <w:r>
        <w:rPr>
          <w:rFonts w:ascii="Arial"/>
          <w:i/>
          <w:spacing w:val="-2"/>
          <w:sz w:val="20"/>
        </w:rPr>
        <w:t> </w:t>
      </w:r>
      <w:r>
        <w:rPr>
          <w:rFonts w:ascii="Arial"/>
          <w:i/>
          <w:sz w:val="20"/>
        </w:rPr>
        <w:t>BV</w:t>
      </w:r>
      <w:r>
        <w:rPr>
          <w:rFonts w:ascii="Arial"/>
          <w:i/>
          <w:spacing w:val="-2"/>
          <w:sz w:val="20"/>
        </w:rPr>
        <w:t> </w:t>
      </w:r>
      <w:r>
        <w:rPr>
          <w:rFonts w:ascii="Arial"/>
          <w:i/>
          <w:sz w:val="20"/>
        </w:rPr>
        <w:t>v</w:t>
      </w:r>
      <w:r>
        <w:rPr>
          <w:rFonts w:ascii="Arial"/>
          <w:i/>
          <w:spacing w:val="-2"/>
          <w:sz w:val="20"/>
        </w:rPr>
        <w:t> </w:t>
      </w:r>
      <w:r>
        <w:rPr>
          <w:rFonts w:ascii="Arial"/>
          <w:i/>
          <w:sz w:val="20"/>
        </w:rPr>
        <w:t>Makdessi</w:t>
      </w:r>
      <w:r>
        <w:rPr>
          <w:rFonts w:ascii="Arial"/>
          <w:i/>
          <w:spacing w:val="-2"/>
          <w:sz w:val="20"/>
        </w:rPr>
        <w:t> </w:t>
      </w:r>
      <w:r>
        <w:rPr>
          <w:sz w:val="20"/>
        </w:rPr>
        <w:t>and</w:t>
      </w:r>
      <w:r>
        <w:rPr>
          <w:spacing w:val="-2"/>
          <w:sz w:val="20"/>
        </w:rPr>
        <w:t> </w:t>
      </w:r>
      <w:r>
        <w:rPr>
          <w:rFonts w:ascii="Arial"/>
          <w:i/>
          <w:sz w:val="20"/>
        </w:rPr>
        <w:t>ParkingEye</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Beavis</w:t>
      </w:r>
      <w:r>
        <w:rPr>
          <w:rFonts w:ascii="Arial"/>
          <w:i/>
          <w:spacing w:val="-2"/>
          <w:sz w:val="20"/>
        </w:rPr>
        <w:t> </w:t>
      </w:r>
      <w:hyperlink w:history="true" w:anchor="_bookmark1304">
        <w:r>
          <w:rPr>
            <w:color w:val="005DA1"/>
            <w:sz w:val="20"/>
            <w:u w:val="single" w:color="005DA1"/>
            <w:vertAlign w:val="superscript"/>
          </w:rPr>
          <w:t>1007</w:t>
        </w:r>
        <w:r>
          <w:rPr>
            <w:color w:val="005DA1"/>
            <w:spacing w:val="80"/>
            <w:w w:val="150"/>
            <w:sz w:val="20"/>
            <w:vertAlign w:val="baseline"/>
          </w:rPr>
          <w:t> </w:t>
        </w:r>
        <w:r>
          <w:rPr>
            <w:color w:val="005DA1"/>
            <w:spacing w:val="2"/>
            <w:position w:val="-2"/>
            <w:sz w:val="20"/>
            <w:vertAlign w:val="baseline"/>
          </w:rPr>
          <w:drawing>
            <wp:inline distT="0" distB="0" distL="0" distR="0">
              <wp:extent cx="107988" cy="107988"/>
              <wp:effectExtent l="0" t="0" r="0" b="0"/>
              <wp:docPr id="249" name="Image 249"/>
              <wp:cNvGraphicFramePr>
                <a:graphicFrameLocks/>
              </wp:cNvGraphicFramePr>
              <a:graphic>
                <a:graphicData uri="http://schemas.openxmlformats.org/drawingml/2006/picture">
                  <pic:pic>
                    <pic:nvPicPr>
                      <pic:cNvPr id="249" name="Image 24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sz w:val="20"/>
            <w:vertAlign w:val="baseline"/>
          </w:rPr>
        </w:r>
        <w:r>
          <w:rPr>
            <w:rFonts w:ascii="Times New Roman"/>
            <w:color w:val="005DA1"/>
            <w:spacing w:val="2"/>
            <w:sz w:val="20"/>
            <w:vertAlign w:val="baseline"/>
          </w:rPr>
          <w:t> </w:t>
        </w:r>
        <w:r>
          <w:rPr>
            <w:sz w:val="20"/>
            <w:vertAlign w:val="baseline"/>
          </w:rPr>
          <w:t>a</w:t>
        </w:r>
        <w:r>
          <w:rPr>
            <w:spacing w:val="-2"/>
            <w:sz w:val="20"/>
            <w:vertAlign w:val="baseline"/>
          </w:rPr>
          <w:t> </w:t>
        </w:r>
        <w:r>
          <w:rPr>
            <w:sz w:val="20"/>
            <w:vertAlign w:val="baseline"/>
          </w:rPr>
          <w:t>majority</w:t>
        </w:r>
        <w:r>
          <w:rPr>
            <w:spacing w:val="-2"/>
            <w:sz w:val="20"/>
            <w:vertAlign w:val="baseline"/>
          </w:rPr>
          <w:t> </w:t>
        </w:r>
        <w:r>
          <w:rPr>
            <w:sz w:val="20"/>
            <w:vertAlign w:val="baseline"/>
          </w:rPr>
          <w:t>stated</w:t>
        </w:r>
      </w:hyperlink>
    </w:p>
    <w:p>
      <w:pPr>
        <w:sectPr>
          <w:pgSz w:w="11900" w:h="16840"/>
          <w:pgMar w:header="971" w:footer="0" w:top="1300" w:bottom="280" w:left="1417" w:right="1417"/>
        </w:sectPr>
      </w:pPr>
    </w:p>
    <w:p>
      <w:pPr>
        <w:pStyle w:val="BodyText"/>
        <w:spacing w:line="235" w:lineRule="auto" w:before="110"/>
        <w:ind w:left="23" w:right="25"/>
        <w:jc w:val="both"/>
      </w:pPr>
      <w:r>
        <w:rPr/>
        <w:t>that whether a clause is a penalty is a question of construction. From this it follows, Lords Neuberger and Sumption said, that the test must be applied as of the date of the agreement, not when it falls to be enforced; a penalty clause is a species of agreement that is by its nature contrary to public </w:t>
      </w:r>
      <w:r>
        <w:rPr/>
        <w:t>policy.</w:t>
      </w:r>
      <w:r>
        <w:rPr>
          <w:spacing w:val="40"/>
        </w:rPr>
        <w:t> </w:t>
      </w:r>
      <w:r>
        <w:rPr/>
        <w:t>It also follows that the application of the test does not involve a discretion, and if the clause is penal it </w:t>
      </w:r>
      <w:bookmarkStart w:name="_bookmark1265" w:id="1267"/>
      <w:bookmarkEnd w:id="1267"/>
      <w:r>
        <w:rPr/>
        <w:t>is</w:t>
      </w:r>
      <w:r>
        <w:rPr>
          <w:spacing w:val="57"/>
        </w:rPr>
        <w:t> </w:t>
      </w:r>
      <w:r>
        <w:rPr/>
        <w:t>wholly</w:t>
      </w:r>
      <w:r>
        <w:rPr>
          <w:spacing w:val="57"/>
        </w:rPr>
        <w:t> </w:t>
      </w:r>
      <w:r>
        <w:rPr/>
        <w:t>unenforceable.</w:t>
      </w:r>
      <w:r>
        <w:rPr>
          <w:spacing w:val="57"/>
        </w:rPr>
        <w:t> </w:t>
      </w:r>
      <w:r>
        <w:rPr/>
        <w:t>These</w:t>
      </w:r>
      <w:r>
        <w:rPr>
          <w:spacing w:val="57"/>
        </w:rPr>
        <w:t> </w:t>
      </w:r>
      <w:r>
        <w:rPr/>
        <w:t>points</w:t>
      </w:r>
      <w:r>
        <w:rPr>
          <w:spacing w:val="57"/>
        </w:rPr>
        <w:t> </w:t>
      </w:r>
      <w:r>
        <w:rPr/>
        <w:t>suggest</w:t>
      </w:r>
      <w:r>
        <w:rPr>
          <w:spacing w:val="57"/>
        </w:rPr>
        <w:t> </w:t>
      </w:r>
      <w:r>
        <w:rPr/>
        <w:t>that</w:t>
      </w:r>
      <w:r>
        <w:rPr>
          <w:spacing w:val="57"/>
        </w:rPr>
        <w:t> </w:t>
      </w:r>
      <w:r>
        <w:rPr/>
        <w:t>the</w:t>
      </w:r>
      <w:r>
        <w:rPr>
          <w:spacing w:val="57"/>
        </w:rPr>
        <w:t> </w:t>
      </w:r>
      <w:r>
        <w:rPr/>
        <w:t>question</w:t>
      </w:r>
      <w:r>
        <w:rPr>
          <w:spacing w:val="57"/>
        </w:rPr>
        <w:t> </w:t>
      </w:r>
      <w:r>
        <w:rPr/>
        <w:t>is</w:t>
      </w:r>
      <w:r>
        <w:rPr>
          <w:spacing w:val="57"/>
        </w:rPr>
        <w:t> </w:t>
      </w:r>
      <w:r>
        <w:rPr/>
        <w:t>one</w:t>
      </w:r>
      <w:r>
        <w:rPr>
          <w:spacing w:val="57"/>
        </w:rPr>
        <w:t> </w:t>
      </w:r>
      <w:r>
        <w:rPr/>
        <w:t>that</w:t>
      </w:r>
      <w:r>
        <w:rPr>
          <w:spacing w:val="57"/>
        </w:rPr>
        <w:t> </w:t>
      </w:r>
      <w:r>
        <w:rPr/>
        <w:t>other</w:t>
      </w:r>
      <w:r>
        <w:rPr>
          <w:spacing w:val="57"/>
        </w:rPr>
        <w:t> </w:t>
      </w:r>
      <w:r>
        <w:rPr/>
        <w:t>courts</w:t>
      </w:r>
      <w:r>
        <w:rPr>
          <w:spacing w:val="57"/>
        </w:rPr>
        <w:t> </w:t>
      </w:r>
      <w:r>
        <w:rPr>
          <w:spacing w:val="-4"/>
        </w:rPr>
        <w:t>have</w:t>
      </w:r>
    </w:p>
    <w:p>
      <w:pPr>
        <w:pStyle w:val="BodyText"/>
        <w:spacing w:line="235" w:lineRule="auto" w:before="118"/>
        <w:ind w:left="23" w:right="25"/>
        <w:jc w:val="both"/>
      </w:pPr>
      <w:r>
        <w:rPr/>
        <w:t>preferred to call one of characterisation rather than of interpretation or construction. </w:t>
      </w:r>
      <w:hyperlink w:history="true" w:anchor="_bookmark1305">
        <w:r>
          <w:rPr>
            <w:color w:val="005DA1"/>
            <w:u w:val="single" w:color="005DA1"/>
            <w:vertAlign w:val="superscript"/>
          </w:rPr>
          <w:t>1008</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250" name="Image 250"/>
              <wp:cNvGraphicFramePr>
                <a:graphicFrameLocks/>
              </wp:cNvGraphicFramePr>
              <a:graphic>
                <a:graphicData uri="http://schemas.openxmlformats.org/drawingml/2006/picture">
                  <pic:pic>
                    <pic:nvPicPr>
                      <pic:cNvPr id="250" name="Image 25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color w:val="005DA1"/>
            <w:spacing w:val="-8"/>
            <w:vertAlign w:val="baseline"/>
          </w:rPr>
          <w:t> </w:t>
        </w:r>
        <w:r>
          <w:rPr>
            <w:vertAlign w:val="baseline"/>
          </w:rPr>
          <w:t>However, </w:t>
        </w:r>
        <w:bookmarkStart w:name="_bookmark1266" w:id="1268"/>
        <w:bookmarkEnd w:id="1268"/>
        <w:r>
          <w:rPr>
            <w:vertAlign w:val="baseline"/>
          </w:rPr>
          <w:t>construction</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normal</w:t>
        </w:r>
        <w:r>
          <w:rPr>
            <w:spacing w:val="14"/>
            <w:vertAlign w:val="baseline"/>
          </w:rPr>
          <w:t> </w:t>
        </w:r>
        <w:r>
          <w:rPr>
            <w:vertAlign w:val="baseline"/>
          </w:rPr>
          <w:t>sense</w:t>
        </w:r>
        <w:r>
          <w:rPr>
            <w:spacing w:val="14"/>
            <w:vertAlign w:val="baseline"/>
          </w:rPr>
          <w:t> </w:t>
        </w:r>
        <w:r>
          <w:rPr>
            <w:vertAlign w:val="baseline"/>
          </w:rPr>
          <w:t>may</w:t>
        </w:r>
        <w:r>
          <w:rPr>
            <w:spacing w:val="14"/>
            <w:vertAlign w:val="baseline"/>
          </w:rPr>
          <w:t> </w:t>
        </w:r>
        <w:r>
          <w:rPr>
            <w:vertAlign w:val="baseline"/>
          </w:rPr>
          <w:t>also</w:t>
        </w:r>
        <w:r>
          <w:rPr>
            <w:spacing w:val="14"/>
            <w:vertAlign w:val="baseline"/>
          </w:rPr>
          <w:t> </w:t>
        </w:r>
        <w:r>
          <w:rPr>
            <w:vertAlign w:val="baseline"/>
          </w:rPr>
          <w:t>be</w:t>
        </w:r>
        <w:r>
          <w:rPr>
            <w:spacing w:val="14"/>
            <w:vertAlign w:val="baseline"/>
          </w:rPr>
          <w:t> </w:t>
        </w:r>
        <w:r>
          <w:rPr>
            <w:vertAlign w:val="baseline"/>
          </w:rPr>
          <w:t>relevant.</w:t>
        </w:r>
        <w:r>
          <w:rPr>
            <w:spacing w:val="14"/>
            <w:vertAlign w:val="baseline"/>
          </w:rPr>
          <w:t> </w:t>
        </w:r>
        <w:r>
          <w:rPr>
            <w:vertAlign w:val="baseline"/>
          </w:rPr>
          <w:t>Though</w:t>
        </w:r>
        <w:r>
          <w:rPr>
            <w:spacing w:val="14"/>
            <w:vertAlign w:val="baseline"/>
          </w:rPr>
          <w:t> </w:t>
        </w:r>
        <w:r>
          <w:rPr>
            <w:vertAlign w:val="baseline"/>
          </w:rPr>
          <w:t>it</w:t>
        </w:r>
        <w:r>
          <w:rPr>
            <w:spacing w:val="14"/>
            <w:vertAlign w:val="baseline"/>
          </w:rPr>
          <w:t> </w:t>
        </w:r>
        <w:r>
          <w:rPr>
            <w:vertAlign w:val="baseline"/>
          </w:rPr>
          <w:t>is</w:t>
        </w:r>
        <w:r>
          <w:rPr>
            <w:spacing w:val="14"/>
            <w:vertAlign w:val="baseline"/>
          </w:rPr>
          <w:t> </w:t>
        </w:r>
        <w:r>
          <w:rPr>
            <w:vertAlign w:val="baseline"/>
          </w:rPr>
          <w:t>usually</w:t>
        </w:r>
        <w:r>
          <w:rPr>
            <w:spacing w:val="14"/>
            <w:vertAlign w:val="baseline"/>
          </w:rPr>
          <w:t> </w:t>
        </w:r>
        <w:r>
          <w:rPr>
            <w:vertAlign w:val="baseline"/>
          </w:rPr>
          <w:t>accepted</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spacing w:val="-2"/>
            <w:vertAlign w:val="baseline"/>
          </w:rPr>
          <w:t>words</w:t>
        </w:r>
      </w:hyperlink>
    </w:p>
    <w:p>
      <w:pPr>
        <w:pStyle w:val="BodyText"/>
        <w:spacing w:line="235" w:lineRule="auto" w:before="120"/>
        <w:ind w:left="22" w:right="25"/>
        <w:jc w:val="both"/>
      </w:pPr>
      <w:r>
        <w:rPr/>
        <w:t>used by the parties are not determinative, </w:t>
      </w:r>
      <w:hyperlink w:history="true" w:anchor="_bookmark1306">
        <w:r>
          <w:rPr>
            <w:color w:val="005DA1"/>
            <w:u w:val="single" w:color="005DA1"/>
            <w:vertAlign w:val="superscript"/>
          </w:rPr>
          <w:t>1009</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251" name="Image 251"/>
              <wp:cNvGraphicFramePr>
                <a:graphicFrameLocks/>
              </wp:cNvGraphicFramePr>
              <a:graphic>
                <a:graphicData uri="http://schemas.openxmlformats.org/drawingml/2006/picture">
                  <pic:pic>
                    <pic:nvPicPr>
                      <pic:cNvPr id="251" name="Image 25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hAnsi="Times New Roman"/>
            <w:color w:val="005DA1"/>
            <w:vertAlign w:val="baseline"/>
          </w:rPr>
          <w:t> </w:t>
        </w:r>
        <w:r>
          <w:rPr>
            <w:vertAlign w:val="baseline"/>
          </w:rPr>
          <w:t>if the parties’ intention was to compensate rather than to deter, it seems that the validity of the clause should be judged by whether it is extravagant by comparison to a “genuine pre-estimate” test, disregarding any interest that might have justified a </w:t>
        </w:r>
        <w:r>
          <w:rPr>
            <w:spacing w:val="-2"/>
            <w:vertAlign w:val="baseline"/>
          </w:rPr>
          <w:t>deterrent.</w:t>
        </w:r>
      </w:hyperlink>
    </w:p>
    <w:p>
      <w:pPr>
        <w:pStyle w:val="BodyText"/>
      </w:pPr>
    </w:p>
    <w:p>
      <w:pPr>
        <w:pStyle w:val="BodyText"/>
        <w:spacing w:before="38"/>
      </w:pPr>
      <w:r>
        <w:rPr/>
        <mc:AlternateContent>
          <mc:Choice Requires="wps">
            <w:drawing>
              <wp:anchor distT="0" distB="0" distL="0" distR="0" allowOverlap="1" layoutInCell="1" locked="0" behindDoc="1" simplePos="0" relativeHeight="487635968">
                <wp:simplePos x="0" y="0"/>
                <wp:positionH relativeFrom="page">
                  <wp:posOffset>914400</wp:posOffset>
                </wp:positionH>
                <wp:positionV relativeFrom="paragraph">
                  <wp:posOffset>185548</wp:posOffset>
                </wp:positionV>
                <wp:extent cx="5724525" cy="1270"/>
                <wp:effectExtent l="0" t="0" r="0" b="0"/>
                <wp:wrapTopAndBottom/>
                <wp:docPr id="252" name="Graphic 252"/>
                <wp:cNvGraphicFramePr>
                  <a:graphicFrameLocks/>
                </wp:cNvGraphicFramePr>
                <a:graphic>
                  <a:graphicData uri="http://schemas.microsoft.com/office/word/2010/wordprocessingShape">
                    <wps:wsp>
                      <wps:cNvPr id="252" name="Graphic 25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10145pt;width:450.75pt;height:.1pt;mso-position-horizontal-relative:page;mso-position-vertical-relative:paragraph;z-index:-15680512;mso-wrap-distance-left:0;mso-wrap-distance-right:0" id="docshape46" coordorigin="1440,292" coordsize="9015,0" path="m1440,292l10454,292e" filled="false" stroked="true" strokeweight="1pt" strokecolor="#000000">
                <v:path arrowok="t"/>
                <v:stroke dashstyle="solid"/>
                <w10:wrap type="topAndBottom"/>
              </v:shape>
            </w:pict>
          </mc:Fallback>
        </mc:AlternateContent>
      </w:r>
    </w:p>
    <w:p>
      <w:pPr>
        <w:pStyle w:val="BodyText"/>
        <w:spacing w:before="9"/>
      </w:pPr>
    </w:p>
    <w:p>
      <w:pPr>
        <w:pStyle w:val="BodyText"/>
        <w:spacing w:after="0"/>
        <w:sectPr>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77280">
            <wp:simplePos x="0" y="0"/>
            <wp:positionH relativeFrom="page">
              <wp:posOffset>1257846</wp:posOffset>
            </wp:positionH>
            <wp:positionV relativeFrom="paragraph">
              <wp:posOffset>160286</wp:posOffset>
            </wp:positionV>
            <wp:extent cx="107988" cy="107988"/>
            <wp:effectExtent l="0" t="0" r="0" b="0"/>
            <wp:wrapNone/>
            <wp:docPr id="253" name="Image 253"/>
            <wp:cNvGraphicFramePr>
              <a:graphicFrameLocks/>
            </wp:cNvGraphicFramePr>
            <a:graphic>
              <a:graphicData uri="http://schemas.openxmlformats.org/drawingml/2006/picture">
                <pic:pic>
                  <pic:nvPicPr>
                    <pic:cNvPr id="253" name="Image 25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67" w:id="1269"/>
      <w:bookmarkEnd w:id="1269"/>
      <w:r>
        <w:rPr/>
      </w:r>
      <w:hyperlink w:history="true" w:anchor="_bookmark1226">
        <w:r>
          <w:rPr>
            <w:color w:val="005DA1"/>
            <w:spacing w:val="-4"/>
            <w:sz w:val="14"/>
            <w:u w:val="single" w:color="005DA1"/>
          </w:rPr>
          <w:t>969</w:t>
        </w:r>
      </w:hyperlink>
      <w:r>
        <w:rPr>
          <w:spacing w:val="-4"/>
          <w:sz w:val="14"/>
        </w:rPr>
        <w:t>.</w:t>
      </w:r>
    </w:p>
    <w:p>
      <w:pPr>
        <w:pStyle w:val="BodyText"/>
        <w:spacing w:line="235" w:lineRule="auto" w:before="212"/>
        <w:ind w:left="23" w:right="25" w:firstLine="170"/>
        <w:jc w:val="both"/>
      </w:pPr>
      <w:r>
        <w:rPr/>
        <w:br w:type="column"/>
      </w:r>
      <w:r>
        <w:rPr/>
        <w:t>A valid agreed damages clause is probably not subject to the Unfair Contract Terms Act 1977 (see Vol.I, paras 15-062 et seq.), even if it is set at a figure below the likely loss, see </w:t>
      </w:r>
      <w:r>
        <w:rPr/>
        <w:t>below, para.26-180. cf. however, the Unfair Terms in Consumer Contracts Regulations 1999 and Consumer Rights Act 2015 (below, para.26-180).</w:t>
      </w:r>
    </w:p>
    <w:p>
      <w:pPr>
        <w:pStyle w:val="BodyText"/>
        <w:spacing w:after="0" w:line="235" w:lineRule="auto"/>
        <w:jc w:val="both"/>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1268" w:id="1270"/>
      <w:bookmarkEnd w:id="1270"/>
      <w:r>
        <w:rPr/>
      </w:r>
      <w:hyperlink w:history="true" w:anchor="_bookmark1227">
        <w:r>
          <w:rPr>
            <w:color w:val="005DA1"/>
            <w:spacing w:val="-4"/>
            <w:sz w:val="14"/>
            <w:u w:val="single" w:color="005DA1"/>
          </w:rPr>
          <w:t>970</w:t>
        </w:r>
      </w:hyperlink>
      <w:r>
        <w:rPr>
          <w:spacing w:val="-4"/>
          <w:sz w:val="14"/>
        </w:rPr>
        <w:t>.</w:t>
      </w:r>
    </w:p>
    <w:p>
      <w:pPr>
        <w:spacing w:line="227" w:lineRule="exact" w:before="209"/>
        <w:ind w:left="193" w:right="0" w:firstLine="0"/>
        <w:jc w:val="left"/>
        <w:rPr>
          <w:sz w:val="20"/>
        </w:rPr>
      </w:pPr>
      <w:r>
        <w:rPr/>
        <w:br w:type="column"/>
      </w:r>
      <w:r>
        <w:rPr>
          <w:rFonts w:ascii="Arial"/>
          <w:i/>
          <w:sz w:val="20"/>
        </w:rPr>
        <w:t>[2015]</w:t>
      </w:r>
      <w:r>
        <w:rPr>
          <w:rFonts w:ascii="Arial"/>
          <w:i/>
          <w:spacing w:val="42"/>
          <w:sz w:val="20"/>
        </w:rPr>
        <w:t> </w:t>
      </w:r>
      <w:r>
        <w:rPr>
          <w:rFonts w:ascii="Arial"/>
          <w:i/>
          <w:sz w:val="20"/>
        </w:rPr>
        <w:t>UKSC</w:t>
      </w:r>
      <w:r>
        <w:rPr>
          <w:rFonts w:ascii="Arial"/>
          <w:i/>
          <w:spacing w:val="43"/>
          <w:sz w:val="20"/>
        </w:rPr>
        <w:t> </w:t>
      </w:r>
      <w:r>
        <w:rPr>
          <w:rFonts w:ascii="Arial"/>
          <w:i/>
          <w:sz w:val="20"/>
        </w:rPr>
        <w:t>67,</w:t>
      </w:r>
      <w:r>
        <w:rPr>
          <w:rFonts w:ascii="Arial"/>
          <w:i/>
          <w:spacing w:val="43"/>
          <w:sz w:val="20"/>
        </w:rPr>
        <w:t> </w:t>
      </w:r>
      <w:r>
        <w:rPr>
          <w:rFonts w:ascii="Arial"/>
          <w:i/>
          <w:sz w:val="20"/>
        </w:rPr>
        <w:t>[2016]</w:t>
      </w:r>
      <w:r>
        <w:rPr>
          <w:rFonts w:ascii="Arial"/>
          <w:i/>
          <w:spacing w:val="43"/>
          <w:sz w:val="20"/>
        </w:rPr>
        <w:t> </w:t>
      </w:r>
      <w:r>
        <w:rPr>
          <w:rFonts w:ascii="Arial"/>
          <w:i/>
          <w:sz w:val="20"/>
        </w:rPr>
        <w:t>A.C.</w:t>
      </w:r>
      <w:r>
        <w:rPr>
          <w:rFonts w:ascii="Arial"/>
          <w:i/>
          <w:spacing w:val="43"/>
          <w:sz w:val="20"/>
        </w:rPr>
        <w:t> </w:t>
      </w:r>
      <w:r>
        <w:rPr>
          <w:rFonts w:ascii="Arial"/>
          <w:i/>
          <w:sz w:val="20"/>
        </w:rPr>
        <w:t>1172</w:t>
      </w:r>
      <w:r>
        <w:rPr>
          <w:sz w:val="20"/>
        </w:rPr>
        <w:t>,</w:t>
      </w:r>
      <w:r>
        <w:rPr>
          <w:spacing w:val="43"/>
          <w:sz w:val="20"/>
        </w:rPr>
        <w:t> </w:t>
      </w:r>
      <w:r>
        <w:rPr>
          <w:sz w:val="20"/>
        </w:rPr>
        <w:t>noted</w:t>
      </w:r>
      <w:r>
        <w:rPr>
          <w:spacing w:val="43"/>
          <w:sz w:val="20"/>
        </w:rPr>
        <w:t> </w:t>
      </w:r>
      <w:r>
        <w:rPr>
          <w:sz w:val="20"/>
        </w:rPr>
        <w:t>by</w:t>
      </w:r>
      <w:r>
        <w:rPr>
          <w:spacing w:val="43"/>
          <w:sz w:val="20"/>
        </w:rPr>
        <w:t> </w:t>
      </w:r>
      <w:r>
        <w:rPr>
          <w:sz w:val="20"/>
        </w:rPr>
        <w:t>Conte</w:t>
      </w:r>
      <w:r>
        <w:rPr>
          <w:spacing w:val="43"/>
          <w:sz w:val="20"/>
        </w:rPr>
        <w:t> </w:t>
      </w:r>
      <w:r>
        <w:rPr>
          <w:sz w:val="20"/>
        </w:rPr>
        <w:t>(2016)</w:t>
      </w:r>
      <w:r>
        <w:rPr>
          <w:spacing w:val="43"/>
          <w:sz w:val="20"/>
        </w:rPr>
        <w:t> </w:t>
      </w:r>
      <w:r>
        <w:rPr>
          <w:sz w:val="20"/>
        </w:rPr>
        <w:t>132</w:t>
      </w:r>
      <w:r>
        <w:rPr>
          <w:spacing w:val="43"/>
          <w:sz w:val="20"/>
        </w:rPr>
        <w:t> </w:t>
      </w:r>
      <w:r>
        <w:rPr>
          <w:sz w:val="20"/>
        </w:rPr>
        <w:t>L.Q.R.</w:t>
      </w:r>
      <w:r>
        <w:rPr>
          <w:spacing w:val="43"/>
          <w:sz w:val="20"/>
        </w:rPr>
        <w:t> </w:t>
      </w:r>
      <w:r>
        <w:rPr>
          <w:sz w:val="20"/>
        </w:rPr>
        <w:t>382</w:t>
      </w:r>
      <w:r>
        <w:rPr>
          <w:spacing w:val="43"/>
          <w:sz w:val="20"/>
        </w:rPr>
        <w:t> </w:t>
      </w:r>
      <w:r>
        <w:rPr>
          <w:sz w:val="20"/>
        </w:rPr>
        <w:t>and</w:t>
      </w:r>
      <w:r>
        <w:rPr>
          <w:spacing w:val="43"/>
          <w:sz w:val="20"/>
        </w:rPr>
        <w:t> </w:t>
      </w:r>
      <w:r>
        <w:rPr>
          <w:spacing w:val="-2"/>
          <w:sz w:val="20"/>
        </w:rPr>
        <w:t>Morgan</w:t>
      </w:r>
    </w:p>
    <w:p>
      <w:pPr>
        <w:spacing w:line="235" w:lineRule="auto" w:before="1"/>
        <w:ind w:left="23" w:right="26" w:firstLine="0"/>
        <w:jc w:val="left"/>
        <w:rPr>
          <w:sz w:val="20"/>
        </w:rPr>
      </w:pPr>
      <w:r>
        <w:rPr>
          <w:sz w:val="20"/>
        </w:rPr>
        <w:drawing>
          <wp:anchor distT="0" distB="0" distL="0" distR="0" allowOverlap="1" layoutInCell="1" locked="0" behindDoc="0" simplePos="0" relativeHeight="15777792">
            <wp:simplePos x="0" y="0"/>
            <wp:positionH relativeFrom="page">
              <wp:posOffset>1257846</wp:posOffset>
            </wp:positionH>
            <wp:positionV relativeFrom="paragraph">
              <wp:posOffset>-116574</wp:posOffset>
            </wp:positionV>
            <wp:extent cx="107988" cy="107988"/>
            <wp:effectExtent l="0" t="0" r="0" b="0"/>
            <wp:wrapNone/>
            <wp:docPr id="254" name="Image 254"/>
            <wp:cNvGraphicFramePr>
              <a:graphicFrameLocks/>
            </wp:cNvGraphicFramePr>
            <a:graphic>
              <a:graphicData uri="http://schemas.openxmlformats.org/drawingml/2006/picture">
                <pic:pic>
                  <pic:nvPicPr>
                    <pic:cNvPr id="254" name="Image 254"/>
                    <pic:cNvPicPr/>
                  </pic:nvPicPr>
                  <pic:blipFill>
                    <a:blip r:embed="rId6" cstate="print"/>
                    <a:stretch>
                      <a:fillRect/>
                    </a:stretch>
                  </pic:blipFill>
                  <pic:spPr>
                    <a:xfrm>
                      <a:off x="0" y="0"/>
                      <a:ext cx="107988" cy="107988"/>
                    </a:xfrm>
                    <a:prstGeom prst="rect">
                      <a:avLst/>
                    </a:prstGeom>
                  </pic:spPr>
                </pic:pic>
              </a:graphicData>
            </a:graphic>
          </wp:anchor>
        </w:drawing>
      </w:r>
      <w:r>
        <w:rPr>
          <w:sz w:val="20"/>
        </w:rPr>
        <w:t>[2016]</w:t>
      </w:r>
      <w:r>
        <w:rPr>
          <w:spacing w:val="34"/>
          <w:sz w:val="20"/>
        </w:rPr>
        <w:t> </w:t>
      </w:r>
      <w:r>
        <w:rPr>
          <w:sz w:val="20"/>
        </w:rPr>
        <w:t>C.L.J.</w:t>
      </w:r>
      <w:r>
        <w:rPr>
          <w:spacing w:val="34"/>
          <w:sz w:val="20"/>
        </w:rPr>
        <w:t> </w:t>
      </w:r>
      <w:r>
        <w:rPr>
          <w:sz w:val="20"/>
        </w:rPr>
        <w:t>11.</w:t>
      </w:r>
      <w:r>
        <w:rPr>
          <w:spacing w:val="34"/>
          <w:sz w:val="20"/>
        </w:rPr>
        <w:t> </w:t>
      </w:r>
      <w:r>
        <w:rPr>
          <w:sz w:val="20"/>
        </w:rPr>
        <w:t>In</w:t>
      </w:r>
      <w:r>
        <w:rPr>
          <w:spacing w:val="34"/>
          <w:sz w:val="20"/>
        </w:rPr>
        <w:t> </w:t>
      </w:r>
      <w:r>
        <w:rPr>
          <w:sz w:val="20"/>
        </w:rPr>
        <w:t>what</w:t>
      </w:r>
      <w:r>
        <w:rPr>
          <w:spacing w:val="34"/>
          <w:sz w:val="20"/>
        </w:rPr>
        <w:t> </w:t>
      </w:r>
      <w:r>
        <w:rPr>
          <w:sz w:val="20"/>
        </w:rPr>
        <w:t>follows</w:t>
      </w:r>
      <w:r>
        <w:rPr>
          <w:spacing w:val="34"/>
          <w:sz w:val="20"/>
        </w:rPr>
        <w:t> </w:t>
      </w:r>
      <w:r>
        <w:rPr>
          <w:sz w:val="20"/>
        </w:rPr>
        <w:t>the</w:t>
      </w:r>
      <w:r>
        <w:rPr>
          <w:spacing w:val="34"/>
          <w:sz w:val="20"/>
        </w:rPr>
        <w:t> </w:t>
      </w:r>
      <w:r>
        <w:rPr>
          <w:sz w:val="20"/>
        </w:rPr>
        <w:t>decisions</w:t>
      </w:r>
      <w:r>
        <w:rPr>
          <w:spacing w:val="34"/>
          <w:sz w:val="20"/>
        </w:rPr>
        <w:t> </w:t>
      </w:r>
      <w:r>
        <w:rPr>
          <w:sz w:val="20"/>
        </w:rPr>
        <w:t>will</w:t>
      </w:r>
      <w:r>
        <w:rPr>
          <w:spacing w:val="34"/>
          <w:sz w:val="20"/>
        </w:rPr>
        <w:t> </w:t>
      </w:r>
      <w:r>
        <w:rPr>
          <w:sz w:val="20"/>
        </w:rPr>
        <w:t>frequently</w:t>
      </w:r>
      <w:r>
        <w:rPr>
          <w:spacing w:val="34"/>
          <w:sz w:val="20"/>
        </w:rPr>
        <w:t> </w:t>
      </w:r>
      <w:r>
        <w:rPr>
          <w:sz w:val="20"/>
        </w:rPr>
        <w:t>be</w:t>
      </w:r>
      <w:r>
        <w:rPr>
          <w:spacing w:val="34"/>
          <w:sz w:val="20"/>
        </w:rPr>
        <w:t> </w:t>
      </w:r>
      <w:r>
        <w:rPr>
          <w:sz w:val="20"/>
        </w:rPr>
        <w:t>referred</w:t>
      </w:r>
      <w:r>
        <w:rPr>
          <w:spacing w:val="34"/>
          <w:sz w:val="20"/>
        </w:rPr>
        <w:t> </w:t>
      </w:r>
      <w:r>
        <w:rPr>
          <w:sz w:val="20"/>
        </w:rPr>
        <w:t>to</w:t>
      </w:r>
      <w:r>
        <w:rPr>
          <w:spacing w:val="34"/>
          <w:sz w:val="20"/>
        </w:rPr>
        <w:t> </w:t>
      </w:r>
      <w:r>
        <w:rPr>
          <w:sz w:val="20"/>
        </w:rPr>
        <w:t>as</w:t>
      </w:r>
      <w:r>
        <w:rPr>
          <w:spacing w:val="34"/>
          <w:sz w:val="20"/>
        </w:rPr>
        <w:t> </w:t>
      </w:r>
      <w:r>
        <w:rPr>
          <w:sz w:val="20"/>
        </w:rPr>
        <w:t>“</w:t>
      </w:r>
      <w:r>
        <w:rPr>
          <w:spacing w:val="-20"/>
          <w:sz w:val="20"/>
        </w:rPr>
        <w:t> </w:t>
      </w:r>
      <w:r>
        <w:rPr>
          <w:rFonts w:ascii="Arial" w:hAnsi="Arial"/>
          <w:i/>
          <w:sz w:val="20"/>
        </w:rPr>
        <w:t>Cavendish Square</w:t>
      </w:r>
      <w:r>
        <w:rPr>
          <w:sz w:val="20"/>
        </w:rPr>
        <w:t>” and “</w:t>
      </w:r>
      <w:r>
        <w:rPr>
          <w:rFonts w:ascii="Arial" w:hAnsi="Arial"/>
          <w:i/>
          <w:sz w:val="20"/>
        </w:rPr>
        <w:t>ParkingEye</w:t>
      </w:r>
      <w:r>
        <w:rPr>
          <w:sz w:val="20"/>
        </w:rPr>
        <w:t>”.</w:t>
      </w:r>
    </w:p>
    <w:p>
      <w:pPr>
        <w:spacing w:after="0" w:line="235" w:lineRule="auto"/>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1269" w:id="1271"/>
      <w:bookmarkEnd w:id="1271"/>
      <w:r>
        <w:rPr/>
      </w:r>
      <w:hyperlink w:history="true" w:anchor="_bookmark1228">
        <w:r>
          <w:rPr>
            <w:color w:val="005DA1"/>
            <w:spacing w:val="-4"/>
            <w:sz w:val="14"/>
            <w:u w:val="single" w:color="005DA1"/>
          </w:rPr>
          <w:t>971</w:t>
        </w:r>
      </w:hyperlink>
      <w:r>
        <w:rPr>
          <w:spacing w:val="-4"/>
          <w:sz w:val="14"/>
        </w:rPr>
        <w:t>.</w:t>
      </w:r>
    </w:p>
    <w:p>
      <w:pPr>
        <w:spacing w:line="235" w:lineRule="auto" w:before="212"/>
        <w:ind w:left="23" w:right="25" w:firstLine="170"/>
        <w:jc w:val="both"/>
        <w:rPr>
          <w:rFonts w:ascii="Arial"/>
          <w:i/>
          <w:sz w:val="20"/>
        </w:rPr>
      </w:pPr>
      <w:r>
        <w:rPr/>
        <w:br w:type="column"/>
      </w:r>
      <w:r>
        <w:rPr>
          <w:sz w:val="20"/>
        </w:rPr>
        <w:t>See the test laid down by Lord Dunedin in </w:t>
      </w:r>
      <w:r>
        <w:rPr>
          <w:rFonts w:ascii="Arial"/>
          <w:i/>
          <w:sz w:val="20"/>
        </w:rPr>
        <w:t>Dunlop Pneumatic Tyre Co Ltd v New Garage </w:t>
      </w:r>
      <w:r>
        <w:rPr>
          <w:rFonts w:ascii="Arial"/>
          <w:i/>
          <w:sz w:val="20"/>
        </w:rPr>
        <w:t>&amp; Motor Co Ltd [1915] A.C. 79</w:t>
      </w:r>
      <w:r>
        <w:rPr>
          <w:sz w:val="20"/>
        </w:rPr>
        <w:t>, below, para.26-182. It is presumed that a party has a legitimate interest in recovering its likely loss: </w:t>
      </w:r>
      <w:r>
        <w:rPr>
          <w:rFonts w:ascii="Arial"/>
          <w:i/>
          <w:sz w:val="20"/>
        </w:rPr>
        <w:t>Cavendish Square [2015] UKSC 67 </w:t>
      </w:r>
      <w:r>
        <w:rPr>
          <w:sz w:val="20"/>
        </w:rPr>
        <w:t>at [32]. cf. a performance bond, which is </w:t>
      </w:r>
      <w:r>
        <w:rPr>
          <w:rFonts w:ascii="Arial"/>
          <w:i/>
          <w:sz w:val="20"/>
        </w:rPr>
        <w:t>not </w:t>
      </w:r>
      <w:r>
        <w:rPr>
          <w:sz w:val="20"/>
        </w:rPr>
        <w:t>an estimate of the damage which might be caused by a breach of</w:t>
      </w:r>
      <w:r>
        <w:rPr>
          <w:spacing w:val="25"/>
          <w:sz w:val="20"/>
        </w:rPr>
        <w:t> </w:t>
      </w:r>
      <w:r>
        <w:rPr>
          <w:sz w:val="20"/>
        </w:rPr>
        <w:t>contract:</w:t>
      </w:r>
      <w:r>
        <w:rPr>
          <w:spacing w:val="25"/>
          <w:sz w:val="20"/>
        </w:rPr>
        <w:t> </w:t>
      </w:r>
      <w:r>
        <w:rPr>
          <w:rFonts w:ascii="Arial"/>
          <w:i/>
          <w:sz w:val="20"/>
        </w:rPr>
        <w:t>Cargill</w:t>
      </w:r>
      <w:r>
        <w:rPr>
          <w:rFonts w:ascii="Arial"/>
          <w:i/>
          <w:spacing w:val="25"/>
          <w:sz w:val="20"/>
        </w:rPr>
        <w:t> </w:t>
      </w:r>
      <w:r>
        <w:rPr>
          <w:rFonts w:ascii="Arial"/>
          <w:i/>
          <w:sz w:val="20"/>
        </w:rPr>
        <w:t>International</w:t>
      </w:r>
      <w:r>
        <w:rPr>
          <w:rFonts w:ascii="Arial"/>
          <w:i/>
          <w:spacing w:val="25"/>
          <w:sz w:val="20"/>
        </w:rPr>
        <w:t> </w:t>
      </w:r>
      <w:r>
        <w:rPr>
          <w:rFonts w:ascii="Arial"/>
          <w:i/>
          <w:sz w:val="20"/>
        </w:rPr>
        <w:t>SA</w:t>
      </w:r>
      <w:r>
        <w:rPr>
          <w:rFonts w:ascii="Arial"/>
          <w:i/>
          <w:spacing w:val="25"/>
          <w:sz w:val="20"/>
        </w:rPr>
        <w:t> </w:t>
      </w:r>
      <w:r>
        <w:rPr>
          <w:rFonts w:ascii="Arial"/>
          <w:i/>
          <w:sz w:val="20"/>
        </w:rPr>
        <w:t>v</w:t>
      </w:r>
      <w:r>
        <w:rPr>
          <w:rFonts w:ascii="Arial"/>
          <w:i/>
          <w:spacing w:val="25"/>
          <w:sz w:val="20"/>
        </w:rPr>
        <w:t> </w:t>
      </w:r>
      <w:r>
        <w:rPr>
          <w:rFonts w:ascii="Arial"/>
          <w:i/>
          <w:sz w:val="20"/>
        </w:rPr>
        <w:t>Bangladesh</w:t>
      </w:r>
      <w:r>
        <w:rPr>
          <w:rFonts w:ascii="Arial"/>
          <w:i/>
          <w:spacing w:val="25"/>
          <w:sz w:val="20"/>
        </w:rPr>
        <w:t> </w:t>
      </w:r>
      <w:r>
        <w:rPr>
          <w:rFonts w:ascii="Arial"/>
          <w:i/>
          <w:sz w:val="20"/>
        </w:rPr>
        <w:t>Sugar</w:t>
      </w:r>
      <w:r>
        <w:rPr>
          <w:rFonts w:ascii="Arial"/>
          <w:i/>
          <w:spacing w:val="25"/>
          <w:sz w:val="20"/>
        </w:rPr>
        <w:t> </w:t>
      </w:r>
      <w:r>
        <w:rPr>
          <w:rFonts w:ascii="Arial"/>
          <w:i/>
          <w:sz w:val="20"/>
        </w:rPr>
        <w:t>&amp;</w:t>
      </w:r>
      <w:r>
        <w:rPr>
          <w:rFonts w:ascii="Arial"/>
          <w:i/>
          <w:spacing w:val="25"/>
          <w:sz w:val="20"/>
        </w:rPr>
        <w:t> </w:t>
      </w:r>
      <w:r>
        <w:rPr>
          <w:rFonts w:ascii="Arial"/>
          <w:i/>
          <w:sz w:val="20"/>
        </w:rPr>
        <w:t>Food</w:t>
      </w:r>
      <w:r>
        <w:rPr>
          <w:rFonts w:ascii="Arial"/>
          <w:i/>
          <w:spacing w:val="25"/>
          <w:sz w:val="20"/>
        </w:rPr>
        <w:t> </w:t>
      </w:r>
      <w:r>
        <w:rPr>
          <w:rFonts w:ascii="Arial"/>
          <w:i/>
          <w:sz w:val="20"/>
        </w:rPr>
        <w:t>Industries</w:t>
      </w:r>
      <w:r>
        <w:rPr>
          <w:rFonts w:ascii="Arial"/>
          <w:i/>
          <w:spacing w:val="25"/>
          <w:sz w:val="20"/>
        </w:rPr>
        <w:t> </w:t>
      </w:r>
      <w:r>
        <w:rPr>
          <w:rFonts w:ascii="Arial"/>
          <w:i/>
          <w:sz w:val="20"/>
        </w:rPr>
        <w:t>Corp</w:t>
      </w:r>
      <w:r>
        <w:rPr>
          <w:rFonts w:ascii="Arial"/>
          <w:i/>
          <w:spacing w:val="25"/>
          <w:sz w:val="20"/>
        </w:rPr>
        <w:t> </w:t>
      </w:r>
      <w:r>
        <w:rPr>
          <w:rFonts w:ascii="Arial"/>
          <w:i/>
          <w:sz w:val="20"/>
        </w:rPr>
        <w:t>[1996]</w:t>
      </w:r>
      <w:r>
        <w:rPr>
          <w:rFonts w:ascii="Arial"/>
          <w:i/>
          <w:spacing w:val="25"/>
          <w:sz w:val="20"/>
        </w:rPr>
        <w:t> </w:t>
      </w:r>
      <w:r>
        <w:rPr>
          <w:rFonts w:ascii="Arial"/>
          <w:i/>
          <w:sz w:val="20"/>
        </w:rPr>
        <w:t>4</w:t>
      </w:r>
      <w:r>
        <w:rPr>
          <w:rFonts w:ascii="Arial"/>
          <w:i/>
          <w:spacing w:val="25"/>
          <w:sz w:val="20"/>
        </w:rPr>
        <w:t> </w:t>
      </w:r>
      <w:r>
        <w:rPr>
          <w:rFonts w:ascii="Arial"/>
          <w:i/>
          <w:spacing w:val="-5"/>
          <w:sz w:val="20"/>
        </w:rPr>
        <w:t>All</w:t>
      </w:r>
    </w:p>
    <w:p>
      <w:pPr>
        <w:spacing w:line="224" w:lineRule="exact" w:before="0"/>
        <w:ind w:left="23" w:right="0" w:firstLine="0"/>
        <w:jc w:val="left"/>
        <w:rPr>
          <w:sz w:val="20"/>
        </w:rPr>
      </w:pPr>
      <w:r>
        <w:rPr>
          <w:sz w:val="20"/>
        </w:rPr>
        <w:drawing>
          <wp:anchor distT="0" distB="0" distL="0" distR="0" allowOverlap="1" layoutInCell="1" locked="0" behindDoc="0" simplePos="0" relativeHeight="15778304">
            <wp:simplePos x="0" y="0"/>
            <wp:positionH relativeFrom="page">
              <wp:posOffset>1257846</wp:posOffset>
            </wp:positionH>
            <wp:positionV relativeFrom="paragraph">
              <wp:posOffset>-689760</wp:posOffset>
            </wp:positionV>
            <wp:extent cx="107988" cy="107988"/>
            <wp:effectExtent l="0" t="0" r="0" b="0"/>
            <wp:wrapNone/>
            <wp:docPr id="255" name="Image 255"/>
            <wp:cNvGraphicFramePr>
              <a:graphicFrameLocks/>
            </wp:cNvGraphicFramePr>
            <a:graphic>
              <a:graphicData uri="http://schemas.openxmlformats.org/drawingml/2006/picture">
                <pic:pic>
                  <pic:nvPicPr>
                    <pic:cNvPr id="255" name="Image 25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E.R.</w:t>
      </w:r>
      <w:r>
        <w:rPr>
          <w:rFonts w:ascii="Arial" w:hAnsi="Arial"/>
          <w:i/>
          <w:spacing w:val="-1"/>
          <w:sz w:val="20"/>
        </w:rPr>
        <w:t> </w:t>
      </w:r>
      <w:r>
        <w:rPr>
          <w:rFonts w:ascii="Arial" w:hAnsi="Arial"/>
          <w:i/>
          <w:sz w:val="20"/>
        </w:rPr>
        <w:t>563</w:t>
      </w:r>
      <w:r>
        <w:rPr>
          <w:sz w:val="20"/>
        </w:rPr>
        <w:t>; </w:t>
      </w:r>
      <w:r>
        <w:rPr>
          <w:rFonts w:ascii="Arial" w:hAnsi="Arial"/>
          <w:i/>
          <w:sz w:val="20"/>
        </w:rPr>
        <w:t>Comdel Commodities Ltd v Siporex Trade SA [1997] 1 Lloyd’s Rep. 424 </w:t>
      </w:r>
      <w:r>
        <w:rPr>
          <w:rFonts w:ascii="Arial" w:hAnsi="Arial"/>
          <w:i/>
          <w:spacing w:val="-5"/>
          <w:sz w:val="20"/>
        </w:rPr>
        <w:t>CA</w:t>
      </w:r>
      <w:r>
        <w:rPr>
          <w:spacing w:val="-5"/>
          <w:sz w:val="20"/>
        </w:rPr>
        <w:t>.</w:t>
      </w:r>
    </w:p>
    <w:p>
      <w:pPr>
        <w:spacing w:after="0" w:line="224" w:lineRule="exact"/>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1270" w:id="1272"/>
      <w:bookmarkEnd w:id="1272"/>
      <w:r>
        <w:rPr/>
      </w:r>
      <w:hyperlink w:history="true" w:anchor="_bookmark1229">
        <w:r>
          <w:rPr>
            <w:color w:val="005DA1"/>
            <w:spacing w:val="-4"/>
            <w:sz w:val="14"/>
            <w:u w:val="single" w:color="005DA1"/>
          </w:rPr>
          <w:t>972</w:t>
        </w:r>
      </w:hyperlink>
      <w:r>
        <w:rPr>
          <w:spacing w:val="-4"/>
          <w:sz w:val="14"/>
        </w:rPr>
        <w:t>.</w:t>
      </w:r>
    </w:p>
    <w:p>
      <w:pPr>
        <w:spacing w:line="235" w:lineRule="auto" w:before="212"/>
        <w:ind w:left="23" w:right="25" w:firstLine="170"/>
        <w:jc w:val="both"/>
        <w:rPr>
          <w:rFonts w:ascii="Arial" w:hAnsi="Arial"/>
          <w:i/>
          <w:sz w:val="20"/>
        </w:rPr>
      </w:pPr>
      <w:r>
        <w:rPr/>
        <w:br w:type="column"/>
      </w:r>
      <w:r>
        <w:rPr>
          <w:rFonts w:ascii="Arial" w:hAnsi="Arial"/>
          <w:i/>
          <w:sz w:val="20"/>
        </w:rPr>
        <w:t>Lordsvale Finance Plc v Bank of Zambia [1996] Q.B. 752, 762–764</w:t>
      </w:r>
      <w:r>
        <w:rPr>
          <w:sz w:val="20"/>
        </w:rPr>
        <w:t>; </w:t>
      </w:r>
      <w:r>
        <w:rPr>
          <w:rFonts w:ascii="Arial" w:hAnsi="Arial"/>
          <w:i/>
          <w:sz w:val="20"/>
        </w:rPr>
        <w:t>United International Pictures v Cine Bes Filmcilik ve Yapimcilik AS [2003] EWCA Civ 1669 </w:t>
      </w:r>
      <w:r>
        <w:rPr>
          <w:sz w:val="20"/>
        </w:rPr>
        <w:t>at [15]; </w:t>
      </w:r>
      <w:r>
        <w:rPr>
          <w:rFonts w:ascii="Arial" w:hAnsi="Arial"/>
          <w:i/>
          <w:sz w:val="20"/>
        </w:rPr>
        <w:t>Euro London Appointments</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Claessens</w:t>
      </w:r>
      <w:r>
        <w:rPr>
          <w:rFonts w:ascii="Arial" w:hAnsi="Arial"/>
          <w:i/>
          <w:spacing w:val="22"/>
          <w:sz w:val="20"/>
        </w:rPr>
        <w:t> </w:t>
      </w:r>
      <w:r>
        <w:rPr>
          <w:rFonts w:ascii="Arial" w:hAnsi="Arial"/>
          <w:i/>
          <w:sz w:val="20"/>
        </w:rPr>
        <w:t>International</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[2006]</w:t>
      </w:r>
      <w:r>
        <w:rPr>
          <w:rFonts w:ascii="Arial" w:hAnsi="Arial"/>
          <w:i/>
          <w:spacing w:val="22"/>
          <w:sz w:val="20"/>
        </w:rPr>
        <w:t> </w:t>
      </w:r>
      <w:r>
        <w:rPr>
          <w:rFonts w:ascii="Arial" w:hAnsi="Arial"/>
          <w:i/>
          <w:sz w:val="20"/>
        </w:rPr>
        <w:t>EWCA</w:t>
      </w:r>
      <w:r>
        <w:rPr>
          <w:rFonts w:ascii="Arial" w:hAnsi="Arial"/>
          <w:i/>
          <w:spacing w:val="22"/>
          <w:sz w:val="20"/>
        </w:rPr>
        <w:t> </w:t>
      </w:r>
      <w:r>
        <w:rPr>
          <w:rFonts w:ascii="Arial" w:hAnsi="Arial"/>
          <w:i/>
          <w:sz w:val="20"/>
        </w:rPr>
        <w:t>Civ</w:t>
      </w:r>
      <w:r>
        <w:rPr>
          <w:rFonts w:ascii="Arial" w:hAnsi="Arial"/>
          <w:i/>
          <w:spacing w:val="22"/>
          <w:sz w:val="20"/>
        </w:rPr>
        <w:t> </w:t>
      </w:r>
      <w:r>
        <w:rPr>
          <w:rFonts w:ascii="Arial" w:hAnsi="Arial"/>
          <w:i/>
          <w:sz w:val="20"/>
        </w:rPr>
        <w:t>385,</w:t>
      </w:r>
      <w:r>
        <w:rPr>
          <w:rFonts w:ascii="Arial" w:hAnsi="Arial"/>
          <w:i/>
          <w:spacing w:val="22"/>
          <w:sz w:val="20"/>
        </w:rPr>
        <w:t> </w:t>
      </w:r>
      <w:r>
        <w:rPr>
          <w:rFonts w:ascii="Arial" w:hAnsi="Arial"/>
          <w:i/>
          <w:sz w:val="20"/>
        </w:rPr>
        <w:t>[2006]</w:t>
      </w:r>
      <w:r>
        <w:rPr>
          <w:rFonts w:ascii="Arial" w:hAnsi="Arial"/>
          <w:i/>
          <w:spacing w:val="22"/>
          <w:sz w:val="20"/>
        </w:rPr>
        <w:t> </w:t>
      </w:r>
      <w:r>
        <w:rPr>
          <w:rFonts w:ascii="Arial" w:hAnsi="Arial"/>
          <w:i/>
          <w:sz w:val="20"/>
        </w:rPr>
        <w:t>2</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pacing w:val="-4"/>
          <w:sz w:val="20"/>
        </w:rPr>
        <w:t>Rep.</w:t>
      </w:r>
    </w:p>
    <w:p>
      <w:pPr>
        <w:spacing w:line="235" w:lineRule="auto" w:before="0"/>
        <w:ind w:left="23" w:right="25" w:firstLine="0"/>
        <w:jc w:val="both"/>
        <w:rPr>
          <w:sz w:val="20"/>
        </w:rPr>
      </w:pPr>
      <w:r>
        <w:rPr>
          <w:sz w:val="20"/>
        </w:rPr>
        <w:drawing>
          <wp:anchor distT="0" distB="0" distL="0" distR="0" allowOverlap="1" layoutInCell="1" locked="0" behindDoc="0" simplePos="0" relativeHeight="15778816">
            <wp:simplePos x="0" y="0"/>
            <wp:positionH relativeFrom="page">
              <wp:posOffset>1257846</wp:posOffset>
            </wp:positionH>
            <wp:positionV relativeFrom="paragraph">
              <wp:posOffset>-403664</wp:posOffset>
            </wp:positionV>
            <wp:extent cx="107988" cy="107988"/>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436 </w:t>
      </w:r>
      <w:r>
        <w:rPr>
          <w:sz w:val="20"/>
        </w:rPr>
        <w:t>at [30]; </w:t>
      </w:r>
      <w:r>
        <w:rPr>
          <w:rFonts w:ascii="Arial" w:hAnsi="Arial"/>
          <w:i/>
          <w:sz w:val="20"/>
        </w:rPr>
        <w:t>General Trading Co (Holdings) Ltd v Richmond Corp Ltd [2008] EWHC 1479 (Comm), [2008] 2 Lloyd’s Rep. 475</w:t>
      </w:r>
      <w:r>
        <w:rPr>
          <w:sz w:val="20"/>
        </w:rPr>
        <w:t>; </w:t>
      </w:r>
      <w:r>
        <w:rPr>
          <w:rFonts w:ascii="Arial" w:hAnsi="Arial"/>
          <w:i/>
          <w:sz w:val="20"/>
        </w:rPr>
        <w:t>Makdessi v Cavendish Square Holdings BV [2013] EWCA Civ 1539</w:t>
      </w:r>
      <w:r>
        <w:rPr>
          <w:sz w:val="20"/>
        </w:rPr>
        <w:t>. See further below, paras 26-193—26-194.</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7"/>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79328">
            <wp:simplePos x="0" y="0"/>
            <wp:positionH relativeFrom="page">
              <wp:posOffset>1257846</wp:posOffset>
            </wp:positionH>
            <wp:positionV relativeFrom="paragraph">
              <wp:posOffset>160767</wp:posOffset>
            </wp:positionV>
            <wp:extent cx="107988" cy="107988"/>
            <wp:effectExtent l="0" t="0" r="0" b="0"/>
            <wp:wrapNone/>
            <wp:docPr id="257" name="Image 257"/>
            <wp:cNvGraphicFramePr>
              <a:graphicFrameLocks/>
            </wp:cNvGraphicFramePr>
            <a:graphic>
              <a:graphicData uri="http://schemas.openxmlformats.org/drawingml/2006/picture">
                <pic:pic>
                  <pic:nvPicPr>
                    <pic:cNvPr id="257" name="Image 25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71" w:id="1273"/>
      <w:bookmarkEnd w:id="1273"/>
      <w:r>
        <w:rPr/>
      </w:r>
      <w:hyperlink w:history="true" w:anchor="_bookmark1230">
        <w:r>
          <w:rPr>
            <w:color w:val="005DA1"/>
            <w:spacing w:val="-4"/>
            <w:sz w:val="14"/>
            <w:u w:val="single" w:color="005DA1"/>
          </w:rPr>
          <w:t>973</w:t>
        </w:r>
      </w:hyperlink>
      <w:r>
        <w:rPr>
          <w:spacing w:val="-4"/>
          <w:sz w:val="14"/>
        </w:rPr>
        <w:t>.</w:t>
      </w:r>
    </w:p>
    <w:p>
      <w:pPr>
        <w:spacing w:line="235" w:lineRule="auto" w:before="213"/>
        <w:ind w:left="23" w:right="25" w:firstLine="170"/>
        <w:jc w:val="both"/>
        <w:rPr>
          <w:sz w:val="20"/>
        </w:rPr>
      </w:pPr>
      <w:r>
        <w:rPr/>
        <w:br w:type="column"/>
      </w:r>
      <w:r>
        <w:rPr>
          <w:rFonts w:ascii="Arial"/>
          <w:i/>
          <w:sz w:val="20"/>
        </w:rPr>
        <w:t>Clydebank Engineering &amp; Shipbuilding Co Ltd v Don Jose Ramos Yzquierdo y Castaneda [1905]</w:t>
      </w:r>
      <w:r>
        <w:rPr>
          <w:rFonts w:ascii="Arial"/>
          <w:i/>
          <w:spacing w:val="-2"/>
          <w:sz w:val="20"/>
        </w:rPr>
        <w:t> </w:t>
      </w:r>
      <w:r>
        <w:rPr>
          <w:rFonts w:ascii="Arial"/>
          <w:i/>
          <w:sz w:val="20"/>
        </w:rPr>
        <w:t>A.C.</w:t>
      </w:r>
      <w:r>
        <w:rPr>
          <w:rFonts w:ascii="Arial"/>
          <w:i/>
          <w:spacing w:val="-2"/>
          <w:sz w:val="20"/>
        </w:rPr>
        <w:t> </w:t>
      </w:r>
      <w:r>
        <w:rPr>
          <w:rFonts w:ascii="Arial"/>
          <w:i/>
          <w:sz w:val="20"/>
        </w:rPr>
        <w:t>6</w:t>
      </w:r>
      <w:r>
        <w:rPr>
          <w:sz w:val="20"/>
        </w:rPr>
        <w:t>.</w:t>
      </w:r>
      <w:r>
        <w:rPr>
          <w:spacing w:val="-2"/>
          <w:sz w:val="20"/>
        </w:rPr>
        <w:t> </w:t>
      </w:r>
      <w:r>
        <w:rPr>
          <w:sz w:val="20"/>
        </w:rPr>
        <w:t>This</w:t>
      </w:r>
      <w:r>
        <w:rPr>
          <w:spacing w:val="-2"/>
          <w:sz w:val="20"/>
        </w:rPr>
        <w:t> </w:t>
      </w:r>
      <w:r>
        <w:rPr>
          <w:sz w:val="20"/>
        </w:rPr>
        <w:t>rule</w:t>
      </w:r>
      <w:r>
        <w:rPr>
          <w:spacing w:val="-2"/>
          <w:sz w:val="20"/>
        </w:rPr>
        <w:t> </w:t>
      </w:r>
      <w:r>
        <w:rPr>
          <w:sz w:val="20"/>
        </w:rPr>
        <w:t>does</w:t>
      </w:r>
      <w:r>
        <w:rPr>
          <w:spacing w:val="-2"/>
          <w:sz w:val="20"/>
        </w:rPr>
        <w:t> </w:t>
      </w:r>
      <w:r>
        <w:rPr>
          <w:sz w:val="20"/>
        </w:rPr>
        <w:t>not</w:t>
      </w:r>
      <w:r>
        <w:rPr>
          <w:spacing w:val="-2"/>
          <w:sz w:val="20"/>
        </w:rPr>
        <w:t> </w:t>
      </w:r>
      <w:r>
        <w:rPr>
          <w:sz w:val="20"/>
        </w:rPr>
        <w:t>apply</w:t>
      </w:r>
      <w:r>
        <w:rPr>
          <w:spacing w:val="-2"/>
          <w:sz w:val="20"/>
        </w:rPr>
        <w:t> </w:t>
      </w:r>
      <w:r>
        <w:rPr>
          <w:sz w:val="20"/>
        </w:rPr>
        <w:t>to</w:t>
      </w:r>
      <w:r>
        <w:rPr>
          <w:spacing w:val="-2"/>
          <w:sz w:val="20"/>
        </w:rPr>
        <w:t> </w:t>
      </w:r>
      <w:r>
        <w:rPr>
          <w:sz w:val="20"/>
        </w:rPr>
        <w:t>deposits,</w:t>
      </w:r>
      <w:r>
        <w:rPr>
          <w:spacing w:val="-2"/>
          <w:sz w:val="20"/>
        </w:rPr>
        <w:t> </w:t>
      </w:r>
      <w:r>
        <w:rPr>
          <w:sz w:val="20"/>
        </w:rPr>
        <w:t>though</w:t>
      </w:r>
      <w:r>
        <w:rPr>
          <w:spacing w:val="-2"/>
          <w:sz w:val="20"/>
        </w:rPr>
        <w:t> </w:t>
      </w:r>
      <w:r>
        <w:rPr>
          <w:sz w:val="20"/>
        </w:rPr>
        <w:t>at</w:t>
      </w:r>
      <w:r>
        <w:rPr>
          <w:spacing w:val="-2"/>
          <w:sz w:val="20"/>
        </w:rPr>
        <w:t> </w:t>
      </w:r>
      <w:r>
        <w:rPr>
          <w:sz w:val="20"/>
        </w:rPr>
        <w:t>least</w:t>
      </w:r>
      <w:r>
        <w:rPr>
          <w:spacing w:val="-2"/>
          <w:sz w:val="20"/>
        </w:rPr>
        <w:t> </w:t>
      </w:r>
      <w:r>
        <w:rPr>
          <w:sz w:val="20"/>
        </w:rPr>
        <w:t>a</w:t>
      </w:r>
      <w:r>
        <w:rPr>
          <w:spacing w:val="-2"/>
          <w:sz w:val="20"/>
        </w:rPr>
        <w:t> </w:t>
      </w:r>
      <w:r>
        <w:rPr>
          <w:sz w:val="20"/>
        </w:rPr>
        <w:t>deposit</w:t>
      </w:r>
      <w:r>
        <w:rPr>
          <w:spacing w:val="-2"/>
          <w:sz w:val="20"/>
        </w:rPr>
        <w:t> </w:t>
      </w:r>
      <w:r>
        <w:rPr>
          <w:sz w:val="20"/>
        </w:rPr>
        <w:t>that</w:t>
      </w:r>
      <w:r>
        <w:rPr>
          <w:spacing w:val="-2"/>
          <w:sz w:val="20"/>
        </w:rPr>
        <w:t> </w:t>
      </w:r>
      <w:r>
        <w:rPr>
          <w:sz w:val="20"/>
        </w:rPr>
        <w:t>it</w:t>
      </w:r>
      <w:r>
        <w:rPr>
          <w:spacing w:val="-2"/>
          <w:sz w:val="20"/>
        </w:rPr>
        <w:t> </w:t>
      </w:r>
      <w:r>
        <w:rPr>
          <w:sz w:val="20"/>
        </w:rPr>
        <w:t>is</w:t>
      </w:r>
      <w:r>
        <w:rPr>
          <w:spacing w:val="-2"/>
          <w:sz w:val="20"/>
        </w:rPr>
        <w:t> </w:t>
      </w:r>
      <w:r>
        <w:rPr>
          <w:sz w:val="20"/>
        </w:rPr>
        <w:t>larger</w:t>
      </w:r>
      <w:r>
        <w:rPr>
          <w:spacing w:val="-2"/>
          <w:sz w:val="20"/>
        </w:rPr>
        <w:t> </w:t>
      </w:r>
      <w:r>
        <w:rPr>
          <w:sz w:val="20"/>
        </w:rPr>
        <w:t>than the customary amount may be a penalty: see below, paras 26-216Q and 26-216R.</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79840">
            <wp:simplePos x="0" y="0"/>
            <wp:positionH relativeFrom="page">
              <wp:posOffset>1257846</wp:posOffset>
            </wp:positionH>
            <wp:positionV relativeFrom="paragraph">
              <wp:posOffset>160684</wp:posOffset>
            </wp:positionV>
            <wp:extent cx="107988" cy="107988"/>
            <wp:effectExtent l="0" t="0" r="0" b="0"/>
            <wp:wrapNone/>
            <wp:docPr id="258" name="Image 258"/>
            <wp:cNvGraphicFramePr>
              <a:graphicFrameLocks/>
            </wp:cNvGraphicFramePr>
            <a:graphic>
              <a:graphicData uri="http://schemas.openxmlformats.org/drawingml/2006/picture">
                <pic:pic>
                  <pic:nvPicPr>
                    <pic:cNvPr id="258" name="Image 258"/>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72" w:id="1274"/>
      <w:bookmarkEnd w:id="1274"/>
      <w:r>
        <w:rPr/>
      </w:r>
      <w:hyperlink w:history="true" w:anchor="_bookmark1231">
        <w:r>
          <w:rPr>
            <w:color w:val="005DA1"/>
            <w:spacing w:val="-4"/>
            <w:sz w:val="14"/>
            <w:u w:val="single" w:color="005DA1"/>
          </w:rPr>
          <w:t>974</w:t>
        </w:r>
      </w:hyperlink>
      <w:r>
        <w:rPr>
          <w:spacing w:val="-4"/>
          <w:sz w:val="14"/>
        </w:rPr>
        <w:t>.</w:t>
      </w:r>
    </w:p>
    <w:p>
      <w:pPr>
        <w:spacing w:line="235" w:lineRule="auto" w:before="213"/>
        <w:ind w:left="23" w:right="25" w:firstLine="170"/>
        <w:jc w:val="both"/>
        <w:rPr>
          <w:sz w:val="20"/>
        </w:rPr>
      </w:pPr>
      <w:r>
        <w:rPr/>
        <w:br w:type="column"/>
      </w:r>
      <w:r>
        <w:rPr>
          <w:sz w:val="20"/>
        </w:rPr>
        <w:t>Story, </w:t>
      </w:r>
      <w:r>
        <w:rPr>
          <w:rFonts w:ascii="Arial"/>
          <w:i/>
          <w:sz w:val="20"/>
        </w:rPr>
        <w:t>Equitable Jurisprudence</w:t>
      </w:r>
      <w:r>
        <w:rPr>
          <w:sz w:val="20"/>
        </w:rPr>
        <w:t>, para.1316. The assessment of damages is according to common law; there is no equitable rule on damages where a clause has been held to be penal: </w:t>
      </w:r>
      <w:r>
        <w:rPr>
          <w:rFonts w:ascii="Arial"/>
          <w:i/>
          <w:sz w:val="20"/>
        </w:rPr>
        <w:t>AMEV-UDC Finance Ltd v Austin (1986) 60 A.L.J.R. 741</w:t>
      </w:r>
      <w:r>
        <w:rPr>
          <w:sz w:val="20"/>
        </w:rPr>
        <w: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80352">
            <wp:simplePos x="0" y="0"/>
            <wp:positionH relativeFrom="page">
              <wp:posOffset>1257846</wp:posOffset>
            </wp:positionH>
            <wp:positionV relativeFrom="paragraph">
              <wp:posOffset>160601</wp:posOffset>
            </wp:positionV>
            <wp:extent cx="107988" cy="107988"/>
            <wp:effectExtent l="0" t="0" r="0" b="0"/>
            <wp:wrapNone/>
            <wp:docPr id="259" name="Image 259"/>
            <wp:cNvGraphicFramePr>
              <a:graphicFrameLocks/>
            </wp:cNvGraphicFramePr>
            <a:graphic>
              <a:graphicData uri="http://schemas.openxmlformats.org/drawingml/2006/picture">
                <pic:pic>
                  <pic:nvPicPr>
                    <pic:cNvPr id="259" name="Image 25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73" w:id="1275"/>
      <w:bookmarkEnd w:id="1275"/>
      <w:r>
        <w:rPr/>
      </w:r>
      <w:hyperlink w:history="true" w:anchor="_bookmark1232">
        <w:r>
          <w:rPr>
            <w:color w:val="005DA1"/>
            <w:spacing w:val="-4"/>
            <w:sz w:val="14"/>
            <w:u w:val="single" w:color="005DA1"/>
          </w:rPr>
          <w:t>975</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Jobson v Johnson [1989] 1 W.L.R. 1026, 1040 </w:t>
      </w:r>
      <w:r>
        <w:rPr>
          <w:sz w:val="20"/>
        </w:rPr>
        <w:t>(see also at 1038, 1039–1042, 1049). (cf. however, the dictum in </w:t>
      </w:r>
      <w:r>
        <w:rPr>
          <w:rFonts w:ascii="Arial" w:hAnsi="Arial"/>
          <w:i/>
          <w:sz w:val="20"/>
        </w:rPr>
        <w:t>Scandinavian Trading Tanker Co AB v Flota Petrolera Ecuatoriana </w:t>
      </w:r>
      <w:r>
        <w:rPr>
          <w:rFonts w:ascii="Arial" w:hAnsi="Arial"/>
          <w:i/>
          <w:sz w:val="20"/>
        </w:rPr>
        <w:t>(The Scaptrade) [1983] 2 A.C. 694, 702</w:t>
      </w:r>
      <w:r>
        <w:rPr>
          <w:sz w:val="20"/>
        </w:rPr>
        <w:t>). (“The classic form of relief against such a penalty clause has been to refuse to give effect to it, but to award the common law measure of damages for</w:t>
      </w:r>
      <w:r>
        <w:rPr>
          <w:spacing w:val="40"/>
          <w:sz w:val="20"/>
        </w:rPr>
        <w:t> </w:t>
      </w:r>
      <w:r>
        <w:rPr>
          <w:sz w:val="20"/>
        </w:rPr>
        <w:t>the</w:t>
      </w:r>
      <w:r>
        <w:rPr>
          <w:spacing w:val="-1"/>
          <w:sz w:val="20"/>
        </w:rPr>
        <w:t> </w:t>
      </w:r>
      <w:r>
        <w:rPr>
          <w:sz w:val="20"/>
        </w:rPr>
        <w:t>breach</w:t>
      </w:r>
      <w:r>
        <w:rPr>
          <w:spacing w:val="-1"/>
          <w:sz w:val="20"/>
        </w:rPr>
        <w:t> </w:t>
      </w:r>
      <w:r>
        <w:rPr>
          <w:sz w:val="20"/>
        </w:rPr>
        <w:t>of</w:t>
      </w:r>
      <w:r>
        <w:rPr>
          <w:spacing w:val="-1"/>
          <w:sz w:val="20"/>
        </w:rPr>
        <w:t> </w:t>
      </w:r>
      <w:r>
        <w:rPr>
          <w:sz w:val="20"/>
        </w:rPr>
        <w:t>the</w:t>
      </w:r>
      <w:r>
        <w:rPr>
          <w:spacing w:val="-1"/>
          <w:sz w:val="20"/>
        </w:rPr>
        <w:t> </w:t>
      </w:r>
      <w:r>
        <w:rPr>
          <w:sz w:val="20"/>
        </w:rPr>
        <w:t>primary</w:t>
      </w:r>
      <w:r>
        <w:rPr>
          <w:spacing w:val="-1"/>
          <w:sz w:val="20"/>
        </w:rPr>
        <w:t> </w:t>
      </w:r>
      <w:r>
        <w:rPr>
          <w:sz w:val="20"/>
        </w:rPr>
        <w:t>obligation</w:t>
      </w:r>
      <w:r>
        <w:rPr>
          <w:spacing w:val="-1"/>
          <w:sz w:val="20"/>
        </w:rPr>
        <w:t> </w:t>
      </w:r>
      <w:r>
        <w:rPr>
          <w:sz w:val="20"/>
        </w:rPr>
        <w:t>instead.”)</w:t>
      </w:r>
      <w:r>
        <w:rPr>
          <w:spacing w:val="-1"/>
          <w:sz w:val="20"/>
        </w:rPr>
        <w:t> </w:t>
      </w:r>
      <w:r>
        <w:rPr>
          <w:sz w:val="20"/>
        </w:rPr>
        <w:t>In</w:t>
      </w:r>
      <w:r>
        <w:rPr>
          <w:spacing w:val="-1"/>
          <w:sz w:val="20"/>
        </w:rPr>
        <w:t> </w:t>
      </w:r>
      <w:r>
        <w:rPr>
          <w:rFonts w:ascii="Arial" w:hAnsi="Arial"/>
          <w:i/>
          <w:sz w:val="20"/>
        </w:rPr>
        <w:t>Cavendish</w:t>
      </w:r>
      <w:r>
        <w:rPr>
          <w:rFonts w:ascii="Arial" w:hAnsi="Arial"/>
          <w:i/>
          <w:spacing w:val="-1"/>
          <w:sz w:val="20"/>
        </w:rPr>
        <w:t> </w:t>
      </w:r>
      <w:r>
        <w:rPr>
          <w:rFonts w:ascii="Arial" w:hAnsi="Arial"/>
          <w:i/>
          <w:sz w:val="20"/>
        </w:rPr>
        <w:t>Square</w:t>
      </w:r>
      <w:r>
        <w:rPr>
          <w:rFonts w:ascii="Arial" w:hAnsi="Arial"/>
          <w:i/>
          <w:spacing w:val="-1"/>
          <w:sz w:val="20"/>
        </w:rPr>
        <w:t> </w:t>
      </w:r>
      <w:r>
        <w:rPr>
          <w:rFonts w:ascii="Arial" w:hAnsi="Arial"/>
          <w:i/>
          <w:sz w:val="20"/>
        </w:rPr>
        <w:t>Holding</w:t>
      </w:r>
      <w:r>
        <w:rPr>
          <w:rFonts w:ascii="Arial" w:hAnsi="Arial"/>
          <w:i/>
          <w:spacing w:val="-1"/>
          <w:sz w:val="20"/>
        </w:rPr>
        <w:t> </w:t>
      </w:r>
      <w:r>
        <w:rPr>
          <w:rFonts w:ascii="Arial" w:hAnsi="Arial"/>
          <w:i/>
          <w:sz w:val="20"/>
        </w:rPr>
        <w:t>BV</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Makdessi</w:t>
      </w:r>
      <w:r>
        <w:rPr>
          <w:rFonts w:ascii="Arial" w:hAnsi="Arial"/>
          <w:i/>
          <w:spacing w:val="-1"/>
          <w:sz w:val="20"/>
        </w:rPr>
        <w:t> </w:t>
      </w:r>
      <w:r>
        <w:rPr>
          <w:sz w:val="20"/>
        </w:rPr>
        <w:t>and </w:t>
      </w:r>
      <w:r>
        <w:rPr>
          <w:rFonts w:ascii="Arial" w:hAnsi="Arial"/>
          <w:i/>
          <w:sz w:val="20"/>
        </w:rPr>
        <w:t>ParkingEye Ltd v Beavis [2015] UKSC 67, [2016] A.C. 1172 Jobson v Johnson </w:t>
      </w:r>
      <w:r>
        <w:rPr>
          <w:sz w:val="20"/>
        </w:rPr>
        <w:t>was</w:t>
      </w:r>
      <w:r>
        <w:rPr>
          <w:spacing w:val="40"/>
          <w:sz w:val="20"/>
        </w:rPr>
        <w:t> </w:t>
      </w:r>
      <w:r>
        <w:rPr>
          <w:sz w:val="20"/>
        </w:rPr>
        <w:t>disapproved on other grounds, see below, para.26-216K. On whether the claimant may recover more than was provided for by the invalid penalty clause, see below, para.26-216L.</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7"/>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80864">
            <wp:simplePos x="0" y="0"/>
            <wp:positionH relativeFrom="page">
              <wp:posOffset>1257846</wp:posOffset>
            </wp:positionH>
            <wp:positionV relativeFrom="paragraph">
              <wp:posOffset>160579</wp:posOffset>
            </wp:positionV>
            <wp:extent cx="107988" cy="107988"/>
            <wp:effectExtent l="0" t="0" r="0" b="0"/>
            <wp:wrapNone/>
            <wp:docPr id="260" name="Image 260"/>
            <wp:cNvGraphicFramePr>
              <a:graphicFrameLocks/>
            </wp:cNvGraphicFramePr>
            <a:graphic>
              <a:graphicData uri="http://schemas.openxmlformats.org/drawingml/2006/picture">
                <pic:pic>
                  <pic:nvPicPr>
                    <pic:cNvPr id="260" name="Image 26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74" w:id="1276"/>
      <w:bookmarkEnd w:id="1276"/>
      <w:r>
        <w:rPr/>
      </w:r>
      <w:hyperlink w:history="true" w:anchor="_bookmark1233">
        <w:r>
          <w:rPr>
            <w:color w:val="005DA1"/>
            <w:spacing w:val="-4"/>
            <w:sz w:val="14"/>
            <w:u w:val="single" w:color="005DA1"/>
          </w:rPr>
          <w:t>976</w:t>
        </w:r>
      </w:hyperlink>
      <w:r>
        <w:rPr>
          <w:spacing w:val="-4"/>
          <w:sz w:val="14"/>
        </w:rPr>
        <w:t>.</w:t>
      </w:r>
    </w:p>
    <w:p>
      <w:pPr>
        <w:pStyle w:val="BodyText"/>
        <w:spacing w:before="209"/>
        <w:ind w:left="193"/>
      </w:pPr>
      <w:r>
        <w:rPr/>
        <w:br w:type="column"/>
      </w:r>
      <w:r>
        <w:rPr/>
        <w:t>See</w:t>
      </w:r>
      <w:r>
        <w:rPr>
          <w:spacing w:val="42"/>
        </w:rPr>
        <w:t> </w:t>
      </w:r>
      <w:r>
        <w:rPr/>
        <w:t>the</w:t>
      </w:r>
      <w:r>
        <w:rPr>
          <w:spacing w:val="42"/>
        </w:rPr>
        <w:t> </w:t>
      </w:r>
      <w:r>
        <w:rPr/>
        <w:t>cases</w:t>
      </w:r>
      <w:r>
        <w:rPr>
          <w:spacing w:val="42"/>
        </w:rPr>
        <w:t> </w:t>
      </w:r>
      <w:r>
        <w:rPr/>
        <w:t>cited</w:t>
      </w:r>
      <w:r>
        <w:rPr>
          <w:spacing w:val="42"/>
        </w:rPr>
        <w:t> </w:t>
      </w:r>
      <w:r>
        <w:rPr/>
        <w:t>in</w:t>
      </w:r>
      <w:r>
        <w:rPr>
          <w:spacing w:val="42"/>
        </w:rPr>
        <w:t> </w:t>
      </w:r>
      <w:r>
        <w:rPr/>
        <w:t>Vol.I,</w:t>
      </w:r>
      <w:r>
        <w:rPr>
          <w:spacing w:val="42"/>
        </w:rPr>
        <w:t> </w:t>
      </w:r>
      <w:r>
        <w:rPr/>
        <w:t>para.26-007</w:t>
      </w:r>
      <w:r>
        <w:rPr>
          <w:spacing w:val="42"/>
        </w:rPr>
        <w:t> </w:t>
      </w:r>
      <w:r>
        <w:rPr/>
        <w:t>n.48.</w:t>
      </w:r>
      <w:r>
        <w:rPr>
          <w:spacing w:val="42"/>
        </w:rPr>
        <w:t> </w:t>
      </w:r>
      <w:r>
        <w:rPr/>
        <w:t>Agreed</w:t>
      </w:r>
      <w:r>
        <w:rPr>
          <w:spacing w:val="42"/>
        </w:rPr>
        <w:t> </w:t>
      </w:r>
      <w:r>
        <w:rPr/>
        <w:t>damages</w:t>
      </w:r>
      <w:r>
        <w:rPr>
          <w:spacing w:val="42"/>
        </w:rPr>
        <w:t> </w:t>
      </w:r>
      <w:r>
        <w:rPr/>
        <w:t>clauses</w:t>
      </w:r>
      <w:r>
        <w:rPr>
          <w:spacing w:val="42"/>
        </w:rPr>
        <w:t> </w:t>
      </w:r>
      <w:r>
        <w:rPr/>
        <w:t>do</w:t>
      </w:r>
      <w:r>
        <w:rPr>
          <w:spacing w:val="42"/>
        </w:rPr>
        <w:t> </w:t>
      </w:r>
      <w:r>
        <w:rPr/>
        <w:t>not</w:t>
      </w:r>
      <w:r>
        <w:rPr>
          <w:spacing w:val="42"/>
        </w:rPr>
        <w:t> </w:t>
      </w:r>
      <w:r>
        <w:rPr/>
        <w:t>bar</w:t>
      </w:r>
      <w:r>
        <w:rPr>
          <w:spacing w:val="42"/>
        </w:rPr>
        <w:t> </w:t>
      </w:r>
      <w:r>
        <w:rPr>
          <w:spacing w:val="-5"/>
        </w:rPr>
        <w:t>the</w:t>
      </w:r>
    </w:p>
    <w:p>
      <w:pPr>
        <w:pStyle w:val="BodyText"/>
        <w:spacing w:after="0"/>
        <w:sectPr>
          <w:type w:val="continuous"/>
          <w:pgSz w:w="11900" w:h="16840"/>
          <w:pgMar w:header="971" w:footer="0" w:top="1300" w:bottom="280" w:left="1417" w:right="1417"/>
          <w:cols w:num="2" w:equalWidth="0">
            <w:col w:w="296" w:space="245"/>
            <w:col w:w="8525"/>
          </w:cols>
        </w:sectPr>
      </w:pPr>
    </w:p>
    <w:p>
      <w:pPr>
        <w:pStyle w:val="BodyText"/>
        <w:spacing w:before="106"/>
        <w:ind w:left="563"/>
      </w:pPr>
      <w:r>
        <w:rPr/>
        <w:t>remedy of rejection of the goods: Benjamin’s Sale of Goods, 9th edn (2014), </w:t>
      </w:r>
      <w:r>
        <w:rPr>
          <w:spacing w:val="-2"/>
        </w:rPr>
        <w:t>para.13–037.</w:t>
      </w:r>
    </w:p>
    <w:p>
      <w:pPr>
        <w:pStyle w:val="BodyText"/>
        <w:spacing w:before="9"/>
        <w:rPr>
          <w:sz w:val="12"/>
        </w:rPr>
      </w:pPr>
    </w:p>
    <w:p>
      <w:pPr>
        <w:pStyle w:val="BodyText"/>
        <w:spacing w:after="0"/>
        <w:rPr>
          <w:sz w:val="12"/>
        </w:rPr>
        <w:sectPr>
          <w:pgSz w:w="11900" w:h="16840"/>
          <w:pgMar w:header="971" w:footer="0" w:top="1300" w:bottom="280" w:left="1417" w:right="1417"/>
        </w:sectPr>
      </w:pPr>
    </w:p>
    <w:p>
      <w:pPr>
        <w:spacing w:before="96"/>
        <w:ind w:left="23" w:right="0" w:firstLine="0"/>
        <w:jc w:val="left"/>
        <w:rPr>
          <w:sz w:val="14"/>
        </w:rPr>
      </w:pPr>
      <w:bookmarkStart w:name="_bookmark1275" w:id="1277"/>
      <w:bookmarkEnd w:id="1277"/>
      <w:r>
        <w:rPr/>
      </w:r>
      <w:hyperlink w:history="true" w:anchor="_bookmark1234">
        <w:r>
          <w:rPr>
            <w:color w:val="005DA1"/>
            <w:spacing w:val="-4"/>
            <w:sz w:val="14"/>
            <w:u w:val="single" w:color="005DA1"/>
          </w:rPr>
          <w:t>977</w:t>
        </w:r>
      </w:hyperlink>
      <w:r>
        <w:rPr>
          <w:spacing w:val="-4"/>
          <w:sz w:val="14"/>
        </w:rPr>
        <w:t>.</w:t>
      </w:r>
    </w:p>
    <w:p>
      <w:pPr>
        <w:pStyle w:val="BodyText"/>
        <w:spacing w:line="227" w:lineRule="exact" w:before="209"/>
        <w:ind w:left="193"/>
      </w:pPr>
      <w:r>
        <w:rPr/>
        <w:br w:type="column"/>
      </w:r>
      <w:r>
        <w:rPr/>
        <w:t>For</w:t>
      </w:r>
      <w:r>
        <w:rPr>
          <w:spacing w:val="19"/>
        </w:rPr>
        <w:t> </w:t>
      </w:r>
      <w:r>
        <w:rPr/>
        <w:t>an</w:t>
      </w:r>
      <w:r>
        <w:rPr>
          <w:spacing w:val="19"/>
        </w:rPr>
        <w:t> </w:t>
      </w:r>
      <w:r>
        <w:rPr/>
        <w:t>economic</w:t>
      </w:r>
      <w:r>
        <w:rPr>
          <w:spacing w:val="19"/>
        </w:rPr>
        <w:t> </w:t>
      </w:r>
      <w:r>
        <w:rPr/>
        <w:t>analysis</w:t>
      </w:r>
      <w:r>
        <w:rPr>
          <w:spacing w:val="19"/>
        </w:rPr>
        <w:t> </w:t>
      </w:r>
      <w:r>
        <w:rPr/>
        <w:t>of</w:t>
      </w:r>
      <w:r>
        <w:rPr>
          <w:spacing w:val="19"/>
        </w:rPr>
        <w:t> </w:t>
      </w:r>
      <w:r>
        <w:rPr/>
        <w:t>agreed</w:t>
      </w:r>
      <w:r>
        <w:rPr>
          <w:spacing w:val="19"/>
        </w:rPr>
        <w:t> </w:t>
      </w:r>
      <w:r>
        <w:rPr/>
        <w:t>damages</w:t>
      </w:r>
      <w:r>
        <w:rPr>
          <w:spacing w:val="19"/>
        </w:rPr>
        <w:t> </w:t>
      </w:r>
      <w:r>
        <w:rPr/>
        <w:t>clauses,</w:t>
      </w:r>
      <w:r>
        <w:rPr>
          <w:spacing w:val="19"/>
        </w:rPr>
        <w:t> </w:t>
      </w:r>
      <w:r>
        <w:rPr/>
        <w:t>see</w:t>
      </w:r>
      <w:r>
        <w:rPr>
          <w:spacing w:val="19"/>
        </w:rPr>
        <w:t> </w:t>
      </w:r>
      <w:r>
        <w:rPr/>
        <w:t>Goetz</w:t>
      </w:r>
      <w:r>
        <w:rPr>
          <w:spacing w:val="19"/>
        </w:rPr>
        <w:t> </w:t>
      </w:r>
      <w:r>
        <w:rPr/>
        <w:t>and</w:t>
      </w:r>
      <w:r>
        <w:rPr>
          <w:spacing w:val="19"/>
        </w:rPr>
        <w:t> </w:t>
      </w:r>
      <w:r>
        <w:rPr/>
        <w:t>Scott</w:t>
      </w:r>
      <w:r>
        <w:rPr>
          <w:spacing w:val="19"/>
        </w:rPr>
        <w:t> </w:t>
      </w:r>
      <w:r>
        <w:rPr/>
        <w:t>(1977)</w:t>
      </w:r>
      <w:r>
        <w:rPr>
          <w:spacing w:val="19"/>
        </w:rPr>
        <w:t> </w:t>
      </w:r>
      <w:r>
        <w:rPr/>
        <w:t>77</w:t>
      </w:r>
      <w:r>
        <w:rPr>
          <w:spacing w:val="19"/>
        </w:rPr>
        <w:t> </w:t>
      </w:r>
      <w:r>
        <w:rPr>
          <w:spacing w:val="-4"/>
        </w:rPr>
        <w:t>Col.</w:t>
      </w:r>
    </w:p>
    <w:p>
      <w:pPr>
        <w:spacing w:line="235" w:lineRule="auto" w:before="1"/>
        <w:ind w:left="23" w:right="26" w:firstLine="0"/>
        <w:jc w:val="left"/>
        <w:rPr>
          <w:sz w:val="20"/>
        </w:rPr>
      </w:pPr>
      <w:r>
        <w:rPr>
          <w:sz w:val="20"/>
        </w:rPr>
        <w:drawing>
          <wp:anchor distT="0" distB="0" distL="0" distR="0" allowOverlap="1" layoutInCell="1" locked="0" behindDoc="0" simplePos="0" relativeHeight="15781376">
            <wp:simplePos x="0" y="0"/>
            <wp:positionH relativeFrom="page">
              <wp:posOffset>1257846</wp:posOffset>
            </wp:positionH>
            <wp:positionV relativeFrom="paragraph">
              <wp:posOffset>-116640</wp:posOffset>
            </wp:positionV>
            <wp:extent cx="107988" cy="107988"/>
            <wp:effectExtent l="0" t="0" r="0" b="0"/>
            <wp:wrapNone/>
            <wp:docPr id="261" name="Image 261"/>
            <wp:cNvGraphicFramePr>
              <a:graphicFrameLocks/>
            </wp:cNvGraphicFramePr>
            <a:graphic>
              <a:graphicData uri="http://schemas.openxmlformats.org/drawingml/2006/picture">
                <pic:pic>
                  <pic:nvPicPr>
                    <pic:cNvPr id="261" name="Image 261"/>
                    <pic:cNvPicPr/>
                  </pic:nvPicPr>
                  <pic:blipFill>
                    <a:blip r:embed="rId6" cstate="print"/>
                    <a:stretch>
                      <a:fillRect/>
                    </a:stretch>
                  </pic:blipFill>
                  <pic:spPr>
                    <a:xfrm>
                      <a:off x="0" y="0"/>
                      <a:ext cx="107988" cy="107988"/>
                    </a:xfrm>
                    <a:prstGeom prst="rect">
                      <a:avLst/>
                    </a:prstGeom>
                  </pic:spPr>
                </pic:pic>
              </a:graphicData>
            </a:graphic>
          </wp:anchor>
        </w:drawing>
      </w:r>
      <w:r>
        <w:rPr>
          <w:sz w:val="20"/>
        </w:rPr>
        <w:t>L.R. 554; Rea (1984) 13 J.Leg.Stud. 147. See also Harris, Campbell and Halson, </w:t>
      </w:r>
      <w:r>
        <w:rPr>
          <w:rFonts w:ascii="Arial"/>
          <w:i/>
          <w:sz w:val="20"/>
        </w:rPr>
        <w:t>Remedies in Contract and Tort</w:t>
      </w:r>
      <w:r>
        <w:rPr>
          <w:sz w:val="20"/>
        </w:rPr>
        <w:t>, 2nd edn (2002) at Ch.9.</w:t>
      </w:r>
    </w:p>
    <w:p>
      <w:pPr>
        <w:spacing w:after="0" w:line="235" w:lineRule="auto"/>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81888">
            <wp:simplePos x="0" y="0"/>
            <wp:positionH relativeFrom="page">
              <wp:posOffset>1257846</wp:posOffset>
            </wp:positionH>
            <wp:positionV relativeFrom="paragraph">
              <wp:posOffset>160378</wp:posOffset>
            </wp:positionV>
            <wp:extent cx="107988" cy="107988"/>
            <wp:effectExtent l="0" t="0" r="0" b="0"/>
            <wp:wrapNone/>
            <wp:docPr id="262" name="Image 262"/>
            <wp:cNvGraphicFramePr>
              <a:graphicFrameLocks/>
            </wp:cNvGraphicFramePr>
            <a:graphic>
              <a:graphicData uri="http://schemas.openxmlformats.org/drawingml/2006/picture">
                <pic:pic>
                  <pic:nvPicPr>
                    <pic:cNvPr id="262" name="Image 26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76" w:id="1278"/>
      <w:bookmarkEnd w:id="1278"/>
      <w:r>
        <w:rPr/>
      </w:r>
      <w:hyperlink w:history="true" w:anchor="_bookmark1235">
        <w:r>
          <w:rPr>
            <w:color w:val="005DA1"/>
            <w:spacing w:val="-4"/>
            <w:sz w:val="14"/>
            <w:u w:val="single" w:color="005DA1"/>
          </w:rPr>
          <w:t>978</w:t>
        </w:r>
      </w:hyperlink>
      <w:r>
        <w:rPr>
          <w:spacing w:val="-4"/>
          <w:sz w:val="14"/>
        </w:rPr>
        <w:t>.</w:t>
      </w:r>
    </w:p>
    <w:p>
      <w:pPr>
        <w:spacing w:line="235" w:lineRule="auto" w:before="212"/>
        <w:ind w:left="23" w:right="25" w:firstLine="170"/>
        <w:jc w:val="both"/>
        <w:rPr>
          <w:sz w:val="20"/>
        </w:rPr>
      </w:pPr>
      <w:r>
        <w:rPr/>
        <w:br w:type="column"/>
      </w:r>
      <w:r>
        <w:rPr>
          <w:rFonts w:ascii="Arial"/>
          <w:i/>
          <w:sz w:val="20"/>
        </w:rPr>
        <w:t>Clydebank Engineering &amp; Shipbuilding Co Ltd v Don Jose Ramos Yzquierdo y Castaneda [1905] A.C. 6, 11</w:t>
      </w:r>
      <w:r>
        <w:rPr>
          <w:sz w:val="20"/>
        </w:rPr>
        <w:t>. Even where the consequences of a breach are precisely ascertainable after the event, a sum reserved by the contract may be intended by the parties as an </w:t>
      </w:r>
      <w:r>
        <w:rPr>
          <w:sz w:val="20"/>
        </w:rPr>
        <w:t>agreed</w:t>
      </w:r>
      <w:r>
        <w:rPr>
          <w:spacing w:val="40"/>
          <w:sz w:val="20"/>
        </w:rPr>
        <w:t> </w:t>
      </w:r>
      <w:r>
        <w:rPr>
          <w:sz w:val="20"/>
        </w:rPr>
        <w:t>estimate of damage in order to avoid the expense and difficulty of assessment: </w:t>
      </w:r>
      <w:r>
        <w:rPr>
          <w:rFonts w:ascii="Arial"/>
          <w:i/>
          <w:sz w:val="20"/>
        </w:rPr>
        <w:t>Diestal v Stevenson [1906] 2 K.B. 345</w:t>
      </w:r>
      <w:r>
        <w:rPr>
          <w:sz w:val="20"/>
        </w:rPr>
        <w:t>.</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82400">
            <wp:simplePos x="0" y="0"/>
            <wp:positionH relativeFrom="page">
              <wp:posOffset>1257846</wp:posOffset>
            </wp:positionH>
            <wp:positionV relativeFrom="paragraph">
              <wp:posOffset>160446</wp:posOffset>
            </wp:positionV>
            <wp:extent cx="107988" cy="107988"/>
            <wp:effectExtent l="0" t="0" r="0" b="0"/>
            <wp:wrapNone/>
            <wp:docPr id="263" name="Image 263"/>
            <wp:cNvGraphicFramePr>
              <a:graphicFrameLocks/>
            </wp:cNvGraphicFramePr>
            <a:graphic>
              <a:graphicData uri="http://schemas.openxmlformats.org/drawingml/2006/picture">
                <pic:pic>
                  <pic:nvPicPr>
                    <pic:cNvPr id="263" name="Image 26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77" w:id="1279"/>
      <w:bookmarkEnd w:id="1279"/>
      <w:r>
        <w:rPr/>
      </w:r>
      <w:hyperlink w:history="true" w:anchor="_bookmark1236">
        <w:r>
          <w:rPr>
            <w:color w:val="005DA1"/>
            <w:spacing w:val="-4"/>
            <w:sz w:val="14"/>
            <w:u w:val="single" w:color="005DA1"/>
          </w:rPr>
          <w:t>979</w:t>
        </w:r>
      </w:hyperlink>
      <w:r>
        <w:rPr>
          <w:spacing w:val="-4"/>
          <w:sz w:val="14"/>
        </w:rPr>
        <w:t>.</w:t>
      </w:r>
    </w:p>
    <w:p>
      <w:pPr>
        <w:spacing w:line="235" w:lineRule="auto" w:before="212"/>
        <w:ind w:left="23" w:right="26" w:firstLine="170"/>
        <w:jc w:val="left"/>
        <w:rPr>
          <w:sz w:val="20"/>
        </w:rPr>
      </w:pPr>
      <w:r>
        <w:rPr/>
        <w:br w:type="column"/>
      </w:r>
      <w:r>
        <w:rPr>
          <w:rFonts w:ascii="Arial" w:hAnsi="Arial"/>
          <w:i/>
          <w:sz w:val="20"/>
        </w:rPr>
        <w:t>Robophone</w:t>
      </w:r>
      <w:r>
        <w:rPr>
          <w:rFonts w:ascii="Arial" w:hAnsi="Arial"/>
          <w:i/>
          <w:spacing w:val="40"/>
          <w:sz w:val="20"/>
        </w:rPr>
        <w:t> </w:t>
      </w:r>
      <w:r>
        <w:rPr>
          <w:rFonts w:ascii="Arial" w:hAnsi="Arial"/>
          <w:i/>
          <w:sz w:val="20"/>
        </w:rPr>
        <w:t>Facilities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Blank</w:t>
      </w:r>
      <w:r>
        <w:rPr>
          <w:rFonts w:ascii="Arial" w:hAnsi="Arial"/>
          <w:i/>
          <w:spacing w:val="40"/>
          <w:sz w:val="20"/>
        </w:rPr>
        <w:t> </w:t>
      </w:r>
      <w:r>
        <w:rPr>
          <w:rFonts w:ascii="Arial" w:hAnsi="Arial"/>
          <w:i/>
          <w:sz w:val="20"/>
        </w:rPr>
        <w:t>[1966]</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1428,</w:t>
      </w:r>
      <w:r>
        <w:rPr>
          <w:rFonts w:ascii="Arial" w:hAnsi="Arial"/>
          <w:i/>
          <w:spacing w:val="40"/>
          <w:sz w:val="20"/>
        </w:rPr>
        <w:t> </w:t>
      </w:r>
      <w:r>
        <w:rPr>
          <w:rFonts w:ascii="Arial" w:hAnsi="Arial"/>
          <w:i/>
          <w:sz w:val="20"/>
        </w:rPr>
        <w:t>1447–1448</w:t>
      </w:r>
      <w:r>
        <w:rPr>
          <w:sz w:val="20"/>
        </w:rPr>
        <w:t>.</w:t>
      </w:r>
      <w:r>
        <w:rPr>
          <w:spacing w:val="40"/>
          <w:sz w:val="20"/>
        </w:rPr>
        <w:t> </w:t>
      </w:r>
      <w:r>
        <w:rPr>
          <w:sz w:val="20"/>
        </w:rPr>
        <w:t>See</w:t>
      </w:r>
      <w:r>
        <w:rPr>
          <w:spacing w:val="40"/>
          <w:sz w:val="20"/>
        </w:rPr>
        <w:t> </w:t>
      </w:r>
      <w:r>
        <w:rPr>
          <w:sz w:val="20"/>
        </w:rPr>
        <w:t>further</w:t>
      </w:r>
      <w:r>
        <w:rPr>
          <w:spacing w:val="40"/>
          <w:sz w:val="20"/>
        </w:rPr>
        <w:t> </w:t>
      </w:r>
      <w:r>
        <w:rPr>
          <w:sz w:val="20"/>
        </w:rPr>
        <w:t>below, </w:t>
      </w:r>
      <w:r>
        <w:rPr>
          <w:spacing w:val="-2"/>
          <w:sz w:val="20"/>
        </w:rPr>
        <w:t>para.26-186.</w:t>
      </w:r>
    </w:p>
    <w:p>
      <w:pPr>
        <w:spacing w:after="0" w:line="235" w:lineRule="auto"/>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82912">
            <wp:simplePos x="0" y="0"/>
            <wp:positionH relativeFrom="page">
              <wp:posOffset>1257846</wp:posOffset>
            </wp:positionH>
            <wp:positionV relativeFrom="paragraph">
              <wp:posOffset>160604</wp:posOffset>
            </wp:positionV>
            <wp:extent cx="107988" cy="107988"/>
            <wp:effectExtent l="0" t="0" r="0" b="0"/>
            <wp:wrapNone/>
            <wp:docPr id="264" name="Image 264"/>
            <wp:cNvGraphicFramePr>
              <a:graphicFrameLocks/>
            </wp:cNvGraphicFramePr>
            <a:graphic>
              <a:graphicData uri="http://schemas.openxmlformats.org/drawingml/2006/picture">
                <pic:pic>
                  <pic:nvPicPr>
                    <pic:cNvPr id="264" name="Image 264"/>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78" w:id="1280"/>
      <w:bookmarkEnd w:id="1280"/>
      <w:r>
        <w:rPr/>
      </w:r>
      <w:hyperlink w:history="true" w:anchor="_bookmark1237">
        <w:r>
          <w:rPr>
            <w:color w:val="005DA1"/>
            <w:spacing w:val="-4"/>
            <w:sz w:val="14"/>
            <w:u w:val="single" w:color="005DA1"/>
          </w:rPr>
          <w:t>980</w:t>
        </w:r>
      </w:hyperlink>
      <w:r>
        <w:rPr>
          <w:spacing w:val="-4"/>
          <w:sz w:val="14"/>
        </w:rPr>
        <w:t>.</w:t>
      </w:r>
    </w:p>
    <w:p>
      <w:pPr>
        <w:pStyle w:val="BodyText"/>
        <w:spacing w:line="235" w:lineRule="auto" w:before="212"/>
        <w:ind w:left="23" w:right="25" w:firstLine="170"/>
        <w:jc w:val="both"/>
      </w:pPr>
      <w:r>
        <w:rPr/>
        <w:br w:type="column"/>
      </w:r>
      <w:r>
        <w:rPr/>
        <w:t>The clause may also operate as a limitation on liability: below, para.26-180. The traditional legal test, which was restricted to expected </w:t>
      </w:r>
      <w:r>
        <w:rPr>
          <w:rFonts w:ascii="Arial" w:hAnsi="Arial"/>
          <w:i/>
        </w:rPr>
        <w:t>loss</w:t>
      </w:r>
      <w:r>
        <w:rPr/>
        <w:t>, did not permit the promisee to justify the sum fixed as a reasonable incentive to the promisor to perform his promise, nor as a disincentive to the promisor not to commit a </w:t>
      </w:r>
      <w:r>
        <w:rPr>
          <w:rFonts w:ascii="Arial" w:hAnsi="Arial"/>
          <w:i/>
        </w:rPr>
        <w:t>deliberate </w:t>
      </w:r>
      <w:r>
        <w:rPr/>
        <w:t>breach (see Harris, Campbell and Halson at pp.136–139); but giving an incentive to perform or deterring breach is now accepted </w:t>
      </w:r>
      <w:r>
        <w:rPr/>
        <w:t>as legitimate if the party to whom the sum must be paid has a legitimate interest is securing performance rather than relying on damages. See below, para.26-197.</w:t>
      </w:r>
    </w:p>
    <w:p>
      <w:pPr>
        <w:pStyle w:val="BodyText"/>
        <w:spacing w:after="0" w:line="235" w:lineRule="auto"/>
        <w:jc w:val="both"/>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83424">
            <wp:simplePos x="0" y="0"/>
            <wp:positionH relativeFrom="page">
              <wp:posOffset>1257846</wp:posOffset>
            </wp:positionH>
            <wp:positionV relativeFrom="paragraph">
              <wp:posOffset>160189</wp:posOffset>
            </wp:positionV>
            <wp:extent cx="107988" cy="107988"/>
            <wp:effectExtent l="0" t="0" r="0" b="0"/>
            <wp:wrapNone/>
            <wp:docPr id="265" name="Image 265"/>
            <wp:cNvGraphicFramePr>
              <a:graphicFrameLocks/>
            </wp:cNvGraphicFramePr>
            <a:graphic>
              <a:graphicData uri="http://schemas.openxmlformats.org/drawingml/2006/picture">
                <pic:pic>
                  <pic:nvPicPr>
                    <pic:cNvPr id="265" name="Image 26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79" w:id="1281"/>
      <w:bookmarkEnd w:id="1281"/>
      <w:r>
        <w:rPr/>
      </w:r>
      <w:hyperlink w:history="true" w:anchor="_bookmark1238">
        <w:r>
          <w:rPr>
            <w:color w:val="005DA1"/>
            <w:spacing w:val="-4"/>
            <w:sz w:val="14"/>
            <w:u w:val="single" w:color="005DA1"/>
          </w:rPr>
          <w:t>981</w:t>
        </w:r>
      </w:hyperlink>
      <w:r>
        <w:rPr>
          <w:spacing w:val="-4"/>
          <w:sz w:val="14"/>
        </w:rPr>
        <w:t>.</w:t>
      </w:r>
    </w:p>
    <w:p>
      <w:pPr>
        <w:spacing w:line="235" w:lineRule="auto" w:before="212"/>
        <w:ind w:left="23" w:right="26" w:firstLine="170"/>
        <w:jc w:val="left"/>
        <w:rPr>
          <w:sz w:val="20"/>
        </w:rPr>
      </w:pPr>
      <w:r>
        <w:rPr/>
        <w:br w:type="column"/>
      </w:r>
      <w:r>
        <w:rPr>
          <w:rFonts w:ascii="Arial"/>
          <w:i/>
          <w:sz w:val="20"/>
        </w:rPr>
        <w:t>Cavendish</w:t>
      </w:r>
      <w:r>
        <w:rPr>
          <w:rFonts w:ascii="Arial"/>
          <w:i/>
          <w:spacing w:val="26"/>
          <w:sz w:val="20"/>
        </w:rPr>
        <w:t> </w:t>
      </w:r>
      <w:r>
        <w:rPr>
          <w:rFonts w:ascii="Arial"/>
          <w:i/>
          <w:sz w:val="20"/>
        </w:rPr>
        <w:t>Square</w:t>
      </w:r>
      <w:r>
        <w:rPr>
          <w:rFonts w:ascii="Arial"/>
          <w:i/>
          <w:spacing w:val="26"/>
          <w:sz w:val="20"/>
        </w:rPr>
        <w:t> </w:t>
      </w:r>
      <w:r>
        <w:rPr>
          <w:rFonts w:ascii="Arial"/>
          <w:i/>
          <w:sz w:val="20"/>
        </w:rPr>
        <w:t>Holding</w:t>
      </w:r>
      <w:r>
        <w:rPr>
          <w:rFonts w:ascii="Arial"/>
          <w:i/>
          <w:spacing w:val="26"/>
          <w:sz w:val="20"/>
        </w:rPr>
        <w:t> </w:t>
      </w:r>
      <w:r>
        <w:rPr>
          <w:rFonts w:ascii="Arial"/>
          <w:i/>
          <w:sz w:val="20"/>
        </w:rPr>
        <w:t>BV</w:t>
      </w:r>
      <w:r>
        <w:rPr>
          <w:rFonts w:ascii="Arial"/>
          <w:i/>
          <w:spacing w:val="26"/>
          <w:sz w:val="20"/>
        </w:rPr>
        <w:t> </w:t>
      </w:r>
      <w:r>
        <w:rPr>
          <w:rFonts w:ascii="Arial"/>
          <w:i/>
          <w:sz w:val="20"/>
        </w:rPr>
        <w:t>v</w:t>
      </w:r>
      <w:r>
        <w:rPr>
          <w:rFonts w:ascii="Arial"/>
          <w:i/>
          <w:spacing w:val="26"/>
          <w:sz w:val="20"/>
        </w:rPr>
        <w:t> </w:t>
      </w:r>
      <w:r>
        <w:rPr>
          <w:rFonts w:ascii="Arial"/>
          <w:i/>
          <w:sz w:val="20"/>
        </w:rPr>
        <w:t>Makdessi</w:t>
      </w:r>
      <w:r>
        <w:rPr>
          <w:rFonts w:ascii="Arial"/>
          <w:i/>
          <w:spacing w:val="25"/>
          <w:sz w:val="20"/>
        </w:rPr>
        <w:t> </w:t>
      </w:r>
      <w:r>
        <w:rPr>
          <w:sz w:val="20"/>
        </w:rPr>
        <w:t>and</w:t>
      </w:r>
      <w:r>
        <w:rPr>
          <w:spacing w:val="26"/>
          <w:sz w:val="20"/>
        </w:rPr>
        <w:t> </w:t>
      </w:r>
      <w:r>
        <w:rPr>
          <w:rFonts w:ascii="Arial"/>
          <w:i/>
          <w:sz w:val="20"/>
        </w:rPr>
        <w:t>ParkingEye</w:t>
      </w:r>
      <w:r>
        <w:rPr>
          <w:rFonts w:ascii="Arial"/>
          <w:i/>
          <w:spacing w:val="26"/>
          <w:sz w:val="20"/>
        </w:rPr>
        <w:t> </w:t>
      </w:r>
      <w:r>
        <w:rPr>
          <w:rFonts w:ascii="Arial"/>
          <w:i/>
          <w:sz w:val="20"/>
        </w:rPr>
        <w:t>Ltd</w:t>
      </w:r>
      <w:r>
        <w:rPr>
          <w:rFonts w:ascii="Arial"/>
          <w:i/>
          <w:spacing w:val="26"/>
          <w:sz w:val="20"/>
        </w:rPr>
        <w:t> </w:t>
      </w:r>
      <w:r>
        <w:rPr>
          <w:rFonts w:ascii="Arial"/>
          <w:i/>
          <w:sz w:val="20"/>
        </w:rPr>
        <w:t>v</w:t>
      </w:r>
      <w:r>
        <w:rPr>
          <w:rFonts w:ascii="Arial"/>
          <w:i/>
          <w:spacing w:val="26"/>
          <w:sz w:val="20"/>
        </w:rPr>
        <w:t> </w:t>
      </w:r>
      <w:r>
        <w:rPr>
          <w:rFonts w:ascii="Arial"/>
          <w:i/>
          <w:sz w:val="20"/>
        </w:rPr>
        <w:t>Beavis</w:t>
      </w:r>
      <w:r>
        <w:rPr>
          <w:rFonts w:ascii="Arial"/>
          <w:i/>
          <w:spacing w:val="26"/>
          <w:sz w:val="20"/>
        </w:rPr>
        <w:t> </w:t>
      </w:r>
      <w:r>
        <w:rPr>
          <w:rFonts w:ascii="Arial"/>
          <w:i/>
          <w:sz w:val="20"/>
        </w:rPr>
        <w:t>[2015]</w:t>
      </w:r>
      <w:r>
        <w:rPr>
          <w:rFonts w:ascii="Arial"/>
          <w:i/>
          <w:spacing w:val="26"/>
          <w:sz w:val="20"/>
        </w:rPr>
        <w:t> </w:t>
      </w:r>
      <w:r>
        <w:rPr>
          <w:rFonts w:ascii="Arial"/>
          <w:i/>
          <w:sz w:val="20"/>
        </w:rPr>
        <w:t>UKSC</w:t>
      </w:r>
      <w:r>
        <w:rPr>
          <w:rFonts w:ascii="Arial"/>
          <w:i/>
          <w:spacing w:val="26"/>
          <w:sz w:val="20"/>
        </w:rPr>
        <w:t> </w:t>
      </w:r>
      <w:r>
        <w:rPr>
          <w:rFonts w:ascii="Arial"/>
          <w:i/>
          <w:sz w:val="20"/>
        </w:rPr>
        <w:t>67, [2016] A.C. 1172</w:t>
      </w:r>
      <w:r>
        <w:rPr>
          <w:sz w:val="20"/>
        </w:rPr>
        <w:t>.</w:t>
      </w:r>
    </w:p>
    <w:p>
      <w:pPr>
        <w:spacing w:after="0" w:line="235" w:lineRule="auto"/>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bookmarkStart w:name="_bookmark1280" w:id="1282"/>
      <w:bookmarkEnd w:id="1282"/>
      <w:r>
        <w:rPr/>
      </w:r>
      <w:hyperlink w:history="true" w:anchor="_bookmark1239">
        <w:r>
          <w:rPr>
            <w:color w:val="005DA1"/>
            <w:spacing w:val="-4"/>
            <w:sz w:val="14"/>
            <w:u w:val="single" w:color="005DA1"/>
          </w:rPr>
          <w:t>982</w:t>
        </w:r>
      </w:hyperlink>
      <w:r>
        <w:rPr>
          <w:spacing w:val="-4"/>
          <w:sz w:val="14"/>
        </w:rPr>
        <w:t>.</w:t>
      </w:r>
    </w:p>
    <w:p>
      <w:pPr>
        <w:spacing w:before="208"/>
        <w:ind w:left="193" w:right="0" w:firstLine="0"/>
        <w:jc w:val="left"/>
        <w:rPr>
          <w:sz w:val="20"/>
        </w:rPr>
      </w:pPr>
      <w:r>
        <w:rPr/>
        <w:br w:type="column"/>
      </w:r>
      <w:r>
        <w:rPr>
          <w:sz w:val="20"/>
        </w:rPr>
        <w:t>e.g. </w:t>
      </w:r>
      <w:r>
        <w:rPr>
          <w:rFonts w:ascii="Arial"/>
          <w:i/>
          <w:sz w:val="20"/>
        </w:rPr>
        <w:t>Aktieselskabet Reidar v Arcos Ltd [1927] 1 K.B. </w:t>
      </w:r>
      <w:r>
        <w:rPr>
          <w:rFonts w:ascii="Arial"/>
          <w:i/>
          <w:spacing w:val="-4"/>
          <w:sz w:val="20"/>
        </w:rPr>
        <w:t>352</w:t>
      </w:r>
      <w:r>
        <w:rPr>
          <w:spacing w:val="-4"/>
          <w:sz w:val="20"/>
        </w:rPr>
        <w:t>.</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5"/>
        <w:ind w:left="23" w:right="0" w:firstLine="0"/>
        <w:jc w:val="left"/>
        <w:rPr>
          <w:sz w:val="14"/>
        </w:rPr>
      </w:pPr>
      <w:r>
        <w:rPr>
          <w:sz w:val="14"/>
        </w:rPr>
        <w:drawing>
          <wp:anchor distT="0" distB="0" distL="0" distR="0" allowOverlap="1" layoutInCell="1" locked="0" behindDoc="0" simplePos="0" relativeHeight="15783936">
            <wp:simplePos x="0" y="0"/>
            <wp:positionH relativeFrom="page">
              <wp:posOffset>1257846</wp:posOffset>
            </wp:positionH>
            <wp:positionV relativeFrom="paragraph">
              <wp:posOffset>-211106</wp:posOffset>
            </wp:positionV>
            <wp:extent cx="107988" cy="107988"/>
            <wp:effectExtent l="0" t="0" r="0" b="0"/>
            <wp:wrapNone/>
            <wp:docPr id="266" name="Image 266"/>
            <wp:cNvGraphicFramePr>
              <a:graphicFrameLocks/>
            </wp:cNvGraphicFramePr>
            <a:graphic>
              <a:graphicData uri="http://schemas.openxmlformats.org/drawingml/2006/picture">
                <pic:pic>
                  <pic:nvPicPr>
                    <pic:cNvPr id="266" name="Image 266"/>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84448">
            <wp:simplePos x="0" y="0"/>
            <wp:positionH relativeFrom="page">
              <wp:posOffset>1257846</wp:posOffset>
            </wp:positionH>
            <wp:positionV relativeFrom="paragraph">
              <wp:posOffset>160368</wp:posOffset>
            </wp:positionV>
            <wp:extent cx="107988" cy="107988"/>
            <wp:effectExtent l="0" t="0" r="0" b="0"/>
            <wp:wrapNone/>
            <wp:docPr id="267" name="Image 267"/>
            <wp:cNvGraphicFramePr>
              <a:graphicFrameLocks/>
            </wp:cNvGraphicFramePr>
            <a:graphic>
              <a:graphicData uri="http://schemas.openxmlformats.org/drawingml/2006/picture">
                <pic:pic>
                  <pic:nvPicPr>
                    <pic:cNvPr id="267" name="Image 26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81" w:id="1283"/>
      <w:bookmarkEnd w:id="1283"/>
      <w:r>
        <w:rPr/>
      </w:r>
      <w:hyperlink w:history="true" w:anchor="_bookmark1240">
        <w:r>
          <w:rPr>
            <w:color w:val="005DA1"/>
            <w:spacing w:val="-4"/>
            <w:sz w:val="14"/>
            <w:u w:val="single" w:color="005DA1"/>
          </w:rPr>
          <w:t>983</w:t>
        </w:r>
      </w:hyperlink>
      <w:r>
        <w:rPr>
          <w:spacing w:val="-4"/>
          <w:sz w:val="14"/>
        </w:rPr>
        <w:t>.</w:t>
      </w:r>
    </w:p>
    <w:p>
      <w:pPr>
        <w:spacing w:line="235" w:lineRule="auto" w:before="212"/>
        <w:ind w:left="23" w:right="25" w:firstLine="170"/>
        <w:jc w:val="both"/>
        <w:rPr>
          <w:sz w:val="20"/>
        </w:rPr>
      </w:pPr>
      <w:r>
        <w:rPr/>
        <w:br w:type="column"/>
      </w:r>
      <w:r>
        <w:rPr>
          <w:rFonts w:ascii="Arial" w:hAnsi="Arial"/>
          <w:i/>
          <w:sz w:val="20"/>
        </w:rPr>
        <w:t>Cellulose Acetate Silk Co Ltd v Widnes Foundry (1925) Ltd [1933] A.C. 20</w:t>
      </w:r>
      <w:r>
        <w:rPr>
          <w:sz w:val="20"/>
        </w:rPr>
        <w:t>; </w:t>
      </w:r>
      <w:r>
        <w:rPr>
          <w:rFonts w:ascii="Arial" w:hAnsi="Arial"/>
          <w:i/>
          <w:sz w:val="20"/>
        </w:rPr>
        <w:t>Tullett </w:t>
      </w:r>
      <w:r>
        <w:rPr>
          <w:rFonts w:ascii="Arial" w:hAnsi="Arial"/>
          <w:i/>
          <w:sz w:val="20"/>
        </w:rPr>
        <w:t>Prebon Group Ltd v El-Hajjali [2008] EWHC 1924 (QB), [2008] I.R.L.R. 760 </w:t>
      </w:r>
      <w:r>
        <w:rPr>
          <w:sz w:val="20"/>
        </w:rPr>
        <w:t>at [83] (“a significantly smaller stipulated sum than the probable damages would be most unlikely to render a clause a penalty clause, though each case has to be decided on its own individual facts”).</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1282" w:id="1284"/>
      <w:bookmarkEnd w:id="1284"/>
      <w:r>
        <w:rPr/>
      </w:r>
      <w:hyperlink w:history="true" w:anchor="_bookmark1241">
        <w:r>
          <w:rPr>
            <w:color w:val="005DA1"/>
            <w:spacing w:val="-4"/>
            <w:sz w:val="14"/>
            <w:u w:val="single" w:color="005DA1"/>
          </w:rPr>
          <w:t>984</w:t>
        </w:r>
      </w:hyperlink>
      <w:r>
        <w:rPr>
          <w:spacing w:val="-4"/>
          <w:sz w:val="14"/>
        </w:rPr>
        <w:t>.</w:t>
      </w:r>
    </w:p>
    <w:p>
      <w:pPr>
        <w:pStyle w:val="BodyText"/>
        <w:spacing w:line="227" w:lineRule="exact" w:before="209"/>
        <w:ind w:left="193"/>
      </w:pPr>
      <w:r>
        <w:rPr/>
        <w:br w:type="column"/>
      </w:r>
      <w:r>
        <w:rPr/>
        <w:t>cf.</w:t>
      </w:r>
      <w:r>
        <w:rPr>
          <w:spacing w:val="2"/>
        </w:rPr>
        <w:t> </w:t>
      </w:r>
      <w:r>
        <w:rPr/>
        <w:t>the</w:t>
      </w:r>
      <w:r>
        <w:rPr>
          <w:spacing w:val="2"/>
        </w:rPr>
        <w:t> </w:t>
      </w:r>
      <w:r>
        <w:rPr/>
        <w:t>rule</w:t>
      </w:r>
      <w:r>
        <w:rPr>
          <w:spacing w:val="2"/>
        </w:rPr>
        <w:t> </w:t>
      </w:r>
      <w:r>
        <w:rPr/>
        <w:t>that</w:t>
      </w:r>
      <w:r>
        <w:rPr>
          <w:spacing w:val="2"/>
        </w:rPr>
        <w:t> </w:t>
      </w:r>
      <w:r>
        <w:rPr/>
        <w:t>the</w:t>
      </w:r>
      <w:r>
        <w:rPr>
          <w:spacing w:val="2"/>
        </w:rPr>
        <w:t> </w:t>
      </w:r>
      <w:r>
        <w:rPr/>
        <w:t>effect</w:t>
      </w:r>
      <w:r>
        <w:rPr>
          <w:spacing w:val="2"/>
        </w:rPr>
        <w:t> </w:t>
      </w:r>
      <w:r>
        <w:rPr/>
        <w:t>of</w:t>
      </w:r>
      <w:r>
        <w:rPr>
          <w:spacing w:val="2"/>
        </w:rPr>
        <w:t> </w:t>
      </w:r>
      <w:r>
        <w:rPr/>
        <w:t>an</w:t>
      </w:r>
      <w:r>
        <w:rPr>
          <w:spacing w:val="2"/>
        </w:rPr>
        <w:t> </w:t>
      </w:r>
      <w:r>
        <w:rPr/>
        <w:t>exemption</w:t>
      </w:r>
      <w:r>
        <w:rPr>
          <w:spacing w:val="2"/>
        </w:rPr>
        <w:t> </w:t>
      </w:r>
      <w:r>
        <w:rPr/>
        <w:t>clause</w:t>
      </w:r>
      <w:r>
        <w:rPr>
          <w:spacing w:val="2"/>
        </w:rPr>
        <w:t> </w:t>
      </w:r>
      <w:r>
        <w:rPr/>
        <w:t>depends</w:t>
      </w:r>
      <w:r>
        <w:rPr>
          <w:spacing w:val="2"/>
        </w:rPr>
        <w:t> </w:t>
      </w:r>
      <w:r>
        <w:rPr/>
        <w:t>on</w:t>
      </w:r>
      <w:r>
        <w:rPr>
          <w:spacing w:val="2"/>
        </w:rPr>
        <w:t> </w:t>
      </w:r>
      <w:r>
        <w:rPr/>
        <w:t>the</w:t>
      </w:r>
      <w:r>
        <w:rPr>
          <w:spacing w:val="2"/>
        </w:rPr>
        <w:t> </w:t>
      </w:r>
      <w:r>
        <w:rPr/>
        <w:t>construction</w:t>
      </w:r>
      <w:r>
        <w:rPr>
          <w:spacing w:val="2"/>
        </w:rPr>
        <w:t> </w:t>
      </w:r>
      <w:r>
        <w:rPr/>
        <w:t>of</w:t>
      </w:r>
      <w:r>
        <w:rPr>
          <w:spacing w:val="2"/>
        </w:rPr>
        <w:t> </w:t>
      </w:r>
      <w:r>
        <w:rPr/>
        <w:t>the</w:t>
      </w:r>
      <w:r>
        <w:rPr>
          <w:spacing w:val="2"/>
        </w:rPr>
        <w:t> </w:t>
      </w:r>
      <w:r>
        <w:rPr>
          <w:spacing w:val="-2"/>
        </w:rPr>
        <w:t>contract:</w:t>
      </w:r>
    </w:p>
    <w:p>
      <w:pPr>
        <w:spacing w:line="225" w:lineRule="exact" w:before="0"/>
        <w:ind w:left="23" w:right="0" w:firstLine="0"/>
        <w:jc w:val="left"/>
        <w:rPr>
          <w:rFonts w:ascii="Arial" w:hAnsi="Arial"/>
          <w:i/>
          <w:sz w:val="20"/>
        </w:rPr>
      </w:pPr>
      <w:r>
        <w:rPr>
          <w:rFonts w:ascii="Arial" w:hAnsi="Arial"/>
          <w:i/>
          <w:sz w:val="20"/>
        </w:rPr>
        <w:drawing>
          <wp:anchor distT="0" distB="0" distL="0" distR="0" allowOverlap="1" layoutInCell="1" locked="0" behindDoc="0" simplePos="0" relativeHeight="15784960">
            <wp:simplePos x="0" y="0"/>
            <wp:positionH relativeFrom="page">
              <wp:posOffset>1257846</wp:posOffset>
            </wp:positionH>
            <wp:positionV relativeFrom="paragraph">
              <wp:posOffset>-116493</wp:posOffset>
            </wp:positionV>
            <wp:extent cx="107988" cy="107988"/>
            <wp:effectExtent l="0" t="0" r="0" b="0"/>
            <wp:wrapNone/>
            <wp:docPr id="268" name="Image 268"/>
            <wp:cNvGraphicFramePr>
              <a:graphicFrameLocks/>
            </wp:cNvGraphicFramePr>
            <a:graphic>
              <a:graphicData uri="http://schemas.openxmlformats.org/drawingml/2006/picture">
                <pic:pic>
                  <pic:nvPicPr>
                    <pic:cNvPr id="268" name="Image 26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Suisse</w:t>
      </w:r>
      <w:r>
        <w:rPr>
          <w:rFonts w:ascii="Arial" w:hAnsi="Arial"/>
          <w:i/>
          <w:spacing w:val="17"/>
          <w:sz w:val="20"/>
        </w:rPr>
        <w:t> </w:t>
      </w:r>
      <w:r>
        <w:rPr>
          <w:rFonts w:ascii="Arial" w:hAnsi="Arial"/>
          <w:i/>
          <w:sz w:val="20"/>
        </w:rPr>
        <w:t>Atlantique</w:t>
      </w:r>
      <w:r>
        <w:rPr>
          <w:rFonts w:ascii="Arial" w:hAnsi="Arial"/>
          <w:i/>
          <w:spacing w:val="17"/>
          <w:sz w:val="20"/>
        </w:rPr>
        <w:t> </w:t>
      </w:r>
      <w:r>
        <w:rPr>
          <w:rFonts w:ascii="Arial" w:hAnsi="Arial"/>
          <w:i/>
          <w:sz w:val="20"/>
        </w:rPr>
        <w:t>Société</w:t>
      </w:r>
      <w:r>
        <w:rPr>
          <w:rFonts w:ascii="Arial" w:hAnsi="Arial"/>
          <w:i/>
          <w:spacing w:val="17"/>
          <w:sz w:val="20"/>
        </w:rPr>
        <w:t> </w:t>
      </w:r>
      <w:r>
        <w:rPr>
          <w:rFonts w:ascii="Arial" w:hAnsi="Arial"/>
          <w:i/>
          <w:sz w:val="20"/>
        </w:rPr>
        <w:t>d’Armement</w:t>
      </w:r>
      <w:r>
        <w:rPr>
          <w:rFonts w:ascii="Arial" w:hAnsi="Arial"/>
          <w:i/>
          <w:spacing w:val="17"/>
          <w:sz w:val="20"/>
        </w:rPr>
        <w:t> </w:t>
      </w:r>
      <w:r>
        <w:rPr>
          <w:rFonts w:ascii="Arial" w:hAnsi="Arial"/>
          <w:i/>
          <w:sz w:val="20"/>
        </w:rPr>
        <w:t>Maritime</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NV</w:t>
      </w:r>
      <w:r>
        <w:rPr>
          <w:rFonts w:ascii="Arial" w:hAnsi="Arial"/>
          <w:i/>
          <w:spacing w:val="17"/>
          <w:sz w:val="20"/>
        </w:rPr>
        <w:t> </w:t>
      </w:r>
      <w:r>
        <w:rPr>
          <w:rFonts w:ascii="Arial" w:hAnsi="Arial"/>
          <w:i/>
          <w:sz w:val="20"/>
        </w:rPr>
        <w:t>Rotterdamsche</w:t>
      </w:r>
      <w:r>
        <w:rPr>
          <w:rFonts w:ascii="Arial" w:hAnsi="Arial"/>
          <w:i/>
          <w:spacing w:val="17"/>
          <w:sz w:val="20"/>
        </w:rPr>
        <w:t> </w:t>
      </w:r>
      <w:r>
        <w:rPr>
          <w:rFonts w:ascii="Arial" w:hAnsi="Arial"/>
          <w:i/>
          <w:sz w:val="20"/>
        </w:rPr>
        <w:t>Kolen</w:t>
      </w:r>
      <w:r>
        <w:rPr>
          <w:rFonts w:ascii="Arial" w:hAnsi="Arial"/>
          <w:i/>
          <w:spacing w:val="17"/>
          <w:sz w:val="20"/>
        </w:rPr>
        <w:t> </w:t>
      </w:r>
      <w:r>
        <w:rPr>
          <w:rFonts w:ascii="Arial" w:hAnsi="Arial"/>
          <w:i/>
          <w:sz w:val="20"/>
        </w:rPr>
        <w:t>Centrale</w:t>
      </w:r>
      <w:r>
        <w:rPr>
          <w:rFonts w:ascii="Arial" w:hAnsi="Arial"/>
          <w:i/>
          <w:spacing w:val="17"/>
          <w:sz w:val="20"/>
        </w:rPr>
        <w:t> </w:t>
      </w:r>
      <w:r>
        <w:rPr>
          <w:rFonts w:ascii="Arial" w:hAnsi="Arial"/>
          <w:i/>
          <w:sz w:val="20"/>
        </w:rPr>
        <w:t>[1967]</w:t>
      </w:r>
      <w:r>
        <w:rPr>
          <w:rFonts w:ascii="Arial" w:hAnsi="Arial"/>
          <w:i/>
          <w:spacing w:val="17"/>
          <w:sz w:val="20"/>
        </w:rPr>
        <w:t> </w:t>
      </w:r>
      <w:r>
        <w:rPr>
          <w:rFonts w:ascii="Arial" w:hAnsi="Arial"/>
          <w:i/>
          <w:spacing w:val="-10"/>
          <w:sz w:val="20"/>
        </w:rPr>
        <w:t>1</w:t>
      </w:r>
    </w:p>
    <w:p>
      <w:pPr>
        <w:spacing w:line="235" w:lineRule="auto" w:before="1"/>
        <w:ind w:left="23" w:right="26" w:firstLine="0"/>
        <w:jc w:val="left"/>
        <w:rPr>
          <w:sz w:val="20"/>
        </w:rPr>
      </w:pPr>
      <w:r>
        <w:rPr>
          <w:rFonts w:ascii="Arial"/>
          <w:i/>
          <w:sz w:val="20"/>
        </w:rPr>
        <w:t>A.C.</w:t>
      </w:r>
      <w:r>
        <w:rPr>
          <w:rFonts w:ascii="Arial"/>
          <w:i/>
          <w:spacing w:val="30"/>
          <w:sz w:val="20"/>
        </w:rPr>
        <w:t> </w:t>
      </w:r>
      <w:r>
        <w:rPr>
          <w:rFonts w:ascii="Arial"/>
          <w:i/>
          <w:sz w:val="20"/>
        </w:rPr>
        <w:t>361</w:t>
      </w:r>
      <w:r>
        <w:rPr>
          <w:sz w:val="20"/>
        </w:rPr>
        <w:t>;</w:t>
      </w:r>
      <w:r>
        <w:rPr>
          <w:spacing w:val="30"/>
          <w:sz w:val="20"/>
        </w:rPr>
        <w:t> </w:t>
      </w:r>
      <w:r>
        <w:rPr>
          <w:rFonts w:ascii="Arial"/>
          <w:i/>
          <w:sz w:val="20"/>
        </w:rPr>
        <w:t>Photo</w:t>
      </w:r>
      <w:r>
        <w:rPr>
          <w:rFonts w:ascii="Arial"/>
          <w:i/>
          <w:spacing w:val="30"/>
          <w:sz w:val="20"/>
        </w:rPr>
        <w:t> </w:t>
      </w:r>
      <w:r>
        <w:rPr>
          <w:rFonts w:ascii="Arial"/>
          <w:i/>
          <w:sz w:val="20"/>
        </w:rPr>
        <w:t>Production</w:t>
      </w:r>
      <w:r>
        <w:rPr>
          <w:rFonts w:ascii="Arial"/>
          <w:i/>
          <w:spacing w:val="30"/>
          <w:sz w:val="20"/>
        </w:rPr>
        <w:t> </w:t>
      </w:r>
      <w:r>
        <w:rPr>
          <w:rFonts w:ascii="Arial"/>
          <w:i/>
          <w:sz w:val="20"/>
        </w:rPr>
        <w:t>Ltd</w:t>
      </w:r>
      <w:r>
        <w:rPr>
          <w:rFonts w:ascii="Arial"/>
          <w:i/>
          <w:spacing w:val="30"/>
          <w:sz w:val="20"/>
        </w:rPr>
        <w:t> </w:t>
      </w:r>
      <w:r>
        <w:rPr>
          <w:rFonts w:ascii="Arial"/>
          <w:i/>
          <w:sz w:val="20"/>
        </w:rPr>
        <w:t>v</w:t>
      </w:r>
      <w:r>
        <w:rPr>
          <w:rFonts w:ascii="Arial"/>
          <w:i/>
          <w:spacing w:val="30"/>
          <w:sz w:val="20"/>
        </w:rPr>
        <w:t> </w:t>
      </w:r>
      <w:r>
        <w:rPr>
          <w:rFonts w:ascii="Arial"/>
          <w:i/>
          <w:sz w:val="20"/>
        </w:rPr>
        <w:t>Securicor</w:t>
      </w:r>
      <w:r>
        <w:rPr>
          <w:rFonts w:ascii="Arial"/>
          <w:i/>
          <w:spacing w:val="30"/>
          <w:sz w:val="20"/>
        </w:rPr>
        <w:t> </w:t>
      </w:r>
      <w:r>
        <w:rPr>
          <w:rFonts w:ascii="Arial"/>
          <w:i/>
          <w:sz w:val="20"/>
        </w:rPr>
        <w:t>Transport</w:t>
      </w:r>
      <w:r>
        <w:rPr>
          <w:rFonts w:ascii="Arial"/>
          <w:i/>
          <w:spacing w:val="30"/>
          <w:sz w:val="20"/>
        </w:rPr>
        <w:t> </w:t>
      </w:r>
      <w:r>
        <w:rPr>
          <w:rFonts w:ascii="Arial"/>
          <w:i/>
          <w:sz w:val="20"/>
        </w:rPr>
        <w:t>Ltd</w:t>
      </w:r>
      <w:r>
        <w:rPr>
          <w:rFonts w:ascii="Arial"/>
          <w:i/>
          <w:spacing w:val="30"/>
          <w:sz w:val="20"/>
        </w:rPr>
        <w:t> </w:t>
      </w:r>
      <w:r>
        <w:rPr>
          <w:rFonts w:ascii="Arial"/>
          <w:i/>
          <w:sz w:val="20"/>
        </w:rPr>
        <w:t>[1980]</w:t>
      </w:r>
      <w:r>
        <w:rPr>
          <w:rFonts w:ascii="Arial"/>
          <w:i/>
          <w:spacing w:val="30"/>
          <w:sz w:val="20"/>
        </w:rPr>
        <w:t> </w:t>
      </w:r>
      <w:r>
        <w:rPr>
          <w:rFonts w:ascii="Arial"/>
          <w:i/>
          <w:sz w:val="20"/>
        </w:rPr>
        <w:t>A.C.</w:t>
      </w:r>
      <w:r>
        <w:rPr>
          <w:rFonts w:ascii="Arial"/>
          <w:i/>
          <w:spacing w:val="30"/>
          <w:sz w:val="20"/>
        </w:rPr>
        <w:t> </w:t>
      </w:r>
      <w:r>
        <w:rPr>
          <w:rFonts w:ascii="Arial"/>
          <w:i/>
          <w:sz w:val="20"/>
        </w:rPr>
        <w:t>827</w:t>
      </w:r>
      <w:r>
        <w:rPr>
          <w:rFonts w:ascii="Arial"/>
          <w:i/>
          <w:spacing w:val="29"/>
          <w:sz w:val="20"/>
        </w:rPr>
        <w:t> </w:t>
      </w:r>
      <w:r>
        <w:rPr>
          <w:sz w:val="20"/>
        </w:rPr>
        <w:t>(see</w:t>
      </w:r>
      <w:r>
        <w:rPr>
          <w:spacing w:val="30"/>
          <w:sz w:val="20"/>
        </w:rPr>
        <w:t> </w:t>
      </w:r>
      <w:r>
        <w:rPr>
          <w:sz w:val="20"/>
        </w:rPr>
        <w:t>Vol.I,</w:t>
      </w:r>
      <w:r>
        <w:rPr>
          <w:spacing w:val="30"/>
          <w:sz w:val="20"/>
        </w:rPr>
        <w:t> </w:t>
      </w:r>
      <w:r>
        <w:rPr>
          <w:sz w:val="20"/>
        </w:rPr>
        <w:t>paras 15-025 et seq.).</w:t>
      </w:r>
    </w:p>
    <w:p>
      <w:pPr>
        <w:spacing w:after="0" w:line="235" w:lineRule="auto"/>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1283" w:id="1285"/>
      <w:bookmarkEnd w:id="1285"/>
      <w:r>
        <w:rPr/>
      </w:r>
      <w:hyperlink w:history="true" w:anchor="_bookmark1242">
        <w:r>
          <w:rPr>
            <w:color w:val="005DA1"/>
            <w:spacing w:val="-4"/>
            <w:sz w:val="14"/>
            <w:u w:val="single" w:color="005DA1"/>
          </w:rPr>
          <w:t>985</w:t>
        </w:r>
      </w:hyperlink>
      <w:r>
        <w:rPr>
          <w:spacing w:val="-4"/>
          <w:sz w:val="14"/>
        </w:rPr>
        <w:t>.</w:t>
      </w:r>
    </w:p>
    <w:p>
      <w:pPr>
        <w:pStyle w:val="BodyText"/>
        <w:spacing w:before="208"/>
        <w:ind w:left="193"/>
      </w:pPr>
      <w:r>
        <w:rPr/>
        <w:br w:type="column"/>
      </w:r>
      <w:r>
        <w:rPr/>
        <w:t>See Vol.I, paras 15-066 et seq., and in particular para.15-</w:t>
      </w:r>
      <w:r>
        <w:rPr>
          <w:spacing w:val="-4"/>
        </w:rPr>
        <w:t>069.</w:t>
      </w:r>
    </w:p>
    <w:p>
      <w:pPr>
        <w:pStyle w:val="BodyText"/>
        <w:spacing w:after="0"/>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85472">
            <wp:simplePos x="0" y="0"/>
            <wp:positionH relativeFrom="page">
              <wp:posOffset>1257846</wp:posOffset>
            </wp:positionH>
            <wp:positionV relativeFrom="paragraph">
              <wp:posOffset>-210929</wp:posOffset>
            </wp:positionV>
            <wp:extent cx="107988" cy="107988"/>
            <wp:effectExtent l="0" t="0" r="0" b="0"/>
            <wp:wrapNone/>
            <wp:docPr id="269" name="Image 269"/>
            <wp:cNvGraphicFramePr>
              <a:graphicFrameLocks/>
            </wp:cNvGraphicFramePr>
            <a:graphic>
              <a:graphicData uri="http://schemas.openxmlformats.org/drawingml/2006/picture">
                <pic:pic>
                  <pic:nvPicPr>
                    <pic:cNvPr id="269" name="Image 26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84" w:id="1286"/>
      <w:bookmarkEnd w:id="1286"/>
      <w:r>
        <w:rPr/>
      </w:r>
      <w:hyperlink w:history="true" w:anchor="_bookmark1243">
        <w:r>
          <w:rPr>
            <w:color w:val="005DA1"/>
            <w:spacing w:val="-4"/>
            <w:sz w:val="14"/>
            <w:u w:val="single" w:color="005DA1"/>
          </w:rPr>
          <w:t>986</w:t>
        </w:r>
      </w:hyperlink>
      <w:r>
        <w:rPr>
          <w:spacing w:val="-4"/>
          <w:sz w:val="14"/>
        </w:rPr>
        <w:t>.</w:t>
      </w:r>
    </w:p>
    <w:p>
      <w:pPr>
        <w:spacing w:before="209"/>
        <w:ind w:left="193" w:right="0" w:firstLine="0"/>
        <w:jc w:val="left"/>
        <w:rPr>
          <w:sz w:val="20"/>
        </w:rPr>
      </w:pPr>
      <w:r>
        <w:rPr/>
        <w:br w:type="column"/>
      </w:r>
      <w:r>
        <w:rPr>
          <w:sz w:val="20"/>
        </w:rPr>
        <w:t>See</w:t>
      </w:r>
      <w:r>
        <w:rPr>
          <w:spacing w:val="-1"/>
          <w:sz w:val="20"/>
        </w:rPr>
        <w:t> </w:t>
      </w:r>
      <w:r>
        <w:rPr>
          <w:sz w:val="20"/>
        </w:rPr>
        <w:t>Peel,</w:t>
      </w:r>
      <w:r>
        <w:rPr>
          <w:spacing w:val="-1"/>
          <w:sz w:val="20"/>
        </w:rPr>
        <w:t> </w:t>
      </w:r>
      <w:r>
        <w:rPr>
          <w:rFonts w:ascii="Arial" w:hAnsi="Arial"/>
          <w:i/>
          <w:sz w:val="20"/>
        </w:rPr>
        <w:t>Treitel on The Law of Contract</w:t>
      </w:r>
      <w:r>
        <w:rPr>
          <w:sz w:val="20"/>
        </w:rPr>
        <w:t>, 14th edn (2015), paras 7–055 and </w:t>
      </w:r>
      <w:r>
        <w:rPr>
          <w:spacing w:val="-2"/>
          <w:sz w:val="20"/>
        </w:rPr>
        <w:t>20–140.</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85984">
            <wp:simplePos x="0" y="0"/>
            <wp:positionH relativeFrom="page">
              <wp:posOffset>1257846</wp:posOffset>
            </wp:positionH>
            <wp:positionV relativeFrom="paragraph">
              <wp:posOffset>-210909</wp:posOffset>
            </wp:positionV>
            <wp:extent cx="107988" cy="107988"/>
            <wp:effectExtent l="0" t="0" r="0" b="0"/>
            <wp:wrapNone/>
            <wp:docPr id="270" name="Image 270"/>
            <wp:cNvGraphicFramePr>
              <a:graphicFrameLocks/>
            </wp:cNvGraphicFramePr>
            <a:graphic>
              <a:graphicData uri="http://schemas.openxmlformats.org/drawingml/2006/picture">
                <pic:pic>
                  <pic:nvPicPr>
                    <pic:cNvPr id="270" name="Image 27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85" w:id="1287"/>
      <w:bookmarkEnd w:id="1287"/>
      <w:r>
        <w:rPr/>
      </w:r>
      <w:hyperlink w:history="true" w:anchor="_bookmark1244">
        <w:r>
          <w:rPr>
            <w:color w:val="005DA1"/>
            <w:spacing w:val="-4"/>
            <w:sz w:val="14"/>
            <w:u w:val="single" w:color="005DA1"/>
          </w:rPr>
          <w:t>987</w:t>
        </w:r>
      </w:hyperlink>
      <w:r>
        <w:rPr>
          <w:spacing w:val="-4"/>
          <w:sz w:val="14"/>
        </w:rPr>
        <w:t>.</w:t>
      </w:r>
    </w:p>
    <w:p>
      <w:pPr>
        <w:pStyle w:val="BodyText"/>
        <w:spacing w:before="209"/>
        <w:ind w:left="193"/>
      </w:pPr>
      <w:r>
        <w:rPr/>
        <w:br w:type="column"/>
      </w:r>
      <w:r>
        <w:rPr/>
        <w:t>See Vol.II, paras 38-201 et </w:t>
      </w:r>
      <w:r>
        <w:rPr>
          <w:spacing w:val="-4"/>
        </w:rPr>
        <w:t>seq.</w:t>
      </w:r>
    </w:p>
    <w:p>
      <w:pPr>
        <w:pStyle w:val="BodyText"/>
        <w:spacing w:after="0"/>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86496">
            <wp:simplePos x="0" y="0"/>
            <wp:positionH relativeFrom="page">
              <wp:posOffset>1257846</wp:posOffset>
            </wp:positionH>
            <wp:positionV relativeFrom="paragraph">
              <wp:posOffset>-210889</wp:posOffset>
            </wp:positionV>
            <wp:extent cx="107988" cy="107988"/>
            <wp:effectExtent l="0" t="0" r="0" b="0"/>
            <wp:wrapNone/>
            <wp:docPr id="271" name="Image 271"/>
            <wp:cNvGraphicFramePr>
              <a:graphicFrameLocks/>
            </wp:cNvGraphicFramePr>
            <a:graphic>
              <a:graphicData uri="http://schemas.openxmlformats.org/drawingml/2006/picture">
                <pic:pic>
                  <pic:nvPicPr>
                    <pic:cNvPr id="271" name="Image 271"/>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86" w:id="1288"/>
      <w:bookmarkEnd w:id="1288"/>
      <w:r>
        <w:rPr/>
      </w:r>
      <w:hyperlink w:history="true" w:anchor="_bookmark1245">
        <w:r>
          <w:rPr>
            <w:color w:val="005DA1"/>
            <w:spacing w:val="-4"/>
            <w:sz w:val="14"/>
            <w:u w:val="single" w:color="005DA1"/>
          </w:rPr>
          <w:t>988</w:t>
        </w:r>
      </w:hyperlink>
      <w:r>
        <w:rPr>
          <w:spacing w:val="-4"/>
          <w:sz w:val="14"/>
        </w:rPr>
        <w:t>.</w:t>
      </w:r>
    </w:p>
    <w:p>
      <w:pPr>
        <w:pStyle w:val="BodyText"/>
        <w:spacing w:before="209"/>
        <w:ind w:left="193"/>
      </w:pPr>
      <w:r>
        <w:rPr/>
        <w:br w:type="column"/>
      </w:r>
      <w:r>
        <w:rPr/>
        <w:t>See Vol.II, paras 38-334 et </w:t>
      </w:r>
      <w:r>
        <w:rPr>
          <w:spacing w:val="-4"/>
        </w:rPr>
        <w:t>seq.</w:t>
      </w:r>
    </w:p>
    <w:p>
      <w:pPr>
        <w:pStyle w:val="BodyText"/>
        <w:spacing w:after="0"/>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87008">
            <wp:simplePos x="0" y="0"/>
            <wp:positionH relativeFrom="page">
              <wp:posOffset>1257846</wp:posOffset>
            </wp:positionH>
            <wp:positionV relativeFrom="paragraph">
              <wp:posOffset>-210870</wp:posOffset>
            </wp:positionV>
            <wp:extent cx="107988" cy="107988"/>
            <wp:effectExtent l="0" t="0" r="0" b="0"/>
            <wp:wrapNone/>
            <wp:docPr id="272" name="Image 272"/>
            <wp:cNvGraphicFramePr>
              <a:graphicFrameLocks/>
            </wp:cNvGraphicFramePr>
            <a:graphic>
              <a:graphicData uri="http://schemas.openxmlformats.org/drawingml/2006/picture">
                <pic:pic>
                  <pic:nvPicPr>
                    <pic:cNvPr id="272" name="Image 272"/>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87" w:id="1289"/>
      <w:bookmarkEnd w:id="1289"/>
      <w:r>
        <w:rPr/>
      </w:r>
      <w:hyperlink w:history="true" w:anchor="_bookmark1246">
        <w:r>
          <w:rPr>
            <w:color w:val="005DA1"/>
            <w:spacing w:val="-4"/>
            <w:sz w:val="14"/>
            <w:u w:val="single" w:color="005DA1"/>
          </w:rPr>
          <w:t>989</w:t>
        </w:r>
      </w:hyperlink>
      <w:r>
        <w:rPr>
          <w:spacing w:val="-4"/>
          <w:sz w:val="14"/>
        </w:rPr>
        <w:t>.</w:t>
      </w:r>
    </w:p>
    <w:p>
      <w:pPr>
        <w:spacing w:before="209"/>
        <w:ind w:left="193" w:right="0" w:firstLine="0"/>
        <w:jc w:val="left"/>
        <w:rPr>
          <w:sz w:val="20"/>
        </w:rPr>
      </w:pPr>
      <w:r>
        <w:rPr/>
        <w:br w:type="column"/>
      </w:r>
      <w:r>
        <w:rPr>
          <w:rFonts w:ascii="Arial"/>
          <w:i/>
          <w:sz w:val="20"/>
        </w:rPr>
        <w:t>[2015] UKSC 67, [2016] A.C. </w:t>
      </w:r>
      <w:r>
        <w:rPr>
          <w:rFonts w:ascii="Arial"/>
          <w:i/>
          <w:spacing w:val="-2"/>
          <w:sz w:val="20"/>
        </w:rPr>
        <w:t>1172</w:t>
      </w:r>
      <w:r>
        <w:rPr>
          <w:spacing w:val="-2"/>
          <w:sz w:val="20"/>
        </w:rPr>
        <w:t>.</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87520">
            <wp:simplePos x="0" y="0"/>
            <wp:positionH relativeFrom="page">
              <wp:posOffset>1257846</wp:posOffset>
            </wp:positionH>
            <wp:positionV relativeFrom="paragraph">
              <wp:posOffset>-210850</wp:posOffset>
            </wp:positionV>
            <wp:extent cx="107988" cy="107988"/>
            <wp:effectExtent l="0" t="0" r="0" b="0"/>
            <wp:wrapNone/>
            <wp:docPr id="273" name="Image 273"/>
            <wp:cNvGraphicFramePr>
              <a:graphicFrameLocks/>
            </wp:cNvGraphicFramePr>
            <a:graphic>
              <a:graphicData uri="http://schemas.openxmlformats.org/drawingml/2006/picture">
                <pic:pic>
                  <pic:nvPicPr>
                    <pic:cNvPr id="273" name="Image 27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88" w:id="1290"/>
      <w:bookmarkEnd w:id="1290"/>
      <w:r>
        <w:rPr/>
      </w:r>
      <w:hyperlink w:history="true" w:anchor="_bookmark1247">
        <w:r>
          <w:rPr>
            <w:color w:val="005DA1"/>
            <w:spacing w:val="-4"/>
            <w:sz w:val="14"/>
            <w:u w:val="single" w:color="005DA1"/>
          </w:rPr>
          <w:t>990</w:t>
        </w:r>
      </w:hyperlink>
      <w:r>
        <w:rPr>
          <w:spacing w:val="-4"/>
          <w:sz w:val="14"/>
        </w:rPr>
        <w:t>.</w:t>
      </w:r>
    </w:p>
    <w:p>
      <w:pPr>
        <w:pStyle w:val="BodyText"/>
        <w:spacing w:before="209"/>
        <w:ind w:left="193"/>
      </w:pPr>
      <w:r>
        <w:rPr/>
        <w:br w:type="column"/>
      </w:r>
      <w:r>
        <w:rPr/>
        <w:t>See below, para.26-</w:t>
      </w:r>
      <w:r>
        <w:rPr>
          <w:spacing w:val="-4"/>
        </w:rPr>
        <w:t>216.</w:t>
      </w:r>
    </w:p>
    <w:p>
      <w:pPr>
        <w:pStyle w:val="BodyText"/>
        <w:spacing w:after="0"/>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88032">
            <wp:simplePos x="0" y="0"/>
            <wp:positionH relativeFrom="page">
              <wp:posOffset>1257846</wp:posOffset>
            </wp:positionH>
            <wp:positionV relativeFrom="paragraph">
              <wp:posOffset>-210830</wp:posOffset>
            </wp:positionV>
            <wp:extent cx="107988" cy="107988"/>
            <wp:effectExtent l="0" t="0" r="0" b="0"/>
            <wp:wrapNone/>
            <wp:docPr id="274" name="Image 274"/>
            <wp:cNvGraphicFramePr>
              <a:graphicFrameLocks/>
            </wp:cNvGraphicFramePr>
            <a:graphic>
              <a:graphicData uri="http://schemas.openxmlformats.org/drawingml/2006/picture">
                <pic:pic>
                  <pic:nvPicPr>
                    <pic:cNvPr id="274" name="Image 274"/>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88544">
            <wp:simplePos x="0" y="0"/>
            <wp:positionH relativeFrom="page">
              <wp:posOffset>1257846</wp:posOffset>
            </wp:positionH>
            <wp:positionV relativeFrom="paragraph">
              <wp:posOffset>160644</wp:posOffset>
            </wp:positionV>
            <wp:extent cx="107988" cy="107988"/>
            <wp:effectExtent l="0" t="0" r="0" b="0"/>
            <wp:wrapNone/>
            <wp:docPr id="275" name="Image 275"/>
            <wp:cNvGraphicFramePr>
              <a:graphicFrameLocks/>
            </wp:cNvGraphicFramePr>
            <a:graphic>
              <a:graphicData uri="http://schemas.openxmlformats.org/drawingml/2006/picture">
                <pic:pic>
                  <pic:nvPicPr>
                    <pic:cNvPr id="275" name="Image 27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89" w:id="1291"/>
      <w:bookmarkEnd w:id="1291"/>
      <w:r>
        <w:rPr/>
      </w:r>
      <w:hyperlink w:history="true" w:anchor="_bookmark1248">
        <w:r>
          <w:rPr>
            <w:color w:val="005DA1"/>
            <w:spacing w:val="-4"/>
            <w:sz w:val="14"/>
            <w:u w:val="single" w:color="005DA1"/>
          </w:rPr>
          <w:t>991</w:t>
        </w:r>
      </w:hyperlink>
      <w:r>
        <w:rPr>
          <w:spacing w:val="-4"/>
          <w:sz w:val="14"/>
        </w:rPr>
        <w:t>.</w:t>
      </w:r>
    </w:p>
    <w:p>
      <w:pPr>
        <w:pStyle w:val="BodyText"/>
        <w:spacing w:before="209"/>
        <w:ind w:left="193"/>
      </w:pPr>
      <w:r>
        <w:rPr/>
        <w:br w:type="column"/>
      </w:r>
      <w:r>
        <w:rPr/>
        <w:t>See below, para.26-</w:t>
      </w:r>
      <w:r>
        <w:rPr>
          <w:spacing w:val="-4"/>
        </w:rPr>
        <w:t>216.</w:t>
      </w:r>
    </w:p>
    <w:p>
      <w:pPr>
        <w:pStyle w:val="BodyText"/>
        <w:spacing w:after="0"/>
        <w:sectPr>
          <w:type w:val="continuous"/>
          <w:pgSz w:w="11900" w:h="16840"/>
          <w:pgMar w:header="971" w:footer="0" w:top="1300" w:bottom="280" w:left="1417" w:right="1417"/>
          <w:cols w:num="2" w:equalWidth="0">
            <w:col w:w="296" w:space="245"/>
            <w:col w:w="8525"/>
          </w:cols>
        </w:sectPr>
      </w:pPr>
    </w:p>
    <w:p>
      <w:pPr>
        <w:pStyle w:val="BodyText"/>
        <w:spacing w:before="12"/>
        <w:rPr>
          <w:sz w:val="14"/>
        </w:rPr>
      </w:pPr>
    </w:p>
    <w:p>
      <w:pPr>
        <w:spacing w:before="1"/>
        <w:ind w:left="23" w:right="0" w:firstLine="0"/>
        <w:jc w:val="left"/>
        <w:rPr>
          <w:sz w:val="14"/>
        </w:rPr>
      </w:pPr>
      <w:hyperlink w:history="true" w:anchor="_bookmark1249">
        <w:r>
          <w:rPr>
            <w:color w:val="005DA1"/>
            <w:spacing w:val="-4"/>
            <w:sz w:val="14"/>
            <w:u w:val="single" w:color="005DA1"/>
          </w:rPr>
          <w:t>992</w:t>
        </w:r>
      </w:hyperlink>
      <w:r>
        <w:rPr>
          <w:spacing w:val="-4"/>
          <w:sz w:val="14"/>
        </w:rPr>
        <w:t>.</w:t>
      </w:r>
    </w:p>
    <w:p>
      <w:pPr>
        <w:spacing w:line="240" w:lineRule="auto" w:before="56"/>
        <w:rPr>
          <w:sz w:val="20"/>
        </w:rPr>
      </w:pPr>
      <w:r>
        <w:rPr/>
        <w:br w:type="column"/>
      </w:r>
      <w:r>
        <w:rPr>
          <w:sz w:val="20"/>
        </w:rPr>
      </w:r>
    </w:p>
    <w:p>
      <w:pPr>
        <w:pStyle w:val="BodyText"/>
        <w:ind w:left="193"/>
      </w:pPr>
      <w:r>
        <w:rPr/>
        <w:drawing>
          <wp:anchor distT="0" distB="0" distL="0" distR="0" allowOverlap="1" layoutInCell="1" locked="0" behindDoc="0" simplePos="0" relativeHeight="15789056">
            <wp:simplePos x="0" y="0"/>
            <wp:positionH relativeFrom="page">
              <wp:posOffset>1257846</wp:posOffset>
            </wp:positionH>
            <wp:positionV relativeFrom="paragraph">
              <wp:posOffset>28443</wp:posOffset>
            </wp:positionV>
            <wp:extent cx="107988" cy="107988"/>
            <wp:effectExtent l="0" t="0" r="0" b="0"/>
            <wp:wrapNone/>
            <wp:docPr id="276" name="Image 276"/>
            <wp:cNvGraphicFramePr>
              <a:graphicFrameLocks/>
            </wp:cNvGraphicFramePr>
            <a:graphic>
              <a:graphicData uri="http://schemas.openxmlformats.org/drawingml/2006/picture">
                <pic:pic>
                  <pic:nvPicPr>
                    <pic:cNvPr id="276" name="Image 276"/>
                    <pic:cNvPicPr/>
                  </pic:nvPicPr>
                  <pic:blipFill>
                    <a:blip r:embed="rId6" cstate="print"/>
                    <a:stretch>
                      <a:fillRect/>
                    </a:stretch>
                  </pic:blipFill>
                  <pic:spPr>
                    <a:xfrm>
                      <a:off x="0" y="0"/>
                      <a:ext cx="107988" cy="107988"/>
                    </a:xfrm>
                    <a:prstGeom prst="rect">
                      <a:avLst/>
                    </a:prstGeom>
                  </pic:spPr>
                </pic:pic>
              </a:graphicData>
            </a:graphic>
          </wp:anchor>
        </w:drawing>
      </w:r>
      <w:r>
        <w:rPr/>
        <w:t>See below, para.26-</w:t>
      </w:r>
      <w:r>
        <w:rPr>
          <w:spacing w:val="-2"/>
        </w:rPr>
        <w:t>216Q.</w:t>
      </w:r>
    </w:p>
    <w:p>
      <w:pPr>
        <w:pStyle w:val="BodyText"/>
        <w:spacing w:after="0"/>
        <w:sectPr>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1290" w:id="1292"/>
      <w:bookmarkEnd w:id="1292"/>
      <w:r>
        <w:rPr/>
      </w:r>
      <w:hyperlink w:history="true" w:anchor="_bookmark1250">
        <w:r>
          <w:rPr>
            <w:color w:val="005DA1"/>
            <w:spacing w:val="-4"/>
            <w:sz w:val="14"/>
            <w:u w:val="single" w:color="005DA1"/>
          </w:rPr>
          <w:t>993</w:t>
        </w:r>
      </w:hyperlink>
      <w:r>
        <w:rPr>
          <w:spacing w:val="-4"/>
          <w:sz w:val="14"/>
        </w:rPr>
        <w:t>.</w:t>
      </w:r>
    </w:p>
    <w:p>
      <w:pPr>
        <w:pStyle w:val="BodyText"/>
        <w:spacing w:before="209"/>
        <w:ind w:left="193"/>
      </w:pPr>
      <w:r>
        <w:rPr/>
        <w:br w:type="column"/>
      </w:r>
      <w:r>
        <w:rPr/>
        <w:t>See below, paras 26-216S et </w:t>
      </w:r>
      <w:r>
        <w:rPr>
          <w:spacing w:val="-4"/>
        </w:rPr>
        <w:t>seq.</w:t>
      </w:r>
    </w:p>
    <w:p>
      <w:pPr>
        <w:pStyle w:val="BodyText"/>
        <w:spacing w:after="0"/>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89568">
            <wp:simplePos x="0" y="0"/>
            <wp:positionH relativeFrom="page">
              <wp:posOffset>1257846</wp:posOffset>
            </wp:positionH>
            <wp:positionV relativeFrom="paragraph">
              <wp:posOffset>-210912</wp:posOffset>
            </wp:positionV>
            <wp:extent cx="107988" cy="107988"/>
            <wp:effectExtent l="0" t="0" r="0" b="0"/>
            <wp:wrapNone/>
            <wp:docPr id="277" name="Image 277"/>
            <wp:cNvGraphicFramePr>
              <a:graphicFrameLocks/>
            </wp:cNvGraphicFramePr>
            <a:graphic>
              <a:graphicData uri="http://schemas.openxmlformats.org/drawingml/2006/picture">
                <pic:pic>
                  <pic:nvPicPr>
                    <pic:cNvPr id="277" name="Image 277"/>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91" w:id="1293"/>
      <w:bookmarkEnd w:id="1293"/>
      <w:r>
        <w:rPr/>
      </w:r>
      <w:hyperlink w:history="true" w:anchor="_bookmark1251">
        <w:r>
          <w:rPr>
            <w:color w:val="005DA1"/>
            <w:spacing w:val="-4"/>
            <w:sz w:val="14"/>
            <w:u w:val="single" w:color="005DA1"/>
          </w:rPr>
          <w:t>994</w:t>
        </w:r>
      </w:hyperlink>
      <w:r>
        <w:rPr>
          <w:spacing w:val="-4"/>
          <w:sz w:val="14"/>
        </w:rPr>
        <w:t>.</w:t>
      </w:r>
    </w:p>
    <w:p>
      <w:pPr>
        <w:pStyle w:val="BodyText"/>
        <w:spacing w:before="209"/>
        <w:ind w:left="193"/>
      </w:pPr>
      <w:r>
        <w:rPr/>
        <w:br w:type="column"/>
      </w:r>
      <w:r>
        <w:rPr/>
        <w:t>See below, paras 26-216C et </w:t>
      </w:r>
      <w:r>
        <w:rPr>
          <w:spacing w:val="-4"/>
        </w:rPr>
        <w:t>seq.</w:t>
      </w:r>
    </w:p>
    <w:p>
      <w:pPr>
        <w:pStyle w:val="BodyText"/>
        <w:spacing w:after="0"/>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90080">
            <wp:simplePos x="0" y="0"/>
            <wp:positionH relativeFrom="page">
              <wp:posOffset>1257846</wp:posOffset>
            </wp:positionH>
            <wp:positionV relativeFrom="paragraph">
              <wp:posOffset>-210892</wp:posOffset>
            </wp:positionV>
            <wp:extent cx="107988" cy="107988"/>
            <wp:effectExtent l="0" t="0" r="0" b="0"/>
            <wp:wrapNone/>
            <wp:docPr id="278" name="Image 278"/>
            <wp:cNvGraphicFramePr>
              <a:graphicFrameLocks/>
            </wp:cNvGraphicFramePr>
            <a:graphic>
              <a:graphicData uri="http://schemas.openxmlformats.org/drawingml/2006/picture">
                <pic:pic>
                  <pic:nvPicPr>
                    <pic:cNvPr id="278" name="Image 278"/>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90592">
            <wp:simplePos x="0" y="0"/>
            <wp:positionH relativeFrom="page">
              <wp:posOffset>1257846</wp:posOffset>
            </wp:positionH>
            <wp:positionV relativeFrom="paragraph">
              <wp:posOffset>160582</wp:posOffset>
            </wp:positionV>
            <wp:extent cx="107988" cy="107988"/>
            <wp:effectExtent l="0" t="0" r="0" b="0"/>
            <wp:wrapNone/>
            <wp:docPr id="279" name="Image 279"/>
            <wp:cNvGraphicFramePr>
              <a:graphicFrameLocks/>
            </wp:cNvGraphicFramePr>
            <a:graphic>
              <a:graphicData uri="http://schemas.openxmlformats.org/drawingml/2006/picture">
                <pic:pic>
                  <pic:nvPicPr>
                    <pic:cNvPr id="279" name="Image 279"/>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92" w:id="1294"/>
      <w:bookmarkEnd w:id="1294"/>
      <w:r>
        <w:rPr/>
      </w:r>
      <w:hyperlink w:history="true" w:anchor="_bookmark1252">
        <w:r>
          <w:rPr>
            <w:color w:val="005DA1"/>
            <w:spacing w:val="-4"/>
            <w:sz w:val="14"/>
            <w:u w:val="single" w:color="005DA1"/>
          </w:rPr>
          <w:t>995</w:t>
        </w:r>
      </w:hyperlink>
      <w:r>
        <w:rPr>
          <w:spacing w:val="-4"/>
          <w:sz w:val="14"/>
        </w:rPr>
        <w:t>.</w:t>
      </w:r>
    </w:p>
    <w:p>
      <w:pPr>
        <w:spacing w:line="235" w:lineRule="auto" w:before="212"/>
        <w:ind w:left="23" w:right="26" w:firstLine="170"/>
        <w:jc w:val="both"/>
        <w:rPr>
          <w:sz w:val="20"/>
        </w:rPr>
      </w:pPr>
      <w:r>
        <w:rPr/>
        <w:br w:type="column"/>
      </w:r>
      <w:r>
        <w:rPr>
          <w:sz w:val="20"/>
        </w:rPr>
        <w:t>For an early example see </w:t>
      </w:r>
      <w:r>
        <w:rPr>
          <w:rFonts w:ascii="Arial"/>
          <w:i/>
          <w:sz w:val="20"/>
        </w:rPr>
        <w:t>Betts v Burch (1859) 4 H &amp; N 506, 509</w:t>
      </w:r>
      <w:r>
        <w:rPr>
          <w:sz w:val="20"/>
        </w:rPr>
        <w:t>, cited by Lords Neuberger and Sumption in </w:t>
      </w:r>
      <w:r>
        <w:rPr>
          <w:rFonts w:ascii="Arial"/>
          <w:i/>
          <w:sz w:val="20"/>
        </w:rPr>
        <w:t>Cavendish Square Holding BV v Makdessi </w:t>
      </w:r>
      <w:r>
        <w:rPr>
          <w:sz w:val="20"/>
        </w:rPr>
        <w:t>and </w:t>
      </w:r>
      <w:r>
        <w:rPr>
          <w:rFonts w:ascii="Arial"/>
          <w:i/>
          <w:sz w:val="20"/>
        </w:rPr>
        <w:t>ParkingEye Ltd v Beavis</w:t>
      </w:r>
      <w:r>
        <w:rPr>
          <w:rFonts w:ascii="Arial"/>
          <w:i/>
          <w:spacing w:val="40"/>
          <w:sz w:val="20"/>
        </w:rPr>
        <w:t> </w:t>
      </w:r>
      <w:r>
        <w:rPr>
          <w:rFonts w:ascii="Arial"/>
          <w:i/>
          <w:sz w:val="20"/>
        </w:rPr>
        <w:t>[2015] UKSC 67, [2016] A.C. 1172 </w:t>
      </w:r>
      <w:r>
        <w:rPr>
          <w:sz w:val="20"/>
        </w:rPr>
        <w:t>at [8]. See also their judgment at [33].</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1293" w:id="1295"/>
      <w:bookmarkEnd w:id="1295"/>
      <w:r>
        <w:rPr/>
      </w:r>
      <w:hyperlink w:history="true" w:anchor="_bookmark1253">
        <w:r>
          <w:rPr>
            <w:color w:val="005DA1"/>
            <w:spacing w:val="-4"/>
            <w:sz w:val="14"/>
            <w:u w:val="single" w:color="005DA1"/>
          </w:rPr>
          <w:t>996</w:t>
        </w:r>
      </w:hyperlink>
      <w:r>
        <w:rPr>
          <w:spacing w:val="-4"/>
          <w:sz w:val="14"/>
        </w:rPr>
        <w:t>.</w:t>
      </w:r>
    </w:p>
    <w:p>
      <w:pPr>
        <w:spacing w:before="208"/>
        <w:ind w:left="193" w:right="0" w:firstLine="0"/>
        <w:jc w:val="left"/>
        <w:rPr>
          <w:sz w:val="20"/>
        </w:rPr>
      </w:pPr>
      <w:r>
        <w:rPr/>
        <w:br w:type="column"/>
      </w:r>
      <w:r>
        <w:rPr>
          <w:rFonts w:ascii="Arial"/>
          <w:i/>
          <w:sz w:val="20"/>
        </w:rPr>
        <w:t>[2015] UKSC 67, [2016] A.C. </w:t>
      </w:r>
      <w:r>
        <w:rPr>
          <w:rFonts w:ascii="Arial"/>
          <w:i/>
          <w:spacing w:val="-2"/>
          <w:sz w:val="20"/>
        </w:rPr>
        <w:t>1172</w:t>
      </w:r>
      <w:r>
        <w:rPr>
          <w:spacing w:val="-2"/>
          <w:sz w:val="20"/>
        </w:rPr>
        <w:t>.</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9"/>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91104">
            <wp:simplePos x="0" y="0"/>
            <wp:positionH relativeFrom="page">
              <wp:posOffset>1257846</wp:posOffset>
            </wp:positionH>
            <wp:positionV relativeFrom="paragraph">
              <wp:posOffset>-210955</wp:posOffset>
            </wp:positionV>
            <wp:extent cx="107988" cy="107988"/>
            <wp:effectExtent l="0" t="0" r="0" b="0"/>
            <wp:wrapNone/>
            <wp:docPr id="280" name="Image 280"/>
            <wp:cNvGraphicFramePr>
              <a:graphicFrameLocks/>
            </wp:cNvGraphicFramePr>
            <a:graphic>
              <a:graphicData uri="http://schemas.openxmlformats.org/drawingml/2006/picture">
                <pic:pic>
                  <pic:nvPicPr>
                    <pic:cNvPr id="280" name="Image 280"/>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94" w:id="1296"/>
      <w:bookmarkEnd w:id="1296"/>
      <w:r>
        <w:rPr/>
      </w:r>
      <w:hyperlink w:history="true" w:anchor="_bookmark1254">
        <w:r>
          <w:rPr>
            <w:color w:val="005DA1"/>
            <w:spacing w:val="-4"/>
            <w:sz w:val="14"/>
            <w:u w:val="single" w:color="005DA1"/>
          </w:rPr>
          <w:t>997</w:t>
        </w:r>
      </w:hyperlink>
      <w:r>
        <w:rPr>
          <w:spacing w:val="-4"/>
          <w:sz w:val="14"/>
        </w:rPr>
        <w:t>.</w:t>
      </w:r>
    </w:p>
    <w:p>
      <w:pPr>
        <w:spacing w:line="235" w:lineRule="auto" w:before="212"/>
        <w:ind w:left="23" w:right="23" w:firstLine="170"/>
        <w:jc w:val="left"/>
        <w:rPr>
          <w:sz w:val="20"/>
        </w:rPr>
      </w:pPr>
      <w:r>
        <w:rPr/>
        <w:br w:type="column"/>
      </w:r>
      <w:r>
        <w:rPr>
          <w:sz w:val="20"/>
        </w:rPr>
        <w:t>The history of the rule in English law is summarised in the judgments of Lords Neuberger and Sumption</w:t>
      </w:r>
      <w:r>
        <w:rPr>
          <w:spacing w:val="17"/>
          <w:sz w:val="20"/>
        </w:rPr>
        <w:t> </w:t>
      </w:r>
      <w:r>
        <w:rPr>
          <w:sz w:val="20"/>
        </w:rPr>
        <w:t>in</w:t>
      </w:r>
      <w:r>
        <w:rPr>
          <w:spacing w:val="17"/>
          <w:sz w:val="20"/>
        </w:rPr>
        <w:t> </w:t>
      </w:r>
      <w:r>
        <w:rPr>
          <w:sz w:val="20"/>
        </w:rPr>
        <w:t>the</w:t>
      </w:r>
      <w:r>
        <w:rPr>
          <w:spacing w:val="17"/>
          <w:sz w:val="20"/>
        </w:rPr>
        <w:t> </w:t>
      </w:r>
      <w:r>
        <w:rPr>
          <w:rFonts w:ascii="Arial" w:hAnsi="Arial"/>
          <w:i/>
          <w:sz w:val="20"/>
        </w:rPr>
        <w:t>Cavendish</w:t>
      </w:r>
      <w:r>
        <w:rPr>
          <w:rFonts w:ascii="Arial" w:hAnsi="Arial"/>
          <w:i/>
          <w:spacing w:val="17"/>
          <w:sz w:val="20"/>
        </w:rPr>
        <w:t> </w:t>
      </w:r>
      <w:r>
        <w:rPr>
          <w:rFonts w:ascii="Arial" w:hAnsi="Arial"/>
          <w:i/>
          <w:sz w:val="20"/>
        </w:rPr>
        <w:t>Square</w:t>
      </w:r>
      <w:r>
        <w:rPr>
          <w:rFonts w:ascii="Arial" w:hAnsi="Arial"/>
          <w:i/>
          <w:spacing w:val="17"/>
          <w:sz w:val="20"/>
        </w:rPr>
        <w:t> </w:t>
      </w:r>
      <w:r>
        <w:rPr>
          <w:rFonts w:ascii="Arial" w:hAnsi="Arial"/>
          <w:i/>
          <w:sz w:val="20"/>
        </w:rPr>
        <w:t>case</w:t>
      </w:r>
      <w:r>
        <w:rPr>
          <w:rFonts w:ascii="Arial" w:hAnsi="Arial"/>
          <w:i/>
          <w:spacing w:val="17"/>
          <w:sz w:val="20"/>
        </w:rPr>
        <w:t> </w:t>
      </w:r>
      <w:r>
        <w:rPr>
          <w:rFonts w:ascii="Arial" w:hAnsi="Arial"/>
          <w:i/>
          <w:sz w:val="20"/>
        </w:rPr>
        <w:t>[2015]</w:t>
      </w:r>
      <w:r>
        <w:rPr>
          <w:rFonts w:ascii="Arial" w:hAnsi="Arial"/>
          <w:i/>
          <w:spacing w:val="17"/>
          <w:sz w:val="20"/>
        </w:rPr>
        <w:t> </w:t>
      </w:r>
      <w:r>
        <w:rPr>
          <w:rFonts w:ascii="Arial" w:hAnsi="Arial"/>
          <w:i/>
          <w:sz w:val="20"/>
        </w:rPr>
        <w:t>UKSC</w:t>
      </w:r>
      <w:r>
        <w:rPr>
          <w:rFonts w:ascii="Arial" w:hAnsi="Arial"/>
          <w:i/>
          <w:spacing w:val="17"/>
          <w:sz w:val="20"/>
        </w:rPr>
        <w:t> </w:t>
      </w:r>
      <w:r>
        <w:rPr>
          <w:rFonts w:ascii="Arial" w:hAnsi="Arial"/>
          <w:i/>
          <w:sz w:val="20"/>
        </w:rPr>
        <w:t>67</w:t>
      </w:r>
      <w:r>
        <w:rPr>
          <w:rFonts w:ascii="Arial" w:hAnsi="Arial"/>
          <w:i/>
          <w:spacing w:val="16"/>
          <w:sz w:val="20"/>
        </w:rPr>
        <w:t> </w:t>
      </w:r>
      <w:r>
        <w:rPr>
          <w:sz w:val="20"/>
        </w:rPr>
        <w:t>at</w:t>
      </w:r>
      <w:r>
        <w:rPr>
          <w:spacing w:val="17"/>
          <w:sz w:val="20"/>
        </w:rPr>
        <w:t> </w:t>
      </w:r>
      <w:r>
        <w:rPr>
          <w:sz w:val="20"/>
        </w:rPr>
        <w:t>[4]–[8]</w:t>
      </w:r>
      <w:r>
        <w:rPr>
          <w:spacing w:val="17"/>
          <w:sz w:val="20"/>
        </w:rPr>
        <w:t> </w:t>
      </w:r>
      <w:r>
        <w:rPr>
          <w:sz w:val="20"/>
        </w:rPr>
        <w:t>and</w:t>
      </w:r>
      <w:r>
        <w:rPr>
          <w:spacing w:val="17"/>
          <w:sz w:val="20"/>
        </w:rPr>
        <w:t> </w:t>
      </w:r>
      <w:r>
        <w:rPr>
          <w:sz w:val="20"/>
        </w:rPr>
        <w:t>of</w:t>
      </w:r>
      <w:r>
        <w:rPr>
          <w:spacing w:val="17"/>
          <w:sz w:val="20"/>
        </w:rPr>
        <w:t> </w:t>
      </w:r>
      <w:r>
        <w:rPr>
          <w:sz w:val="20"/>
        </w:rPr>
        <w:t>Mason</w:t>
      </w:r>
      <w:r>
        <w:rPr>
          <w:spacing w:val="17"/>
          <w:sz w:val="20"/>
        </w:rPr>
        <w:t> </w:t>
      </w:r>
      <w:r>
        <w:rPr>
          <w:sz w:val="20"/>
        </w:rPr>
        <w:t>and</w:t>
      </w:r>
      <w:r>
        <w:rPr>
          <w:spacing w:val="17"/>
          <w:sz w:val="20"/>
        </w:rPr>
        <w:t> </w:t>
      </w:r>
      <w:r>
        <w:rPr>
          <w:spacing w:val="-2"/>
          <w:sz w:val="20"/>
        </w:rPr>
        <w:t>Wilson</w:t>
      </w:r>
    </w:p>
    <w:p>
      <w:pPr>
        <w:spacing w:line="223" w:lineRule="exact" w:before="0"/>
        <w:ind w:left="23" w:right="0" w:firstLine="0"/>
        <w:jc w:val="both"/>
        <w:rPr>
          <w:sz w:val="20"/>
        </w:rPr>
      </w:pPr>
      <w:r>
        <w:rPr>
          <w:sz w:val="20"/>
        </w:rPr>
        <w:drawing>
          <wp:anchor distT="0" distB="0" distL="0" distR="0" allowOverlap="1" layoutInCell="1" locked="0" behindDoc="0" simplePos="0" relativeHeight="15791616">
            <wp:simplePos x="0" y="0"/>
            <wp:positionH relativeFrom="page">
              <wp:posOffset>1257846</wp:posOffset>
            </wp:positionH>
            <wp:positionV relativeFrom="paragraph">
              <wp:posOffset>-260334</wp:posOffset>
            </wp:positionV>
            <wp:extent cx="107988" cy="107988"/>
            <wp:effectExtent l="0" t="0" r="0" b="0"/>
            <wp:wrapNone/>
            <wp:docPr id="281" name="Image 281"/>
            <wp:cNvGraphicFramePr>
              <a:graphicFrameLocks/>
            </wp:cNvGraphicFramePr>
            <a:graphic>
              <a:graphicData uri="http://schemas.openxmlformats.org/drawingml/2006/picture">
                <pic:pic>
                  <pic:nvPicPr>
                    <pic:cNvPr id="281" name="Image 281"/>
                    <pic:cNvPicPr/>
                  </pic:nvPicPr>
                  <pic:blipFill>
                    <a:blip r:embed="rId6" cstate="print"/>
                    <a:stretch>
                      <a:fillRect/>
                    </a:stretch>
                  </pic:blipFill>
                  <pic:spPr>
                    <a:xfrm>
                      <a:off x="0" y="0"/>
                      <a:ext cx="107988" cy="107988"/>
                    </a:xfrm>
                    <a:prstGeom prst="rect">
                      <a:avLst/>
                    </a:prstGeom>
                  </pic:spPr>
                </pic:pic>
              </a:graphicData>
            </a:graphic>
          </wp:anchor>
        </w:drawing>
      </w:r>
      <w:r>
        <w:rPr>
          <w:sz w:val="20"/>
        </w:rPr>
        <w:t>JJ.</w:t>
      </w:r>
      <w:r>
        <w:rPr>
          <w:spacing w:val="51"/>
          <w:sz w:val="20"/>
        </w:rPr>
        <w:t> </w:t>
      </w:r>
      <w:r>
        <w:rPr>
          <w:sz w:val="20"/>
        </w:rPr>
        <w:t>in</w:t>
      </w:r>
      <w:r>
        <w:rPr>
          <w:spacing w:val="51"/>
          <w:sz w:val="20"/>
        </w:rPr>
        <w:t> </w:t>
      </w:r>
      <w:r>
        <w:rPr>
          <w:sz w:val="20"/>
        </w:rPr>
        <w:t>the</w:t>
      </w:r>
      <w:r>
        <w:rPr>
          <w:spacing w:val="51"/>
          <w:sz w:val="20"/>
        </w:rPr>
        <w:t> </w:t>
      </w:r>
      <w:r>
        <w:rPr>
          <w:sz w:val="20"/>
        </w:rPr>
        <w:t>Australian</w:t>
      </w:r>
      <w:r>
        <w:rPr>
          <w:spacing w:val="51"/>
          <w:sz w:val="20"/>
        </w:rPr>
        <w:t> </w:t>
      </w:r>
      <w:r>
        <w:rPr>
          <w:sz w:val="20"/>
        </w:rPr>
        <w:t>case</w:t>
      </w:r>
      <w:r>
        <w:rPr>
          <w:spacing w:val="51"/>
          <w:sz w:val="20"/>
        </w:rPr>
        <w:t> </w:t>
      </w:r>
      <w:r>
        <w:rPr>
          <w:sz w:val="20"/>
        </w:rPr>
        <w:t>of</w:t>
      </w:r>
      <w:r>
        <w:rPr>
          <w:spacing w:val="51"/>
          <w:sz w:val="20"/>
        </w:rPr>
        <w:t> </w:t>
      </w:r>
      <w:r>
        <w:rPr>
          <w:rFonts w:ascii="Arial"/>
          <w:i/>
          <w:sz w:val="20"/>
        </w:rPr>
        <w:t>AMEV-UDC</w:t>
      </w:r>
      <w:r>
        <w:rPr>
          <w:rFonts w:ascii="Arial"/>
          <w:i/>
          <w:spacing w:val="51"/>
          <w:sz w:val="20"/>
        </w:rPr>
        <w:t> </w:t>
      </w:r>
      <w:r>
        <w:rPr>
          <w:rFonts w:ascii="Arial"/>
          <w:i/>
          <w:sz w:val="20"/>
        </w:rPr>
        <w:t>Finance</w:t>
      </w:r>
      <w:r>
        <w:rPr>
          <w:rFonts w:ascii="Arial"/>
          <w:i/>
          <w:spacing w:val="51"/>
          <w:sz w:val="20"/>
        </w:rPr>
        <w:t> </w:t>
      </w:r>
      <w:r>
        <w:rPr>
          <w:rFonts w:ascii="Arial"/>
          <w:i/>
          <w:sz w:val="20"/>
        </w:rPr>
        <w:t>Ltd</w:t>
      </w:r>
      <w:r>
        <w:rPr>
          <w:rFonts w:ascii="Arial"/>
          <w:i/>
          <w:spacing w:val="51"/>
          <w:sz w:val="20"/>
        </w:rPr>
        <w:t> </w:t>
      </w:r>
      <w:r>
        <w:rPr>
          <w:rFonts w:ascii="Arial"/>
          <w:i/>
          <w:sz w:val="20"/>
        </w:rPr>
        <w:t>v</w:t>
      </w:r>
      <w:r>
        <w:rPr>
          <w:rFonts w:ascii="Arial"/>
          <w:i/>
          <w:spacing w:val="51"/>
          <w:sz w:val="20"/>
        </w:rPr>
        <w:t> </w:t>
      </w:r>
      <w:r>
        <w:rPr>
          <w:rFonts w:ascii="Arial"/>
          <w:i/>
          <w:sz w:val="20"/>
        </w:rPr>
        <w:t>Austin</w:t>
      </w:r>
      <w:r>
        <w:rPr>
          <w:rFonts w:ascii="Arial"/>
          <w:i/>
          <w:spacing w:val="51"/>
          <w:sz w:val="20"/>
        </w:rPr>
        <w:t> </w:t>
      </w:r>
      <w:r>
        <w:rPr>
          <w:rFonts w:ascii="Arial"/>
          <w:i/>
          <w:sz w:val="20"/>
        </w:rPr>
        <w:t>(1986)</w:t>
      </w:r>
      <w:r>
        <w:rPr>
          <w:rFonts w:ascii="Arial"/>
          <w:i/>
          <w:spacing w:val="51"/>
          <w:sz w:val="20"/>
        </w:rPr>
        <w:t> </w:t>
      </w:r>
      <w:r>
        <w:rPr>
          <w:rFonts w:ascii="Arial"/>
          <w:i/>
          <w:sz w:val="20"/>
        </w:rPr>
        <w:t>162</w:t>
      </w:r>
      <w:r>
        <w:rPr>
          <w:rFonts w:ascii="Arial"/>
          <w:i/>
          <w:spacing w:val="51"/>
          <w:sz w:val="20"/>
        </w:rPr>
        <w:t> </w:t>
      </w:r>
      <w:r>
        <w:rPr>
          <w:rFonts w:ascii="Arial"/>
          <w:i/>
          <w:sz w:val="20"/>
        </w:rPr>
        <w:t>C.L.R.</w:t>
      </w:r>
      <w:r>
        <w:rPr>
          <w:rFonts w:ascii="Arial"/>
          <w:i/>
          <w:spacing w:val="51"/>
          <w:sz w:val="20"/>
        </w:rPr>
        <w:t> </w:t>
      </w:r>
      <w:r>
        <w:rPr>
          <w:rFonts w:ascii="Arial"/>
          <w:i/>
          <w:sz w:val="20"/>
        </w:rPr>
        <w:t>170</w:t>
      </w:r>
      <w:r>
        <w:rPr>
          <w:rFonts w:ascii="Arial"/>
          <w:i/>
          <w:spacing w:val="50"/>
          <w:sz w:val="20"/>
        </w:rPr>
        <w:t> </w:t>
      </w:r>
      <w:r>
        <w:rPr>
          <w:spacing w:val="-5"/>
          <w:sz w:val="20"/>
        </w:rPr>
        <w:t>at</w:t>
      </w:r>
    </w:p>
    <w:p>
      <w:pPr>
        <w:pStyle w:val="BodyText"/>
        <w:spacing w:line="225" w:lineRule="exact"/>
        <w:ind w:left="23"/>
        <w:jc w:val="both"/>
      </w:pPr>
      <w:r>
        <w:rPr/>
        <w:t>[27]–[34].</w:t>
      </w:r>
      <w:r>
        <w:rPr>
          <w:spacing w:val="45"/>
        </w:rPr>
        <w:t> </w:t>
      </w:r>
      <w:r>
        <w:rPr/>
        <w:t>See</w:t>
      </w:r>
      <w:r>
        <w:rPr>
          <w:spacing w:val="45"/>
        </w:rPr>
        <w:t> </w:t>
      </w:r>
      <w:r>
        <w:rPr/>
        <w:t>also</w:t>
      </w:r>
      <w:r>
        <w:rPr>
          <w:spacing w:val="45"/>
        </w:rPr>
        <w:t> </w:t>
      </w:r>
      <w:r>
        <w:rPr/>
        <w:t>A.</w:t>
      </w:r>
      <w:r>
        <w:rPr>
          <w:spacing w:val="45"/>
        </w:rPr>
        <w:t> </w:t>
      </w:r>
      <w:r>
        <w:rPr/>
        <w:t>Simpson,</w:t>
      </w:r>
      <w:r>
        <w:rPr>
          <w:spacing w:val="45"/>
        </w:rPr>
        <w:t> </w:t>
      </w:r>
      <w:r>
        <w:rPr/>
        <w:t>“The</w:t>
      </w:r>
      <w:r>
        <w:rPr>
          <w:spacing w:val="45"/>
        </w:rPr>
        <w:t> </w:t>
      </w:r>
      <w:r>
        <w:rPr/>
        <w:t>Penal</w:t>
      </w:r>
      <w:r>
        <w:rPr>
          <w:spacing w:val="45"/>
        </w:rPr>
        <w:t> </w:t>
      </w:r>
      <w:r>
        <w:rPr/>
        <w:t>Bond</w:t>
      </w:r>
      <w:r>
        <w:rPr>
          <w:spacing w:val="45"/>
        </w:rPr>
        <w:t> </w:t>
      </w:r>
      <w:r>
        <w:rPr/>
        <w:t>with</w:t>
      </w:r>
      <w:r>
        <w:rPr>
          <w:spacing w:val="45"/>
        </w:rPr>
        <w:t> </w:t>
      </w:r>
      <w:r>
        <w:rPr/>
        <w:t>Conditional</w:t>
      </w:r>
      <w:r>
        <w:rPr>
          <w:spacing w:val="45"/>
        </w:rPr>
        <w:t> </w:t>
      </w:r>
      <w:r>
        <w:rPr/>
        <w:t>Defeasance”</w:t>
      </w:r>
      <w:r>
        <w:rPr>
          <w:spacing w:val="45"/>
        </w:rPr>
        <w:t> </w:t>
      </w:r>
      <w:r>
        <w:rPr/>
        <w:t>(1996)</w:t>
      </w:r>
      <w:r>
        <w:rPr>
          <w:spacing w:val="45"/>
        </w:rPr>
        <w:t> </w:t>
      </w:r>
      <w:r>
        <w:rPr>
          <w:spacing w:val="-5"/>
        </w:rPr>
        <w:t>82</w:t>
      </w:r>
    </w:p>
    <w:p>
      <w:pPr>
        <w:spacing w:line="235" w:lineRule="auto" w:before="2"/>
        <w:ind w:left="23" w:right="25" w:firstLine="0"/>
        <w:jc w:val="both"/>
        <w:rPr>
          <w:sz w:val="20"/>
        </w:rPr>
      </w:pPr>
      <w:r>
        <w:rPr>
          <w:sz w:val="20"/>
        </w:rPr>
        <w:t>L.Q.R. 392; D. Ibbetson, </w:t>
      </w:r>
      <w:r>
        <w:rPr>
          <w:rFonts w:ascii="Arial" w:hAnsi="Arial"/>
          <w:i/>
          <w:sz w:val="20"/>
        </w:rPr>
        <w:t>A Historical Introduction to the Law of Obligations</w:t>
      </w:r>
      <w:r>
        <w:rPr>
          <w:rFonts w:ascii="Arial" w:hAnsi="Arial"/>
          <w:i/>
          <w:spacing w:val="-1"/>
          <w:sz w:val="20"/>
        </w:rPr>
        <w:t> </w:t>
      </w:r>
      <w:r>
        <w:rPr>
          <w:sz w:val="20"/>
        </w:rPr>
        <w:t>(1999), especially </w:t>
      </w:r>
      <w:r>
        <w:rPr>
          <w:sz w:val="20"/>
        </w:rPr>
        <w:t>at pp.213 et seq. and 255 et seq. Lord Hodge gives an account of the history in Scots law at</w:t>
      </w:r>
      <w:r>
        <w:rPr>
          <w:spacing w:val="40"/>
          <w:sz w:val="20"/>
        </w:rPr>
        <w:t> </w:t>
      </w:r>
      <w:r>
        <w:rPr>
          <w:rFonts w:ascii="Arial" w:hAnsi="Arial"/>
          <w:i/>
          <w:sz w:val="20"/>
        </w:rPr>
        <w:t>[2015] UKSC 67 </w:t>
      </w:r>
      <w:r>
        <w:rPr>
          <w:sz w:val="20"/>
        </w:rPr>
        <w:t>at [251]–[253].</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bookmarkStart w:name="_bookmark1295" w:id="1297"/>
      <w:bookmarkEnd w:id="1297"/>
      <w:r>
        <w:rPr/>
      </w:r>
      <w:hyperlink w:history="true" w:anchor="_bookmark1255">
        <w:r>
          <w:rPr>
            <w:color w:val="005DA1"/>
            <w:spacing w:val="-4"/>
            <w:sz w:val="14"/>
            <w:u w:val="single" w:color="005DA1"/>
          </w:rPr>
          <w:t>998</w:t>
        </w:r>
      </w:hyperlink>
      <w:r>
        <w:rPr>
          <w:spacing w:val="-4"/>
          <w:sz w:val="14"/>
        </w:rPr>
        <w:t>.</w:t>
      </w:r>
    </w:p>
    <w:p>
      <w:pPr>
        <w:spacing w:before="209"/>
        <w:ind w:left="193" w:right="0" w:firstLine="0"/>
        <w:jc w:val="left"/>
        <w:rPr>
          <w:sz w:val="20"/>
        </w:rPr>
      </w:pPr>
      <w:r>
        <w:rPr/>
        <w:br w:type="column"/>
      </w:r>
      <w:r>
        <w:rPr>
          <w:rFonts w:ascii="Arial"/>
          <w:i/>
          <w:sz w:val="20"/>
        </w:rPr>
        <w:t>Philips Hong Kong Ltd v Att-Gen of Hong Kong (1993) 61 Build. L.R. 49, </w:t>
      </w:r>
      <w:r>
        <w:rPr>
          <w:rFonts w:ascii="Arial"/>
          <w:i/>
          <w:spacing w:val="-5"/>
          <w:sz w:val="20"/>
        </w:rPr>
        <w:t>58</w:t>
      </w:r>
      <w:r>
        <w:rPr>
          <w:spacing w:val="-5"/>
          <w:sz w:val="20"/>
        </w:rPr>
        <w:t>.</w:t>
      </w:r>
    </w:p>
    <w:p>
      <w:pPr>
        <w:spacing w:after="0"/>
        <w:jc w:val="left"/>
        <w:rPr>
          <w:sz w:val="20"/>
        </w:rPr>
        <w:sectPr>
          <w:type w:val="continuous"/>
          <w:pgSz w:w="11900" w:h="16840"/>
          <w:pgMar w:header="971" w:footer="0" w:top="1300" w:bottom="280" w:left="1417" w:right="1417"/>
          <w:cols w:num="2" w:equalWidth="0">
            <w:col w:w="296" w:space="245"/>
            <w:col w:w="8525"/>
          </w:cols>
        </w:sectPr>
      </w:pPr>
    </w:p>
    <w:p>
      <w:pPr>
        <w:pStyle w:val="BodyText"/>
        <w:spacing w:before="8"/>
        <w:rPr>
          <w:sz w:val="12"/>
        </w:rPr>
      </w:pPr>
    </w:p>
    <w:p>
      <w:pPr>
        <w:pStyle w:val="BodyText"/>
        <w:spacing w:after="0"/>
        <w:rPr>
          <w:sz w:val="12"/>
        </w:rPr>
        <w:sectPr>
          <w:type w:val="continuous"/>
          <w:pgSz w:w="11900" w:h="16840"/>
          <w:pgMar w:header="971" w:footer="0" w:top="1300" w:bottom="280" w:left="1417" w:right="1417"/>
        </w:sectPr>
      </w:pPr>
    </w:p>
    <w:p>
      <w:pPr>
        <w:spacing w:before="96"/>
        <w:ind w:left="23" w:right="0" w:firstLine="0"/>
        <w:jc w:val="left"/>
        <w:rPr>
          <w:sz w:val="14"/>
        </w:rPr>
      </w:pPr>
      <w:r>
        <w:rPr>
          <w:sz w:val="14"/>
        </w:rPr>
        <w:drawing>
          <wp:anchor distT="0" distB="0" distL="0" distR="0" allowOverlap="1" layoutInCell="1" locked="0" behindDoc="0" simplePos="0" relativeHeight="15792128">
            <wp:simplePos x="0" y="0"/>
            <wp:positionH relativeFrom="page">
              <wp:posOffset>1257846</wp:posOffset>
            </wp:positionH>
            <wp:positionV relativeFrom="paragraph">
              <wp:posOffset>-210852</wp:posOffset>
            </wp:positionV>
            <wp:extent cx="107988" cy="107988"/>
            <wp:effectExtent l="0" t="0" r="0" b="0"/>
            <wp:wrapNone/>
            <wp:docPr id="282" name="Image 282"/>
            <wp:cNvGraphicFramePr>
              <a:graphicFrameLocks/>
            </wp:cNvGraphicFramePr>
            <a:graphic>
              <a:graphicData uri="http://schemas.openxmlformats.org/drawingml/2006/picture">
                <pic:pic>
                  <pic:nvPicPr>
                    <pic:cNvPr id="282" name="Image 282"/>
                    <pic:cNvPicPr/>
                  </pic:nvPicPr>
                  <pic:blipFill>
                    <a:blip r:embed="rId6"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92640">
            <wp:simplePos x="0" y="0"/>
            <wp:positionH relativeFrom="page">
              <wp:posOffset>1257846</wp:posOffset>
            </wp:positionH>
            <wp:positionV relativeFrom="paragraph">
              <wp:posOffset>160622</wp:posOffset>
            </wp:positionV>
            <wp:extent cx="107988" cy="107988"/>
            <wp:effectExtent l="0" t="0" r="0" b="0"/>
            <wp:wrapNone/>
            <wp:docPr id="283" name="Image 283"/>
            <wp:cNvGraphicFramePr>
              <a:graphicFrameLocks/>
            </wp:cNvGraphicFramePr>
            <a:graphic>
              <a:graphicData uri="http://schemas.openxmlformats.org/drawingml/2006/picture">
                <pic:pic>
                  <pic:nvPicPr>
                    <pic:cNvPr id="283" name="Image 283"/>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296" w:id="1298"/>
      <w:bookmarkEnd w:id="1298"/>
      <w:r>
        <w:rPr/>
      </w:r>
      <w:hyperlink w:history="true" w:anchor="_bookmark1256">
        <w:r>
          <w:rPr>
            <w:color w:val="005DA1"/>
            <w:spacing w:val="-4"/>
            <w:sz w:val="14"/>
            <w:u w:val="single" w:color="005DA1"/>
          </w:rPr>
          <w:t>999</w:t>
        </w:r>
      </w:hyperlink>
      <w:r>
        <w:rPr>
          <w:spacing w:val="-4"/>
          <w:sz w:val="14"/>
        </w:rPr>
        <w:t>.</w:t>
      </w:r>
    </w:p>
    <w:p>
      <w:pPr>
        <w:spacing w:line="235" w:lineRule="auto" w:before="212"/>
        <w:ind w:left="23" w:right="25" w:firstLine="170"/>
        <w:jc w:val="both"/>
        <w:rPr>
          <w:sz w:val="20"/>
        </w:rPr>
      </w:pPr>
      <w:r>
        <w:rPr/>
        <w:br w:type="column"/>
      </w:r>
      <w:r>
        <w:rPr>
          <w:sz w:val="20"/>
        </w:rPr>
        <w:t>The view was also cited with approval in the High Court of Australia: </w:t>
      </w:r>
      <w:r>
        <w:rPr>
          <w:rFonts w:ascii="Arial" w:hAnsi="Arial"/>
          <w:i/>
          <w:sz w:val="20"/>
        </w:rPr>
        <w:t>Esanda Finance </w:t>
      </w:r>
      <w:r>
        <w:rPr>
          <w:rFonts w:ascii="Arial" w:hAnsi="Arial"/>
          <w:i/>
          <w:sz w:val="20"/>
        </w:rPr>
        <w:t>Corp</w:t>
      </w:r>
      <w:r>
        <w:rPr>
          <w:rFonts w:ascii="Arial" w:hAnsi="Arial"/>
          <w:i/>
          <w:spacing w:val="40"/>
          <w:sz w:val="20"/>
        </w:rPr>
        <w:t> </w:t>
      </w:r>
      <w:r>
        <w:rPr>
          <w:rFonts w:ascii="Arial" w:hAnsi="Arial"/>
          <w:i/>
          <w:sz w:val="20"/>
        </w:rPr>
        <w:t>Ltd v Plessing (1989) 166 C.L.R. 131, 140</w:t>
      </w:r>
      <w:r>
        <w:rPr>
          <w:sz w:val="20"/>
        </w:rPr>
        <w:t>. See also Lord Neuberger and Lord Sumption’s descriptions of the doubts as to the basis of the doctrine, </w:t>
      </w:r>
      <w:r>
        <w:rPr>
          <w:rFonts w:ascii="Arial" w:hAnsi="Arial"/>
          <w:i/>
          <w:sz w:val="20"/>
        </w:rPr>
        <w:t>Cavendish Square Holding BV v Makdessi [2015] UKSC 67 </w:t>
      </w:r>
      <w:r>
        <w:rPr>
          <w:sz w:val="20"/>
        </w:rPr>
        <w:t>at [3].</w:t>
      </w:r>
    </w:p>
    <w:p>
      <w:pPr>
        <w:spacing w:after="0" w:line="235" w:lineRule="auto"/>
        <w:jc w:val="both"/>
        <w:rPr>
          <w:sz w:val="20"/>
        </w:rPr>
        <w:sectPr>
          <w:type w:val="continuous"/>
          <w:pgSz w:w="11900" w:h="16840"/>
          <w:pgMar w:header="971" w:footer="0" w:top="1300" w:bottom="280" w:left="1417" w:right="1417"/>
          <w:cols w:num="2" w:equalWidth="0">
            <w:col w:w="296" w:space="245"/>
            <w:col w:w="8525"/>
          </w:cols>
        </w:sectPr>
      </w:pPr>
    </w:p>
    <w:p>
      <w:pPr>
        <w:pStyle w:val="BodyText"/>
        <w:spacing w:before="125"/>
      </w:pPr>
    </w:p>
    <w:p>
      <w:pPr>
        <w:spacing w:before="0"/>
        <w:ind w:left="23" w:right="0" w:firstLine="0"/>
        <w:jc w:val="left"/>
        <w:rPr>
          <w:sz w:val="20"/>
        </w:rPr>
      </w:pPr>
      <w:bookmarkStart w:name="_bookmark1297" w:id="1299"/>
      <w:bookmarkEnd w:id="1299"/>
      <w:r>
        <w:rPr/>
      </w:r>
      <w:hyperlink w:history="true" w:anchor="_bookmark1257">
        <w:r>
          <w:rPr>
            <w:color w:val="005DA1"/>
            <w:sz w:val="20"/>
            <w:u w:val="single" w:color="005DA1"/>
            <w:vertAlign w:val="superscript"/>
          </w:rPr>
          <w:t>1000</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Elsey</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J.G.</w:t>
      </w:r>
      <w:r>
        <w:rPr>
          <w:rFonts w:ascii="Arial"/>
          <w:i/>
          <w:spacing w:val="1"/>
          <w:sz w:val="20"/>
          <w:vertAlign w:val="baseline"/>
        </w:rPr>
        <w:t> </w:t>
      </w:r>
      <w:r>
        <w:rPr>
          <w:rFonts w:ascii="Arial"/>
          <w:i/>
          <w:sz w:val="20"/>
          <w:vertAlign w:val="baseline"/>
        </w:rPr>
        <w:t>Collins</w:t>
      </w:r>
      <w:r>
        <w:rPr>
          <w:rFonts w:ascii="Arial"/>
          <w:i/>
          <w:spacing w:val="1"/>
          <w:sz w:val="20"/>
          <w:vertAlign w:val="baseline"/>
        </w:rPr>
        <w:t> </w:t>
      </w:r>
      <w:r>
        <w:rPr>
          <w:rFonts w:ascii="Arial"/>
          <w:i/>
          <w:sz w:val="20"/>
          <w:vertAlign w:val="baseline"/>
        </w:rPr>
        <w:t>Insurance</w:t>
      </w:r>
      <w:r>
        <w:rPr>
          <w:rFonts w:ascii="Arial"/>
          <w:i/>
          <w:spacing w:val="2"/>
          <w:sz w:val="20"/>
          <w:vertAlign w:val="baseline"/>
        </w:rPr>
        <w:t> </w:t>
      </w:r>
      <w:r>
        <w:rPr>
          <w:rFonts w:ascii="Arial"/>
          <w:i/>
          <w:sz w:val="20"/>
          <w:vertAlign w:val="baseline"/>
        </w:rPr>
        <w:t>Agencies</w:t>
      </w:r>
      <w:r>
        <w:rPr>
          <w:rFonts w:ascii="Arial"/>
          <w:i/>
          <w:spacing w:val="1"/>
          <w:sz w:val="20"/>
          <w:vertAlign w:val="baseline"/>
        </w:rPr>
        <w:t> </w:t>
      </w:r>
      <w:r>
        <w:rPr>
          <w:rFonts w:ascii="Arial"/>
          <w:i/>
          <w:sz w:val="20"/>
          <w:vertAlign w:val="baseline"/>
        </w:rPr>
        <w:t>Ltd</w:t>
      </w:r>
      <w:r>
        <w:rPr>
          <w:rFonts w:ascii="Arial"/>
          <w:i/>
          <w:spacing w:val="2"/>
          <w:sz w:val="20"/>
          <w:vertAlign w:val="baseline"/>
        </w:rPr>
        <w:t> </w:t>
      </w:r>
      <w:r>
        <w:rPr>
          <w:rFonts w:ascii="Arial"/>
          <w:i/>
          <w:sz w:val="20"/>
          <w:vertAlign w:val="baseline"/>
        </w:rPr>
        <w:t>(1978)</w:t>
      </w:r>
      <w:r>
        <w:rPr>
          <w:rFonts w:ascii="Arial"/>
          <w:i/>
          <w:spacing w:val="1"/>
          <w:sz w:val="20"/>
          <w:vertAlign w:val="baseline"/>
        </w:rPr>
        <w:t> </w:t>
      </w:r>
      <w:r>
        <w:rPr>
          <w:rFonts w:ascii="Arial"/>
          <w:i/>
          <w:sz w:val="20"/>
          <w:vertAlign w:val="baseline"/>
        </w:rPr>
        <w:t>83</w:t>
      </w:r>
      <w:r>
        <w:rPr>
          <w:rFonts w:ascii="Arial"/>
          <w:i/>
          <w:spacing w:val="1"/>
          <w:sz w:val="20"/>
          <w:vertAlign w:val="baseline"/>
        </w:rPr>
        <w:t> </w:t>
      </w:r>
      <w:r>
        <w:rPr>
          <w:rFonts w:ascii="Arial"/>
          <w:i/>
          <w:sz w:val="20"/>
          <w:vertAlign w:val="baseline"/>
        </w:rPr>
        <w:t>D.L.R.</w:t>
      </w:r>
      <w:r>
        <w:rPr>
          <w:rFonts w:ascii="Arial"/>
          <w:i/>
          <w:spacing w:val="2"/>
          <w:sz w:val="20"/>
          <w:vertAlign w:val="baseline"/>
        </w:rPr>
        <w:t> </w:t>
      </w:r>
      <w:r>
        <w:rPr>
          <w:rFonts w:ascii="Arial"/>
          <w:i/>
          <w:sz w:val="20"/>
          <w:vertAlign w:val="baseline"/>
        </w:rPr>
        <w:t>(3d.)</w:t>
      </w:r>
      <w:r>
        <w:rPr>
          <w:rFonts w:ascii="Arial"/>
          <w:i/>
          <w:spacing w:val="1"/>
          <w:sz w:val="20"/>
          <w:vertAlign w:val="baseline"/>
        </w:rPr>
        <w:t> </w:t>
      </w:r>
      <w:r>
        <w:rPr>
          <w:rFonts w:ascii="Arial"/>
          <w:i/>
          <w:sz w:val="20"/>
          <w:vertAlign w:val="baseline"/>
        </w:rPr>
        <w:t>1,</w:t>
      </w:r>
      <w:r>
        <w:rPr>
          <w:rFonts w:ascii="Arial"/>
          <w:i/>
          <w:spacing w:val="2"/>
          <w:sz w:val="20"/>
          <w:vertAlign w:val="baseline"/>
        </w:rPr>
        <w:t> </w:t>
      </w:r>
      <w:r>
        <w:rPr>
          <w:rFonts w:ascii="Arial"/>
          <w:i/>
          <w:spacing w:val="-5"/>
          <w:sz w:val="20"/>
          <w:vertAlign w:val="baseline"/>
        </w:rPr>
        <w:t>15</w:t>
      </w:r>
      <w:r>
        <w:rPr>
          <w:spacing w:val="-5"/>
          <w:sz w:val="20"/>
          <w:vertAlign w:val="baseline"/>
        </w:rPr>
        <w:t>.</w:t>
      </w:r>
    </w:p>
    <w:p>
      <w:pPr>
        <w:pStyle w:val="BodyText"/>
        <w:spacing w:before="125"/>
      </w:pPr>
    </w:p>
    <w:p>
      <w:pPr>
        <w:spacing w:before="0"/>
        <w:ind w:left="23" w:right="0" w:firstLine="0"/>
        <w:jc w:val="left"/>
        <w:rPr>
          <w:sz w:val="20"/>
        </w:rPr>
      </w:pPr>
      <w:bookmarkStart w:name="_bookmark1298" w:id="1300"/>
      <w:bookmarkEnd w:id="1300"/>
      <w:r>
        <w:rPr/>
      </w:r>
      <w:hyperlink w:history="true" w:anchor="_bookmark1258">
        <w:r>
          <w:rPr>
            <w:color w:val="005DA1"/>
            <w:sz w:val="20"/>
            <w:u w:val="single" w:color="005DA1"/>
            <w:vertAlign w:val="superscript"/>
          </w:rPr>
          <w:t>1001</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Robophone</w:t>
      </w:r>
      <w:r>
        <w:rPr>
          <w:rFonts w:ascii="Arial"/>
          <w:i/>
          <w:spacing w:val="2"/>
          <w:sz w:val="20"/>
          <w:vertAlign w:val="baseline"/>
        </w:rPr>
        <w:t> </w:t>
      </w:r>
      <w:r>
        <w:rPr>
          <w:rFonts w:ascii="Arial"/>
          <w:i/>
          <w:sz w:val="20"/>
          <w:vertAlign w:val="baseline"/>
        </w:rPr>
        <w:t>Facilities</w:t>
      </w:r>
      <w:r>
        <w:rPr>
          <w:rFonts w:ascii="Arial"/>
          <w:i/>
          <w:spacing w:val="1"/>
          <w:sz w:val="20"/>
          <w:vertAlign w:val="baseline"/>
        </w:rPr>
        <w:t> </w:t>
      </w:r>
      <w:r>
        <w:rPr>
          <w:rFonts w:ascii="Arial"/>
          <w:i/>
          <w:sz w:val="20"/>
          <w:vertAlign w:val="baseline"/>
        </w:rPr>
        <w:t>Ltd</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Blank</w:t>
      </w:r>
      <w:r>
        <w:rPr>
          <w:rFonts w:ascii="Arial"/>
          <w:i/>
          <w:spacing w:val="2"/>
          <w:sz w:val="20"/>
          <w:vertAlign w:val="baseline"/>
        </w:rPr>
        <w:t> </w:t>
      </w:r>
      <w:r>
        <w:rPr>
          <w:rFonts w:ascii="Arial"/>
          <w:i/>
          <w:sz w:val="20"/>
          <w:vertAlign w:val="baseline"/>
        </w:rPr>
        <w:t>[1966]</w:t>
      </w:r>
      <w:r>
        <w:rPr>
          <w:rFonts w:ascii="Arial"/>
          <w:i/>
          <w:spacing w:val="1"/>
          <w:sz w:val="20"/>
          <w:vertAlign w:val="baseline"/>
        </w:rPr>
        <w:t> </w:t>
      </w:r>
      <w:r>
        <w:rPr>
          <w:rFonts w:ascii="Arial"/>
          <w:i/>
          <w:sz w:val="20"/>
          <w:vertAlign w:val="baseline"/>
        </w:rPr>
        <w:t>1</w:t>
      </w:r>
      <w:r>
        <w:rPr>
          <w:rFonts w:ascii="Arial"/>
          <w:i/>
          <w:spacing w:val="2"/>
          <w:sz w:val="20"/>
          <w:vertAlign w:val="baseline"/>
        </w:rPr>
        <w:t> </w:t>
      </w:r>
      <w:r>
        <w:rPr>
          <w:rFonts w:ascii="Arial"/>
          <w:i/>
          <w:sz w:val="20"/>
          <w:vertAlign w:val="baseline"/>
        </w:rPr>
        <w:t>W.L.R.</w:t>
      </w:r>
      <w:r>
        <w:rPr>
          <w:rFonts w:ascii="Arial"/>
          <w:i/>
          <w:spacing w:val="2"/>
          <w:sz w:val="20"/>
          <w:vertAlign w:val="baseline"/>
        </w:rPr>
        <w:t> </w:t>
      </w:r>
      <w:r>
        <w:rPr>
          <w:rFonts w:ascii="Arial"/>
          <w:i/>
          <w:sz w:val="20"/>
          <w:vertAlign w:val="baseline"/>
        </w:rPr>
        <w:t>1428,</w:t>
      </w:r>
      <w:r>
        <w:rPr>
          <w:rFonts w:ascii="Arial"/>
          <w:i/>
          <w:spacing w:val="2"/>
          <w:sz w:val="20"/>
          <w:vertAlign w:val="baseline"/>
        </w:rPr>
        <w:t> </w:t>
      </w:r>
      <w:r>
        <w:rPr>
          <w:rFonts w:ascii="Arial"/>
          <w:i/>
          <w:spacing w:val="-2"/>
          <w:sz w:val="20"/>
          <w:vertAlign w:val="baseline"/>
        </w:rPr>
        <w:t>1447</w:t>
      </w:r>
      <w:r>
        <w:rPr>
          <w:spacing w:val="-2"/>
          <w:sz w:val="20"/>
          <w:vertAlign w:val="baseline"/>
        </w:rPr>
        <w:t>.</w:t>
      </w:r>
    </w:p>
    <w:p>
      <w:pPr>
        <w:pStyle w:val="BodyText"/>
        <w:spacing w:before="129"/>
      </w:pPr>
    </w:p>
    <w:p>
      <w:pPr>
        <w:spacing w:line="235" w:lineRule="auto" w:before="0"/>
        <w:ind w:left="563" w:right="26" w:hanging="541"/>
        <w:jc w:val="both"/>
        <w:rPr>
          <w:sz w:val="20"/>
        </w:rPr>
      </w:pPr>
      <w:bookmarkStart w:name="_bookmark1299" w:id="1301"/>
      <w:bookmarkEnd w:id="1301"/>
      <w:r>
        <w:rPr/>
      </w:r>
      <w:hyperlink w:history="true" w:anchor="_bookmark1259">
        <w:r>
          <w:rPr>
            <w:color w:val="005DA1"/>
            <w:sz w:val="20"/>
            <w:u w:val="single" w:color="005DA1"/>
            <w:vertAlign w:val="superscript"/>
          </w:rPr>
          <w:t>1002</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Alfred McAlpine Capital Projects Ltd v Tilebox Ltd [2005] Build. L.R. 271 (TCC) </w:t>
      </w:r>
      <w:r>
        <w:rPr>
          <w:sz w:val="20"/>
          <w:vertAlign w:val="baseline"/>
        </w:rPr>
        <w:t>at [48]. See also the </w:t>
      </w:r>
      <w:r>
        <w:rPr>
          <w:rFonts w:ascii="Arial"/>
          <w:i/>
          <w:sz w:val="20"/>
          <w:vertAlign w:val="baseline"/>
        </w:rPr>
        <w:t>Cavendish Square case [2015] UKSC 67 </w:t>
      </w:r>
      <w:r>
        <w:rPr>
          <w:sz w:val="20"/>
          <w:vertAlign w:val="baseline"/>
        </w:rPr>
        <w:t>at [33].</w:t>
      </w:r>
    </w:p>
    <w:p>
      <w:pPr>
        <w:pStyle w:val="BodyText"/>
        <w:spacing w:before="129"/>
      </w:pPr>
    </w:p>
    <w:p>
      <w:pPr>
        <w:spacing w:line="235" w:lineRule="auto" w:before="0"/>
        <w:ind w:left="563" w:right="25" w:hanging="541"/>
        <w:jc w:val="both"/>
        <w:rPr>
          <w:sz w:val="20"/>
        </w:rPr>
      </w:pPr>
      <w:bookmarkStart w:name="_bookmark1300" w:id="1302"/>
      <w:bookmarkEnd w:id="1302"/>
      <w:r>
        <w:rPr/>
      </w:r>
      <w:hyperlink w:history="true" w:anchor="_bookmark1260">
        <w:r>
          <w:rPr>
            <w:color w:val="005DA1"/>
            <w:sz w:val="20"/>
            <w:u w:val="single" w:color="005DA1"/>
            <w:vertAlign w:val="superscript"/>
          </w:rPr>
          <w:t>1003</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Lordsvale Finance Plc v Bank of Zambia [1996] Q.B. 752, 762–764</w:t>
      </w:r>
      <w:r>
        <w:rPr>
          <w:sz w:val="20"/>
          <w:vertAlign w:val="baseline"/>
        </w:rPr>
        <w:t>, cited with approval in</w:t>
      </w:r>
      <w:r>
        <w:rPr>
          <w:spacing w:val="80"/>
          <w:sz w:val="20"/>
          <w:vertAlign w:val="baseline"/>
        </w:rPr>
        <w:t> </w:t>
      </w:r>
      <w:r>
        <w:rPr>
          <w:rFonts w:ascii="Arial" w:hAnsi="Arial"/>
          <w:i/>
          <w:sz w:val="20"/>
          <w:vertAlign w:val="baseline"/>
        </w:rPr>
        <w:t>Euro London Appointments Ltd v Claessens International Ltd [2006] EWCA Civ 385, [2006] </w:t>
      </w:r>
      <w:r>
        <w:rPr>
          <w:rFonts w:ascii="Arial" w:hAnsi="Arial"/>
          <w:i/>
          <w:sz w:val="20"/>
          <w:vertAlign w:val="baseline"/>
        </w:rPr>
        <w:t>2 Lloyd’s Rep. 436 </w:t>
      </w:r>
      <w:r>
        <w:rPr>
          <w:sz w:val="20"/>
          <w:vertAlign w:val="baseline"/>
        </w:rPr>
        <w:t>at [30].</w:t>
      </w:r>
    </w:p>
    <w:p>
      <w:pPr>
        <w:pStyle w:val="BodyText"/>
        <w:spacing w:before="129"/>
      </w:pPr>
    </w:p>
    <w:p>
      <w:pPr>
        <w:pStyle w:val="BodyText"/>
        <w:spacing w:line="235" w:lineRule="auto"/>
        <w:ind w:left="563" w:right="25" w:hanging="541"/>
      </w:pPr>
      <w:bookmarkStart w:name="_bookmark1301" w:id="1303"/>
      <w:bookmarkEnd w:id="1303"/>
      <w:r>
        <w:rPr/>
      </w:r>
      <w:hyperlink w:history="true" w:anchor="_bookmark1261">
        <w:r>
          <w:rPr>
            <w:color w:val="005DA1"/>
            <w:u w:val="single" w:color="005DA1"/>
            <w:vertAlign w:val="superscript"/>
          </w:rPr>
          <w:t>1004</w:t>
        </w:r>
      </w:hyperlink>
      <w:r>
        <w:rPr>
          <w:vertAlign w:val="superscript"/>
        </w:rPr>
        <w:t>.</w:t>
      </w:r>
      <w:r>
        <w:rPr>
          <w:spacing w:val="39"/>
          <w:vertAlign w:val="baseline"/>
        </w:rPr>
        <w:t>  </w:t>
      </w:r>
      <w:r>
        <w:rPr>
          <w:spacing w:val="23"/>
          <w:position w:val="-2"/>
          <w:vertAlign w:val="baseline"/>
        </w:rPr>
        <w:drawing>
          <wp:inline distT="0" distB="0" distL="0" distR="0">
            <wp:extent cx="107988" cy="107988"/>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[2015]</w:t>
      </w:r>
      <w:r>
        <w:rPr>
          <w:rFonts w:ascii="Arial"/>
          <w:i/>
          <w:spacing w:val="70"/>
          <w:vertAlign w:val="baseline"/>
        </w:rPr>
        <w:t> </w:t>
      </w:r>
      <w:r>
        <w:rPr>
          <w:rFonts w:ascii="Arial"/>
          <w:i/>
          <w:vertAlign w:val="baseline"/>
        </w:rPr>
        <w:t>UKSC</w:t>
      </w:r>
      <w:r>
        <w:rPr>
          <w:rFonts w:ascii="Arial"/>
          <w:i/>
          <w:spacing w:val="70"/>
          <w:vertAlign w:val="baseline"/>
        </w:rPr>
        <w:t> </w:t>
      </w:r>
      <w:r>
        <w:rPr>
          <w:rFonts w:ascii="Arial"/>
          <w:i/>
          <w:vertAlign w:val="baseline"/>
        </w:rPr>
        <w:t>67</w:t>
      </w:r>
      <w:r>
        <w:rPr>
          <w:rFonts w:ascii="Arial"/>
          <w:i/>
          <w:spacing w:val="70"/>
          <w:vertAlign w:val="baseline"/>
        </w:rPr>
        <w:t> </w:t>
      </w:r>
      <w:r>
        <w:rPr>
          <w:vertAlign w:val="baseline"/>
        </w:rPr>
        <w:t>at</w:t>
      </w:r>
      <w:r>
        <w:rPr>
          <w:spacing w:val="70"/>
          <w:vertAlign w:val="baseline"/>
        </w:rPr>
        <w:t> </w:t>
      </w:r>
      <w:r>
        <w:rPr>
          <w:vertAlign w:val="baseline"/>
        </w:rPr>
        <w:t>[32].</w:t>
      </w:r>
      <w:r>
        <w:rPr>
          <w:spacing w:val="70"/>
          <w:vertAlign w:val="baseline"/>
        </w:rPr>
        <w:t> </w:t>
      </w:r>
      <w:r>
        <w:rPr>
          <w:vertAlign w:val="baseline"/>
        </w:rPr>
        <w:t>On</w:t>
      </w:r>
      <w:r>
        <w:rPr>
          <w:spacing w:val="70"/>
          <w:vertAlign w:val="baseline"/>
        </w:rPr>
        <w:t> </w:t>
      </w:r>
      <w:r>
        <w:rPr>
          <w:vertAlign w:val="baseline"/>
        </w:rPr>
        <w:t>the</w:t>
      </w:r>
      <w:r>
        <w:rPr>
          <w:spacing w:val="70"/>
          <w:vertAlign w:val="baseline"/>
        </w:rPr>
        <w:t> </w:t>
      </w:r>
      <w:r>
        <w:rPr>
          <w:vertAlign w:val="baseline"/>
        </w:rPr>
        <w:t>role</w:t>
      </w:r>
      <w:r>
        <w:rPr>
          <w:spacing w:val="70"/>
          <w:vertAlign w:val="baseline"/>
        </w:rPr>
        <w:t> </w:t>
      </w:r>
      <w:r>
        <w:rPr>
          <w:vertAlign w:val="baseline"/>
        </w:rPr>
        <w:t>of</w:t>
      </w:r>
      <w:r>
        <w:rPr>
          <w:spacing w:val="70"/>
          <w:vertAlign w:val="baseline"/>
        </w:rPr>
        <w:t> </w:t>
      </w:r>
      <w:r>
        <w:rPr>
          <w:vertAlign w:val="baseline"/>
        </w:rPr>
        <w:t>unconscionability</w:t>
      </w:r>
      <w:r>
        <w:rPr>
          <w:spacing w:val="70"/>
          <w:vertAlign w:val="baseline"/>
        </w:rPr>
        <w:t> </w:t>
      </w:r>
      <w:r>
        <w:rPr>
          <w:vertAlign w:val="baseline"/>
        </w:rPr>
        <w:t>in</w:t>
      </w:r>
      <w:r>
        <w:rPr>
          <w:spacing w:val="70"/>
          <w:vertAlign w:val="baseline"/>
        </w:rPr>
        <w:t> </w:t>
      </w:r>
      <w:r>
        <w:rPr>
          <w:vertAlign w:val="baseline"/>
        </w:rPr>
        <w:t>this</w:t>
      </w:r>
      <w:r>
        <w:rPr>
          <w:spacing w:val="70"/>
          <w:vertAlign w:val="baseline"/>
        </w:rPr>
        <w:t> </w:t>
      </w:r>
      <w:r>
        <w:rPr>
          <w:vertAlign w:val="baseline"/>
        </w:rPr>
        <w:t>context,</w:t>
      </w:r>
      <w:r>
        <w:rPr>
          <w:spacing w:val="70"/>
          <w:vertAlign w:val="baseline"/>
        </w:rPr>
        <w:t> </w:t>
      </w:r>
      <w:r>
        <w:rPr>
          <w:vertAlign w:val="baseline"/>
        </w:rPr>
        <w:t>see</w:t>
      </w:r>
      <w:r>
        <w:rPr>
          <w:spacing w:val="70"/>
          <w:vertAlign w:val="baseline"/>
        </w:rPr>
        <w:t> </w:t>
      </w:r>
      <w:r>
        <w:rPr>
          <w:vertAlign w:val="baseline"/>
        </w:rPr>
        <w:t>below, </w:t>
      </w:r>
      <w:r>
        <w:rPr>
          <w:spacing w:val="-2"/>
          <w:vertAlign w:val="baseline"/>
        </w:rPr>
        <w:t>para.26-214.</w:t>
      </w:r>
    </w:p>
    <w:p>
      <w:pPr>
        <w:pStyle w:val="BodyText"/>
        <w:spacing w:before="125"/>
      </w:pPr>
    </w:p>
    <w:p>
      <w:pPr>
        <w:spacing w:line="227" w:lineRule="exact" w:before="1"/>
        <w:ind w:left="23" w:right="0" w:firstLine="0"/>
        <w:jc w:val="left"/>
        <w:rPr>
          <w:sz w:val="20"/>
        </w:rPr>
      </w:pPr>
      <w:bookmarkStart w:name="_bookmark1302" w:id="1304"/>
      <w:bookmarkEnd w:id="1304"/>
      <w:r>
        <w:rPr/>
      </w:r>
      <w:hyperlink w:history="true" w:anchor="_bookmark1262">
        <w:r>
          <w:rPr>
            <w:color w:val="005DA1"/>
            <w:sz w:val="20"/>
            <w:u w:val="single" w:color="005DA1"/>
            <w:vertAlign w:val="superscript"/>
          </w:rPr>
          <w:t>1005</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289" name="Image 289"/>
            <wp:cNvGraphicFramePr>
              <a:graphicFrameLocks/>
            </wp:cNvGraphicFramePr>
            <a:graphic>
              <a:graphicData uri="http://schemas.openxmlformats.org/drawingml/2006/picture">
                <pic:pic>
                  <pic:nvPicPr>
                    <pic:cNvPr id="289" name="Image 28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Makdessi</w:t>
      </w:r>
      <w:r>
        <w:rPr>
          <w:rFonts w:ascii="Arial"/>
          <w:i/>
          <w:spacing w:val="7"/>
          <w:sz w:val="20"/>
          <w:vertAlign w:val="baseline"/>
        </w:rPr>
        <w:t> </w:t>
      </w:r>
      <w:r>
        <w:rPr>
          <w:rFonts w:ascii="Arial"/>
          <w:i/>
          <w:sz w:val="20"/>
          <w:vertAlign w:val="baseline"/>
        </w:rPr>
        <w:t>v</w:t>
      </w:r>
      <w:r>
        <w:rPr>
          <w:rFonts w:ascii="Arial"/>
          <w:i/>
          <w:spacing w:val="7"/>
          <w:sz w:val="20"/>
          <w:vertAlign w:val="baseline"/>
        </w:rPr>
        <w:t> </w:t>
      </w:r>
      <w:r>
        <w:rPr>
          <w:rFonts w:ascii="Arial"/>
          <w:i/>
          <w:sz w:val="20"/>
          <w:vertAlign w:val="baseline"/>
        </w:rPr>
        <w:t>Cavendish</w:t>
      </w:r>
      <w:r>
        <w:rPr>
          <w:rFonts w:ascii="Arial"/>
          <w:i/>
          <w:spacing w:val="7"/>
          <w:sz w:val="20"/>
          <w:vertAlign w:val="baseline"/>
        </w:rPr>
        <w:t> </w:t>
      </w:r>
      <w:r>
        <w:rPr>
          <w:rFonts w:ascii="Arial"/>
          <w:i/>
          <w:sz w:val="20"/>
          <w:vertAlign w:val="baseline"/>
        </w:rPr>
        <w:t>Square</w:t>
      </w:r>
      <w:r>
        <w:rPr>
          <w:rFonts w:ascii="Arial"/>
          <w:i/>
          <w:spacing w:val="7"/>
          <w:sz w:val="20"/>
          <w:vertAlign w:val="baseline"/>
        </w:rPr>
        <w:t> </w:t>
      </w:r>
      <w:r>
        <w:rPr>
          <w:rFonts w:ascii="Arial"/>
          <w:i/>
          <w:sz w:val="20"/>
          <w:vertAlign w:val="baseline"/>
        </w:rPr>
        <w:t>Holdings</w:t>
      </w:r>
      <w:r>
        <w:rPr>
          <w:rFonts w:ascii="Arial"/>
          <w:i/>
          <w:spacing w:val="7"/>
          <w:sz w:val="20"/>
          <w:vertAlign w:val="baseline"/>
        </w:rPr>
        <w:t> </w:t>
      </w:r>
      <w:r>
        <w:rPr>
          <w:rFonts w:ascii="Arial"/>
          <w:i/>
          <w:sz w:val="20"/>
          <w:vertAlign w:val="baseline"/>
        </w:rPr>
        <w:t>BV</w:t>
      </w:r>
      <w:r>
        <w:rPr>
          <w:rFonts w:ascii="Arial"/>
          <w:i/>
          <w:spacing w:val="7"/>
          <w:sz w:val="20"/>
          <w:vertAlign w:val="baseline"/>
        </w:rPr>
        <w:t> </w:t>
      </w:r>
      <w:r>
        <w:rPr>
          <w:rFonts w:ascii="Arial"/>
          <w:i/>
          <w:sz w:val="20"/>
          <w:vertAlign w:val="baseline"/>
        </w:rPr>
        <w:t>[2013]</w:t>
      </w:r>
      <w:r>
        <w:rPr>
          <w:rFonts w:ascii="Arial"/>
          <w:i/>
          <w:spacing w:val="8"/>
          <w:sz w:val="20"/>
          <w:vertAlign w:val="baseline"/>
        </w:rPr>
        <w:t> </w:t>
      </w:r>
      <w:r>
        <w:rPr>
          <w:rFonts w:ascii="Arial"/>
          <w:i/>
          <w:sz w:val="20"/>
          <w:vertAlign w:val="baseline"/>
        </w:rPr>
        <w:t>EWCA</w:t>
      </w:r>
      <w:r>
        <w:rPr>
          <w:rFonts w:ascii="Arial"/>
          <w:i/>
          <w:spacing w:val="7"/>
          <w:sz w:val="20"/>
          <w:vertAlign w:val="baseline"/>
        </w:rPr>
        <w:t> </w:t>
      </w:r>
      <w:r>
        <w:rPr>
          <w:rFonts w:ascii="Arial"/>
          <w:i/>
          <w:sz w:val="20"/>
          <w:vertAlign w:val="baseline"/>
        </w:rPr>
        <w:t>Civ</w:t>
      </w:r>
      <w:r>
        <w:rPr>
          <w:rFonts w:ascii="Arial"/>
          <w:i/>
          <w:spacing w:val="7"/>
          <w:sz w:val="20"/>
          <w:vertAlign w:val="baseline"/>
        </w:rPr>
        <w:t> </w:t>
      </w:r>
      <w:r>
        <w:rPr>
          <w:rFonts w:ascii="Arial"/>
          <w:i/>
          <w:sz w:val="20"/>
          <w:vertAlign w:val="baseline"/>
        </w:rPr>
        <w:t>1539;</w:t>
      </w:r>
      <w:r>
        <w:rPr>
          <w:rFonts w:ascii="Arial"/>
          <w:i/>
          <w:spacing w:val="7"/>
          <w:sz w:val="20"/>
          <w:vertAlign w:val="baseline"/>
        </w:rPr>
        <w:t> </w:t>
      </w:r>
      <w:r>
        <w:rPr>
          <w:rFonts w:ascii="Arial"/>
          <w:i/>
          <w:sz w:val="20"/>
          <w:vertAlign w:val="baseline"/>
        </w:rPr>
        <w:t>[2015]</w:t>
      </w:r>
      <w:r>
        <w:rPr>
          <w:rFonts w:ascii="Arial"/>
          <w:i/>
          <w:spacing w:val="7"/>
          <w:sz w:val="20"/>
          <w:vertAlign w:val="baseline"/>
        </w:rPr>
        <w:t> </w:t>
      </w:r>
      <w:r>
        <w:rPr>
          <w:rFonts w:ascii="Arial"/>
          <w:i/>
          <w:sz w:val="20"/>
          <w:vertAlign w:val="baseline"/>
        </w:rPr>
        <w:t>UKHL</w:t>
      </w:r>
      <w:r>
        <w:rPr>
          <w:rFonts w:ascii="Arial"/>
          <w:i/>
          <w:spacing w:val="7"/>
          <w:sz w:val="20"/>
          <w:vertAlign w:val="baseline"/>
        </w:rPr>
        <w:t> </w:t>
      </w:r>
      <w:r>
        <w:rPr>
          <w:rFonts w:ascii="Arial"/>
          <w:i/>
          <w:sz w:val="20"/>
          <w:vertAlign w:val="baseline"/>
        </w:rPr>
        <w:t>67</w:t>
      </w:r>
      <w:r>
        <w:rPr>
          <w:sz w:val="20"/>
          <w:vertAlign w:val="baseline"/>
        </w:rPr>
        <w:t>,</w:t>
      </w:r>
      <w:r>
        <w:rPr>
          <w:spacing w:val="8"/>
          <w:sz w:val="20"/>
          <w:vertAlign w:val="baseline"/>
        </w:rPr>
        <w:t> </w:t>
      </w:r>
      <w:r>
        <w:rPr>
          <w:sz w:val="20"/>
          <w:vertAlign w:val="baseline"/>
        </w:rPr>
        <w:t>esp.</w:t>
      </w:r>
      <w:r>
        <w:rPr>
          <w:spacing w:val="7"/>
          <w:sz w:val="20"/>
          <w:vertAlign w:val="baseline"/>
        </w:rPr>
        <w:t> </w:t>
      </w:r>
      <w:r>
        <w:rPr>
          <w:spacing w:val="-5"/>
          <w:sz w:val="20"/>
          <w:vertAlign w:val="baseline"/>
        </w:rPr>
        <w:t>at</w:t>
      </w:r>
    </w:p>
    <w:p>
      <w:pPr>
        <w:pStyle w:val="BodyText"/>
        <w:spacing w:line="227" w:lineRule="exact"/>
        <w:ind w:left="563"/>
      </w:pPr>
      <w:r>
        <w:rPr/>
        <w:t>[257] (Lord </w:t>
      </w:r>
      <w:r>
        <w:rPr>
          <w:spacing w:val="-2"/>
        </w:rPr>
        <w:t>Hodge).</w:t>
      </w:r>
    </w:p>
    <w:p>
      <w:pPr>
        <w:pStyle w:val="BodyText"/>
        <w:spacing w:before="124"/>
      </w:pPr>
    </w:p>
    <w:p>
      <w:pPr>
        <w:spacing w:before="1"/>
        <w:ind w:left="23" w:right="0" w:firstLine="0"/>
        <w:jc w:val="left"/>
        <w:rPr>
          <w:sz w:val="20"/>
        </w:rPr>
      </w:pPr>
      <w:bookmarkStart w:name="_bookmark1303" w:id="1305"/>
      <w:bookmarkEnd w:id="1305"/>
      <w:r>
        <w:rPr/>
      </w:r>
      <w:hyperlink w:history="true" w:anchor="_bookmark1263">
        <w:r>
          <w:rPr>
            <w:color w:val="005DA1"/>
            <w:sz w:val="20"/>
            <w:u w:val="single" w:color="005DA1"/>
            <w:vertAlign w:val="superscript"/>
          </w:rPr>
          <w:t>1006</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290" name="Image 290"/>
            <wp:cNvGraphicFramePr>
              <a:graphicFrameLocks/>
            </wp:cNvGraphicFramePr>
            <a:graphic>
              <a:graphicData uri="http://schemas.openxmlformats.org/drawingml/2006/picture">
                <pic:pic>
                  <pic:nvPicPr>
                    <pic:cNvPr id="290" name="Image 29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Sainter</w:t>
      </w:r>
      <w:r>
        <w:rPr>
          <w:rFonts w:ascii="Arial"/>
          <w:i/>
          <w:spacing w:val="3"/>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Ferguson</w:t>
      </w:r>
      <w:r>
        <w:rPr>
          <w:rFonts w:ascii="Arial"/>
          <w:i/>
          <w:spacing w:val="2"/>
          <w:sz w:val="20"/>
          <w:vertAlign w:val="baseline"/>
        </w:rPr>
        <w:t> </w:t>
      </w:r>
      <w:r>
        <w:rPr>
          <w:rFonts w:ascii="Arial"/>
          <w:i/>
          <w:sz w:val="20"/>
          <w:vertAlign w:val="baseline"/>
        </w:rPr>
        <w:t>(1849)</w:t>
      </w:r>
      <w:r>
        <w:rPr>
          <w:rFonts w:ascii="Arial"/>
          <w:i/>
          <w:spacing w:val="2"/>
          <w:sz w:val="20"/>
          <w:vertAlign w:val="baseline"/>
        </w:rPr>
        <w:t> </w:t>
      </w:r>
      <w:r>
        <w:rPr>
          <w:rFonts w:ascii="Arial"/>
          <w:i/>
          <w:sz w:val="20"/>
          <w:vertAlign w:val="baseline"/>
        </w:rPr>
        <w:t>7</w:t>
      </w:r>
      <w:r>
        <w:rPr>
          <w:rFonts w:ascii="Arial"/>
          <w:i/>
          <w:spacing w:val="3"/>
          <w:sz w:val="20"/>
          <w:vertAlign w:val="baseline"/>
        </w:rPr>
        <w:t> </w:t>
      </w:r>
      <w:r>
        <w:rPr>
          <w:rFonts w:ascii="Arial"/>
          <w:i/>
          <w:sz w:val="20"/>
          <w:vertAlign w:val="baseline"/>
        </w:rPr>
        <w:t>C.B.</w:t>
      </w:r>
      <w:r>
        <w:rPr>
          <w:rFonts w:ascii="Arial"/>
          <w:i/>
          <w:spacing w:val="2"/>
          <w:sz w:val="20"/>
          <w:vertAlign w:val="baseline"/>
        </w:rPr>
        <w:t> </w:t>
      </w:r>
      <w:r>
        <w:rPr>
          <w:rFonts w:ascii="Arial"/>
          <w:i/>
          <w:sz w:val="20"/>
          <w:vertAlign w:val="baseline"/>
        </w:rPr>
        <w:t>716,</w:t>
      </w:r>
      <w:r>
        <w:rPr>
          <w:rFonts w:ascii="Arial"/>
          <w:i/>
          <w:spacing w:val="2"/>
          <w:sz w:val="20"/>
          <w:vertAlign w:val="baseline"/>
        </w:rPr>
        <w:t> </w:t>
      </w:r>
      <w:r>
        <w:rPr>
          <w:rFonts w:ascii="Arial"/>
          <w:i/>
          <w:spacing w:val="-4"/>
          <w:sz w:val="20"/>
          <w:vertAlign w:val="baseline"/>
        </w:rPr>
        <w:t>727</w:t>
      </w:r>
      <w:r>
        <w:rPr>
          <w:spacing w:val="-4"/>
          <w:sz w:val="20"/>
          <w:vertAlign w:val="baseline"/>
        </w:rPr>
        <w:t>.</w:t>
      </w:r>
    </w:p>
    <w:p>
      <w:pPr>
        <w:pStyle w:val="BodyText"/>
        <w:spacing w:before="128"/>
      </w:pPr>
    </w:p>
    <w:p>
      <w:pPr>
        <w:pStyle w:val="BodyText"/>
        <w:spacing w:line="235" w:lineRule="auto"/>
        <w:ind w:left="563" w:hanging="541"/>
      </w:pPr>
      <w:bookmarkStart w:name="_bookmark1304" w:id="1306"/>
      <w:bookmarkEnd w:id="1306"/>
      <w:r>
        <w:rPr/>
      </w:r>
      <w:hyperlink w:history="true" w:anchor="_bookmark1264">
        <w:r>
          <w:rPr>
            <w:color w:val="005DA1"/>
            <w:u w:val="single" w:color="005DA1"/>
            <w:vertAlign w:val="superscript"/>
          </w:rPr>
          <w:t>1007</w:t>
        </w:r>
      </w:hyperlink>
      <w:r>
        <w:rPr>
          <w:vertAlign w:val="superscript"/>
        </w:rPr>
        <w:t>.</w:t>
      </w:r>
      <w:r>
        <w:rPr>
          <w:spacing w:val="80"/>
          <w:w w:val="150"/>
          <w:vertAlign w:val="baseline"/>
        </w:rPr>
        <w:t> </w:t>
      </w:r>
      <w:r>
        <w:rPr>
          <w:spacing w:val="23"/>
          <w:position w:val="-2"/>
          <w:vertAlign w:val="baseline"/>
        </w:rPr>
        <w:drawing>
          <wp:inline distT="0" distB="0" distL="0" distR="0">
            <wp:extent cx="107988" cy="107988"/>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[2015]</w:t>
      </w:r>
      <w:r>
        <w:rPr>
          <w:rFonts w:ascii="Arial"/>
          <w:i/>
          <w:spacing w:val="24"/>
          <w:vertAlign w:val="baseline"/>
        </w:rPr>
        <w:t> </w:t>
      </w:r>
      <w:r>
        <w:rPr>
          <w:rFonts w:ascii="Arial"/>
          <w:i/>
          <w:vertAlign w:val="baseline"/>
        </w:rPr>
        <w:t>UKSC</w:t>
      </w:r>
      <w:r>
        <w:rPr>
          <w:rFonts w:ascii="Arial"/>
          <w:i/>
          <w:spacing w:val="24"/>
          <w:vertAlign w:val="baseline"/>
        </w:rPr>
        <w:t> </w:t>
      </w:r>
      <w:r>
        <w:rPr>
          <w:rFonts w:ascii="Arial"/>
          <w:i/>
          <w:vertAlign w:val="baseline"/>
        </w:rPr>
        <w:t>67,</w:t>
      </w:r>
      <w:r>
        <w:rPr>
          <w:rFonts w:ascii="Arial"/>
          <w:i/>
          <w:spacing w:val="24"/>
          <w:vertAlign w:val="baseline"/>
        </w:rPr>
        <w:t> </w:t>
      </w:r>
      <w:r>
        <w:rPr>
          <w:rFonts w:ascii="Arial"/>
          <w:i/>
          <w:vertAlign w:val="baseline"/>
        </w:rPr>
        <w:t>[2016]</w:t>
      </w:r>
      <w:r>
        <w:rPr>
          <w:rFonts w:ascii="Arial"/>
          <w:i/>
          <w:spacing w:val="24"/>
          <w:vertAlign w:val="baseline"/>
        </w:rPr>
        <w:t> </w:t>
      </w:r>
      <w:r>
        <w:rPr>
          <w:rFonts w:ascii="Arial"/>
          <w:i/>
          <w:vertAlign w:val="baseline"/>
        </w:rPr>
        <w:t>A.C.</w:t>
      </w:r>
      <w:r>
        <w:rPr>
          <w:rFonts w:ascii="Arial"/>
          <w:i/>
          <w:spacing w:val="24"/>
          <w:vertAlign w:val="baseline"/>
        </w:rPr>
        <w:t> </w:t>
      </w:r>
      <w:r>
        <w:rPr>
          <w:rFonts w:ascii="Arial"/>
          <w:i/>
          <w:vertAlign w:val="baseline"/>
        </w:rPr>
        <w:t>1172</w:t>
      </w:r>
      <w:r>
        <w:rPr>
          <w:rFonts w:ascii="Arial"/>
          <w:i/>
          <w:spacing w:val="24"/>
          <w:vertAlign w:val="baseline"/>
        </w:rPr>
        <w:t> </w:t>
      </w:r>
      <w:r>
        <w:rPr>
          <w:vertAlign w:val="baseline"/>
        </w:rPr>
        <w:t>at</w:t>
      </w:r>
      <w:r>
        <w:rPr>
          <w:spacing w:val="24"/>
          <w:vertAlign w:val="baseline"/>
        </w:rPr>
        <w:t> </w:t>
      </w:r>
      <w:r>
        <w:rPr>
          <w:vertAlign w:val="baseline"/>
        </w:rPr>
        <w:t>[9]</w:t>
      </w:r>
      <w:r>
        <w:rPr>
          <w:spacing w:val="24"/>
          <w:vertAlign w:val="baseline"/>
        </w:rPr>
        <w:t> </w:t>
      </w:r>
      <w:r>
        <w:rPr>
          <w:vertAlign w:val="baseline"/>
        </w:rPr>
        <w:t>(Lords</w:t>
      </w:r>
      <w:r>
        <w:rPr>
          <w:spacing w:val="24"/>
          <w:vertAlign w:val="baseline"/>
        </w:rPr>
        <w:t> </w:t>
      </w:r>
      <w:r>
        <w:rPr>
          <w:vertAlign w:val="baseline"/>
        </w:rPr>
        <w:t>Neuberger</w:t>
      </w:r>
      <w:r>
        <w:rPr>
          <w:spacing w:val="24"/>
          <w:vertAlign w:val="baseline"/>
        </w:rPr>
        <w:t> </w:t>
      </w:r>
      <w:r>
        <w:rPr>
          <w:vertAlign w:val="baseline"/>
        </w:rPr>
        <w:t>and</w:t>
      </w:r>
      <w:r>
        <w:rPr>
          <w:spacing w:val="24"/>
          <w:vertAlign w:val="baseline"/>
        </w:rPr>
        <w:t> </w:t>
      </w:r>
      <w:r>
        <w:rPr>
          <w:vertAlign w:val="baseline"/>
        </w:rPr>
        <w:t>Sumption)</w:t>
      </w:r>
      <w:r>
        <w:rPr>
          <w:spacing w:val="24"/>
          <w:vertAlign w:val="baseline"/>
        </w:rPr>
        <w:t> </w:t>
      </w:r>
      <w:r>
        <w:rPr>
          <w:vertAlign w:val="baseline"/>
        </w:rPr>
        <w:t>and</w:t>
      </w:r>
      <w:r>
        <w:rPr>
          <w:spacing w:val="24"/>
          <w:vertAlign w:val="baseline"/>
        </w:rPr>
        <w:t> </w:t>
      </w:r>
      <w:r>
        <w:rPr>
          <w:vertAlign w:val="baseline"/>
        </w:rPr>
        <w:t>[243]</w:t>
      </w:r>
      <w:r>
        <w:rPr>
          <w:spacing w:val="24"/>
          <w:vertAlign w:val="baseline"/>
        </w:rPr>
        <w:t> </w:t>
      </w:r>
      <w:r>
        <w:rPr>
          <w:vertAlign w:val="baseline"/>
        </w:rPr>
        <w:t>(Lord Hodge). See particularly on the construction point Dawson [2016] L.M.C.L.Q. 207.</w:t>
      </w:r>
    </w:p>
    <w:p>
      <w:pPr>
        <w:pStyle w:val="BodyText"/>
        <w:spacing w:before="130"/>
      </w:pPr>
    </w:p>
    <w:p>
      <w:pPr>
        <w:pStyle w:val="BodyText"/>
        <w:spacing w:line="235" w:lineRule="auto"/>
        <w:ind w:left="563" w:hanging="541"/>
      </w:pPr>
      <w:bookmarkStart w:name="_bookmark1305" w:id="1307"/>
      <w:bookmarkEnd w:id="1307"/>
      <w:r>
        <w:rPr/>
      </w:r>
      <w:hyperlink w:history="true" w:anchor="_bookmark1265">
        <w:r>
          <w:rPr>
            <w:color w:val="005DA1"/>
            <w:u w:val="single" w:color="005DA1"/>
            <w:vertAlign w:val="superscript"/>
          </w:rPr>
          <w:t>1008</w:t>
        </w:r>
      </w:hyperlink>
      <w:r>
        <w:rPr>
          <w:vertAlign w:val="superscript"/>
        </w:rPr>
        <w:t>.</w:t>
      </w:r>
      <w:r>
        <w:rPr>
          <w:spacing w:val="80"/>
          <w:w w:val="150"/>
          <w:vertAlign w:val="baseline"/>
        </w:rPr>
        <w:t> </w:t>
      </w:r>
      <w:r>
        <w:rPr>
          <w:spacing w:val="23"/>
          <w:position w:val="-2"/>
          <w:vertAlign w:val="baseline"/>
        </w:rPr>
        <w:drawing>
          <wp:inline distT="0" distB="0" distL="0" distR="0">
            <wp:extent cx="107988" cy="107988"/>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the two-stage process (interpretation of the agreement to ascertain the parties’ rights and obligations,</w:t>
      </w:r>
      <w:r>
        <w:rPr>
          <w:spacing w:val="35"/>
          <w:vertAlign w:val="baseline"/>
        </w:rPr>
        <w:t> </w:t>
      </w:r>
      <w:r>
        <w:rPr>
          <w:vertAlign w:val="baseline"/>
        </w:rPr>
        <w:t>followed</w:t>
      </w:r>
      <w:r>
        <w:rPr>
          <w:spacing w:val="35"/>
          <w:vertAlign w:val="baseline"/>
        </w:rPr>
        <w:t> </w:t>
      </w:r>
      <w:r>
        <w:rPr>
          <w:vertAlign w:val="baseline"/>
        </w:rPr>
        <w:t>by</w:t>
      </w:r>
      <w:r>
        <w:rPr>
          <w:spacing w:val="35"/>
          <w:vertAlign w:val="baseline"/>
        </w:rPr>
        <w:t> </w:t>
      </w:r>
      <w:r>
        <w:rPr>
          <w:vertAlign w:val="baseline"/>
        </w:rPr>
        <w:t>correct</w:t>
      </w:r>
      <w:r>
        <w:rPr>
          <w:spacing w:val="35"/>
          <w:vertAlign w:val="baseline"/>
        </w:rPr>
        <w:t> </w:t>
      </w:r>
      <w:r>
        <w:rPr>
          <w:vertAlign w:val="baseline"/>
        </w:rPr>
        <w:t>characterisation</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agreement)</w:t>
      </w:r>
      <w:r>
        <w:rPr>
          <w:spacing w:val="35"/>
          <w:vertAlign w:val="baseline"/>
        </w:rPr>
        <w:t> </w:t>
      </w:r>
      <w:r>
        <w:rPr>
          <w:vertAlign w:val="baseline"/>
        </w:rPr>
        <w:t>set</w:t>
      </w:r>
      <w:r>
        <w:rPr>
          <w:spacing w:val="35"/>
          <w:vertAlign w:val="baseline"/>
        </w:rPr>
        <w:t> </w:t>
      </w:r>
      <w:r>
        <w:rPr>
          <w:vertAlign w:val="baseline"/>
        </w:rPr>
        <w:t>out</w:t>
      </w:r>
      <w:r>
        <w:rPr>
          <w:spacing w:val="35"/>
          <w:vertAlign w:val="baseline"/>
        </w:rPr>
        <w:t> </w:t>
      </w:r>
      <w:r>
        <w:rPr>
          <w:vertAlign w:val="baseline"/>
        </w:rPr>
        <w:t>by</w:t>
      </w:r>
      <w:r>
        <w:rPr>
          <w:spacing w:val="35"/>
          <w:vertAlign w:val="baseline"/>
        </w:rPr>
        <w:t> </w:t>
      </w:r>
      <w:r>
        <w:rPr>
          <w:vertAlign w:val="baseline"/>
        </w:rPr>
        <w:t>Lord</w:t>
      </w:r>
      <w:r>
        <w:rPr>
          <w:spacing w:val="35"/>
          <w:vertAlign w:val="baseline"/>
        </w:rPr>
        <w:t> </w:t>
      </w:r>
      <w:r>
        <w:rPr>
          <w:vertAlign w:val="baseline"/>
        </w:rPr>
        <w:t>Millett</w:t>
      </w:r>
      <w:r>
        <w:rPr>
          <w:spacing w:val="35"/>
          <w:vertAlign w:val="baseline"/>
        </w:rPr>
        <w:t> </w:t>
      </w:r>
      <w:r>
        <w:rPr>
          <w:spacing w:val="-5"/>
          <w:vertAlign w:val="baseline"/>
        </w:rPr>
        <w:t>in</w:t>
      </w:r>
    </w:p>
    <w:p>
      <w:pPr>
        <w:pStyle w:val="BodyText"/>
        <w:spacing w:after="0" w:line="235" w:lineRule="auto"/>
        <w:sectPr>
          <w:type w:val="continuous"/>
          <w:pgSz w:w="11900" w:h="16840"/>
          <w:pgMar w:header="971" w:footer="0" w:top="1300" w:bottom="280" w:left="1417" w:right="1417"/>
        </w:sectPr>
      </w:pPr>
    </w:p>
    <w:p>
      <w:pPr>
        <w:spacing w:before="106"/>
        <w:ind w:left="563" w:right="0" w:firstLine="0"/>
        <w:jc w:val="left"/>
        <w:rPr>
          <w:sz w:val="20"/>
        </w:rPr>
      </w:pPr>
      <w:r>
        <w:rPr>
          <w:rFonts w:ascii="Arial"/>
          <w:i/>
          <w:sz w:val="20"/>
        </w:rPr>
        <w:t>Agnew v Inland Revenue Commissioners [2001] UKPC 28, [2008] 2 A.C. 710</w:t>
      </w:r>
      <w:r>
        <w:rPr>
          <w:rFonts w:ascii="Arial"/>
          <w:i/>
          <w:spacing w:val="-1"/>
          <w:sz w:val="20"/>
        </w:rPr>
        <w:t> </w:t>
      </w:r>
      <w:r>
        <w:rPr>
          <w:sz w:val="20"/>
        </w:rPr>
        <w:t>at </w:t>
      </w:r>
      <w:r>
        <w:rPr>
          <w:spacing w:val="-2"/>
          <w:sz w:val="20"/>
        </w:rPr>
        <w:t>[32].</w:t>
      </w:r>
    </w:p>
    <w:p>
      <w:pPr>
        <w:pStyle w:val="BodyText"/>
        <w:spacing w:before="13"/>
      </w:pPr>
    </w:p>
    <w:p>
      <w:pPr>
        <w:spacing w:line="137" w:lineRule="exact" w:before="0"/>
        <w:ind w:left="23" w:right="0" w:firstLine="0"/>
        <w:jc w:val="left"/>
        <w:rPr>
          <w:sz w:val="14"/>
        </w:rPr>
      </w:pPr>
      <w:bookmarkStart w:name="_bookmark1306" w:id="1308"/>
      <w:bookmarkEnd w:id="1308"/>
      <w:r>
        <w:rPr/>
      </w:r>
      <w:hyperlink w:history="true" w:anchor="_bookmark1266">
        <w:r>
          <w:rPr>
            <w:color w:val="005DA1"/>
            <w:spacing w:val="-2"/>
            <w:sz w:val="14"/>
            <w:u w:val="single" w:color="005DA1"/>
          </w:rPr>
          <w:t>1009</w:t>
        </w:r>
      </w:hyperlink>
      <w:r>
        <w:rPr>
          <w:spacing w:val="-2"/>
          <w:sz w:val="14"/>
        </w:rPr>
        <w:t>.</w:t>
      </w:r>
    </w:p>
    <w:p>
      <w:pPr>
        <w:spacing w:line="203" w:lineRule="exact" w:before="0"/>
        <w:ind w:left="733" w:right="0" w:firstLine="0"/>
        <w:jc w:val="left"/>
        <w:rPr>
          <w:rFonts w:ascii="Arial" w:hAnsi="Arial"/>
          <w:i/>
          <w:sz w:val="20"/>
        </w:rPr>
      </w:pPr>
      <w:r>
        <w:rPr>
          <w:rFonts w:ascii="Arial" w:hAnsi="Arial"/>
          <w:i/>
          <w:sz w:val="20"/>
        </w:rPr>
        <w:drawing>
          <wp:anchor distT="0" distB="0" distL="0" distR="0" allowOverlap="1" layoutInCell="1" locked="0" behindDoc="0" simplePos="0" relativeHeight="15793152">
            <wp:simplePos x="0" y="0"/>
            <wp:positionH relativeFrom="page">
              <wp:posOffset>1257846</wp:posOffset>
            </wp:positionH>
            <wp:positionV relativeFrom="paragraph">
              <wp:posOffset>12648</wp:posOffset>
            </wp:positionV>
            <wp:extent cx="107988" cy="107988"/>
            <wp:effectExtent l="0" t="0" r="0" b="0"/>
            <wp:wrapNone/>
            <wp:docPr id="293" name="Image 293"/>
            <wp:cNvGraphicFramePr>
              <a:graphicFrameLocks/>
            </wp:cNvGraphicFramePr>
            <a:graphic>
              <a:graphicData uri="http://schemas.openxmlformats.org/drawingml/2006/picture">
                <pic:pic>
                  <pic:nvPicPr>
                    <pic:cNvPr id="293" name="Image 293"/>
                    <pic:cNvPicPr/>
                  </pic:nvPicPr>
                  <pic:blipFill>
                    <a:blip r:embed="rId6" cstate="print"/>
                    <a:stretch>
                      <a:fillRect/>
                    </a:stretch>
                  </pic:blipFill>
                  <pic:spPr>
                    <a:xfrm>
                      <a:off x="0" y="0"/>
                      <a:ext cx="107988" cy="107988"/>
                    </a:xfrm>
                    <a:prstGeom prst="rect">
                      <a:avLst/>
                    </a:prstGeom>
                  </pic:spPr>
                </pic:pic>
              </a:graphicData>
            </a:graphic>
          </wp:anchor>
        </w:drawing>
      </w:r>
      <w:r>
        <w:rPr>
          <w:sz w:val="20"/>
        </w:rPr>
        <w:t>See</w:t>
      </w:r>
      <w:r>
        <w:rPr>
          <w:spacing w:val="3"/>
          <w:sz w:val="20"/>
        </w:rPr>
        <w:t> </w:t>
      </w:r>
      <w:r>
        <w:rPr>
          <w:sz w:val="20"/>
        </w:rPr>
        <w:t>Lord</w:t>
      </w:r>
      <w:r>
        <w:rPr>
          <w:spacing w:val="3"/>
          <w:sz w:val="20"/>
        </w:rPr>
        <w:t> </w:t>
      </w:r>
      <w:r>
        <w:rPr>
          <w:sz w:val="20"/>
        </w:rPr>
        <w:t>Dunedin’s</w:t>
      </w:r>
      <w:r>
        <w:rPr>
          <w:spacing w:val="3"/>
          <w:sz w:val="20"/>
        </w:rPr>
        <w:t> </w:t>
      </w:r>
      <w:r>
        <w:rPr>
          <w:sz w:val="20"/>
        </w:rPr>
        <w:t>first</w:t>
      </w:r>
      <w:r>
        <w:rPr>
          <w:spacing w:val="3"/>
          <w:sz w:val="20"/>
        </w:rPr>
        <w:t> </w:t>
      </w:r>
      <w:r>
        <w:rPr>
          <w:sz w:val="20"/>
        </w:rPr>
        <w:t>proposition</w:t>
      </w:r>
      <w:r>
        <w:rPr>
          <w:spacing w:val="3"/>
          <w:sz w:val="20"/>
        </w:rPr>
        <w:t> </w:t>
      </w:r>
      <w:r>
        <w:rPr>
          <w:sz w:val="20"/>
        </w:rPr>
        <w:t>in</w:t>
      </w:r>
      <w:r>
        <w:rPr>
          <w:spacing w:val="2"/>
          <w:sz w:val="20"/>
        </w:rPr>
        <w:t> </w:t>
      </w:r>
      <w:r>
        <w:rPr>
          <w:rFonts w:ascii="Arial" w:hAnsi="Arial"/>
          <w:i/>
          <w:sz w:val="20"/>
        </w:rPr>
        <w:t>Dunlop</w:t>
      </w:r>
      <w:r>
        <w:rPr>
          <w:rFonts w:ascii="Arial" w:hAnsi="Arial"/>
          <w:i/>
          <w:spacing w:val="3"/>
          <w:sz w:val="20"/>
        </w:rPr>
        <w:t> </w:t>
      </w:r>
      <w:r>
        <w:rPr>
          <w:rFonts w:ascii="Arial" w:hAnsi="Arial"/>
          <w:i/>
          <w:sz w:val="20"/>
        </w:rPr>
        <w:t>Pneumatic</w:t>
      </w:r>
      <w:r>
        <w:rPr>
          <w:rFonts w:ascii="Arial" w:hAnsi="Arial"/>
          <w:i/>
          <w:spacing w:val="3"/>
          <w:sz w:val="20"/>
        </w:rPr>
        <w:t> </w:t>
      </w:r>
      <w:r>
        <w:rPr>
          <w:rFonts w:ascii="Arial" w:hAnsi="Arial"/>
          <w:i/>
          <w:sz w:val="20"/>
        </w:rPr>
        <w:t>Tyre</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New</w:t>
      </w:r>
      <w:r>
        <w:rPr>
          <w:rFonts w:ascii="Arial" w:hAnsi="Arial"/>
          <w:i/>
          <w:spacing w:val="3"/>
          <w:sz w:val="20"/>
        </w:rPr>
        <w:t> </w:t>
      </w:r>
      <w:r>
        <w:rPr>
          <w:rFonts w:ascii="Arial" w:hAnsi="Arial"/>
          <w:i/>
          <w:sz w:val="20"/>
        </w:rPr>
        <w:t>Garage</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pacing w:val="-2"/>
          <w:sz w:val="20"/>
        </w:rPr>
        <w:t>Motor</w:t>
      </w:r>
    </w:p>
    <w:p>
      <w:pPr>
        <w:spacing w:line="227" w:lineRule="exact" w:before="0"/>
        <w:ind w:left="563" w:right="0" w:firstLine="0"/>
        <w:jc w:val="left"/>
        <w:rPr>
          <w:sz w:val="20"/>
        </w:rPr>
      </w:pPr>
      <w:r>
        <w:rPr>
          <w:rFonts w:ascii="Arial"/>
          <w:i/>
          <w:sz w:val="20"/>
        </w:rPr>
        <w:t>Co</w:t>
      </w:r>
      <w:r>
        <w:rPr>
          <w:rFonts w:ascii="Arial"/>
          <w:i/>
          <w:spacing w:val="-1"/>
          <w:sz w:val="20"/>
        </w:rPr>
        <w:t> </w:t>
      </w:r>
      <w:r>
        <w:rPr>
          <w:rFonts w:ascii="Arial"/>
          <w:i/>
          <w:sz w:val="20"/>
        </w:rPr>
        <w:t>Ltd [1915] A.C. 79, 86</w:t>
      </w:r>
      <w:r>
        <w:rPr>
          <w:sz w:val="20"/>
        </w:rPr>
        <w:t>, quoted below, para.26-182 and </w:t>
      </w:r>
      <w:r>
        <w:rPr>
          <w:spacing w:val="-2"/>
          <w:sz w:val="20"/>
        </w:rPr>
        <w:t>n.934.</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805" w:right="1808"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1989" w:right="0" w:firstLine="0"/>
        <w:jc w:val="left"/>
        <w:rPr>
          <w:rFonts w:ascii="Arial"/>
          <w:b/>
          <w:sz w:val="24"/>
        </w:rPr>
      </w:pPr>
      <w:r>
        <w:rPr>
          <w:rFonts w:ascii="Arial"/>
          <w:b/>
          <w:sz w:val="24"/>
        </w:rPr>
        <w:t>(b) - Genuine Pre-estimate of the Likely </w:t>
      </w:r>
      <w:r>
        <w:rPr>
          <w:rFonts w:ascii="Arial"/>
          <w:b/>
          <w:spacing w:val="-4"/>
          <w:sz w:val="24"/>
        </w:rPr>
        <w:t>Loss</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Genuine pre-estimate </w:t>
      </w:r>
      <w:r>
        <w:rPr>
          <w:rFonts w:ascii="Arial"/>
          <w:b/>
          <w:spacing w:val="-4"/>
          <w:sz w:val="18"/>
        </w:rPr>
        <w:t>test</w:t>
      </w:r>
    </w:p>
    <w:p>
      <w:pPr>
        <w:pStyle w:val="BodyText"/>
        <w:spacing w:before="42"/>
        <w:rPr>
          <w:rFonts w:ascii="Arial"/>
          <w:b/>
          <w:sz w:val="18"/>
        </w:rPr>
      </w:pPr>
    </w:p>
    <w:p>
      <w:pPr>
        <w:pStyle w:val="Heading2"/>
      </w:pPr>
      <w:r>
        <w:rPr/>
        <w:t>26-</w:t>
      </w:r>
      <w:r>
        <w:rPr>
          <w:spacing w:val="-5"/>
        </w:rPr>
        <w:t>182</w:t>
      </w:r>
    </w:p>
    <w:p>
      <w:pPr>
        <w:pStyle w:val="BodyText"/>
        <w:spacing w:before="88"/>
        <w:rPr>
          <w:rFonts w:ascii="Arial"/>
          <w:b/>
        </w:rPr>
      </w:pPr>
    </w:p>
    <w:p>
      <w:pPr>
        <w:pStyle w:val="BodyText"/>
        <w:spacing w:line="360" w:lineRule="auto" w:before="1"/>
        <w:ind w:left="23" w:right="25"/>
        <w:jc w:val="both"/>
      </w:pPr>
      <w:r>
        <w:rPr>
          <w:position w:val="-2"/>
        </w:rPr>
        <w:drawing>
          <wp:inline distT="0" distB="0" distL="0" distR="0">
            <wp:extent cx="107988" cy="107988"/>
            <wp:effectExtent l="0" t="0" r="0" b="0"/>
            <wp:docPr id="295" name="Image 295"/>
            <wp:cNvGraphicFramePr>
              <a:graphicFrameLocks/>
            </wp:cNvGraphicFramePr>
            <a:graphic>
              <a:graphicData uri="http://schemas.openxmlformats.org/drawingml/2006/picture">
                <pic:pic>
                  <pic:nvPicPr>
                    <pic:cNvPr id="295" name="Image 29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307" w:id="1309"/>
      <w:bookmarkEnd w:id="1309"/>
      <w:r>
        <w:rPr>
          <w:rFonts w:ascii="Times New Roman" w:hAnsi="Times New Roman"/>
          <w:spacing w:val="15"/>
        </w:rPr>
      </w:r>
      <w:r>
        <w:rPr/>
        <w:t>What has been referred to above as the “traditional” test, which for many years was considered to </w:t>
      </w:r>
      <w:bookmarkStart w:name="_bookmark1308" w:id="1310"/>
      <w:bookmarkEnd w:id="1310"/>
      <w:r>
        <w:rPr/>
        <w:t>have</w:t>
      </w:r>
      <w:r>
        <w:rPr/>
        <w:t> been the only test applicable, </w:t>
      </w:r>
      <w:hyperlink w:history="true" w:anchor="_bookmark1374">
        <w:r>
          <w:rPr>
            <w:color w:val="005DA1"/>
            <w:u w:val="single" w:color="005DA1"/>
            <w:vertAlign w:val="superscript"/>
          </w:rPr>
          <w:t>1010</w:t>
        </w:r>
        <w:r>
          <w:rPr>
            <w:color w:val="005DA1"/>
            <w:spacing w:val="80"/>
            <w:w w:val="150"/>
            <w:vertAlign w:val="baseline"/>
          </w:rPr>
          <w:t> </w:t>
        </w:r>
        <w:r>
          <w:rPr>
            <w:color w:val="005DA1"/>
            <w:spacing w:val="16"/>
            <w:position w:val="-2"/>
            <w:vertAlign w:val="baseline"/>
          </w:rPr>
          <w:drawing>
            <wp:inline distT="0" distB="0" distL="0" distR="0">
              <wp:extent cx="107988" cy="107988"/>
              <wp:effectExtent l="0" t="0" r="0" b="0"/>
              <wp:docPr id="296" name="Image 296"/>
              <wp:cNvGraphicFramePr>
                <a:graphicFrameLocks/>
              </wp:cNvGraphicFramePr>
              <a:graphic>
                <a:graphicData uri="http://schemas.openxmlformats.org/drawingml/2006/picture">
                  <pic:pic>
                    <pic:nvPicPr>
                      <pic:cNvPr id="296" name="Image 29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7"/>
            <w:vertAlign w:val="baseline"/>
          </w:rPr>
          <w:t> </w:t>
        </w:r>
        <w:r>
          <w:rPr>
            <w:vertAlign w:val="baseline"/>
          </w:rPr>
          <w:t>was summed up by Lord Dunedin in delivering his opinion in </w:t>
        </w:r>
        <w:r>
          <w:rPr>
            <w:rFonts w:ascii="Arial" w:hAnsi="Arial"/>
            <w:i/>
            <w:vertAlign w:val="baseline"/>
          </w:rPr>
          <w:t>Dunlop Pneumatic Tyre Co Ltd v New Garage &amp; Motor Co Ltd </w:t>
        </w:r>
        <w:hyperlink w:history="true" w:anchor="_bookmark1375">
          <w:r>
            <w:rPr>
              <w:color w:val="005DA1"/>
              <w:u w:val="single" w:color="005DA1"/>
              <w:vertAlign w:val="superscript"/>
            </w:rPr>
            <w:t>1011</w:t>
          </w:r>
          <w:r>
            <w:rPr>
              <w:color w:val="005DA1"/>
              <w:spacing w:val="80"/>
              <w:vertAlign w:val="baseline"/>
            </w:rPr>
            <w:t> </w:t>
          </w:r>
          <w:r>
            <w:rPr>
              <w:color w:val="005DA1"/>
              <w:position w:val="-2"/>
              <w:vertAlign w:val="baseline"/>
            </w:rPr>
            <w:drawing>
              <wp:inline distT="0" distB="0" distL="0" distR="0">
                <wp:extent cx="107988" cy="107988"/>
                <wp:effectExtent l="0" t="0" r="0" b="0"/>
                <wp:docPr id="297" name="Image 297"/>
                <wp:cNvGraphicFramePr>
                  <a:graphicFrameLocks/>
                </wp:cNvGraphicFramePr>
                <a:graphic>
                  <a:graphicData uri="http://schemas.openxmlformats.org/drawingml/2006/picture">
                    <pic:pic>
                      <pic:nvPicPr>
                        <pic:cNvPr id="297" name="Image 29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in the following propositions:</w:t>
          </w:r>
        </w:hyperlink>
      </w:hyperlink>
    </w:p>
    <w:p>
      <w:pPr>
        <w:pStyle w:val="BodyText"/>
      </w:pPr>
    </w:p>
    <w:p>
      <w:pPr>
        <w:pStyle w:val="BodyText"/>
      </w:pPr>
    </w:p>
    <w:p>
      <w:pPr>
        <w:pStyle w:val="BodyText"/>
        <w:spacing w:before="116"/>
      </w:pPr>
    </w:p>
    <w:p>
      <w:pPr>
        <w:pStyle w:val="BodyText"/>
        <w:spacing w:after="0"/>
        <w:sectPr>
          <w:headerReference w:type="default" r:id="rId28"/>
          <w:pgSz w:w="11900" w:h="16840"/>
          <w:pgMar w:header="971" w:footer="0" w:top="1300" w:bottom="280" w:left="1417" w:right="1417"/>
          <w:pgNumType w:start="1"/>
        </w:sectPr>
      </w:pPr>
    </w:p>
    <w:p>
      <w:pPr>
        <w:pStyle w:val="BodyText"/>
        <w:spacing w:before="94"/>
        <w:jc w:val="right"/>
      </w:pPr>
      <w:r>
        <w:rPr>
          <w:spacing w:val="-4"/>
        </w:rPr>
        <w:t>“(1)</w:t>
      </w:r>
    </w:p>
    <w:p>
      <w:pPr>
        <w:spacing w:line="240" w:lineRule="auto" w:before="207"/>
        <w:rPr>
          <w:sz w:val="20"/>
        </w:rPr>
      </w:pPr>
      <w:r>
        <w:rPr/>
        <w:br w:type="column"/>
      </w:r>
      <w:r>
        <w:rPr>
          <w:sz w:val="20"/>
        </w:rPr>
      </w:r>
    </w:p>
    <w:p>
      <w:pPr>
        <w:pStyle w:val="BodyText"/>
        <w:spacing w:line="235" w:lineRule="auto"/>
        <w:ind w:left="128" w:right="25"/>
        <w:jc w:val="both"/>
      </w:pPr>
      <w:r>
        <w:rPr/>
        <w:t>Though</w:t>
      </w:r>
      <w:r>
        <w:rPr>
          <w:spacing w:val="-3"/>
        </w:rPr>
        <w:t> </w:t>
      </w:r>
      <w:r>
        <w:rPr/>
        <w:t>the</w:t>
      </w:r>
      <w:r>
        <w:rPr>
          <w:spacing w:val="-3"/>
        </w:rPr>
        <w:t> </w:t>
      </w:r>
      <w:r>
        <w:rPr/>
        <w:t>parties</w:t>
      </w:r>
      <w:r>
        <w:rPr>
          <w:spacing w:val="-3"/>
        </w:rPr>
        <w:t> </w:t>
      </w:r>
      <w:r>
        <w:rPr/>
        <w:t>to</w:t>
      </w:r>
      <w:r>
        <w:rPr>
          <w:spacing w:val="-3"/>
        </w:rPr>
        <w:t> </w:t>
      </w:r>
      <w:r>
        <w:rPr/>
        <w:t>a</w:t>
      </w:r>
      <w:r>
        <w:rPr>
          <w:spacing w:val="-3"/>
        </w:rPr>
        <w:t> </w:t>
      </w:r>
      <w:r>
        <w:rPr/>
        <w:t>contract</w:t>
      </w:r>
      <w:r>
        <w:rPr>
          <w:spacing w:val="-3"/>
        </w:rPr>
        <w:t> </w:t>
      </w:r>
      <w:r>
        <w:rPr/>
        <w:t>who</w:t>
      </w:r>
      <w:r>
        <w:rPr>
          <w:spacing w:val="-3"/>
        </w:rPr>
        <w:t> </w:t>
      </w:r>
      <w:r>
        <w:rPr/>
        <w:t>use</w:t>
      </w:r>
      <w:r>
        <w:rPr>
          <w:spacing w:val="-3"/>
        </w:rPr>
        <w:t> </w:t>
      </w:r>
      <w:r>
        <w:rPr/>
        <w:t>the</w:t>
      </w:r>
      <w:r>
        <w:rPr>
          <w:spacing w:val="-3"/>
        </w:rPr>
        <w:t> </w:t>
      </w:r>
      <w:r>
        <w:rPr/>
        <w:t>words</w:t>
      </w:r>
      <w:r>
        <w:rPr>
          <w:spacing w:val="-3"/>
        </w:rPr>
        <w:t> </w:t>
      </w:r>
      <w:r>
        <w:rPr/>
        <w:t>‘penalty’</w:t>
      </w:r>
      <w:r>
        <w:rPr>
          <w:spacing w:val="-3"/>
        </w:rPr>
        <w:t> </w:t>
      </w:r>
      <w:r>
        <w:rPr/>
        <w:t>or</w:t>
      </w:r>
      <w:r>
        <w:rPr>
          <w:spacing w:val="-3"/>
        </w:rPr>
        <w:t> </w:t>
      </w:r>
      <w:r>
        <w:rPr/>
        <w:t>‘liquidated</w:t>
      </w:r>
      <w:r>
        <w:rPr>
          <w:spacing w:val="-3"/>
        </w:rPr>
        <w:t> </w:t>
      </w:r>
      <w:r>
        <w:rPr/>
        <w:t>damages’ may</w:t>
      </w:r>
      <w:r>
        <w:rPr>
          <w:spacing w:val="-1"/>
        </w:rPr>
        <w:t> </w:t>
      </w:r>
      <w:r>
        <w:rPr/>
        <w:t>prima</w:t>
      </w:r>
      <w:r>
        <w:rPr>
          <w:spacing w:val="-1"/>
        </w:rPr>
        <w:t> </w:t>
      </w:r>
      <w:r>
        <w:rPr/>
        <w:t>facie</w:t>
      </w:r>
      <w:r>
        <w:rPr>
          <w:spacing w:val="-1"/>
        </w:rPr>
        <w:t> </w:t>
      </w:r>
      <w:r>
        <w:rPr/>
        <w:t>be</w:t>
      </w:r>
      <w:r>
        <w:rPr>
          <w:spacing w:val="-1"/>
        </w:rPr>
        <w:t> </w:t>
      </w:r>
      <w:r>
        <w:rPr/>
        <w:t>supposed</w:t>
      </w:r>
      <w:r>
        <w:rPr>
          <w:spacing w:val="-1"/>
        </w:rPr>
        <w:t> </w:t>
      </w:r>
      <w:r>
        <w:rPr/>
        <w:t>to</w:t>
      </w:r>
      <w:r>
        <w:rPr>
          <w:spacing w:val="-1"/>
        </w:rPr>
        <w:t> </w:t>
      </w:r>
      <w:r>
        <w:rPr/>
        <w:t>mean</w:t>
      </w:r>
      <w:r>
        <w:rPr>
          <w:spacing w:val="-1"/>
        </w:rPr>
        <w:t> </w:t>
      </w:r>
      <w:r>
        <w:rPr/>
        <w:t>what</w:t>
      </w:r>
      <w:r>
        <w:rPr>
          <w:spacing w:val="-1"/>
        </w:rPr>
        <w:t> </w:t>
      </w:r>
      <w:r>
        <w:rPr/>
        <w:t>they</w:t>
      </w:r>
      <w:r>
        <w:rPr>
          <w:spacing w:val="-1"/>
        </w:rPr>
        <w:t> </w:t>
      </w:r>
      <w:r>
        <w:rPr/>
        <w:t>say,</w:t>
      </w:r>
      <w:r>
        <w:rPr>
          <w:spacing w:val="-1"/>
        </w:rPr>
        <w:t> </w:t>
      </w:r>
      <w:r>
        <w:rPr/>
        <w:t>yet</w:t>
      </w:r>
      <w:r>
        <w:rPr>
          <w:spacing w:val="-1"/>
        </w:rPr>
        <w:t> </w:t>
      </w:r>
      <w:r>
        <w:rPr/>
        <w:t>the</w:t>
      </w:r>
      <w:r>
        <w:rPr>
          <w:spacing w:val="-1"/>
        </w:rPr>
        <w:t> </w:t>
      </w:r>
      <w:r>
        <w:rPr/>
        <w:t>expression</w:t>
      </w:r>
      <w:r>
        <w:rPr>
          <w:spacing w:val="-1"/>
        </w:rPr>
        <w:t> </w:t>
      </w:r>
      <w:r>
        <w:rPr/>
        <w:t>used</w:t>
      </w:r>
      <w:r>
        <w:rPr>
          <w:spacing w:val="-1"/>
        </w:rPr>
        <w:t> </w:t>
      </w:r>
      <w:r>
        <w:rPr/>
        <w:t>is</w:t>
      </w:r>
      <w:r>
        <w:rPr>
          <w:spacing w:val="-1"/>
        </w:rPr>
        <w:t> </w:t>
      </w:r>
      <w:r>
        <w:rPr/>
        <w:t>not </w:t>
      </w:r>
      <w:bookmarkStart w:name="_bookmark1309" w:id="1311"/>
      <w:bookmarkEnd w:id="1311"/>
      <w:r>
        <w:rPr/>
        <w:t>conclusive.</w:t>
      </w:r>
      <w:r>
        <w:rPr>
          <w:spacing w:val="37"/>
        </w:rPr>
        <w:t> </w:t>
      </w:r>
      <w:r>
        <w:rPr/>
        <w:t>The</w:t>
      </w:r>
      <w:r>
        <w:rPr>
          <w:spacing w:val="37"/>
        </w:rPr>
        <w:t> </w:t>
      </w:r>
      <w:r>
        <w:rPr/>
        <w:t>court</w:t>
      </w:r>
      <w:r>
        <w:rPr>
          <w:spacing w:val="37"/>
        </w:rPr>
        <w:t> </w:t>
      </w:r>
      <w:r>
        <w:rPr/>
        <w:t>must</w:t>
      </w:r>
      <w:r>
        <w:rPr>
          <w:spacing w:val="37"/>
        </w:rPr>
        <w:t> </w:t>
      </w:r>
      <w:r>
        <w:rPr/>
        <w:t>find</w:t>
      </w:r>
      <w:r>
        <w:rPr>
          <w:spacing w:val="37"/>
        </w:rPr>
        <w:t> </w:t>
      </w:r>
      <w:r>
        <w:rPr/>
        <w:t>out</w:t>
      </w:r>
      <w:r>
        <w:rPr>
          <w:spacing w:val="37"/>
        </w:rPr>
        <w:t> </w:t>
      </w:r>
      <w:r>
        <w:rPr/>
        <w:t>whether</w:t>
      </w:r>
      <w:r>
        <w:rPr>
          <w:spacing w:val="37"/>
        </w:rPr>
        <w:t> </w:t>
      </w:r>
      <w:r>
        <w:rPr/>
        <w:t>the</w:t>
      </w:r>
      <w:r>
        <w:rPr>
          <w:spacing w:val="37"/>
        </w:rPr>
        <w:t> </w:t>
      </w:r>
      <w:r>
        <w:rPr/>
        <w:t>payment</w:t>
      </w:r>
      <w:r>
        <w:rPr>
          <w:spacing w:val="37"/>
        </w:rPr>
        <w:t> </w:t>
      </w:r>
      <w:r>
        <w:rPr/>
        <w:t>stipulated</w:t>
      </w:r>
      <w:r>
        <w:rPr>
          <w:spacing w:val="37"/>
        </w:rPr>
        <w:t> </w:t>
      </w:r>
      <w:r>
        <w:rPr/>
        <w:t>is</w:t>
      </w:r>
      <w:r>
        <w:rPr>
          <w:spacing w:val="37"/>
        </w:rPr>
        <w:t> </w:t>
      </w:r>
      <w:r>
        <w:rPr/>
        <w:t>in</w:t>
      </w:r>
      <w:r>
        <w:rPr>
          <w:spacing w:val="37"/>
        </w:rPr>
        <w:t> </w:t>
      </w:r>
      <w:r>
        <w:rPr/>
        <w:t>truth</w:t>
      </w:r>
      <w:r>
        <w:rPr>
          <w:spacing w:val="37"/>
        </w:rPr>
        <w:t> </w:t>
      </w:r>
      <w:r>
        <w:rPr>
          <w:spacing w:val="-10"/>
        </w:rPr>
        <w:t>a</w:t>
      </w:r>
    </w:p>
    <w:p>
      <w:pPr>
        <w:pStyle w:val="BodyText"/>
        <w:spacing w:before="116"/>
        <w:ind w:left="128"/>
        <w:jc w:val="both"/>
        <w:rPr>
          <w:position w:val="-2"/>
        </w:rPr>
      </w:pPr>
      <w:r>
        <w:rPr/>
        <w:t>penalty or liquidated damages …. </w:t>
      </w:r>
      <w:hyperlink w:history="true" w:anchor="_bookmark1376">
        <w:r>
          <w:rPr>
            <w:color w:val="005DA1"/>
            <w:u w:val="single" w:color="005DA1"/>
            <w:vertAlign w:val="superscript"/>
          </w:rPr>
          <w:t>1012</w:t>
        </w:r>
        <w:r>
          <w:rPr>
            <w:color w:val="005DA1"/>
            <w:spacing w:val="80"/>
            <w:w w:val="150"/>
            <w:vertAlign w:val="baseline"/>
          </w:rPr>
          <w:t> </w:t>
        </w:r>
        <w:r>
          <w:rPr>
            <w:color w:val="005DA1"/>
            <w:position w:val="-2"/>
            <w:vertAlign w:val="baseline"/>
          </w:rPr>
          <w:drawing>
            <wp:inline distT="0" distB="0" distL="0" distR="0">
              <wp:extent cx="107988" cy="107988"/>
              <wp:effectExtent l="0" t="0" r="0" b="0"/>
              <wp:docPr id="298" name="Image 298"/>
              <wp:cNvGraphicFramePr>
                <a:graphicFrameLocks/>
              </wp:cNvGraphicFramePr>
              <a:graphic>
                <a:graphicData uri="http://schemas.openxmlformats.org/drawingml/2006/picture">
                  <pic:pic>
                    <pic:nvPicPr>
                      <pic:cNvPr id="298" name="Image 29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sectPr>
          <w:type w:val="continuous"/>
          <w:pgSz w:w="11900" w:h="16840"/>
          <w:pgMar w:header="971" w:footer="0" w:top="1300" w:bottom="280" w:left="1417" w:right="1417"/>
          <w:cols w:num="2" w:equalWidth="0">
            <w:col w:w="1415" w:space="40"/>
            <w:col w:w="7611"/>
          </w:cols>
        </w:sectPr>
      </w:pPr>
    </w:p>
    <w:p>
      <w:pPr>
        <w:pStyle w:val="BodyText"/>
      </w:pPr>
    </w:p>
    <w:p>
      <w:pPr>
        <w:pStyle w:val="BodyText"/>
        <w:spacing w:before="34"/>
      </w:pPr>
    </w:p>
    <w:p>
      <w:pPr>
        <w:pStyle w:val="BodyText"/>
        <w:spacing w:before="1"/>
        <w:ind w:left="1103"/>
      </w:pPr>
      <w:r>
        <w:rPr>
          <w:spacing w:val="-5"/>
        </w:rPr>
        <w:t>(2)</w:t>
      </w:r>
    </w:p>
    <w:p>
      <w:pPr>
        <w:pStyle w:val="BodyText"/>
        <w:spacing w:line="235" w:lineRule="auto" w:before="113"/>
        <w:ind w:left="1583"/>
      </w:pPr>
      <w:r>
        <w:rPr/>
        <w:t>The</w:t>
      </w:r>
      <w:r>
        <w:rPr>
          <w:spacing w:val="23"/>
        </w:rPr>
        <w:t> </w:t>
      </w:r>
      <w:r>
        <w:rPr/>
        <w:t>essence</w:t>
      </w:r>
      <w:r>
        <w:rPr>
          <w:spacing w:val="23"/>
        </w:rPr>
        <w:t> </w:t>
      </w:r>
      <w:r>
        <w:rPr/>
        <w:t>of</w:t>
      </w:r>
      <w:r>
        <w:rPr>
          <w:spacing w:val="23"/>
        </w:rPr>
        <w:t> </w:t>
      </w:r>
      <w:r>
        <w:rPr/>
        <w:t>a</w:t>
      </w:r>
      <w:r>
        <w:rPr>
          <w:spacing w:val="23"/>
        </w:rPr>
        <w:t> </w:t>
      </w:r>
      <w:r>
        <w:rPr/>
        <w:t>penalty</w:t>
      </w:r>
      <w:r>
        <w:rPr>
          <w:spacing w:val="23"/>
        </w:rPr>
        <w:t> </w:t>
      </w:r>
      <w:r>
        <w:rPr/>
        <w:t>is</w:t>
      </w:r>
      <w:r>
        <w:rPr>
          <w:spacing w:val="23"/>
        </w:rPr>
        <w:t> </w:t>
      </w:r>
      <w:r>
        <w:rPr/>
        <w:t>a</w:t>
      </w:r>
      <w:r>
        <w:rPr>
          <w:spacing w:val="23"/>
        </w:rPr>
        <w:t> </w:t>
      </w:r>
      <w:r>
        <w:rPr/>
        <w:t>payment</w:t>
      </w:r>
      <w:r>
        <w:rPr>
          <w:spacing w:val="23"/>
        </w:rPr>
        <w:t> </w:t>
      </w:r>
      <w:r>
        <w:rPr/>
        <w:t>of</w:t>
      </w:r>
      <w:r>
        <w:rPr>
          <w:spacing w:val="23"/>
        </w:rPr>
        <w:t> </w:t>
      </w:r>
      <w:r>
        <w:rPr/>
        <w:t>money</w:t>
      </w:r>
      <w:r>
        <w:rPr>
          <w:spacing w:val="23"/>
        </w:rPr>
        <w:t> </w:t>
      </w:r>
      <w:r>
        <w:rPr/>
        <w:t>stipulated</w:t>
      </w:r>
      <w:r>
        <w:rPr>
          <w:spacing w:val="23"/>
        </w:rPr>
        <w:t> </w:t>
      </w:r>
      <w:r>
        <w:rPr/>
        <w:t>as</w:t>
      </w:r>
      <w:r>
        <w:rPr>
          <w:spacing w:val="23"/>
        </w:rPr>
        <w:t> </w:t>
      </w:r>
      <w:r>
        <w:rPr/>
        <w:t>in</w:t>
      </w:r>
      <w:r>
        <w:rPr>
          <w:spacing w:val="23"/>
        </w:rPr>
        <w:t> </w:t>
      </w:r>
      <w:r>
        <w:rPr/>
        <w:t>terrorem</w:t>
      </w:r>
      <w:r>
        <w:rPr>
          <w:spacing w:val="23"/>
        </w:rPr>
        <w:t> </w:t>
      </w:r>
      <w:r>
        <w:rPr/>
        <w:t>of</w:t>
      </w:r>
      <w:r>
        <w:rPr>
          <w:spacing w:val="23"/>
        </w:rPr>
        <w:t> </w:t>
      </w:r>
      <w:r>
        <w:rPr/>
        <w:t>the </w:t>
      </w:r>
      <w:bookmarkStart w:name="_bookmark1310" w:id="1312"/>
      <w:bookmarkEnd w:id="1312"/>
      <w:r>
        <w:rPr/>
        <w:t>offending</w:t>
      </w:r>
      <w:r>
        <w:rPr>
          <w:spacing w:val="36"/>
        </w:rPr>
        <w:t> </w:t>
      </w:r>
      <w:r>
        <w:rPr/>
        <w:t>party;</w:t>
      </w:r>
      <w:r>
        <w:rPr>
          <w:spacing w:val="36"/>
        </w:rPr>
        <w:t> </w:t>
      </w:r>
      <w:r>
        <w:rPr/>
        <w:t>the</w:t>
      </w:r>
      <w:r>
        <w:rPr>
          <w:spacing w:val="36"/>
        </w:rPr>
        <w:t> </w:t>
      </w:r>
      <w:r>
        <w:rPr/>
        <w:t>essence</w:t>
      </w:r>
      <w:r>
        <w:rPr>
          <w:spacing w:val="36"/>
        </w:rPr>
        <w:t> </w:t>
      </w:r>
      <w:r>
        <w:rPr/>
        <w:t>of</w:t>
      </w:r>
      <w:r>
        <w:rPr>
          <w:spacing w:val="36"/>
        </w:rPr>
        <w:t> </w:t>
      </w:r>
      <w:r>
        <w:rPr/>
        <w:t>liquidated</w:t>
      </w:r>
      <w:r>
        <w:rPr>
          <w:spacing w:val="36"/>
        </w:rPr>
        <w:t> </w:t>
      </w:r>
      <w:r>
        <w:rPr/>
        <w:t>damages</w:t>
      </w:r>
      <w:r>
        <w:rPr>
          <w:spacing w:val="36"/>
        </w:rPr>
        <w:t> </w:t>
      </w:r>
      <w:r>
        <w:rPr/>
        <w:t>is</w:t>
      </w:r>
      <w:r>
        <w:rPr>
          <w:spacing w:val="36"/>
        </w:rPr>
        <w:t> </w:t>
      </w:r>
      <w:r>
        <w:rPr/>
        <w:t>a</w:t>
      </w:r>
      <w:r>
        <w:rPr>
          <w:spacing w:val="36"/>
        </w:rPr>
        <w:t> </w:t>
      </w:r>
      <w:r>
        <w:rPr/>
        <w:t>genuine</w:t>
      </w:r>
      <w:r>
        <w:rPr>
          <w:spacing w:val="36"/>
        </w:rPr>
        <w:t> </w:t>
      </w:r>
      <w:r>
        <w:rPr/>
        <w:t>pre-estimate</w:t>
      </w:r>
      <w:r>
        <w:rPr>
          <w:spacing w:val="36"/>
        </w:rPr>
        <w:t> </w:t>
      </w:r>
      <w:r>
        <w:rPr>
          <w:spacing w:val="-5"/>
        </w:rPr>
        <w:t>of</w:t>
      </w:r>
    </w:p>
    <w:p>
      <w:pPr>
        <w:pStyle w:val="BodyText"/>
        <w:spacing w:before="116"/>
        <w:ind w:left="1583"/>
        <w:rPr>
          <w:position w:val="-2"/>
        </w:rPr>
      </w:pPr>
      <w:r>
        <w:rPr/>
        <w:t>damage. </w:t>
      </w:r>
      <w:hyperlink w:history="true" w:anchor="_bookmark1377">
        <w:r>
          <w:rPr>
            <w:color w:val="005DA1"/>
            <w:u w:val="single" w:color="005DA1"/>
            <w:vertAlign w:val="superscript"/>
          </w:rPr>
          <w:t>1013</w:t>
        </w:r>
        <w:r>
          <w:rPr>
            <w:color w:val="005DA1"/>
            <w:spacing w:val="80"/>
            <w:vertAlign w:val="baseline"/>
          </w:rPr>
          <w:t> </w:t>
        </w:r>
        <w:r>
          <w:rPr>
            <w:color w:val="005DA1"/>
            <w:position w:val="-2"/>
            <w:vertAlign w:val="baseline"/>
          </w:rPr>
          <w:drawing>
            <wp:inline distT="0" distB="0" distL="0" distR="0">
              <wp:extent cx="107988" cy="107988"/>
              <wp:effectExtent l="0" t="0" r="0" b="0"/>
              <wp:docPr id="299" name="Image 299"/>
              <wp:cNvGraphicFramePr>
                <a:graphicFrameLocks/>
              </wp:cNvGraphicFramePr>
              <a:graphic>
                <a:graphicData uri="http://schemas.openxmlformats.org/drawingml/2006/picture">
                  <pic:pic>
                    <pic:nvPicPr>
                      <pic:cNvPr id="299" name="Image 29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5"/>
      </w:pPr>
    </w:p>
    <w:p>
      <w:pPr>
        <w:pStyle w:val="BodyText"/>
        <w:ind w:left="1103"/>
      </w:pPr>
      <w:r>
        <w:rPr>
          <w:spacing w:val="-5"/>
        </w:rPr>
        <w:t>(3)</w:t>
      </w:r>
    </w:p>
    <w:p>
      <w:pPr>
        <w:pStyle w:val="BodyText"/>
        <w:spacing w:line="235" w:lineRule="auto" w:before="114"/>
        <w:ind w:left="1583" w:right="25"/>
        <w:jc w:val="both"/>
      </w:pPr>
      <w:r>
        <w:rPr/>
        <w:t>The question whether a sum stipulated is a penalty or liquidated damages is a question of construction to be decided upon the terms and inherent circumstances</w:t>
      </w:r>
      <w:r>
        <w:rPr>
          <w:spacing w:val="40"/>
        </w:rPr>
        <w:t> </w:t>
      </w:r>
      <w:bookmarkStart w:name="_bookmark1311" w:id="1313"/>
      <w:bookmarkEnd w:id="1313"/>
      <w:r>
        <w:rPr/>
        <w:t>of</w:t>
      </w:r>
      <w:r>
        <w:rPr>
          <w:spacing w:val="17"/>
        </w:rPr>
        <w:t> </w:t>
      </w:r>
      <w:r>
        <w:rPr/>
        <w:t>each</w:t>
      </w:r>
      <w:r>
        <w:rPr>
          <w:spacing w:val="17"/>
        </w:rPr>
        <w:t> </w:t>
      </w:r>
      <w:r>
        <w:rPr/>
        <w:t>particular</w:t>
      </w:r>
      <w:r>
        <w:rPr>
          <w:spacing w:val="17"/>
        </w:rPr>
        <w:t> </w:t>
      </w:r>
      <w:r>
        <w:rPr/>
        <w:t>contract,</w:t>
      </w:r>
      <w:r>
        <w:rPr>
          <w:spacing w:val="17"/>
        </w:rPr>
        <w:t> </w:t>
      </w:r>
      <w:r>
        <w:rPr/>
        <w:t>judged</w:t>
      </w:r>
      <w:r>
        <w:rPr>
          <w:spacing w:val="17"/>
        </w:rPr>
        <w:t> </w:t>
      </w:r>
      <w:r>
        <w:rPr/>
        <w:t>of</w:t>
      </w:r>
      <w:r>
        <w:rPr>
          <w:spacing w:val="17"/>
        </w:rPr>
        <w:t> </w:t>
      </w:r>
      <w:r>
        <w:rPr/>
        <w:t>at</w:t>
      </w:r>
      <w:r>
        <w:rPr>
          <w:spacing w:val="17"/>
        </w:rPr>
        <w:t> </w:t>
      </w:r>
      <w:r>
        <w:rPr/>
        <w:t>the</w:t>
      </w:r>
      <w:r>
        <w:rPr>
          <w:spacing w:val="17"/>
        </w:rPr>
        <w:t> </w:t>
      </w:r>
      <w:r>
        <w:rPr/>
        <w:t>time</w:t>
      </w:r>
      <w:r>
        <w:rPr>
          <w:spacing w:val="17"/>
        </w:rPr>
        <w:t> </w:t>
      </w:r>
      <w:r>
        <w:rPr/>
        <w:t>of</w:t>
      </w:r>
      <w:r>
        <w:rPr>
          <w:spacing w:val="17"/>
        </w:rPr>
        <w:t> </w:t>
      </w:r>
      <w:r>
        <w:rPr/>
        <w:t>the</w:t>
      </w:r>
      <w:r>
        <w:rPr>
          <w:spacing w:val="17"/>
        </w:rPr>
        <w:t> </w:t>
      </w:r>
      <w:r>
        <w:rPr/>
        <w:t>making</w:t>
      </w:r>
      <w:r>
        <w:rPr>
          <w:spacing w:val="17"/>
        </w:rPr>
        <w:t> </w:t>
      </w:r>
      <w:r>
        <w:rPr/>
        <w:t>of</w:t>
      </w:r>
      <w:r>
        <w:rPr>
          <w:spacing w:val="17"/>
        </w:rPr>
        <w:t> </w:t>
      </w:r>
      <w:r>
        <w:rPr/>
        <w:t>the</w:t>
      </w:r>
      <w:r>
        <w:rPr>
          <w:spacing w:val="17"/>
        </w:rPr>
        <w:t> </w:t>
      </w:r>
      <w:r>
        <w:rPr/>
        <w:t>contract,</w:t>
      </w:r>
      <w:r>
        <w:rPr>
          <w:spacing w:val="17"/>
        </w:rPr>
        <w:t> </w:t>
      </w:r>
      <w:r>
        <w:rPr>
          <w:spacing w:val="-5"/>
        </w:rPr>
        <w:t>not</w:t>
      </w:r>
    </w:p>
    <w:p>
      <w:pPr>
        <w:pStyle w:val="BodyText"/>
        <w:spacing w:before="115"/>
        <w:ind w:left="1583"/>
        <w:jc w:val="both"/>
        <w:rPr>
          <w:position w:val="-2"/>
        </w:rPr>
      </w:pPr>
      <w:r>
        <w:rPr/>
        <w:t>as at the time of the breach. </w:t>
      </w:r>
      <w:hyperlink w:history="true" w:anchor="_bookmark1378">
        <w:r>
          <w:rPr>
            <w:color w:val="005DA1"/>
            <w:u w:val="single" w:color="005DA1"/>
            <w:vertAlign w:val="superscript"/>
          </w:rPr>
          <w:t>1014</w:t>
        </w:r>
        <w:r>
          <w:rPr>
            <w:color w:val="005DA1"/>
            <w:spacing w:val="80"/>
            <w:w w:val="150"/>
            <w:vertAlign w:val="baseline"/>
          </w:rPr>
          <w:t> </w:t>
        </w:r>
        <w:r>
          <w:rPr>
            <w:color w:val="005DA1"/>
            <w:position w:val="-2"/>
            <w:vertAlign w:val="baseline"/>
          </w:rPr>
          <w:drawing>
            <wp:inline distT="0" distB="0" distL="0" distR="0">
              <wp:extent cx="107988" cy="107988"/>
              <wp:effectExtent l="0" t="0" r="0" b="0"/>
              <wp:docPr id="300" name="Image 300"/>
              <wp:cNvGraphicFramePr>
                <a:graphicFrameLocks/>
              </wp:cNvGraphicFramePr>
              <a:graphic>
                <a:graphicData uri="http://schemas.openxmlformats.org/drawingml/2006/picture">
                  <pic:pic>
                    <pic:nvPicPr>
                      <pic:cNvPr id="300" name="Image 30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5"/>
      </w:pPr>
    </w:p>
    <w:p>
      <w:pPr>
        <w:pStyle w:val="BodyText"/>
        <w:ind w:left="1103"/>
      </w:pPr>
      <w:r>
        <w:rPr>
          <w:spacing w:val="-5"/>
        </w:rPr>
        <w:t>(4)</w:t>
      </w:r>
    </w:p>
    <w:p>
      <w:pPr>
        <w:pStyle w:val="BodyText"/>
        <w:spacing w:line="235" w:lineRule="auto" w:before="114"/>
        <w:ind w:left="1583"/>
      </w:pPr>
      <w:bookmarkStart w:name="_bookmark1312" w:id="1314"/>
      <w:bookmarkEnd w:id="1314"/>
      <w:r>
        <w:rPr/>
      </w:r>
      <w:r>
        <w:rPr/>
        <w:t>To</w:t>
      </w:r>
      <w:r>
        <w:rPr>
          <w:spacing w:val="40"/>
        </w:rPr>
        <w:t> </w:t>
      </w:r>
      <w:r>
        <w:rPr/>
        <w:t>assist</w:t>
      </w:r>
      <w:r>
        <w:rPr>
          <w:spacing w:val="40"/>
        </w:rPr>
        <w:t> </w:t>
      </w:r>
      <w:r>
        <w:rPr/>
        <w:t>this</w:t>
      </w:r>
      <w:r>
        <w:rPr>
          <w:spacing w:val="40"/>
        </w:rPr>
        <w:t> </w:t>
      </w:r>
      <w:r>
        <w:rPr/>
        <w:t>task</w:t>
      </w:r>
      <w:r>
        <w:rPr>
          <w:spacing w:val="40"/>
        </w:rPr>
        <w:t> </w:t>
      </w:r>
      <w:r>
        <w:rPr/>
        <w:t>of</w:t>
      </w:r>
      <w:r>
        <w:rPr>
          <w:spacing w:val="40"/>
        </w:rPr>
        <w:t> </w:t>
      </w:r>
      <w:r>
        <w:rPr/>
        <w:t>construction</w:t>
      </w:r>
      <w:r>
        <w:rPr>
          <w:spacing w:val="40"/>
        </w:rPr>
        <w:t> </w:t>
      </w:r>
      <w:r>
        <w:rPr/>
        <w:t>various</w:t>
      </w:r>
      <w:r>
        <w:rPr>
          <w:spacing w:val="40"/>
        </w:rPr>
        <w:t> </w:t>
      </w:r>
      <w:r>
        <w:rPr/>
        <w:t>tests</w:t>
      </w:r>
      <w:r>
        <w:rPr>
          <w:spacing w:val="40"/>
        </w:rPr>
        <w:t> </w:t>
      </w:r>
      <w:r>
        <w:rPr/>
        <w:t>have</w:t>
      </w:r>
      <w:r>
        <w:rPr>
          <w:spacing w:val="40"/>
        </w:rPr>
        <w:t> </w:t>
      </w:r>
      <w:r>
        <w:rPr/>
        <w:t>been</w:t>
      </w:r>
      <w:r>
        <w:rPr>
          <w:spacing w:val="40"/>
        </w:rPr>
        <w:t> </w:t>
      </w:r>
      <w:r>
        <w:rPr/>
        <w:t>suggested</w:t>
      </w:r>
      <w:r>
        <w:rPr>
          <w:spacing w:val="40"/>
        </w:rPr>
        <w:t> </w:t>
      </w:r>
      <w:r>
        <w:rPr/>
        <w:t>which,</w:t>
      </w:r>
      <w:r>
        <w:rPr>
          <w:spacing w:val="40"/>
        </w:rPr>
        <w:t> </w:t>
      </w:r>
      <w:r>
        <w:rPr/>
        <w:t>if applicable</w:t>
      </w:r>
      <w:r>
        <w:rPr>
          <w:spacing w:val="22"/>
        </w:rPr>
        <w:t> </w:t>
      </w:r>
      <w:r>
        <w:rPr/>
        <w:t>to</w:t>
      </w:r>
      <w:r>
        <w:rPr>
          <w:spacing w:val="22"/>
        </w:rPr>
        <w:t> </w:t>
      </w:r>
      <w:r>
        <w:rPr/>
        <w:t>the</w:t>
      </w:r>
      <w:r>
        <w:rPr>
          <w:spacing w:val="22"/>
        </w:rPr>
        <w:t> </w:t>
      </w:r>
      <w:r>
        <w:rPr/>
        <w:t>case</w:t>
      </w:r>
      <w:r>
        <w:rPr>
          <w:spacing w:val="22"/>
        </w:rPr>
        <w:t> </w:t>
      </w:r>
      <w:r>
        <w:rPr/>
        <w:t>under</w:t>
      </w:r>
      <w:r>
        <w:rPr>
          <w:spacing w:val="22"/>
        </w:rPr>
        <w:t> </w:t>
      </w:r>
      <w:r>
        <w:rPr/>
        <w:t>consideration,</w:t>
      </w:r>
      <w:r>
        <w:rPr>
          <w:spacing w:val="22"/>
        </w:rPr>
        <w:t> </w:t>
      </w:r>
      <w:r>
        <w:rPr/>
        <w:t>may</w:t>
      </w:r>
      <w:r>
        <w:rPr>
          <w:spacing w:val="22"/>
        </w:rPr>
        <w:t> </w:t>
      </w:r>
      <w:r>
        <w:rPr/>
        <w:t>prove</w:t>
      </w:r>
      <w:r>
        <w:rPr>
          <w:spacing w:val="22"/>
        </w:rPr>
        <w:t> </w:t>
      </w:r>
      <w:r>
        <w:rPr/>
        <w:t>helpful</w:t>
      </w:r>
      <w:r>
        <w:rPr>
          <w:spacing w:val="22"/>
        </w:rPr>
        <w:t> </w:t>
      </w:r>
      <w:r>
        <w:rPr/>
        <w:t>or</w:t>
      </w:r>
      <w:r>
        <w:rPr>
          <w:spacing w:val="22"/>
        </w:rPr>
        <w:t> </w:t>
      </w:r>
      <w:r>
        <w:rPr/>
        <w:t>even</w:t>
      </w:r>
      <w:r>
        <w:rPr>
          <w:spacing w:val="22"/>
        </w:rPr>
        <w:t> </w:t>
      </w:r>
      <w:r>
        <w:rPr>
          <w:spacing w:val="-2"/>
        </w:rPr>
        <w:t>conclusive.</w:t>
      </w:r>
    </w:p>
    <w:p>
      <w:pPr>
        <w:pStyle w:val="BodyText"/>
        <w:spacing w:before="115"/>
        <w:ind w:left="1583"/>
      </w:pPr>
      <w:hyperlink w:history="true" w:anchor="_bookmark1379">
        <w:r>
          <w:rPr>
            <w:color w:val="005DA1"/>
            <w:u w:val="single" w:color="005DA1"/>
            <w:vertAlign w:val="superscript"/>
          </w:rPr>
          <w:t>1015</w:t>
        </w:r>
        <w:r>
          <w:rPr>
            <w:color w:val="005DA1"/>
            <w:spacing w:val="69"/>
            <w:w w:val="150"/>
            <w:vertAlign w:val="baseline"/>
          </w:rPr>
          <w:t> </w:t>
        </w:r>
        <w:r>
          <w:rPr>
            <w:color w:val="005DA1"/>
            <w:position w:val="-2"/>
            <w:vertAlign w:val="baseline"/>
          </w:rPr>
          <w:drawing>
            <wp:inline distT="0" distB="0" distL="0" distR="0">
              <wp:extent cx="107988" cy="107988"/>
              <wp:effectExtent l="0" t="0" r="0" b="0"/>
              <wp:docPr id="301" name="Image 301"/>
              <wp:cNvGraphicFramePr>
                <a:graphicFrameLocks/>
              </wp:cNvGraphicFramePr>
              <a:graphic>
                <a:graphicData uri="http://schemas.openxmlformats.org/drawingml/2006/picture">
                  <pic:pic>
                    <pic:nvPicPr>
                      <pic:cNvPr id="301" name="Image 30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Such</w:t>
        </w:r>
        <w:r>
          <w:rPr>
            <w:spacing w:val="-4"/>
            <w:vertAlign w:val="baseline"/>
          </w:rPr>
          <w:t> are:</w:t>
        </w:r>
      </w:hyperlink>
    </w:p>
    <w:p>
      <w:pPr>
        <w:sectPr>
          <w:type w:val="continuous"/>
          <w:pgSz w:w="11900" w:h="16840"/>
          <w:pgMar w:header="971" w:footer="0" w:top="1300" w:bottom="280" w:left="1417" w:right="1417"/>
        </w:sectPr>
      </w:pPr>
    </w:p>
    <w:p>
      <w:pPr>
        <w:pStyle w:val="BodyText"/>
      </w:pPr>
    </w:p>
    <w:p>
      <w:pPr>
        <w:pStyle w:val="BodyText"/>
        <w:spacing w:before="6"/>
      </w:pPr>
    </w:p>
    <w:p>
      <w:pPr>
        <w:pStyle w:val="BodyText"/>
        <w:spacing w:before="1"/>
        <w:ind w:left="1583"/>
      </w:pPr>
      <w:r>
        <w:rPr>
          <w:spacing w:val="-5"/>
        </w:rPr>
        <w:t>(a)</w:t>
      </w:r>
    </w:p>
    <w:p>
      <w:pPr>
        <w:pStyle w:val="BodyText"/>
        <w:spacing w:line="235" w:lineRule="auto" w:before="113"/>
        <w:ind w:left="2063" w:right="23"/>
      </w:pPr>
      <w:r>
        <w:rPr/>
        <w:t>It</w:t>
      </w:r>
      <w:r>
        <w:rPr>
          <w:spacing w:val="40"/>
        </w:rPr>
        <w:t> </w:t>
      </w:r>
      <w:r>
        <w:rPr/>
        <w:t>will</w:t>
      </w:r>
      <w:r>
        <w:rPr>
          <w:spacing w:val="40"/>
        </w:rPr>
        <w:t> </w:t>
      </w:r>
      <w:r>
        <w:rPr/>
        <w:t>be</w:t>
      </w:r>
      <w:r>
        <w:rPr>
          <w:spacing w:val="40"/>
        </w:rPr>
        <w:t> </w:t>
      </w:r>
      <w:r>
        <w:rPr/>
        <w:t>held</w:t>
      </w:r>
      <w:r>
        <w:rPr>
          <w:spacing w:val="40"/>
        </w:rPr>
        <w:t> </w:t>
      </w:r>
      <w:r>
        <w:rPr/>
        <w:t>to</w:t>
      </w:r>
      <w:r>
        <w:rPr>
          <w:spacing w:val="40"/>
        </w:rPr>
        <w:t> </w:t>
      </w:r>
      <w:r>
        <w:rPr/>
        <w:t>be</w:t>
      </w:r>
      <w:r>
        <w:rPr>
          <w:spacing w:val="40"/>
        </w:rPr>
        <w:t> </w:t>
      </w:r>
      <w:r>
        <w:rPr/>
        <w:t>a</w:t>
      </w:r>
      <w:r>
        <w:rPr>
          <w:spacing w:val="40"/>
        </w:rPr>
        <w:t> </w:t>
      </w:r>
      <w:r>
        <w:rPr/>
        <w:t>penalty</w:t>
      </w:r>
      <w:r>
        <w:rPr>
          <w:spacing w:val="40"/>
        </w:rPr>
        <w:t> </w:t>
      </w:r>
      <w:r>
        <w:rPr/>
        <w:t>if</w:t>
      </w:r>
      <w:r>
        <w:rPr>
          <w:spacing w:val="40"/>
        </w:rPr>
        <w:t> </w:t>
      </w:r>
      <w:r>
        <w:rPr/>
        <w:t>the</w:t>
      </w:r>
      <w:r>
        <w:rPr>
          <w:spacing w:val="40"/>
        </w:rPr>
        <w:t> </w:t>
      </w:r>
      <w:r>
        <w:rPr/>
        <w:t>sum</w:t>
      </w:r>
      <w:r>
        <w:rPr>
          <w:spacing w:val="40"/>
        </w:rPr>
        <w:t> </w:t>
      </w:r>
      <w:r>
        <w:rPr/>
        <w:t>stipulated</w:t>
      </w:r>
      <w:r>
        <w:rPr>
          <w:spacing w:val="40"/>
        </w:rPr>
        <w:t> </w:t>
      </w:r>
      <w:r>
        <w:rPr/>
        <w:t>for</w:t>
      </w:r>
      <w:r>
        <w:rPr>
          <w:spacing w:val="40"/>
        </w:rPr>
        <w:t> </w:t>
      </w:r>
      <w:r>
        <w:rPr/>
        <w:t>is</w:t>
      </w:r>
      <w:r>
        <w:rPr>
          <w:spacing w:val="40"/>
        </w:rPr>
        <w:t> </w:t>
      </w:r>
      <w:r>
        <w:rPr/>
        <w:t>extravagant</w:t>
      </w:r>
      <w:r>
        <w:rPr>
          <w:spacing w:val="40"/>
        </w:rPr>
        <w:t> </w:t>
      </w:r>
      <w:r>
        <w:rPr/>
        <w:t>and </w:t>
      </w:r>
      <w:bookmarkStart w:name="_bookmark1313" w:id="1315"/>
      <w:bookmarkEnd w:id="1315"/>
      <w:r>
        <w:rPr/>
        <w:t>unconscionable</w:t>
      </w:r>
      <w:r>
        <w:rPr>
          <w:spacing w:val="31"/>
        </w:rPr>
        <w:t> </w:t>
      </w:r>
      <w:r>
        <w:rPr/>
        <w:t>in</w:t>
      </w:r>
      <w:r>
        <w:rPr>
          <w:spacing w:val="31"/>
        </w:rPr>
        <w:t> </w:t>
      </w:r>
      <w:r>
        <w:rPr/>
        <w:t>amount</w:t>
      </w:r>
      <w:r>
        <w:rPr>
          <w:spacing w:val="31"/>
        </w:rPr>
        <w:t> </w:t>
      </w:r>
      <w:r>
        <w:rPr/>
        <w:t>in</w:t>
      </w:r>
      <w:r>
        <w:rPr>
          <w:spacing w:val="31"/>
        </w:rPr>
        <w:t> </w:t>
      </w:r>
      <w:r>
        <w:rPr/>
        <w:t>comparison</w:t>
      </w:r>
      <w:r>
        <w:rPr>
          <w:spacing w:val="31"/>
        </w:rPr>
        <w:t> </w:t>
      </w:r>
      <w:r>
        <w:rPr/>
        <w:t>with</w:t>
      </w:r>
      <w:r>
        <w:rPr>
          <w:spacing w:val="31"/>
        </w:rPr>
        <w:t> </w:t>
      </w:r>
      <w:r>
        <w:rPr/>
        <w:t>the</w:t>
      </w:r>
      <w:r>
        <w:rPr>
          <w:spacing w:val="31"/>
        </w:rPr>
        <w:t> </w:t>
      </w:r>
      <w:r>
        <w:rPr/>
        <w:t>greatest</w:t>
      </w:r>
      <w:r>
        <w:rPr>
          <w:spacing w:val="31"/>
        </w:rPr>
        <w:t> </w:t>
      </w:r>
      <w:r>
        <w:rPr/>
        <w:t>loss</w:t>
      </w:r>
      <w:r>
        <w:rPr>
          <w:spacing w:val="31"/>
        </w:rPr>
        <w:t> </w:t>
      </w:r>
      <w:r>
        <w:rPr/>
        <w:t>which</w:t>
      </w:r>
      <w:r>
        <w:rPr>
          <w:spacing w:val="31"/>
        </w:rPr>
        <w:t> </w:t>
      </w:r>
      <w:r>
        <w:rPr>
          <w:spacing w:val="-2"/>
        </w:rPr>
        <w:t>could</w:t>
      </w:r>
    </w:p>
    <w:p>
      <w:pPr>
        <w:pStyle w:val="BodyText"/>
        <w:spacing w:before="116"/>
        <w:ind w:left="2063"/>
        <w:rPr>
          <w:position w:val="-2"/>
        </w:rPr>
      </w:pPr>
      <w:r>
        <w:rPr/>
        <w:t>conceivably be proved to have followed from the breach. </w:t>
      </w:r>
      <w:hyperlink w:history="true" w:anchor="_bookmark1380">
        <w:r>
          <w:rPr>
            <w:color w:val="005DA1"/>
            <w:u w:val="single" w:color="005DA1"/>
            <w:vertAlign w:val="superscript"/>
          </w:rPr>
          <w:t>1016</w:t>
        </w:r>
        <w:r>
          <w:rPr>
            <w:color w:val="005DA1"/>
            <w:spacing w:val="80"/>
            <w:w w:val="150"/>
            <w:vertAlign w:val="baseline"/>
          </w:rPr>
          <w:t> </w:t>
        </w:r>
        <w:r>
          <w:rPr>
            <w:color w:val="005DA1"/>
            <w:position w:val="-2"/>
            <w:vertAlign w:val="baseline"/>
          </w:rPr>
          <w:drawing>
            <wp:inline distT="0" distB="0" distL="0" distR="0">
              <wp:extent cx="107988" cy="107988"/>
              <wp:effectExtent l="0" t="0" r="0" b="0"/>
              <wp:docPr id="302" name="Image 302"/>
              <wp:cNvGraphicFramePr>
                <a:graphicFrameLocks/>
              </wp:cNvGraphicFramePr>
              <a:graphic>
                <a:graphicData uri="http://schemas.openxmlformats.org/drawingml/2006/picture">
                  <pic:pic>
                    <pic:nvPicPr>
                      <pic:cNvPr id="302" name="Image 30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5"/>
      </w:pPr>
    </w:p>
    <w:p>
      <w:pPr>
        <w:pStyle w:val="BodyText"/>
        <w:ind w:left="1583"/>
      </w:pPr>
      <w:r>
        <w:rPr>
          <w:spacing w:val="-5"/>
        </w:rPr>
        <w:t>(b)</w:t>
      </w:r>
    </w:p>
    <w:p>
      <w:pPr>
        <w:pStyle w:val="BodyText"/>
        <w:spacing w:line="235" w:lineRule="auto" w:before="114"/>
        <w:ind w:left="2063"/>
      </w:pPr>
      <w:r>
        <w:rPr/>
        <w:t>It will be held to be a penalty if the breach consists only in not paying a sum of </w:t>
      </w:r>
      <w:bookmarkStart w:name="_bookmark1314" w:id="1316"/>
      <w:bookmarkEnd w:id="1316"/>
      <w:r>
        <w:rPr/>
        <w:t>money,</w:t>
      </w:r>
      <w:r>
        <w:rPr>
          <w:spacing w:val="14"/>
        </w:rPr>
        <w:t> </w:t>
      </w:r>
      <w:r>
        <w:rPr/>
        <w:t>and</w:t>
      </w:r>
      <w:r>
        <w:rPr>
          <w:spacing w:val="14"/>
        </w:rPr>
        <w:t> </w:t>
      </w:r>
      <w:r>
        <w:rPr/>
        <w:t>the</w:t>
      </w:r>
      <w:r>
        <w:rPr>
          <w:spacing w:val="14"/>
        </w:rPr>
        <w:t> </w:t>
      </w:r>
      <w:r>
        <w:rPr/>
        <w:t>sum</w:t>
      </w:r>
      <w:r>
        <w:rPr>
          <w:spacing w:val="14"/>
        </w:rPr>
        <w:t> </w:t>
      </w:r>
      <w:r>
        <w:rPr/>
        <w:t>stipulated</w:t>
      </w:r>
      <w:r>
        <w:rPr>
          <w:spacing w:val="14"/>
        </w:rPr>
        <w:t> </w:t>
      </w:r>
      <w:r>
        <w:rPr/>
        <w:t>is</w:t>
      </w:r>
      <w:r>
        <w:rPr>
          <w:spacing w:val="14"/>
        </w:rPr>
        <w:t> </w:t>
      </w:r>
      <w:r>
        <w:rPr/>
        <w:t>a</w:t>
      </w:r>
      <w:r>
        <w:rPr>
          <w:spacing w:val="14"/>
        </w:rPr>
        <w:t> </w:t>
      </w:r>
      <w:r>
        <w:rPr/>
        <w:t>sum</w:t>
      </w:r>
      <w:r>
        <w:rPr>
          <w:spacing w:val="14"/>
        </w:rPr>
        <w:t> </w:t>
      </w:r>
      <w:r>
        <w:rPr/>
        <w:t>greater</w:t>
      </w:r>
      <w:r>
        <w:rPr>
          <w:spacing w:val="14"/>
        </w:rPr>
        <w:t> </w:t>
      </w:r>
      <w:r>
        <w:rPr/>
        <w:t>than</w:t>
      </w:r>
      <w:r>
        <w:rPr>
          <w:spacing w:val="14"/>
        </w:rPr>
        <w:t> </w:t>
      </w:r>
      <w:r>
        <w:rPr/>
        <w:t>the</w:t>
      </w:r>
      <w:r>
        <w:rPr>
          <w:spacing w:val="14"/>
        </w:rPr>
        <w:t> </w:t>
      </w:r>
      <w:r>
        <w:rPr/>
        <w:t>sum</w:t>
      </w:r>
      <w:r>
        <w:rPr>
          <w:spacing w:val="14"/>
        </w:rPr>
        <w:t> </w:t>
      </w:r>
      <w:r>
        <w:rPr/>
        <w:t>which</w:t>
      </w:r>
      <w:r>
        <w:rPr>
          <w:spacing w:val="14"/>
        </w:rPr>
        <w:t> </w:t>
      </w:r>
      <w:r>
        <w:rPr/>
        <w:t>ought</w:t>
      </w:r>
      <w:r>
        <w:rPr>
          <w:spacing w:val="14"/>
        </w:rPr>
        <w:t> </w:t>
      </w:r>
      <w:r>
        <w:rPr>
          <w:spacing w:val="-5"/>
        </w:rPr>
        <w:t>to</w:t>
      </w:r>
    </w:p>
    <w:p>
      <w:pPr>
        <w:pStyle w:val="BodyText"/>
        <w:spacing w:before="115"/>
        <w:ind w:left="2063"/>
        <w:rPr>
          <w:position w:val="-2"/>
        </w:rPr>
      </w:pPr>
      <w:r>
        <w:rPr/>
        <w:t>have been paid …. </w:t>
      </w:r>
      <w:hyperlink w:history="true" w:anchor="_bookmark1381">
        <w:r>
          <w:rPr>
            <w:color w:val="005DA1"/>
            <w:u w:val="single" w:color="005DA1"/>
            <w:vertAlign w:val="superscript"/>
          </w:rPr>
          <w:t>1017</w:t>
        </w:r>
        <w:r>
          <w:rPr>
            <w:color w:val="005DA1"/>
            <w:spacing w:val="80"/>
            <w:w w:val="150"/>
            <w:vertAlign w:val="baseline"/>
          </w:rPr>
          <w:t> </w:t>
        </w:r>
        <w:r>
          <w:rPr>
            <w:color w:val="005DA1"/>
            <w:position w:val="-2"/>
            <w:vertAlign w:val="baseline"/>
          </w:rPr>
          <w:drawing>
            <wp:inline distT="0" distB="0" distL="0" distR="0">
              <wp:extent cx="107988" cy="107988"/>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5"/>
      </w:pPr>
    </w:p>
    <w:p>
      <w:pPr>
        <w:pStyle w:val="BodyText"/>
        <w:ind w:left="1583"/>
      </w:pPr>
      <w:r>
        <w:rPr>
          <w:spacing w:val="-5"/>
        </w:rPr>
        <w:t>(c)</w:t>
      </w:r>
    </w:p>
    <w:p>
      <w:pPr>
        <w:pStyle w:val="BodyText"/>
        <w:spacing w:line="235" w:lineRule="auto" w:before="114"/>
        <w:ind w:left="2063" w:right="25"/>
        <w:jc w:val="both"/>
      </w:pPr>
      <w:r>
        <w:rPr/>
        <w:t>There is a presumption (but no more) that it is a penalty when ‘a single lump sum is made payable by way of compensation, on the occurrence of one </w:t>
      </w:r>
      <w:r>
        <w:rPr/>
        <w:t>or </w:t>
      </w:r>
      <w:bookmarkStart w:name="_bookmark1315" w:id="1317"/>
      <w:bookmarkEnd w:id="1317"/>
      <w:r>
        <w:rPr/>
        <w:t>more</w:t>
      </w:r>
      <w:r>
        <w:rPr>
          <w:spacing w:val="7"/>
        </w:rPr>
        <w:t> </w:t>
      </w:r>
      <w:r>
        <w:rPr/>
        <w:t>or</w:t>
      </w:r>
      <w:r>
        <w:rPr>
          <w:spacing w:val="7"/>
        </w:rPr>
        <w:t> </w:t>
      </w:r>
      <w:r>
        <w:rPr/>
        <w:t>all</w:t>
      </w:r>
      <w:r>
        <w:rPr>
          <w:spacing w:val="7"/>
        </w:rPr>
        <w:t> </w:t>
      </w:r>
      <w:r>
        <w:rPr/>
        <w:t>of</w:t>
      </w:r>
      <w:r>
        <w:rPr>
          <w:spacing w:val="7"/>
        </w:rPr>
        <w:t> </w:t>
      </w:r>
      <w:r>
        <w:rPr/>
        <w:t>several</w:t>
      </w:r>
      <w:r>
        <w:rPr>
          <w:spacing w:val="7"/>
        </w:rPr>
        <w:t> </w:t>
      </w:r>
      <w:r>
        <w:rPr/>
        <w:t>events,</w:t>
      </w:r>
      <w:r>
        <w:rPr>
          <w:spacing w:val="7"/>
        </w:rPr>
        <w:t> </w:t>
      </w:r>
      <w:r>
        <w:rPr/>
        <w:t>some</w:t>
      </w:r>
      <w:r>
        <w:rPr>
          <w:spacing w:val="7"/>
        </w:rPr>
        <w:t> </w:t>
      </w:r>
      <w:r>
        <w:rPr/>
        <w:t>of</w:t>
      </w:r>
      <w:r>
        <w:rPr>
          <w:spacing w:val="7"/>
        </w:rPr>
        <w:t> </w:t>
      </w:r>
      <w:r>
        <w:rPr/>
        <w:t>which</w:t>
      </w:r>
      <w:r>
        <w:rPr>
          <w:spacing w:val="7"/>
        </w:rPr>
        <w:t> </w:t>
      </w:r>
      <w:r>
        <w:rPr/>
        <w:t>may</w:t>
      </w:r>
      <w:r>
        <w:rPr>
          <w:spacing w:val="7"/>
        </w:rPr>
        <w:t> </w:t>
      </w:r>
      <w:r>
        <w:rPr/>
        <w:t>occasion</w:t>
      </w:r>
      <w:r>
        <w:rPr>
          <w:spacing w:val="7"/>
        </w:rPr>
        <w:t> </w:t>
      </w:r>
      <w:r>
        <w:rPr/>
        <w:t>serious</w:t>
      </w:r>
      <w:r>
        <w:rPr>
          <w:spacing w:val="7"/>
        </w:rPr>
        <w:t> </w:t>
      </w:r>
      <w:r>
        <w:rPr/>
        <w:t>and</w:t>
      </w:r>
      <w:r>
        <w:rPr>
          <w:spacing w:val="7"/>
        </w:rPr>
        <w:t> </w:t>
      </w:r>
      <w:r>
        <w:rPr>
          <w:spacing w:val="-2"/>
        </w:rPr>
        <w:t>others</w:t>
      </w:r>
    </w:p>
    <w:p>
      <w:pPr>
        <w:pStyle w:val="BodyText"/>
        <w:spacing w:before="115"/>
        <w:ind w:left="2063"/>
        <w:jc w:val="both"/>
        <w:rPr>
          <w:position w:val="-2"/>
        </w:rPr>
      </w:pPr>
      <w:r>
        <w:rPr/>
        <w:t>but trifling damage.’ </w:t>
      </w:r>
      <w:r>
        <w:rPr>
          <w:color w:val="005DA1"/>
          <w:u w:val="single" w:color="005DA1"/>
          <w:vertAlign w:val="superscript"/>
        </w:rPr>
        <w:t>1018</w:t>
      </w:r>
      <w:r>
        <w:rPr>
          <w:color w:val="005DA1"/>
          <w:spacing w:val="80"/>
          <w:w w:val="150"/>
          <w:vertAlign w:val="baseline"/>
        </w:rPr>
        <w:t> </w:t>
      </w:r>
      <w:r>
        <w:rPr>
          <w:color w:val="005DA1"/>
          <w:position w:val="-2"/>
          <w:vertAlign w:val="baseline"/>
        </w:rPr>
        <w:drawing>
          <wp:inline distT="0" distB="0" distL="0" distR="0">
            <wp:extent cx="107988" cy="107988"/>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spacing w:before="145"/>
      </w:pPr>
    </w:p>
    <w:p>
      <w:pPr>
        <w:pStyle w:val="BodyText"/>
        <w:ind w:left="1583"/>
      </w:pPr>
      <w:r>
        <w:rPr/>
        <w:t>On the other </w:t>
      </w:r>
      <w:r>
        <w:rPr>
          <w:spacing w:val="-2"/>
        </w:rPr>
        <w:t>hand:</w:t>
      </w:r>
    </w:p>
    <w:p>
      <w:pPr>
        <w:pStyle w:val="BodyText"/>
        <w:spacing w:before="205"/>
      </w:pPr>
    </w:p>
    <w:p>
      <w:pPr>
        <w:pStyle w:val="BodyText"/>
        <w:ind w:left="1583"/>
      </w:pPr>
      <w:r>
        <w:rPr>
          <w:spacing w:val="-5"/>
        </w:rPr>
        <w:t>(d)</w:t>
      </w:r>
    </w:p>
    <w:p>
      <w:pPr>
        <w:pStyle w:val="BodyText"/>
        <w:spacing w:line="235" w:lineRule="auto" w:before="114"/>
        <w:ind w:left="2063" w:right="25"/>
        <w:jc w:val="both"/>
      </w:pPr>
      <w:r>
        <w:rPr/>
        <w:t>It is no obstacle to the sum stipulated being a genuine pre-estimate </w:t>
      </w:r>
      <w:r>
        <w:rPr/>
        <w:t>of</w:t>
      </w:r>
      <w:r>
        <w:rPr>
          <w:spacing w:val="40"/>
        </w:rPr>
        <w:t> </w:t>
      </w:r>
      <w:r>
        <w:rPr/>
        <w:t>damage, that the consequences of the breach are such as to make precise preestimation almost an impossibility. On the contrary, that is just the situation </w:t>
      </w:r>
      <w:bookmarkStart w:name="_bookmark1316" w:id="1318"/>
      <w:bookmarkEnd w:id="1318"/>
      <w:r>
        <w:rPr/>
        <w:t>when</w:t>
      </w:r>
      <w:r>
        <w:rPr>
          <w:spacing w:val="14"/>
        </w:rPr>
        <w:t> </w:t>
      </w:r>
      <w:r>
        <w:rPr/>
        <w:t>it</w:t>
      </w:r>
      <w:r>
        <w:rPr>
          <w:spacing w:val="16"/>
        </w:rPr>
        <w:t> </w:t>
      </w:r>
      <w:r>
        <w:rPr/>
        <w:t>is</w:t>
      </w:r>
      <w:r>
        <w:rPr>
          <w:spacing w:val="16"/>
        </w:rPr>
        <w:t> </w:t>
      </w:r>
      <w:r>
        <w:rPr/>
        <w:t>probable</w:t>
      </w:r>
      <w:r>
        <w:rPr>
          <w:spacing w:val="16"/>
        </w:rPr>
        <w:t> </w:t>
      </w:r>
      <w:r>
        <w:rPr/>
        <w:t>that</w:t>
      </w:r>
      <w:r>
        <w:rPr>
          <w:spacing w:val="16"/>
        </w:rPr>
        <w:t> </w:t>
      </w:r>
      <w:r>
        <w:rPr/>
        <w:t>pre-estimated</w:t>
      </w:r>
      <w:r>
        <w:rPr>
          <w:spacing w:val="16"/>
        </w:rPr>
        <w:t> </w:t>
      </w:r>
      <w:r>
        <w:rPr/>
        <w:t>damage</w:t>
      </w:r>
      <w:r>
        <w:rPr>
          <w:spacing w:val="16"/>
        </w:rPr>
        <w:t> </w:t>
      </w:r>
      <w:r>
        <w:rPr/>
        <w:t>was</w:t>
      </w:r>
      <w:r>
        <w:rPr>
          <w:spacing w:val="16"/>
        </w:rPr>
        <w:t> </w:t>
      </w:r>
      <w:r>
        <w:rPr/>
        <w:t>the</w:t>
      </w:r>
      <w:r>
        <w:rPr>
          <w:spacing w:val="16"/>
        </w:rPr>
        <w:t> </w:t>
      </w:r>
      <w:r>
        <w:rPr/>
        <w:t>true</w:t>
      </w:r>
      <w:r>
        <w:rPr>
          <w:spacing w:val="16"/>
        </w:rPr>
        <w:t> </w:t>
      </w:r>
      <w:r>
        <w:rPr/>
        <w:t>bargain</w:t>
      </w:r>
      <w:r>
        <w:rPr>
          <w:spacing w:val="16"/>
        </w:rPr>
        <w:t> </w:t>
      </w:r>
      <w:r>
        <w:rPr>
          <w:spacing w:val="-2"/>
        </w:rPr>
        <w:t>between</w:t>
      </w:r>
    </w:p>
    <w:p>
      <w:pPr>
        <w:pStyle w:val="BodyText"/>
        <w:spacing w:before="115"/>
        <w:ind w:left="2063"/>
        <w:jc w:val="both"/>
        <w:rPr>
          <w:position w:val="-2"/>
        </w:rPr>
      </w:pPr>
      <w:r>
        <w:rPr/>
        <w:t>the parties.” </w:t>
      </w:r>
      <w:hyperlink w:history="true" w:anchor="_bookmark1382">
        <w:r>
          <w:rPr>
            <w:color w:val="005DA1"/>
            <w:u w:val="single" w:color="005DA1"/>
            <w:vertAlign w:val="superscript"/>
          </w:rPr>
          <w:t>1019</w:t>
        </w:r>
        <w:r>
          <w:rPr>
            <w:color w:val="005DA1"/>
            <w:spacing w:val="80"/>
            <w:vertAlign w:val="baseline"/>
          </w:rPr>
          <w:t> </w:t>
        </w:r>
        <w:r>
          <w:rPr>
            <w:color w:val="005DA1"/>
            <w:position w:val="-2"/>
            <w:vertAlign w:val="baseline"/>
          </w:rPr>
          <w:drawing>
            <wp:inline distT="0" distB="0" distL="0" distR="0">
              <wp:extent cx="107988" cy="107988"/>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pPr>
    </w:p>
    <w:p>
      <w:pPr>
        <w:pStyle w:val="BodyText"/>
      </w:pPr>
    </w:p>
    <w:p>
      <w:pPr>
        <w:pStyle w:val="BodyText"/>
        <w:spacing w:before="18"/>
      </w:pPr>
    </w:p>
    <w:p>
      <w:pPr>
        <w:pStyle w:val="BodyText"/>
        <w:spacing w:line="235" w:lineRule="auto"/>
        <w:ind w:left="23" w:right="25"/>
        <w:jc w:val="both"/>
      </w:pPr>
      <w:r>
        <w:rPr/>
        <w:t>In this case, dealers in tyres had agreed not to resell any tyres bought from the manufacturers to any private customers at less than the manufacturers’ current list prices, not to supply them to persons whose supplies the manufacturers had decided to suspend, not to exhibit or export them without the manufacturers’ consent, and to pay £5 by way of liquidated damages for every tyre sold or offered </w:t>
      </w:r>
      <w:r>
        <w:rPr/>
        <w:t>in breach of the agreement. It was held that the £5 was not a penalty and thus was recoverable as liquidated damages.</w:t>
      </w:r>
    </w:p>
    <w:p>
      <w:pPr>
        <w:pStyle w:val="BodyText"/>
      </w:pPr>
    </w:p>
    <w:p>
      <w:pPr>
        <w:pStyle w:val="BodyText"/>
        <w:spacing w:before="37"/>
      </w:pPr>
    </w:p>
    <w:p>
      <w:pPr>
        <w:spacing w:before="0"/>
        <w:ind w:left="23" w:right="0" w:firstLine="0"/>
        <w:jc w:val="both"/>
        <w:rPr>
          <w:rFonts w:ascii="Arial"/>
          <w:b/>
          <w:sz w:val="18"/>
        </w:rPr>
      </w:pPr>
      <w:r>
        <w:rPr>
          <w:rFonts w:ascii="Arial"/>
          <w:b/>
          <w:sz w:val="18"/>
        </w:rPr>
        <w:t>The basis of the decision in the Dunlop </w:t>
      </w:r>
      <w:r>
        <w:rPr>
          <w:rFonts w:ascii="Arial"/>
          <w:b/>
          <w:spacing w:val="-4"/>
          <w:sz w:val="18"/>
        </w:rPr>
        <w:t>case</w:t>
      </w:r>
    </w:p>
    <w:p>
      <w:pPr>
        <w:pStyle w:val="BodyText"/>
        <w:spacing w:before="41"/>
        <w:rPr>
          <w:rFonts w:ascii="Arial"/>
          <w:b/>
          <w:sz w:val="18"/>
        </w:rPr>
      </w:pPr>
    </w:p>
    <w:p>
      <w:pPr>
        <w:pStyle w:val="Heading2"/>
      </w:pPr>
      <w:r>
        <w:rPr/>
        <w:t>26-</w:t>
      </w:r>
      <w:r>
        <w:rPr>
          <w:spacing w:val="-5"/>
        </w:rPr>
        <w:t>183</w:t>
      </w:r>
    </w:p>
    <w:p>
      <w:pPr>
        <w:pStyle w:val="BodyText"/>
        <w:spacing w:before="89"/>
        <w:rPr>
          <w:rFonts w:ascii="Arial"/>
          <w:b/>
        </w:rPr>
      </w:pPr>
    </w:p>
    <w:p>
      <w:pPr>
        <w:pStyle w:val="BodyText"/>
        <w:ind w:left="23"/>
        <w:jc w:val="both"/>
      </w:pPr>
      <w:r>
        <w:rPr>
          <w:position w:val="-2"/>
        </w:rPr>
        <w:drawing>
          <wp:inline distT="0" distB="0" distL="0" distR="0">
            <wp:extent cx="107988" cy="107988"/>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4"/>
        </w:rPr>
        <w:t> </w:t>
      </w:r>
      <w:bookmarkStart w:name="_bookmark1317" w:id="1319"/>
      <w:bookmarkEnd w:id="1319"/>
      <w:r>
        <w:rPr>
          <w:rFonts w:ascii="Times New Roman" w:hAnsi="Times New Roman"/>
          <w:spacing w:val="-25"/>
        </w:rPr>
      </w:r>
      <w:r>
        <w:rPr/>
        <w:t>The</w:t>
      </w:r>
      <w:r>
        <w:rPr>
          <w:spacing w:val="19"/>
        </w:rPr>
        <w:t> </w:t>
      </w:r>
      <w:r>
        <w:rPr/>
        <w:t>traditional</w:t>
      </w:r>
      <w:r>
        <w:rPr>
          <w:spacing w:val="19"/>
        </w:rPr>
        <w:t> </w:t>
      </w:r>
      <w:r>
        <w:rPr/>
        <w:t>approach</w:t>
      </w:r>
      <w:r>
        <w:rPr>
          <w:spacing w:val="19"/>
        </w:rPr>
        <w:t> </w:t>
      </w:r>
      <w:r>
        <w:rPr/>
        <w:t>treated</w:t>
      </w:r>
      <w:r>
        <w:rPr>
          <w:spacing w:val="19"/>
        </w:rPr>
        <w:t> </w:t>
      </w:r>
      <w:r>
        <w:rPr/>
        <w:t>Lord</w:t>
      </w:r>
      <w:r>
        <w:rPr>
          <w:spacing w:val="19"/>
        </w:rPr>
        <w:t> </w:t>
      </w:r>
      <w:r>
        <w:rPr/>
        <w:t>Dunedin’s</w:t>
      </w:r>
      <w:r>
        <w:rPr>
          <w:spacing w:val="19"/>
        </w:rPr>
        <w:t> </w:t>
      </w:r>
      <w:r>
        <w:rPr/>
        <w:t>second</w:t>
      </w:r>
      <w:r>
        <w:rPr>
          <w:spacing w:val="19"/>
        </w:rPr>
        <w:t> </w:t>
      </w:r>
      <w:r>
        <w:rPr/>
        <w:t>proposition</w:t>
      </w:r>
      <w:r>
        <w:rPr>
          <w:spacing w:val="19"/>
        </w:rPr>
        <w:t> </w:t>
      </w:r>
      <w:r>
        <w:rPr/>
        <w:t>as</w:t>
      </w:r>
      <w:r>
        <w:rPr>
          <w:spacing w:val="19"/>
        </w:rPr>
        <w:t> </w:t>
      </w:r>
      <w:r>
        <w:rPr/>
        <w:t>an</w:t>
      </w:r>
      <w:r>
        <w:rPr>
          <w:spacing w:val="19"/>
        </w:rPr>
        <w:t> </w:t>
      </w:r>
      <w:r>
        <w:rPr/>
        <w:t>exhaustive</w:t>
      </w:r>
      <w:r>
        <w:rPr>
          <w:spacing w:val="19"/>
        </w:rPr>
        <w:t> </w:t>
      </w:r>
      <w:r>
        <w:rPr/>
        <w:t>dichotomy,</w:t>
      </w:r>
    </w:p>
    <w:p>
      <w:pPr>
        <w:pStyle w:val="BodyText"/>
        <w:spacing w:line="235" w:lineRule="auto" w:before="119"/>
        <w:ind w:left="23" w:right="25"/>
        <w:jc w:val="both"/>
      </w:pPr>
      <w:hyperlink w:history="true" w:anchor="_bookmark1383">
        <w:r>
          <w:rPr>
            <w:color w:val="005DA1"/>
            <w:u w:val="single" w:color="005DA1"/>
            <w:vertAlign w:val="superscript"/>
          </w:rPr>
          <w:t>1020</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color w:val="005DA1"/>
            <w:spacing w:val="-7"/>
            <w:vertAlign w:val="baseline"/>
          </w:rPr>
          <w:t> </w:t>
        </w:r>
        <w:r>
          <w:rPr>
            <w:vertAlign w:val="baseline"/>
          </w:rPr>
          <w:t>and had thus concentrated on whether the clause was a genuine pre-estimate of the loss that </w:t>
        </w:r>
        <w:bookmarkStart w:name="_bookmark1318" w:id="1320"/>
        <w:bookmarkEnd w:id="1320"/>
        <w:r>
          <w:rPr>
            <w:vertAlign w:val="baseline"/>
          </w:rPr>
          <w:t>the</w:t>
        </w:r>
        <w:r>
          <w:rPr>
            <w:spacing w:val="13"/>
            <w:vertAlign w:val="baseline"/>
          </w:rPr>
          <w:t> </w:t>
        </w:r>
        <w:r>
          <w:rPr>
            <w:vertAlign w:val="baseline"/>
          </w:rPr>
          <w:t>payee</w:t>
        </w:r>
        <w:r>
          <w:rPr>
            <w:spacing w:val="15"/>
            <w:vertAlign w:val="baseline"/>
          </w:rPr>
          <w:t> </w:t>
        </w:r>
        <w:r>
          <w:rPr>
            <w:vertAlign w:val="baseline"/>
          </w:rPr>
          <w:t>was</w:t>
        </w:r>
        <w:r>
          <w:rPr>
            <w:spacing w:val="15"/>
            <w:vertAlign w:val="baseline"/>
          </w:rPr>
          <w:t> </w:t>
        </w:r>
        <w:r>
          <w:rPr>
            <w:vertAlign w:val="baseline"/>
          </w:rPr>
          <w:t>likely</w:t>
        </w:r>
        <w:r>
          <w:rPr>
            <w:spacing w:val="15"/>
            <w:vertAlign w:val="baseline"/>
          </w:rPr>
          <w:t> </w:t>
        </w:r>
        <w:r>
          <w:rPr>
            <w:vertAlign w:val="baseline"/>
          </w:rPr>
          <w:t>to</w:t>
        </w:r>
        <w:r>
          <w:rPr>
            <w:spacing w:val="15"/>
            <w:vertAlign w:val="baseline"/>
          </w:rPr>
          <w:t> </w:t>
        </w:r>
        <w:r>
          <w:rPr>
            <w:vertAlign w:val="baseline"/>
          </w:rPr>
          <w:t>suffer.</w:t>
        </w:r>
        <w:r>
          <w:rPr>
            <w:spacing w:val="15"/>
            <w:vertAlign w:val="baseline"/>
          </w:rPr>
          <w:t> </w:t>
        </w:r>
        <w:r>
          <w:rPr>
            <w:vertAlign w:val="baseline"/>
          </w:rPr>
          <w:t>A</w:t>
        </w:r>
        <w:r>
          <w:rPr>
            <w:spacing w:val="15"/>
            <w:vertAlign w:val="baseline"/>
          </w:rPr>
          <w:t> </w:t>
        </w:r>
        <w:r>
          <w:rPr>
            <w:vertAlign w:val="baseline"/>
          </w:rPr>
          <w:t>clause</w:t>
        </w:r>
        <w:r>
          <w:rPr>
            <w:spacing w:val="15"/>
            <w:vertAlign w:val="baseline"/>
          </w:rPr>
          <w:t> </w:t>
        </w:r>
        <w:r>
          <w:rPr>
            <w:vertAlign w:val="baseline"/>
          </w:rPr>
          <w:t>would</w:t>
        </w:r>
        <w:r>
          <w:rPr>
            <w:spacing w:val="15"/>
            <w:vertAlign w:val="baseline"/>
          </w:rPr>
          <w:t> </w:t>
        </w:r>
        <w:r>
          <w:rPr>
            <w:vertAlign w:val="baseline"/>
          </w:rPr>
          <w:t>be</w:t>
        </w:r>
        <w:r>
          <w:rPr>
            <w:spacing w:val="15"/>
            <w:vertAlign w:val="baseline"/>
          </w:rPr>
          <w:t> </w:t>
        </w:r>
        <w:r>
          <w:rPr>
            <w:vertAlign w:val="baseline"/>
          </w:rPr>
          <w:t>regarded</w:t>
        </w:r>
        <w:r>
          <w:rPr>
            <w:spacing w:val="15"/>
            <w:vertAlign w:val="baseline"/>
          </w:rPr>
          <w:t> </w:t>
        </w:r>
        <w:r>
          <w:rPr>
            <w:vertAlign w:val="baseline"/>
          </w:rPr>
          <w:t>as</w:t>
        </w:r>
        <w:r>
          <w:rPr>
            <w:spacing w:val="15"/>
            <w:vertAlign w:val="baseline"/>
          </w:rPr>
          <w:t> </w:t>
        </w:r>
        <w:r>
          <w:rPr>
            <w:vertAlign w:val="baseline"/>
          </w:rPr>
          <w:t>in</w:t>
        </w:r>
        <w:r>
          <w:rPr>
            <w:spacing w:val="15"/>
            <w:vertAlign w:val="baseline"/>
          </w:rPr>
          <w:t> </w:t>
        </w:r>
        <w:r>
          <w:rPr>
            <w:vertAlign w:val="baseline"/>
          </w:rPr>
          <w:t>terrorem</w:t>
        </w:r>
        <w:r>
          <w:rPr>
            <w:spacing w:val="15"/>
            <w:vertAlign w:val="baseline"/>
          </w:rPr>
          <w:t> </w:t>
        </w:r>
        <w:r>
          <w:rPr>
            <w:vertAlign w:val="baseline"/>
          </w:rPr>
          <w:t>if</w:t>
        </w:r>
        <w:r>
          <w:rPr>
            <w:spacing w:val="15"/>
            <w:vertAlign w:val="baseline"/>
          </w:rPr>
          <w:t> </w:t>
        </w:r>
        <w:r>
          <w:rPr>
            <w:vertAlign w:val="baseline"/>
          </w:rPr>
          <w:t>it</w:t>
        </w:r>
        <w:r>
          <w:rPr>
            <w:spacing w:val="15"/>
            <w:vertAlign w:val="baseline"/>
          </w:rPr>
          <w:t> </w:t>
        </w:r>
        <w:r>
          <w:rPr>
            <w:vertAlign w:val="baseline"/>
          </w:rPr>
          <w:t>provided</w:t>
        </w:r>
        <w:r>
          <w:rPr>
            <w:spacing w:val="15"/>
            <w:vertAlign w:val="baseline"/>
          </w:rPr>
          <w:t> </w:t>
        </w:r>
        <w:r>
          <w:rPr>
            <w:vertAlign w:val="baseline"/>
          </w:rPr>
          <w:t>for</w:t>
        </w:r>
        <w:r>
          <w:rPr>
            <w:spacing w:val="15"/>
            <w:vertAlign w:val="baseline"/>
          </w:rPr>
          <w:t> </w:t>
        </w:r>
        <w:r>
          <w:rPr>
            <w:vertAlign w:val="baseline"/>
          </w:rPr>
          <w:t>a</w:t>
        </w:r>
        <w:r>
          <w:rPr>
            <w:spacing w:val="15"/>
            <w:vertAlign w:val="baseline"/>
          </w:rPr>
          <w:t> </w:t>
        </w:r>
        <w:r>
          <w:rPr>
            <w:spacing w:val="-2"/>
            <w:vertAlign w:val="baseline"/>
          </w:rPr>
          <w:t>greater</w:t>
        </w:r>
      </w:hyperlink>
    </w:p>
    <w:p>
      <w:pPr>
        <w:pStyle w:val="BodyText"/>
        <w:spacing w:before="115"/>
        <w:ind w:left="23"/>
        <w:jc w:val="both"/>
      </w:pPr>
      <w:bookmarkStart w:name="_bookmark1319" w:id="1321"/>
      <w:bookmarkEnd w:id="1321"/>
      <w:r>
        <w:rPr/>
      </w:r>
      <w:r>
        <w:rPr/>
        <w:t>sum,</w:t>
      </w:r>
      <w:r>
        <w:rPr>
          <w:spacing w:val="7"/>
        </w:rPr>
        <w:t> </w:t>
      </w:r>
      <w:r>
        <w:rPr/>
        <w:t>or</w:t>
      </w:r>
      <w:r>
        <w:rPr>
          <w:spacing w:val="8"/>
        </w:rPr>
        <w:t> </w:t>
      </w:r>
      <w:r>
        <w:rPr/>
        <w:t>at</w:t>
      </w:r>
      <w:r>
        <w:rPr>
          <w:spacing w:val="8"/>
        </w:rPr>
        <w:t> </w:t>
      </w:r>
      <w:r>
        <w:rPr/>
        <w:t>least</w:t>
      </w:r>
      <w:r>
        <w:rPr>
          <w:spacing w:val="8"/>
        </w:rPr>
        <w:t> </w:t>
      </w:r>
      <w:r>
        <w:rPr/>
        <w:t>an</w:t>
      </w:r>
      <w:r>
        <w:rPr>
          <w:spacing w:val="8"/>
        </w:rPr>
        <w:t> </w:t>
      </w:r>
      <w:r>
        <w:rPr/>
        <w:t>extravagantly</w:t>
      </w:r>
      <w:r>
        <w:rPr>
          <w:spacing w:val="8"/>
        </w:rPr>
        <w:t> </w:t>
      </w:r>
      <w:r>
        <w:rPr/>
        <w:t>greater</w:t>
      </w:r>
      <w:r>
        <w:rPr>
          <w:spacing w:val="8"/>
        </w:rPr>
        <w:t> </w:t>
      </w:r>
      <w:r>
        <w:rPr/>
        <w:t>sum,</w:t>
      </w:r>
      <w:r>
        <w:rPr>
          <w:spacing w:val="8"/>
        </w:rPr>
        <w:t> </w:t>
      </w:r>
      <w:r>
        <w:rPr/>
        <w:t>than</w:t>
      </w:r>
      <w:r>
        <w:rPr>
          <w:spacing w:val="8"/>
        </w:rPr>
        <w:t> </w:t>
      </w:r>
      <w:r>
        <w:rPr/>
        <w:t>the</w:t>
      </w:r>
      <w:r>
        <w:rPr>
          <w:spacing w:val="8"/>
        </w:rPr>
        <w:t> </w:t>
      </w:r>
      <w:r>
        <w:rPr/>
        <w:t>loss</w:t>
      </w:r>
      <w:r>
        <w:rPr>
          <w:spacing w:val="8"/>
        </w:rPr>
        <w:t> </w:t>
      </w:r>
      <w:r>
        <w:rPr/>
        <w:t>the</w:t>
      </w:r>
      <w:r>
        <w:rPr>
          <w:spacing w:val="8"/>
        </w:rPr>
        <w:t> </w:t>
      </w:r>
      <w:r>
        <w:rPr/>
        <w:t>payee</w:t>
      </w:r>
      <w:r>
        <w:rPr>
          <w:spacing w:val="7"/>
        </w:rPr>
        <w:t> </w:t>
      </w:r>
      <w:r>
        <w:rPr/>
        <w:t>was</w:t>
      </w:r>
      <w:r>
        <w:rPr>
          <w:spacing w:val="8"/>
        </w:rPr>
        <w:t> </w:t>
      </w:r>
      <w:r>
        <w:rPr/>
        <w:t>likely</w:t>
      </w:r>
      <w:r>
        <w:rPr>
          <w:spacing w:val="8"/>
        </w:rPr>
        <w:t> </w:t>
      </w:r>
      <w:r>
        <w:rPr/>
        <w:t>to</w:t>
      </w:r>
      <w:r>
        <w:rPr>
          <w:spacing w:val="8"/>
        </w:rPr>
        <w:t> </w:t>
      </w:r>
      <w:r>
        <w:rPr/>
        <w:t>suffer.</w:t>
      </w:r>
      <w:r>
        <w:rPr>
          <w:spacing w:val="7"/>
        </w:rPr>
        <w:t> </w:t>
      </w:r>
      <w:hyperlink w:history="true" w:anchor="_bookmark1384">
        <w:r>
          <w:rPr>
            <w:color w:val="005DA1"/>
            <w:u w:val="single" w:color="005DA1"/>
            <w:vertAlign w:val="superscript"/>
          </w:rPr>
          <w:t>1021</w:t>
        </w:r>
        <w:r>
          <w:rPr>
            <w:color w:val="005DA1"/>
            <w:spacing w:val="39"/>
            <w:vertAlign w:val="baseline"/>
          </w:rPr>
          <w:t>  </w:t>
        </w:r>
        <w:r>
          <w:rPr>
            <w:color w:val="005DA1"/>
            <w:spacing w:val="-28"/>
            <w:position w:val="-2"/>
            <w:vertAlign w:val="baseline"/>
          </w:rPr>
          <w:drawing>
            <wp:inline distT="0" distB="0" distL="0" distR="0">
              <wp:extent cx="107988" cy="107988"/>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8"/>
            <w:position w:val="-2"/>
            <w:vertAlign w:val="baseline"/>
          </w:rPr>
        </w:r>
        <w:r>
          <w:rPr>
            <w:rFonts w:ascii="Times New Roman"/>
            <w:color w:val="005DA1"/>
            <w:spacing w:val="42"/>
            <w:vertAlign w:val="baseline"/>
          </w:rPr>
          <w:t> </w:t>
        </w:r>
        <w:r>
          <w:rPr>
            <w:spacing w:val="-5"/>
            <w:vertAlign w:val="baseline"/>
          </w:rPr>
          <w:t>In</w:t>
        </w:r>
      </w:hyperlink>
    </w:p>
    <w:p>
      <w:pPr>
        <w:spacing w:before="115"/>
        <w:ind w:left="23" w:right="0" w:firstLine="0"/>
        <w:jc w:val="both"/>
        <w:rPr>
          <w:sz w:val="20"/>
        </w:rPr>
      </w:pPr>
      <w:bookmarkStart w:name="_bookmark1320" w:id="1322"/>
      <w:bookmarkEnd w:id="1322"/>
      <w:r>
        <w:rPr/>
      </w:r>
      <w:r>
        <w:rPr>
          <w:rFonts w:ascii="Arial"/>
          <w:i/>
          <w:sz w:val="20"/>
        </w:rPr>
        <w:t>Cavendish</w:t>
      </w:r>
      <w:r>
        <w:rPr>
          <w:rFonts w:ascii="Arial"/>
          <w:i/>
          <w:spacing w:val="12"/>
          <w:sz w:val="20"/>
        </w:rPr>
        <w:t> </w:t>
      </w:r>
      <w:r>
        <w:rPr>
          <w:rFonts w:ascii="Arial"/>
          <w:i/>
          <w:sz w:val="20"/>
        </w:rPr>
        <w:t>Square</w:t>
      </w:r>
      <w:r>
        <w:rPr>
          <w:rFonts w:ascii="Arial"/>
          <w:i/>
          <w:spacing w:val="13"/>
          <w:sz w:val="20"/>
        </w:rPr>
        <w:t> </w:t>
      </w:r>
      <w:r>
        <w:rPr>
          <w:rFonts w:ascii="Arial"/>
          <w:i/>
          <w:sz w:val="20"/>
        </w:rPr>
        <w:t>Holding</w:t>
      </w:r>
      <w:r>
        <w:rPr>
          <w:rFonts w:ascii="Arial"/>
          <w:i/>
          <w:spacing w:val="12"/>
          <w:sz w:val="20"/>
        </w:rPr>
        <w:t> </w:t>
      </w:r>
      <w:r>
        <w:rPr>
          <w:rFonts w:ascii="Arial"/>
          <w:i/>
          <w:sz w:val="20"/>
        </w:rPr>
        <w:t>BV</w:t>
      </w:r>
      <w:r>
        <w:rPr>
          <w:rFonts w:ascii="Arial"/>
          <w:i/>
          <w:spacing w:val="13"/>
          <w:sz w:val="20"/>
        </w:rPr>
        <w:t> </w:t>
      </w:r>
      <w:r>
        <w:rPr>
          <w:rFonts w:ascii="Arial"/>
          <w:i/>
          <w:sz w:val="20"/>
        </w:rPr>
        <w:t>v</w:t>
      </w:r>
      <w:r>
        <w:rPr>
          <w:rFonts w:ascii="Arial"/>
          <w:i/>
          <w:spacing w:val="13"/>
          <w:sz w:val="20"/>
        </w:rPr>
        <w:t> </w:t>
      </w:r>
      <w:r>
        <w:rPr>
          <w:rFonts w:ascii="Arial"/>
          <w:i/>
          <w:sz w:val="20"/>
        </w:rPr>
        <w:t>Makdessi</w:t>
      </w:r>
      <w:r>
        <w:rPr>
          <w:rFonts w:ascii="Arial"/>
          <w:i/>
          <w:spacing w:val="11"/>
          <w:sz w:val="20"/>
        </w:rPr>
        <w:t> </w:t>
      </w:r>
      <w:r>
        <w:rPr>
          <w:sz w:val="20"/>
        </w:rPr>
        <w:t>and</w:t>
      </w:r>
      <w:r>
        <w:rPr>
          <w:spacing w:val="13"/>
          <w:sz w:val="20"/>
        </w:rPr>
        <w:t> </w:t>
      </w:r>
      <w:r>
        <w:rPr>
          <w:rFonts w:ascii="Arial"/>
          <w:i/>
          <w:sz w:val="20"/>
        </w:rPr>
        <w:t>ParkingEye</w:t>
      </w:r>
      <w:r>
        <w:rPr>
          <w:rFonts w:ascii="Arial"/>
          <w:i/>
          <w:spacing w:val="13"/>
          <w:sz w:val="20"/>
        </w:rPr>
        <w:t> </w:t>
      </w:r>
      <w:r>
        <w:rPr>
          <w:rFonts w:ascii="Arial"/>
          <w:i/>
          <w:sz w:val="20"/>
        </w:rPr>
        <w:t>Ltd</w:t>
      </w:r>
      <w:r>
        <w:rPr>
          <w:rFonts w:ascii="Arial"/>
          <w:i/>
          <w:spacing w:val="12"/>
          <w:sz w:val="20"/>
        </w:rPr>
        <w:t> </w:t>
      </w:r>
      <w:r>
        <w:rPr>
          <w:rFonts w:ascii="Arial"/>
          <w:i/>
          <w:sz w:val="20"/>
        </w:rPr>
        <w:t>v</w:t>
      </w:r>
      <w:r>
        <w:rPr>
          <w:rFonts w:ascii="Arial"/>
          <w:i/>
          <w:spacing w:val="13"/>
          <w:sz w:val="20"/>
        </w:rPr>
        <w:t> </w:t>
      </w:r>
      <w:r>
        <w:rPr>
          <w:rFonts w:ascii="Arial"/>
          <w:i/>
          <w:sz w:val="20"/>
        </w:rPr>
        <w:t>Beavis</w:t>
      </w:r>
      <w:r>
        <w:rPr>
          <w:rFonts w:ascii="Arial"/>
          <w:i/>
          <w:spacing w:val="12"/>
          <w:sz w:val="20"/>
        </w:rPr>
        <w:t> </w:t>
      </w:r>
      <w:hyperlink w:history="true" w:anchor="_bookmark1385">
        <w:r>
          <w:rPr>
            <w:color w:val="005DA1"/>
            <w:sz w:val="20"/>
            <w:u w:val="single" w:color="005DA1"/>
            <w:vertAlign w:val="superscript"/>
          </w:rPr>
          <w:t>1022</w:t>
        </w:r>
        <w:r>
          <w:rPr>
            <w:color w:val="005DA1"/>
            <w:spacing w:val="46"/>
            <w:sz w:val="20"/>
            <w:vertAlign w:val="baseline"/>
          </w:rPr>
          <w:t>  </w:t>
        </w:r>
        <w:r>
          <w:rPr>
            <w:color w:val="005DA1"/>
            <w:spacing w:val="-14"/>
            <w:position w:val="-2"/>
            <w:sz w:val="20"/>
            <w:vertAlign w:val="baseline"/>
          </w:rPr>
          <w:drawing>
            <wp:inline distT="0" distB="0" distL="0" distR="0">
              <wp:extent cx="107988" cy="107988"/>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sz w:val="20"/>
            <w:vertAlign w:val="baseline"/>
          </w:rPr>
        </w:r>
        <w:r>
          <w:rPr>
            <w:rFonts w:ascii="Times New Roman"/>
            <w:color w:val="005DA1"/>
            <w:spacing w:val="32"/>
            <w:sz w:val="20"/>
            <w:vertAlign w:val="baseline"/>
          </w:rPr>
          <w:t> </w:t>
        </w:r>
        <w:r>
          <w:rPr>
            <w:sz w:val="20"/>
            <w:vertAlign w:val="baseline"/>
          </w:rPr>
          <w:t>the</w:t>
        </w:r>
        <w:r>
          <w:rPr>
            <w:spacing w:val="12"/>
            <w:sz w:val="20"/>
            <w:vertAlign w:val="baseline"/>
          </w:rPr>
          <w:t> </w:t>
        </w:r>
        <w:r>
          <w:rPr>
            <w:sz w:val="20"/>
            <w:vertAlign w:val="baseline"/>
          </w:rPr>
          <w:t>Supreme</w:t>
        </w:r>
        <w:r>
          <w:rPr>
            <w:spacing w:val="13"/>
            <w:sz w:val="20"/>
            <w:vertAlign w:val="baseline"/>
          </w:rPr>
          <w:t> </w:t>
        </w:r>
        <w:r>
          <w:rPr>
            <w:spacing w:val="-2"/>
            <w:sz w:val="20"/>
            <w:vertAlign w:val="baseline"/>
          </w:rPr>
          <w:t>Court</w:t>
        </w:r>
      </w:hyperlink>
    </w:p>
    <w:p>
      <w:pPr>
        <w:pStyle w:val="BodyText"/>
        <w:spacing w:line="235" w:lineRule="auto" w:before="119"/>
        <w:ind w:left="23" w:right="25"/>
        <w:jc w:val="both"/>
      </w:pPr>
      <w:r>
        <w:rPr/>
        <w:t>pointed out that other judges in the Dunlop case had decided the case on a wider basis </w:t>
      </w:r>
      <w:hyperlink w:history="true" w:anchor="_bookmark1386">
        <w:r>
          <w:rPr>
            <w:color w:val="005DA1"/>
            <w:u w:val="single" w:color="005DA1"/>
            <w:vertAlign w:val="superscript"/>
          </w:rPr>
          <w:t>1023</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vertAlign w:val="baseline"/>
          </w:rPr>
          <w:t>; and as the result of the Supreme Court’s decision in those cases, a clause may also be justified on the basis</w:t>
        </w:r>
        <w:r>
          <w:rPr>
            <w:spacing w:val="6"/>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party</w:t>
        </w:r>
        <w:r>
          <w:rPr>
            <w:spacing w:val="6"/>
            <w:vertAlign w:val="baseline"/>
          </w:rPr>
          <w:t> </w:t>
        </w:r>
        <w:r>
          <w:rPr>
            <w:vertAlign w:val="baseline"/>
          </w:rPr>
          <w:t>who</w:t>
        </w:r>
        <w:r>
          <w:rPr>
            <w:spacing w:val="6"/>
            <w:vertAlign w:val="baseline"/>
          </w:rPr>
          <w:t> </w:t>
        </w:r>
        <w:r>
          <w:rPr>
            <w:vertAlign w:val="baseline"/>
          </w:rPr>
          <w:t>would</w:t>
        </w:r>
        <w:r>
          <w:rPr>
            <w:spacing w:val="6"/>
            <w:vertAlign w:val="baseline"/>
          </w:rPr>
          <w:t> </w:t>
        </w:r>
        <w:r>
          <w:rPr>
            <w:vertAlign w:val="baseline"/>
          </w:rPr>
          <w:t>benefit</w:t>
        </w:r>
        <w:r>
          <w:rPr>
            <w:spacing w:val="6"/>
            <w:vertAlign w:val="baseline"/>
          </w:rPr>
          <w:t> </w:t>
        </w:r>
        <w:r>
          <w:rPr>
            <w:vertAlign w:val="baseline"/>
          </w:rPr>
          <w:t>from</w:t>
        </w:r>
        <w:r>
          <w:rPr>
            <w:spacing w:val="6"/>
            <w:vertAlign w:val="baseline"/>
          </w:rPr>
          <w:t> </w:t>
        </w:r>
        <w:r>
          <w:rPr>
            <w:vertAlign w:val="baseline"/>
          </w:rPr>
          <w:t>it</w:t>
        </w:r>
        <w:r>
          <w:rPr>
            <w:spacing w:val="6"/>
            <w:vertAlign w:val="baseline"/>
          </w:rPr>
          <w:t> </w:t>
        </w:r>
        <w:r>
          <w:rPr>
            <w:vertAlign w:val="baseline"/>
          </w:rPr>
          <w:t>has</w:t>
        </w:r>
        <w:r>
          <w:rPr>
            <w:spacing w:val="6"/>
            <w:vertAlign w:val="baseline"/>
          </w:rPr>
          <w:t> </w:t>
        </w:r>
        <w:r>
          <w:rPr>
            <w:vertAlign w:val="baseline"/>
          </w:rPr>
          <w:t>a</w:t>
        </w:r>
        <w:r>
          <w:rPr>
            <w:spacing w:val="6"/>
            <w:vertAlign w:val="baseline"/>
          </w:rPr>
          <w:t> </w:t>
        </w:r>
        <w:r>
          <w:rPr>
            <w:vertAlign w:val="baseline"/>
          </w:rPr>
          <w:t>legitimate</w:t>
        </w:r>
        <w:r>
          <w:rPr>
            <w:spacing w:val="6"/>
            <w:vertAlign w:val="baseline"/>
          </w:rPr>
          <w:t> </w:t>
        </w:r>
        <w:r>
          <w:rPr>
            <w:vertAlign w:val="baseline"/>
          </w:rPr>
          <w:t>interest</w:t>
        </w:r>
        <w:r>
          <w:rPr>
            <w:spacing w:val="6"/>
            <w:vertAlign w:val="baseline"/>
          </w:rPr>
          <w:t> </w:t>
        </w:r>
        <w:r>
          <w:rPr>
            <w:vertAlign w:val="baseline"/>
          </w:rPr>
          <w:t>in</w:t>
        </w:r>
        <w:r>
          <w:rPr>
            <w:spacing w:val="6"/>
            <w:vertAlign w:val="baseline"/>
          </w:rPr>
          <w:t> </w:t>
        </w:r>
        <w:r>
          <w:rPr>
            <w:vertAlign w:val="baseline"/>
          </w:rPr>
          <w:t>securing</w:t>
        </w:r>
        <w:r>
          <w:rPr>
            <w:spacing w:val="6"/>
            <w:vertAlign w:val="baseline"/>
          </w:rPr>
          <w:t> </w:t>
        </w:r>
        <w:r>
          <w:rPr>
            <w:vertAlign w:val="baseline"/>
          </w:rPr>
          <w:t>performance</w:t>
        </w:r>
        <w:r>
          <w:rPr>
            <w:spacing w:val="6"/>
            <w:vertAlign w:val="baseline"/>
          </w:rPr>
          <w:t> </w:t>
        </w:r>
        <w:r>
          <w:rPr>
            <w:spacing w:val="-2"/>
            <w:vertAlign w:val="baseline"/>
          </w:rPr>
          <w:t>rather</w:t>
        </w:r>
      </w:hyperlink>
    </w:p>
    <w:p>
      <w:pPr>
        <w:sectPr>
          <w:pgSz w:w="11900" w:h="16840"/>
          <w:pgMar w:header="971" w:footer="0" w:top="1300" w:bottom="280" w:left="1417" w:right="1417"/>
        </w:sectPr>
      </w:pPr>
    </w:p>
    <w:p>
      <w:pPr>
        <w:pStyle w:val="BodyText"/>
        <w:spacing w:before="106"/>
        <w:ind w:left="23"/>
      </w:pPr>
      <w:bookmarkStart w:name="_bookmark1321" w:id="1323"/>
      <w:bookmarkEnd w:id="1323"/>
      <w:r>
        <w:rPr/>
      </w:r>
      <w:r>
        <w:rPr/>
        <w:t>than</w:t>
      </w:r>
      <w:r>
        <w:rPr>
          <w:spacing w:val="55"/>
        </w:rPr>
        <w:t> </w:t>
      </w:r>
      <w:r>
        <w:rPr/>
        <w:t>damages,</w:t>
      </w:r>
      <w:r>
        <w:rPr>
          <w:spacing w:val="56"/>
        </w:rPr>
        <w:t> </w:t>
      </w:r>
      <w:r>
        <w:rPr/>
        <w:t>and</w:t>
      </w:r>
      <w:r>
        <w:rPr>
          <w:spacing w:val="55"/>
        </w:rPr>
        <w:t> </w:t>
      </w:r>
      <w:r>
        <w:rPr/>
        <w:t>the</w:t>
      </w:r>
      <w:r>
        <w:rPr>
          <w:spacing w:val="56"/>
        </w:rPr>
        <w:t> </w:t>
      </w:r>
      <w:r>
        <w:rPr/>
        <w:t>amount</w:t>
      </w:r>
      <w:r>
        <w:rPr>
          <w:spacing w:val="55"/>
        </w:rPr>
        <w:t> </w:t>
      </w:r>
      <w:r>
        <w:rPr/>
        <w:t>payable</w:t>
      </w:r>
      <w:r>
        <w:rPr>
          <w:spacing w:val="56"/>
        </w:rPr>
        <w:t> </w:t>
      </w:r>
      <w:r>
        <w:rPr/>
        <w:t>or</w:t>
      </w:r>
      <w:r>
        <w:rPr>
          <w:spacing w:val="55"/>
        </w:rPr>
        <w:t> </w:t>
      </w:r>
      <w:r>
        <w:rPr/>
        <w:t>other</w:t>
      </w:r>
      <w:r>
        <w:rPr>
          <w:spacing w:val="56"/>
        </w:rPr>
        <w:t> </w:t>
      </w:r>
      <w:r>
        <w:rPr/>
        <w:t>consequence</w:t>
      </w:r>
      <w:r>
        <w:rPr>
          <w:spacing w:val="56"/>
        </w:rPr>
        <w:t> </w:t>
      </w:r>
      <w:r>
        <w:rPr/>
        <w:t>if</w:t>
      </w:r>
      <w:r>
        <w:rPr>
          <w:spacing w:val="55"/>
        </w:rPr>
        <w:t> </w:t>
      </w:r>
      <w:r>
        <w:rPr/>
        <w:t>the</w:t>
      </w:r>
      <w:r>
        <w:rPr>
          <w:spacing w:val="56"/>
        </w:rPr>
        <w:t> </w:t>
      </w:r>
      <w:r>
        <w:rPr/>
        <w:t>contract</w:t>
      </w:r>
      <w:r>
        <w:rPr>
          <w:spacing w:val="55"/>
        </w:rPr>
        <w:t> </w:t>
      </w:r>
      <w:r>
        <w:rPr/>
        <w:t>is</w:t>
      </w:r>
      <w:r>
        <w:rPr>
          <w:spacing w:val="56"/>
        </w:rPr>
        <w:t> </w:t>
      </w:r>
      <w:r>
        <w:rPr/>
        <w:t>broken</w:t>
      </w:r>
      <w:r>
        <w:rPr>
          <w:spacing w:val="55"/>
        </w:rPr>
        <w:t> </w:t>
      </w:r>
      <w:r>
        <w:rPr/>
        <w:t>is</w:t>
      </w:r>
      <w:r>
        <w:rPr>
          <w:spacing w:val="56"/>
        </w:rPr>
        <w:t> </w:t>
      </w:r>
      <w:r>
        <w:rPr>
          <w:spacing w:val="-5"/>
        </w:rPr>
        <w:t>not</w:t>
      </w:r>
    </w:p>
    <w:p>
      <w:pPr>
        <w:pStyle w:val="BodyText"/>
        <w:spacing w:line="235" w:lineRule="auto" w:before="119"/>
        <w:ind w:left="23"/>
      </w:pPr>
      <w:r>
        <w:rPr/>
        <w:t>extravagant and unconscionable in comparison to that interest. </w:t>
      </w:r>
      <w:hyperlink w:history="true" w:anchor="_bookmark1387">
        <w:r>
          <w:rPr>
            <w:color w:val="005DA1"/>
            <w:u w:val="single" w:color="005DA1"/>
            <w:vertAlign w:val="superscript"/>
          </w:rPr>
          <w:t>1024</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6"/>
            <w:vertAlign w:val="baseline"/>
          </w:rPr>
          <w:t> </w:t>
        </w:r>
        <w:r>
          <w:rPr>
            <w:vertAlign w:val="baseline"/>
          </w:rPr>
          <w:t>However, as Lords Neuberger and Sumption said:</w:t>
        </w:r>
      </w:hyperlink>
    </w:p>
    <w:p>
      <w:pPr>
        <w:pStyle w:val="BodyText"/>
      </w:pPr>
    </w:p>
    <w:p>
      <w:pPr>
        <w:pStyle w:val="BodyText"/>
        <w:spacing w:before="126"/>
      </w:pPr>
    </w:p>
    <w:p>
      <w:pPr>
        <w:pStyle w:val="BodyText"/>
        <w:spacing w:line="235" w:lineRule="auto"/>
        <w:ind w:left="1103"/>
      </w:pPr>
      <w:r>
        <w:rPr/>
        <w:t>“In the case of a straightforward damages clause, that interest will rarely extend </w:t>
      </w:r>
      <w:r>
        <w:rPr/>
        <w:t>beyond </w:t>
      </w:r>
      <w:bookmarkStart w:name="_bookmark1322" w:id="1324"/>
      <w:bookmarkEnd w:id="1324"/>
      <w:r>
        <w:rPr/>
        <w:t>compensation</w:t>
      </w:r>
      <w:r>
        <w:rPr>
          <w:spacing w:val="39"/>
        </w:rPr>
        <w:t> </w:t>
      </w:r>
      <w:r>
        <w:rPr/>
        <w:t>for</w:t>
      </w:r>
      <w:r>
        <w:rPr>
          <w:spacing w:val="39"/>
        </w:rPr>
        <w:t> </w:t>
      </w:r>
      <w:r>
        <w:rPr/>
        <w:t>the</w:t>
      </w:r>
      <w:r>
        <w:rPr>
          <w:spacing w:val="39"/>
        </w:rPr>
        <w:t> </w:t>
      </w:r>
      <w:r>
        <w:rPr/>
        <w:t>breach,</w:t>
      </w:r>
      <w:r>
        <w:rPr>
          <w:spacing w:val="39"/>
        </w:rPr>
        <w:t> </w:t>
      </w:r>
      <w:r>
        <w:rPr/>
        <w:t>and</w:t>
      </w:r>
      <w:r>
        <w:rPr>
          <w:spacing w:val="39"/>
        </w:rPr>
        <w:t> </w:t>
      </w:r>
      <w:r>
        <w:rPr/>
        <w:t>we</w:t>
      </w:r>
      <w:r>
        <w:rPr>
          <w:spacing w:val="39"/>
        </w:rPr>
        <w:t> </w:t>
      </w:r>
      <w:r>
        <w:rPr/>
        <w:t>therefore</w:t>
      </w:r>
      <w:r>
        <w:rPr>
          <w:spacing w:val="39"/>
        </w:rPr>
        <w:t> </w:t>
      </w:r>
      <w:r>
        <w:rPr/>
        <w:t>expect</w:t>
      </w:r>
      <w:r>
        <w:rPr>
          <w:spacing w:val="39"/>
        </w:rPr>
        <w:t> </w:t>
      </w:r>
      <w:r>
        <w:rPr/>
        <w:t>that</w:t>
      </w:r>
      <w:r>
        <w:rPr>
          <w:spacing w:val="39"/>
        </w:rPr>
        <w:t> </w:t>
      </w:r>
      <w:r>
        <w:rPr/>
        <w:t>Lord</w:t>
      </w:r>
      <w:r>
        <w:rPr>
          <w:spacing w:val="39"/>
        </w:rPr>
        <w:t> </w:t>
      </w:r>
      <w:r>
        <w:rPr/>
        <w:t>Dunedin’s</w:t>
      </w:r>
      <w:r>
        <w:rPr>
          <w:spacing w:val="39"/>
        </w:rPr>
        <w:t> </w:t>
      </w:r>
      <w:r>
        <w:rPr/>
        <w:t>four</w:t>
      </w:r>
      <w:r>
        <w:rPr>
          <w:spacing w:val="39"/>
        </w:rPr>
        <w:t> </w:t>
      </w:r>
      <w:r>
        <w:rPr>
          <w:spacing w:val="-2"/>
        </w:rPr>
        <w:t>tests</w:t>
      </w:r>
    </w:p>
    <w:p>
      <w:pPr>
        <w:pStyle w:val="BodyText"/>
        <w:spacing w:before="116"/>
        <w:ind w:left="1103"/>
        <w:rPr>
          <w:position w:val="-2"/>
        </w:rPr>
      </w:pPr>
      <w:r>
        <w:rPr/>
        <w:t>would usually be perfectly adequate to determine its validity.” </w:t>
      </w:r>
      <w:hyperlink w:history="true" w:anchor="_bookmark1388">
        <w:r>
          <w:rPr>
            <w:color w:val="005DA1"/>
            <w:u w:val="single" w:color="005DA1"/>
            <w:vertAlign w:val="superscript"/>
          </w:rPr>
          <w:t>1025</w:t>
        </w:r>
        <w:r>
          <w:rPr>
            <w:color w:val="005DA1"/>
            <w:spacing w:val="80"/>
            <w:w w:val="150"/>
            <w:vertAlign w:val="baseline"/>
          </w:rPr>
          <w:t> </w:t>
        </w:r>
        <w:r>
          <w:rPr>
            <w:color w:val="005DA1"/>
            <w:position w:val="-2"/>
            <w:vertAlign w:val="baseline"/>
          </w:rPr>
          <w:drawing>
            <wp:inline distT="0" distB="0" distL="0" distR="0">
              <wp:extent cx="107988" cy="107988"/>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15"/>
      </w:pPr>
    </w:p>
    <w:p>
      <w:pPr>
        <w:pStyle w:val="BodyText"/>
        <w:spacing w:line="235" w:lineRule="auto"/>
        <w:ind w:left="23" w:right="25"/>
        <w:jc w:val="both"/>
      </w:pPr>
      <w:r>
        <w:rPr/>
        <w:t>Thus if the party cannot demonstrate a legitimate interest in securing performance rather than damages, or does not seek to do so, the clause may still be valid under the “genuine pre-estimate” test, and therefore that test is explored in more detail in this section.</w:t>
      </w:r>
    </w:p>
    <w:p>
      <w:pPr>
        <w:pStyle w:val="BodyText"/>
      </w:pPr>
    </w:p>
    <w:p>
      <w:pPr>
        <w:pStyle w:val="BodyText"/>
        <w:spacing w:before="38"/>
      </w:pPr>
    </w:p>
    <w:p>
      <w:pPr>
        <w:spacing w:before="0"/>
        <w:ind w:left="23" w:right="0" w:firstLine="0"/>
        <w:jc w:val="both"/>
        <w:rPr>
          <w:rFonts w:ascii="Arial"/>
          <w:b/>
          <w:sz w:val="18"/>
        </w:rPr>
      </w:pPr>
      <w:r>
        <w:rPr>
          <w:rFonts w:ascii="Arial"/>
          <w:b/>
          <w:sz w:val="18"/>
        </w:rPr>
        <w:t>An objective </w:t>
      </w:r>
      <w:r>
        <w:rPr>
          <w:rFonts w:ascii="Arial"/>
          <w:b/>
          <w:spacing w:val="-2"/>
          <w:sz w:val="18"/>
        </w:rPr>
        <w:t>approach</w:t>
      </w:r>
    </w:p>
    <w:p>
      <w:pPr>
        <w:pStyle w:val="BodyText"/>
        <w:spacing w:before="41"/>
        <w:rPr>
          <w:rFonts w:ascii="Arial"/>
          <w:b/>
          <w:sz w:val="18"/>
        </w:rPr>
      </w:pPr>
    </w:p>
    <w:p>
      <w:pPr>
        <w:pStyle w:val="Heading2"/>
      </w:pPr>
      <w:r>
        <w:rPr/>
        <w:t>26-</w:t>
      </w:r>
      <w:r>
        <w:rPr>
          <w:spacing w:val="-5"/>
        </w:rPr>
        <w:t>184</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Asking whether a clause was a genuine pre-estimate of the loss might suggest a </w:t>
      </w:r>
      <w:r>
        <w:rPr/>
        <w:t>subjective approach, so that whether the clause is liquidated damages or a penalty depends on an assessment of what the parties thought they were agreeing on. However, there are clearly objective elements to a </w:t>
      </w:r>
      <w:bookmarkStart w:name="_bookmark1323" w:id="1325"/>
      <w:bookmarkEnd w:id="1325"/>
      <w:r>
        <w:rPr/>
        <w:t>test</w:t>
      </w:r>
      <w:r>
        <w:rPr>
          <w:spacing w:val="22"/>
        </w:rPr>
        <w:t> </w:t>
      </w:r>
      <w:r>
        <w:rPr/>
        <w:t>which</w:t>
      </w:r>
      <w:r>
        <w:rPr>
          <w:spacing w:val="22"/>
        </w:rPr>
        <w:t> </w:t>
      </w:r>
      <w:r>
        <w:rPr/>
        <w:t>depends</w:t>
      </w:r>
      <w:r>
        <w:rPr>
          <w:spacing w:val="22"/>
        </w:rPr>
        <w:t> </w:t>
      </w:r>
      <w:r>
        <w:rPr/>
        <w:t>on</w:t>
      </w:r>
      <w:r>
        <w:rPr>
          <w:spacing w:val="22"/>
        </w:rPr>
        <w:t> </w:t>
      </w:r>
      <w:r>
        <w:rPr/>
        <w:t>whether</w:t>
      </w:r>
      <w:r>
        <w:rPr>
          <w:spacing w:val="22"/>
        </w:rPr>
        <w:t> </w:t>
      </w:r>
      <w:r>
        <w:rPr/>
        <w:t>the</w:t>
      </w:r>
      <w:r>
        <w:rPr>
          <w:spacing w:val="22"/>
        </w:rPr>
        <w:t> </w:t>
      </w:r>
      <w:r>
        <w:rPr/>
        <w:t>amount</w:t>
      </w:r>
      <w:r>
        <w:rPr>
          <w:spacing w:val="22"/>
        </w:rPr>
        <w:t> </w:t>
      </w:r>
      <w:r>
        <w:rPr/>
        <w:t>is</w:t>
      </w:r>
      <w:r>
        <w:rPr>
          <w:spacing w:val="22"/>
        </w:rPr>
        <w:t> </w:t>
      </w:r>
      <w:r>
        <w:rPr/>
        <w:t>“extravagant</w:t>
      </w:r>
      <w:r>
        <w:rPr>
          <w:spacing w:val="22"/>
        </w:rPr>
        <w:t> </w:t>
      </w:r>
      <w:r>
        <w:rPr/>
        <w:t>and</w:t>
      </w:r>
      <w:r>
        <w:rPr>
          <w:spacing w:val="22"/>
        </w:rPr>
        <w:t> </w:t>
      </w:r>
      <w:r>
        <w:rPr/>
        <w:t>unconscionable</w:t>
      </w:r>
      <w:r>
        <w:rPr>
          <w:spacing w:val="22"/>
        </w:rPr>
        <w:t> </w:t>
      </w:r>
      <w:r>
        <w:rPr/>
        <w:t>in</w:t>
      </w:r>
      <w:r>
        <w:rPr>
          <w:spacing w:val="22"/>
        </w:rPr>
        <w:t> </w:t>
      </w:r>
      <w:r>
        <w:rPr/>
        <w:t>comparison</w:t>
      </w:r>
      <w:r>
        <w:rPr>
          <w:spacing w:val="22"/>
        </w:rPr>
        <w:t> </w:t>
      </w:r>
      <w:r>
        <w:rPr>
          <w:spacing w:val="-4"/>
        </w:rPr>
        <w:t>with</w:t>
      </w:r>
    </w:p>
    <w:p>
      <w:pPr>
        <w:pStyle w:val="BodyText"/>
        <w:spacing w:before="115"/>
        <w:ind w:left="23"/>
        <w:jc w:val="both"/>
      </w:pPr>
      <w:r>
        <w:rPr/>
        <w:t>the</w:t>
      </w:r>
      <w:r>
        <w:rPr>
          <w:spacing w:val="-2"/>
        </w:rPr>
        <w:t> </w:t>
      </w:r>
      <w:r>
        <w:rPr/>
        <w:t>greatest</w:t>
      </w:r>
      <w:r>
        <w:rPr>
          <w:spacing w:val="-2"/>
        </w:rPr>
        <w:t> </w:t>
      </w:r>
      <w:r>
        <w:rPr/>
        <w:t>loss”</w:t>
      </w:r>
      <w:r>
        <w:rPr>
          <w:spacing w:val="-3"/>
        </w:rPr>
        <w:t> </w:t>
      </w:r>
      <w:hyperlink w:history="true" w:anchor="_bookmark1389">
        <w:r>
          <w:rPr>
            <w:color w:val="005DA1"/>
            <w:u w:val="single" w:color="005DA1"/>
            <w:vertAlign w:val="superscript"/>
          </w:rPr>
          <w:t>1026</w:t>
        </w:r>
        <w:r>
          <w:rPr>
            <w:color w:val="005DA1"/>
            <w:spacing w:val="77"/>
            <w:w w:val="150"/>
            <w:vertAlign w:val="baseline"/>
          </w:rPr>
          <w:t> </w:t>
        </w:r>
        <w:r>
          <w:rPr>
            <w:color w:val="005DA1"/>
            <w:position w:val="-2"/>
            <w:vertAlign w:val="baseline"/>
          </w:rPr>
          <w:drawing>
            <wp:inline distT="0" distB="0" distL="0" distR="0">
              <wp:extent cx="107988" cy="107988"/>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w:t>
        </w:r>
        <w:r>
          <w:rPr>
            <w:spacing w:val="-2"/>
            <w:vertAlign w:val="baseline"/>
          </w:rPr>
          <w:t> </w:t>
        </w:r>
        <w:r>
          <w:rPr>
            <w:vertAlign w:val="baseline"/>
          </w:rPr>
          <w:t>and</w:t>
        </w:r>
        <w:r>
          <w:rPr>
            <w:spacing w:val="-2"/>
            <w:vertAlign w:val="baseline"/>
          </w:rPr>
          <w:t> </w:t>
        </w:r>
        <w:r>
          <w:rPr>
            <w:vertAlign w:val="baseline"/>
          </w:rPr>
          <w:t>it</w:t>
        </w:r>
        <w:r>
          <w:rPr>
            <w:spacing w:val="-1"/>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held</w:t>
        </w:r>
        <w:r>
          <w:rPr>
            <w:spacing w:val="-2"/>
            <w:vertAlign w:val="baseline"/>
          </w:rPr>
          <w:t> that:</w:t>
        </w:r>
      </w:hyperlink>
    </w:p>
    <w:p>
      <w:pPr>
        <w:pStyle w:val="BodyText"/>
      </w:pPr>
    </w:p>
    <w:p>
      <w:pPr>
        <w:pStyle w:val="BodyText"/>
        <w:spacing w:before="121"/>
      </w:pPr>
    </w:p>
    <w:p>
      <w:pPr>
        <w:pStyle w:val="BodyText"/>
        <w:spacing w:line="360" w:lineRule="auto"/>
        <w:ind w:left="1103"/>
        <w:rPr>
          <w:position w:val="-2"/>
        </w:rPr>
      </w:pPr>
      <w:bookmarkStart w:name="_bookmark1324" w:id="1326"/>
      <w:bookmarkEnd w:id="1326"/>
      <w:r>
        <w:rPr/>
      </w:r>
      <w:r>
        <w:rPr/>
        <w:t>“…</w:t>
      </w:r>
      <w:r>
        <w:rPr>
          <w:spacing w:val="19"/>
        </w:rPr>
        <w:t> </w:t>
      </w:r>
      <w:r>
        <w:rPr/>
        <w:t>the</w:t>
      </w:r>
      <w:r>
        <w:rPr>
          <w:spacing w:val="19"/>
        </w:rPr>
        <w:t> </w:t>
      </w:r>
      <w:r>
        <w:rPr/>
        <w:t>test</w:t>
      </w:r>
      <w:r>
        <w:rPr>
          <w:spacing w:val="19"/>
        </w:rPr>
        <w:t> </w:t>
      </w:r>
      <w:r>
        <w:rPr/>
        <w:t>does</w:t>
      </w:r>
      <w:r>
        <w:rPr>
          <w:spacing w:val="19"/>
        </w:rPr>
        <w:t> </w:t>
      </w:r>
      <w:r>
        <w:rPr/>
        <w:t>not</w:t>
      </w:r>
      <w:r>
        <w:rPr>
          <w:spacing w:val="19"/>
        </w:rPr>
        <w:t> </w:t>
      </w:r>
      <w:r>
        <w:rPr/>
        <w:t>turn</w:t>
      </w:r>
      <w:r>
        <w:rPr>
          <w:spacing w:val="19"/>
        </w:rPr>
        <w:t> </w:t>
      </w:r>
      <w:r>
        <w:rPr/>
        <w:t>upon</w:t>
      </w:r>
      <w:r>
        <w:rPr>
          <w:spacing w:val="19"/>
        </w:rPr>
        <w:t> </w:t>
      </w:r>
      <w:r>
        <w:rPr/>
        <w:t>the</w:t>
      </w:r>
      <w:r>
        <w:rPr>
          <w:spacing w:val="19"/>
        </w:rPr>
        <w:t> </w:t>
      </w:r>
      <w:r>
        <w:rPr/>
        <w:t>genuineness</w:t>
      </w:r>
      <w:r>
        <w:rPr>
          <w:spacing w:val="19"/>
        </w:rPr>
        <w:t> </w:t>
      </w:r>
      <w:r>
        <w:rPr/>
        <w:t>or</w:t>
      </w:r>
      <w:r>
        <w:rPr>
          <w:spacing w:val="19"/>
        </w:rPr>
        <w:t> </w:t>
      </w:r>
      <w:r>
        <w:rPr/>
        <w:t>honesty</w:t>
      </w:r>
      <w:r>
        <w:rPr>
          <w:spacing w:val="19"/>
        </w:rPr>
        <w:t> </w:t>
      </w:r>
      <w:r>
        <w:rPr/>
        <w:t>of</w:t>
      </w:r>
      <w:r>
        <w:rPr>
          <w:spacing w:val="19"/>
        </w:rPr>
        <w:t> </w:t>
      </w:r>
      <w:r>
        <w:rPr/>
        <w:t>the</w:t>
      </w:r>
      <w:r>
        <w:rPr>
          <w:spacing w:val="19"/>
        </w:rPr>
        <w:t> </w:t>
      </w:r>
      <w:r>
        <w:rPr/>
        <w:t>party</w:t>
      </w:r>
      <w:r>
        <w:rPr>
          <w:spacing w:val="19"/>
        </w:rPr>
        <w:t> </w:t>
      </w:r>
      <w:r>
        <w:rPr/>
        <w:t>or</w:t>
      </w:r>
      <w:r>
        <w:rPr>
          <w:spacing w:val="19"/>
        </w:rPr>
        <w:t> </w:t>
      </w:r>
      <w:r>
        <w:rPr/>
        <w:t>parties</w:t>
      </w:r>
      <w:r>
        <w:rPr>
          <w:spacing w:val="19"/>
        </w:rPr>
        <w:t> </w:t>
      </w:r>
      <w:r>
        <w:rPr/>
        <w:t>who made the pre-estimate. The test is primarily an objective one.” </w:t>
      </w:r>
      <w:hyperlink w:history="true" w:anchor="_bookmark1390">
        <w:r>
          <w:rPr>
            <w:color w:val="005DA1"/>
            <w:u w:val="single" w:color="005DA1"/>
            <w:vertAlign w:val="superscript"/>
          </w:rPr>
          <w:t>1027</w:t>
        </w:r>
        <w:r>
          <w:rPr>
            <w:color w:val="005DA1"/>
            <w:spacing w:val="80"/>
            <w:vertAlign w:val="baseline"/>
          </w:rPr>
          <w:t> </w:t>
        </w:r>
        <w:r>
          <w:rPr>
            <w:color w:val="005DA1"/>
            <w:position w:val="-2"/>
            <w:vertAlign w:val="baseline"/>
          </w:rPr>
          <w:drawing>
            <wp:inline distT="0" distB="0" distL="0" distR="0">
              <wp:extent cx="107988" cy="107988"/>
              <wp:effectExtent l="0" t="0" r="0" b="0"/>
              <wp:docPr id="315" name="Image 315"/>
              <wp:cNvGraphicFramePr>
                <a:graphicFrameLocks/>
              </wp:cNvGraphicFramePr>
              <a:graphic>
                <a:graphicData uri="http://schemas.openxmlformats.org/drawingml/2006/picture">
                  <pic:pic>
                    <pic:nvPicPr>
                      <pic:cNvPr id="315" name="Image 3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rPr>
          <w:sz w:val="18"/>
        </w:rPr>
      </w:pPr>
    </w:p>
    <w:p>
      <w:pPr>
        <w:pStyle w:val="BodyText"/>
        <w:spacing w:before="108"/>
        <w:rPr>
          <w:sz w:val="18"/>
        </w:rPr>
      </w:pPr>
    </w:p>
    <w:p>
      <w:pPr>
        <w:spacing w:before="1"/>
        <w:ind w:left="23" w:right="0" w:firstLine="0"/>
        <w:jc w:val="left"/>
        <w:rPr>
          <w:rFonts w:ascii="Arial"/>
          <w:b/>
          <w:sz w:val="18"/>
        </w:rPr>
      </w:pPr>
      <w:r>
        <w:rPr>
          <w:rFonts w:ascii="Arial"/>
          <w:b/>
          <w:sz w:val="18"/>
        </w:rPr>
        <w:t>A substantial </w:t>
      </w:r>
      <w:r>
        <w:rPr>
          <w:rFonts w:ascii="Arial"/>
          <w:b/>
          <w:spacing w:val="-2"/>
          <w:sz w:val="18"/>
        </w:rPr>
        <w:t>discrepancy</w:t>
      </w:r>
    </w:p>
    <w:p>
      <w:pPr>
        <w:pStyle w:val="BodyText"/>
        <w:spacing w:before="41"/>
        <w:rPr>
          <w:rFonts w:ascii="Arial"/>
          <w:b/>
          <w:sz w:val="18"/>
        </w:rPr>
      </w:pPr>
    </w:p>
    <w:p>
      <w:pPr>
        <w:pStyle w:val="Heading2"/>
      </w:pPr>
      <w:r>
        <w:rPr/>
        <w:t>26-</w:t>
      </w:r>
      <w:r>
        <w:rPr>
          <w:spacing w:val="-5"/>
        </w:rPr>
        <w:t>185</w:t>
      </w:r>
    </w:p>
    <w:p>
      <w:pPr>
        <w:pStyle w:val="BodyText"/>
        <w:spacing w:before="209"/>
        <w:rPr>
          <w:rFonts w:ascii="Arial"/>
          <w:b/>
        </w:rPr>
      </w:pPr>
    </w:p>
    <w:p>
      <w:pPr>
        <w:tabs>
          <w:tab w:pos="3365" w:val="left" w:leader="none"/>
        </w:tabs>
        <w:spacing w:before="0"/>
        <w:ind w:left="23" w:right="0" w:firstLine="0"/>
        <w:jc w:val="left"/>
        <w:rPr>
          <w:sz w:val="20"/>
        </w:rPr>
      </w:pPr>
      <w:r>
        <w:rPr>
          <w:position w:val="-2"/>
        </w:rPr>
        <w:drawing>
          <wp:inline distT="0" distB="0" distL="0" distR="0">
            <wp:extent cx="107988" cy="107988"/>
            <wp:effectExtent l="0" t="0" r="0" b="0"/>
            <wp:docPr id="316" name="Image 316"/>
            <wp:cNvGraphicFramePr>
              <a:graphicFrameLocks/>
            </wp:cNvGraphicFramePr>
            <a:graphic>
              <a:graphicData uri="http://schemas.openxmlformats.org/drawingml/2006/picture">
                <pic:pic>
                  <pic:nvPicPr>
                    <pic:cNvPr id="316" name="Image 31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9"/>
          <w:sz w:val="20"/>
        </w:rPr>
        <w:t> </w:t>
      </w:r>
      <w:bookmarkStart w:name="_bookmark1325" w:id="1327"/>
      <w:bookmarkEnd w:id="1327"/>
      <w:r>
        <w:rPr>
          <w:rFonts w:ascii="Times New Roman"/>
          <w:spacing w:val="-21"/>
          <w:sz w:val="20"/>
        </w:rPr>
      </w:r>
      <w:bookmarkStart w:name="_bookmark1326" w:id="1328"/>
      <w:bookmarkEnd w:id="1328"/>
      <w:r>
        <w:rPr>
          <w:rFonts w:ascii="Times New Roman"/>
          <w:spacing w:val="-21"/>
          <w:sz w:val="20"/>
        </w:rPr>
      </w:r>
      <w:r>
        <w:rPr>
          <w:sz w:val="20"/>
        </w:rPr>
        <w:t>In</w:t>
      </w:r>
      <w:r>
        <w:rPr>
          <w:spacing w:val="30"/>
          <w:sz w:val="20"/>
        </w:rPr>
        <w:t> </w:t>
      </w:r>
      <w:r>
        <w:rPr>
          <w:rFonts w:ascii="Arial"/>
          <w:i/>
          <w:sz w:val="20"/>
        </w:rPr>
        <w:t>Murray</w:t>
      </w:r>
      <w:r>
        <w:rPr>
          <w:rFonts w:ascii="Arial"/>
          <w:i/>
          <w:spacing w:val="30"/>
          <w:sz w:val="20"/>
        </w:rPr>
        <w:t> </w:t>
      </w:r>
      <w:r>
        <w:rPr>
          <w:rFonts w:ascii="Arial"/>
          <w:i/>
          <w:sz w:val="20"/>
        </w:rPr>
        <w:t>v</w:t>
      </w:r>
      <w:r>
        <w:rPr>
          <w:rFonts w:ascii="Arial"/>
          <w:i/>
          <w:spacing w:val="30"/>
          <w:sz w:val="20"/>
        </w:rPr>
        <w:t> </w:t>
      </w:r>
      <w:r>
        <w:rPr>
          <w:rFonts w:ascii="Arial"/>
          <w:i/>
          <w:sz w:val="20"/>
        </w:rPr>
        <w:t>Leisureplay</w:t>
      </w:r>
      <w:r>
        <w:rPr>
          <w:rFonts w:ascii="Arial"/>
          <w:i/>
          <w:spacing w:val="30"/>
          <w:sz w:val="20"/>
        </w:rPr>
        <w:t> </w:t>
      </w:r>
      <w:r>
        <w:rPr>
          <w:rFonts w:ascii="Arial"/>
          <w:i/>
          <w:sz w:val="20"/>
        </w:rPr>
        <w:t>Plc</w:t>
      </w:r>
      <w:r>
        <w:rPr>
          <w:rFonts w:ascii="Arial"/>
          <w:i/>
          <w:spacing w:val="29"/>
          <w:sz w:val="20"/>
        </w:rPr>
        <w:t> </w:t>
      </w:r>
      <w:hyperlink w:history="true" w:anchor="_bookmark1391">
        <w:r>
          <w:rPr>
            <w:color w:val="005DA1"/>
            <w:sz w:val="20"/>
            <w:u w:val="single" w:color="005DA1"/>
            <w:vertAlign w:val="superscript"/>
          </w:rPr>
          <w:t>1028</w:t>
        </w:r>
        <w:r>
          <w:rPr>
            <w:color w:val="005DA1"/>
            <w:sz w:val="20"/>
            <w:vertAlign w:val="baseline"/>
          </w:rPr>
          <w:tab/>
        </w:r>
        <w:r>
          <w:rPr>
            <w:color w:val="005DA1"/>
            <w:position w:val="-2"/>
            <w:sz w:val="20"/>
            <w:vertAlign w:val="baseline"/>
          </w:rPr>
          <w:drawing>
            <wp:inline distT="0" distB="0" distL="0" distR="0">
              <wp:extent cx="107988" cy="107988"/>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sz w:val="20"/>
            <w:vertAlign w:val="baseline"/>
          </w:rPr>
        </w:r>
        <w:r>
          <w:rPr>
            <w:rFonts w:ascii="Times New Roman"/>
            <w:color w:val="005DA1"/>
            <w:spacing w:val="28"/>
            <w:sz w:val="20"/>
            <w:vertAlign w:val="baseline"/>
          </w:rPr>
          <w:t> </w:t>
        </w:r>
        <w:r>
          <w:rPr>
            <w:sz w:val="20"/>
            <w:vertAlign w:val="baseline"/>
          </w:rPr>
          <w:t>the</w:t>
        </w:r>
        <w:r>
          <w:rPr>
            <w:spacing w:val="23"/>
            <w:sz w:val="20"/>
            <w:vertAlign w:val="baseline"/>
          </w:rPr>
          <w:t> </w:t>
        </w:r>
        <w:r>
          <w:rPr>
            <w:sz w:val="20"/>
            <w:vertAlign w:val="baseline"/>
          </w:rPr>
          <w:t>Court</w:t>
        </w:r>
        <w:r>
          <w:rPr>
            <w:spacing w:val="23"/>
            <w:sz w:val="20"/>
            <w:vertAlign w:val="baseline"/>
          </w:rPr>
          <w:t> </w:t>
        </w:r>
        <w:r>
          <w:rPr>
            <w:sz w:val="20"/>
            <w:vertAlign w:val="baseline"/>
          </w:rPr>
          <w:t>of</w:t>
        </w:r>
        <w:r>
          <w:rPr>
            <w:spacing w:val="23"/>
            <w:sz w:val="20"/>
            <w:vertAlign w:val="baseline"/>
          </w:rPr>
          <w:t> </w:t>
        </w:r>
        <w:r>
          <w:rPr>
            <w:sz w:val="20"/>
            <w:vertAlign w:val="baseline"/>
          </w:rPr>
          <w:t>Appeal</w:t>
        </w:r>
        <w:r>
          <w:rPr>
            <w:spacing w:val="23"/>
            <w:sz w:val="20"/>
            <w:vertAlign w:val="baseline"/>
          </w:rPr>
          <w:t> </w:t>
        </w:r>
        <w:r>
          <w:rPr>
            <w:sz w:val="20"/>
            <w:vertAlign w:val="baseline"/>
          </w:rPr>
          <w:t>emphasised</w:t>
        </w:r>
        <w:r>
          <w:rPr>
            <w:spacing w:val="23"/>
            <w:sz w:val="20"/>
            <w:vertAlign w:val="baseline"/>
          </w:rPr>
          <w:t> </w:t>
        </w:r>
        <w:r>
          <w:rPr>
            <w:sz w:val="20"/>
            <w:vertAlign w:val="baseline"/>
          </w:rPr>
          <w:t>that</w:t>
        </w:r>
        <w:r>
          <w:rPr>
            <w:spacing w:val="23"/>
            <w:sz w:val="20"/>
            <w:vertAlign w:val="baseline"/>
          </w:rPr>
          <w:t> </w:t>
        </w:r>
        <w:r>
          <w:rPr>
            <w:sz w:val="20"/>
            <w:vertAlign w:val="baseline"/>
          </w:rPr>
          <w:t>a</w:t>
        </w:r>
        <w:r>
          <w:rPr>
            <w:spacing w:val="23"/>
            <w:sz w:val="20"/>
            <w:vertAlign w:val="baseline"/>
          </w:rPr>
          <w:t> </w:t>
        </w:r>
        <w:r>
          <w:rPr>
            <w:sz w:val="20"/>
            <w:vertAlign w:val="baseline"/>
          </w:rPr>
          <w:t>clause</w:t>
        </w:r>
        <w:r>
          <w:rPr>
            <w:spacing w:val="23"/>
            <w:sz w:val="20"/>
            <w:vertAlign w:val="baseline"/>
          </w:rPr>
          <w:t> </w:t>
        </w:r>
        <w:r>
          <w:rPr>
            <w:sz w:val="20"/>
            <w:vertAlign w:val="baseline"/>
          </w:rPr>
          <w:t>will</w:t>
        </w:r>
        <w:r>
          <w:rPr>
            <w:spacing w:val="23"/>
            <w:sz w:val="20"/>
            <w:vertAlign w:val="baseline"/>
          </w:rPr>
          <w:t> </w:t>
        </w:r>
        <w:r>
          <w:rPr>
            <w:sz w:val="20"/>
            <w:vertAlign w:val="baseline"/>
          </w:rPr>
          <w:t>not</w:t>
        </w:r>
        <w:r>
          <w:rPr>
            <w:spacing w:val="23"/>
            <w:sz w:val="20"/>
            <w:vertAlign w:val="baseline"/>
          </w:rPr>
          <w:t> </w:t>
        </w:r>
        <w:r>
          <w:rPr>
            <w:sz w:val="20"/>
            <w:vertAlign w:val="baseline"/>
          </w:rPr>
          <w:t>be</w:t>
        </w:r>
        <w:r>
          <w:rPr>
            <w:spacing w:val="23"/>
            <w:sz w:val="20"/>
            <w:vertAlign w:val="baseline"/>
          </w:rPr>
          <w:t> </w:t>
        </w:r>
        <w:r>
          <w:rPr>
            <w:sz w:val="20"/>
            <w:vertAlign w:val="baseline"/>
          </w:rPr>
          <w:t>a</w:t>
        </w:r>
      </w:hyperlink>
    </w:p>
    <w:p>
      <w:pPr>
        <w:pStyle w:val="BodyText"/>
        <w:tabs>
          <w:tab w:pos="6783" w:val="left" w:leader="none"/>
        </w:tabs>
        <w:spacing w:line="235" w:lineRule="auto" w:before="119"/>
        <w:ind w:left="23" w:right="25"/>
      </w:pPr>
      <w:r>
        <w:rPr/>
        <w:t>penalty merely because it is not a precise pre-estimate of the loss. </w:t>
      </w:r>
      <w:hyperlink w:history="true" w:anchor="_bookmark1392">
        <w:r>
          <w:rPr>
            <w:color w:val="005DA1"/>
            <w:u w:val="single" w:color="005DA1"/>
            <w:vertAlign w:val="superscript"/>
          </w:rPr>
          <w:t>1029</w:t>
        </w:r>
        <w:r>
          <w:rPr>
            <w:color w:val="005DA1"/>
            <w:vertAlign w:val="baseline"/>
          </w:rPr>
          <w:tab/>
        </w:r>
        <w:r>
          <w:rPr>
            <w:color w:val="005DA1"/>
            <w:position w:val="-2"/>
            <w:vertAlign w:val="baseline"/>
          </w:rPr>
          <w:drawing>
            <wp:inline distT="0" distB="0" distL="0" distR="0">
              <wp:extent cx="107988" cy="107988"/>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6"/>
            <w:vertAlign w:val="baseline"/>
          </w:rPr>
          <w:t> </w:t>
        </w:r>
        <w:r>
          <w:rPr>
            <w:vertAlign w:val="baseline"/>
          </w:rPr>
          <w:t>Arden L.J. said that </w:t>
        </w:r>
        <w:r>
          <w:rPr>
            <w:vertAlign w:val="baseline"/>
          </w:rPr>
          <w:t>a </w:t>
        </w:r>
        <w:bookmarkStart w:name="_bookmark1327" w:id="1329"/>
        <w:bookmarkEnd w:id="1329"/>
        <w:r>
          <w:rPr>
            <w:vertAlign w:val="baseline"/>
          </w:rPr>
          <w:t>contractual</w:t>
        </w:r>
        <w:r>
          <w:rPr>
            <w:spacing w:val="65"/>
            <w:vertAlign w:val="baseline"/>
          </w:rPr>
          <w:t> </w:t>
        </w:r>
        <w:r>
          <w:rPr>
            <w:vertAlign w:val="baseline"/>
          </w:rPr>
          <w:t>provision</w:t>
        </w:r>
        <w:r>
          <w:rPr>
            <w:spacing w:val="65"/>
            <w:vertAlign w:val="baseline"/>
          </w:rPr>
          <w:t> </w:t>
        </w:r>
        <w:r>
          <w:rPr>
            <w:vertAlign w:val="baseline"/>
          </w:rPr>
          <w:t>does</w:t>
        </w:r>
        <w:r>
          <w:rPr>
            <w:spacing w:val="65"/>
            <w:vertAlign w:val="baseline"/>
          </w:rPr>
          <w:t> </w:t>
        </w:r>
        <w:r>
          <w:rPr>
            <w:vertAlign w:val="baseline"/>
          </w:rPr>
          <w:t>not</w:t>
        </w:r>
        <w:r>
          <w:rPr>
            <w:spacing w:val="65"/>
            <w:vertAlign w:val="baseline"/>
          </w:rPr>
          <w:t> </w:t>
        </w:r>
        <w:r>
          <w:rPr>
            <w:vertAlign w:val="baseline"/>
          </w:rPr>
          <w:t>become</w:t>
        </w:r>
        <w:r>
          <w:rPr>
            <w:spacing w:val="65"/>
            <w:vertAlign w:val="baseline"/>
          </w:rPr>
          <w:t> </w:t>
        </w:r>
        <w:r>
          <w:rPr>
            <w:vertAlign w:val="baseline"/>
          </w:rPr>
          <w:t>a</w:t>
        </w:r>
        <w:r>
          <w:rPr>
            <w:spacing w:val="65"/>
            <w:vertAlign w:val="baseline"/>
          </w:rPr>
          <w:t> </w:t>
        </w:r>
        <w:r>
          <w:rPr>
            <w:vertAlign w:val="baseline"/>
          </w:rPr>
          <w:t>penalty</w:t>
        </w:r>
        <w:r>
          <w:rPr>
            <w:spacing w:val="65"/>
            <w:vertAlign w:val="baseline"/>
          </w:rPr>
          <w:t> </w:t>
        </w:r>
        <w:r>
          <w:rPr>
            <w:vertAlign w:val="baseline"/>
          </w:rPr>
          <w:t>simply</w:t>
        </w:r>
        <w:r>
          <w:rPr>
            <w:spacing w:val="65"/>
            <w:vertAlign w:val="baseline"/>
          </w:rPr>
          <w:t> </w:t>
        </w:r>
        <w:r>
          <w:rPr>
            <w:vertAlign w:val="baseline"/>
          </w:rPr>
          <w:t>because</w:t>
        </w:r>
        <w:r>
          <w:rPr>
            <w:spacing w:val="65"/>
            <w:vertAlign w:val="baseline"/>
          </w:rPr>
          <w:t> </w:t>
        </w:r>
        <w:r>
          <w:rPr>
            <w:vertAlign w:val="baseline"/>
          </w:rPr>
          <w:t>it</w:t>
        </w:r>
        <w:r>
          <w:rPr>
            <w:spacing w:val="65"/>
            <w:vertAlign w:val="baseline"/>
          </w:rPr>
          <w:t> </w:t>
        </w:r>
        <w:r>
          <w:rPr>
            <w:vertAlign w:val="baseline"/>
          </w:rPr>
          <w:t>results</w:t>
        </w:r>
        <w:r>
          <w:rPr>
            <w:spacing w:val="65"/>
            <w:vertAlign w:val="baseline"/>
          </w:rPr>
          <w:t> </w:t>
        </w:r>
        <w:r>
          <w:rPr>
            <w:vertAlign w:val="baseline"/>
          </w:rPr>
          <w:t>in</w:t>
        </w:r>
        <w:r>
          <w:rPr>
            <w:spacing w:val="65"/>
            <w:vertAlign w:val="baseline"/>
          </w:rPr>
          <w:t> </w:t>
        </w:r>
        <w:r>
          <w:rPr>
            <w:vertAlign w:val="baseline"/>
          </w:rPr>
          <w:t>overpayment</w:t>
        </w:r>
        <w:r>
          <w:rPr>
            <w:spacing w:val="65"/>
            <w:vertAlign w:val="baseline"/>
          </w:rPr>
          <w:t> </w:t>
        </w:r>
        <w:r>
          <w:rPr>
            <w:spacing w:val="-5"/>
            <w:vertAlign w:val="baseline"/>
          </w:rPr>
          <w:t>in</w:t>
        </w:r>
      </w:hyperlink>
    </w:p>
    <w:p>
      <w:pPr>
        <w:pStyle w:val="BodyText"/>
        <w:spacing w:before="115"/>
        <w:ind w:left="23"/>
        <w:rPr>
          <w:position w:val="-2"/>
        </w:rPr>
      </w:pPr>
      <w:r>
        <w:rPr/>
        <w:t>particular circumstances: “The parties are allowed a generous margin”. </w:t>
      </w:r>
      <w:hyperlink w:history="true" w:anchor="_bookmark1393">
        <w:r>
          <w:rPr>
            <w:color w:val="005DA1"/>
            <w:u w:val="single" w:color="005DA1"/>
            <w:vertAlign w:val="superscript"/>
          </w:rPr>
          <w:t>1030</w:t>
        </w:r>
        <w:r>
          <w:rPr>
            <w:color w:val="005DA1"/>
            <w:spacing w:val="80"/>
            <w:w w:val="150"/>
            <w:vertAlign w:val="baseline"/>
          </w:rPr>
          <w:t> </w:t>
        </w:r>
        <w:r>
          <w:rPr>
            <w:color w:val="005DA1"/>
            <w:position w:val="-2"/>
            <w:vertAlign w:val="baseline"/>
          </w:rPr>
          <w:drawing>
            <wp:inline distT="0" distB="0" distL="0" distR="0">
              <wp:extent cx="107988" cy="107988"/>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3"/>
        <w:rPr>
          <w:sz w:val="18"/>
        </w:rPr>
      </w:pPr>
    </w:p>
    <w:p>
      <w:pPr>
        <w:spacing w:before="1"/>
        <w:ind w:left="23" w:right="0" w:firstLine="0"/>
        <w:jc w:val="left"/>
        <w:rPr>
          <w:rFonts w:ascii="Arial"/>
          <w:b/>
          <w:sz w:val="18"/>
        </w:rPr>
      </w:pPr>
      <w:r>
        <w:rPr>
          <w:rFonts w:ascii="Arial"/>
          <w:b/>
          <w:sz w:val="18"/>
        </w:rPr>
        <w:t>Pre-estimate of </w:t>
      </w:r>
      <w:r>
        <w:rPr>
          <w:rFonts w:ascii="Arial"/>
          <w:b/>
          <w:spacing w:val="-2"/>
          <w:sz w:val="18"/>
        </w:rPr>
        <w:t>damage</w:t>
      </w:r>
    </w:p>
    <w:p>
      <w:pPr>
        <w:pStyle w:val="BodyText"/>
        <w:spacing w:before="41"/>
        <w:rPr>
          <w:rFonts w:ascii="Arial"/>
          <w:b/>
          <w:sz w:val="18"/>
        </w:rPr>
      </w:pPr>
    </w:p>
    <w:p>
      <w:pPr>
        <w:pStyle w:val="Heading2"/>
      </w:pPr>
      <w:r>
        <w:rPr/>
        <w:t>26-</w:t>
      </w:r>
      <w:r>
        <w:rPr>
          <w:spacing w:val="-5"/>
        </w:rPr>
        <w:t>186</w:t>
      </w:r>
    </w:p>
    <w:p>
      <w:pPr>
        <w:pStyle w:val="BodyText"/>
        <w:spacing w:before="92"/>
        <w:rPr>
          <w:rFonts w:ascii="Arial"/>
          <w:b/>
        </w:rPr>
      </w:pPr>
    </w:p>
    <w:p>
      <w:pPr>
        <w:pStyle w:val="BodyText"/>
        <w:spacing w:line="235" w:lineRule="auto"/>
        <w:ind w:left="23"/>
      </w:pPr>
      <w:r>
        <w:rPr>
          <w:position w:val="-2"/>
        </w:rPr>
        <w:drawing>
          <wp:inline distT="0" distB="0" distL="0" distR="0">
            <wp:extent cx="107988" cy="107988"/>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word “damage” must mean “net loss” after taking account of the claimant’s expected ability </w:t>
      </w:r>
      <w:r>
        <w:rPr/>
        <w:t>to </w:t>
      </w:r>
      <w:bookmarkStart w:name="_bookmark1328" w:id="1330"/>
      <w:bookmarkEnd w:id="1330"/>
      <w:r>
        <w:rPr/>
        <w:t>mitigate</w:t>
      </w:r>
      <w:r>
        <w:rPr/>
        <w:t> his loss. The comparison is to be made to the loss that the innocent party would be entitled </w:t>
      </w:r>
      <w:r>
        <w:rPr>
          <w:spacing w:val="-5"/>
        </w:rPr>
        <w:t>to</w:t>
      </w:r>
    </w:p>
    <w:p>
      <w:pPr>
        <w:pStyle w:val="BodyText"/>
        <w:spacing w:before="116"/>
        <w:ind w:left="23"/>
      </w:pPr>
      <w:bookmarkStart w:name="_bookmark1329" w:id="1331"/>
      <w:bookmarkEnd w:id="1331"/>
      <w:r>
        <w:rPr/>
      </w:r>
      <w:r>
        <w:rPr/>
        <w:t>recover</w:t>
      </w:r>
      <w:r>
        <w:rPr>
          <w:spacing w:val="6"/>
        </w:rPr>
        <w:t> </w:t>
      </w:r>
      <w:r>
        <w:rPr/>
        <w:t>by</w:t>
      </w:r>
      <w:r>
        <w:rPr>
          <w:spacing w:val="7"/>
        </w:rPr>
        <w:t> </w:t>
      </w:r>
      <w:r>
        <w:rPr/>
        <w:t>way</w:t>
      </w:r>
      <w:r>
        <w:rPr>
          <w:spacing w:val="7"/>
        </w:rPr>
        <w:t> </w:t>
      </w:r>
      <w:r>
        <w:rPr/>
        <w:t>of</w:t>
      </w:r>
      <w:r>
        <w:rPr>
          <w:spacing w:val="7"/>
        </w:rPr>
        <w:t> </w:t>
      </w:r>
      <w:r>
        <w:rPr/>
        <w:t>damages,</w:t>
      </w:r>
      <w:r>
        <w:rPr>
          <w:spacing w:val="7"/>
        </w:rPr>
        <w:t> </w:t>
      </w:r>
      <w:r>
        <w:rPr/>
        <w:t>not</w:t>
      </w:r>
      <w:r>
        <w:rPr>
          <w:spacing w:val="7"/>
        </w:rPr>
        <w:t> </w:t>
      </w:r>
      <w:r>
        <w:rPr/>
        <w:t>to</w:t>
      </w:r>
      <w:r>
        <w:rPr>
          <w:spacing w:val="7"/>
        </w:rPr>
        <w:t> </w:t>
      </w:r>
      <w:r>
        <w:rPr/>
        <w:t>the</w:t>
      </w:r>
      <w:r>
        <w:rPr>
          <w:spacing w:val="7"/>
        </w:rPr>
        <w:t> </w:t>
      </w:r>
      <w:r>
        <w:rPr/>
        <w:t>possibly</w:t>
      </w:r>
      <w:r>
        <w:rPr>
          <w:spacing w:val="6"/>
        </w:rPr>
        <w:t> </w:t>
      </w:r>
      <w:r>
        <w:rPr/>
        <w:t>greater</w:t>
      </w:r>
      <w:r>
        <w:rPr>
          <w:spacing w:val="7"/>
        </w:rPr>
        <w:t> </w:t>
      </w:r>
      <w:r>
        <w:rPr/>
        <w:t>actual</w:t>
      </w:r>
      <w:r>
        <w:rPr>
          <w:spacing w:val="7"/>
        </w:rPr>
        <w:t> </w:t>
      </w:r>
      <w:r>
        <w:rPr/>
        <w:t>loss.</w:t>
      </w:r>
      <w:r>
        <w:rPr>
          <w:spacing w:val="6"/>
        </w:rPr>
        <w:t> </w:t>
      </w:r>
      <w:hyperlink w:history="true" w:anchor="_bookmark1394">
        <w:r>
          <w:rPr>
            <w:color w:val="005DA1"/>
            <w:u w:val="single" w:color="005DA1"/>
            <w:vertAlign w:val="superscript"/>
          </w:rPr>
          <w:t>1031</w:t>
        </w:r>
        <w:r>
          <w:rPr>
            <w:color w:val="005DA1"/>
            <w:spacing w:val="38"/>
            <w:vertAlign w:val="baseline"/>
          </w:rPr>
          <w:t>  </w:t>
        </w:r>
        <w:r>
          <w:rPr>
            <w:color w:val="005DA1"/>
            <w:spacing w:val="24"/>
            <w:position w:val="-2"/>
            <w:vertAlign w:val="baseline"/>
          </w:rPr>
          <w:drawing>
            <wp:inline distT="0" distB="0" distL="0" distR="0">
              <wp:extent cx="107988" cy="107988"/>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color w:val="005DA1"/>
            <w:spacing w:val="-12"/>
            <w:vertAlign w:val="baseline"/>
          </w:rPr>
          <w:t> </w:t>
        </w:r>
        <w:r>
          <w:rPr>
            <w:vertAlign w:val="baseline"/>
          </w:rPr>
          <w:t>If</w:t>
        </w:r>
        <w:r>
          <w:rPr>
            <w:spacing w:val="7"/>
            <w:vertAlign w:val="baseline"/>
          </w:rPr>
          <w:t> </w:t>
        </w:r>
        <w:r>
          <w:rPr>
            <w:vertAlign w:val="baseline"/>
          </w:rPr>
          <w:t>the</w:t>
        </w:r>
        <w:r>
          <w:rPr>
            <w:spacing w:val="7"/>
            <w:vertAlign w:val="baseline"/>
          </w:rPr>
          <w:t> </w:t>
        </w:r>
        <w:r>
          <w:rPr>
            <w:vertAlign w:val="baseline"/>
          </w:rPr>
          <w:t>clause</w:t>
        </w:r>
        <w:r>
          <w:rPr>
            <w:spacing w:val="7"/>
            <w:vertAlign w:val="baseline"/>
          </w:rPr>
          <w:t> </w:t>
        </w:r>
        <w:r>
          <w:rPr>
            <w:vertAlign w:val="baseline"/>
          </w:rPr>
          <w:t>is</w:t>
        </w:r>
        <w:r>
          <w:rPr>
            <w:spacing w:val="7"/>
            <w:vertAlign w:val="baseline"/>
          </w:rPr>
          <w:t> </w:t>
        </w:r>
        <w:r>
          <w:rPr>
            <w:vertAlign w:val="baseline"/>
          </w:rPr>
          <w:t>a</w:t>
        </w:r>
        <w:r>
          <w:rPr>
            <w:spacing w:val="7"/>
            <w:vertAlign w:val="baseline"/>
          </w:rPr>
          <w:t> </w:t>
        </w:r>
        <w:r>
          <w:rPr>
            <w:spacing w:val="-2"/>
            <w:vertAlign w:val="baseline"/>
          </w:rPr>
          <w:t>genuine</w:t>
        </w:r>
      </w:hyperlink>
    </w:p>
    <w:p>
      <w:pPr>
        <w:pStyle w:val="BodyText"/>
        <w:tabs>
          <w:tab w:pos="2819" w:val="left" w:leader="none"/>
        </w:tabs>
        <w:spacing w:line="235" w:lineRule="auto" w:before="119"/>
        <w:ind w:left="23" w:right="25"/>
      </w:pPr>
      <w:r>
        <w:rPr/>
        <w:t>pre-estimate of the loss, </w:t>
      </w:r>
      <w:hyperlink w:history="true" w:anchor="_bookmark1395">
        <w:r>
          <w:rPr>
            <w:color w:val="005DA1"/>
            <w:u w:val="single" w:color="005DA1"/>
            <w:vertAlign w:val="superscript"/>
          </w:rPr>
          <w:t>1032</w:t>
        </w:r>
        <w:r>
          <w:rPr>
            <w:color w:val="005DA1"/>
            <w:vertAlign w:val="baseline"/>
          </w:rPr>
          <w:tab/>
        </w:r>
        <w:r>
          <w:rPr>
            <w:color w:val="005DA1"/>
            <w:position w:val="-2"/>
            <w:vertAlign w:val="baseline"/>
          </w:rPr>
          <w:drawing>
            <wp:inline distT="0" distB="0" distL="0" distR="0">
              <wp:extent cx="107988" cy="107988"/>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7"/>
            <w:vertAlign w:val="baseline"/>
          </w:rPr>
          <w:t> </w:t>
        </w:r>
        <w:r>
          <w:rPr>
            <w:vertAlign w:val="baseline"/>
          </w:rPr>
          <w:t>there</w:t>
        </w:r>
        <w:r>
          <w:rPr>
            <w:spacing w:val="21"/>
            <w:vertAlign w:val="baseline"/>
          </w:rPr>
          <w:t> </w:t>
        </w:r>
        <w:r>
          <w:rPr>
            <w:vertAlign w:val="baseline"/>
          </w:rPr>
          <w:t>is</w:t>
        </w:r>
        <w:r>
          <w:rPr>
            <w:spacing w:val="21"/>
            <w:vertAlign w:val="baseline"/>
          </w:rPr>
          <w:t> </w:t>
        </w:r>
        <w:r>
          <w:rPr>
            <w:vertAlign w:val="baseline"/>
          </w:rPr>
          <w:t>no</w:t>
        </w:r>
        <w:r>
          <w:rPr>
            <w:spacing w:val="21"/>
            <w:vertAlign w:val="baseline"/>
          </w:rPr>
          <w:t> </w:t>
        </w:r>
        <w:r>
          <w:rPr>
            <w:vertAlign w:val="baseline"/>
          </w:rPr>
          <w:t>scope</w:t>
        </w:r>
        <w:r>
          <w:rPr>
            <w:spacing w:val="21"/>
            <w:vertAlign w:val="baseline"/>
          </w:rPr>
          <w:t> </w:t>
        </w:r>
        <w:r>
          <w:rPr>
            <w:vertAlign w:val="baseline"/>
          </w:rPr>
          <w:t>for</w:t>
        </w:r>
        <w:r>
          <w:rPr>
            <w:spacing w:val="21"/>
            <w:vertAlign w:val="baseline"/>
          </w:rPr>
          <w:t> </w:t>
        </w:r>
        <w:r>
          <w:rPr>
            <w:vertAlign w:val="baseline"/>
          </w:rPr>
          <w:t>arguing</w:t>
        </w:r>
        <w:r>
          <w:rPr>
            <w:spacing w:val="21"/>
            <w:vertAlign w:val="baseline"/>
          </w:rPr>
          <w:t> </w:t>
        </w:r>
        <w:r>
          <w:rPr>
            <w:vertAlign w:val="baseline"/>
          </w:rPr>
          <w:t>that</w:t>
        </w:r>
        <w:r>
          <w:rPr>
            <w:spacing w:val="21"/>
            <w:vertAlign w:val="baseline"/>
          </w:rPr>
          <w:t> </w:t>
        </w:r>
        <w:r>
          <w:rPr>
            <w:vertAlign w:val="baseline"/>
          </w:rPr>
          <w:t>the</w:t>
        </w:r>
        <w:r>
          <w:rPr>
            <w:spacing w:val="21"/>
            <w:vertAlign w:val="baseline"/>
          </w:rPr>
          <w:t> </w:t>
        </w:r>
        <w:r>
          <w:rPr>
            <w:vertAlign w:val="baseline"/>
          </w:rPr>
          <w:t>claimant</w:t>
        </w:r>
        <w:r>
          <w:rPr>
            <w:spacing w:val="21"/>
            <w:vertAlign w:val="baseline"/>
          </w:rPr>
          <w:t> </w:t>
        </w:r>
        <w:r>
          <w:rPr>
            <w:vertAlign w:val="baseline"/>
          </w:rPr>
          <w:t>could</w:t>
        </w:r>
        <w:r>
          <w:rPr>
            <w:spacing w:val="21"/>
            <w:vertAlign w:val="baseline"/>
          </w:rPr>
          <w:t> </w:t>
        </w:r>
        <w:r>
          <w:rPr>
            <w:vertAlign w:val="baseline"/>
          </w:rPr>
          <w:t>in</w:t>
        </w:r>
        <w:r>
          <w:rPr>
            <w:spacing w:val="21"/>
            <w:vertAlign w:val="baseline"/>
          </w:rPr>
          <w:t> </w:t>
        </w:r>
        <w:r>
          <w:rPr>
            <w:vertAlign w:val="baseline"/>
          </w:rPr>
          <w:t>fact</w:t>
        </w:r>
        <w:r>
          <w:rPr>
            <w:spacing w:val="21"/>
            <w:vertAlign w:val="baseline"/>
          </w:rPr>
          <w:t> </w:t>
        </w:r>
        <w:r>
          <w:rPr>
            <w:vertAlign w:val="baseline"/>
          </w:rPr>
          <w:t>have </w:t>
        </w:r>
        <w:bookmarkStart w:name="_bookmark1330" w:id="1332"/>
        <w:bookmarkEnd w:id="1332"/>
        <w:r>
          <w:rPr>
            <w:vertAlign w:val="baseline"/>
          </w:rPr>
          <w:t>mitigated</w:t>
        </w:r>
        <w:r>
          <w:rPr>
            <w:spacing w:val="28"/>
            <w:vertAlign w:val="baseline"/>
          </w:rPr>
          <w:t> </w:t>
        </w:r>
        <w:r>
          <w:rPr>
            <w:vertAlign w:val="baseline"/>
          </w:rPr>
          <w:t>the</w:t>
        </w:r>
        <w:r>
          <w:rPr>
            <w:spacing w:val="28"/>
            <w:vertAlign w:val="baseline"/>
          </w:rPr>
          <w:t> </w:t>
        </w:r>
        <w:r>
          <w:rPr>
            <w:vertAlign w:val="baseline"/>
          </w:rPr>
          <w:t>loss:</w:t>
        </w:r>
        <w:r>
          <w:rPr>
            <w:spacing w:val="28"/>
            <w:vertAlign w:val="baseline"/>
          </w:rPr>
          <w:t> </w:t>
        </w:r>
        <w:r>
          <w:rPr>
            <w:vertAlign w:val="baseline"/>
          </w:rPr>
          <w:t>the</w:t>
        </w:r>
        <w:r>
          <w:rPr>
            <w:spacing w:val="28"/>
            <w:vertAlign w:val="baseline"/>
          </w:rPr>
          <w:t> </w:t>
        </w:r>
        <w:r>
          <w:rPr>
            <w:vertAlign w:val="baseline"/>
          </w:rPr>
          <w:t>purpose</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clause</w:t>
        </w:r>
        <w:r>
          <w:rPr>
            <w:spacing w:val="28"/>
            <w:vertAlign w:val="baseline"/>
          </w:rPr>
          <w:t> </w:t>
        </w:r>
        <w:r>
          <w:rPr>
            <w:vertAlign w:val="baseline"/>
          </w:rPr>
          <w:t>is</w:t>
        </w:r>
        <w:r>
          <w:rPr>
            <w:spacing w:val="28"/>
            <w:vertAlign w:val="baseline"/>
          </w:rPr>
          <w:t> </w:t>
        </w:r>
        <w:r>
          <w:rPr>
            <w:vertAlign w:val="baseline"/>
          </w:rPr>
          <w:t>to</w:t>
        </w:r>
        <w:r>
          <w:rPr>
            <w:spacing w:val="28"/>
            <w:vertAlign w:val="baseline"/>
          </w:rPr>
          <w:t> </w:t>
        </w:r>
        <w:r>
          <w:rPr>
            <w:vertAlign w:val="baseline"/>
          </w:rPr>
          <w:t>make</w:t>
        </w:r>
        <w:r>
          <w:rPr>
            <w:spacing w:val="28"/>
            <w:vertAlign w:val="baseline"/>
          </w:rPr>
          <w:t> </w:t>
        </w:r>
        <w:r>
          <w:rPr>
            <w:vertAlign w:val="baseline"/>
          </w:rPr>
          <w:t>proof</w:t>
        </w:r>
        <w:r>
          <w:rPr>
            <w:spacing w:val="28"/>
            <w:vertAlign w:val="baseline"/>
          </w:rPr>
          <w:t> </w:t>
        </w:r>
        <w:r>
          <w:rPr>
            <w:vertAlign w:val="baseline"/>
          </w:rPr>
          <w:t>of</w:t>
        </w:r>
        <w:r>
          <w:rPr>
            <w:spacing w:val="28"/>
            <w:vertAlign w:val="baseline"/>
          </w:rPr>
          <w:t> </w:t>
        </w:r>
        <w:r>
          <w:rPr>
            <w:vertAlign w:val="baseline"/>
          </w:rPr>
          <w:t>the</w:t>
        </w:r>
        <w:r>
          <w:rPr>
            <w:spacing w:val="28"/>
            <w:vertAlign w:val="baseline"/>
          </w:rPr>
          <w:t> </w:t>
        </w:r>
        <w:r>
          <w:rPr>
            <w:vertAlign w:val="baseline"/>
          </w:rPr>
          <w:t>actual</w:t>
        </w:r>
        <w:r>
          <w:rPr>
            <w:spacing w:val="28"/>
            <w:vertAlign w:val="baseline"/>
          </w:rPr>
          <w:t> </w:t>
        </w:r>
        <w:r>
          <w:rPr>
            <w:vertAlign w:val="baseline"/>
          </w:rPr>
          <w:t>loss</w:t>
        </w:r>
        <w:r>
          <w:rPr>
            <w:spacing w:val="28"/>
            <w:vertAlign w:val="baseline"/>
          </w:rPr>
          <w:t> </w:t>
        </w:r>
        <w:r>
          <w:rPr>
            <w:vertAlign w:val="baseline"/>
          </w:rPr>
          <w:t>unnecessary</w:t>
        </w:r>
        <w:r>
          <w:rPr>
            <w:spacing w:val="28"/>
            <w:vertAlign w:val="baseline"/>
          </w:rPr>
          <w:t> </w:t>
        </w:r>
        <w:r>
          <w:rPr>
            <w:spacing w:val="-5"/>
            <w:vertAlign w:val="baseline"/>
          </w:rPr>
          <w:t>and</w:t>
        </w:r>
      </w:hyperlink>
    </w:p>
    <w:p>
      <w:pPr>
        <w:pStyle w:val="BodyText"/>
        <w:tabs>
          <w:tab w:pos="1402" w:val="left" w:leader="none"/>
        </w:tabs>
        <w:spacing w:line="360" w:lineRule="auto" w:before="115"/>
        <w:ind w:left="23" w:right="25"/>
      </w:pPr>
      <w:bookmarkStart w:name="_bookmark1331" w:id="1333"/>
      <w:bookmarkEnd w:id="1333"/>
      <w:r>
        <w:rPr/>
      </w:r>
      <w:r>
        <w:rPr/>
        <w:t>irrelevant </w:t>
      </w:r>
      <w:hyperlink w:history="true" w:anchor="_bookmark1396">
        <w:r>
          <w:rPr>
            <w:color w:val="005DA1"/>
            <w:u w:val="single" w:color="005DA1"/>
            <w:vertAlign w:val="superscript"/>
          </w:rPr>
          <w:t>1033</w:t>
        </w:r>
        <w:r>
          <w:rPr>
            <w:color w:val="005DA1"/>
            <w:vertAlign w:val="baseline"/>
          </w:rPr>
          <w:tab/>
        </w:r>
        <w:r>
          <w:rPr>
            <w:color w:val="005DA1"/>
            <w:position w:val="-2"/>
            <w:vertAlign w:val="baseline"/>
          </w:rPr>
          <w:drawing>
            <wp:inline distT="0" distB="0" distL="0" distR="0">
              <wp:extent cx="107988" cy="107988"/>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 but the mitigation principle must be taken into account in deciding whether or </w:t>
        </w:r>
        <w:r>
          <w:rPr>
            <w:vertAlign w:val="baseline"/>
          </w:rPr>
          <w:t>not</w:t>
        </w:r>
        <w:r>
          <w:rPr>
            <w:spacing w:val="40"/>
            <w:vertAlign w:val="baseline"/>
          </w:rPr>
          <w:t> </w:t>
        </w:r>
        <w:r>
          <w:rPr>
            <w:vertAlign w:val="baseline"/>
          </w:rPr>
          <w:t>the</w:t>
        </w:r>
        <w:r>
          <w:rPr>
            <w:spacing w:val="7"/>
            <w:vertAlign w:val="baseline"/>
          </w:rPr>
          <w:t> </w:t>
        </w:r>
        <w:r>
          <w:rPr>
            <w:vertAlign w:val="baseline"/>
          </w:rPr>
          <w:t>clause</w:t>
        </w:r>
        <w:r>
          <w:rPr>
            <w:spacing w:val="8"/>
            <w:vertAlign w:val="baseline"/>
          </w:rPr>
          <w:t> </w:t>
        </w:r>
        <w:r>
          <w:rPr>
            <w:vertAlign w:val="baseline"/>
          </w:rPr>
          <w:t>was</w:t>
        </w:r>
        <w:r>
          <w:rPr>
            <w:spacing w:val="8"/>
            <w:vertAlign w:val="baseline"/>
          </w:rPr>
          <w:t> </w:t>
        </w:r>
        <w:r>
          <w:rPr>
            <w:vertAlign w:val="baseline"/>
          </w:rPr>
          <w:t>a</w:t>
        </w:r>
        <w:r>
          <w:rPr>
            <w:spacing w:val="7"/>
            <w:vertAlign w:val="baseline"/>
          </w:rPr>
          <w:t> </w:t>
        </w:r>
        <w:r>
          <w:rPr>
            <w:vertAlign w:val="baseline"/>
          </w:rPr>
          <w:t>genuine</w:t>
        </w:r>
        <w:r>
          <w:rPr>
            <w:spacing w:val="8"/>
            <w:vertAlign w:val="baseline"/>
          </w:rPr>
          <w:t> </w:t>
        </w:r>
        <w:r>
          <w:rPr>
            <w:vertAlign w:val="baseline"/>
          </w:rPr>
          <w:t>pre-estimate</w:t>
        </w:r>
        <w:r>
          <w:rPr>
            <w:spacing w:val="8"/>
            <w:vertAlign w:val="baseline"/>
          </w:rPr>
          <w:t> </w:t>
        </w:r>
        <w:r>
          <w:rPr>
            <w:vertAlign w:val="baseline"/>
          </w:rPr>
          <w:t>in</w:t>
        </w:r>
        <w:r>
          <w:rPr>
            <w:spacing w:val="8"/>
            <w:vertAlign w:val="baseline"/>
          </w:rPr>
          <w:t> </w:t>
        </w:r>
        <w:r>
          <w:rPr>
            <w:vertAlign w:val="baseline"/>
          </w:rPr>
          <w:t>the</w:t>
        </w:r>
        <w:r>
          <w:rPr>
            <w:spacing w:val="7"/>
            <w:vertAlign w:val="baseline"/>
          </w:rPr>
          <w:t> </w:t>
        </w:r>
        <w:r>
          <w:rPr>
            <w:vertAlign w:val="baseline"/>
          </w:rPr>
          <w:t>first</w:t>
        </w:r>
        <w:r>
          <w:rPr>
            <w:spacing w:val="8"/>
            <w:vertAlign w:val="baseline"/>
          </w:rPr>
          <w:t> </w:t>
        </w:r>
        <w:r>
          <w:rPr>
            <w:vertAlign w:val="baseline"/>
          </w:rPr>
          <w:t>place.</w:t>
        </w:r>
        <w:r>
          <w:rPr>
            <w:spacing w:val="7"/>
            <w:vertAlign w:val="baseline"/>
          </w:rPr>
          <w:t> </w:t>
        </w:r>
        <w:hyperlink w:history="true" w:anchor="_bookmark1397">
          <w:r>
            <w:rPr>
              <w:color w:val="005DA1"/>
              <w:u w:val="single" w:color="005DA1"/>
              <w:vertAlign w:val="superscript"/>
            </w:rPr>
            <w:t>1034</w:t>
          </w:r>
          <w:r>
            <w:rPr>
              <w:color w:val="005DA1"/>
              <w:spacing w:val="40"/>
              <w:vertAlign w:val="baseline"/>
            </w:rPr>
            <w:t>  </w:t>
          </w:r>
          <w:r>
            <w:rPr>
              <w:color w:val="005DA1"/>
              <w:spacing w:val="-27"/>
              <w:position w:val="-2"/>
              <w:vertAlign w:val="baseline"/>
            </w:rPr>
            <w:drawing>
              <wp:inline distT="0" distB="0" distL="0" distR="0">
                <wp:extent cx="107988" cy="107988"/>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40"/>
              <w:vertAlign w:val="baseline"/>
            </w:rPr>
            <w:t> </w:t>
          </w:r>
          <w:r>
            <w:rPr>
              <w:vertAlign w:val="baseline"/>
            </w:rPr>
            <w:t>A</w:t>
          </w:r>
          <w:r>
            <w:rPr>
              <w:spacing w:val="8"/>
              <w:vertAlign w:val="baseline"/>
            </w:rPr>
            <w:t> </w:t>
          </w:r>
          <w:r>
            <w:rPr>
              <w:vertAlign w:val="baseline"/>
            </w:rPr>
            <w:t>genuine</w:t>
          </w:r>
          <w:r>
            <w:rPr>
              <w:spacing w:val="7"/>
              <w:vertAlign w:val="baseline"/>
            </w:rPr>
            <w:t> </w:t>
          </w:r>
          <w:r>
            <w:rPr>
              <w:vertAlign w:val="baseline"/>
            </w:rPr>
            <w:t>pre-estimate</w:t>
          </w:r>
          <w:r>
            <w:rPr>
              <w:spacing w:val="8"/>
              <w:vertAlign w:val="baseline"/>
            </w:rPr>
            <w:t> </w:t>
          </w:r>
          <w:r>
            <w:rPr>
              <w:vertAlign w:val="baseline"/>
            </w:rPr>
            <w:t>may</w:t>
          </w:r>
          <w:r>
            <w:rPr>
              <w:spacing w:val="8"/>
              <w:vertAlign w:val="baseline"/>
            </w:rPr>
            <w:t> </w:t>
          </w:r>
          <w:r>
            <w:rPr>
              <w:spacing w:val="-5"/>
              <w:vertAlign w:val="baseline"/>
            </w:rPr>
            <w:t>include</w:t>
          </w:r>
        </w:hyperlink>
      </w:hyperlink>
    </w:p>
    <w:p>
      <w:pPr>
        <w:sectPr>
          <w:pgSz w:w="11900" w:h="16840"/>
          <w:pgMar w:header="971" w:footer="0" w:top="1300" w:bottom="280" w:left="1417" w:right="1417"/>
        </w:sectPr>
      </w:pPr>
    </w:p>
    <w:p>
      <w:pPr>
        <w:pStyle w:val="BodyText"/>
        <w:spacing w:before="226"/>
        <w:ind w:left="23"/>
        <w:jc w:val="both"/>
      </w:pPr>
      <w:bookmarkStart w:name="_bookmark1332" w:id="1334"/>
      <w:bookmarkEnd w:id="1334"/>
      <w:r>
        <w:rPr/>
      </w:r>
      <w:bookmarkStart w:name="_bookmark1333" w:id="1335"/>
      <w:bookmarkEnd w:id="1335"/>
      <w:r>
        <w:rPr/>
      </w:r>
      <w:r>
        <w:rPr/>
        <w:t>loss</w:t>
      </w:r>
      <w:r>
        <w:rPr>
          <w:spacing w:val="18"/>
        </w:rPr>
        <w:t> </w:t>
      </w:r>
      <w:r>
        <w:rPr/>
        <w:t>that</w:t>
      </w:r>
      <w:r>
        <w:rPr>
          <w:spacing w:val="19"/>
        </w:rPr>
        <w:t> </w:t>
      </w:r>
      <w:r>
        <w:rPr/>
        <w:t>would</w:t>
      </w:r>
      <w:r>
        <w:rPr>
          <w:spacing w:val="19"/>
        </w:rPr>
        <w:t> </w:t>
      </w:r>
      <w:r>
        <w:rPr/>
        <w:t>be</w:t>
      </w:r>
      <w:r>
        <w:rPr>
          <w:spacing w:val="19"/>
        </w:rPr>
        <w:t> </w:t>
      </w:r>
      <w:r>
        <w:rPr/>
        <w:t>too</w:t>
      </w:r>
      <w:r>
        <w:rPr>
          <w:spacing w:val="19"/>
        </w:rPr>
        <w:t> </w:t>
      </w:r>
      <w:r>
        <w:rPr/>
        <w:t>remote</w:t>
      </w:r>
      <w:r>
        <w:rPr>
          <w:spacing w:val="19"/>
        </w:rPr>
        <w:t> </w:t>
      </w:r>
      <w:hyperlink w:history="true" w:anchor="_bookmark1398">
        <w:r>
          <w:rPr>
            <w:color w:val="005DA1"/>
            <w:u w:val="single" w:color="005DA1"/>
            <w:vertAlign w:val="superscript"/>
          </w:rPr>
          <w:t>1035</w:t>
        </w:r>
        <w:r>
          <w:rPr>
            <w:color w:val="005DA1"/>
            <w:spacing w:val="56"/>
            <w:vertAlign w:val="baseline"/>
          </w:rPr>
          <w:t>  </w:t>
        </w:r>
        <w:r>
          <w:rPr>
            <w:color w:val="005DA1"/>
            <w:spacing w:val="5"/>
            <w:position w:val="-2"/>
            <w:vertAlign w:val="baseline"/>
          </w:rPr>
          <w:drawing>
            <wp:inline distT="0" distB="0" distL="0" distR="0">
              <wp:extent cx="107988" cy="107988"/>
              <wp:effectExtent l="0" t="0" r="0" b="0"/>
              <wp:docPr id="325" name="Image 325"/>
              <wp:cNvGraphicFramePr>
                <a:graphicFrameLocks/>
              </wp:cNvGraphicFramePr>
              <a:graphic>
                <a:graphicData uri="http://schemas.openxmlformats.org/drawingml/2006/picture">
                  <pic:pic>
                    <pic:nvPicPr>
                      <pic:cNvPr id="325" name="Image 3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color w:val="005DA1"/>
            <w:spacing w:val="20"/>
            <w:vertAlign w:val="baseline"/>
          </w:rPr>
          <w:t> </w:t>
        </w:r>
        <w:r>
          <w:rPr>
            <w:vertAlign w:val="baseline"/>
          </w:rPr>
          <w:t>unless</w:t>
        </w:r>
        <w:r>
          <w:rPr>
            <w:spacing w:val="19"/>
            <w:vertAlign w:val="baseline"/>
          </w:rPr>
          <w:t> </w:t>
        </w:r>
        <w:r>
          <w:rPr>
            <w:vertAlign w:val="baseline"/>
          </w:rPr>
          <w:t>notice</w:t>
        </w:r>
        <w:r>
          <w:rPr>
            <w:spacing w:val="19"/>
            <w:vertAlign w:val="baseline"/>
          </w:rPr>
          <w:t> </w:t>
        </w:r>
        <w:r>
          <w:rPr>
            <w:vertAlign w:val="baseline"/>
          </w:rPr>
          <w:t>of</w:t>
        </w:r>
        <w:r>
          <w:rPr>
            <w:spacing w:val="19"/>
            <w:vertAlign w:val="baseline"/>
          </w:rPr>
          <w:t> </w:t>
        </w:r>
        <w:r>
          <w:rPr>
            <w:vertAlign w:val="baseline"/>
          </w:rPr>
          <w:t>its</w:t>
        </w:r>
        <w:r>
          <w:rPr>
            <w:spacing w:val="19"/>
            <w:vertAlign w:val="baseline"/>
          </w:rPr>
          <w:t> </w:t>
        </w:r>
        <w:r>
          <w:rPr>
            <w:vertAlign w:val="baseline"/>
          </w:rPr>
          <w:t>possibility</w:t>
        </w:r>
        <w:r>
          <w:rPr>
            <w:spacing w:val="18"/>
            <w:vertAlign w:val="baseline"/>
          </w:rPr>
          <w:t> </w:t>
        </w:r>
        <w:r>
          <w:rPr>
            <w:vertAlign w:val="baseline"/>
          </w:rPr>
          <w:t>had</w:t>
        </w:r>
        <w:r>
          <w:rPr>
            <w:spacing w:val="19"/>
            <w:vertAlign w:val="baseline"/>
          </w:rPr>
          <w:t> </w:t>
        </w:r>
        <w:r>
          <w:rPr>
            <w:vertAlign w:val="baseline"/>
          </w:rPr>
          <w:t>been</w:t>
        </w:r>
        <w:r>
          <w:rPr>
            <w:spacing w:val="19"/>
            <w:vertAlign w:val="baseline"/>
          </w:rPr>
          <w:t> </w:t>
        </w:r>
        <w:r>
          <w:rPr>
            <w:vertAlign w:val="baseline"/>
          </w:rPr>
          <w:t>given</w:t>
        </w:r>
        <w:r>
          <w:rPr>
            <w:spacing w:val="19"/>
            <w:vertAlign w:val="baseline"/>
          </w:rPr>
          <w:t> </w:t>
        </w:r>
        <w:r>
          <w:rPr>
            <w:vertAlign w:val="baseline"/>
          </w:rPr>
          <w:t>to</w:t>
        </w:r>
        <w:r>
          <w:rPr>
            <w:spacing w:val="19"/>
            <w:vertAlign w:val="baseline"/>
          </w:rPr>
          <w:t> </w:t>
        </w:r>
        <w:r>
          <w:rPr>
            <w:vertAlign w:val="baseline"/>
          </w:rPr>
          <w:t>the</w:t>
        </w:r>
        <w:r>
          <w:rPr>
            <w:spacing w:val="19"/>
            <w:vertAlign w:val="baseline"/>
          </w:rPr>
          <w:t> </w:t>
        </w:r>
        <w:r>
          <w:rPr>
            <w:vertAlign w:val="baseline"/>
          </w:rPr>
          <w:t>party</w:t>
        </w:r>
        <w:r>
          <w:rPr>
            <w:spacing w:val="19"/>
            <w:vertAlign w:val="baseline"/>
          </w:rPr>
          <w:t> </w:t>
        </w:r>
        <w:r>
          <w:rPr>
            <w:spacing w:val="-5"/>
            <w:vertAlign w:val="baseline"/>
          </w:rPr>
          <w:t>in</w:t>
        </w:r>
      </w:hyperlink>
    </w:p>
    <w:p>
      <w:pPr>
        <w:pStyle w:val="BodyText"/>
        <w:spacing w:line="235" w:lineRule="auto" w:before="119"/>
        <w:ind w:left="22" w:right="25"/>
        <w:jc w:val="both"/>
      </w:pPr>
      <w:r>
        <w:rPr/>
        <w:t>breach</w:t>
      </w:r>
      <w:r>
        <w:rPr>
          <w:spacing w:val="-2"/>
        </w:rPr>
        <w:t> </w:t>
      </w:r>
      <w:r>
        <w:rPr/>
        <w:t>at</w:t>
      </w:r>
      <w:r>
        <w:rPr>
          <w:spacing w:val="-2"/>
        </w:rPr>
        <w:t> </w:t>
      </w:r>
      <w:r>
        <w:rPr/>
        <w:t>the</w:t>
      </w:r>
      <w:r>
        <w:rPr>
          <w:spacing w:val="-2"/>
        </w:rPr>
        <w:t> </w:t>
      </w:r>
      <w:r>
        <w:rPr/>
        <w:t>time</w:t>
      </w:r>
      <w:r>
        <w:rPr>
          <w:spacing w:val="-2"/>
        </w:rPr>
        <w:t> </w:t>
      </w:r>
      <w:r>
        <w:rPr/>
        <w:t>the</w:t>
      </w:r>
      <w:r>
        <w:rPr>
          <w:spacing w:val="-2"/>
        </w:rPr>
        <w:t> </w:t>
      </w:r>
      <w:r>
        <w:rPr/>
        <w:t>contract</w:t>
      </w:r>
      <w:r>
        <w:rPr>
          <w:spacing w:val="-2"/>
        </w:rPr>
        <w:t> </w:t>
      </w:r>
      <w:r>
        <w:rPr/>
        <w:t>was</w:t>
      </w:r>
      <w:r>
        <w:rPr>
          <w:spacing w:val="-2"/>
        </w:rPr>
        <w:t> </w:t>
      </w:r>
      <w:r>
        <w:rPr/>
        <w:t>made.</w:t>
      </w:r>
      <w:r>
        <w:rPr>
          <w:spacing w:val="-2"/>
        </w:rPr>
        <w:t> </w:t>
      </w:r>
      <w:hyperlink w:history="true" w:anchor="_bookmark1399">
        <w:r>
          <w:rPr>
            <w:color w:val="005DA1"/>
            <w:u w:val="single" w:color="005DA1"/>
            <w:vertAlign w:val="superscript"/>
          </w:rPr>
          <w:t>1036</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spacing w:val="-1"/>
            <w:vertAlign w:val="baseline"/>
          </w:rPr>
          <w:t> </w:t>
        </w:r>
        <w:r>
          <w:rPr>
            <w:vertAlign w:val="baseline"/>
          </w:rPr>
          <w:t>It</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suggested</w:t>
        </w:r>
        <w:r>
          <w:rPr>
            <w:spacing w:val="-2"/>
            <w:vertAlign w:val="baseline"/>
          </w:rPr>
          <w:t> </w:t>
        </w:r>
        <w:r>
          <w:rPr>
            <w:vertAlign w:val="baseline"/>
          </w:rPr>
          <w:t>that</w:t>
        </w:r>
        <w:r>
          <w:rPr>
            <w:spacing w:val="-2"/>
            <w:vertAlign w:val="baseline"/>
          </w:rPr>
          <w:t> </w:t>
        </w:r>
        <w:r>
          <w:rPr>
            <w:vertAlign w:val="baseline"/>
          </w:rPr>
          <w:t>a</w:t>
        </w:r>
        <w:r>
          <w:rPr>
            <w:spacing w:val="-2"/>
            <w:vertAlign w:val="baseline"/>
          </w:rPr>
          <w:t> </w:t>
        </w:r>
        <w:r>
          <w:rPr>
            <w:vertAlign w:val="baseline"/>
          </w:rPr>
          <w:t>party</w:t>
        </w:r>
        <w:r>
          <w:rPr>
            <w:spacing w:val="-2"/>
            <w:vertAlign w:val="baseline"/>
          </w:rPr>
          <w:t> </w:t>
        </w:r>
        <w:r>
          <w:rPr>
            <w:vertAlign w:val="baseline"/>
          </w:rPr>
          <w:t>may</w:t>
        </w:r>
        <w:r>
          <w:rPr>
            <w:spacing w:val="-2"/>
            <w:vertAlign w:val="baseline"/>
          </w:rPr>
          <w:t> </w:t>
        </w:r>
        <w:r>
          <w:rPr>
            <w:vertAlign w:val="baseline"/>
          </w:rPr>
          <w:t>stipulate</w:t>
        </w:r>
        <w:r>
          <w:rPr>
            <w:spacing w:val="-2"/>
            <w:vertAlign w:val="baseline"/>
          </w:rPr>
          <w:t> </w:t>
        </w:r>
        <w:r>
          <w:rPr>
            <w:vertAlign w:val="baseline"/>
          </w:rPr>
          <w:t>for </w:t>
        </w:r>
        <w:bookmarkStart w:name="_bookmark1334" w:id="1336"/>
        <w:bookmarkEnd w:id="1336"/>
        <w:r>
          <w:rPr>
            <w:vertAlign w:val="baseline"/>
          </w:rPr>
          <w:t>liquidated</w:t>
        </w:r>
        <w:r>
          <w:rPr>
            <w:spacing w:val="25"/>
            <w:vertAlign w:val="baseline"/>
          </w:rPr>
          <w:t> </w:t>
        </w:r>
        <w:r>
          <w:rPr>
            <w:vertAlign w:val="baseline"/>
          </w:rPr>
          <w:t>damages</w:t>
        </w:r>
        <w:r>
          <w:rPr>
            <w:spacing w:val="25"/>
            <w:vertAlign w:val="baseline"/>
          </w:rPr>
          <w:t> </w:t>
        </w:r>
        <w:r>
          <w:rPr>
            <w:vertAlign w:val="baseline"/>
          </w:rPr>
          <w:t>in</w:t>
        </w:r>
        <w:r>
          <w:rPr>
            <w:spacing w:val="25"/>
            <w:vertAlign w:val="baseline"/>
          </w:rPr>
          <w:t> </w:t>
        </w:r>
        <w:r>
          <w:rPr>
            <w:vertAlign w:val="baseline"/>
          </w:rPr>
          <w:t>order</w:t>
        </w:r>
        <w:r>
          <w:rPr>
            <w:spacing w:val="25"/>
            <w:vertAlign w:val="baseline"/>
          </w:rPr>
          <w:t> </w:t>
        </w:r>
        <w:r>
          <w:rPr>
            <w:vertAlign w:val="baseline"/>
          </w:rPr>
          <w:t>to</w:t>
        </w:r>
        <w:r>
          <w:rPr>
            <w:spacing w:val="25"/>
            <w:vertAlign w:val="baseline"/>
          </w:rPr>
          <w:t> </w:t>
        </w:r>
        <w:r>
          <w:rPr>
            <w:vertAlign w:val="baseline"/>
          </w:rPr>
          <w:t>ensure</w:t>
        </w:r>
        <w:r>
          <w:rPr>
            <w:spacing w:val="25"/>
            <w:vertAlign w:val="baseline"/>
          </w:rPr>
          <w:t> </w:t>
        </w:r>
        <w:r>
          <w:rPr>
            <w:vertAlign w:val="baseline"/>
          </w:rPr>
          <w:t>it</w:t>
        </w:r>
        <w:r>
          <w:rPr>
            <w:spacing w:val="25"/>
            <w:vertAlign w:val="baseline"/>
          </w:rPr>
          <w:t> </w:t>
        </w:r>
        <w:r>
          <w:rPr>
            <w:vertAlign w:val="baseline"/>
          </w:rPr>
          <w:t>is</w:t>
        </w:r>
        <w:r>
          <w:rPr>
            <w:spacing w:val="25"/>
            <w:vertAlign w:val="baseline"/>
          </w:rPr>
          <w:t> </w:t>
        </w:r>
        <w:r>
          <w:rPr>
            <w:vertAlign w:val="baseline"/>
          </w:rPr>
          <w:t>compensated</w:t>
        </w:r>
        <w:r>
          <w:rPr>
            <w:spacing w:val="25"/>
            <w:vertAlign w:val="baseline"/>
          </w:rPr>
          <w:t> </w:t>
        </w:r>
        <w:r>
          <w:rPr>
            <w:vertAlign w:val="baseline"/>
          </w:rPr>
          <w:t>for</w:t>
        </w:r>
        <w:r>
          <w:rPr>
            <w:spacing w:val="25"/>
            <w:vertAlign w:val="baseline"/>
          </w:rPr>
          <w:t> </w:t>
        </w:r>
        <w:r>
          <w:rPr>
            <w:vertAlign w:val="baseline"/>
          </w:rPr>
          <w:t>some</w:t>
        </w:r>
        <w:r>
          <w:rPr>
            <w:spacing w:val="25"/>
            <w:vertAlign w:val="baseline"/>
          </w:rPr>
          <w:t> </w:t>
        </w:r>
        <w:r>
          <w:rPr>
            <w:vertAlign w:val="baseline"/>
          </w:rPr>
          <w:t>idiosyncratic</w:t>
        </w:r>
        <w:r>
          <w:rPr>
            <w:spacing w:val="25"/>
            <w:vertAlign w:val="baseline"/>
          </w:rPr>
          <w:t> </w:t>
        </w:r>
        <w:r>
          <w:rPr>
            <w:vertAlign w:val="baseline"/>
          </w:rPr>
          <w:t>loss</w:t>
        </w:r>
        <w:r>
          <w:rPr>
            <w:spacing w:val="25"/>
            <w:vertAlign w:val="baseline"/>
          </w:rPr>
          <w:t> </w:t>
        </w:r>
        <w:r>
          <w:rPr>
            <w:vertAlign w:val="baseline"/>
          </w:rPr>
          <w:t>that</w:t>
        </w:r>
        <w:r>
          <w:rPr>
            <w:spacing w:val="25"/>
            <w:vertAlign w:val="baseline"/>
          </w:rPr>
          <w:t> </w:t>
        </w:r>
        <w:r>
          <w:rPr>
            <w:vertAlign w:val="baseline"/>
          </w:rPr>
          <w:t>might</w:t>
        </w:r>
        <w:r>
          <w:rPr>
            <w:spacing w:val="25"/>
            <w:vertAlign w:val="baseline"/>
          </w:rPr>
          <w:t> </w:t>
        </w:r>
        <w:r>
          <w:rPr>
            <w:spacing w:val="-5"/>
            <w:vertAlign w:val="baseline"/>
          </w:rPr>
          <w:t>not</w:t>
        </w:r>
      </w:hyperlink>
    </w:p>
    <w:p>
      <w:pPr>
        <w:pStyle w:val="BodyText"/>
        <w:spacing w:line="235" w:lineRule="auto" w:before="119"/>
        <w:ind w:left="23" w:right="25"/>
        <w:jc w:val="both"/>
      </w:pPr>
      <w:r>
        <w:rPr/>
        <w:t>otherwise be recoverable, such as sentimental value attached to property. </w:t>
      </w:r>
      <w:hyperlink w:history="true" w:anchor="_bookmark1400">
        <w:r>
          <w:rPr>
            <w:color w:val="005DA1"/>
            <w:u w:val="single" w:color="005DA1"/>
            <w:vertAlign w:val="superscript"/>
          </w:rPr>
          <w:t>1037</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327" name="Image 327"/>
              <wp:cNvGraphicFramePr>
                <a:graphicFrameLocks/>
              </wp:cNvGraphicFramePr>
              <a:graphic>
                <a:graphicData uri="http://schemas.openxmlformats.org/drawingml/2006/picture">
                  <pic:pic>
                    <pic:nvPicPr>
                      <pic:cNvPr id="327" name="Image 32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spacing w:val="-5"/>
            <w:vertAlign w:val="baseline"/>
          </w:rPr>
          <w:t> </w:t>
        </w:r>
        <w:r>
          <w:rPr>
            <w:vertAlign w:val="baseline"/>
          </w:rPr>
          <w:t>It must be the case </w:t>
        </w:r>
        <w:bookmarkStart w:name="_bookmark1335" w:id="1337"/>
        <w:bookmarkEnd w:id="1337"/>
        <w:r>
          <w:rPr>
            <w:vertAlign w:val="baseline"/>
          </w:rPr>
          <w:t>that</w:t>
        </w:r>
        <w:r>
          <w:rPr>
            <w:spacing w:val="6"/>
            <w:vertAlign w:val="baseline"/>
          </w:rPr>
          <w:t> </w:t>
        </w:r>
        <w:r>
          <w:rPr>
            <w:vertAlign w:val="baseline"/>
          </w:rPr>
          <w:t>a</w:t>
        </w:r>
        <w:r>
          <w:rPr>
            <w:spacing w:val="6"/>
            <w:vertAlign w:val="baseline"/>
          </w:rPr>
          <w:t> </w:t>
        </w:r>
        <w:r>
          <w:rPr>
            <w:vertAlign w:val="baseline"/>
          </w:rPr>
          <w:t>genuine</w:t>
        </w:r>
        <w:r>
          <w:rPr>
            <w:spacing w:val="6"/>
            <w:vertAlign w:val="baseline"/>
          </w:rPr>
          <w:t> </w:t>
        </w:r>
        <w:r>
          <w:rPr>
            <w:vertAlign w:val="baseline"/>
          </w:rPr>
          <w:t>pre-estimate</w:t>
        </w:r>
        <w:r>
          <w:rPr>
            <w:spacing w:val="6"/>
            <w:vertAlign w:val="baseline"/>
          </w:rPr>
          <w:t> </w:t>
        </w:r>
        <w:r>
          <w:rPr>
            <w:vertAlign w:val="baseline"/>
          </w:rPr>
          <w:t>can</w:t>
        </w:r>
        <w:r>
          <w:rPr>
            <w:spacing w:val="6"/>
            <w:vertAlign w:val="baseline"/>
          </w:rPr>
          <w:t> </w:t>
        </w:r>
        <w:r>
          <w:rPr>
            <w:vertAlign w:val="baseline"/>
          </w:rPr>
          <w:t>include</w:t>
        </w:r>
        <w:r>
          <w:rPr>
            <w:spacing w:val="6"/>
            <w:vertAlign w:val="baseline"/>
          </w:rPr>
          <w:t> </w:t>
        </w:r>
        <w:r>
          <w:rPr>
            <w:vertAlign w:val="baseline"/>
          </w:rPr>
          <w:t>damages</w:t>
        </w:r>
        <w:r>
          <w:rPr>
            <w:spacing w:val="6"/>
            <w:vertAlign w:val="baseline"/>
          </w:rPr>
          <w:t> </w:t>
        </w:r>
        <w:r>
          <w:rPr>
            <w:vertAlign w:val="baseline"/>
          </w:rPr>
          <w:t>for</w:t>
        </w:r>
        <w:r>
          <w:rPr>
            <w:spacing w:val="6"/>
            <w:vertAlign w:val="baseline"/>
          </w:rPr>
          <w:t> </w:t>
        </w:r>
        <w:r>
          <w:rPr>
            <w:vertAlign w:val="baseline"/>
          </w:rPr>
          <w:t>loss</w:t>
        </w:r>
        <w:r>
          <w:rPr>
            <w:spacing w:val="6"/>
            <w:vertAlign w:val="baseline"/>
          </w:rPr>
          <w:t> </w:t>
        </w:r>
        <w:r>
          <w:rPr>
            <w:vertAlign w:val="baseline"/>
          </w:rPr>
          <w:t>of</w:t>
        </w:r>
        <w:r>
          <w:rPr>
            <w:spacing w:val="6"/>
            <w:vertAlign w:val="baseline"/>
          </w:rPr>
          <w:t> </w:t>
        </w:r>
        <w:r>
          <w:rPr>
            <w:vertAlign w:val="baseline"/>
          </w:rPr>
          <w:t>amenity</w:t>
        </w:r>
        <w:r>
          <w:rPr>
            <w:spacing w:val="6"/>
            <w:vertAlign w:val="baseline"/>
          </w:rPr>
          <w:t> </w:t>
        </w:r>
        <w:r>
          <w:rPr>
            <w:vertAlign w:val="baseline"/>
          </w:rPr>
          <w:t>or</w:t>
        </w:r>
        <w:r>
          <w:rPr>
            <w:spacing w:val="6"/>
            <w:vertAlign w:val="baseline"/>
          </w:rPr>
          <w:t> </w:t>
        </w:r>
        <w:r>
          <w:rPr>
            <w:vertAlign w:val="baseline"/>
          </w:rPr>
          <w:t>distress</w:t>
        </w:r>
        <w:r>
          <w:rPr>
            <w:spacing w:val="6"/>
            <w:vertAlign w:val="baseline"/>
          </w:rPr>
          <w:t> </w:t>
        </w:r>
        <w:r>
          <w:rPr>
            <w:vertAlign w:val="baseline"/>
          </w:rPr>
          <w:t>when</w:t>
        </w:r>
        <w:r>
          <w:rPr>
            <w:spacing w:val="6"/>
            <w:vertAlign w:val="baseline"/>
          </w:rPr>
          <w:t> </w:t>
        </w:r>
        <w:r>
          <w:rPr>
            <w:vertAlign w:val="baseline"/>
          </w:rPr>
          <w:t>the</w:t>
        </w:r>
        <w:r>
          <w:rPr>
            <w:spacing w:val="6"/>
            <w:vertAlign w:val="baseline"/>
          </w:rPr>
          <w:t> </w:t>
        </w:r>
        <w:r>
          <w:rPr>
            <w:vertAlign w:val="baseline"/>
          </w:rPr>
          <w:t>purpose</w:t>
        </w:r>
        <w:r>
          <w:rPr>
            <w:spacing w:val="6"/>
            <w:vertAlign w:val="baseline"/>
          </w:rPr>
          <w:t> </w:t>
        </w:r>
        <w:r>
          <w:rPr>
            <w:spacing w:val="-5"/>
            <w:vertAlign w:val="baseline"/>
          </w:rPr>
          <w:t>of</w:t>
        </w:r>
      </w:hyperlink>
    </w:p>
    <w:p>
      <w:pPr>
        <w:pStyle w:val="BodyText"/>
        <w:spacing w:line="235" w:lineRule="auto" w:before="120"/>
        <w:ind w:left="23" w:right="25"/>
        <w:jc w:val="both"/>
      </w:pPr>
      <w:r>
        <w:rPr/>
        <w:t>the contract is to provide that amenity or freedom from distress </w:t>
      </w:r>
      <w:hyperlink w:history="true" w:anchor="_bookmark1401">
        <w:r>
          <w:rPr>
            <w:color w:val="005DA1"/>
            <w:u w:val="single" w:color="005DA1"/>
            <w:vertAlign w:val="superscript"/>
          </w:rPr>
          <w:t>1038</w:t>
        </w:r>
        <w:r>
          <w:rPr>
            <w:color w:val="005DA1"/>
            <w:spacing w:val="80"/>
            <w:w w:val="150"/>
            <w:vertAlign w:val="baseline"/>
          </w:rPr>
          <w:t> </w:t>
        </w:r>
        <w:r>
          <w:rPr>
            <w:color w:val="005DA1"/>
            <w:spacing w:val="1"/>
            <w:position w:val="-2"/>
            <w:vertAlign w:val="baseline"/>
          </w:rPr>
          <w:drawing>
            <wp:inline distT="0" distB="0" distL="0" distR="0">
              <wp:extent cx="107988" cy="107988"/>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vertAlign w:val="baseline"/>
          </w:rPr>
          <w:t>; it seems unlikely that </w:t>
        </w:r>
        <w:r>
          <w:rPr>
            <w:vertAlign w:val="baseline"/>
          </w:rPr>
          <w:t>such </w:t>
        </w:r>
        <w:bookmarkStart w:name="_bookmark1336" w:id="1338"/>
        <w:bookmarkEnd w:id="1338"/>
        <w:r>
          <w:rPr>
            <w:vertAlign w:val="baseline"/>
          </w:rPr>
          <w:t>loss</w:t>
        </w:r>
        <w:r>
          <w:rPr>
            <w:spacing w:val="51"/>
            <w:vertAlign w:val="baseline"/>
          </w:rPr>
          <w:t> </w:t>
        </w:r>
        <w:r>
          <w:rPr>
            <w:vertAlign w:val="baseline"/>
          </w:rPr>
          <w:t>be</w:t>
        </w:r>
        <w:r>
          <w:rPr>
            <w:spacing w:val="51"/>
            <w:vertAlign w:val="baseline"/>
          </w:rPr>
          <w:t> </w:t>
        </w:r>
        <w:r>
          <w:rPr>
            <w:vertAlign w:val="baseline"/>
          </w:rPr>
          <w:t>a</w:t>
        </w:r>
        <w:r>
          <w:rPr>
            <w:spacing w:val="51"/>
            <w:vertAlign w:val="baseline"/>
          </w:rPr>
          <w:t> </w:t>
        </w:r>
        <w:r>
          <w:rPr>
            <w:vertAlign w:val="baseline"/>
          </w:rPr>
          <w:t>legitimate</w:t>
        </w:r>
        <w:r>
          <w:rPr>
            <w:spacing w:val="51"/>
            <w:vertAlign w:val="baseline"/>
          </w:rPr>
          <w:t> </w:t>
        </w:r>
        <w:r>
          <w:rPr>
            <w:vertAlign w:val="baseline"/>
          </w:rPr>
          <w:t>part</w:t>
        </w:r>
        <w:r>
          <w:rPr>
            <w:spacing w:val="51"/>
            <w:vertAlign w:val="baseline"/>
          </w:rPr>
          <w:t> </w:t>
        </w:r>
        <w:r>
          <w:rPr>
            <w:vertAlign w:val="baseline"/>
          </w:rPr>
          <w:t>of</w:t>
        </w:r>
        <w:r>
          <w:rPr>
            <w:spacing w:val="51"/>
            <w:vertAlign w:val="baseline"/>
          </w:rPr>
          <w:t> </w:t>
        </w:r>
        <w:r>
          <w:rPr>
            <w:vertAlign w:val="baseline"/>
          </w:rPr>
          <w:t>a</w:t>
        </w:r>
        <w:r>
          <w:rPr>
            <w:spacing w:val="51"/>
            <w:vertAlign w:val="baseline"/>
          </w:rPr>
          <w:t> </w:t>
        </w:r>
        <w:r>
          <w:rPr>
            <w:vertAlign w:val="baseline"/>
          </w:rPr>
          <w:t>pre-estimate</w:t>
        </w:r>
        <w:r>
          <w:rPr>
            <w:spacing w:val="51"/>
            <w:vertAlign w:val="baseline"/>
          </w:rPr>
          <w:t> </w:t>
        </w:r>
        <w:r>
          <w:rPr>
            <w:vertAlign w:val="baseline"/>
          </w:rPr>
          <w:t>when</w:t>
        </w:r>
        <w:r>
          <w:rPr>
            <w:spacing w:val="51"/>
            <w:vertAlign w:val="baseline"/>
          </w:rPr>
          <w:t> </w:t>
        </w:r>
        <w:r>
          <w:rPr>
            <w:vertAlign w:val="baseline"/>
          </w:rPr>
          <w:t>the</w:t>
        </w:r>
        <w:r>
          <w:rPr>
            <w:spacing w:val="51"/>
            <w:vertAlign w:val="baseline"/>
          </w:rPr>
          <w:t> </w:t>
        </w:r>
        <w:r>
          <w:rPr>
            <w:vertAlign w:val="baseline"/>
          </w:rPr>
          <w:t>loss</w:t>
        </w:r>
        <w:r>
          <w:rPr>
            <w:spacing w:val="51"/>
            <w:vertAlign w:val="baseline"/>
          </w:rPr>
          <w:t> </w:t>
        </w:r>
        <w:r>
          <w:rPr>
            <w:vertAlign w:val="baseline"/>
          </w:rPr>
          <w:t>would</w:t>
        </w:r>
        <w:r>
          <w:rPr>
            <w:spacing w:val="51"/>
            <w:vertAlign w:val="baseline"/>
          </w:rPr>
          <w:t> </w:t>
        </w:r>
        <w:r>
          <w:rPr>
            <w:vertAlign w:val="baseline"/>
          </w:rPr>
          <w:t>not</w:t>
        </w:r>
        <w:r>
          <w:rPr>
            <w:spacing w:val="51"/>
            <w:vertAlign w:val="baseline"/>
          </w:rPr>
          <w:t> </w:t>
        </w:r>
        <w:r>
          <w:rPr>
            <w:vertAlign w:val="baseline"/>
          </w:rPr>
          <w:t>be</w:t>
        </w:r>
        <w:r>
          <w:rPr>
            <w:spacing w:val="51"/>
            <w:vertAlign w:val="baseline"/>
          </w:rPr>
          <w:t> </w:t>
        </w:r>
        <w:r>
          <w:rPr>
            <w:vertAlign w:val="baseline"/>
          </w:rPr>
          <w:t>recoverable</w:t>
        </w:r>
        <w:r>
          <w:rPr>
            <w:spacing w:val="51"/>
            <w:vertAlign w:val="baseline"/>
          </w:rPr>
          <w:t> </w:t>
        </w:r>
        <w:r>
          <w:rPr>
            <w:vertAlign w:val="baseline"/>
          </w:rPr>
          <w:t>by</w:t>
        </w:r>
        <w:r>
          <w:rPr>
            <w:spacing w:val="51"/>
            <w:vertAlign w:val="baseline"/>
          </w:rPr>
          <w:t> </w:t>
        </w:r>
        <w:r>
          <w:rPr>
            <w:vertAlign w:val="baseline"/>
          </w:rPr>
          <w:t>way</w:t>
        </w:r>
        <w:r>
          <w:rPr>
            <w:spacing w:val="51"/>
            <w:vertAlign w:val="baseline"/>
          </w:rPr>
          <w:t> </w:t>
        </w:r>
        <w:r>
          <w:rPr>
            <w:spacing w:val="-5"/>
            <w:vertAlign w:val="baseline"/>
          </w:rPr>
          <w:t>of</w:t>
        </w:r>
      </w:hyperlink>
    </w:p>
    <w:p>
      <w:pPr>
        <w:pStyle w:val="BodyText"/>
        <w:spacing w:line="235" w:lineRule="auto" w:before="119"/>
        <w:ind w:left="23" w:right="25"/>
        <w:jc w:val="both"/>
        <w:rPr>
          <w:rFonts w:ascii="Arial"/>
          <w:i/>
        </w:rPr>
      </w:pPr>
      <w:r>
        <w:rPr/>
        <w:t>unliquidated</w:t>
      </w:r>
      <w:r>
        <w:rPr>
          <w:spacing w:val="-3"/>
        </w:rPr>
        <w:t> </w:t>
      </w:r>
      <w:r>
        <w:rPr/>
        <w:t>damages,</w:t>
      </w:r>
      <w:r>
        <w:rPr>
          <w:spacing w:val="-4"/>
        </w:rPr>
        <w:t> </w:t>
      </w:r>
      <w:hyperlink w:history="true" w:anchor="_bookmark1402">
        <w:r>
          <w:rPr>
            <w:color w:val="005DA1"/>
            <w:u w:val="single" w:color="005DA1"/>
            <w:vertAlign w:val="superscript"/>
          </w:rPr>
          <w:t>1039</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329" name="Image 329"/>
              <wp:cNvGraphicFramePr>
                <a:graphicFrameLocks/>
              </wp:cNvGraphicFramePr>
              <a:graphic>
                <a:graphicData uri="http://schemas.openxmlformats.org/drawingml/2006/picture">
                  <pic:pic>
                    <pic:nvPicPr>
                      <pic:cNvPr id="329" name="Image 32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but</w:t>
        </w:r>
        <w:r>
          <w:rPr>
            <w:spacing w:val="-3"/>
            <w:vertAlign w:val="baseline"/>
          </w:rPr>
          <w:t> </w:t>
        </w:r>
        <w:r>
          <w:rPr>
            <w:vertAlign w:val="baseline"/>
          </w:rPr>
          <w:t>a</w:t>
        </w:r>
        <w:r>
          <w:rPr>
            <w:spacing w:val="-3"/>
            <w:vertAlign w:val="baseline"/>
          </w:rPr>
          <w:t> </w:t>
        </w:r>
        <w:r>
          <w:rPr>
            <w:vertAlign w:val="baseline"/>
          </w:rPr>
          <w:t>genuine</w:t>
        </w:r>
        <w:r>
          <w:rPr>
            <w:spacing w:val="-3"/>
            <w:vertAlign w:val="baseline"/>
          </w:rPr>
          <w:t> </w:t>
        </w:r>
        <w:r>
          <w:rPr>
            <w:vertAlign w:val="baseline"/>
          </w:rPr>
          <w:t>concern</w:t>
        </w:r>
        <w:r>
          <w:rPr>
            <w:spacing w:val="-3"/>
            <w:vertAlign w:val="baseline"/>
          </w:rPr>
          <w:t> </w:t>
        </w:r>
        <w:r>
          <w:rPr>
            <w:vertAlign w:val="baseline"/>
          </w:rPr>
          <w:t>about</w:t>
        </w:r>
        <w:r>
          <w:rPr>
            <w:spacing w:val="-3"/>
            <w:vertAlign w:val="baseline"/>
          </w:rPr>
          <w:t> </w:t>
        </w:r>
        <w:r>
          <w:rPr>
            <w:vertAlign w:val="baseline"/>
          </w:rPr>
          <w:t>such</w:t>
        </w:r>
        <w:r>
          <w:rPr>
            <w:spacing w:val="-3"/>
            <w:vertAlign w:val="baseline"/>
          </w:rPr>
          <w:t> </w:t>
        </w:r>
        <w:r>
          <w:rPr>
            <w:vertAlign w:val="baseline"/>
          </w:rPr>
          <w:t>loss</w:t>
        </w:r>
        <w:r>
          <w:rPr>
            <w:spacing w:val="-3"/>
            <w:vertAlign w:val="baseline"/>
          </w:rPr>
          <w:t> </w:t>
        </w:r>
        <w:r>
          <w:rPr>
            <w:vertAlign w:val="baseline"/>
          </w:rPr>
          <w:t>would</w:t>
        </w:r>
        <w:r>
          <w:rPr>
            <w:spacing w:val="-3"/>
            <w:vertAlign w:val="baseline"/>
          </w:rPr>
          <w:t> </w:t>
        </w:r>
        <w:r>
          <w:rPr>
            <w:vertAlign w:val="baseline"/>
          </w:rPr>
          <w:t>presumably</w:t>
        </w:r>
        <w:r>
          <w:rPr>
            <w:spacing w:val="-3"/>
            <w:vertAlign w:val="baseline"/>
          </w:rPr>
          <w:t> </w:t>
        </w:r>
        <w:r>
          <w:rPr>
            <w:vertAlign w:val="baseline"/>
          </w:rPr>
          <w:t>give</w:t>
        </w:r>
        <w:r>
          <w:rPr>
            <w:spacing w:val="-3"/>
            <w:vertAlign w:val="baseline"/>
          </w:rPr>
          <w:t> </w:t>
        </w:r>
        <w:r>
          <w:rPr>
            <w:vertAlign w:val="baseline"/>
          </w:rPr>
          <w:t>rise</w:t>
        </w:r>
        <w:r>
          <w:rPr>
            <w:spacing w:val="-3"/>
            <w:vertAlign w:val="baseline"/>
          </w:rPr>
          <w:t> </w:t>
        </w:r>
        <w:r>
          <w:rPr>
            <w:vertAlign w:val="baseline"/>
          </w:rPr>
          <w:t>to</w:t>
        </w:r>
        <w:r>
          <w:rPr>
            <w:spacing w:val="-3"/>
            <w:vertAlign w:val="baseline"/>
          </w:rPr>
          <w:t> </w:t>
        </w:r>
        <w:r>
          <w:rPr>
            <w:vertAlign w:val="baseline"/>
          </w:rPr>
          <w:t>a </w:t>
        </w:r>
        <w:bookmarkStart w:name="_bookmark1337" w:id="1339"/>
        <w:bookmarkEnd w:id="1339"/>
        <w:r>
          <w:rPr>
            <w:vertAlign w:val="baseline"/>
          </w:rPr>
          <w:t>legitimate</w:t>
        </w:r>
        <w:r>
          <w:rPr>
            <w:spacing w:val="27"/>
            <w:vertAlign w:val="baseline"/>
          </w:rPr>
          <w:t> </w:t>
        </w:r>
        <w:r>
          <w:rPr>
            <w:vertAlign w:val="baseline"/>
          </w:rPr>
          <w:t>interest</w:t>
        </w:r>
        <w:r>
          <w:rPr>
            <w:spacing w:val="27"/>
            <w:vertAlign w:val="baseline"/>
          </w:rPr>
          <w:t> </w:t>
        </w:r>
        <w:r>
          <w:rPr>
            <w:vertAlign w:val="baseline"/>
          </w:rPr>
          <w:t>that</w:t>
        </w:r>
        <w:r>
          <w:rPr>
            <w:spacing w:val="27"/>
            <w:vertAlign w:val="baseline"/>
          </w:rPr>
          <w:t> </w:t>
        </w:r>
        <w:r>
          <w:rPr>
            <w:vertAlign w:val="baseline"/>
          </w:rPr>
          <w:t>could</w:t>
        </w:r>
        <w:r>
          <w:rPr>
            <w:spacing w:val="27"/>
            <w:vertAlign w:val="baseline"/>
          </w:rPr>
          <w:t> </w:t>
        </w:r>
        <w:r>
          <w:rPr>
            <w:vertAlign w:val="baseline"/>
          </w:rPr>
          <w:t>be</w:t>
        </w:r>
        <w:r>
          <w:rPr>
            <w:spacing w:val="27"/>
            <w:vertAlign w:val="baseline"/>
          </w:rPr>
          <w:t> </w:t>
        </w:r>
        <w:r>
          <w:rPr>
            <w:vertAlign w:val="baseline"/>
          </w:rPr>
          <w:t>protected</w:t>
        </w:r>
        <w:r>
          <w:rPr>
            <w:spacing w:val="27"/>
            <w:vertAlign w:val="baseline"/>
          </w:rPr>
          <w:t> </w:t>
        </w:r>
        <w:r>
          <w:rPr>
            <w:vertAlign w:val="baseline"/>
          </w:rPr>
          <w:t>under</w:t>
        </w:r>
        <w:r>
          <w:rPr>
            <w:spacing w:val="27"/>
            <w:vertAlign w:val="baseline"/>
          </w:rPr>
          <w:t> </w:t>
        </w:r>
        <w:r>
          <w:rPr>
            <w:vertAlign w:val="baseline"/>
          </w:rPr>
          <w:t>the</w:t>
        </w:r>
        <w:r>
          <w:rPr>
            <w:spacing w:val="27"/>
            <w:vertAlign w:val="baseline"/>
          </w:rPr>
          <w:t> </w:t>
        </w:r>
        <w:r>
          <w:rPr>
            <w:vertAlign w:val="baseline"/>
          </w:rPr>
          <w:t>alternative</w:t>
        </w:r>
        <w:r>
          <w:rPr>
            <w:spacing w:val="27"/>
            <w:vertAlign w:val="baseline"/>
          </w:rPr>
          <w:t> </w:t>
        </w:r>
        <w:r>
          <w:rPr>
            <w:vertAlign w:val="baseline"/>
          </w:rPr>
          <w:t>basis</w:t>
        </w:r>
        <w:r>
          <w:rPr>
            <w:spacing w:val="27"/>
            <w:vertAlign w:val="baseline"/>
          </w:rPr>
          <w:t> </w:t>
        </w:r>
        <w:r>
          <w:rPr>
            <w:vertAlign w:val="baseline"/>
          </w:rPr>
          <w:t>set</w:t>
        </w:r>
        <w:r>
          <w:rPr>
            <w:spacing w:val="27"/>
            <w:vertAlign w:val="baseline"/>
          </w:rPr>
          <w:t> </w:t>
        </w:r>
        <w:r>
          <w:rPr>
            <w:vertAlign w:val="baseline"/>
          </w:rPr>
          <w:t>out</w:t>
        </w:r>
        <w:r>
          <w:rPr>
            <w:spacing w:val="27"/>
            <w:vertAlign w:val="baseline"/>
          </w:rPr>
          <w:t> </w:t>
        </w:r>
        <w:r>
          <w:rPr>
            <w:vertAlign w:val="baseline"/>
          </w:rPr>
          <w:t>in</w:t>
        </w:r>
        <w:r>
          <w:rPr>
            <w:spacing w:val="26"/>
            <w:vertAlign w:val="baseline"/>
          </w:rPr>
          <w:t> </w:t>
        </w:r>
        <w:r>
          <w:rPr>
            <w:rFonts w:ascii="Arial"/>
            <w:i/>
            <w:vertAlign w:val="baseline"/>
          </w:rPr>
          <w:t>Cavendish</w:t>
        </w:r>
        <w:r>
          <w:rPr>
            <w:rFonts w:ascii="Arial"/>
            <w:i/>
            <w:spacing w:val="27"/>
            <w:vertAlign w:val="baseline"/>
          </w:rPr>
          <w:t> </w:t>
        </w:r>
        <w:r>
          <w:rPr>
            <w:rFonts w:ascii="Arial"/>
            <w:i/>
            <w:spacing w:val="-2"/>
            <w:vertAlign w:val="baseline"/>
          </w:rPr>
          <w:t>Square</w:t>
        </w:r>
      </w:hyperlink>
    </w:p>
    <w:p>
      <w:pPr>
        <w:spacing w:line="235" w:lineRule="auto" w:before="119"/>
        <w:ind w:left="23" w:right="25" w:firstLine="0"/>
        <w:jc w:val="both"/>
        <w:rPr>
          <w:sz w:val="20"/>
        </w:rPr>
      </w:pPr>
      <w:r>
        <w:rPr>
          <w:rFonts w:ascii="Arial" w:hAnsi="Arial"/>
          <w:i/>
          <w:sz w:val="20"/>
        </w:rPr>
        <w:t>Holding BV v Makdessi </w:t>
      </w:r>
      <w:r>
        <w:rPr>
          <w:sz w:val="20"/>
        </w:rPr>
        <w:t>and </w:t>
      </w:r>
      <w:r>
        <w:rPr>
          <w:rFonts w:ascii="Arial" w:hAnsi="Arial"/>
          <w:i/>
          <w:sz w:val="20"/>
        </w:rPr>
        <w:t>ParkingEye Ltd v Beavis</w:t>
      </w:r>
      <w:r>
        <w:rPr>
          <w:sz w:val="20"/>
        </w:rPr>
        <w:t>. </w:t>
      </w:r>
      <w:hyperlink w:history="true" w:anchor="_bookmark1403">
        <w:r>
          <w:rPr>
            <w:color w:val="005DA1"/>
            <w:sz w:val="20"/>
            <w:u w:val="single" w:color="005DA1"/>
            <w:vertAlign w:val="superscript"/>
          </w:rPr>
          <w:t>1040</w:t>
        </w:r>
        <w:r>
          <w:rPr>
            <w:color w:val="005DA1"/>
            <w:spacing w:val="80"/>
            <w:sz w:val="20"/>
            <w:vertAlign w:val="baseline"/>
          </w:rPr>
          <w:t> </w:t>
        </w:r>
        <w:r>
          <w:rPr>
            <w:color w:val="005DA1"/>
            <w:spacing w:val="6"/>
            <w:position w:val="-2"/>
            <w:sz w:val="20"/>
            <w:vertAlign w:val="baseline"/>
          </w:rPr>
          <w:drawing>
            <wp:inline distT="0" distB="0" distL="0" distR="0">
              <wp:extent cx="107988" cy="107988"/>
              <wp:effectExtent l="0" t="0" r="0" b="0"/>
              <wp:docPr id="330" name="Image 330"/>
              <wp:cNvGraphicFramePr>
                <a:graphicFrameLocks/>
              </wp:cNvGraphicFramePr>
              <a:graphic>
                <a:graphicData uri="http://schemas.openxmlformats.org/drawingml/2006/picture">
                  <pic:pic>
                    <pic:nvPicPr>
                      <pic:cNvPr id="330" name="Image 3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sz w:val="20"/>
            <w:vertAlign w:val="baseline"/>
          </w:rPr>
        </w:r>
        <w:r>
          <w:rPr>
            <w:rFonts w:ascii="Times New Roman" w:hAnsi="Times New Roman"/>
            <w:color w:val="005DA1"/>
            <w:spacing w:val="6"/>
            <w:sz w:val="20"/>
            <w:vertAlign w:val="baseline"/>
          </w:rPr>
          <w:t> </w:t>
        </w:r>
        <w:r>
          <w:rPr>
            <w:sz w:val="20"/>
            <w:vertAlign w:val="baseline"/>
          </w:rPr>
          <w:t>If, as it seems, “hypothetical bargain </w:t>
        </w:r>
        <w:bookmarkStart w:name="_bookmark1338" w:id="1340"/>
        <w:bookmarkEnd w:id="1340"/>
        <w:r>
          <w:rPr>
            <w:sz w:val="20"/>
            <w:vertAlign w:val="baseline"/>
          </w:rPr>
          <w:t>damages”</w:t>
        </w:r>
        <w:r>
          <w:rPr>
            <w:spacing w:val="4"/>
            <w:sz w:val="20"/>
            <w:vertAlign w:val="baseline"/>
          </w:rPr>
          <w:t> </w:t>
        </w:r>
        <w:r>
          <w:rPr>
            <w:sz w:val="20"/>
            <w:vertAlign w:val="baseline"/>
          </w:rPr>
          <w:t>allowing</w:t>
        </w:r>
        <w:r>
          <w:rPr>
            <w:spacing w:val="4"/>
            <w:sz w:val="20"/>
            <w:vertAlign w:val="baseline"/>
          </w:rPr>
          <w:t> </w:t>
        </w:r>
        <w:r>
          <w:rPr>
            <w:sz w:val="20"/>
            <w:vertAlign w:val="baseline"/>
          </w:rPr>
          <w:t>the</w:t>
        </w:r>
        <w:r>
          <w:rPr>
            <w:spacing w:val="4"/>
            <w:sz w:val="20"/>
            <w:vertAlign w:val="baseline"/>
          </w:rPr>
          <w:t> </w:t>
        </w:r>
        <w:r>
          <w:rPr>
            <w:sz w:val="20"/>
            <w:vertAlign w:val="baseline"/>
          </w:rPr>
          <w:t>innocent</w:t>
        </w:r>
        <w:r>
          <w:rPr>
            <w:spacing w:val="4"/>
            <w:sz w:val="20"/>
            <w:vertAlign w:val="baseline"/>
          </w:rPr>
          <w:t> </w:t>
        </w:r>
        <w:r>
          <w:rPr>
            <w:sz w:val="20"/>
            <w:vertAlign w:val="baseline"/>
          </w:rPr>
          <w:t>party</w:t>
        </w:r>
        <w:r>
          <w:rPr>
            <w:spacing w:val="4"/>
            <w:sz w:val="20"/>
            <w:vertAlign w:val="baseline"/>
          </w:rPr>
          <w:t> </w:t>
        </w:r>
        <w:r>
          <w:rPr>
            <w:sz w:val="20"/>
            <w:vertAlign w:val="baseline"/>
          </w:rPr>
          <w:t>to</w:t>
        </w:r>
        <w:r>
          <w:rPr>
            <w:spacing w:val="4"/>
            <w:sz w:val="20"/>
            <w:vertAlign w:val="baseline"/>
          </w:rPr>
          <w:t> </w:t>
        </w:r>
        <w:r>
          <w:rPr>
            <w:sz w:val="20"/>
            <w:vertAlign w:val="baseline"/>
          </w:rPr>
          <w:t>recover</w:t>
        </w:r>
        <w:r>
          <w:rPr>
            <w:spacing w:val="4"/>
            <w:sz w:val="20"/>
            <w:vertAlign w:val="baseline"/>
          </w:rPr>
          <w:t> </w:t>
        </w:r>
        <w:r>
          <w:rPr>
            <w:sz w:val="20"/>
            <w:vertAlign w:val="baseline"/>
          </w:rPr>
          <w:t>a</w:t>
        </w:r>
        <w:r>
          <w:rPr>
            <w:spacing w:val="4"/>
            <w:sz w:val="20"/>
            <w:vertAlign w:val="baseline"/>
          </w:rPr>
          <w:t> </w:t>
        </w:r>
        <w:r>
          <w:rPr>
            <w:sz w:val="20"/>
            <w:vertAlign w:val="baseline"/>
          </w:rPr>
          <w:t>share</w:t>
        </w:r>
        <w:r>
          <w:rPr>
            <w:spacing w:val="4"/>
            <w:sz w:val="20"/>
            <w:vertAlign w:val="baseline"/>
          </w:rPr>
          <w:t> </w:t>
        </w:r>
        <w:r>
          <w:rPr>
            <w:sz w:val="20"/>
            <w:vertAlign w:val="baseline"/>
          </w:rPr>
          <w:t>of</w:t>
        </w:r>
        <w:r>
          <w:rPr>
            <w:spacing w:val="4"/>
            <w:sz w:val="20"/>
            <w:vertAlign w:val="baseline"/>
          </w:rPr>
          <w:t> </w:t>
        </w:r>
        <w:r>
          <w:rPr>
            <w:sz w:val="20"/>
            <w:vertAlign w:val="baseline"/>
          </w:rPr>
          <w:t>the</w:t>
        </w:r>
        <w:r>
          <w:rPr>
            <w:spacing w:val="4"/>
            <w:sz w:val="20"/>
            <w:vertAlign w:val="baseline"/>
          </w:rPr>
          <w:t> </w:t>
        </w:r>
        <w:r>
          <w:rPr>
            <w:sz w:val="20"/>
            <w:vertAlign w:val="baseline"/>
          </w:rPr>
          <w:t>profit</w:t>
        </w:r>
        <w:r>
          <w:rPr>
            <w:spacing w:val="4"/>
            <w:sz w:val="20"/>
            <w:vertAlign w:val="baseline"/>
          </w:rPr>
          <w:t> </w:t>
        </w:r>
        <w:r>
          <w:rPr>
            <w:sz w:val="20"/>
            <w:vertAlign w:val="baseline"/>
          </w:rPr>
          <w:t>made</w:t>
        </w:r>
        <w:r>
          <w:rPr>
            <w:spacing w:val="4"/>
            <w:sz w:val="20"/>
            <w:vertAlign w:val="baseline"/>
          </w:rPr>
          <w:t> </w:t>
        </w:r>
        <w:r>
          <w:rPr>
            <w:sz w:val="20"/>
            <w:vertAlign w:val="baseline"/>
          </w:rPr>
          <w:t>by</w:t>
        </w:r>
        <w:r>
          <w:rPr>
            <w:spacing w:val="4"/>
            <w:sz w:val="20"/>
            <w:vertAlign w:val="baseline"/>
          </w:rPr>
          <w:t> </w:t>
        </w:r>
        <w:r>
          <w:rPr>
            <w:sz w:val="20"/>
            <w:vertAlign w:val="baseline"/>
          </w:rPr>
          <w:t>the</w:t>
        </w:r>
        <w:r>
          <w:rPr>
            <w:spacing w:val="4"/>
            <w:sz w:val="20"/>
            <w:vertAlign w:val="baseline"/>
          </w:rPr>
          <w:t> </w:t>
        </w:r>
        <w:r>
          <w:rPr>
            <w:sz w:val="20"/>
            <w:vertAlign w:val="baseline"/>
          </w:rPr>
          <w:t>other</w:t>
        </w:r>
        <w:r>
          <w:rPr>
            <w:spacing w:val="4"/>
            <w:sz w:val="20"/>
            <w:vertAlign w:val="baseline"/>
          </w:rPr>
          <w:t> </w:t>
        </w:r>
        <w:r>
          <w:rPr>
            <w:sz w:val="20"/>
            <w:vertAlign w:val="baseline"/>
          </w:rPr>
          <w:t>party</w:t>
        </w:r>
        <w:r>
          <w:rPr>
            <w:spacing w:val="4"/>
            <w:sz w:val="20"/>
            <w:vertAlign w:val="baseline"/>
          </w:rPr>
          <w:t> </w:t>
        </w:r>
        <w:r>
          <w:rPr>
            <w:spacing w:val="-2"/>
            <w:sz w:val="20"/>
            <w:vertAlign w:val="baseline"/>
          </w:rPr>
          <w:t>through</w:t>
        </w:r>
      </w:hyperlink>
    </w:p>
    <w:p>
      <w:pPr>
        <w:pStyle w:val="BodyText"/>
        <w:spacing w:before="9"/>
      </w:pPr>
    </w:p>
    <w:p>
      <w:pPr>
        <w:pStyle w:val="BodyText"/>
        <w:spacing w:line="235" w:lineRule="auto"/>
        <w:ind w:left="23" w:right="25"/>
        <w:jc w:val="both"/>
      </w:pPr>
      <w:bookmarkStart w:name="_bookmark1339" w:id="1341"/>
      <w:bookmarkEnd w:id="1341"/>
      <w:r>
        <w:rPr/>
      </w:r>
      <w:r>
        <w:rPr/>
        <w:t>his breach of contract </w:t>
      </w:r>
      <w:r>
        <w:rPr>
          <w:color w:val="005DA1"/>
          <w:u w:val="single" w:color="005DA1"/>
          <w:vertAlign w:val="superscript"/>
        </w:rPr>
        <w:t>1041</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331" name="Image 331"/>
            <wp:cNvGraphicFramePr>
              <a:graphicFrameLocks/>
            </wp:cNvGraphicFramePr>
            <a:graphic>
              <a:graphicData uri="http://schemas.openxmlformats.org/drawingml/2006/picture">
                <pic:pic>
                  <pic:nvPicPr>
                    <pic:cNvPr id="331" name="Image 33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4"/>
          <w:vertAlign w:val="baseline"/>
        </w:rPr>
        <w:t> </w:t>
      </w:r>
      <w:r>
        <w:rPr>
          <w:vertAlign w:val="baseline"/>
        </w:rPr>
        <w:t>may be recoverable in addition to other damages, </w:t>
      </w:r>
      <w:hyperlink w:history="true" w:anchor="_bookmark1405">
        <w:r>
          <w:rPr>
            <w:color w:val="005DA1"/>
            <w:u w:val="single" w:color="005DA1"/>
            <w:vertAlign w:val="superscript"/>
          </w:rPr>
          <w:t>1042</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4"/>
            <w:vertAlign w:val="baseline"/>
          </w:rPr>
          <w:t> </w:t>
        </w:r>
        <w:r>
          <w:rPr>
            <w:vertAlign w:val="baseline"/>
          </w:rPr>
          <w:t>presumably a genuine pre-estimate of the loss may include such a figure if, at the time the contract was made, it is likely that the type of breach to which the agreed damages clause applies will lead to the party </w:t>
        </w:r>
        <w:r>
          <w:rPr>
            <w:vertAlign w:val="baseline"/>
          </w:rPr>
          <w:t>in </w:t>
        </w:r>
        <w:bookmarkStart w:name="_bookmark1340" w:id="1342"/>
        <w:bookmarkEnd w:id="1342"/>
        <w:r>
          <w:rPr>
            <w:vertAlign w:val="baseline"/>
          </w:rPr>
          <w:t>breach</w:t>
        </w:r>
        <w:r>
          <w:rPr>
            <w:spacing w:val="4"/>
            <w:vertAlign w:val="baseline"/>
          </w:rPr>
          <w:t> </w:t>
        </w:r>
        <w:r>
          <w:rPr>
            <w:vertAlign w:val="baseline"/>
          </w:rPr>
          <w:t>making</w:t>
        </w:r>
        <w:r>
          <w:rPr>
            <w:spacing w:val="4"/>
            <w:vertAlign w:val="baseline"/>
          </w:rPr>
          <w:t> </w:t>
        </w:r>
        <w:r>
          <w:rPr>
            <w:vertAlign w:val="baseline"/>
          </w:rPr>
          <w:t>a</w:t>
        </w:r>
        <w:r>
          <w:rPr>
            <w:spacing w:val="4"/>
            <w:vertAlign w:val="baseline"/>
          </w:rPr>
          <w:t> </w:t>
        </w:r>
        <w:r>
          <w:rPr>
            <w:vertAlign w:val="baseline"/>
          </w:rPr>
          <w:t>profit</w:t>
        </w:r>
        <w:r>
          <w:rPr>
            <w:spacing w:val="4"/>
            <w:vertAlign w:val="baseline"/>
          </w:rPr>
          <w:t> </w:t>
        </w:r>
        <w:r>
          <w:rPr>
            <w:vertAlign w:val="baseline"/>
          </w:rPr>
          <w:t>from</w:t>
        </w:r>
        <w:r>
          <w:rPr>
            <w:spacing w:val="4"/>
            <w:vertAlign w:val="baseline"/>
          </w:rPr>
          <w:t> </w:t>
        </w:r>
        <w:r>
          <w:rPr>
            <w:vertAlign w:val="baseline"/>
          </w:rPr>
          <w:t>it.</w:t>
        </w:r>
        <w:r>
          <w:rPr>
            <w:spacing w:val="4"/>
            <w:vertAlign w:val="baseline"/>
          </w:rPr>
          <w:t> </w:t>
        </w:r>
        <w:r>
          <w:rPr>
            <w:vertAlign w:val="baseline"/>
          </w:rPr>
          <w:t>The</w:t>
        </w:r>
        <w:r>
          <w:rPr>
            <w:spacing w:val="4"/>
            <w:vertAlign w:val="baseline"/>
          </w:rPr>
          <w:t> </w:t>
        </w:r>
        <w:r>
          <w:rPr>
            <w:vertAlign w:val="baseline"/>
          </w:rPr>
          <w:t>claimant’s</w:t>
        </w:r>
        <w:r>
          <w:rPr>
            <w:spacing w:val="4"/>
            <w:vertAlign w:val="baseline"/>
          </w:rPr>
          <w:t> </w:t>
        </w:r>
        <w:r>
          <w:rPr>
            <w:vertAlign w:val="baseline"/>
          </w:rPr>
          <w:t>chance</w:t>
        </w:r>
        <w:r>
          <w:rPr>
            <w:spacing w:val="4"/>
            <w:vertAlign w:val="baseline"/>
          </w:rPr>
          <w:t> </w:t>
        </w:r>
        <w:r>
          <w:rPr>
            <w:vertAlign w:val="baseline"/>
          </w:rPr>
          <w:t>to</w:t>
        </w:r>
        <w:r>
          <w:rPr>
            <w:spacing w:val="4"/>
            <w:vertAlign w:val="baseline"/>
          </w:rPr>
          <w:t> </w:t>
        </w:r>
        <w:r>
          <w:rPr>
            <w:vertAlign w:val="baseline"/>
          </w:rPr>
          <w:t>bargain</w:t>
        </w:r>
        <w:r>
          <w:rPr>
            <w:spacing w:val="4"/>
            <w:vertAlign w:val="baseline"/>
          </w:rPr>
          <w:t> </w:t>
        </w:r>
        <w:r>
          <w:rPr>
            <w:vertAlign w:val="baseline"/>
          </w:rPr>
          <w:t>with</w:t>
        </w:r>
        <w:r>
          <w:rPr>
            <w:spacing w:val="4"/>
            <w:vertAlign w:val="baseline"/>
          </w:rPr>
          <w:t> </w:t>
        </w:r>
        <w:r>
          <w:rPr>
            <w:vertAlign w:val="baseline"/>
          </w:rPr>
          <w:t>the</w:t>
        </w:r>
        <w:r>
          <w:rPr>
            <w:spacing w:val="4"/>
            <w:vertAlign w:val="baseline"/>
          </w:rPr>
          <w:t> </w:t>
        </w:r>
        <w:r>
          <w:rPr>
            <w:vertAlign w:val="baseline"/>
          </w:rPr>
          <w:t>defendant</w:t>
        </w:r>
        <w:r>
          <w:rPr>
            <w:spacing w:val="4"/>
            <w:vertAlign w:val="baseline"/>
          </w:rPr>
          <w:t> </w:t>
        </w:r>
        <w:r>
          <w:rPr>
            <w:vertAlign w:val="baseline"/>
          </w:rPr>
          <w:t>might</w:t>
        </w:r>
        <w:r>
          <w:rPr>
            <w:spacing w:val="4"/>
            <w:vertAlign w:val="baseline"/>
          </w:rPr>
          <w:t> </w:t>
        </w:r>
        <w:r>
          <w:rPr>
            <w:vertAlign w:val="baseline"/>
          </w:rPr>
          <w:t>constitute</w:t>
        </w:r>
        <w:r>
          <w:rPr>
            <w:spacing w:val="4"/>
            <w:vertAlign w:val="baseline"/>
          </w:rPr>
          <w:t> </w:t>
        </w:r>
        <w:r>
          <w:rPr>
            <w:spacing w:val="-10"/>
            <w:vertAlign w:val="baseline"/>
          </w:rPr>
          <w:t>a</w:t>
        </w:r>
      </w:hyperlink>
    </w:p>
    <w:p>
      <w:pPr>
        <w:pStyle w:val="BodyText"/>
        <w:spacing w:line="235" w:lineRule="auto" w:before="119"/>
        <w:ind w:left="23" w:right="25"/>
        <w:jc w:val="both"/>
      </w:pPr>
      <w:r>
        <w:rPr/>
        <w:t>legitimate interest </w:t>
      </w:r>
      <w:hyperlink w:history="true" w:anchor="_bookmark1406">
        <w:r>
          <w:rPr>
            <w:color w:val="005DA1"/>
            <w:u w:val="single" w:color="005DA1"/>
            <w:vertAlign w:val="superscript"/>
          </w:rPr>
          <w:t>1043</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333" name="Image 333"/>
              <wp:cNvGraphicFramePr>
                <a:graphicFrameLocks/>
              </wp:cNvGraphicFramePr>
              <a:graphic>
                <a:graphicData uri="http://schemas.openxmlformats.org/drawingml/2006/picture">
                  <pic:pic>
                    <pic:nvPicPr>
                      <pic:cNvPr id="333" name="Image 33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color w:val="005DA1"/>
            <w:spacing w:val="-2"/>
            <w:vertAlign w:val="baseline"/>
          </w:rPr>
          <w:t> </w:t>
        </w:r>
        <w:r>
          <w:rPr>
            <w:vertAlign w:val="baseline"/>
          </w:rPr>
          <w:t>but it is probably unnecessary for the claimant to show this if the amount agreed falls within a genuine preestimate. On the traditional account of liquidated damages, the </w:t>
        </w:r>
        <w:r>
          <w:rPr>
            <w:vertAlign w:val="baseline"/>
          </w:rPr>
          <w:t>fact that the damage is difficult to assess with precision strengthened the presumption that a sum agreed </w:t>
        </w:r>
        <w:bookmarkStart w:name="_bookmark1341" w:id="1343"/>
        <w:bookmarkEnd w:id="1343"/>
        <w:r>
          <w:rPr>
            <w:vertAlign w:val="baseline"/>
          </w:rPr>
          <w:t>between</w:t>
        </w:r>
        <w:r>
          <w:rPr>
            <w:spacing w:val="25"/>
            <w:vertAlign w:val="baseline"/>
          </w:rPr>
          <w:t> </w:t>
        </w:r>
        <w:r>
          <w:rPr>
            <w:vertAlign w:val="baseline"/>
          </w:rPr>
          <w:t>the</w:t>
        </w:r>
        <w:r>
          <w:rPr>
            <w:spacing w:val="25"/>
            <w:vertAlign w:val="baseline"/>
          </w:rPr>
          <w:t> </w:t>
        </w:r>
        <w:r>
          <w:rPr>
            <w:vertAlign w:val="baseline"/>
          </w:rPr>
          <w:t>parties</w:t>
        </w:r>
        <w:r>
          <w:rPr>
            <w:spacing w:val="25"/>
            <w:vertAlign w:val="baseline"/>
          </w:rPr>
          <w:t> </w:t>
        </w:r>
        <w:r>
          <w:rPr>
            <w:vertAlign w:val="baseline"/>
          </w:rPr>
          <w:t>represents</w:t>
        </w:r>
        <w:r>
          <w:rPr>
            <w:spacing w:val="25"/>
            <w:vertAlign w:val="baseline"/>
          </w:rPr>
          <w:t> </w:t>
        </w:r>
        <w:r>
          <w:rPr>
            <w:vertAlign w:val="baseline"/>
          </w:rPr>
          <w:t>a</w:t>
        </w:r>
        <w:r>
          <w:rPr>
            <w:spacing w:val="25"/>
            <w:vertAlign w:val="baseline"/>
          </w:rPr>
          <w:t> </w:t>
        </w:r>
        <w:r>
          <w:rPr>
            <w:vertAlign w:val="baseline"/>
          </w:rPr>
          <w:t>genuine</w:t>
        </w:r>
        <w:r>
          <w:rPr>
            <w:spacing w:val="25"/>
            <w:vertAlign w:val="baseline"/>
          </w:rPr>
          <w:t> </w:t>
        </w:r>
        <w:r>
          <w:rPr>
            <w:vertAlign w:val="baseline"/>
          </w:rPr>
          <w:t>attempt</w:t>
        </w:r>
        <w:r>
          <w:rPr>
            <w:spacing w:val="25"/>
            <w:vertAlign w:val="baseline"/>
          </w:rPr>
          <w:t> </w:t>
        </w:r>
        <w:r>
          <w:rPr>
            <w:vertAlign w:val="baseline"/>
          </w:rPr>
          <w:t>to</w:t>
        </w:r>
        <w:r>
          <w:rPr>
            <w:spacing w:val="25"/>
            <w:vertAlign w:val="baseline"/>
          </w:rPr>
          <w:t> </w:t>
        </w:r>
        <w:r>
          <w:rPr>
            <w:vertAlign w:val="baseline"/>
          </w:rPr>
          <w:t>estimate</w:t>
        </w:r>
        <w:r>
          <w:rPr>
            <w:spacing w:val="25"/>
            <w:vertAlign w:val="baseline"/>
          </w:rPr>
          <w:t> </w:t>
        </w:r>
        <w:r>
          <w:rPr>
            <w:vertAlign w:val="baseline"/>
          </w:rPr>
          <w:t>it</w:t>
        </w:r>
        <w:r>
          <w:rPr>
            <w:spacing w:val="25"/>
            <w:vertAlign w:val="baseline"/>
          </w:rPr>
          <w:t> </w:t>
        </w:r>
        <w:r>
          <w:rPr>
            <w:vertAlign w:val="baseline"/>
          </w:rPr>
          <w:t>and</w:t>
        </w:r>
        <w:r>
          <w:rPr>
            <w:spacing w:val="25"/>
            <w:vertAlign w:val="baseline"/>
          </w:rPr>
          <w:t> </w:t>
        </w:r>
        <w:r>
          <w:rPr>
            <w:vertAlign w:val="baseline"/>
          </w:rPr>
          <w:t>to</w:t>
        </w:r>
        <w:r>
          <w:rPr>
            <w:spacing w:val="25"/>
            <w:vertAlign w:val="baseline"/>
          </w:rPr>
          <w:t> </w:t>
        </w:r>
        <w:r>
          <w:rPr>
            <w:vertAlign w:val="baseline"/>
          </w:rPr>
          <w:t>overcome</w:t>
        </w:r>
        <w:r>
          <w:rPr>
            <w:spacing w:val="25"/>
            <w:vertAlign w:val="baseline"/>
          </w:rPr>
          <w:t> </w:t>
        </w:r>
        <w:r>
          <w:rPr>
            <w:vertAlign w:val="baseline"/>
          </w:rPr>
          <w:t>the</w:t>
        </w:r>
        <w:r>
          <w:rPr>
            <w:spacing w:val="25"/>
            <w:vertAlign w:val="baseline"/>
          </w:rPr>
          <w:t> </w:t>
        </w:r>
        <w:r>
          <w:rPr>
            <w:vertAlign w:val="baseline"/>
          </w:rPr>
          <w:t>difficulties</w:t>
        </w:r>
        <w:r>
          <w:rPr>
            <w:spacing w:val="25"/>
            <w:vertAlign w:val="baseline"/>
          </w:rPr>
          <w:t> </w:t>
        </w:r>
        <w:r>
          <w:rPr>
            <w:spacing w:val="-5"/>
            <w:vertAlign w:val="baseline"/>
          </w:rPr>
          <w:t>of</w:t>
        </w:r>
      </w:hyperlink>
    </w:p>
    <w:p>
      <w:pPr>
        <w:pStyle w:val="BodyText"/>
        <w:spacing w:line="360" w:lineRule="auto" w:before="115"/>
        <w:ind w:left="22" w:right="26"/>
        <w:jc w:val="both"/>
        <w:rPr>
          <w:position w:val="-2"/>
        </w:rPr>
      </w:pPr>
      <w:bookmarkStart w:name="_bookmark1342" w:id="1344"/>
      <w:bookmarkEnd w:id="1344"/>
      <w:r>
        <w:rPr/>
      </w:r>
      <w:r>
        <w:rPr/>
        <w:t>proof at the trial. </w:t>
      </w:r>
      <w:hyperlink w:history="true" w:anchor="_bookmark1407">
        <w:r>
          <w:rPr>
            <w:color w:val="005DA1"/>
            <w:u w:val="single" w:color="005DA1"/>
            <w:vertAlign w:val="superscript"/>
          </w:rPr>
          <w:t>1044</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334" name="Image 334"/>
              <wp:cNvGraphicFramePr>
                <a:graphicFrameLocks/>
              </wp:cNvGraphicFramePr>
              <a:graphic>
                <a:graphicData uri="http://schemas.openxmlformats.org/drawingml/2006/picture">
                  <pic:pic>
                    <pic:nvPicPr>
                      <pic:cNvPr id="334" name="Image 33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color w:val="005DA1"/>
            <w:spacing w:val="-5"/>
            <w:vertAlign w:val="baseline"/>
          </w:rPr>
          <w:t> </w:t>
        </w:r>
        <w:r>
          <w:rPr>
            <w:vertAlign w:val="baseline"/>
          </w:rPr>
          <w:t>It seems that the risk of this kind of difficulty will now be treated as giving the claimant a legitimate interest in deterring breach. </w:t>
        </w:r>
        <w:r>
          <w:rPr>
            <w:color w:val="005DA1"/>
            <w:u w:val="single" w:color="005DA1"/>
            <w:vertAlign w:val="superscript"/>
          </w:rPr>
          <w:t>1045</w:t>
        </w:r>
        <w:r>
          <w:rPr>
            <w:color w:val="005DA1"/>
            <w:spacing w:val="80"/>
            <w:vertAlign w:val="baseline"/>
          </w:rPr>
          <w:t> </w:t>
        </w:r>
        <w:r>
          <w:rPr>
            <w:color w:val="005DA1"/>
            <w:position w:val="-2"/>
            <w:vertAlign w:val="baseline"/>
          </w:rPr>
          <w:drawing>
            <wp:inline distT="0" distB="0" distL="0" distR="0">
              <wp:extent cx="107988" cy="107988"/>
              <wp:effectExtent l="0" t="0" r="0" b="0"/>
              <wp:docPr id="335" name="Image 335"/>
              <wp:cNvGraphicFramePr>
                <a:graphicFrameLocks/>
              </wp:cNvGraphicFramePr>
              <a:graphic>
                <a:graphicData uri="http://schemas.openxmlformats.org/drawingml/2006/picture">
                  <pic:pic>
                    <pic:nvPicPr>
                      <pic:cNvPr id="335" name="Image 33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75"/>
        <w:rPr>
          <w:sz w:val="18"/>
        </w:rPr>
      </w:pPr>
    </w:p>
    <w:p>
      <w:pPr>
        <w:spacing w:before="0"/>
        <w:ind w:left="23" w:right="0" w:firstLine="0"/>
        <w:jc w:val="left"/>
        <w:rPr>
          <w:rFonts w:ascii="Arial"/>
          <w:b/>
          <w:sz w:val="18"/>
        </w:rPr>
      </w:pPr>
      <w:r>
        <w:rPr>
          <w:rFonts w:ascii="Arial"/>
          <w:b/>
          <w:sz w:val="18"/>
        </w:rPr>
        <w:t>Fluctuating </w:t>
      </w:r>
      <w:r>
        <w:rPr>
          <w:rFonts w:ascii="Arial"/>
          <w:b/>
          <w:spacing w:val="-4"/>
          <w:sz w:val="18"/>
        </w:rPr>
        <w:t>sums</w:t>
      </w:r>
    </w:p>
    <w:p>
      <w:pPr>
        <w:pStyle w:val="BodyText"/>
        <w:spacing w:before="41"/>
        <w:rPr>
          <w:rFonts w:ascii="Arial"/>
          <w:b/>
          <w:sz w:val="18"/>
        </w:rPr>
      </w:pPr>
    </w:p>
    <w:p>
      <w:pPr>
        <w:pStyle w:val="Heading2"/>
      </w:pPr>
      <w:r>
        <w:rPr/>
        <w:t>26-</w:t>
      </w:r>
      <w:r>
        <w:rPr>
          <w:spacing w:val="-5"/>
        </w:rPr>
        <w:t>187</w:t>
      </w:r>
    </w:p>
    <w:p>
      <w:pPr>
        <w:pStyle w:val="BodyText"/>
        <w:spacing w:before="89"/>
        <w:rPr>
          <w:rFonts w:ascii="Arial"/>
          <w:b/>
        </w:rPr>
      </w:pPr>
    </w:p>
    <w:p>
      <w:pPr>
        <w:pStyle w:val="BodyText"/>
        <w:spacing w:line="360" w:lineRule="auto"/>
        <w:ind w:left="23" w:right="25"/>
        <w:jc w:val="both"/>
      </w:pPr>
      <w:r>
        <w:rPr>
          <w:position w:val="-2"/>
        </w:rPr>
        <w:drawing>
          <wp:inline distT="0" distB="0" distL="0" distR="0">
            <wp:extent cx="107988" cy="107988"/>
            <wp:effectExtent l="0" t="0" r="0" b="0"/>
            <wp:docPr id="336" name="Image 336"/>
            <wp:cNvGraphicFramePr>
              <a:graphicFrameLocks/>
            </wp:cNvGraphicFramePr>
            <a:graphic>
              <a:graphicData uri="http://schemas.openxmlformats.org/drawingml/2006/picture">
                <pic:pic>
                  <pic:nvPicPr>
                    <pic:cNvPr id="336" name="Image 33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68"/>
        </w:rPr>
        <w:t> </w:t>
      </w:r>
      <w:bookmarkStart w:name="_bookmark1343" w:id="1345"/>
      <w:bookmarkEnd w:id="1345"/>
      <w:r>
        <w:rPr>
          <w:rFonts w:ascii="Times New Roman"/>
          <w:spacing w:val="20"/>
        </w:rPr>
      </w:r>
      <w:r>
        <w:rPr/>
        <w:t>Although a valid agreed damages clause may specify a graduated scale of sums </w:t>
      </w:r>
      <w:r>
        <w:rPr/>
        <w:t>payable </w:t>
      </w:r>
      <w:bookmarkStart w:name="_bookmark1344" w:id="1346"/>
      <w:bookmarkEnd w:id="1346"/>
      <w:r>
        <w:rPr/>
        <w:t>according</w:t>
      </w:r>
      <w:r>
        <w:rPr>
          <w:spacing w:val="40"/>
        </w:rPr>
        <w:t> </w:t>
      </w:r>
      <w:r>
        <w:rPr/>
        <w:t>to</w:t>
      </w:r>
      <w:r>
        <w:rPr>
          <w:spacing w:val="41"/>
        </w:rPr>
        <w:t> </w:t>
      </w:r>
      <w:r>
        <w:rPr/>
        <w:t>the</w:t>
      </w:r>
      <w:r>
        <w:rPr>
          <w:spacing w:val="41"/>
        </w:rPr>
        <w:t> </w:t>
      </w:r>
      <w:r>
        <w:rPr/>
        <w:t>varying</w:t>
      </w:r>
      <w:r>
        <w:rPr>
          <w:spacing w:val="41"/>
        </w:rPr>
        <w:t> </w:t>
      </w:r>
      <w:r>
        <w:rPr/>
        <w:t>extent</w:t>
      </w:r>
      <w:r>
        <w:rPr>
          <w:spacing w:val="40"/>
        </w:rPr>
        <w:t> </w:t>
      </w:r>
      <w:r>
        <w:rPr/>
        <w:t>of</w:t>
      </w:r>
      <w:r>
        <w:rPr>
          <w:spacing w:val="41"/>
        </w:rPr>
        <w:t> </w:t>
      </w:r>
      <w:r>
        <w:rPr/>
        <w:t>the</w:t>
      </w:r>
      <w:r>
        <w:rPr>
          <w:spacing w:val="41"/>
        </w:rPr>
        <w:t> </w:t>
      </w:r>
      <w:r>
        <w:rPr/>
        <w:t>expected</w:t>
      </w:r>
      <w:r>
        <w:rPr>
          <w:spacing w:val="41"/>
        </w:rPr>
        <w:t> </w:t>
      </w:r>
      <w:r>
        <w:rPr/>
        <w:t>loss,</w:t>
      </w:r>
      <w:r>
        <w:rPr>
          <w:spacing w:val="39"/>
        </w:rPr>
        <w:t> </w:t>
      </w:r>
      <w:hyperlink w:history="true" w:anchor="_bookmark1408">
        <w:r>
          <w:rPr>
            <w:color w:val="005DA1"/>
            <w:u w:val="single" w:color="005DA1"/>
            <w:vertAlign w:val="superscript"/>
          </w:rPr>
          <w:t>1046</w:t>
        </w:r>
        <w:r>
          <w:rPr>
            <w:color w:val="005DA1"/>
            <w:spacing w:val="63"/>
            <w:w w:val="150"/>
            <w:vertAlign w:val="baseline"/>
          </w:rPr>
          <w:t>  </w:t>
        </w:r>
        <w:r>
          <w:rPr>
            <w:color w:val="005DA1"/>
            <w:spacing w:val="18"/>
            <w:position w:val="-2"/>
            <w:vertAlign w:val="baseline"/>
          </w:rPr>
          <w:drawing>
            <wp:inline distT="0" distB="0" distL="0" distR="0">
              <wp:extent cx="107988" cy="107988"/>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color w:val="005DA1"/>
            <w:spacing w:val="29"/>
            <w:vertAlign w:val="baseline"/>
          </w:rPr>
          <w:t> </w:t>
        </w:r>
        <w:r>
          <w:rPr>
            <w:vertAlign w:val="baseline"/>
          </w:rPr>
          <w:t>a</w:t>
        </w:r>
        <w:r>
          <w:rPr>
            <w:spacing w:val="40"/>
            <w:vertAlign w:val="baseline"/>
          </w:rPr>
          <w:t> </w:t>
        </w:r>
        <w:r>
          <w:rPr>
            <w:vertAlign w:val="baseline"/>
          </w:rPr>
          <w:t>sum</w:t>
        </w:r>
        <w:r>
          <w:rPr>
            <w:spacing w:val="41"/>
            <w:vertAlign w:val="baseline"/>
          </w:rPr>
          <w:t> </w:t>
        </w:r>
        <w:r>
          <w:rPr>
            <w:vertAlign w:val="baseline"/>
          </w:rPr>
          <w:t>which</w:t>
        </w:r>
        <w:r>
          <w:rPr>
            <w:spacing w:val="41"/>
            <w:vertAlign w:val="baseline"/>
          </w:rPr>
          <w:t> </w:t>
        </w:r>
        <w:r>
          <w:rPr>
            <w:vertAlign w:val="baseline"/>
          </w:rPr>
          <w:t>is</w:t>
        </w:r>
        <w:r>
          <w:rPr>
            <w:spacing w:val="41"/>
            <w:vertAlign w:val="baseline"/>
          </w:rPr>
          <w:t> </w:t>
        </w:r>
        <w:r>
          <w:rPr>
            <w:vertAlign w:val="baseline"/>
          </w:rPr>
          <w:t>liable</w:t>
        </w:r>
        <w:r>
          <w:rPr>
            <w:spacing w:val="40"/>
            <w:vertAlign w:val="baseline"/>
          </w:rPr>
          <w:t> </w:t>
        </w:r>
        <w:r>
          <w:rPr>
            <w:vertAlign w:val="baseline"/>
          </w:rPr>
          <w:t>to</w:t>
        </w:r>
        <w:r>
          <w:rPr>
            <w:spacing w:val="41"/>
            <w:vertAlign w:val="baseline"/>
          </w:rPr>
          <w:t> </w:t>
        </w:r>
        <w:r>
          <w:rPr>
            <w:spacing w:val="-2"/>
            <w:vertAlign w:val="baseline"/>
          </w:rPr>
          <w:t>fluctuate</w:t>
        </w:r>
      </w:hyperlink>
    </w:p>
    <w:p>
      <w:pPr>
        <w:pStyle w:val="BodyText"/>
        <w:spacing w:line="235" w:lineRule="auto" w:before="4"/>
        <w:ind w:left="23" w:right="25"/>
        <w:jc w:val="both"/>
      </w:pPr>
      <w:r>
        <w:rPr/>
        <w:t>according to extraneous circumstances will not be classified as liquidated damages. </w:t>
      </w:r>
      <w:hyperlink w:history="true" w:anchor="_bookmark1409">
        <w:r>
          <w:rPr>
            <w:color w:val="005DA1"/>
            <w:u w:val="single" w:color="005DA1"/>
            <w:vertAlign w:val="superscript"/>
          </w:rPr>
          <w:t>1047</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338" name="Image 338"/>
              <wp:cNvGraphicFramePr>
                <a:graphicFrameLocks/>
              </wp:cNvGraphicFramePr>
              <a:graphic>
                <a:graphicData uri="http://schemas.openxmlformats.org/drawingml/2006/picture">
                  <pic:pic>
                    <pic:nvPicPr>
                      <pic:cNvPr id="338" name="Image 3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vertAlign w:val="baseline"/>
          </w:rPr>
          <w:t> </w:t>
        </w:r>
        <w:r>
          <w:rPr>
            <w:vertAlign w:val="baseline"/>
          </w:rPr>
          <w:t>In </w:t>
        </w:r>
        <w:r>
          <w:rPr>
            <w:vertAlign w:val="baseline"/>
          </w:rPr>
          <w:t>a railway construction contract it was provided that in the event of a breach by the contractor he should forfeit “as and for liquidated damages” certain percentages retained by the government of money </w:t>
        </w:r>
        <w:bookmarkStart w:name="_bookmark1345" w:id="1347"/>
        <w:bookmarkEnd w:id="1347"/>
        <w:r>
          <w:rPr>
            <w:vertAlign w:val="baseline"/>
          </w:rPr>
          <w:t>payable</w:t>
        </w:r>
        <w:r>
          <w:rPr>
            <w:spacing w:val="24"/>
            <w:vertAlign w:val="baseline"/>
          </w:rPr>
          <w:t> </w:t>
        </w:r>
        <w:r>
          <w:rPr>
            <w:vertAlign w:val="baseline"/>
          </w:rPr>
          <w:t>for</w:t>
        </w:r>
        <w:r>
          <w:rPr>
            <w:spacing w:val="24"/>
            <w:vertAlign w:val="baseline"/>
          </w:rPr>
          <w:t> </w:t>
        </w:r>
        <w:r>
          <w:rPr>
            <w:vertAlign w:val="baseline"/>
          </w:rPr>
          <w:t>work</w:t>
        </w:r>
        <w:r>
          <w:rPr>
            <w:spacing w:val="24"/>
            <w:vertAlign w:val="baseline"/>
          </w:rPr>
          <w:t> </w:t>
        </w:r>
        <w:r>
          <w:rPr>
            <w:vertAlign w:val="baseline"/>
          </w:rPr>
          <w:t>done</w:t>
        </w:r>
        <w:r>
          <w:rPr>
            <w:spacing w:val="24"/>
            <w:vertAlign w:val="baseline"/>
          </w:rPr>
          <w:t> </w:t>
        </w:r>
        <w:r>
          <w:rPr>
            <w:vertAlign w:val="baseline"/>
          </w:rPr>
          <w:t>as</w:t>
        </w:r>
        <w:r>
          <w:rPr>
            <w:spacing w:val="24"/>
            <w:vertAlign w:val="baseline"/>
          </w:rPr>
          <w:t> </w:t>
        </w:r>
        <w:r>
          <w:rPr>
            <w:vertAlign w:val="baseline"/>
          </w:rPr>
          <w:t>a</w:t>
        </w:r>
        <w:r>
          <w:rPr>
            <w:spacing w:val="24"/>
            <w:vertAlign w:val="baseline"/>
          </w:rPr>
          <w:t> </w:t>
        </w:r>
        <w:r>
          <w:rPr>
            <w:vertAlign w:val="baseline"/>
          </w:rPr>
          <w:t>guarantee</w:t>
        </w:r>
        <w:r>
          <w:rPr>
            <w:spacing w:val="24"/>
            <w:vertAlign w:val="baseline"/>
          </w:rPr>
          <w:t> </w:t>
        </w:r>
        <w:r>
          <w:rPr>
            <w:vertAlign w:val="baseline"/>
          </w:rPr>
          <w:t>fund</w:t>
        </w:r>
        <w:r>
          <w:rPr>
            <w:spacing w:val="24"/>
            <w:vertAlign w:val="baseline"/>
          </w:rPr>
          <w:t> </w:t>
        </w:r>
        <w:r>
          <w:rPr>
            <w:vertAlign w:val="baseline"/>
          </w:rPr>
          <w:t>to</w:t>
        </w:r>
        <w:r>
          <w:rPr>
            <w:spacing w:val="24"/>
            <w:vertAlign w:val="baseline"/>
          </w:rPr>
          <w:t> </w:t>
        </w:r>
        <w:r>
          <w:rPr>
            <w:vertAlign w:val="baseline"/>
          </w:rPr>
          <w:t>answer</w:t>
        </w:r>
        <w:r>
          <w:rPr>
            <w:spacing w:val="24"/>
            <w:vertAlign w:val="baseline"/>
          </w:rPr>
          <w:t> </w:t>
        </w:r>
        <w:r>
          <w:rPr>
            <w:vertAlign w:val="baseline"/>
          </w:rPr>
          <w:t>for</w:t>
        </w:r>
        <w:r>
          <w:rPr>
            <w:spacing w:val="24"/>
            <w:vertAlign w:val="baseline"/>
          </w:rPr>
          <w:t> </w:t>
        </w:r>
        <w:r>
          <w:rPr>
            <w:vertAlign w:val="baseline"/>
          </w:rPr>
          <w:t>defective</w:t>
        </w:r>
        <w:r>
          <w:rPr>
            <w:spacing w:val="24"/>
            <w:vertAlign w:val="baseline"/>
          </w:rPr>
          <w:t> </w:t>
        </w:r>
        <w:r>
          <w:rPr>
            <w:vertAlign w:val="baseline"/>
          </w:rPr>
          <w:t>work,</w:t>
        </w:r>
        <w:r>
          <w:rPr>
            <w:spacing w:val="24"/>
            <w:vertAlign w:val="baseline"/>
          </w:rPr>
          <w:t> </w:t>
        </w:r>
        <w:r>
          <w:rPr>
            <w:vertAlign w:val="baseline"/>
          </w:rPr>
          <w:t>and</w:t>
        </w:r>
        <w:r>
          <w:rPr>
            <w:spacing w:val="24"/>
            <w:vertAlign w:val="baseline"/>
          </w:rPr>
          <w:t> </w:t>
        </w:r>
        <w:r>
          <w:rPr>
            <w:vertAlign w:val="baseline"/>
          </w:rPr>
          <w:t>also</w:t>
        </w:r>
        <w:r>
          <w:rPr>
            <w:spacing w:val="24"/>
            <w:vertAlign w:val="baseline"/>
          </w:rPr>
          <w:t> </w:t>
        </w:r>
        <w:r>
          <w:rPr>
            <w:vertAlign w:val="baseline"/>
          </w:rPr>
          <w:t>certain</w:t>
        </w:r>
        <w:r>
          <w:rPr>
            <w:spacing w:val="24"/>
            <w:vertAlign w:val="baseline"/>
          </w:rPr>
          <w:t> </w:t>
        </w:r>
        <w:r>
          <w:rPr>
            <w:spacing w:val="-2"/>
            <w:vertAlign w:val="baseline"/>
          </w:rPr>
          <w:t>security</w:t>
        </w:r>
      </w:hyperlink>
    </w:p>
    <w:p>
      <w:pPr>
        <w:pStyle w:val="BodyText"/>
        <w:spacing w:line="235" w:lineRule="auto" w:before="119"/>
        <w:ind w:left="23" w:right="26"/>
        <w:jc w:val="both"/>
      </w:pPr>
      <w:r>
        <w:rPr/>
        <w:t>money lodged with the government. </w:t>
      </w:r>
      <w:hyperlink w:history="true" w:anchor="_bookmark1410">
        <w:r>
          <w:rPr>
            <w:color w:val="005DA1"/>
            <w:u w:val="single" w:color="005DA1"/>
            <w:vertAlign w:val="superscript"/>
          </w:rPr>
          <w:t>1048</w:t>
        </w:r>
        <w:r>
          <w:rPr>
            <w:color w:val="005DA1"/>
            <w:spacing w:val="80"/>
            <w:w w:val="150"/>
            <w:vertAlign w:val="baseline"/>
          </w:rPr>
          <w:t> </w:t>
        </w:r>
        <w:r>
          <w:rPr>
            <w:color w:val="005DA1"/>
            <w:spacing w:val="-20"/>
            <w:position w:val="-2"/>
            <w:vertAlign w:val="baseline"/>
          </w:rPr>
          <w:drawing>
            <wp:inline distT="0" distB="0" distL="0" distR="0">
              <wp:extent cx="107988" cy="107988"/>
              <wp:effectExtent l="0" t="0" r="0" b="0"/>
              <wp:docPr id="339" name="Image 339"/>
              <wp:cNvGraphicFramePr>
                <a:graphicFrameLocks/>
              </wp:cNvGraphicFramePr>
              <a:graphic>
                <a:graphicData uri="http://schemas.openxmlformats.org/drawingml/2006/picture">
                  <pic:pic>
                    <pic:nvPicPr>
                      <pic:cNvPr id="339" name="Image 3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40"/>
            <w:vertAlign w:val="baseline"/>
          </w:rPr>
          <w:t> </w:t>
        </w:r>
        <w:r>
          <w:rPr>
            <w:vertAlign w:val="baseline"/>
          </w:rPr>
          <w:t>The Judicial Committee held that this was a </w:t>
        </w:r>
        <w:r>
          <w:rPr>
            <w:vertAlign w:val="baseline"/>
          </w:rPr>
          <w:t>penalty, since it was not a definite sum, but was:</w:t>
        </w:r>
      </w:hyperlink>
    </w:p>
    <w:p>
      <w:pPr>
        <w:pStyle w:val="BodyText"/>
      </w:pPr>
    </w:p>
    <w:p>
      <w:pPr>
        <w:pStyle w:val="BodyText"/>
        <w:spacing w:before="125"/>
      </w:pPr>
    </w:p>
    <w:p>
      <w:pPr>
        <w:pStyle w:val="BodyText"/>
        <w:spacing w:line="235" w:lineRule="auto" w:before="1"/>
        <w:ind w:left="1103" w:right="25"/>
        <w:jc w:val="both"/>
      </w:pPr>
      <w:r>
        <w:rPr/>
        <w:t>“… liable to great fluctuation in amount dependent on events not connected with </w:t>
      </w:r>
      <w:r>
        <w:rPr/>
        <w:t>the fulfilment of this contract. It is obvious that the amount of retained money … depended entirely on the progress of those contracts, and that further, as those moneys are</w:t>
      </w:r>
      <w:r>
        <w:rPr>
          <w:spacing w:val="40"/>
        </w:rPr>
        <w:t> </w:t>
      </w:r>
      <w:bookmarkStart w:name="_bookmark1346" w:id="1348"/>
      <w:bookmarkEnd w:id="1348"/>
      <w:r>
        <w:rPr/>
        <w:t>primarily</w:t>
      </w:r>
      <w:r>
        <w:rPr>
          <w:spacing w:val="45"/>
        </w:rPr>
        <w:t> </w:t>
      </w:r>
      <w:r>
        <w:rPr/>
        <w:t>liable</w:t>
      </w:r>
      <w:r>
        <w:rPr>
          <w:spacing w:val="45"/>
        </w:rPr>
        <w:t> </w:t>
      </w:r>
      <w:r>
        <w:rPr/>
        <w:t>to</w:t>
      </w:r>
      <w:r>
        <w:rPr>
          <w:spacing w:val="45"/>
        </w:rPr>
        <w:t> </w:t>
      </w:r>
      <w:r>
        <w:rPr/>
        <w:t>make</w:t>
      </w:r>
      <w:r>
        <w:rPr>
          <w:spacing w:val="45"/>
        </w:rPr>
        <w:t> </w:t>
      </w:r>
      <w:r>
        <w:rPr/>
        <w:t>good</w:t>
      </w:r>
      <w:r>
        <w:rPr>
          <w:spacing w:val="45"/>
        </w:rPr>
        <w:t> </w:t>
      </w:r>
      <w:r>
        <w:rPr/>
        <w:t>deficiencies</w:t>
      </w:r>
      <w:r>
        <w:rPr>
          <w:spacing w:val="45"/>
        </w:rPr>
        <w:t> </w:t>
      </w:r>
      <w:r>
        <w:rPr/>
        <w:t>in</w:t>
      </w:r>
      <w:r>
        <w:rPr>
          <w:spacing w:val="45"/>
        </w:rPr>
        <w:t> </w:t>
      </w:r>
      <w:r>
        <w:rPr/>
        <w:t>these</w:t>
      </w:r>
      <w:r>
        <w:rPr>
          <w:spacing w:val="45"/>
        </w:rPr>
        <w:t> </w:t>
      </w:r>
      <w:r>
        <w:rPr/>
        <w:t>contract</w:t>
      </w:r>
      <w:r>
        <w:rPr>
          <w:spacing w:val="45"/>
        </w:rPr>
        <w:t> </w:t>
      </w:r>
      <w:r>
        <w:rPr/>
        <w:t>works,</w:t>
      </w:r>
      <w:r>
        <w:rPr>
          <w:spacing w:val="45"/>
        </w:rPr>
        <w:t> </w:t>
      </w:r>
      <w:r>
        <w:rPr/>
        <w:t>the</w:t>
      </w:r>
      <w:r>
        <w:rPr>
          <w:spacing w:val="45"/>
        </w:rPr>
        <w:t> </w:t>
      </w:r>
      <w:r>
        <w:rPr/>
        <w:t>eventual</w:t>
      </w:r>
      <w:r>
        <w:rPr>
          <w:spacing w:val="45"/>
        </w:rPr>
        <w:t> </w:t>
      </w:r>
      <w:r>
        <w:rPr>
          <w:spacing w:val="-5"/>
        </w:rPr>
        <w:t>sum</w:t>
      </w:r>
    </w:p>
    <w:p>
      <w:pPr>
        <w:pStyle w:val="BodyText"/>
        <w:spacing w:before="114"/>
        <w:ind w:left="1103"/>
        <w:jc w:val="both"/>
        <w:rPr>
          <w:position w:val="-2"/>
        </w:rPr>
      </w:pPr>
      <w:r>
        <w:rPr/>
        <w:t>available … could not in any way be estimated as a fixed sum.” </w:t>
      </w:r>
      <w:hyperlink w:history="true" w:anchor="_bookmark1411">
        <w:r>
          <w:rPr>
            <w:color w:val="005DA1"/>
            <w:u w:val="single" w:color="005DA1"/>
            <w:vertAlign w:val="superscript"/>
          </w:rPr>
          <w:t>1049</w:t>
        </w:r>
        <w:r>
          <w:rPr>
            <w:color w:val="005DA1"/>
            <w:spacing w:val="80"/>
            <w:w w:val="150"/>
            <w:vertAlign w:val="baseline"/>
          </w:rPr>
          <w:t> </w:t>
        </w:r>
        <w:r>
          <w:rPr>
            <w:color w:val="005DA1"/>
            <w:position w:val="-2"/>
            <w:vertAlign w:val="baseline"/>
          </w:rPr>
          <w:drawing>
            <wp:inline distT="0" distB="0" distL="0" distR="0">
              <wp:extent cx="107988" cy="107988"/>
              <wp:effectExtent l="0" t="0" r="0" b="0"/>
              <wp:docPr id="340" name="Image 340"/>
              <wp:cNvGraphicFramePr>
                <a:graphicFrameLocks/>
              </wp:cNvGraphicFramePr>
              <a:graphic>
                <a:graphicData uri="http://schemas.openxmlformats.org/drawingml/2006/picture">
                  <pic:pic>
                    <pic:nvPicPr>
                      <pic:cNvPr id="340" name="Image 3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rPr>
          <w:sz w:val="18"/>
        </w:rPr>
      </w:pPr>
    </w:p>
    <w:p>
      <w:pPr>
        <w:pStyle w:val="BodyText"/>
        <w:rPr>
          <w:sz w:val="18"/>
        </w:rPr>
      </w:pPr>
    </w:p>
    <w:p>
      <w:pPr>
        <w:pStyle w:val="BodyText"/>
        <w:spacing w:before="16"/>
        <w:rPr>
          <w:sz w:val="18"/>
        </w:rPr>
      </w:pPr>
    </w:p>
    <w:p>
      <w:pPr>
        <w:spacing w:before="1"/>
        <w:ind w:left="23" w:right="0" w:firstLine="0"/>
        <w:jc w:val="left"/>
        <w:rPr>
          <w:rFonts w:ascii="Arial"/>
          <w:b/>
          <w:sz w:val="18"/>
        </w:rPr>
      </w:pPr>
      <w:r>
        <w:rPr>
          <w:rFonts w:ascii="Arial"/>
          <w:b/>
          <w:sz w:val="18"/>
        </w:rPr>
        <w:t>Minimum payment </w:t>
      </w:r>
      <w:r>
        <w:rPr>
          <w:rFonts w:ascii="Arial"/>
          <w:b/>
          <w:spacing w:val="-2"/>
          <w:sz w:val="18"/>
        </w:rPr>
        <w:t>clause</w:t>
      </w:r>
    </w:p>
    <w:p>
      <w:pPr>
        <w:pStyle w:val="BodyText"/>
        <w:spacing w:before="41"/>
        <w:rPr>
          <w:rFonts w:ascii="Arial"/>
          <w:b/>
          <w:sz w:val="18"/>
        </w:rPr>
      </w:pPr>
    </w:p>
    <w:p>
      <w:pPr>
        <w:pStyle w:val="Heading2"/>
      </w:pPr>
      <w:r>
        <w:rPr/>
        <w:t>26-</w:t>
      </w:r>
      <w:r>
        <w:rPr>
          <w:spacing w:val="-5"/>
        </w:rPr>
        <w:t>188</w:t>
      </w:r>
    </w:p>
    <w:p>
      <w:pPr>
        <w:pStyle w:val="BodyText"/>
        <w:spacing w:before="89"/>
        <w:rPr>
          <w:rFonts w:ascii="Arial"/>
          <w:b/>
        </w:rPr>
      </w:pPr>
    </w:p>
    <w:p>
      <w:pPr>
        <w:pStyle w:val="BodyText"/>
        <w:ind w:left="23"/>
      </w:pPr>
      <w:r>
        <w:rPr>
          <w:position w:val="-2"/>
        </w:rPr>
        <w:drawing>
          <wp:inline distT="0" distB="0" distL="0" distR="0">
            <wp:extent cx="107988" cy="107988"/>
            <wp:effectExtent l="0" t="0" r="0" b="0"/>
            <wp:docPr id="341" name="Image 341"/>
            <wp:cNvGraphicFramePr>
              <a:graphicFrameLocks/>
            </wp:cNvGraphicFramePr>
            <a:graphic>
              <a:graphicData uri="http://schemas.openxmlformats.org/drawingml/2006/picture">
                <pic:pic>
                  <pic:nvPicPr>
                    <pic:cNvPr id="341" name="Image 34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4"/>
        </w:rPr>
        <w:t> </w:t>
      </w:r>
      <w:bookmarkStart w:name="_bookmark1347" w:id="1349"/>
      <w:bookmarkEnd w:id="1349"/>
      <w:r>
        <w:rPr>
          <w:rFonts w:ascii="Times New Roman" w:hAnsi="Times New Roman"/>
          <w:spacing w:val="15"/>
        </w:rPr>
      </w:r>
      <w:r>
        <w:rPr/>
        <w:t>A</w:t>
      </w:r>
      <w:r>
        <w:rPr>
          <w:spacing w:val="8"/>
        </w:rPr>
        <w:t> </w:t>
      </w:r>
      <w:r>
        <w:rPr/>
        <w:t>“minimum</w:t>
      </w:r>
      <w:r>
        <w:rPr>
          <w:spacing w:val="8"/>
        </w:rPr>
        <w:t> </w:t>
      </w:r>
      <w:r>
        <w:rPr/>
        <w:t>payment”</w:t>
      </w:r>
      <w:r>
        <w:rPr>
          <w:spacing w:val="8"/>
        </w:rPr>
        <w:t> </w:t>
      </w:r>
      <w:r>
        <w:rPr/>
        <w:t>clause</w:t>
      </w:r>
      <w:r>
        <w:rPr>
          <w:spacing w:val="8"/>
        </w:rPr>
        <w:t> </w:t>
      </w:r>
      <w:r>
        <w:rPr/>
        <w:t>in</w:t>
      </w:r>
      <w:r>
        <w:rPr>
          <w:spacing w:val="8"/>
        </w:rPr>
        <w:t> </w:t>
      </w:r>
      <w:r>
        <w:rPr/>
        <w:t>a</w:t>
      </w:r>
      <w:r>
        <w:rPr>
          <w:spacing w:val="8"/>
        </w:rPr>
        <w:t> </w:t>
      </w:r>
      <w:r>
        <w:rPr/>
        <w:t>hire-purchase</w:t>
      </w:r>
      <w:r>
        <w:rPr>
          <w:spacing w:val="8"/>
        </w:rPr>
        <w:t> </w:t>
      </w:r>
      <w:r>
        <w:rPr/>
        <w:t>or</w:t>
      </w:r>
      <w:r>
        <w:rPr>
          <w:spacing w:val="8"/>
        </w:rPr>
        <w:t> </w:t>
      </w:r>
      <w:r>
        <w:rPr/>
        <w:t>hiring</w:t>
      </w:r>
      <w:r>
        <w:rPr>
          <w:spacing w:val="8"/>
        </w:rPr>
        <w:t> </w:t>
      </w:r>
      <w:r>
        <w:rPr/>
        <w:t>agreement</w:t>
      </w:r>
      <w:r>
        <w:rPr>
          <w:spacing w:val="8"/>
        </w:rPr>
        <w:t> </w:t>
      </w:r>
      <w:r>
        <w:rPr/>
        <w:t>that</w:t>
      </w:r>
      <w:r>
        <w:rPr>
          <w:spacing w:val="8"/>
        </w:rPr>
        <w:t> </w:t>
      </w:r>
      <w:r>
        <w:rPr/>
        <w:t>applies</w:t>
      </w:r>
      <w:r>
        <w:rPr>
          <w:spacing w:val="8"/>
        </w:rPr>
        <w:t> </w:t>
      </w:r>
      <w:r>
        <w:rPr/>
        <w:t>when</w:t>
      </w:r>
      <w:r>
        <w:rPr>
          <w:spacing w:val="8"/>
        </w:rPr>
        <w:t> </w:t>
      </w:r>
      <w:r>
        <w:rPr/>
        <w:t>the</w:t>
      </w:r>
      <w:r>
        <w:rPr>
          <w:spacing w:val="8"/>
        </w:rPr>
        <w:t> </w:t>
      </w:r>
      <w:r>
        <w:rPr/>
        <w:t>hirer</w:t>
      </w:r>
      <w:r>
        <w:rPr>
          <w:spacing w:val="8"/>
        </w:rPr>
        <w:t> </w:t>
      </w:r>
      <w:r>
        <w:rPr/>
        <w:t>is</w:t>
      </w:r>
    </w:p>
    <w:p>
      <w:pPr>
        <w:pStyle w:val="BodyText"/>
        <w:spacing w:after="0"/>
        <w:sectPr>
          <w:pgSz w:w="11900" w:h="16840"/>
          <w:pgMar w:header="971" w:footer="0" w:top="1300" w:bottom="280" w:left="1417" w:right="1417"/>
        </w:sectPr>
      </w:pPr>
    </w:p>
    <w:p>
      <w:pPr>
        <w:pStyle w:val="BodyText"/>
        <w:spacing w:line="360" w:lineRule="auto" w:before="226"/>
        <w:ind w:left="23"/>
        <w:rPr>
          <w:position w:val="-2"/>
        </w:rPr>
      </w:pPr>
      <w:r>
        <w:rPr>
          <w:position w:val="-2"/>
        </w:rPr>
        <w:drawing>
          <wp:inline distT="0" distB="0" distL="0" distR="0">
            <wp:extent cx="107988" cy="107988"/>
            <wp:effectExtent l="0" t="0" r="0" b="0"/>
            <wp:docPr id="342" name="Image 342"/>
            <wp:cNvGraphicFramePr>
              <a:graphicFrameLocks/>
            </wp:cNvGraphicFramePr>
            <a:graphic>
              <a:graphicData uri="http://schemas.openxmlformats.org/drawingml/2006/picture">
                <pic:pic>
                  <pic:nvPicPr>
                    <pic:cNvPr id="342" name="Image 34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1"/>
        </w:rPr>
        <w:t> </w:t>
      </w:r>
      <w:bookmarkStart w:name="_bookmark1348" w:id="1350"/>
      <w:bookmarkEnd w:id="1350"/>
      <w:r>
        <w:rPr>
          <w:rFonts w:ascii="Times New Roman"/>
          <w:spacing w:val="23"/>
        </w:rPr>
      </w:r>
      <w:r>
        <w:rPr/>
        <w:t>will</w:t>
      </w:r>
      <w:r>
        <w:rPr>
          <w:spacing w:val="15"/>
        </w:rPr>
        <w:t> </w:t>
      </w:r>
      <w:r>
        <w:rPr/>
        <w:t>usually</w:t>
      </w:r>
      <w:r>
        <w:rPr>
          <w:spacing w:val="15"/>
        </w:rPr>
        <w:t> </w:t>
      </w:r>
      <w:r>
        <w:rPr/>
        <w:t>be</w:t>
      </w:r>
      <w:r>
        <w:rPr>
          <w:spacing w:val="15"/>
        </w:rPr>
        <w:t> </w:t>
      </w:r>
      <w:r>
        <w:rPr/>
        <w:t>held</w:t>
      </w:r>
      <w:r>
        <w:rPr>
          <w:spacing w:val="15"/>
        </w:rPr>
        <w:t> </w:t>
      </w:r>
      <w:r>
        <w:rPr/>
        <w:t>to</w:t>
      </w:r>
      <w:r>
        <w:rPr>
          <w:spacing w:val="15"/>
        </w:rPr>
        <w:t> </w:t>
      </w:r>
      <w:r>
        <w:rPr/>
        <w:t>fail</w:t>
      </w:r>
      <w:r>
        <w:rPr>
          <w:spacing w:val="15"/>
        </w:rPr>
        <w:t> </w:t>
      </w:r>
      <w:r>
        <w:rPr/>
        <w:t>the</w:t>
      </w:r>
      <w:r>
        <w:rPr>
          <w:spacing w:val="15"/>
        </w:rPr>
        <w:t> </w:t>
      </w:r>
      <w:r>
        <w:rPr/>
        <w:t>genuine</w:t>
      </w:r>
      <w:r>
        <w:rPr>
          <w:spacing w:val="15"/>
        </w:rPr>
        <w:t> </w:t>
      </w:r>
      <w:r>
        <w:rPr/>
        <w:t>preestimate</w:t>
      </w:r>
      <w:r>
        <w:rPr>
          <w:spacing w:val="15"/>
        </w:rPr>
        <w:t> </w:t>
      </w:r>
      <w:r>
        <w:rPr/>
        <w:t>test</w:t>
      </w:r>
      <w:r>
        <w:rPr>
          <w:spacing w:val="15"/>
        </w:rPr>
        <w:t> </w:t>
      </w:r>
      <w:r>
        <w:rPr/>
        <w:t>if</w:t>
      </w:r>
      <w:r>
        <w:rPr>
          <w:spacing w:val="15"/>
        </w:rPr>
        <w:t> </w:t>
      </w:r>
      <w:r>
        <w:rPr/>
        <w:t>it</w:t>
      </w:r>
      <w:r>
        <w:rPr>
          <w:spacing w:val="15"/>
        </w:rPr>
        <w:t> </w:t>
      </w:r>
      <w:r>
        <w:rPr/>
        <w:t>provides</w:t>
      </w:r>
      <w:r>
        <w:rPr>
          <w:spacing w:val="15"/>
        </w:rPr>
        <w:t> </w:t>
      </w:r>
      <w:r>
        <w:rPr/>
        <w:t>for</w:t>
      </w:r>
      <w:r>
        <w:rPr>
          <w:spacing w:val="15"/>
        </w:rPr>
        <w:t> </w:t>
      </w:r>
      <w:r>
        <w:rPr/>
        <w:t>the</w:t>
      </w:r>
      <w:r>
        <w:rPr>
          <w:spacing w:val="15"/>
        </w:rPr>
        <w:t> </w:t>
      </w:r>
      <w:r>
        <w:rPr/>
        <w:t>same</w:t>
      </w:r>
      <w:r>
        <w:rPr>
          <w:spacing w:val="15"/>
        </w:rPr>
        <w:t> </w:t>
      </w:r>
      <w:r>
        <w:rPr/>
        <w:t>total</w:t>
      </w:r>
      <w:r>
        <w:rPr>
          <w:spacing w:val="15"/>
        </w:rPr>
        <w:t> </w:t>
      </w:r>
      <w:r>
        <w:rPr/>
        <w:t>sum</w:t>
      </w:r>
      <w:r>
        <w:rPr>
          <w:spacing w:val="15"/>
        </w:rPr>
        <w:t> </w:t>
      </w:r>
      <w:r>
        <w:rPr/>
        <w:t>to</w:t>
      </w:r>
      <w:r>
        <w:rPr>
          <w:spacing w:val="15"/>
        </w:rPr>
        <w:t> </w:t>
      </w:r>
      <w:r>
        <w:rPr/>
        <w:t>be payable by the hirer irrespective of how long the agreement has been in force. </w:t>
      </w:r>
      <w:hyperlink w:history="true" w:anchor="_bookmark1413">
        <w:r>
          <w:rPr>
            <w:color w:val="005DA1"/>
            <w:u w:val="single" w:color="005DA1"/>
            <w:vertAlign w:val="superscript"/>
          </w:rPr>
          <w:t>1051</w:t>
        </w:r>
        <w:r>
          <w:rPr>
            <w:color w:val="005DA1"/>
            <w:spacing w:val="80"/>
            <w:vertAlign w:val="baseline"/>
          </w:rPr>
          <w:t> </w:t>
        </w:r>
        <w:r>
          <w:rPr>
            <w:color w:val="005DA1"/>
            <w:position w:val="-2"/>
            <w:vertAlign w:val="baseline"/>
          </w:rPr>
          <w:drawing>
            <wp:inline distT="0" distB="0" distL="0" distR="0">
              <wp:extent cx="107988" cy="107988"/>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76"/>
        <w:rPr>
          <w:sz w:val="18"/>
        </w:rPr>
      </w:pPr>
    </w:p>
    <w:p>
      <w:pPr>
        <w:spacing w:before="0"/>
        <w:ind w:left="23" w:right="0" w:firstLine="0"/>
        <w:jc w:val="left"/>
        <w:rPr>
          <w:rFonts w:ascii="Arial"/>
          <w:b/>
          <w:sz w:val="18"/>
        </w:rPr>
      </w:pPr>
      <w:r>
        <w:rPr>
          <w:rFonts w:ascii="Arial"/>
          <w:b/>
          <w:sz w:val="18"/>
        </w:rPr>
        <w:t>Single sum payable upon different </w:t>
      </w:r>
      <w:r>
        <w:rPr>
          <w:rFonts w:ascii="Arial"/>
          <w:b/>
          <w:spacing w:val="-2"/>
          <w:sz w:val="18"/>
        </w:rPr>
        <w:t>breaches</w:t>
      </w:r>
    </w:p>
    <w:p>
      <w:pPr>
        <w:pStyle w:val="BodyText"/>
        <w:spacing w:before="41"/>
        <w:rPr>
          <w:rFonts w:ascii="Arial"/>
          <w:b/>
          <w:sz w:val="18"/>
        </w:rPr>
      </w:pPr>
    </w:p>
    <w:p>
      <w:pPr>
        <w:pStyle w:val="Heading2"/>
      </w:pPr>
      <w:r>
        <w:rPr/>
        <w:t>26-</w:t>
      </w:r>
      <w:r>
        <w:rPr>
          <w:spacing w:val="-5"/>
        </w:rPr>
        <w:t>189</w:t>
      </w:r>
    </w:p>
    <w:p>
      <w:pPr>
        <w:pStyle w:val="BodyText"/>
        <w:spacing w:before="89"/>
        <w:rPr>
          <w:rFonts w:ascii="Arial"/>
          <w:b/>
        </w:rPr>
      </w:pPr>
    </w:p>
    <w:p>
      <w:pPr>
        <w:pStyle w:val="BodyText"/>
        <w:ind w:left="23"/>
        <w:jc w:val="both"/>
      </w:pPr>
      <w:r>
        <w:rPr>
          <w:position w:val="-2"/>
        </w:rPr>
        <w:drawing>
          <wp:inline distT="0" distB="0" distL="0" distR="0">
            <wp:extent cx="107988" cy="107988"/>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6"/>
        </w:rPr>
        <w:t> </w:t>
      </w:r>
      <w:bookmarkStart w:name="_bookmark1349" w:id="1351"/>
      <w:bookmarkEnd w:id="1351"/>
      <w:r>
        <w:rPr>
          <w:rFonts w:ascii="Times New Roman"/>
          <w:spacing w:val="17"/>
        </w:rPr>
      </w:r>
      <w:r>
        <w:rPr/>
        <w:t>The</w:t>
      </w:r>
      <w:r>
        <w:rPr>
          <w:spacing w:val="11"/>
        </w:rPr>
        <w:t> </w:t>
      </w:r>
      <w:r>
        <w:rPr/>
        <w:t>mere</w:t>
      </w:r>
      <w:r>
        <w:rPr>
          <w:spacing w:val="11"/>
        </w:rPr>
        <w:t> </w:t>
      </w:r>
      <w:r>
        <w:rPr/>
        <w:t>fact</w:t>
      </w:r>
      <w:r>
        <w:rPr>
          <w:spacing w:val="11"/>
        </w:rPr>
        <w:t> </w:t>
      </w:r>
      <w:r>
        <w:rPr/>
        <w:t>that</w:t>
      </w:r>
      <w:r>
        <w:rPr>
          <w:spacing w:val="11"/>
        </w:rPr>
        <w:t> </w:t>
      </w:r>
      <w:r>
        <w:rPr/>
        <w:t>the</w:t>
      </w:r>
      <w:r>
        <w:rPr>
          <w:spacing w:val="11"/>
        </w:rPr>
        <w:t> </w:t>
      </w:r>
      <w:r>
        <w:rPr/>
        <w:t>same</w:t>
      </w:r>
      <w:r>
        <w:rPr>
          <w:spacing w:val="11"/>
        </w:rPr>
        <w:t> </w:t>
      </w:r>
      <w:r>
        <w:rPr/>
        <w:t>amount</w:t>
      </w:r>
      <w:r>
        <w:rPr>
          <w:spacing w:val="11"/>
        </w:rPr>
        <w:t> </w:t>
      </w:r>
      <w:r>
        <w:rPr/>
        <w:t>is</w:t>
      </w:r>
      <w:r>
        <w:rPr>
          <w:spacing w:val="11"/>
        </w:rPr>
        <w:t> </w:t>
      </w:r>
      <w:r>
        <w:rPr/>
        <w:t>made</w:t>
      </w:r>
      <w:r>
        <w:rPr>
          <w:spacing w:val="11"/>
        </w:rPr>
        <w:t> </w:t>
      </w:r>
      <w:r>
        <w:rPr/>
        <w:t>payable</w:t>
      </w:r>
      <w:r>
        <w:rPr>
          <w:spacing w:val="11"/>
        </w:rPr>
        <w:t> </w:t>
      </w:r>
      <w:r>
        <w:rPr/>
        <w:t>upon</w:t>
      </w:r>
      <w:r>
        <w:rPr>
          <w:spacing w:val="11"/>
        </w:rPr>
        <w:t> </w:t>
      </w:r>
      <w:r>
        <w:rPr/>
        <w:t>the</w:t>
      </w:r>
      <w:r>
        <w:rPr>
          <w:spacing w:val="11"/>
        </w:rPr>
        <w:t> </w:t>
      </w:r>
      <w:r>
        <w:rPr/>
        <w:t>breach</w:t>
      </w:r>
      <w:r>
        <w:rPr>
          <w:spacing w:val="11"/>
        </w:rPr>
        <w:t> </w:t>
      </w:r>
      <w:r>
        <w:rPr/>
        <w:t>of</w:t>
      </w:r>
      <w:r>
        <w:rPr>
          <w:spacing w:val="11"/>
        </w:rPr>
        <w:t> </w:t>
      </w:r>
      <w:r>
        <w:rPr/>
        <w:t>several</w:t>
      </w:r>
      <w:r>
        <w:rPr>
          <w:spacing w:val="11"/>
        </w:rPr>
        <w:t> </w:t>
      </w:r>
      <w:r>
        <w:rPr/>
        <w:t>undertakings</w:t>
      </w:r>
      <w:r>
        <w:rPr>
          <w:spacing w:val="11"/>
        </w:rPr>
        <w:t> </w:t>
      </w:r>
      <w:r>
        <w:rPr/>
        <w:t>of</w:t>
      </w:r>
    </w:p>
    <w:p>
      <w:pPr>
        <w:pStyle w:val="BodyText"/>
        <w:spacing w:line="235" w:lineRule="auto" w:before="119"/>
        <w:ind w:left="23" w:right="25"/>
        <w:jc w:val="both"/>
      </w:pPr>
      <w:r>
        <w:rPr/>
        <w:t>varying importance is by no means conclusive. </w:t>
      </w:r>
      <w:hyperlink w:history="true" w:anchor="_bookmark1414">
        <w:r>
          <w:rPr>
            <w:color w:val="005DA1"/>
            <w:u w:val="single" w:color="005DA1"/>
            <w:vertAlign w:val="superscript"/>
          </w:rPr>
          <w:t>1052</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spacing w:val="4"/>
            <w:vertAlign w:val="baseline"/>
          </w:rPr>
          <w:t> </w:t>
        </w:r>
        <w:r>
          <w:rPr>
            <w:vertAlign w:val="baseline"/>
          </w:rPr>
          <w:t>It may be that the amount is not </w:t>
        </w:r>
        <w:bookmarkStart w:name="_bookmark1350" w:id="1352"/>
        <w:bookmarkEnd w:id="1352"/>
        <w:r>
          <w:rPr>
            <w:vertAlign w:val="baseline"/>
          </w:rPr>
          <w:t>disproportionate</w:t>
        </w:r>
        <w:r>
          <w:rPr>
            <w:spacing w:val="35"/>
            <w:vertAlign w:val="baseline"/>
          </w:rPr>
          <w:t> </w:t>
        </w:r>
        <w:r>
          <w:rPr>
            <w:vertAlign w:val="baseline"/>
          </w:rPr>
          <w:t>to</w:t>
        </w:r>
        <w:r>
          <w:rPr>
            <w:spacing w:val="37"/>
            <w:vertAlign w:val="baseline"/>
          </w:rPr>
          <w:t> </w:t>
        </w:r>
        <w:r>
          <w:rPr>
            <w:vertAlign w:val="baseline"/>
          </w:rPr>
          <w:t>the</w:t>
        </w:r>
        <w:r>
          <w:rPr>
            <w:spacing w:val="37"/>
            <w:vertAlign w:val="baseline"/>
          </w:rPr>
          <w:t> </w:t>
        </w:r>
        <w:r>
          <w:rPr>
            <w:vertAlign w:val="baseline"/>
          </w:rPr>
          <w:t>least</w:t>
        </w:r>
        <w:r>
          <w:rPr>
            <w:spacing w:val="37"/>
            <w:vertAlign w:val="baseline"/>
          </w:rPr>
          <w:t> </w:t>
        </w:r>
        <w:r>
          <w:rPr>
            <w:vertAlign w:val="baseline"/>
          </w:rPr>
          <w:t>important</w:t>
        </w:r>
        <w:r>
          <w:rPr>
            <w:spacing w:val="37"/>
            <w:vertAlign w:val="baseline"/>
          </w:rPr>
          <w:t> </w:t>
        </w:r>
        <w:r>
          <w:rPr>
            <w:vertAlign w:val="baseline"/>
          </w:rPr>
          <w:t>of</w:t>
        </w:r>
        <w:r>
          <w:rPr>
            <w:spacing w:val="37"/>
            <w:vertAlign w:val="baseline"/>
          </w:rPr>
          <w:t> </w:t>
        </w:r>
        <w:r>
          <w:rPr>
            <w:vertAlign w:val="baseline"/>
          </w:rPr>
          <w:t>these</w:t>
        </w:r>
        <w:r>
          <w:rPr>
            <w:spacing w:val="37"/>
            <w:vertAlign w:val="baseline"/>
          </w:rPr>
          <w:t> </w:t>
        </w:r>
        <w:r>
          <w:rPr>
            <w:vertAlign w:val="baseline"/>
          </w:rPr>
          <w:t>undertakings,</w:t>
        </w:r>
        <w:r>
          <w:rPr>
            <w:spacing w:val="37"/>
            <w:vertAlign w:val="baseline"/>
          </w:rPr>
          <w:t> </w:t>
        </w:r>
        <w:r>
          <w:rPr>
            <w:vertAlign w:val="baseline"/>
          </w:rPr>
          <w:t>and</w:t>
        </w:r>
        <w:r>
          <w:rPr>
            <w:spacing w:val="37"/>
            <w:vertAlign w:val="baseline"/>
          </w:rPr>
          <w:t> </w:t>
        </w:r>
        <w:r>
          <w:rPr>
            <w:vertAlign w:val="baseline"/>
          </w:rPr>
          <w:t>therefore</w:t>
        </w:r>
        <w:r>
          <w:rPr>
            <w:spacing w:val="37"/>
            <w:vertAlign w:val="baseline"/>
          </w:rPr>
          <w:t> </w:t>
        </w:r>
        <w:r>
          <w:rPr>
            <w:vertAlign w:val="baseline"/>
          </w:rPr>
          <w:t>represents</w:t>
        </w:r>
        <w:r>
          <w:rPr>
            <w:spacing w:val="37"/>
            <w:vertAlign w:val="baseline"/>
          </w:rPr>
          <w:t> </w:t>
        </w:r>
        <w:r>
          <w:rPr>
            <w:vertAlign w:val="baseline"/>
          </w:rPr>
          <w:t>a</w:t>
        </w:r>
        <w:r>
          <w:rPr>
            <w:spacing w:val="37"/>
            <w:vertAlign w:val="baseline"/>
          </w:rPr>
          <w:t> </w:t>
        </w:r>
        <w:r>
          <w:rPr>
            <w:spacing w:val="-2"/>
            <w:vertAlign w:val="baseline"/>
          </w:rPr>
          <w:t>genuine</w:t>
        </w:r>
      </w:hyperlink>
    </w:p>
    <w:p>
      <w:pPr>
        <w:pStyle w:val="BodyText"/>
        <w:spacing w:line="235" w:lineRule="auto" w:before="119"/>
        <w:ind w:left="22" w:right="25"/>
        <w:jc w:val="both"/>
      </w:pPr>
      <w:r>
        <w:rPr/>
        <w:t>attempt at an agreed estimate of real damage </w:t>
      </w:r>
      <w:hyperlink w:history="true" w:anchor="_bookmark1415">
        <w:r>
          <w:rPr>
            <w:color w:val="005DA1"/>
            <w:u w:val="single" w:color="005DA1"/>
            <w:vertAlign w:val="superscript"/>
          </w:rPr>
          <w:t>1053</w:t>
        </w:r>
        <w:r>
          <w:rPr>
            <w:color w:val="005DA1"/>
            <w:spacing w:val="80"/>
            <w:w w:val="150"/>
            <w:vertAlign w:val="baseline"/>
          </w:rPr>
          <w:t> </w:t>
        </w:r>
        <w:r>
          <w:rPr>
            <w:color w:val="005DA1"/>
            <w:spacing w:val="-6"/>
            <w:position w:val="-2"/>
            <w:vertAlign w:val="baseline"/>
          </w:rPr>
          <w:drawing>
            <wp:inline distT="0" distB="0" distL="0" distR="0">
              <wp:extent cx="107988" cy="107988"/>
              <wp:effectExtent l="0" t="0" r="0" b="0"/>
              <wp:docPr id="346" name="Image 346"/>
              <wp:cNvGraphicFramePr>
                <a:graphicFrameLocks/>
              </wp:cNvGraphicFramePr>
              <a:graphic>
                <a:graphicData uri="http://schemas.openxmlformats.org/drawingml/2006/picture">
                  <pic:pic>
                    <pic:nvPicPr>
                      <pic:cNvPr id="346" name="Image 3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vertAlign w:val="baseline"/>
          </w:rPr>
          <w:t>; or, if the loss is hard to assess, the test </w:t>
        </w:r>
        <w:bookmarkStart w:name="_bookmark1351" w:id="1353"/>
        <w:bookmarkEnd w:id="1353"/>
        <w:r>
          <w:rPr>
            <w:vertAlign w:val="baseline"/>
          </w:rPr>
          <w:t>seemed</w:t>
        </w:r>
        <w:r>
          <w:rPr>
            <w:spacing w:val="7"/>
            <w:vertAlign w:val="baseline"/>
          </w:rPr>
          <w:t> </w:t>
        </w:r>
        <w:r>
          <w:rPr>
            <w:vertAlign w:val="baseline"/>
          </w:rPr>
          <w:t>to</w:t>
        </w:r>
        <w:r>
          <w:rPr>
            <w:spacing w:val="7"/>
            <w:vertAlign w:val="baseline"/>
          </w:rPr>
          <w:t> </w:t>
        </w:r>
        <w:r>
          <w:rPr>
            <w:vertAlign w:val="baseline"/>
          </w:rPr>
          <w:t>be</w:t>
        </w:r>
        <w:r>
          <w:rPr>
            <w:spacing w:val="7"/>
            <w:vertAlign w:val="baseline"/>
          </w:rPr>
          <w:t> </w:t>
        </w:r>
        <w:r>
          <w:rPr>
            <w:vertAlign w:val="baseline"/>
          </w:rPr>
          <w:t>satisfied</w:t>
        </w:r>
        <w:r>
          <w:rPr>
            <w:spacing w:val="7"/>
            <w:vertAlign w:val="baseline"/>
          </w:rPr>
          <w:t> </w:t>
        </w:r>
        <w:r>
          <w:rPr>
            <w:vertAlign w:val="baseline"/>
          </w:rPr>
          <w:t>if</w:t>
        </w:r>
        <w:r>
          <w:rPr>
            <w:spacing w:val="7"/>
            <w:vertAlign w:val="baseline"/>
          </w:rPr>
          <w:t> </w:t>
        </w:r>
        <w:r>
          <w:rPr>
            <w:vertAlign w:val="baseline"/>
          </w:rPr>
          <w:t>a</w:t>
        </w:r>
        <w:r>
          <w:rPr>
            <w:spacing w:val="7"/>
            <w:vertAlign w:val="baseline"/>
          </w:rPr>
          <w:t> </w:t>
        </w:r>
        <w:r>
          <w:rPr>
            <w:vertAlign w:val="baseline"/>
          </w:rPr>
          <w:t>modest</w:t>
        </w:r>
        <w:r>
          <w:rPr>
            <w:spacing w:val="7"/>
            <w:vertAlign w:val="baseline"/>
          </w:rPr>
          <w:t> </w:t>
        </w:r>
        <w:r>
          <w:rPr>
            <w:vertAlign w:val="baseline"/>
          </w:rPr>
          <w:t>sum</w:t>
        </w:r>
        <w:r>
          <w:rPr>
            <w:spacing w:val="7"/>
            <w:vertAlign w:val="baseline"/>
          </w:rPr>
          <w:t> </w:t>
        </w:r>
        <w:r>
          <w:rPr>
            <w:vertAlign w:val="baseline"/>
          </w:rPr>
          <w:t>was</w:t>
        </w:r>
        <w:r>
          <w:rPr>
            <w:spacing w:val="7"/>
            <w:vertAlign w:val="baseline"/>
          </w:rPr>
          <w:t> </w:t>
        </w:r>
        <w:r>
          <w:rPr>
            <w:vertAlign w:val="baseline"/>
          </w:rPr>
          <w:t>used;</w:t>
        </w:r>
        <w:r>
          <w:rPr>
            <w:spacing w:val="7"/>
            <w:vertAlign w:val="baseline"/>
          </w:rPr>
          <w:t> </w:t>
        </w:r>
        <w:r>
          <w:rPr>
            <w:vertAlign w:val="baseline"/>
          </w:rPr>
          <w:t>but</w:t>
        </w:r>
        <w:r>
          <w:rPr>
            <w:spacing w:val="7"/>
            <w:vertAlign w:val="baseline"/>
          </w:rPr>
          <w:t> </w:t>
        </w:r>
        <w:r>
          <w:rPr>
            <w:vertAlign w:val="baseline"/>
          </w:rPr>
          <w:t>a</w:t>
        </w:r>
        <w:r>
          <w:rPr>
            <w:spacing w:val="7"/>
            <w:vertAlign w:val="baseline"/>
          </w:rPr>
          <w:t> </w:t>
        </w:r>
        <w:r>
          <w:rPr>
            <w:vertAlign w:val="baseline"/>
          </w:rPr>
          <w:t>clause</w:t>
        </w:r>
        <w:r>
          <w:rPr>
            <w:spacing w:val="7"/>
            <w:vertAlign w:val="baseline"/>
          </w:rPr>
          <w:t> </w:t>
        </w:r>
        <w:r>
          <w:rPr>
            <w:vertAlign w:val="baseline"/>
          </w:rPr>
          <w:t>setting</w:t>
        </w:r>
        <w:r>
          <w:rPr>
            <w:spacing w:val="7"/>
            <w:vertAlign w:val="baseline"/>
          </w:rPr>
          <w:t> </w:t>
        </w:r>
        <w:r>
          <w:rPr>
            <w:vertAlign w:val="baseline"/>
          </w:rPr>
          <w:t>a</w:t>
        </w:r>
        <w:r>
          <w:rPr>
            <w:spacing w:val="7"/>
            <w:vertAlign w:val="baseline"/>
          </w:rPr>
          <w:t> </w:t>
        </w:r>
        <w:r>
          <w:rPr>
            <w:vertAlign w:val="baseline"/>
          </w:rPr>
          <w:t>very</w:t>
        </w:r>
        <w:r>
          <w:rPr>
            <w:spacing w:val="7"/>
            <w:vertAlign w:val="baseline"/>
          </w:rPr>
          <w:t> </w:t>
        </w:r>
        <w:r>
          <w:rPr>
            <w:vertAlign w:val="baseline"/>
          </w:rPr>
          <w:t>high</w:t>
        </w:r>
        <w:r>
          <w:rPr>
            <w:spacing w:val="7"/>
            <w:vertAlign w:val="baseline"/>
          </w:rPr>
          <w:t> </w:t>
        </w:r>
        <w:r>
          <w:rPr>
            <w:vertAlign w:val="baseline"/>
          </w:rPr>
          <w:t>amount</w:t>
        </w:r>
        <w:r>
          <w:rPr>
            <w:spacing w:val="7"/>
            <w:vertAlign w:val="baseline"/>
          </w:rPr>
          <w:t> </w:t>
        </w:r>
        <w:r>
          <w:rPr>
            <w:vertAlign w:val="baseline"/>
          </w:rPr>
          <w:t>would</w:t>
        </w:r>
        <w:r>
          <w:rPr>
            <w:spacing w:val="7"/>
            <w:vertAlign w:val="baseline"/>
          </w:rPr>
          <w:t> </w:t>
        </w:r>
        <w:r>
          <w:rPr>
            <w:spacing w:val="-5"/>
            <w:vertAlign w:val="baseline"/>
          </w:rPr>
          <w:t>not</w:t>
        </w:r>
      </w:hyperlink>
    </w:p>
    <w:p>
      <w:pPr>
        <w:pStyle w:val="BodyText"/>
        <w:spacing w:line="235" w:lineRule="auto" w:before="119"/>
        <w:ind w:left="23" w:right="25"/>
        <w:jc w:val="both"/>
      </w:pPr>
      <w:r>
        <w:rPr/>
        <w:t>pass muster. Thus in </w:t>
      </w:r>
      <w:r>
        <w:rPr>
          <w:rFonts w:ascii="Arial" w:hAnsi="Arial"/>
          <w:i/>
        </w:rPr>
        <w:t>Dunlop Pneumatic Tyre Co Ltd v New Garage &amp; Motor Co Ltd</w:t>
      </w:r>
      <w:r>
        <w:rPr/>
        <w:t>, </w:t>
      </w:r>
      <w:hyperlink w:history="true" w:anchor="_bookmark1416">
        <w:r>
          <w:rPr>
            <w:color w:val="005DA1"/>
            <w:u w:val="single" w:color="005DA1"/>
            <w:vertAlign w:val="superscript"/>
          </w:rPr>
          <w:t>1054</w:t>
        </w:r>
        <w:r>
          <w:rPr>
            <w:color w:val="005DA1"/>
            <w:spacing w:val="80"/>
            <w:w w:val="150"/>
            <w:vertAlign w:val="baseline"/>
          </w:rPr>
          <w:t> </w:t>
        </w:r>
        <w:r>
          <w:rPr>
            <w:color w:val="005DA1"/>
            <w:spacing w:val="-24"/>
            <w:position w:val="-2"/>
            <w:vertAlign w:val="baseline"/>
          </w:rPr>
          <w:drawing>
            <wp:inline distT="0" distB="0" distL="0" distR="0">
              <wp:extent cx="107988" cy="107988"/>
              <wp:effectExtent l="0" t="0" r="0" b="0"/>
              <wp:docPr id="347" name="Image 347"/>
              <wp:cNvGraphicFramePr>
                <a:graphicFrameLocks/>
              </wp:cNvGraphicFramePr>
              <a:graphic>
                <a:graphicData uri="http://schemas.openxmlformats.org/drawingml/2006/picture">
                  <pic:pic>
                    <pic:nvPicPr>
                      <pic:cNvPr id="347" name="Image 3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hAnsi="Times New Roman"/>
            <w:color w:val="005DA1"/>
            <w:spacing w:val="40"/>
            <w:vertAlign w:val="baseline"/>
          </w:rPr>
          <w:t> </w:t>
        </w:r>
        <w:r>
          <w:rPr>
            <w:vertAlign w:val="baseline"/>
          </w:rPr>
          <w:t>the dealers had agreed not to resell any tyres bought from the manufacturers to any private customers at less than the manufacturers’ current list prices, not to supply them to persons whose supplies the manufacturers had decided to suspend, not to exhibit or export them without the manufacturers’ consent, and to pay £5 by way of liquidated damages for every tyre sold or offered in breach of the </w:t>
        </w:r>
        <w:bookmarkStart w:name="_bookmark1352" w:id="1354"/>
        <w:bookmarkEnd w:id="1354"/>
        <w:r>
          <w:rPr>
            <w:vertAlign w:val="baseline"/>
          </w:rPr>
          <w:t>agreement.</w:t>
        </w:r>
        <w:r>
          <w:rPr>
            <w:spacing w:val="53"/>
            <w:vertAlign w:val="baseline"/>
          </w:rPr>
          <w:t> </w:t>
        </w:r>
        <w:r>
          <w:rPr>
            <w:vertAlign w:val="baseline"/>
          </w:rPr>
          <w:t>It</w:t>
        </w:r>
        <w:r>
          <w:rPr>
            <w:spacing w:val="53"/>
            <w:vertAlign w:val="baseline"/>
          </w:rPr>
          <w:t> </w:t>
        </w:r>
        <w:r>
          <w:rPr>
            <w:vertAlign w:val="baseline"/>
          </w:rPr>
          <w:t>was</w:t>
        </w:r>
        <w:r>
          <w:rPr>
            <w:spacing w:val="53"/>
            <w:vertAlign w:val="baseline"/>
          </w:rPr>
          <w:t> </w:t>
        </w:r>
        <w:r>
          <w:rPr>
            <w:vertAlign w:val="baseline"/>
          </w:rPr>
          <w:t>held</w:t>
        </w:r>
        <w:r>
          <w:rPr>
            <w:spacing w:val="53"/>
            <w:vertAlign w:val="baseline"/>
          </w:rPr>
          <w:t> </w:t>
        </w:r>
        <w:r>
          <w:rPr>
            <w:vertAlign w:val="baseline"/>
          </w:rPr>
          <w:t>that</w:t>
        </w:r>
        <w:r>
          <w:rPr>
            <w:spacing w:val="53"/>
            <w:vertAlign w:val="baseline"/>
          </w:rPr>
          <w:t> </w:t>
        </w:r>
        <w:r>
          <w:rPr>
            <w:vertAlign w:val="baseline"/>
          </w:rPr>
          <w:t>the</w:t>
        </w:r>
        <w:r>
          <w:rPr>
            <w:spacing w:val="53"/>
            <w:vertAlign w:val="baseline"/>
          </w:rPr>
          <w:t> </w:t>
        </w:r>
        <w:r>
          <w:rPr>
            <w:vertAlign w:val="baseline"/>
          </w:rPr>
          <w:t>£5</w:t>
        </w:r>
        <w:r>
          <w:rPr>
            <w:spacing w:val="53"/>
            <w:vertAlign w:val="baseline"/>
          </w:rPr>
          <w:t> </w:t>
        </w:r>
        <w:r>
          <w:rPr>
            <w:vertAlign w:val="baseline"/>
          </w:rPr>
          <w:t>was</w:t>
        </w:r>
        <w:r>
          <w:rPr>
            <w:spacing w:val="53"/>
            <w:vertAlign w:val="baseline"/>
          </w:rPr>
          <w:t> </w:t>
        </w:r>
        <w:r>
          <w:rPr>
            <w:vertAlign w:val="baseline"/>
          </w:rPr>
          <w:t>not</w:t>
        </w:r>
        <w:r>
          <w:rPr>
            <w:spacing w:val="53"/>
            <w:vertAlign w:val="baseline"/>
          </w:rPr>
          <w:t> </w:t>
        </w:r>
        <w:r>
          <w:rPr>
            <w:vertAlign w:val="baseline"/>
          </w:rPr>
          <w:t>a</w:t>
        </w:r>
        <w:r>
          <w:rPr>
            <w:spacing w:val="53"/>
            <w:vertAlign w:val="baseline"/>
          </w:rPr>
          <w:t> </w:t>
        </w:r>
        <w:r>
          <w:rPr>
            <w:vertAlign w:val="baseline"/>
          </w:rPr>
          <w:t>penalty</w:t>
        </w:r>
        <w:r>
          <w:rPr>
            <w:spacing w:val="53"/>
            <w:vertAlign w:val="baseline"/>
          </w:rPr>
          <w:t> </w:t>
        </w:r>
        <w:r>
          <w:rPr>
            <w:vertAlign w:val="baseline"/>
          </w:rPr>
          <w:t>and</w:t>
        </w:r>
        <w:r>
          <w:rPr>
            <w:spacing w:val="53"/>
            <w:vertAlign w:val="baseline"/>
          </w:rPr>
          <w:t> </w:t>
        </w:r>
        <w:r>
          <w:rPr>
            <w:vertAlign w:val="baseline"/>
          </w:rPr>
          <w:t>thus</w:t>
        </w:r>
        <w:r>
          <w:rPr>
            <w:spacing w:val="53"/>
            <w:vertAlign w:val="baseline"/>
          </w:rPr>
          <w:t> </w:t>
        </w:r>
        <w:r>
          <w:rPr>
            <w:vertAlign w:val="baseline"/>
          </w:rPr>
          <w:t>was</w:t>
        </w:r>
        <w:r>
          <w:rPr>
            <w:spacing w:val="53"/>
            <w:vertAlign w:val="baseline"/>
          </w:rPr>
          <w:t> </w:t>
        </w:r>
        <w:r>
          <w:rPr>
            <w:vertAlign w:val="baseline"/>
          </w:rPr>
          <w:t>recoverable</w:t>
        </w:r>
        <w:r>
          <w:rPr>
            <w:spacing w:val="53"/>
            <w:vertAlign w:val="baseline"/>
          </w:rPr>
          <w:t> </w:t>
        </w:r>
        <w:r>
          <w:rPr>
            <w:vertAlign w:val="baseline"/>
          </w:rPr>
          <w:t>as</w:t>
        </w:r>
        <w:r>
          <w:rPr>
            <w:spacing w:val="53"/>
            <w:vertAlign w:val="baseline"/>
          </w:rPr>
          <w:t> </w:t>
        </w:r>
        <w:r>
          <w:rPr>
            <w:spacing w:val="-2"/>
            <w:vertAlign w:val="baseline"/>
          </w:rPr>
          <w:t>liquidated</w:t>
        </w:r>
      </w:hyperlink>
    </w:p>
    <w:p>
      <w:pPr>
        <w:pStyle w:val="BodyText"/>
        <w:spacing w:before="114"/>
        <w:ind w:left="23"/>
        <w:jc w:val="both"/>
      </w:pPr>
      <w:r>
        <w:rPr/>
        <w:t>damages.</w:t>
      </w:r>
      <w:r>
        <w:rPr>
          <w:spacing w:val="-3"/>
        </w:rPr>
        <w:t> </w:t>
      </w:r>
      <w:hyperlink w:history="true" w:anchor="_bookmark1417">
        <w:r>
          <w:rPr>
            <w:color w:val="005DA1"/>
            <w:u w:val="single" w:color="005DA1"/>
            <w:vertAlign w:val="superscript"/>
          </w:rPr>
          <w:t>1055</w:t>
        </w:r>
        <w:r>
          <w:rPr>
            <w:color w:val="005DA1"/>
            <w:spacing w:val="78"/>
            <w:w w:val="150"/>
            <w:vertAlign w:val="baseline"/>
          </w:rPr>
          <w:t> </w:t>
        </w:r>
        <w:r>
          <w:rPr>
            <w:color w:val="005DA1"/>
            <w:position w:val="-2"/>
            <w:vertAlign w:val="baseline"/>
          </w:rPr>
          <w:drawing>
            <wp:inline distT="0" distB="0" distL="0" distR="0">
              <wp:extent cx="107988" cy="107988"/>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4"/>
            <w:vertAlign w:val="baseline"/>
          </w:rPr>
          <w:t> </w:t>
        </w:r>
        <w:r>
          <w:rPr>
            <w:vertAlign w:val="baseline"/>
          </w:rPr>
          <w:t>The</w:t>
        </w:r>
        <w:r>
          <w:rPr>
            <w:spacing w:val="-2"/>
            <w:vertAlign w:val="baseline"/>
          </w:rPr>
          <w:t> </w:t>
        </w:r>
        <w:r>
          <w:rPr>
            <w:vertAlign w:val="baseline"/>
          </w:rPr>
          <w:t>decision</w:t>
        </w:r>
        <w:r>
          <w:rPr>
            <w:spacing w:val="-2"/>
            <w:vertAlign w:val="baseline"/>
          </w:rPr>
          <w:t> </w:t>
        </w:r>
        <w:r>
          <w:rPr>
            <w:vertAlign w:val="baseline"/>
          </w:rPr>
          <w:t>seems</w:t>
        </w:r>
        <w:r>
          <w:rPr>
            <w:spacing w:val="-1"/>
            <w:vertAlign w:val="baseline"/>
          </w:rPr>
          <w:t> </w:t>
        </w:r>
        <w:r>
          <w:rPr>
            <w:vertAlign w:val="baseline"/>
          </w:rPr>
          <w:t>to</w:t>
        </w:r>
        <w:r>
          <w:rPr>
            <w:spacing w:val="-2"/>
            <w:vertAlign w:val="baseline"/>
          </w:rPr>
          <w:t> </w:t>
        </w:r>
        <w:r>
          <w:rPr>
            <w:vertAlign w:val="baseline"/>
          </w:rPr>
          <w:t>fall</w:t>
        </w:r>
        <w:r>
          <w:rPr>
            <w:spacing w:val="-2"/>
            <w:vertAlign w:val="baseline"/>
          </w:rPr>
          <w:t> </w:t>
        </w:r>
        <w:r>
          <w:rPr>
            <w:vertAlign w:val="baseline"/>
          </w:rPr>
          <w:t>within</w:t>
        </w:r>
        <w:r>
          <w:rPr>
            <w:spacing w:val="-1"/>
            <w:vertAlign w:val="baseline"/>
          </w:rPr>
          <w:t> </w:t>
        </w:r>
        <w:r>
          <w:rPr>
            <w:vertAlign w:val="baseline"/>
          </w:rPr>
          <w:t>Lord</w:t>
        </w:r>
        <w:r>
          <w:rPr>
            <w:spacing w:val="-2"/>
            <w:vertAlign w:val="baseline"/>
          </w:rPr>
          <w:t> </w:t>
        </w:r>
        <w:r>
          <w:rPr>
            <w:vertAlign w:val="baseline"/>
          </w:rPr>
          <w:t>Dunedin’s</w:t>
        </w:r>
        <w:r>
          <w:rPr>
            <w:spacing w:val="-2"/>
            <w:vertAlign w:val="baseline"/>
          </w:rPr>
          <w:t> </w:t>
        </w:r>
        <w:r>
          <w:rPr>
            <w:vertAlign w:val="baseline"/>
          </w:rPr>
          <w:t>last</w:t>
        </w:r>
        <w:r>
          <w:rPr>
            <w:spacing w:val="-1"/>
            <w:vertAlign w:val="baseline"/>
          </w:rPr>
          <w:t> </w:t>
        </w:r>
        <w:r>
          <w:rPr>
            <w:spacing w:val="-2"/>
            <w:vertAlign w:val="baseline"/>
          </w:rPr>
          <w:t>proposition:</w:t>
        </w:r>
      </w:hyperlink>
    </w:p>
    <w:p>
      <w:pPr>
        <w:pStyle w:val="BodyText"/>
      </w:pPr>
    </w:p>
    <w:p>
      <w:pPr>
        <w:pStyle w:val="BodyText"/>
        <w:spacing w:before="126"/>
      </w:pPr>
    </w:p>
    <w:p>
      <w:pPr>
        <w:pStyle w:val="BodyText"/>
        <w:spacing w:line="235" w:lineRule="auto"/>
        <w:ind w:left="1103"/>
      </w:pPr>
      <w:bookmarkStart w:name="_bookmark1353" w:id="1355"/>
      <w:bookmarkEnd w:id="1355"/>
      <w:r>
        <w:rPr/>
      </w:r>
      <w:r>
        <w:rPr/>
        <w:t>“…</w:t>
      </w:r>
      <w:r>
        <w:rPr>
          <w:spacing w:val="39"/>
        </w:rPr>
        <w:t> </w:t>
      </w:r>
      <w:r>
        <w:rPr/>
        <w:t>the</w:t>
      </w:r>
      <w:r>
        <w:rPr>
          <w:spacing w:val="39"/>
        </w:rPr>
        <w:t> </w:t>
      </w:r>
      <w:r>
        <w:rPr/>
        <w:t>damage</w:t>
      </w:r>
      <w:r>
        <w:rPr>
          <w:spacing w:val="39"/>
        </w:rPr>
        <w:t> </w:t>
      </w:r>
      <w:r>
        <w:rPr/>
        <w:t>caused</w:t>
      </w:r>
      <w:r>
        <w:rPr>
          <w:spacing w:val="39"/>
        </w:rPr>
        <w:t> </w:t>
      </w:r>
      <w:r>
        <w:rPr/>
        <w:t>by</w:t>
      </w:r>
      <w:r>
        <w:rPr>
          <w:spacing w:val="39"/>
        </w:rPr>
        <w:t> </w:t>
      </w:r>
      <w:r>
        <w:rPr/>
        <w:t>each</w:t>
      </w:r>
      <w:r>
        <w:rPr>
          <w:spacing w:val="39"/>
        </w:rPr>
        <w:t> </w:t>
      </w:r>
      <w:r>
        <w:rPr/>
        <w:t>and</w:t>
      </w:r>
      <w:r>
        <w:rPr>
          <w:spacing w:val="39"/>
        </w:rPr>
        <w:t> </w:t>
      </w:r>
      <w:r>
        <w:rPr/>
        <w:t>every</w:t>
      </w:r>
      <w:r>
        <w:rPr>
          <w:spacing w:val="39"/>
        </w:rPr>
        <w:t> </w:t>
      </w:r>
      <w:r>
        <w:rPr/>
        <w:t>one</w:t>
      </w:r>
      <w:r>
        <w:rPr>
          <w:spacing w:val="39"/>
        </w:rPr>
        <w:t> </w:t>
      </w:r>
      <w:r>
        <w:rPr/>
        <w:t>of</w:t>
      </w:r>
      <w:r>
        <w:rPr>
          <w:spacing w:val="39"/>
        </w:rPr>
        <w:t> </w:t>
      </w:r>
      <w:r>
        <w:rPr/>
        <w:t>those</w:t>
      </w:r>
      <w:r>
        <w:rPr>
          <w:spacing w:val="39"/>
        </w:rPr>
        <w:t> </w:t>
      </w:r>
      <w:r>
        <w:rPr/>
        <w:t>events,</w:t>
      </w:r>
      <w:r>
        <w:rPr>
          <w:spacing w:val="39"/>
        </w:rPr>
        <w:t> </w:t>
      </w:r>
      <w:r>
        <w:rPr/>
        <w:t>however</w:t>
      </w:r>
      <w:r>
        <w:rPr>
          <w:spacing w:val="39"/>
        </w:rPr>
        <w:t> </w:t>
      </w:r>
      <w:r>
        <w:rPr/>
        <w:t>varying</w:t>
      </w:r>
      <w:r>
        <w:rPr>
          <w:spacing w:val="39"/>
        </w:rPr>
        <w:t> </w:t>
      </w:r>
      <w:r>
        <w:rPr/>
        <w:t>in importance,</w:t>
      </w:r>
      <w:r>
        <w:rPr>
          <w:spacing w:val="5"/>
        </w:rPr>
        <w:t> </w:t>
      </w:r>
      <w:r>
        <w:rPr/>
        <w:t>may</w:t>
      </w:r>
      <w:r>
        <w:rPr>
          <w:spacing w:val="7"/>
        </w:rPr>
        <w:t> </w:t>
      </w:r>
      <w:r>
        <w:rPr/>
        <w:t>be</w:t>
      </w:r>
      <w:r>
        <w:rPr>
          <w:spacing w:val="7"/>
        </w:rPr>
        <w:t> </w:t>
      </w:r>
      <w:r>
        <w:rPr/>
        <w:t>of</w:t>
      </w:r>
      <w:r>
        <w:rPr>
          <w:spacing w:val="7"/>
        </w:rPr>
        <w:t> </w:t>
      </w:r>
      <w:r>
        <w:rPr/>
        <w:t>such</w:t>
      </w:r>
      <w:r>
        <w:rPr>
          <w:spacing w:val="7"/>
        </w:rPr>
        <w:t> </w:t>
      </w:r>
      <w:r>
        <w:rPr/>
        <w:t>an</w:t>
      </w:r>
      <w:r>
        <w:rPr>
          <w:spacing w:val="7"/>
        </w:rPr>
        <w:t> </w:t>
      </w:r>
      <w:r>
        <w:rPr/>
        <w:t>uncertain</w:t>
      </w:r>
      <w:r>
        <w:rPr>
          <w:spacing w:val="7"/>
        </w:rPr>
        <w:t> </w:t>
      </w:r>
      <w:r>
        <w:rPr/>
        <w:t>nature</w:t>
      </w:r>
      <w:r>
        <w:rPr>
          <w:spacing w:val="7"/>
        </w:rPr>
        <w:t> </w:t>
      </w:r>
      <w:r>
        <w:rPr/>
        <w:t>that</w:t>
      </w:r>
      <w:r>
        <w:rPr>
          <w:spacing w:val="7"/>
        </w:rPr>
        <w:t> </w:t>
      </w:r>
      <w:r>
        <w:rPr/>
        <w:t>it</w:t>
      </w:r>
      <w:r>
        <w:rPr>
          <w:spacing w:val="7"/>
        </w:rPr>
        <w:t> </w:t>
      </w:r>
      <w:r>
        <w:rPr/>
        <w:t>cannot</w:t>
      </w:r>
      <w:r>
        <w:rPr>
          <w:spacing w:val="7"/>
        </w:rPr>
        <w:t> </w:t>
      </w:r>
      <w:r>
        <w:rPr/>
        <w:t>be</w:t>
      </w:r>
      <w:r>
        <w:rPr>
          <w:spacing w:val="7"/>
        </w:rPr>
        <w:t> </w:t>
      </w:r>
      <w:r>
        <w:rPr/>
        <w:t>accurately</w:t>
      </w:r>
      <w:r>
        <w:rPr>
          <w:spacing w:val="7"/>
        </w:rPr>
        <w:t> </w:t>
      </w:r>
      <w:r>
        <w:rPr>
          <w:spacing w:val="-2"/>
        </w:rPr>
        <w:t>ascertained”</w:t>
      </w:r>
    </w:p>
    <w:p>
      <w:pPr>
        <w:spacing w:before="95"/>
        <w:ind w:left="1103" w:right="0" w:firstLine="0"/>
        <w:jc w:val="left"/>
        <w:rPr>
          <w:sz w:val="12"/>
        </w:rPr>
      </w:pPr>
      <w:r>
        <w:rPr>
          <w:sz w:val="12"/>
        </w:rPr>
        <w:drawing>
          <wp:anchor distT="0" distB="0" distL="0" distR="0" allowOverlap="1" layoutInCell="1" locked="0" behindDoc="0" simplePos="0" relativeHeight="15793664">
            <wp:simplePos x="0" y="0"/>
            <wp:positionH relativeFrom="page">
              <wp:posOffset>1875586</wp:posOffset>
            </wp:positionH>
            <wp:positionV relativeFrom="paragraph">
              <wp:posOffset>101406</wp:posOffset>
            </wp:positionV>
            <wp:extent cx="107988" cy="107988"/>
            <wp:effectExtent l="0" t="0" r="0" b="0"/>
            <wp:wrapNone/>
            <wp:docPr id="349" name="Image 349"/>
            <wp:cNvGraphicFramePr>
              <a:graphicFrameLocks/>
            </wp:cNvGraphicFramePr>
            <a:graphic>
              <a:graphicData uri="http://schemas.openxmlformats.org/drawingml/2006/picture">
                <pic:pic>
                  <pic:nvPicPr>
                    <pic:cNvPr id="349" name="Image 349"/>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1418">
        <w:r>
          <w:rPr>
            <w:color w:val="005DA1"/>
            <w:spacing w:val="-4"/>
            <w:sz w:val="12"/>
            <w:u w:val="single" w:color="005DA1"/>
          </w:rPr>
          <w:t>1056</w:t>
        </w:r>
      </w:hyperlink>
    </w:p>
    <w:p>
      <w:pPr>
        <w:pStyle w:val="BodyText"/>
        <w:rPr>
          <w:sz w:val="12"/>
        </w:rPr>
      </w:pPr>
    </w:p>
    <w:p>
      <w:pPr>
        <w:pStyle w:val="BodyText"/>
        <w:rPr>
          <w:sz w:val="12"/>
        </w:rPr>
      </w:pPr>
    </w:p>
    <w:p>
      <w:pPr>
        <w:pStyle w:val="BodyText"/>
        <w:spacing w:before="40"/>
        <w:rPr>
          <w:sz w:val="12"/>
        </w:rPr>
      </w:pPr>
    </w:p>
    <w:p>
      <w:pPr>
        <w:pStyle w:val="BodyText"/>
        <w:spacing w:line="360" w:lineRule="auto"/>
        <w:ind w:left="23" w:right="25"/>
        <w:jc w:val="both"/>
        <w:rPr>
          <w:rFonts w:ascii="Arial"/>
          <w:i/>
        </w:rPr>
      </w:pPr>
      <w:bookmarkStart w:name="_bookmark1354" w:id="1356"/>
      <w:bookmarkEnd w:id="1356"/>
      <w:r>
        <w:rPr/>
      </w:r>
      <w:r>
        <w:rPr/>
        <w:t>The clause may also be a genuine pre-estimate where the stipulated sum is taken as an average </w:t>
      </w:r>
      <w:r>
        <w:rPr/>
        <w:t>or </w:t>
      </w:r>
      <w:bookmarkStart w:name="_bookmark1355" w:id="1357"/>
      <w:bookmarkEnd w:id="1357"/>
      <w:r>
        <w:rPr/>
        <w:t>mean</w:t>
      </w:r>
      <w:r>
        <w:rPr>
          <w:spacing w:val="38"/>
        </w:rPr>
        <w:t> </w:t>
      </w:r>
      <w:r>
        <w:rPr/>
        <w:t>figure</w:t>
      </w:r>
      <w:r>
        <w:rPr>
          <w:spacing w:val="39"/>
        </w:rPr>
        <w:t> </w:t>
      </w:r>
      <w:r>
        <w:rPr/>
        <w:t>of</w:t>
      </w:r>
      <w:r>
        <w:rPr>
          <w:spacing w:val="39"/>
        </w:rPr>
        <w:t> </w:t>
      </w:r>
      <w:r>
        <w:rPr/>
        <w:t>the</w:t>
      </w:r>
      <w:r>
        <w:rPr>
          <w:spacing w:val="39"/>
        </w:rPr>
        <w:t> </w:t>
      </w:r>
      <w:r>
        <w:rPr/>
        <w:t>losses</w:t>
      </w:r>
      <w:r>
        <w:rPr>
          <w:spacing w:val="38"/>
        </w:rPr>
        <w:t> </w:t>
      </w:r>
      <w:r>
        <w:rPr/>
        <w:t>probably</w:t>
      </w:r>
      <w:r>
        <w:rPr>
          <w:spacing w:val="39"/>
        </w:rPr>
        <w:t> </w:t>
      </w:r>
      <w:r>
        <w:rPr/>
        <w:t>incurred</w:t>
      </w:r>
      <w:r>
        <w:rPr>
          <w:spacing w:val="39"/>
        </w:rPr>
        <w:t> </w:t>
      </w:r>
      <w:r>
        <w:rPr/>
        <w:t>in</w:t>
      </w:r>
      <w:r>
        <w:rPr>
          <w:spacing w:val="39"/>
        </w:rPr>
        <w:t> </w:t>
      </w:r>
      <w:r>
        <w:rPr/>
        <w:t>the</w:t>
      </w:r>
      <w:r>
        <w:rPr>
          <w:spacing w:val="38"/>
        </w:rPr>
        <w:t> </w:t>
      </w:r>
      <w:r>
        <w:rPr/>
        <w:t>different</w:t>
      </w:r>
      <w:r>
        <w:rPr>
          <w:spacing w:val="39"/>
        </w:rPr>
        <w:t> </w:t>
      </w:r>
      <w:r>
        <w:rPr/>
        <w:t>events.</w:t>
      </w:r>
      <w:r>
        <w:rPr>
          <w:spacing w:val="38"/>
        </w:rPr>
        <w:t> </w:t>
      </w:r>
      <w:hyperlink w:history="true" w:anchor="_bookmark1419">
        <w:r>
          <w:rPr>
            <w:color w:val="005DA1"/>
            <w:u w:val="single" w:color="005DA1"/>
            <w:vertAlign w:val="superscript"/>
          </w:rPr>
          <w:t>1057</w:t>
        </w:r>
        <w:r>
          <w:rPr>
            <w:color w:val="005DA1"/>
            <w:spacing w:val="59"/>
            <w:w w:val="150"/>
            <w:vertAlign w:val="baseline"/>
          </w:rPr>
          <w:t>  </w:t>
        </w:r>
        <w:r>
          <w:rPr>
            <w:color w:val="005DA1"/>
            <w:spacing w:val="11"/>
            <w:position w:val="-2"/>
            <w:vertAlign w:val="baseline"/>
          </w:rPr>
          <w:drawing>
            <wp:inline distT="0" distB="0" distL="0" distR="0">
              <wp:extent cx="107988" cy="107988"/>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34"/>
            <w:vertAlign w:val="baseline"/>
          </w:rPr>
          <w:t> </w:t>
        </w:r>
        <w:r>
          <w:rPr>
            <w:vertAlign w:val="baseline"/>
          </w:rPr>
          <w:t>In</w:t>
        </w:r>
        <w:r>
          <w:rPr>
            <w:spacing w:val="39"/>
            <w:vertAlign w:val="baseline"/>
          </w:rPr>
          <w:t> </w:t>
        </w:r>
        <w:r>
          <w:rPr>
            <w:rFonts w:ascii="Arial"/>
            <w:i/>
            <w:vertAlign w:val="baseline"/>
          </w:rPr>
          <w:t>Ford</w:t>
        </w:r>
        <w:r>
          <w:rPr>
            <w:rFonts w:ascii="Arial"/>
            <w:i/>
            <w:spacing w:val="39"/>
            <w:vertAlign w:val="baseline"/>
          </w:rPr>
          <w:t> </w:t>
        </w:r>
        <w:r>
          <w:rPr>
            <w:rFonts w:ascii="Arial"/>
            <w:i/>
            <w:vertAlign w:val="baseline"/>
          </w:rPr>
          <w:t>Motor</w:t>
        </w:r>
        <w:r>
          <w:rPr>
            <w:rFonts w:ascii="Arial"/>
            <w:i/>
            <w:spacing w:val="38"/>
            <w:vertAlign w:val="baseline"/>
          </w:rPr>
          <w:t> </w:t>
        </w:r>
        <w:r>
          <w:rPr>
            <w:rFonts w:ascii="Arial"/>
            <w:i/>
            <w:vertAlign w:val="baseline"/>
          </w:rPr>
          <w:t>Co</w:t>
        </w:r>
        <w:r>
          <w:rPr>
            <w:rFonts w:ascii="Arial"/>
            <w:i/>
            <w:spacing w:val="39"/>
            <w:vertAlign w:val="baseline"/>
          </w:rPr>
          <w:t> </w:t>
        </w:r>
        <w:r>
          <w:rPr>
            <w:rFonts w:ascii="Arial"/>
            <w:i/>
            <w:spacing w:val="-10"/>
            <w:vertAlign w:val="baseline"/>
          </w:rPr>
          <w:t>v</w:t>
        </w:r>
      </w:hyperlink>
    </w:p>
    <w:p>
      <w:pPr>
        <w:pStyle w:val="BodyText"/>
        <w:spacing w:line="235" w:lineRule="auto" w:before="4"/>
        <w:ind w:left="22" w:right="25"/>
        <w:jc w:val="both"/>
      </w:pPr>
      <w:r>
        <w:rPr>
          <w:rFonts w:ascii="Arial" w:hAnsi="Arial"/>
          <w:i/>
        </w:rPr>
        <w:t>Armstrong</w:t>
      </w:r>
      <w:r>
        <w:rPr/>
        <w:t>, </w:t>
      </w:r>
      <w:hyperlink w:history="true" w:anchor="_bookmark1420">
        <w:r>
          <w:rPr>
            <w:color w:val="005DA1"/>
            <w:u w:val="single" w:color="005DA1"/>
            <w:vertAlign w:val="superscript"/>
          </w:rPr>
          <w:t>1058</w:t>
        </w:r>
        <w:r>
          <w:rPr>
            <w:color w:val="005DA1"/>
            <w:spacing w:val="80"/>
            <w:w w:val="150"/>
            <w:vertAlign w:val="baseline"/>
          </w:rPr>
          <w:t> </w:t>
        </w:r>
        <w:r>
          <w:rPr>
            <w:color w:val="005DA1"/>
            <w:spacing w:val="4"/>
            <w:position w:val="-2"/>
            <w:vertAlign w:val="baseline"/>
          </w:rPr>
          <w:drawing>
            <wp:inline distT="0" distB="0" distL="0" distR="0">
              <wp:extent cx="107988" cy="107988"/>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in contrast, the retailer in a similar case agreed to pay £250 as “the agreed damage which the manufacturer will sustain” upon the breach of any one of several covenants</w:t>
        </w:r>
        <w:r>
          <w:rPr>
            <w:spacing w:val="40"/>
            <w:vertAlign w:val="baseline"/>
          </w:rPr>
          <w:t> </w:t>
        </w:r>
        <w:r>
          <w:rPr>
            <w:vertAlign w:val="baseline"/>
          </w:rPr>
          <w:t>(similar to those in the </w:t>
        </w:r>
        <w:r>
          <w:rPr>
            <w:rFonts w:ascii="Arial" w:hAnsi="Arial"/>
            <w:i/>
            <w:vertAlign w:val="baseline"/>
          </w:rPr>
          <w:t>Dunlop </w:t>
        </w:r>
        <w:r>
          <w:rPr>
            <w:vertAlign w:val="baseline"/>
          </w:rPr>
          <w:t>case, above), and the Court of Appeal by a majority held that this </w:t>
        </w:r>
        <w:r>
          <w:rPr>
            <w:vertAlign w:val="baseline"/>
          </w:rPr>
          <w:t>(in 1915) was a penalty, since it was an arbitrary and substantial sum, and made payable for various breaches differing in kind, some of which might cause only trifling damage. The high amount of the agreed sum in this case showed that it could not be a genuine pre-estimate of loss.</w:t>
        </w:r>
      </w:hyperlink>
    </w:p>
    <w:p>
      <w:pPr>
        <w:pStyle w:val="BodyText"/>
      </w:pPr>
    </w:p>
    <w:p>
      <w:pPr>
        <w:pStyle w:val="BodyText"/>
        <w:spacing w:before="36"/>
      </w:pPr>
    </w:p>
    <w:p>
      <w:pPr>
        <w:spacing w:before="0"/>
        <w:ind w:left="23" w:right="0" w:firstLine="0"/>
        <w:jc w:val="both"/>
        <w:rPr>
          <w:rFonts w:ascii="Arial"/>
          <w:b/>
          <w:sz w:val="18"/>
        </w:rPr>
      </w:pPr>
      <w:r>
        <w:rPr>
          <w:rFonts w:ascii="Arial"/>
          <w:b/>
          <w:sz w:val="18"/>
        </w:rPr>
        <w:t>Breach may cause varying </w:t>
      </w:r>
      <w:r>
        <w:rPr>
          <w:rFonts w:ascii="Arial"/>
          <w:b/>
          <w:spacing w:val="-4"/>
          <w:sz w:val="18"/>
        </w:rPr>
        <w:t>loss</w:t>
      </w:r>
    </w:p>
    <w:p>
      <w:pPr>
        <w:pStyle w:val="BodyText"/>
        <w:spacing w:before="42"/>
        <w:rPr>
          <w:rFonts w:ascii="Arial"/>
          <w:b/>
          <w:sz w:val="18"/>
        </w:rPr>
      </w:pPr>
    </w:p>
    <w:p>
      <w:pPr>
        <w:pStyle w:val="Heading2"/>
      </w:pPr>
      <w:r>
        <w:rPr/>
        <w:t>26-</w:t>
      </w:r>
      <w:r>
        <w:rPr>
          <w:spacing w:val="-5"/>
        </w:rPr>
        <w:t>190</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 different case is where the sum is payable for any breach of a particular term of the contract, but the loss that follows may vary significantly from case to case. This seems to fall within Lord Dunedin’s heading 4(a):</w:t>
      </w:r>
    </w:p>
    <w:p>
      <w:pPr>
        <w:pStyle w:val="BodyText"/>
      </w:pPr>
    </w:p>
    <w:p>
      <w:pPr>
        <w:pStyle w:val="BodyText"/>
        <w:spacing w:before="126"/>
      </w:pPr>
    </w:p>
    <w:p>
      <w:pPr>
        <w:pStyle w:val="BodyText"/>
        <w:spacing w:line="235" w:lineRule="auto"/>
        <w:ind w:left="1103"/>
      </w:pPr>
      <w:r>
        <w:rPr/>
        <w:t>“It will be held to be penalty if the sum stipulated for is extravagant and unconscionable in </w:t>
      </w:r>
      <w:bookmarkStart w:name="_bookmark1356" w:id="1358"/>
      <w:bookmarkEnd w:id="1358"/>
      <w:r>
        <w:rPr/>
        <w:t>amount</w:t>
      </w:r>
      <w:r>
        <w:rPr>
          <w:spacing w:val="27"/>
        </w:rPr>
        <w:t> </w:t>
      </w:r>
      <w:r>
        <w:rPr/>
        <w:t>in</w:t>
      </w:r>
      <w:r>
        <w:rPr>
          <w:spacing w:val="27"/>
        </w:rPr>
        <w:t> </w:t>
      </w:r>
      <w:r>
        <w:rPr/>
        <w:t>comparison</w:t>
      </w:r>
      <w:r>
        <w:rPr>
          <w:spacing w:val="27"/>
        </w:rPr>
        <w:t> </w:t>
      </w:r>
      <w:r>
        <w:rPr/>
        <w:t>with</w:t>
      </w:r>
      <w:r>
        <w:rPr>
          <w:spacing w:val="27"/>
        </w:rPr>
        <w:t> </w:t>
      </w:r>
      <w:r>
        <w:rPr/>
        <w:t>the</w:t>
      </w:r>
      <w:r>
        <w:rPr>
          <w:spacing w:val="27"/>
        </w:rPr>
        <w:t> </w:t>
      </w:r>
      <w:r>
        <w:rPr/>
        <w:t>greatest</w:t>
      </w:r>
      <w:r>
        <w:rPr>
          <w:spacing w:val="27"/>
        </w:rPr>
        <w:t> </w:t>
      </w:r>
      <w:r>
        <w:rPr/>
        <w:t>loss</w:t>
      </w:r>
      <w:r>
        <w:rPr>
          <w:spacing w:val="27"/>
        </w:rPr>
        <w:t> </w:t>
      </w:r>
      <w:r>
        <w:rPr/>
        <w:t>that</w:t>
      </w:r>
      <w:r>
        <w:rPr>
          <w:spacing w:val="27"/>
        </w:rPr>
        <w:t> </w:t>
      </w:r>
      <w:r>
        <w:rPr/>
        <w:t>could</w:t>
      </w:r>
      <w:r>
        <w:rPr>
          <w:spacing w:val="27"/>
        </w:rPr>
        <w:t> </w:t>
      </w:r>
      <w:r>
        <w:rPr/>
        <w:t>conceivably</w:t>
      </w:r>
      <w:r>
        <w:rPr>
          <w:spacing w:val="27"/>
        </w:rPr>
        <w:t> </w:t>
      </w:r>
      <w:r>
        <w:rPr/>
        <w:t>be</w:t>
      </w:r>
      <w:r>
        <w:rPr>
          <w:spacing w:val="27"/>
        </w:rPr>
        <w:t> </w:t>
      </w:r>
      <w:r>
        <w:rPr/>
        <w:t>proved</w:t>
      </w:r>
      <w:r>
        <w:rPr>
          <w:spacing w:val="27"/>
        </w:rPr>
        <w:t> </w:t>
      </w:r>
      <w:r>
        <w:rPr/>
        <w:t>to</w:t>
      </w:r>
      <w:r>
        <w:rPr>
          <w:spacing w:val="27"/>
        </w:rPr>
        <w:t> </w:t>
      </w:r>
      <w:r>
        <w:rPr>
          <w:spacing w:val="-4"/>
        </w:rPr>
        <w:t>have</w:t>
      </w:r>
    </w:p>
    <w:p>
      <w:pPr>
        <w:pStyle w:val="BodyText"/>
        <w:spacing w:before="115"/>
        <w:ind w:left="1103"/>
        <w:rPr>
          <w:position w:val="-2"/>
        </w:rPr>
      </w:pPr>
      <w:r>
        <w:rPr/>
        <w:t>followed from the breach.” </w:t>
      </w:r>
      <w:hyperlink w:history="true" w:anchor="_bookmark1421">
        <w:r>
          <w:rPr>
            <w:color w:val="005DA1"/>
            <w:u w:val="single" w:color="005DA1"/>
            <w:vertAlign w:val="superscript"/>
          </w:rPr>
          <w:t>1059</w:t>
        </w:r>
        <w:r>
          <w:rPr>
            <w:color w:val="005DA1"/>
            <w:spacing w:val="80"/>
            <w:w w:val="150"/>
            <w:vertAlign w:val="baseline"/>
          </w:rPr>
          <w:t> </w:t>
        </w:r>
        <w:r>
          <w:rPr>
            <w:color w:val="005DA1"/>
            <w:position w:val="-2"/>
            <w:vertAlign w:val="baseline"/>
          </w:rPr>
          <w:drawing>
            <wp:inline distT="0" distB="0" distL="0" distR="0">
              <wp:extent cx="107988" cy="107988"/>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16"/>
      </w:pPr>
    </w:p>
    <w:p>
      <w:pPr>
        <w:pStyle w:val="BodyText"/>
        <w:spacing w:line="235" w:lineRule="auto"/>
        <w:ind w:left="23" w:right="25"/>
        <w:jc w:val="both"/>
      </w:pPr>
      <w:r>
        <w:rPr/>
        <w:t>It is not clear that the converse proposition, that the sum will not be unconscionable if it is no more than</w:t>
      </w:r>
      <w:r>
        <w:rPr>
          <w:spacing w:val="40"/>
        </w:rPr>
        <w:t> </w:t>
      </w:r>
      <w:r>
        <w:rPr/>
        <w:t>the</w:t>
      </w:r>
      <w:r>
        <w:rPr>
          <w:spacing w:val="40"/>
        </w:rPr>
        <w:t> </w:t>
      </w:r>
      <w:r>
        <w:rPr/>
        <w:t>greatest</w:t>
      </w:r>
      <w:r>
        <w:rPr>
          <w:spacing w:val="40"/>
        </w:rPr>
        <w:t> </w:t>
      </w:r>
      <w:r>
        <w:rPr/>
        <w:t>possible</w:t>
      </w:r>
      <w:r>
        <w:rPr>
          <w:spacing w:val="40"/>
        </w:rPr>
        <w:t> </w:t>
      </w:r>
      <w:r>
        <w:rPr/>
        <w:t>loss,</w:t>
      </w:r>
      <w:r>
        <w:rPr>
          <w:spacing w:val="40"/>
        </w:rPr>
        <w:t> </w:t>
      </w:r>
      <w:r>
        <w:rPr/>
        <w:t>follows.</w:t>
      </w:r>
      <w:r>
        <w:rPr>
          <w:spacing w:val="40"/>
        </w:rPr>
        <w:t> </w:t>
      </w:r>
      <w:r>
        <w:rPr/>
        <w:t>Lord</w:t>
      </w:r>
      <w:r>
        <w:rPr>
          <w:spacing w:val="40"/>
        </w:rPr>
        <w:t> </w:t>
      </w:r>
      <w:r>
        <w:rPr/>
        <w:t>Parker</w:t>
      </w:r>
      <w:r>
        <w:rPr>
          <w:spacing w:val="40"/>
        </w:rPr>
        <w:t> </w:t>
      </w:r>
      <w:r>
        <w:rPr/>
        <w:t>said</w:t>
      </w:r>
      <w:r>
        <w:rPr>
          <w:spacing w:val="40"/>
        </w:rPr>
        <w:t> </w:t>
      </w:r>
      <w:r>
        <w:rPr/>
        <w:t>that</w:t>
      </w:r>
      <w:r>
        <w:rPr>
          <w:spacing w:val="40"/>
        </w:rPr>
        <w:t> </w:t>
      </w:r>
      <w:r>
        <w:rPr/>
        <w:t>loss</w:t>
      </w:r>
      <w:r>
        <w:rPr>
          <w:spacing w:val="40"/>
        </w:rPr>
        <w:t> </w:t>
      </w:r>
      <w:r>
        <w:rPr/>
        <w:t>caused</w:t>
      </w:r>
      <w:r>
        <w:rPr>
          <w:spacing w:val="40"/>
        </w:rPr>
        <w:t> </w:t>
      </w:r>
      <w:r>
        <w:rPr/>
        <w:t>by</w:t>
      </w:r>
      <w:r>
        <w:rPr>
          <w:spacing w:val="40"/>
        </w:rPr>
        <w:t> </w:t>
      </w:r>
      <w:r>
        <w:rPr/>
        <w:t>a</w:t>
      </w:r>
      <w:r>
        <w:rPr>
          <w:spacing w:val="40"/>
        </w:rPr>
        <w:t> </w:t>
      </w:r>
      <w:r>
        <w:rPr/>
        <w:t>breach</w:t>
      </w:r>
      <w:r>
        <w:rPr>
          <w:spacing w:val="40"/>
        </w:rPr>
        <w:t> </w:t>
      </w:r>
      <w:r>
        <w:rPr/>
        <w:t>of</w:t>
      </w:r>
      <w:r>
        <w:rPr>
          <w:spacing w:val="40"/>
        </w:rPr>
        <w:t> </w:t>
      </w:r>
      <w:r>
        <w:rPr/>
        <w:t>a non-solicitation</w:t>
      </w:r>
      <w:r>
        <w:rPr>
          <w:spacing w:val="61"/>
        </w:rPr>
        <w:t> </w:t>
      </w:r>
      <w:r>
        <w:rPr/>
        <w:t>covenant</w:t>
      </w:r>
      <w:r>
        <w:rPr>
          <w:spacing w:val="61"/>
        </w:rPr>
        <w:t> </w:t>
      </w:r>
      <w:r>
        <w:rPr/>
        <w:t>might</w:t>
      </w:r>
      <w:r>
        <w:rPr>
          <w:spacing w:val="61"/>
        </w:rPr>
        <w:t> </w:t>
      </w:r>
      <w:r>
        <w:rPr/>
        <w:t>vary</w:t>
      </w:r>
      <w:r>
        <w:rPr>
          <w:spacing w:val="61"/>
        </w:rPr>
        <w:t> </w:t>
      </w:r>
      <w:r>
        <w:rPr/>
        <w:t>according</w:t>
      </w:r>
      <w:r>
        <w:rPr>
          <w:spacing w:val="61"/>
        </w:rPr>
        <w:t> </w:t>
      </w:r>
      <w:r>
        <w:rPr/>
        <w:t>to</w:t>
      </w:r>
      <w:r>
        <w:rPr>
          <w:spacing w:val="61"/>
        </w:rPr>
        <w:t> </w:t>
      </w:r>
      <w:r>
        <w:rPr/>
        <w:t>where</w:t>
      </w:r>
      <w:r>
        <w:rPr>
          <w:spacing w:val="61"/>
        </w:rPr>
        <w:t> </w:t>
      </w:r>
      <w:r>
        <w:rPr/>
        <w:t>or</w:t>
      </w:r>
      <w:r>
        <w:rPr>
          <w:spacing w:val="61"/>
        </w:rPr>
        <w:t> </w:t>
      </w:r>
      <w:r>
        <w:rPr/>
        <w:t>not</w:t>
      </w:r>
      <w:r>
        <w:rPr>
          <w:spacing w:val="61"/>
        </w:rPr>
        <w:t> </w:t>
      </w:r>
      <w:r>
        <w:rPr/>
        <w:t>the</w:t>
      </w:r>
      <w:r>
        <w:rPr>
          <w:spacing w:val="61"/>
        </w:rPr>
        <w:t> </w:t>
      </w:r>
      <w:r>
        <w:rPr/>
        <w:t>solicitation</w:t>
      </w:r>
      <w:r>
        <w:rPr>
          <w:spacing w:val="61"/>
        </w:rPr>
        <w:t> </w:t>
      </w:r>
      <w:r>
        <w:rPr/>
        <w:t>was</w:t>
      </w:r>
      <w:r>
        <w:rPr>
          <w:spacing w:val="61"/>
        </w:rPr>
        <w:t> </w:t>
      </w:r>
      <w:r>
        <w:rPr>
          <w:spacing w:val="-2"/>
        </w:rPr>
        <w:t>successful;</w:t>
      </w:r>
    </w:p>
    <w:p>
      <w:pPr>
        <w:pStyle w:val="BodyText"/>
        <w:spacing w:after="0" w:line="235" w:lineRule="auto"/>
        <w:jc w:val="both"/>
        <w:sectPr>
          <w:pgSz w:w="11900" w:h="16840"/>
          <w:pgMar w:header="971" w:footer="0" w:top="1300" w:bottom="280" w:left="1417" w:right="1417"/>
        </w:sectPr>
      </w:pPr>
    </w:p>
    <w:p>
      <w:pPr>
        <w:pStyle w:val="BodyText"/>
        <w:spacing w:before="106"/>
        <w:ind w:left="23"/>
      </w:pPr>
      <w:r>
        <w:rPr>
          <w:spacing w:val="-2"/>
        </w:rPr>
        <w:t>nonetheless,</w:t>
      </w:r>
    </w:p>
    <w:p>
      <w:pPr>
        <w:pStyle w:val="BodyText"/>
      </w:pPr>
    </w:p>
    <w:p>
      <w:pPr>
        <w:pStyle w:val="BodyText"/>
        <w:spacing w:before="126"/>
      </w:pPr>
    </w:p>
    <w:p>
      <w:pPr>
        <w:pStyle w:val="BodyText"/>
        <w:spacing w:line="235" w:lineRule="auto"/>
        <w:ind w:left="1103" w:right="25"/>
        <w:jc w:val="both"/>
      </w:pPr>
      <w:r>
        <w:rPr/>
        <w:t>“whatever damage there is must be the same in kind for every possible breach, and the fact that it may vary in amount for each particular breach has never been held to raise</w:t>
      </w:r>
      <w:r>
        <w:rPr>
          <w:spacing w:val="40"/>
        </w:rPr>
        <w:t> </w:t>
      </w:r>
      <w:bookmarkStart w:name="_bookmark1357" w:id="1359"/>
      <w:bookmarkEnd w:id="1359"/>
      <w:r>
        <w:rPr/>
        <w:t>any</w:t>
      </w:r>
      <w:r>
        <w:rPr>
          <w:spacing w:val="14"/>
        </w:rPr>
        <w:t> </w:t>
      </w:r>
      <w:r>
        <w:rPr/>
        <w:t>presumption</w:t>
      </w:r>
      <w:r>
        <w:rPr>
          <w:spacing w:val="14"/>
        </w:rPr>
        <w:t> </w:t>
      </w:r>
      <w:r>
        <w:rPr/>
        <w:t>or</w:t>
      </w:r>
      <w:r>
        <w:rPr>
          <w:spacing w:val="14"/>
        </w:rPr>
        <w:t> </w:t>
      </w:r>
      <w:r>
        <w:rPr/>
        <w:t>inference</w:t>
      </w:r>
      <w:r>
        <w:rPr>
          <w:spacing w:val="14"/>
        </w:rPr>
        <w:t> </w:t>
      </w:r>
      <w:r>
        <w:rPr/>
        <w:t>that</w:t>
      </w:r>
      <w:r>
        <w:rPr>
          <w:spacing w:val="14"/>
        </w:rPr>
        <w:t> </w:t>
      </w:r>
      <w:r>
        <w:rPr/>
        <w:t>the</w:t>
      </w:r>
      <w:r>
        <w:rPr>
          <w:spacing w:val="14"/>
        </w:rPr>
        <w:t> </w:t>
      </w:r>
      <w:r>
        <w:rPr/>
        <w:t>sum</w:t>
      </w:r>
      <w:r>
        <w:rPr>
          <w:spacing w:val="14"/>
        </w:rPr>
        <w:t> </w:t>
      </w:r>
      <w:r>
        <w:rPr/>
        <w:t>agreed</w:t>
      </w:r>
      <w:r>
        <w:rPr>
          <w:spacing w:val="14"/>
        </w:rPr>
        <w:t> </w:t>
      </w:r>
      <w:r>
        <w:rPr/>
        <w:t>to</w:t>
      </w:r>
      <w:r>
        <w:rPr>
          <w:spacing w:val="14"/>
        </w:rPr>
        <w:t> </w:t>
      </w:r>
      <w:r>
        <w:rPr/>
        <w:t>be</w:t>
      </w:r>
      <w:r>
        <w:rPr>
          <w:spacing w:val="14"/>
        </w:rPr>
        <w:t> </w:t>
      </w:r>
      <w:r>
        <w:rPr/>
        <w:t>paid</w:t>
      </w:r>
      <w:r>
        <w:rPr>
          <w:spacing w:val="14"/>
        </w:rPr>
        <w:t> </w:t>
      </w:r>
      <w:r>
        <w:rPr/>
        <w:t>is</w:t>
      </w:r>
      <w:r>
        <w:rPr>
          <w:spacing w:val="14"/>
        </w:rPr>
        <w:t> </w:t>
      </w:r>
      <w:r>
        <w:rPr/>
        <w:t>a</w:t>
      </w:r>
      <w:r>
        <w:rPr>
          <w:spacing w:val="14"/>
        </w:rPr>
        <w:t> </w:t>
      </w:r>
      <w:r>
        <w:rPr/>
        <w:t>penalty,</w:t>
      </w:r>
      <w:r>
        <w:rPr>
          <w:spacing w:val="14"/>
        </w:rPr>
        <w:t> </w:t>
      </w:r>
      <w:r>
        <w:rPr/>
        <w:t>at</w:t>
      </w:r>
      <w:r>
        <w:rPr>
          <w:spacing w:val="14"/>
        </w:rPr>
        <w:t> </w:t>
      </w:r>
      <w:r>
        <w:rPr/>
        <w:t>any</w:t>
      </w:r>
      <w:r>
        <w:rPr>
          <w:spacing w:val="14"/>
        </w:rPr>
        <w:t> </w:t>
      </w:r>
      <w:r>
        <w:rPr/>
        <w:t>rate</w:t>
      </w:r>
      <w:r>
        <w:rPr>
          <w:spacing w:val="14"/>
        </w:rPr>
        <w:t> </w:t>
      </w:r>
      <w:r>
        <w:rPr>
          <w:spacing w:val="-5"/>
        </w:rPr>
        <w:t>in</w:t>
      </w:r>
    </w:p>
    <w:p>
      <w:pPr>
        <w:pStyle w:val="BodyText"/>
        <w:spacing w:before="115"/>
        <w:ind w:left="1103"/>
        <w:jc w:val="both"/>
        <w:rPr>
          <w:position w:val="-2"/>
        </w:rPr>
      </w:pPr>
      <w:r>
        <w:rPr/>
        <w:t>cases where the parties have referred to it as agreed or liquidated damages.” </w:t>
      </w:r>
      <w:hyperlink w:history="true" w:anchor="_bookmark1422">
        <w:r>
          <w:rPr>
            <w:color w:val="005DA1"/>
            <w:u w:val="single" w:color="005DA1"/>
            <w:vertAlign w:val="superscript"/>
          </w:rPr>
          <w:t>1060</w:t>
        </w:r>
        <w:r>
          <w:rPr>
            <w:color w:val="005DA1"/>
            <w:spacing w:val="80"/>
            <w:w w:val="150"/>
            <w:vertAlign w:val="baseline"/>
          </w:rPr>
          <w:t> </w:t>
        </w:r>
        <w:r>
          <w:rPr>
            <w:color w:val="005DA1"/>
            <w:position w:val="-2"/>
            <w:vertAlign w:val="baseline"/>
          </w:rPr>
          <w:drawing>
            <wp:inline distT="0" distB="0" distL="0" distR="0">
              <wp:extent cx="107988" cy="107988"/>
              <wp:effectExtent l="0" t="0" r="0" b="0"/>
              <wp:docPr id="354" name="Image 354"/>
              <wp:cNvGraphicFramePr>
                <a:graphicFrameLocks/>
              </wp:cNvGraphicFramePr>
              <a:graphic>
                <a:graphicData uri="http://schemas.openxmlformats.org/drawingml/2006/picture">
                  <pic:pic>
                    <pic:nvPicPr>
                      <pic:cNvPr id="354" name="Image 35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16"/>
      </w:pPr>
    </w:p>
    <w:p>
      <w:pPr>
        <w:pStyle w:val="BodyText"/>
        <w:spacing w:line="235" w:lineRule="auto"/>
        <w:ind w:left="23" w:right="25"/>
        <w:jc w:val="both"/>
      </w:pPr>
      <w:r>
        <w:rPr/>
        <w:t>That might be taken to suggest that provided the sum stipulated is not extravagant and unconscionable in relation to the greatest loss that might follow, it will not be a penalty even </w:t>
      </w:r>
      <w:r>
        <w:rPr/>
        <w:t>though </w:t>
      </w:r>
      <w:bookmarkStart w:name="_bookmark1358" w:id="1360"/>
      <w:bookmarkEnd w:id="1360"/>
      <w:r>
        <w:rPr/>
        <w:t>the</w:t>
      </w:r>
      <w:r>
        <w:rPr>
          <w:spacing w:val="13"/>
        </w:rPr>
        <w:t> </w:t>
      </w:r>
      <w:r>
        <w:rPr/>
        <w:t>loss</w:t>
      </w:r>
      <w:r>
        <w:rPr>
          <w:spacing w:val="13"/>
        </w:rPr>
        <w:t> </w:t>
      </w:r>
      <w:r>
        <w:rPr/>
        <w:t>might</w:t>
      </w:r>
      <w:r>
        <w:rPr>
          <w:spacing w:val="13"/>
        </w:rPr>
        <w:t> </w:t>
      </w:r>
      <w:r>
        <w:rPr/>
        <w:t>well</w:t>
      </w:r>
      <w:r>
        <w:rPr>
          <w:spacing w:val="13"/>
        </w:rPr>
        <w:t> </w:t>
      </w:r>
      <w:r>
        <w:rPr/>
        <w:t>be</w:t>
      </w:r>
      <w:r>
        <w:rPr>
          <w:spacing w:val="13"/>
        </w:rPr>
        <w:t> </w:t>
      </w:r>
      <w:r>
        <w:rPr/>
        <w:t>much</w:t>
      </w:r>
      <w:r>
        <w:rPr>
          <w:spacing w:val="13"/>
        </w:rPr>
        <w:t> </w:t>
      </w:r>
      <w:r>
        <w:rPr/>
        <w:t>less</w:t>
      </w:r>
      <w:r>
        <w:rPr>
          <w:spacing w:val="13"/>
        </w:rPr>
        <w:t> </w:t>
      </w:r>
      <w:r>
        <w:rPr/>
        <w:t>and</w:t>
      </w:r>
      <w:r>
        <w:rPr>
          <w:spacing w:val="13"/>
        </w:rPr>
        <w:t> </w:t>
      </w:r>
      <w:r>
        <w:rPr/>
        <w:t>therefore</w:t>
      </w:r>
      <w:r>
        <w:rPr>
          <w:spacing w:val="13"/>
        </w:rPr>
        <w:t> </w:t>
      </w:r>
      <w:r>
        <w:rPr/>
        <w:t>the</w:t>
      </w:r>
      <w:r>
        <w:rPr>
          <w:spacing w:val="13"/>
        </w:rPr>
        <w:t> </w:t>
      </w:r>
      <w:r>
        <w:rPr/>
        <w:t>sum</w:t>
      </w:r>
      <w:r>
        <w:rPr>
          <w:spacing w:val="13"/>
        </w:rPr>
        <w:t> </w:t>
      </w:r>
      <w:r>
        <w:rPr/>
        <w:t>could</w:t>
      </w:r>
      <w:r>
        <w:rPr>
          <w:spacing w:val="13"/>
        </w:rPr>
        <w:t> </w:t>
      </w:r>
      <w:r>
        <w:rPr/>
        <w:t>not</w:t>
      </w:r>
      <w:r>
        <w:rPr>
          <w:spacing w:val="13"/>
        </w:rPr>
        <w:t> </w:t>
      </w:r>
      <w:r>
        <w:rPr/>
        <w:t>strictly</w:t>
      </w:r>
      <w:r>
        <w:rPr>
          <w:spacing w:val="13"/>
        </w:rPr>
        <w:t> </w:t>
      </w:r>
      <w:r>
        <w:rPr/>
        <w:t>be</w:t>
      </w:r>
      <w:r>
        <w:rPr>
          <w:spacing w:val="13"/>
        </w:rPr>
        <w:t> </w:t>
      </w:r>
      <w:r>
        <w:rPr/>
        <w:t>described</w:t>
      </w:r>
      <w:r>
        <w:rPr>
          <w:spacing w:val="13"/>
        </w:rPr>
        <w:t> </w:t>
      </w:r>
      <w:r>
        <w:rPr/>
        <w:t>as</w:t>
      </w:r>
      <w:r>
        <w:rPr>
          <w:spacing w:val="13"/>
        </w:rPr>
        <w:t> </w:t>
      </w:r>
      <w:r>
        <w:rPr/>
        <w:t>a</w:t>
      </w:r>
      <w:r>
        <w:rPr>
          <w:spacing w:val="13"/>
        </w:rPr>
        <w:t> </w:t>
      </w:r>
      <w:r>
        <w:rPr>
          <w:spacing w:val="-2"/>
        </w:rPr>
        <w:t>genuine</w:t>
      </w:r>
    </w:p>
    <w:p>
      <w:pPr>
        <w:pStyle w:val="BodyText"/>
        <w:spacing w:line="340" w:lineRule="atLeast" w:before="5"/>
        <w:ind w:left="23" w:right="25"/>
        <w:jc w:val="both"/>
      </w:pPr>
      <w:bookmarkStart w:name="_bookmark1359" w:id="1361"/>
      <w:bookmarkEnd w:id="1361"/>
      <w:r>
        <w:rPr/>
      </w:r>
      <w:r>
        <w:rPr/>
        <w:t>pre-estimate of the likely loss. </w:t>
      </w:r>
      <w:hyperlink w:history="true" w:anchor="_bookmark1423">
        <w:r>
          <w:rPr>
            <w:color w:val="005DA1"/>
            <w:u w:val="single" w:color="005DA1"/>
            <w:vertAlign w:val="superscript"/>
          </w:rPr>
          <w:t>1061</w:t>
        </w:r>
        <w:r>
          <w:rPr>
            <w:color w:val="005DA1"/>
            <w:spacing w:val="80"/>
            <w:w w:val="150"/>
            <w:vertAlign w:val="baseline"/>
          </w:rPr>
          <w:t> </w:t>
        </w:r>
        <w:r>
          <w:rPr>
            <w:color w:val="005DA1"/>
            <w:spacing w:val="8"/>
            <w:position w:val="-2"/>
            <w:vertAlign w:val="baseline"/>
          </w:rPr>
          <w:drawing>
            <wp:inline distT="0" distB="0" distL="0" distR="0">
              <wp:extent cx="107988" cy="107988"/>
              <wp:effectExtent l="0" t="0" r="0" b="0"/>
              <wp:docPr id="355" name="Image 355"/>
              <wp:cNvGraphicFramePr>
                <a:graphicFrameLocks/>
              </wp:cNvGraphicFramePr>
              <a:graphic>
                <a:graphicData uri="http://schemas.openxmlformats.org/drawingml/2006/picture">
                  <pic:pic>
                    <pic:nvPicPr>
                      <pic:cNvPr id="355" name="Image 35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8"/>
            <w:vertAlign w:val="baseline"/>
          </w:rPr>
          <w:t> </w:t>
        </w:r>
        <w:r>
          <w:rPr>
            <w:vertAlign w:val="baseline"/>
          </w:rPr>
          <w:t>On occasion Lord Dunedin’s statement has been applied </w:t>
        </w:r>
        <w:bookmarkStart w:name="_bookmark1360" w:id="1362"/>
        <w:bookmarkEnd w:id="1362"/>
        <w:r>
          <w:rPr>
            <w:vertAlign w:val="baseline"/>
          </w:rPr>
          <w:t>literally,</w:t>
        </w:r>
        <w:r>
          <w:rPr>
            <w:vertAlign w:val="baseline"/>
          </w:rPr>
          <w:t> </w:t>
        </w:r>
        <w:hyperlink w:history="true" w:anchor="_bookmark1424">
          <w:r>
            <w:rPr>
              <w:color w:val="005DA1"/>
              <w:u w:val="single" w:color="005DA1"/>
              <w:vertAlign w:val="superscript"/>
            </w:rPr>
            <w:t>1062</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356" name="Image 356"/>
                <wp:cNvGraphicFramePr>
                  <a:graphicFrameLocks/>
                </wp:cNvGraphicFramePr>
                <a:graphic>
                  <a:graphicData uri="http://schemas.openxmlformats.org/drawingml/2006/picture">
                    <pic:pic>
                      <pic:nvPicPr>
                        <pic:cNvPr id="356" name="Image 35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7"/>
              <w:vertAlign w:val="baseline"/>
            </w:rPr>
            <w:t> </w:t>
          </w:r>
          <w:r>
            <w:rPr>
              <w:vertAlign w:val="baseline"/>
            </w:rPr>
            <w:t>and it was repeated by Lord Hodge in </w:t>
          </w:r>
          <w:r>
            <w:rPr>
              <w:rFonts w:ascii="Arial" w:hAnsi="Arial"/>
              <w:i/>
              <w:vertAlign w:val="baseline"/>
            </w:rPr>
            <w:t>Cavendish Square Holding BV v Makdessi </w:t>
          </w:r>
          <w:r>
            <w:rPr>
              <w:vertAlign w:val="baseline"/>
            </w:rPr>
            <w:t>and </w:t>
          </w:r>
          <w:bookmarkStart w:name="_bookmark1361" w:id="1363"/>
          <w:bookmarkEnd w:id="1363"/>
          <w:r>
            <w:rPr>
              <w:vertAlign w:val="baseline"/>
            </w:rPr>
          </w:r>
          <w:r>
            <w:rPr>
              <w:rFonts w:ascii="Arial" w:hAnsi="Arial"/>
              <w:i/>
              <w:vertAlign w:val="baseline"/>
            </w:rPr>
            <w:t>ParkingEye Ltd v Beavis</w:t>
          </w:r>
          <w:r>
            <w:rPr>
              <w:vertAlign w:val="baseline"/>
            </w:rPr>
            <w:t>. </w:t>
          </w:r>
          <w:hyperlink w:history="true" w:anchor="_bookmark1425">
            <w:r>
              <w:rPr>
                <w:color w:val="005DA1"/>
                <w:u w:val="single" w:color="005DA1"/>
                <w:vertAlign w:val="superscript"/>
              </w:rPr>
              <w:t>1063</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11"/>
                <w:vertAlign w:val="baseline"/>
              </w:rPr>
              <w:t> </w:t>
            </w:r>
            <w:r>
              <w:rPr>
                <w:vertAlign w:val="baseline"/>
              </w:rPr>
              <w:t>However, in the past it has been held a clause may be penal under the “genuine pre-estimate test” even though the sum does not exceed the greatest possible loss. </w:t>
            </w:r>
            <w:hyperlink w:history="true" w:anchor="_bookmark1426">
              <w:r>
                <w:rPr>
                  <w:color w:val="005DA1"/>
                  <w:u w:val="single" w:color="005DA1"/>
                  <w:vertAlign w:val="superscript"/>
                </w:rPr>
                <w:t>1064</w:t>
              </w:r>
            </w:hyperlink>
          </w:hyperlink>
        </w:hyperlink>
      </w:hyperlink>
    </w:p>
    <w:p>
      <w:pPr>
        <w:pStyle w:val="BodyText"/>
        <w:spacing w:line="235" w:lineRule="auto" w:before="14"/>
        <w:ind w:left="23" w:right="25"/>
        <w:jc w:val="both"/>
      </w:pPr>
      <w:r>
        <w:rPr>
          <w:position w:val="-2"/>
        </w:rPr>
        <w:drawing>
          <wp:inline distT="0" distB="0" distL="0" distR="0">
            <wp:extent cx="107988" cy="107988"/>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40"/>
        </w:rPr>
        <w:t> </w:t>
      </w:r>
      <w:r>
        <w:rPr/>
        <w:t>In </w:t>
      </w:r>
      <w:r>
        <w:rPr>
          <w:rFonts w:ascii="Arial"/>
          <w:i/>
        </w:rPr>
        <w:t>Bridge v Campbell Discount Co Ltd </w:t>
      </w:r>
      <w:r>
        <w:rPr/>
        <w:t>a clause in a hire-purchase providing for a minimum </w:t>
      </w:r>
      <w:bookmarkStart w:name="_bookmark1362" w:id="1364"/>
      <w:bookmarkEnd w:id="1364"/>
      <w:r>
        <w:rPr/>
        <w:t>payment</w:t>
      </w:r>
      <w:r>
        <w:rPr>
          <w:spacing w:val="29"/>
        </w:rPr>
        <w:t> </w:t>
      </w:r>
      <w:r>
        <w:rPr/>
        <w:t>if</w:t>
      </w:r>
      <w:r>
        <w:rPr>
          <w:spacing w:val="29"/>
        </w:rPr>
        <w:t> </w:t>
      </w:r>
      <w:r>
        <w:rPr/>
        <w:t>the</w:t>
      </w:r>
      <w:r>
        <w:rPr>
          <w:spacing w:val="29"/>
        </w:rPr>
        <w:t> </w:t>
      </w:r>
      <w:r>
        <w:rPr/>
        <w:t>hirer</w:t>
      </w:r>
      <w:r>
        <w:rPr>
          <w:spacing w:val="29"/>
        </w:rPr>
        <w:t> </w:t>
      </w:r>
      <w:r>
        <w:rPr/>
        <w:t>defaulted</w:t>
      </w:r>
      <w:r>
        <w:rPr>
          <w:spacing w:val="29"/>
        </w:rPr>
        <w:t> </w:t>
      </w:r>
      <w:r>
        <w:rPr/>
        <w:t>in</w:t>
      </w:r>
      <w:r>
        <w:rPr>
          <w:spacing w:val="29"/>
        </w:rPr>
        <w:t> </w:t>
      </w:r>
      <w:r>
        <w:rPr/>
        <w:t>paying</w:t>
      </w:r>
      <w:r>
        <w:rPr>
          <w:spacing w:val="29"/>
        </w:rPr>
        <w:t> </w:t>
      </w:r>
      <w:r>
        <w:rPr/>
        <w:t>was</w:t>
      </w:r>
      <w:r>
        <w:rPr>
          <w:spacing w:val="29"/>
        </w:rPr>
        <w:t> </w:t>
      </w:r>
      <w:r>
        <w:rPr/>
        <w:t>held</w:t>
      </w:r>
      <w:r>
        <w:rPr>
          <w:spacing w:val="29"/>
        </w:rPr>
        <w:t> </w:t>
      </w:r>
      <w:r>
        <w:rPr/>
        <w:t>to</w:t>
      </w:r>
      <w:r>
        <w:rPr>
          <w:spacing w:val="29"/>
        </w:rPr>
        <w:t> </w:t>
      </w:r>
      <w:r>
        <w:rPr/>
        <w:t>be</w:t>
      </w:r>
      <w:r>
        <w:rPr>
          <w:spacing w:val="29"/>
        </w:rPr>
        <w:t> </w:t>
      </w:r>
      <w:r>
        <w:rPr/>
        <w:t>a</w:t>
      </w:r>
      <w:r>
        <w:rPr>
          <w:spacing w:val="29"/>
        </w:rPr>
        <w:t> </w:t>
      </w:r>
      <w:r>
        <w:rPr/>
        <w:t>penalty</w:t>
      </w:r>
      <w:r>
        <w:rPr>
          <w:spacing w:val="29"/>
        </w:rPr>
        <w:t> </w:t>
      </w:r>
      <w:r>
        <w:rPr/>
        <w:t>because</w:t>
      </w:r>
      <w:r>
        <w:rPr>
          <w:spacing w:val="29"/>
        </w:rPr>
        <w:t> </w:t>
      </w:r>
      <w:r>
        <w:rPr/>
        <w:t>the</w:t>
      </w:r>
      <w:r>
        <w:rPr>
          <w:spacing w:val="29"/>
        </w:rPr>
        <w:t> </w:t>
      </w:r>
      <w:r>
        <w:rPr/>
        <w:t>loss</w:t>
      </w:r>
      <w:r>
        <w:rPr>
          <w:spacing w:val="29"/>
        </w:rPr>
        <w:t> </w:t>
      </w:r>
      <w:r>
        <w:rPr/>
        <w:t>to</w:t>
      </w:r>
      <w:r>
        <w:rPr>
          <w:spacing w:val="29"/>
        </w:rPr>
        <w:t> </w:t>
      </w:r>
      <w:r>
        <w:rPr/>
        <w:t>the</w:t>
      </w:r>
      <w:r>
        <w:rPr>
          <w:spacing w:val="29"/>
        </w:rPr>
        <w:t> </w:t>
      </w:r>
      <w:r>
        <w:rPr>
          <w:spacing w:val="-2"/>
        </w:rPr>
        <w:t>finance</w:t>
      </w:r>
    </w:p>
    <w:p>
      <w:pPr>
        <w:pStyle w:val="BodyText"/>
        <w:spacing w:line="235" w:lineRule="auto" w:before="119"/>
        <w:ind w:left="22" w:right="25"/>
        <w:jc w:val="both"/>
      </w:pPr>
      <w:r>
        <w:rPr/>
        <w:t>company would differ according to how long the hirer kept the vehicle. </w:t>
      </w:r>
      <w:hyperlink w:history="true" w:anchor="_bookmark1427">
        <w:r>
          <w:rPr>
            <w:color w:val="005DA1"/>
            <w:u w:val="single" w:color="005DA1"/>
            <w:vertAlign w:val="superscript"/>
          </w:rPr>
          <w:t>1065</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32"/>
            <w:vertAlign w:val="baseline"/>
          </w:rPr>
          <w:t> </w:t>
        </w:r>
        <w:r>
          <w:rPr>
            <w:vertAlign w:val="baseline"/>
          </w:rPr>
          <w:t>True, in that case </w:t>
        </w:r>
        <w:r>
          <w:rPr>
            <w:vertAlign w:val="baseline"/>
          </w:rPr>
          <w:t>the amount payable under the clause would also vary according to how much of the price the hirer had already paid, so that the two situations are technically distinguishable, but it is thought that the result in the </w:t>
        </w:r>
        <w:r>
          <w:rPr>
            <w:rFonts w:ascii="Arial" w:hAnsi="Arial"/>
            <w:i/>
            <w:vertAlign w:val="baseline"/>
          </w:rPr>
          <w:t>Bridge </w:t>
        </w:r>
        <w:r>
          <w:rPr>
            <w:vertAlign w:val="baseline"/>
          </w:rPr>
          <w:t>case would have been the same if the clause had simply stated a fixed sum that the</w:t>
        </w:r>
        <w:r>
          <w:rPr>
            <w:spacing w:val="40"/>
            <w:vertAlign w:val="baseline"/>
          </w:rPr>
          <w:t> </w:t>
        </w:r>
        <w:r>
          <w:rPr>
            <w:vertAlign w:val="baseline"/>
          </w:rPr>
          <w:t>hirer must pay however much he had paid already. So it is better to treat Lord Dunedin’s and Lord </w:t>
        </w:r>
        <w:bookmarkStart w:name="_bookmark1363" w:id="1365"/>
        <w:bookmarkEnd w:id="1365"/>
        <w:r>
          <w:rPr>
            <w:vertAlign w:val="baseline"/>
          </w:rPr>
          <w:t>Parker’s</w:t>
        </w:r>
        <w:r>
          <w:rPr>
            <w:spacing w:val="34"/>
            <w:vertAlign w:val="baseline"/>
          </w:rPr>
          <w:t> </w:t>
        </w:r>
        <w:r>
          <w:rPr>
            <w:vertAlign w:val="baseline"/>
          </w:rPr>
          <w:t>statements</w:t>
        </w:r>
        <w:r>
          <w:rPr>
            <w:spacing w:val="34"/>
            <w:vertAlign w:val="baseline"/>
          </w:rPr>
          <w:t> </w:t>
        </w:r>
        <w:r>
          <w:rPr>
            <w:vertAlign w:val="baseline"/>
          </w:rPr>
          <w:t>quoted</w:t>
        </w:r>
        <w:r>
          <w:rPr>
            <w:spacing w:val="34"/>
            <w:vertAlign w:val="baseline"/>
          </w:rPr>
          <w:t> </w:t>
        </w:r>
        <w:r>
          <w:rPr>
            <w:vertAlign w:val="baseline"/>
          </w:rPr>
          <w:t>above</w:t>
        </w:r>
        <w:r>
          <w:rPr>
            <w:spacing w:val="34"/>
            <w:vertAlign w:val="baseline"/>
          </w:rPr>
          <w:t> </w:t>
        </w:r>
        <w:r>
          <w:rPr>
            <w:vertAlign w:val="baseline"/>
          </w:rPr>
          <w:t>as</w:t>
        </w:r>
        <w:r>
          <w:rPr>
            <w:spacing w:val="34"/>
            <w:vertAlign w:val="baseline"/>
          </w:rPr>
          <w:t> </w:t>
        </w:r>
        <w:r>
          <w:rPr>
            <w:vertAlign w:val="baseline"/>
          </w:rPr>
          <w:t>no</w:t>
        </w:r>
        <w:r>
          <w:rPr>
            <w:spacing w:val="34"/>
            <w:vertAlign w:val="baseline"/>
          </w:rPr>
          <w:t> </w:t>
        </w:r>
        <w:r>
          <w:rPr>
            <w:vertAlign w:val="baseline"/>
          </w:rPr>
          <w:t>more</w:t>
        </w:r>
        <w:r>
          <w:rPr>
            <w:spacing w:val="34"/>
            <w:vertAlign w:val="baseline"/>
          </w:rPr>
          <w:t> </w:t>
        </w:r>
        <w:r>
          <w:rPr>
            <w:vertAlign w:val="baseline"/>
          </w:rPr>
          <w:t>than</w:t>
        </w:r>
        <w:r>
          <w:rPr>
            <w:spacing w:val="34"/>
            <w:vertAlign w:val="baseline"/>
          </w:rPr>
          <w:t> </w:t>
        </w:r>
        <w:r>
          <w:rPr>
            <w:vertAlign w:val="baseline"/>
          </w:rPr>
          <w:t>a</w:t>
        </w:r>
        <w:r>
          <w:rPr>
            <w:spacing w:val="34"/>
            <w:vertAlign w:val="baseline"/>
          </w:rPr>
          <w:t> </w:t>
        </w:r>
        <w:r>
          <w:rPr>
            <w:vertAlign w:val="baseline"/>
          </w:rPr>
          <w:t>presumption</w:t>
        </w:r>
        <w:r>
          <w:rPr>
            <w:spacing w:val="34"/>
            <w:vertAlign w:val="baseline"/>
          </w:rPr>
          <w:t> </w:t>
        </w:r>
        <w:r>
          <w:rPr>
            <w:vertAlign w:val="baseline"/>
          </w:rPr>
          <w:t>to</w:t>
        </w:r>
        <w:r>
          <w:rPr>
            <w:spacing w:val="34"/>
            <w:vertAlign w:val="baseline"/>
          </w:rPr>
          <w:t> </w:t>
        </w:r>
        <w:r>
          <w:rPr>
            <w:vertAlign w:val="baseline"/>
          </w:rPr>
          <w:t>be</w:t>
        </w:r>
        <w:r>
          <w:rPr>
            <w:spacing w:val="34"/>
            <w:vertAlign w:val="baseline"/>
          </w:rPr>
          <w:t> </w:t>
        </w:r>
        <w:r>
          <w:rPr>
            <w:vertAlign w:val="baseline"/>
          </w:rPr>
          <w:t>used</w:t>
        </w:r>
        <w:r>
          <w:rPr>
            <w:spacing w:val="34"/>
            <w:vertAlign w:val="baseline"/>
          </w:rPr>
          <w:t> </w:t>
        </w:r>
        <w:r>
          <w:rPr>
            <w:vertAlign w:val="baseline"/>
          </w:rPr>
          <w:t>when</w:t>
        </w:r>
        <w:r>
          <w:rPr>
            <w:spacing w:val="34"/>
            <w:vertAlign w:val="baseline"/>
          </w:rPr>
          <w:t> </w:t>
        </w:r>
        <w:r>
          <w:rPr>
            <w:vertAlign w:val="baseline"/>
          </w:rPr>
          <w:t>the</w:t>
        </w:r>
        <w:r>
          <w:rPr>
            <w:spacing w:val="34"/>
            <w:vertAlign w:val="baseline"/>
          </w:rPr>
          <w:t> </w:t>
        </w:r>
        <w:r>
          <w:rPr>
            <w:spacing w:val="-2"/>
            <w:vertAlign w:val="baseline"/>
          </w:rPr>
          <w:t>genuine</w:t>
        </w:r>
      </w:hyperlink>
    </w:p>
    <w:p>
      <w:pPr>
        <w:pStyle w:val="BodyText"/>
        <w:spacing w:line="235" w:lineRule="auto" w:before="118"/>
        <w:ind w:left="23" w:right="25"/>
        <w:jc w:val="both"/>
      </w:pPr>
      <w:r>
        <w:rPr/>
        <w:t>pre-estimate test is being applied </w:t>
      </w:r>
      <w:hyperlink w:history="true" w:anchor="_bookmark1428">
        <w:r>
          <w:rPr>
            <w:color w:val="005DA1"/>
            <w:u w:val="single" w:color="005DA1"/>
            <w:vertAlign w:val="superscript"/>
          </w:rPr>
          <w:t>1066</w:t>
        </w:r>
        <w:r>
          <w:rPr>
            <w:color w:val="005DA1"/>
            <w:spacing w:val="80"/>
            <w:w w:val="150"/>
            <w:vertAlign w:val="baseline"/>
          </w:rPr>
          <w:t> </w:t>
        </w:r>
        <w:r>
          <w:rPr>
            <w:color w:val="005DA1"/>
            <w:spacing w:val="13"/>
            <w:position w:val="-2"/>
            <w:vertAlign w:val="baseline"/>
          </w:rPr>
          <w:drawing>
            <wp:inline distT="0" distB="0" distL="0" distR="0">
              <wp:extent cx="107988" cy="107988"/>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vertAlign w:val="baseline"/>
          </w:rPr>
          <w:t>; and to note that when the claimant has a legitimate interest </w:t>
        </w:r>
        <w:bookmarkStart w:name="_bookmark1364" w:id="1366"/>
        <w:bookmarkEnd w:id="1366"/>
        <w:r>
          <w:rPr>
            <w:vertAlign w:val="baseline"/>
          </w:rPr>
          <w:t>in</w:t>
        </w:r>
        <w:r>
          <w:rPr>
            <w:spacing w:val="80"/>
            <w:vertAlign w:val="baseline"/>
          </w:rPr>
          <w:t> </w:t>
        </w:r>
        <w:r>
          <w:rPr>
            <w:vertAlign w:val="baseline"/>
          </w:rPr>
          <w:t>obtaining</w:t>
        </w:r>
        <w:r>
          <w:rPr>
            <w:spacing w:val="80"/>
            <w:vertAlign w:val="baseline"/>
          </w:rPr>
          <w:t> </w:t>
        </w:r>
        <w:r>
          <w:rPr>
            <w:vertAlign w:val="baseline"/>
          </w:rPr>
          <w:t>performance</w:t>
        </w:r>
        <w:r>
          <w:rPr>
            <w:spacing w:val="80"/>
            <w:vertAlign w:val="baseline"/>
          </w:rPr>
          <w:t> </w:t>
        </w:r>
        <w:r>
          <w:rPr>
            <w:vertAlign w:val="baseline"/>
          </w:rPr>
          <w:t>rather</w:t>
        </w:r>
        <w:r>
          <w:rPr>
            <w:spacing w:val="80"/>
            <w:vertAlign w:val="baseline"/>
          </w:rPr>
          <w:t> </w:t>
        </w:r>
        <w:r>
          <w:rPr>
            <w:vertAlign w:val="baseline"/>
          </w:rPr>
          <w:t>than</w:t>
        </w:r>
        <w:r>
          <w:rPr>
            <w:spacing w:val="80"/>
            <w:vertAlign w:val="baseline"/>
          </w:rPr>
          <w:t> </w:t>
        </w:r>
        <w:r>
          <w:rPr>
            <w:vertAlign w:val="baseline"/>
          </w:rPr>
          <w:t>damages,</w:t>
        </w:r>
        <w:r>
          <w:rPr>
            <w:spacing w:val="80"/>
            <w:vertAlign w:val="baseline"/>
          </w:rPr>
          <w:t> </w:t>
        </w:r>
        <w:r>
          <w:rPr>
            <w:vertAlign w:val="baseline"/>
          </w:rPr>
          <w:t>an</w:t>
        </w:r>
        <w:r>
          <w:rPr>
            <w:spacing w:val="80"/>
            <w:vertAlign w:val="baseline"/>
          </w:rPr>
          <w:t> </w:t>
        </w:r>
        <w:r>
          <w:rPr>
            <w:vertAlign w:val="baseline"/>
          </w:rPr>
          <w:t>agreed</w:t>
        </w:r>
        <w:r>
          <w:rPr>
            <w:spacing w:val="80"/>
            <w:vertAlign w:val="baseline"/>
          </w:rPr>
          <w:t> </w:t>
        </w:r>
        <w:r>
          <w:rPr>
            <w:vertAlign w:val="baseline"/>
          </w:rPr>
          <w:t>sum</w:t>
        </w:r>
        <w:r>
          <w:rPr>
            <w:spacing w:val="80"/>
            <w:vertAlign w:val="baseline"/>
          </w:rPr>
          <w:t> </w:t>
        </w:r>
        <w:r>
          <w:rPr>
            <w:vertAlign w:val="baseline"/>
          </w:rPr>
          <w:t>that</w:t>
        </w:r>
        <w:r>
          <w:rPr>
            <w:spacing w:val="80"/>
            <w:vertAlign w:val="baseline"/>
          </w:rPr>
          <w:t> </w:t>
        </w:r>
        <w:r>
          <w:rPr>
            <w:vertAlign w:val="baseline"/>
          </w:rPr>
          <w:t>is</w:t>
        </w:r>
        <w:r>
          <w:rPr>
            <w:spacing w:val="80"/>
            <w:vertAlign w:val="baseline"/>
          </w:rPr>
          <w:t> </w:t>
        </w:r>
        <w:r>
          <w:rPr>
            <w:vertAlign w:val="baseline"/>
          </w:rPr>
          <w:t>not</w:t>
        </w:r>
        <w:r>
          <w:rPr>
            <w:spacing w:val="80"/>
            <w:vertAlign w:val="baseline"/>
          </w:rPr>
          <w:t> </w:t>
        </w:r>
        <w:r>
          <w:rPr>
            <w:vertAlign w:val="baseline"/>
          </w:rPr>
          <w:t>extravagant</w:t>
        </w:r>
        <w:r>
          <w:rPr>
            <w:spacing w:val="80"/>
            <w:vertAlign w:val="baseline"/>
          </w:rPr>
          <w:t> </w:t>
        </w:r>
        <w:r>
          <w:rPr>
            <w:spacing w:val="-5"/>
            <w:vertAlign w:val="baseline"/>
          </w:rPr>
          <w:t>and</w:t>
        </w:r>
      </w:hyperlink>
    </w:p>
    <w:p>
      <w:pPr>
        <w:pStyle w:val="BodyText"/>
        <w:spacing w:before="115"/>
        <w:ind w:left="23"/>
        <w:jc w:val="both"/>
        <w:rPr>
          <w:position w:val="-2"/>
        </w:rPr>
      </w:pPr>
      <w:r>
        <w:rPr/>
        <w:t>unconscionable in relation to the greatest loss that might follow is likely to be treated as valid. </w:t>
      </w:r>
      <w:hyperlink w:history="true" w:anchor="_bookmark1429">
        <w:r>
          <w:rPr>
            <w:color w:val="005DA1"/>
            <w:u w:val="single" w:color="005DA1"/>
            <w:vertAlign w:val="superscript"/>
          </w:rPr>
          <w:t>1067</w:t>
        </w:r>
        <w:r>
          <w:rPr>
            <w:color w:val="005DA1"/>
            <w:spacing w:val="80"/>
            <w:w w:val="150"/>
            <w:vertAlign w:val="baseline"/>
          </w:rPr>
          <w:t> </w:t>
        </w:r>
        <w:r>
          <w:rPr>
            <w:color w:val="005DA1"/>
            <w:position w:val="-2"/>
            <w:vertAlign w:val="baseline"/>
          </w:rPr>
          <w:drawing>
            <wp:inline distT="0" distB="0" distL="0" distR="0">
              <wp:extent cx="107988" cy="107988"/>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3"/>
        <w:rPr>
          <w:sz w:val="18"/>
        </w:rPr>
      </w:pPr>
    </w:p>
    <w:p>
      <w:pPr>
        <w:spacing w:before="0"/>
        <w:ind w:left="23" w:right="0" w:firstLine="0"/>
        <w:jc w:val="left"/>
        <w:rPr>
          <w:rFonts w:ascii="Arial"/>
          <w:b/>
          <w:sz w:val="18"/>
        </w:rPr>
      </w:pPr>
      <w:r>
        <w:rPr>
          <w:rFonts w:ascii="Arial"/>
          <w:b/>
          <w:sz w:val="18"/>
        </w:rPr>
        <w:t>Graduated </w:t>
      </w:r>
      <w:r>
        <w:rPr>
          <w:rFonts w:ascii="Arial"/>
          <w:b/>
          <w:spacing w:val="-2"/>
          <w:sz w:val="18"/>
        </w:rPr>
        <w:t>damages</w:t>
      </w:r>
    </w:p>
    <w:p>
      <w:pPr>
        <w:pStyle w:val="BodyText"/>
        <w:spacing w:before="42"/>
        <w:rPr>
          <w:rFonts w:ascii="Arial"/>
          <w:b/>
          <w:sz w:val="18"/>
        </w:rPr>
      </w:pPr>
    </w:p>
    <w:p>
      <w:pPr>
        <w:pStyle w:val="Heading2"/>
      </w:pPr>
      <w:r>
        <w:rPr/>
        <w:t>26-</w:t>
      </w:r>
      <w:r>
        <w:rPr>
          <w:spacing w:val="-5"/>
        </w:rPr>
        <w:t>191</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In building contracts and other similar contracts the courts have upheld as liquidated damages </w:t>
      </w:r>
      <w:r>
        <w:rPr/>
        <w:t>a </w:t>
      </w:r>
      <w:bookmarkStart w:name="_bookmark1365" w:id="1367"/>
      <w:bookmarkEnd w:id="1367"/>
      <w:r>
        <w:rPr/>
        <w:t>system</w:t>
      </w:r>
      <w:r>
        <w:rPr>
          <w:spacing w:val="33"/>
        </w:rPr>
        <w:t> </w:t>
      </w:r>
      <w:r>
        <w:rPr/>
        <w:t>of</w:t>
      </w:r>
      <w:r>
        <w:rPr>
          <w:spacing w:val="33"/>
        </w:rPr>
        <w:t> </w:t>
      </w:r>
      <w:r>
        <w:rPr/>
        <w:t>graduated</w:t>
      </w:r>
      <w:r>
        <w:rPr>
          <w:spacing w:val="33"/>
        </w:rPr>
        <w:t> </w:t>
      </w:r>
      <w:r>
        <w:rPr/>
        <w:t>sums</w:t>
      </w:r>
      <w:r>
        <w:rPr>
          <w:spacing w:val="33"/>
        </w:rPr>
        <w:t> </w:t>
      </w:r>
      <w:r>
        <w:rPr/>
        <w:t>which</w:t>
      </w:r>
      <w:r>
        <w:rPr>
          <w:spacing w:val="33"/>
        </w:rPr>
        <w:t> </w:t>
      </w:r>
      <w:r>
        <w:rPr/>
        <w:t>increase</w:t>
      </w:r>
      <w:r>
        <w:rPr>
          <w:spacing w:val="33"/>
        </w:rPr>
        <w:t> </w:t>
      </w:r>
      <w:r>
        <w:rPr/>
        <w:t>in</w:t>
      </w:r>
      <w:r>
        <w:rPr>
          <w:spacing w:val="33"/>
        </w:rPr>
        <w:t> </w:t>
      </w:r>
      <w:r>
        <w:rPr/>
        <w:t>proportion</w:t>
      </w:r>
      <w:r>
        <w:rPr>
          <w:spacing w:val="33"/>
        </w:rPr>
        <w:t> </w:t>
      </w:r>
      <w:r>
        <w:rPr/>
        <w:t>to</w:t>
      </w:r>
      <w:r>
        <w:rPr>
          <w:spacing w:val="33"/>
        </w:rPr>
        <w:t> </w:t>
      </w:r>
      <w:r>
        <w:rPr/>
        <w:t>the</w:t>
      </w:r>
      <w:r>
        <w:rPr>
          <w:spacing w:val="33"/>
        </w:rPr>
        <w:t> </w:t>
      </w:r>
      <w:r>
        <w:rPr/>
        <w:t>seriousness</w:t>
      </w:r>
      <w:r>
        <w:rPr>
          <w:spacing w:val="33"/>
        </w:rPr>
        <w:t> </w:t>
      </w:r>
      <w:r>
        <w:rPr/>
        <w:t>of</w:t>
      </w:r>
      <w:r>
        <w:rPr>
          <w:spacing w:val="33"/>
        </w:rPr>
        <w:t> </w:t>
      </w:r>
      <w:r>
        <w:rPr/>
        <w:t>the</w:t>
      </w:r>
      <w:r>
        <w:rPr>
          <w:spacing w:val="33"/>
        </w:rPr>
        <w:t> </w:t>
      </w:r>
      <w:r>
        <w:rPr/>
        <w:t>breach,</w:t>
      </w:r>
      <w:r>
        <w:rPr>
          <w:spacing w:val="33"/>
        </w:rPr>
        <w:t> </w:t>
      </w:r>
      <w:r>
        <w:rPr/>
        <w:t>e.g.</w:t>
      </w:r>
      <w:r>
        <w:rPr>
          <w:spacing w:val="33"/>
        </w:rPr>
        <w:t> </w:t>
      </w:r>
      <w:r>
        <w:rPr>
          <w:spacing w:val="-5"/>
        </w:rPr>
        <w:t>so</w:t>
      </w:r>
    </w:p>
    <w:p>
      <w:pPr>
        <w:pStyle w:val="BodyText"/>
        <w:spacing w:line="360" w:lineRule="auto" w:before="116"/>
        <w:ind w:left="23" w:right="25"/>
        <w:jc w:val="both"/>
      </w:pPr>
      <w:bookmarkStart w:name="_bookmark1366" w:id="1368"/>
      <w:bookmarkEnd w:id="1368"/>
      <w:r>
        <w:rPr/>
      </w:r>
      <w:r>
        <w:rPr/>
        <w:t>much per week for delay in performance, </w:t>
      </w:r>
      <w:hyperlink w:history="true" w:anchor="_bookmark1430">
        <w:r>
          <w:rPr>
            <w:color w:val="005DA1"/>
            <w:u w:val="single" w:color="005DA1"/>
            <w:vertAlign w:val="superscript"/>
          </w:rPr>
          <w:t>1068</w:t>
        </w:r>
        <w:r>
          <w:rPr>
            <w:color w:val="005DA1"/>
            <w:spacing w:val="80"/>
            <w:vertAlign w:val="baseline"/>
          </w:rPr>
          <w:t> </w:t>
        </w:r>
        <w:r>
          <w:rPr>
            <w:color w:val="005DA1"/>
            <w:spacing w:val="20"/>
            <w:position w:val="-2"/>
            <w:vertAlign w:val="baseline"/>
          </w:rPr>
          <w:drawing>
            <wp:inline distT="0" distB="0" distL="0" distR="0">
              <wp:extent cx="107988" cy="107988"/>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8"/>
            <w:vertAlign w:val="baseline"/>
          </w:rPr>
          <w:t> </w:t>
        </w:r>
        <w:r>
          <w:rPr>
            <w:vertAlign w:val="baseline"/>
          </w:rPr>
          <w:t>or so much according to the number of items in </w:t>
        </w:r>
        <w:bookmarkStart w:name="_bookmark1367" w:id="1369"/>
        <w:bookmarkEnd w:id="1369"/>
        <w:r>
          <w:rPr>
            <w:vertAlign w:val="baseline"/>
          </w:rPr>
          <w:t>question.</w:t>
        </w:r>
        <w:r>
          <w:rPr>
            <w:spacing w:val="5"/>
            <w:vertAlign w:val="baseline"/>
          </w:rPr>
          <w:t> </w:t>
        </w:r>
        <w:hyperlink w:history="true" w:anchor="_bookmark1431">
          <w:r>
            <w:rPr>
              <w:color w:val="005DA1"/>
              <w:u w:val="single" w:color="005DA1"/>
              <w:vertAlign w:val="superscript"/>
            </w:rPr>
            <w:t>1069</w:t>
          </w:r>
          <w:r>
            <w:rPr>
              <w:color w:val="005DA1"/>
              <w:spacing w:val="37"/>
              <w:vertAlign w:val="baseline"/>
            </w:rPr>
            <w:t>  </w:t>
          </w:r>
          <w:r>
            <w:rPr>
              <w:color w:val="005DA1"/>
              <w:spacing w:val="22"/>
              <w:position w:val="-2"/>
              <w:vertAlign w:val="baseline"/>
            </w:rPr>
            <w:drawing>
              <wp:inline distT="0" distB="0" distL="0" distR="0">
                <wp:extent cx="107988" cy="107988"/>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color w:val="005DA1"/>
              <w:spacing w:val="-10"/>
              <w:vertAlign w:val="baseline"/>
            </w:rPr>
            <w:t> </w:t>
          </w:r>
          <w:r>
            <w:rPr>
              <w:vertAlign w:val="baseline"/>
            </w:rPr>
            <w:t>If</w:t>
          </w:r>
          <w:r>
            <w:rPr>
              <w:spacing w:val="6"/>
              <w:vertAlign w:val="baseline"/>
            </w:rPr>
            <w:t> </w:t>
          </w:r>
          <w:r>
            <w:rPr>
              <w:vertAlign w:val="baseline"/>
            </w:rPr>
            <w:t>in</w:t>
          </w:r>
          <w:r>
            <w:rPr>
              <w:spacing w:val="6"/>
              <w:vertAlign w:val="baseline"/>
            </w:rPr>
            <w:t> </w:t>
          </w:r>
          <w:r>
            <w:rPr>
              <w:vertAlign w:val="baseline"/>
            </w:rPr>
            <w:t>a</w:t>
          </w:r>
          <w:r>
            <w:rPr>
              <w:spacing w:val="6"/>
              <w:vertAlign w:val="baseline"/>
            </w:rPr>
            <w:t> </w:t>
          </w:r>
          <w:r>
            <w:rPr>
              <w:vertAlign w:val="baseline"/>
            </w:rPr>
            <w:t>building</w:t>
          </w:r>
          <w:r>
            <w:rPr>
              <w:spacing w:val="6"/>
              <w:vertAlign w:val="baseline"/>
            </w:rPr>
            <w:t> </w:t>
          </w:r>
          <w:r>
            <w:rPr>
              <w:vertAlign w:val="baseline"/>
            </w:rPr>
            <w:t>contract</w:t>
          </w:r>
          <w:r>
            <w:rPr>
              <w:spacing w:val="6"/>
              <w:vertAlign w:val="baseline"/>
            </w:rPr>
            <w:t> </w:t>
          </w:r>
          <w:r>
            <w:rPr>
              <w:vertAlign w:val="baseline"/>
            </w:rPr>
            <w:t>there</w:t>
          </w:r>
          <w:r>
            <w:rPr>
              <w:spacing w:val="6"/>
              <w:vertAlign w:val="baseline"/>
            </w:rPr>
            <w:t> </w:t>
          </w:r>
          <w:r>
            <w:rPr>
              <w:vertAlign w:val="baseline"/>
            </w:rPr>
            <w:t>is</w:t>
          </w:r>
          <w:r>
            <w:rPr>
              <w:spacing w:val="5"/>
              <w:vertAlign w:val="baseline"/>
            </w:rPr>
            <w:t> </w:t>
          </w:r>
          <w:r>
            <w:rPr>
              <w:vertAlign w:val="baseline"/>
            </w:rPr>
            <w:t>no</w:t>
          </w:r>
          <w:r>
            <w:rPr>
              <w:spacing w:val="6"/>
              <w:vertAlign w:val="baseline"/>
            </w:rPr>
            <w:t> </w:t>
          </w:r>
          <w:r>
            <w:rPr>
              <w:vertAlign w:val="baseline"/>
            </w:rPr>
            <w:t>such</w:t>
          </w:r>
          <w:r>
            <w:rPr>
              <w:spacing w:val="6"/>
              <w:vertAlign w:val="baseline"/>
            </w:rPr>
            <w:t> </w:t>
          </w:r>
          <w:r>
            <w:rPr>
              <w:vertAlign w:val="baseline"/>
            </w:rPr>
            <w:t>graduation</w:t>
          </w:r>
          <w:r>
            <w:rPr>
              <w:spacing w:val="6"/>
              <w:vertAlign w:val="baseline"/>
            </w:rPr>
            <w:t> </w:t>
          </w:r>
          <w:r>
            <w:rPr>
              <w:vertAlign w:val="baseline"/>
            </w:rPr>
            <w:t>the</w:t>
          </w:r>
          <w:r>
            <w:rPr>
              <w:spacing w:val="6"/>
              <w:vertAlign w:val="baseline"/>
            </w:rPr>
            <w:t> </w:t>
          </w:r>
          <w:r>
            <w:rPr>
              <w:vertAlign w:val="baseline"/>
            </w:rPr>
            <w:t>sum</w:t>
          </w:r>
          <w:r>
            <w:rPr>
              <w:spacing w:val="6"/>
              <w:vertAlign w:val="baseline"/>
            </w:rPr>
            <w:t> </w:t>
          </w:r>
          <w:r>
            <w:rPr>
              <w:vertAlign w:val="baseline"/>
            </w:rPr>
            <w:t>fixed</w:t>
          </w:r>
          <w:r>
            <w:rPr>
              <w:spacing w:val="6"/>
              <w:vertAlign w:val="baseline"/>
            </w:rPr>
            <w:t> </w:t>
          </w:r>
          <w:r>
            <w:rPr>
              <w:vertAlign w:val="baseline"/>
            </w:rPr>
            <w:t>is</w:t>
          </w:r>
          <w:r>
            <w:rPr>
              <w:spacing w:val="6"/>
              <w:vertAlign w:val="baseline"/>
            </w:rPr>
            <w:t> </w:t>
          </w:r>
          <w:r>
            <w:rPr>
              <w:vertAlign w:val="baseline"/>
            </w:rPr>
            <w:t>less</w:t>
          </w:r>
          <w:r>
            <w:rPr>
              <w:spacing w:val="6"/>
              <w:vertAlign w:val="baseline"/>
            </w:rPr>
            <w:t> </w:t>
          </w:r>
          <w:r>
            <w:rPr>
              <w:vertAlign w:val="baseline"/>
            </w:rPr>
            <w:t>likely</w:t>
          </w:r>
          <w:r>
            <w:rPr>
              <w:spacing w:val="6"/>
              <w:vertAlign w:val="baseline"/>
            </w:rPr>
            <w:t> </w:t>
          </w:r>
          <w:r>
            <w:rPr>
              <w:vertAlign w:val="baseline"/>
            </w:rPr>
            <w:t>to</w:t>
          </w:r>
          <w:r>
            <w:rPr>
              <w:spacing w:val="6"/>
              <w:vertAlign w:val="baseline"/>
            </w:rPr>
            <w:t> </w:t>
          </w:r>
          <w:r>
            <w:rPr>
              <w:spacing w:val="-7"/>
              <w:vertAlign w:val="baseline"/>
            </w:rPr>
            <w:t>be</w:t>
          </w:r>
        </w:hyperlink>
      </w:hyperlink>
    </w:p>
    <w:p>
      <w:pPr>
        <w:pStyle w:val="BodyText"/>
        <w:spacing w:line="235" w:lineRule="auto" w:before="4"/>
        <w:ind w:left="23" w:right="25"/>
        <w:jc w:val="both"/>
      </w:pPr>
      <w:r>
        <w:rPr/>
        <w:t>held to be a genuine pre-estimate. </w:t>
      </w:r>
      <w:hyperlink w:history="true" w:anchor="_bookmark1432">
        <w:r>
          <w:rPr>
            <w:color w:val="005DA1"/>
            <w:u w:val="single" w:color="005DA1"/>
            <w:vertAlign w:val="superscript"/>
          </w:rPr>
          <w:t>1070</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11"/>
            <w:vertAlign w:val="baseline"/>
          </w:rPr>
          <w:t> </w:t>
        </w:r>
        <w:r>
          <w:rPr>
            <w:vertAlign w:val="baseline"/>
          </w:rPr>
          <w:t>The sum must be graduated so that it changes in the right direction. Depreciation obviously increases over time, so a sum said to be compensation </w:t>
        </w:r>
        <w:r>
          <w:rPr>
            <w:vertAlign w:val="baseline"/>
          </w:rPr>
          <w:t>for </w:t>
        </w:r>
        <w:bookmarkStart w:name="_bookmark1368" w:id="1370"/>
        <w:bookmarkEnd w:id="1370"/>
        <w:r>
          <w:rPr>
            <w:vertAlign w:val="baseline"/>
          </w:rPr>
          <w:t>depreciation</w:t>
        </w:r>
        <w:r>
          <w:rPr>
            <w:spacing w:val="39"/>
            <w:vertAlign w:val="baseline"/>
          </w:rPr>
          <w:t> </w:t>
        </w:r>
        <w:r>
          <w:rPr>
            <w:vertAlign w:val="baseline"/>
          </w:rPr>
          <w:t>is</w:t>
        </w:r>
        <w:r>
          <w:rPr>
            <w:spacing w:val="39"/>
            <w:vertAlign w:val="baseline"/>
          </w:rPr>
          <w:t> </w:t>
        </w:r>
        <w:r>
          <w:rPr>
            <w:vertAlign w:val="baseline"/>
          </w:rPr>
          <w:t>not</w:t>
        </w:r>
        <w:r>
          <w:rPr>
            <w:spacing w:val="39"/>
            <w:vertAlign w:val="baseline"/>
          </w:rPr>
          <w:t> </w:t>
        </w:r>
        <w:r>
          <w:rPr>
            <w:vertAlign w:val="baseline"/>
          </w:rPr>
          <w:t>a</w:t>
        </w:r>
        <w:r>
          <w:rPr>
            <w:spacing w:val="39"/>
            <w:vertAlign w:val="baseline"/>
          </w:rPr>
          <w:t> </w:t>
        </w:r>
        <w:r>
          <w:rPr>
            <w:vertAlign w:val="baseline"/>
          </w:rPr>
          <w:t>genuine</w:t>
        </w:r>
        <w:r>
          <w:rPr>
            <w:spacing w:val="39"/>
            <w:vertAlign w:val="baseline"/>
          </w:rPr>
          <w:t> </w:t>
        </w:r>
        <w:r>
          <w:rPr>
            <w:vertAlign w:val="baseline"/>
          </w:rPr>
          <w:t>preestimate</w:t>
        </w:r>
        <w:r>
          <w:rPr>
            <w:spacing w:val="39"/>
            <w:vertAlign w:val="baseline"/>
          </w:rPr>
          <w:t> </w:t>
        </w:r>
        <w:r>
          <w:rPr>
            <w:vertAlign w:val="baseline"/>
          </w:rPr>
          <w:t>of</w:t>
        </w:r>
        <w:r>
          <w:rPr>
            <w:spacing w:val="39"/>
            <w:vertAlign w:val="baseline"/>
          </w:rPr>
          <w:t> </w:t>
        </w:r>
        <w:r>
          <w:rPr>
            <w:vertAlign w:val="baseline"/>
          </w:rPr>
          <w:t>loss</w:t>
        </w:r>
        <w:r>
          <w:rPr>
            <w:spacing w:val="39"/>
            <w:vertAlign w:val="baseline"/>
          </w:rPr>
          <w:t> </w:t>
        </w:r>
        <w:r>
          <w:rPr>
            <w:vertAlign w:val="baseline"/>
          </w:rPr>
          <w:t>if</w:t>
        </w:r>
        <w:r>
          <w:rPr>
            <w:spacing w:val="39"/>
            <w:vertAlign w:val="baseline"/>
          </w:rPr>
          <w:t> </w:t>
        </w:r>
        <w:r>
          <w:rPr>
            <w:vertAlign w:val="baseline"/>
          </w:rPr>
          <w:t>it</w:t>
        </w:r>
        <w:r>
          <w:rPr>
            <w:spacing w:val="38"/>
            <w:vertAlign w:val="baseline"/>
          </w:rPr>
          <w:t> </w:t>
        </w:r>
        <w:r>
          <w:rPr>
            <w:rFonts w:ascii="Arial"/>
            <w:i/>
            <w:vertAlign w:val="baseline"/>
          </w:rPr>
          <w:t>decreases</w:t>
        </w:r>
        <w:r>
          <w:rPr>
            <w:rFonts w:ascii="Arial"/>
            <w:i/>
            <w:spacing w:val="39"/>
            <w:vertAlign w:val="baseline"/>
          </w:rPr>
          <w:t> </w:t>
        </w:r>
        <w:r>
          <w:rPr>
            <w:vertAlign w:val="baseline"/>
          </w:rPr>
          <w:t>over</w:t>
        </w:r>
        <w:r>
          <w:rPr>
            <w:spacing w:val="39"/>
            <w:vertAlign w:val="baseline"/>
          </w:rPr>
          <w:t> </w:t>
        </w:r>
        <w:r>
          <w:rPr>
            <w:vertAlign w:val="baseline"/>
          </w:rPr>
          <w:t>time</w:t>
        </w:r>
        <w:r>
          <w:rPr>
            <w:spacing w:val="39"/>
            <w:vertAlign w:val="baseline"/>
          </w:rPr>
          <w:t> </w:t>
        </w:r>
        <w:r>
          <w:rPr>
            <w:vertAlign w:val="baseline"/>
          </w:rPr>
          <w:t>as</w:t>
        </w:r>
        <w:r>
          <w:rPr>
            <w:spacing w:val="39"/>
            <w:vertAlign w:val="baseline"/>
          </w:rPr>
          <w:t> </w:t>
        </w:r>
        <w:r>
          <w:rPr>
            <w:vertAlign w:val="baseline"/>
          </w:rPr>
          <w:t>a</w:t>
        </w:r>
        <w:r>
          <w:rPr>
            <w:spacing w:val="39"/>
            <w:vertAlign w:val="baseline"/>
          </w:rPr>
          <w:t> </w:t>
        </w:r>
        <w:r>
          <w:rPr>
            <w:vertAlign w:val="baseline"/>
          </w:rPr>
          <w:t>hirer</w:t>
        </w:r>
        <w:r>
          <w:rPr>
            <w:spacing w:val="39"/>
            <w:vertAlign w:val="baseline"/>
          </w:rPr>
          <w:t> </w:t>
        </w:r>
        <w:r>
          <w:rPr>
            <w:vertAlign w:val="baseline"/>
          </w:rPr>
          <w:t>pays</w:t>
        </w:r>
        <w:r>
          <w:rPr>
            <w:spacing w:val="39"/>
            <w:vertAlign w:val="baseline"/>
          </w:rPr>
          <w:t> </w:t>
        </w:r>
        <w:r>
          <w:rPr>
            <w:spacing w:val="-4"/>
            <w:vertAlign w:val="baseline"/>
          </w:rPr>
          <w:t>more</w:t>
        </w:r>
      </w:hyperlink>
    </w:p>
    <w:p>
      <w:pPr>
        <w:pStyle w:val="BodyText"/>
        <w:spacing w:before="115"/>
        <w:ind w:left="23"/>
        <w:jc w:val="both"/>
        <w:rPr>
          <w:position w:val="-2"/>
        </w:rPr>
      </w:pPr>
      <w:r>
        <w:rPr/>
        <w:t>instalments. </w:t>
      </w:r>
      <w:hyperlink w:history="true" w:anchor="_bookmark1433">
        <w:r>
          <w:rPr>
            <w:color w:val="005DA1"/>
            <w:u w:val="single" w:color="005DA1"/>
            <w:vertAlign w:val="superscript"/>
          </w:rPr>
          <w:t>1071</w:t>
        </w:r>
        <w:r>
          <w:rPr>
            <w:color w:val="005DA1"/>
            <w:spacing w:val="80"/>
            <w:vertAlign w:val="baseline"/>
          </w:rPr>
          <w:t> </w:t>
        </w:r>
        <w:r>
          <w:rPr>
            <w:color w:val="005DA1"/>
            <w:position w:val="-2"/>
            <w:vertAlign w:val="baseline"/>
          </w:rPr>
          <w:drawing>
            <wp:inline distT="0" distB="0" distL="0" distR="0">
              <wp:extent cx="107988" cy="107988"/>
              <wp:effectExtent l="0" t="0" r="0" b="0"/>
              <wp:docPr id="366" name="Image 366"/>
              <wp:cNvGraphicFramePr>
                <a:graphicFrameLocks/>
              </wp:cNvGraphicFramePr>
              <a:graphic>
                <a:graphicData uri="http://schemas.openxmlformats.org/drawingml/2006/picture">
                  <pic:pic>
                    <pic:nvPicPr>
                      <pic:cNvPr id="366" name="Image 36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3"/>
        <w:rPr>
          <w:sz w:val="18"/>
        </w:rPr>
      </w:pPr>
    </w:p>
    <w:p>
      <w:pPr>
        <w:spacing w:before="0"/>
        <w:ind w:left="23" w:right="0" w:firstLine="0"/>
        <w:jc w:val="left"/>
        <w:rPr>
          <w:rFonts w:ascii="Arial"/>
          <w:b/>
          <w:sz w:val="18"/>
        </w:rPr>
      </w:pPr>
      <w:r>
        <w:rPr>
          <w:rFonts w:ascii="Arial"/>
          <w:b/>
          <w:sz w:val="18"/>
        </w:rPr>
        <w:t>Damages following termination by the innocent party under an express </w:t>
      </w:r>
      <w:r>
        <w:rPr>
          <w:rFonts w:ascii="Arial"/>
          <w:b/>
          <w:spacing w:val="-4"/>
          <w:sz w:val="18"/>
        </w:rPr>
        <w:t>term</w:t>
      </w:r>
    </w:p>
    <w:p>
      <w:pPr>
        <w:pStyle w:val="BodyText"/>
        <w:spacing w:before="41"/>
        <w:rPr>
          <w:rFonts w:ascii="Arial"/>
          <w:b/>
          <w:sz w:val="18"/>
        </w:rPr>
      </w:pPr>
    </w:p>
    <w:p>
      <w:pPr>
        <w:pStyle w:val="Heading2"/>
        <w:spacing w:before="1"/>
      </w:pPr>
      <w:r>
        <w:rPr/>
        <w:t>26-</w:t>
      </w:r>
      <w:r>
        <w:rPr>
          <w:spacing w:val="-5"/>
        </w:rPr>
        <w:t>192</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367" name="Image 367"/>
            <wp:cNvGraphicFramePr>
              <a:graphicFrameLocks/>
            </wp:cNvGraphicFramePr>
            <a:graphic>
              <a:graphicData uri="http://schemas.openxmlformats.org/drawingml/2006/picture">
                <pic:pic>
                  <pic:nvPicPr>
                    <pic:cNvPr id="367" name="Image 36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Where the hirer has neither repudiated the hiring (or hire-purchase) agreement, nor committed </w:t>
      </w:r>
      <w:r>
        <w:rPr/>
        <w:t>a “fundamental breach” of it, but the owner terminates it in the exercise of an express power to do so </w:t>
      </w:r>
      <w:bookmarkStart w:name="_bookmark1369" w:id="1371"/>
      <w:bookmarkEnd w:id="1371"/>
      <w:r>
        <w:rPr/>
        <w:t>conferred</w:t>
      </w:r>
      <w:r>
        <w:rPr>
          <w:spacing w:val="11"/>
        </w:rPr>
        <w:t> </w:t>
      </w:r>
      <w:r>
        <w:rPr/>
        <w:t>by</w:t>
      </w:r>
      <w:r>
        <w:rPr>
          <w:spacing w:val="11"/>
        </w:rPr>
        <w:t> </w:t>
      </w:r>
      <w:r>
        <w:rPr/>
        <w:t>the</w:t>
      </w:r>
      <w:r>
        <w:rPr>
          <w:spacing w:val="11"/>
        </w:rPr>
        <w:t> </w:t>
      </w:r>
      <w:r>
        <w:rPr/>
        <w:t>agreement,</w:t>
      </w:r>
      <w:r>
        <w:rPr>
          <w:spacing w:val="11"/>
        </w:rPr>
        <w:t> </w:t>
      </w:r>
      <w:r>
        <w:rPr/>
        <w:t>the</w:t>
      </w:r>
      <w:r>
        <w:rPr>
          <w:spacing w:val="11"/>
        </w:rPr>
        <w:t> </w:t>
      </w:r>
      <w:r>
        <w:rPr/>
        <w:t>owner’s</w:t>
      </w:r>
      <w:r>
        <w:rPr>
          <w:spacing w:val="11"/>
        </w:rPr>
        <w:t> </w:t>
      </w:r>
      <w:r>
        <w:rPr/>
        <w:t>damages</w:t>
      </w:r>
      <w:r>
        <w:rPr>
          <w:spacing w:val="11"/>
        </w:rPr>
        <w:t> </w:t>
      </w:r>
      <w:r>
        <w:rPr/>
        <w:t>are</w:t>
      </w:r>
      <w:r>
        <w:rPr>
          <w:spacing w:val="11"/>
        </w:rPr>
        <w:t> </w:t>
      </w:r>
      <w:r>
        <w:rPr/>
        <w:t>limited</w:t>
      </w:r>
      <w:r>
        <w:rPr>
          <w:spacing w:val="11"/>
        </w:rPr>
        <w:t> </w:t>
      </w:r>
      <w:r>
        <w:rPr/>
        <w:t>to</w:t>
      </w:r>
      <w:r>
        <w:rPr>
          <w:spacing w:val="11"/>
        </w:rPr>
        <w:t> </w:t>
      </w:r>
      <w:r>
        <w:rPr/>
        <w:t>loss</w:t>
      </w:r>
      <w:r>
        <w:rPr>
          <w:spacing w:val="11"/>
        </w:rPr>
        <w:t> </w:t>
      </w:r>
      <w:r>
        <w:rPr/>
        <w:t>suffered</w:t>
      </w:r>
      <w:r>
        <w:rPr>
          <w:spacing w:val="11"/>
        </w:rPr>
        <w:t> </w:t>
      </w:r>
      <w:r>
        <w:rPr/>
        <w:t>through</w:t>
      </w:r>
      <w:r>
        <w:rPr>
          <w:spacing w:val="11"/>
        </w:rPr>
        <w:t> </w:t>
      </w:r>
      <w:r>
        <w:rPr/>
        <w:t>any</w:t>
      </w:r>
      <w:r>
        <w:rPr>
          <w:spacing w:val="11"/>
        </w:rPr>
        <w:t> </w:t>
      </w:r>
      <w:r>
        <w:rPr>
          <w:spacing w:val="-2"/>
        </w:rPr>
        <w:t>breaches</w:t>
      </w:r>
    </w:p>
    <w:p>
      <w:pPr>
        <w:pStyle w:val="BodyText"/>
        <w:spacing w:line="235" w:lineRule="auto" w:before="119"/>
        <w:ind w:left="23" w:right="25"/>
        <w:jc w:val="both"/>
      </w:pPr>
      <w:r>
        <w:rPr/>
        <w:t>up to the date of the termination. </w:t>
      </w:r>
      <w:hyperlink w:history="true" w:anchor="_bookmark1434">
        <w:r>
          <w:rPr>
            <w:color w:val="005DA1"/>
            <w:u w:val="single" w:color="005DA1"/>
            <w:vertAlign w:val="superscript"/>
          </w:rPr>
          <w:t>1072</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7"/>
            <w:vertAlign w:val="baseline"/>
          </w:rPr>
          <w:t> </w:t>
        </w:r>
        <w:r>
          <w:rPr>
            <w:vertAlign w:val="baseline"/>
          </w:rPr>
          <w:t>This is, in effect, the measure of loss defined by law and the parties</w:t>
        </w:r>
        <w:r>
          <w:rPr>
            <w:spacing w:val="-2"/>
            <w:vertAlign w:val="baseline"/>
          </w:rPr>
          <w:t> </w:t>
        </w:r>
        <w:r>
          <w:rPr>
            <w:vertAlign w:val="baseline"/>
          </w:rPr>
          <w:t>are</w:t>
        </w:r>
        <w:r>
          <w:rPr>
            <w:spacing w:val="-2"/>
            <w:vertAlign w:val="baseline"/>
          </w:rPr>
          <w:t> </w:t>
        </w:r>
        <w:r>
          <w:rPr>
            <w:vertAlign w:val="baseline"/>
          </w:rPr>
          <w:t>not</w:t>
        </w:r>
        <w:r>
          <w:rPr>
            <w:spacing w:val="-2"/>
            <w:vertAlign w:val="baseline"/>
          </w:rPr>
          <w:t> </w:t>
        </w:r>
        <w:r>
          <w:rPr>
            <w:vertAlign w:val="baseline"/>
          </w:rPr>
          <w:t>free</w:t>
        </w:r>
        <w:r>
          <w:rPr>
            <w:spacing w:val="-2"/>
            <w:vertAlign w:val="baseline"/>
          </w:rPr>
          <w:t> </w:t>
        </w:r>
        <w:r>
          <w:rPr>
            <w:vertAlign w:val="baseline"/>
          </w:rPr>
          <w:t>to</w:t>
        </w:r>
        <w:r>
          <w:rPr>
            <w:spacing w:val="-2"/>
            <w:vertAlign w:val="baseline"/>
          </w:rPr>
          <w:t> </w:t>
        </w:r>
        <w:r>
          <w:rPr>
            <w:vertAlign w:val="baseline"/>
          </w:rPr>
          <w:t>define</w:t>
        </w:r>
        <w:r>
          <w:rPr>
            <w:spacing w:val="-2"/>
            <w:vertAlign w:val="baseline"/>
          </w:rPr>
          <w:t> </w:t>
        </w:r>
        <w:r>
          <w:rPr>
            <w:vertAlign w:val="baseline"/>
          </w:rPr>
          <w:t>it</w:t>
        </w:r>
        <w:r>
          <w:rPr>
            <w:spacing w:val="-2"/>
            <w:vertAlign w:val="baseline"/>
          </w:rPr>
          <w:t> </w:t>
        </w:r>
        <w:r>
          <w:rPr>
            <w:vertAlign w:val="baseline"/>
          </w:rPr>
          <w:t>otherwise.</w:t>
        </w:r>
        <w:r>
          <w:rPr>
            <w:spacing w:val="-2"/>
            <w:vertAlign w:val="baseline"/>
          </w:rPr>
          <w:t> </w:t>
        </w:r>
        <w:r>
          <w:rPr>
            <w:vertAlign w:val="baseline"/>
          </w:rPr>
          <w:t>A</w:t>
        </w:r>
        <w:r>
          <w:rPr>
            <w:spacing w:val="-2"/>
            <w:vertAlign w:val="baseline"/>
          </w:rPr>
          <w:t> </w:t>
        </w:r>
        <w:r>
          <w:rPr>
            <w:vertAlign w:val="baseline"/>
          </w:rPr>
          <w:t>clause</w:t>
        </w:r>
        <w:r>
          <w:rPr>
            <w:spacing w:val="-2"/>
            <w:vertAlign w:val="baseline"/>
          </w:rPr>
          <w:t> </w:t>
        </w:r>
        <w:r>
          <w:rPr>
            <w:vertAlign w:val="baseline"/>
          </w:rPr>
          <w:t>that</w:t>
        </w:r>
        <w:r>
          <w:rPr>
            <w:spacing w:val="-2"/>
            <w:vertAlign w:val="baseline"/>
          </w:rPr>
          <w:t> </w:t>
        </w:r>
        <w:r>
          <w:rPr>
            <w:vertAlign w:val="baseline"/>
          </w:rPr>
          <w:t>provides</w:t>
        </w:r>
        <w:r>
          <w:rPr>
            <w:spacing w:val="-2"/>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larger</w:t>
        </w:r>
        <w:r>
          <w:rPr>
            <w:spacing w:val="-2"/>
            <w:vertAlign w:val="baseline"/>
          </w:rPr>
          <w:t> </w:t>
        </w:r>
        <w:r>
          <w:rPr>
            <w:vertAlign w:val="baseline"/>
          </w:rPr>
          <w:t>sum</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paid,</w:t>
        </w:r>
        <w:r>
          <w:rPr>
            <w:spacing w:val="-2"/>
            <w:vertAlign w:val="baseline"/>
          </w:rPr>
          <w:t> </w:t>
        </w:r>
        <w:r>
          <w:rPr>
            <w:vertAlign w:val="baseline"/>
          </w:rPr>
          <w:t>such</w:t>
        </w:r>
        <w:r>
          <w:rPr>
            <w:spacing w:val="-2"/>
            <w:vertAlign w:val="baseline"/>
          </w:rPr>
          <w:t> </w:t>
        </w:r>
        <w:r>
          <w:rPr>
            <w:vertAlign w:val="baseline"/>
          </w:rPr>
          <w:t>as</w:t>
        </w:r>
        <w:r>
          <w:rPr>
            <w:spacing w:val="-2"/>
            <w:vertAlign w:val="baseline"/>
          </w:rPr>
          <w:t> </w:t>
        </w:r>
        <w:r>
          <w:rPr>
            <w:vertAlign w:val="baseline"/>
          </w:rPr>
          <w:t>a “minimum</w:t>
        </w:r>
        <w:r>
          <w:rPr>
            <w:spacing w:val="4"/>
            <w:vertAlign w:val="baseline"/>
          </w:rPr>
          <w:t> </w:t>
        </w:r>
        <w:r>
          <w:rPr>
            <w:vertAlign w:val="baseline"/>
          </w:rPr>
          <w:t>payment”</w:t>
        </w:r>
        <w:r>
          <w:rPr>
            <w:spacing w:val="4"/>
            <w:vertAlign w:val="baseline"/>
          </w:rPr>
          <w:t> </w:t>
        </w:r>
        <w:r>
          <w:rPr>
            <w:vertAlign w:val="baseline"/>
          </w:rPr>
          <w:t>clause</w:t>
        </w:r>
        <w:r>
          <w:rPr>
            <w:spacing w:val="4"/>
            <w:vertAlign w:val="baseline"/>
          </w:rPr>
          <w:t> </w:t>
        </w:r>
        <w:r>
          <w:rPr>
            <w:vertAlign w:val="baseline"/>
          </w:rPr>
          <w:t>or</w:t>
        </w:r>
        <w:r>
          <w:rPr>
            <w:spacing w:val="4"/>
            <w:vertAlign w:val="baseline"/>
          </w:rPr>
          <w:t> </w:t>
        </w:r>
        <w:r>
          <w:rPr>
            <w:vertAlign w:val="baseline"/>
          </w:rPr>
          <w:t>one</w:t>
        </w:r>
        <w:r>
          <w:rPr>
            <w:spacing w:val="4"/>
            <w:vertAlign w:val="baseline"/>
          </w:rPr>
          <w:t> </w:t>
        </w:r>
        <w:r>
          <w:rPr>
            <w:vertAlign w:val="baseline"/>
          </w:rPr>
          <w:t>providing</w:t>
        </w:r>
        <w:r>
          <w:rPr>
            <w:spacing w:val="4"/>
            <w:vertAlign w:val="baseline"/>
          </w:rPr>
          <w:t> </w:t>
        </w:r>
        <w:r>
          <w:rPr>
            <w:vertAlign w:val="baseline"/>
          </w:rPr>
          <w:t>for</w:t>
        </w:r>
        <w:r>
          <w:rPr>
            <w:spacing w:val="4"/>
            <w:vertAlign w:val="baseline"/>
          </w:rPr>
          <w:t> </w:t>
        </w:r>
        <w:r>
          <w:rPr>
            <w:vertAlign w:val="baseline"/>
          </w:rPr>
          <w:t>recovery</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amount</w:t>
        </w:r>
        <w:r>
          <w:rPr>
            <w:spacing w:val="4"/>
            <w:vertAlign w:val="baseline"/>
          </w:rPr>
          <w:t> </w:t>
        </w:r>
        <w:r>
          <w:rPr>
            <w:vertAlign w:val="baseline"/>
          </w:rPr>
          <w:t>of</w:t>
        </w:r>
        <w:r>
          <w:rPr>
            <w:spacing w:val="4"/>
            <w:vertAlign w:val="baseline"/>
          </w:rPr>
          <w:t> </w:t>
        </w:r>
        <w:r>
          <w:rPr>
            <w:vertAlign w:val="baseline"/>
          </w:rPr>
          <w:t>future</w:t>
        </w:r>
        <w:r>
          <w:rPr>
            <w:spacing w:val="4"/>
            <w:vertAlign w:val="baseline"/>
          </w:rPr>
          <w:t> </w:t>
        </w:r>
        <w:r>
          <w:rPr>
            <w:vertAlign w:val="baseline"/>
          </w:rPr>
          <w:t>payments,</w:t>
        </w:r>
        <w:r>
          <w:rPr>
            <w:spacing w:val="4"/>
            <w:vertAlign w:val="baseline"/>
          </w:rPr>
          <w:t> </w:t>
        </w:r>
        <w:r>
          <w:rPr>
            <w:vertAlign w:val="baseline"/>
          </w:rPr>
          <w:t>even</w:t>
        </w:r>
        <w:r>
          <w:rPr>
            <w:spacing w:val="4"/>
            <w:vertAlign w:val="baseline"/>
          </w:rPr>
          <w:t> </w:t>
        </w:r>
        <w:r>
          <w:rPr>
            <w:spacing w:val="-4"/>
            <w:vertAlign w:val="baseline"/>
          </w:rPr>
          <w:t>with</w:t>
        </w:r>
      </w:hyperlink>
    </w:p>
    <w:p>
      <w:pPr>
        <w:sectPr>
          <w:pgSz w:w="11900" w:h="16840"/>
          <w:pgMar w:header="971" w:footer="0" w:top="1300" w:bottom="280" w:left="1417" w:right="1417"/>
        </w:sectPr>
      </w:pPr>
    </w:p>
    <w:p>
      <w:pPr>
        <w:pStyle w:val="BodyText"/>
        <w:tabs>
          <w:tab w:pos="3741" w:val="left" w:leader="none"/>
        </w:tabs>
        <w:spacing w:before="226"/>
        <w:ind w:left="23"/>
      </w:pPr>
      <w:bookmarkStart w:name="_bookmark1370" w:id="1372"/>
      <w:bookmarkEnd w:id="1372"/>
      <w:r>
        <w:rPr/>
      </w:r>
      <w:bookmarkStart w:name="_bookmark1371" w:id="1373"/>
      <w:bookmarkEnd w:id="1373"/>
      <w:r>
        <w:rPr/>
      </w:r>
      <w:r>
        <w:rPr/>
        <w:t>deductions</w:t>
      </w:r>
      <w:r>
        <w:rPr>
          <w:spacing w:val="30"/>
        </w:rPr>
        <w:t> </w:t>
      </w:r>
      <w:r>
        <w:rPr/>
        <w:t>for</w:t>
      </w:r>
      <w:r>
        <w:rPr>
          <w:spacing w:val="30"/>
        </w:rPr>
        <w:t> </w:t>
      </w:r>
      <w:r>
        <w:rPr/>
        <w:t>any</w:t>
      </w:r>
      <w:r>
        <w:rPr>
          <w:spacing w:val="30"/>
        </w:rPr>
        <w:t> </w:t>
      </w:r>
      <w:r>
        <w:rPr/>
        <w:t>savings</w:t>
      </w:r>
      <w:r>
        <w:rPr>
          <w:spacing w:val="30"/>
        </w:rPr>
        <w:t> </w:t>
      </w:r>
      <w:r>
        <w:rPr/>
        <w:t>made,</w:t>
      </w:r>
      <w:r>
        <w:rPr>
          <w:spacing w:val="30"/>
        </w:rPr>
        <w:t> </w:t>
      </w:r>
      <w:hyperlink w:history="true" w:anchor="_bookmark1435">
        <w:r>
          <w:rPr>
            <w:color w:val="005DA1"/>
            <w:spacing w:val="-4"/>
            <w:u w:val="single" w:color="005DA1"/>
            <w:vertAlign w:val="superscript"/>
          </w:rPr>
          <w:t>1073</w:t>
        </w:r>
        <w:r>
          <w:rPr>
            <w:color w:val="005DA1"/>
            <w:vertAlign w:val="baseline"/>
          </w:rPr>
          <w:tab/>
        </w:r>
        <w:r>
          <w:rPr>
            <w:color w:val="005DA1"/>
            <w:position w:val="-2"/>
            <w:vertAlign w:val="baseline"/>
          </w:rPr>
          <w:drawing>
            <wp:inline distT="0" distB="0" distL="0" distR="0">
              <wp:extent cx="107988" cy="107988"/>
              <wp:effectExtent l="0" t="0" r="0" b="0"/>
              <wp:docPr id="369" name="Image 369"/>
              <wp:cNvGraphicFramePr>
                <a:graphicFrameLocks/>
              </wp:cNvGraphicFramePr>
              <a:graphic>
                <a:graphicData uri="http://schemas.openxmlformats.org/drawingml/2006/picture">
                  <pic:pic>
                    <pic:nvPicPr>
                      <pic:cNvPr id="369" name="Image 36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36"/>
            <w:vertAlign w:val="baseline"/>
          </w:rPr>
          <w:t> </w:t>
        </w:r>
        <w:r>
          <w:rPr>
            <w:vertAlign w:val="baseline"/>
          </w:rPr>
          <w:t>will</w:t>
        </w:r>
        <w:r>
          <w:rPr>
            <w:spacing w:val="30"/>
            <w:vertAlign w:val="baseline"/>
          </w:rPr>
          <w:t> </w:t>
        </w:r>
        <w:r>
          <w:rPr>
            <w:vertAlign w:val="baseline"/>
          </w:rPr>
          <w:t>(under</w:t>
        </w:r>
        <w:r>
          <w:rPr>
            <w:spacing w:val="30"/>
            <w:vertAlign w:val="baseline"/>
          </w:rPr>
          <w:t> </w:t>
        </w:r>
        <w:r>
          <w:rPr>
            <w:vertAlign w:val="baseline"/>
          </w:rPr>
          <w:t>the</w:t>
        </w:r>
        <w:r>
          <w:rPr>
            <w:spacing w:val="30"/>
            <w:vertAlign w:val="baseline"/>
          </w:rPr>
          <w:t> </w:t>
        </w:r>
        <w:r>
          <w:rPr>
            <w:vertAlign w:val="baseline"/>
          </w:rPr>
          <w:t>genuine</w:t>
        </w:r>
        <w:r>
          <w:rPr>
            <w:spacing w:val="30"/>
            <w:vertAlign w:val="baseline"/>
          </w:rPr>
          <w:t> </w:t>
        </w:r>
        <w:r>
          <w:rPr>
            <w:vertAlign w:val="baseline"/>
          </w:rPr>
          <w:t>pre-estimate</w:t>
        </w:r>
        <w:r>
          <w:rPr>
            <w:spacing w:val="30"/>
            <w:vertAlign w:val="baseline"/>
          </w:rPr>
          <w:t> </w:t>
        </w:r>
        <w:r>
          <w:rPr>
            <w:vertAlign w:val="baseline"/>
          </w:rPr>
          <w:t>test)</w:t>
        </w:r>
        <w:r>
          <w:rPr>
            <w:spacing w:val="30"/>
            <w:vertAlign w:val="baseline"/>
          </w:rPr>
          <w:t> </w:t>
        </w:r>
        <w:r>
          <w:rPr>
            <w:vertAlign w:val="baseline"/>
          </w:rPr>
          <w:t>be</w:t>
        </w:r>
        <w:r>
          <w:rPr>
            <w:spacing w:val="30"/>
            <w:vertAlign w:val="baseline"/>
          </w:rPr>
          <w:t> </w:t>
        </w:r>
        <w:r>
          <w:rPr>
            <w:vertAlign w:val="baseline"/>
          </w:rPr>
          <w:t>void</w:t>
        </w:r>
        <w:r>
          <w:rPr>
            <w:spacing w:val="30"/>
            <w:vertAlign w:val="baseline"/>
          </w:rPr>
          <w:t> </w:t>
        </w:r>
        <w:r>
          <w:rPr>
            <w:vertAlign w:val="baseline"/>
          </w:rPr>
          <w:t>as</w:t>
        </w:r>
        <w:r>
          <w:rPr>
            <w:spacing w:val="30"/>
            <w:vertAlign w:val="baseline"/>
          </w:rPr>
          <w:t> </w:t>
        </w:r>
        <w:r>
          <w:rPr>
            <w:vertAlign w:val="baseline"/>
          </w:rPr>
          <w:t>a</w:t>
        </w:r>
      </w:hyperlink>
    </w:p>
    <w:p>
      <w:pPr>
        <w:pStyle w:val="BodyText"/>
        <w:tabs>
          <w:tab w:pos="1317" w:val="left" w:leader="none"/>
        </w:tabs>
        <w:spacing w:line="235" w:lineRule="auto" w:before="119"/>
        <w:ind w:left="22" w:right="25"/>
      </w:pPr>
      <w:r>
        <w:rPr/>
        <w:t>penalty. </w:t>
      </w:r>
      <w:hyperlink w:history="true" w:anchor="_bookmark1436">
        <w:r>
          <w:rPr>
            <w:color w:val="005DA1"/>
            <w:u w:val="single" w:color="005DA1"/>
            <w:vertAlign w:val="superscript"/>
          </w:rPr>
          <w:t>1074</w:t>
        </w:r>
        <w:r>
          <w:rPr>
            <w:color w:val="005DA1"/>
            <w:vertAlign w:val="baseline"/>
          </w:rPr>
          <w:tab/>
        </w:r>
        <w:r>
          <w:rPr>
            <w:color w:val="005DA1"/>
            <w:position w:val="-2"/>
            <w:vertAlign w:val="baseline"/>
          </w:rPr>
          <w:drawing>
            <wp:inline distT="0" distB="0" distL="0" distR="0">
              <wp:extent cx="107988" cy="107988"/>
              <wp:effectExtent l="0" t="0" r="0" b="0"/>
              <wp:docPr id="370" name="Image 370"/>
              <wp:cNvGraphicFramePr>
                <a:graphicFrameLocks/>
              </wp:cNvGraphicFramePr>
              <a:graphic>
                <a:graphicData uri="http://schemas.openxmlformats.org/drawingml/2006/picture">
                  <pic:pic>
                    <pic:nvPicPr>
                      <pic:cNvPr id="370" name="Image 37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8"/>
            <w:vertAlign w:val="baseline"/>
          </w:rPr>
          <w:t> </w:t>
        </w:r>
        <w:r>
          <w:rPr>
            <w:vertAlign w:val="baseline"/>
          </w:rPr>
          <w:t>It</w:t>
        </w:r>
        <w:r>
          <w:rPr>
            <w:spacing w:val="23"/>
            <w:vertAlign w:val="baseline"/>
          </w:rPr>
          <w:t> </w:t>
        </w:r>
        <w:r>
          <w:rPr>
            <w:vertAlign w:val="baseline"/>
          </w:rPr>
          <w:t>should</w:t>
        </w:r>
        <w:r>
          <w:rPr>
            <w:spacing w:val="23"/>
            <w:vertAlign w:val="baseline"/>
          </w:rPr>
          <w:t> </w:t>
        </w:r>
        <w:r>
          <w:rPr>
            <w:vertAlign w:val="baseline"/>
          </w:rPr>
          <w:t>be</w:t>
        </w:r>
        <w:r>
          <w:rPr>
            <w:spacing w:val="23"/>
            <w:vertAlign w:val="baseline"/>
          </w:rPr>
          <w:t> </w:t>
        </w:r>
        <w:r>
          <w:rPr>
            <w:vertAlign w:val="baseline"/>
          </w:rPr>
          <w:t>noted,</w:t>
        </w:r>
        <w:r>
          <w:rPr>
            <w:spacing w:val="23"/>
            <w:vertAlign w:val="baseline"/>
          </w:rPr>
          <w:t> </w:t>
        </w:r>
        <w:r>
          <w:rPr>
            <w:vertAlign w:val="baseline"/>
          </w:rPr>
          <w:t>however,</w:t>
        </w:r>
        <w:r>
          <w:rPr>
            <w:spacing w:val="23"/>
            <w:vertAlign w:val="baseline"/>
          </w:rPr>
          <w:t> </w:t>
        </w:r>
        <w:r>
          <w:rPr>
            <w:vertAlign w:val="baseline"/>
          </w:rPr>
          <w:t>that</w:t>
        </w:r>
        <w:r>
          <w:rPr>
            <w:spacing w:val="23"/>
            <w:vertAlign w:val="baseline"/>
          </w:rPr>
          <w:t> </w:t>
        </w:r>
        <w:r>
          <w:rPr>
            <w:vertAlign w:val="baseline"/>
          </w:rPr>
          <w:t>this</w:t>
        </w:r>
        <w:r>
          <w:rPr>
            <w:spacing w:val="23"/>
            <w:vertAlign w:val="baseline"/>
          </w:rPr>
          <w:t> </w:t>
        </w:r>
        <w:r>
          <w:rPr>
            <w:vertAlign w:val="baseline"/>
          </w:rPr>
          <w:t>principle</w:t>
        </w:r>
        <w:r>
          <w:rPr>
            <w:spacing w:val="23"/>
            <w:vertAlign w:val="baseline"/>
          </w:rPr>
          <w:t> </w:t>
        </w:r>
        <w:r>
          <w:rPr>
            <w:vertAlign w:val="baseline"/>
          </w:rPr>
          <w:t>does</w:t>
        </w:r>
        <w:r>
          <w:rPr>
            <w:spacing w:val="23"/>
            <w:vertAlign w:val="baseline"/>
          </w:rPr>
          <w:t> </w:t>
        </w:r>
        <w:r>
          <w:rPr>
            <w:vertAlign w:val="baseline"/>
          </w:rPr>
          <w:t>not</w:t>
        </w:r>
        <w:r>
          <w:rPr>
            <w:spacing w:val="23"/>
            <w:vertAlign w:val="baseline"/>
          </w:rPr>
          <w:t> </w:t>
        </w:r>
        <w:r>
          <w:rPr>
            <w:vertAlign w:val="baseline"/>
          </w:rPr>
          <w:t>apply</w:t>
        </w:r>
        <w:r>
          <w:rPr>
            <w:spacing w:val="23"/>
            <w:vertAlign w:val="baseline"/>
          </w:rPr>
          <w:t> </w:t>
        </w:r>
        <w:r>
          <w:rPr>
            <w:vertAlign w:val="baseline"/>
          </w:rPr>
          <w:t>where</w:t>
        </w:r>
        <w:r>
          <w:rPr>
            <w:spacing w:val="23"/>
            <w:vertAlign w:val="baseline"/>
          </w:rPr>
          <w:t> </w:t>
        </w:r>
        <w:r>
          <w:rPr>
            <w:vertAlign w:val="baseline"/>
          </w:rPr>
          <w:t>the</w:t>
        </w:r>
        <w:r>
          <w:rPr>
            <w:spacing w:val="23"/>
            <w:vertAlign w:val="baseline"/>
          </w:rPr>
          <w:t> </w:t>
        </w:r>
        <w:r>
          <w:rPr>
            <w:vertAlign w:val="baseline"/>
          </w:rPr>
          <w:t>contract </w:t>
        </w:r>
        <w:bookmarkStart w:name="_bookmark1372" w:id="1374"/>
        <w:bookmarkEnd w:id="1374"/>
        <w:r>
          <w:rPr>
            <w:vertAlign w:val="baseline"/>
          </w:rPr>
          <w:t>made</w:t>
        </w:r>
        <w:r>
          <w:rPr>
            <w:spacing w:val="19"/>
            <w:vertAlign w:val="baseline"/>
          </w:rPr>
          <w:t> </w:t>
        </w:r>
        <w:r>
          <w:rPr>
            <w:vertAlign w:val="baseline"/>
          </w:rPr>
          <w:t>the</w:t>
        </w:r>
        <w:r>
          <w:rPr>
            <w:spacing w:val="19"/>
            <w:vertAlign w:val="baseline"/>
          </w:rPr>
          <w:t> </w:t>
        </w:r>
        <w:r>
          <w:rPr>
            <w:vertAlign w:val="baseline"/>
          </w:rPr>
          <w:t>broken</w:t>
        </w:r>
        <w:r>
          <w:rPr>
            <w:spacing w:val="19"/>
            <w:vertAlign w:val="baseline"/>
          </w:rPr>
          <w:t> </w:t>
        </w:r>
        <w:r>
          <w:rPr>
            <w:vertAlign w:val="baseline"/>
          </w:rPr>
          <w:t>term</w:t>
        </w:r>
        <w:r>
          <w:rPr>
            <w:spacing w:val="19"/>
            <w:vertAlign w:val="baseline"/>
          </w:rPr>
          <w:t> </w:t>
        </w:r>
        <w:r>
          <w:rPr>
            <w:vertAlign w:val="baseline"/>
          </w:rPr>
          <w:t>into</w:t>
        </w:r>
        <w:r>
          <w:rPr>
            <w:spacing w:val="19"/>
            <w:vertAlign w:val="baseline"/>
          </w:rPr>
          <w:t> </w:t>
        </w:r>
        <w:r>
          <w:rPr>
            <w:vertAlign w:val="baseline"/>
          </w:rPr>
          <w:t>a</w:t>
        </w:r>
        <w:r>
          <w:rPr>
            <w:spacing w:val="19"/>
            <w:vertAlign w:val="baseline"/>
          </w:rPr>
          <w:t> </w:t>
        </w:r>
        <w:r>
          <w:rPr>
            <w:vertAlign w:val="baseline"/>
          </w:rPr>
          <w:t>condition,</w:t>
        </w:r>
        <w:r>
          <w:rPr>
            <w:spacing w:val="19"/>
            <w:vertAlign w:val="baseline"/>
          </w:rPr>
          <w:t> </w:t>
        </w:r>
        <w:r>
          <w:rPr>
            <w:vertAlign w:val="baseline"/>
          </w:rPr>
          <w:t>any</w:t>
        </w:r>
        <w:r>
          <w:rPr>
            <w:spacing w:val="19"/>
            <w:vertAlign w:val="baseline"/>
          </w:rPr>
          <w:t> </w:t>
        </w:r>
        <w:r>
          <w:rPr>
            <w:vertAlign w:val="baseline"/>
          </w:rPr>
          <w:t>breach</w:t>
        </w:r>
        <w:r>
          <w:rPr>
            <w:spacing w:val="19"/>
            <w:vertAlign w:val="baseline"/>
          </w:rPr>
          <w:t> </w:t>
        </w:r>
        <w:r>
          <w:rPr>
            <w:vertAlign w:val="baseline"/>
          </w:rPr>
          <w:t>of</w:t>
        </w:r>
        <w:r>
          <w:rPr>
            <w:spacing w:val="19"/>
            <w:vertAlign w:val="baseline"/>
          </w:rPr>
          <w:t> </w:t>
        </w:r>
        <w:r>
          <w:rPr>
            <w:vertAlign w:val="baseline"/>
          </w:rPr>
          <w:t>which</w:t>
        </w:r>
        <w:r>
          <w:rPr>
            <w:spacing w:val="19"/>
            <w:vertAlign w:val="baseline"/>
          </w:rPr>
          <w:t> </w:t>
        </w:r>
        <w:r>
          <w:rPr>
            <w:vertAlign w:val="baseline"/>
          </w:rPr>
          <w:t>entitled</w:t>
        </w:r>
        <w:r>
          <w:rPr>
            <w:spacing w:val="19"/>
            <w:vertAlign w:val="baseline"/>
          </w:rPr>
          <w:t> </w:t>
        </w:r>
        <w:r>
          <w:rPr>
            <w:vertAlign w:val="baseline"/>
          </w:rPr>
          <w:t>the</w:t>
        </w:r>
        <w:r>
          <w:rPr>
            <w:spacing w:val="19"/>
            <w:vertAlign w:val="baseline"/>
          </w:rPr>
          <w:t> </w:t>
        </w:r>
        <w:r>
          <w:rPr>
            <w:vertAlign w:val="baseline"/>
          </w:rPr>
          <w:t>innocent</w:t>
        </w:r>
        <w:r>
          <w:rPr>
            <w:spacing w:val="19"/>
            <w:vertAlign w:val="baseline"/>
          </w:rPr>
          <w:t> </w:t>
        </w:r>
        <w:r>
          <w:rPr>
            <w:vertAlign w:val="baseline"/>
          </w:rPr>
          <w:t>party</w:t>
        </w:r>
        <w:r>
          <w:rPr>
            <w:spacing w:val="19"/>
            <w:vertAlign w:val="baseline"/>
          </w:rPr>
          <w:t> </w:t>
        </w:r>
        <w:r>
          <w:rPr>
            <w:vertAlign w:val="baseline"/>
          </w:rPr>
          <w:t>to</w:t>
        </w:r>
        <w:r>
          <w:rPr>
            <w:spacing w:val="19"/>
            <w:vertAlign w:val="baseline"/>
          </w:rPr>
          <w:t> </w:t>
        </w:r>
        <w:r>
          <w:rPr>
            <w:spacing w:val="-2"/>
            <w:vertAlign w:val="baseline"/>
          </w:rPr>
          <w:t>terminate</w:t>
        </w:r>
      </w:hyperlink>
    </w:p>
    <w:p>
      <w:pPr>
        <w:pStyle w:val="BodyText"/>
        <w:tabs>
          <w:tab w:pos="5963" w:val="left" w:leader="none"/>
        </w:tabs>
        <w:spacing w:line="235" w:lineRule="auto" w:before="119"/>
        <w:ind w:left="23" w:right="25"/>
      </w:pPr>
      <w:r>
        <w:rPr/>
        <w:t>(e.g. a clause making compliance with time “of the essence” </w:t>
      </w:r>
      <w:hyperlink w:history="true" w:anchor="_bookmark1437">
        <w:r>
          <w:rPr>
            <w:color w:val="005DA1"/>
            <w:u w:val="single" w:color="005DA1"/>
            <w:vertAlign w:val="superscript"/>
          </w:rPr>
          <w:t>1075</w:t>
        </w:r>
        <w:r>
          <w:rPr>
            <w:color w:val="005DA1"/>
            <w:vertAlign w:val="baseline"/>
          </w:rPr>
          <w:tab/>
        </w:r>
        <w:r>
          <w:rPr>
            <w:color w:val="005DA1"/>
            <w:position w:val="-2"/>
            <w:vertAlign w:val="baseline"/>
          </w:rPr>
          <w:drawing>
            <wp:inline distT="0" distB="0" distL="0" distR="0">
              <wp:extent cx="107988" cy="107988"/>
              <wp:effectExtent l="0" t="0" r="0" b="0"/>
              <wp:docPr id="371" name="Image 371"/>
              <wp:cNvGraphicFramePr>
                <a:graphicFrameLocks/>
              </wp:cNvGraphicFramePr>
              <a:graphic>
                <a:graphicData uri="http://schemas.openxmlformats.org/drawingml/2006/picture">
                  <pic:pic>
                    <pic:nvPicPr>
                      <pic:cNvPr id="371" name="Image 37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 In this case the innocent </w:t>
        </w:r>
        <w:r>
          <w:rPr>
            <w:vertAlign w:val="baseline"/>
          </w:rPr>
          <w:t>party </w:t>
        </w:r>
        <w:bookmarkStart w:name="_bookmark1373" w:id="1375"/>
        <w:bookmarkEnd w:id="1375"/>
        <w:r>
          <w:rPr>
            <w:vertAlign w:val="baseline"/>
          </w:rPr>
          <w:t>may</w:t>
        </w:r>
        <w:r>
          <w:rPr>
            <w:spacing w:val="7"/>
            <w:vertAlign w:val="baseline"/>
          </w:rPr>
          <w:t> </w:t>
        </w:r>
        <w:r>
          <w:rPr>
            <w:vertAlign w:val="baseline"/>
          </w:rPr>
          <w:t>both</w:t>
        </w:r>
        <w:r>
          <w:rPr>
            <w:spacing w:val="7"/>
            <w:vertAlign w:val="baseline"/>
          </w:rPr>
          <w:t> </w:t>
        </w:r>
        <w:r>
          <w:rPr>
            <w:vertAlign w:val="baseline"/>
          </w:rPr>
          <w:t>terminate</w:t>
        </w:r>
        <w:r>
          <w:rPr>
            <w:spacing w:val="7"/>
            <w:vertAlign w:val="baseline"/>
          </w:rPr>
          <w:t> </w:t>
        </w:r>
        <w:r>
          <w:rPr>
            <w:vertAlign w:val="baseline"/>
          </w:rPr>
          <w:t>the</w:t>
        </w:r>
        <w:r>
          <w:rPr>
            <w:spacing w:val="7"/>
            <w:vertAlign w:val="baseline"/>
          </w:rPr>
          <w:t> </w:t>
        </w:r>
        <w:r>
          <w:rPr>
            <w:vertAlign w:val="baseline"/>
          </w:rPr>
          <w:t>contract</w:t>
        </w:r>
        <w:r>
          <w:rPr>
            <w:spacing w:val="7"/>
            <w:vertAlign w:val="baseline"/>
          </w:rPr>
          <w:t> </w:t>
        </w:r>
        <w:r>
          <w:rPr>
            <w:vertAlign w:val="baseline"/>
          </w:rPr>
          <w:t>and</w:t>
        </w:r>
        <w:r>
          <w:rPr>
            <w:spacing w:val="7"/>
            <w:vertAlign w:val="baseline"/>
          </w:rPr>
          <w:t> </w:t>
        </w:r>
        <w:r>
          <w:rPr>
            <w:vertAlign w:val="baseline"/>
          </w:rPr>
          <w:t>recover</w:t>
        </w:r>
        <w:r>
          <w:rPr>
            <w:spacing w:val="7"/>
            <w:vertAlign w:val="baseline"/>
          </w:rPr>
          <w:t> </w:t>
        </w:r>
        <w:r>
          <w:rPr>
            <w:vertAlign w:val="baseline"/>
          </w:rPr>
          <w:t>damages</w:t>
        </w:r>
        <w:r>
          <w:rPr>
            <w:spacing w:val="7"/>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loss</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bargain</w:t>
        </w:r>
        <w:r>
          <w:rPr>
            <w:spacing w:val="7"/>
            <w:vertAlign w:val="baseline"/>
          </w:rPr>
          <w:t> </w:t>
        </w:r>
        <w:r>
          <w:rPr>
            <w:vertAlign w:val="baseline"/>
          </w:rPr>
          <w:t>(viz</w:t>
        </w:r>
        <w:r>
          <w:rPr>
            <w:spacing w:val="7"/>
            <w:vertAlign w:val="baseline"/>
          </w:rPr>
          <w:t> </w:t>
        </w:r>
        <w:r>
          <w:rPr>
            <w:vertAlign w:val="baseline"/>
          </w:rPr>
          <w:t>in</w:t>
        </w:r>
        <w:r>
          <w:rPr>
            <w:spacing w:val="7"/>
            <w:vertAlign w:val="baseline"/>
          </w:rPr>
          <w:t> </w:t>
        </w:r>
        <w:r>
          <w:rPr>
            <w:vertAlign w:val="baseline"/>
          </w:rPr>
          <w:t>respect</w:t>
        </w:r>
        <w:r>
          <w:rPr>
            <w:spacing w:val="7"/>
            <w:vertAlign w:val="baseline"/>
          </w:rPr>
          <w:t> </w:t>
        </w:r>
        <w:r>
          <w:rPr>
            <w:vertAlign w:val="baseline"/>
          </w:rPr>
          <w:t>of</w:t>
        </w:r>
        <w:r>
          <w:rPr>
            <w:spacing w:val="7"/>
            <w:vertAlign w:val="baseline"/>
          </w:rPr>
          <w:t> </w:t>
        </w:r>
        <w:r>
          <w:rPr>
            <w:spacing w:val="-5"/>
            <w:vertAlign w:val="baseline"/>
          </w:rPr>
          <w:t>all</w:t>
        </w:r>
      </w:hyperlink>
    </w:p>
    <w:p>
      <w:pPr>
        <w:pStyle w:val="BodyText"/>
        <w:tabs>
          <w:tab w:pos="4929" w:val="left" w:leader="none"/>
        </w:tabs>
        <w:spacing w:line="235" w:lineRule="auto" w:before="120"/>
        <w:ind w:left="23" w:right="26"/>
      </w:pPr>
      <w:r>
        <w:rPr/>
        <w:t>the</w:t>
      </w:r>
      <w:r>
        <w:rPr>
          <w:spacing w:val="40"/>
        </w:rPr>
        <w:t> </w:t>
      </w:r>
      <w:r>
        <w:rPr/>
        <w:t>outstanding</w:t>
      </w:r>
      <w:r>
        <w:rPr>
          <w:spacing w:val="40"/>
        </w:rPr>
        <w:t> </w:t>
      </w:r>
      <w:r>
        <w:rPr/>
        <w:t>obligations</w:t>
      </w:r>
      <w:r>
        <w:rPr>
          <w:spacing w:val="40"/>
        </w:rPr>
        <w:t> </w:t>
      </w:r>
      <w:r>
        <w:rPr/>
        <w:t>of</w:t>
      </w:r>
      <w:r>
        <w:rPr>
          <w:spacing w:val="40"/>
        </w:rPr>
        <w:t> </w:t>
      </w:r>
      <w:r>
        <w:rPr/>
        <w:t>the</w:t>
      </w:r>
      <w:r>
        <w:rPr>
          <w:spacing w:val="40"/>
        </w:rPr>
        <w:t> </w:t>
      </w:r>
      <w:r>
        <w:rPr/>
        <w:t>other</w:t>
      </w:r>
      <w:r>
        <w:rPr>
          <w:spacing w:val="40"/>
        </w:rPr>
        <w:t> </w:t>
      </w:r>
      <w:r>
        <w:rPr/>
        <w:t>party).</w:t>
      </w:r>
      <w:r>
        <w:rPr>
          <w:spacing w:val="40"/>
        </w:rPr>
        <w:t> </w:t>
      </w:r>
      <w:hyperlink w:history="true" w:anchor="_bookmark1438">
        <w:r>
          <w:rPr>
            <w:color w:val="005DA1"/>
            <w:u w:val="single" w:color="005DA1"/>
            <w:vertAlign w:val="superscript"/>
          </w:rPr>
          <w:t>1076</w:t>
        </w:r>
        <w:r>
          <w:rPr>
            <w:color w:val="005DA1"/>
            <w:vertAlign w:val="baseline"/>
          </w:rPr>
          <w:tab/>
        </w:r>
        <w:r>
          <w:rPr>
            <w:color w:val="005DA1"/>
            <w:position w:val="-2"/>
            <w:vertAlign w:val="baseline"/>
          </w:rPr>
          <w:drawing>
            <wp:inline distT="0" distB="0" distL="0" distR="0">
              <wp:extent cx="107988" cy="107988"/>
              <wp:effectExtent l="0" t="0" r="0" b="0"/>
              <wp:docPr id="372" name="Image 372"/>
              <wp:cNvGraphicFramePr>
                <a:graphicFrameLocks/>
              </wp:cNvGraphicFramePr>
              <a:graphic>
                <a:graphicData uri="http://schemas.openxmlformats.org/drawingml/2006/picture">
                  <pic:pic>
                    <pic:nvPicPr>
                      <pic:cNvPr id="372" name="Image 37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36"/>
            <w:vertAlign w:val="baseline"/>
          </w:rPr>
          <w:t> </w:t>
        </w:r>
        <w:r>
          <w:rPr>
            <w:vertAlign w:val="baseline"/>
          </w:rPr>
          <w:t>A</w:t>
        </w:r>
        <w:r>
          <w:rPr>
            <w:spacing w:val="30"/>
            <w:vertAlign w:val="baseline"/>
          </w:rPr>
          <w:t> </w:t>
        </w:r>
        <w:r>
          <w:rPr>
            <w:vertAlign w:val="baseline"/>
          </w:rPr>
          <w:t>clause</w:t>
        </w:r>
        <w:r>
          <w:rPr>
            <w:spacing w:val="30"/>
            <w:vertAlign w:val="baseline"/>
          </w:rPr>
          <w:t> </w:t>
        </w:r>
        <w:r>
          <w:rPr>
            <w:vertAlign w:val="baseline"/>
          </w:rPr>
          <w:t>that</w:t>
        </w:r>
        <w:r>
          <w:rPr>
            <w:spacing w:val="30"/>
            <w:vertAlign w:val="baseline"/>
          </w:rPr>
          <w:t> </w:t>
        </w:r>
        <w:r>
          <w:rPr>
            <w:vertAlign w:val="baseline"/>
          </w:rPr>
          <w:t>makes</w:t>
        </w:r>
        <w:r>
          <w:rPr>
            <w:spacing w:val="30"/>
            <w:vertAlign w:val="baseline"/>
          </w:rPr>
          <w:t> </w:t>
        </w:r>
        <w:r>
          <w:rPr>
            <w:vertAlign w:val="baseline"/>
          </w:rPr>
          <w:t>the</w:t>
        </w:r>
        <w:r>
          <w:rPr>
            <w:spacing w:val="30"/>
            <w:vertAlign w:val="baseline"/>
          </w:rPr>
          <w:t> </w:t>
        </w:r>
        <w:r>
          <w:rPr>
            <w:vertAlign w:val="baseline"/>
          </w:rPr>
          <w:t>hirer</w:t>
        </w:r>
        <w:r>
          <w:rPr>
            <w:spacing w:val="30"/>
            <w:vertAlign w:val="baseline"/>
          </w:rPr>
          <w:t> </w:t>
        </w:r>
        <w:r>
          <w:rPr>
            <w:vertAlign w:val="baseline"/>
          </w:rPr>
          <w:t>liable</w:t>
        </w:r>
        <w:r>
          <w:rPr>
            <w:spacing w:val="30"/>
            <w:vertAlign w:val="baseline"/>
          </w:rPr>
          <w:t> </w:t>
        </w:r>
        <w:r>
          <w:rPr>
            <w:vertAlign w:val="baseline"/>
          </w:rPr>
          <w:t>for</w:t>
        </w:r>
        <w:r>
          <w:rPr>
            <w:spacing w:val="30"/>
            <w:vertAlign w:val="baseline"/>
          </w:rPr>
          <w:t> </w:t>
        </w:r>
        <w:r>
          <w:rPr>
            <w:vertAlign w:val="baseline"/>
          </w:rPr>
          <w:t>a genuine pre-estimate of the owners’ full loss in such a case will be valid.</w:t>
        </w:r>
      </w:hyperlink>
    </w:p>
    <w:p>
      <w:pPr>
        <w:pStyle w:val="BodyText"/>
      </w:pPr>
    </w:p>
    <w:p>
      <w:pPr>
        <w:pStyle w:val="BodyText"/>
        <w:spacing w:before="39"/>
      </w:pPr>
      <w:r>
        <w:rPr/>
        <mc:AlternateContent>
          <mc:Choice Requires="wps">
            <w:drawing>
              <wp:anchor distT="0" distB="0" distL="0" distR="0" allowOverlap="1" layoutInCell="1" locked="0" behindDoc="1" simplePos="0" relativeHeight="487653376">
                <wp:simplePos x="0" y="0"/>
                <wp:positionH relativeFrom="page">
                  <wp:posOffset>914400</wp:posOffset>
                </wp:positionH>
                <wp:positionV relativeFrom="paragraph">
                  <wp:posOffset>186135</wp:posOffset>
                </wp:positionV>
                <wp:extent cx="5724525" cy="1270"/>
                <wp:effectExtent l="0" t="0" r="0" b="0"/>
                <wp:wrapTopAndBottom/>
                <wp:docPr id="373" name="Graphic 373"/>
                <wp:cNvGraphicFramePr>
                  <a:graphicFrameLocks/>
                </wp:cNvGraphicFramePr>
                <a:graphic>
                  <a:graphicData uri="http://schemas.microsoft.com/office/word/2010/wordprocessingShape">
                    <wps:wsp>
                      <wps:cNvPr id="373" name="Graphic 37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6336pt;width:450.75pt;height:.1pt;mso-position-horizontal-relative:page;mso-position-vertical-relative:paragraph;z-index:-15663104;mso-wrap-distance-left:0;mso-wrap-distance-right:0" id="docshape48" coordorigin="1440,293" coordsize="9015,0" path="m1440,293l10454,293e" filled="false" stroked="true" strokeweight="1pt" strokecolor="#000000">
                <v:path arrowok="t"/>
                <v:stroke dashstyle="solid"/>
                <w10:wrap type="topAndBottom"/>
              </v:shape>
            </w:pict>
          </mc:Fallback>
        </mc:AlternateContent>
      </w:r>
    </w:p>
    <w:p>
      <w:pPr>
        <w:pStyle w:val="BodyText"/>
        <w:spacing w:before="221"/>
      </w:pPr>
    </w:p>
    <w:p>
      <w:pPr>
        <w:spacing w:line="235" w:lineRule="auto" w:before="0"/>
        <w:ind w:left="563" w:right="26" w:hanging="541"/>
        <w:jc w:val="both"/>
        <w:rPr>
          <w:sz w:val="20"/>
        </w:rPr>
      </w:pPr>
      <w:bookmarkStart w:name="_bookmark1374" w:id="1376"/>
      <w:bookmarkEnd w:id="1376"/>
      <w:r>
        <w:rPr/>
      </w:r>
      <w:hyperlink w:history="true" w:anchor="_bookmark1307">
        <w:r>
          <w:rPr>
            <w:color w:val="005DA1"/>
            <w:sz w:val="20"/>
            <w:u w:val="single" w:color="005DA1"/>
            <w:vertAlign w:val="superscript"/>
          </w:rPr>
          <w:t>1010</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374" name="Image 374"/>
            <wp:cNvGraphicFramePr>
              <a:graphicFrameLocks/>
            </wp:cNvGraphicFramePr>
            <a:graphic>
              <a:graphicData uri="http://schemas.openxmlformats.org/drawingml/2006/picture">
                <pic:pic>
                  <pic:nvPicPr>
                    <pic:cNvPr id="374" name="Image 37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In </w:t>
      </w:r>
      <w:r>
        <w:rPr>
          <w:rFonts w:ascii="Arial" w:hAnsi="Arial"/>
          <w:i/>
          <w:sz w:val="20"/>
          <w:vertAlign w:val="baseline"/>
        </w:rPr>
        <w:t>Cavendish Square Holding BV v Makdessi [2015] UKSC 67 </w:t>
      </w:r>
      <w:r>
        <w:rPr>
          <w:sz w:val="20"/>
          <w:vertAlign w:val="baseline"/>
        </w:rPr>
        <w:t>at [22] Lords Neuberger </w:t>
      </w:r>
      <w:r>
        <w:rPr>
          <w:sz w:val="20"/>
          <w:vertAlign w:val="baseline"/>
        </w:rPr>
        <w:t>and Sumption described it as having “achieved the status of a quasi-statutory code”.</w:t>
      </w:r>
    </w:p>
    <w:p>
      <w:pPr>
        <w:pStyle w:val="BodyText"/>
        <w:spacing w:before="125"/>
      </w:pPr>
    </w:p>
    <w:p>
      <w:pPr>
        <w:spacing w:before="0"/>
        <w:ind w:left="23" w:right="0" w:firstLine="0"/>
        <w:jc w:val="left"/>
        <w:rPr>
          <w:sz w:val="20"/>
        </w:rPr>
      </w:pPr>
      <w:bookmarkStart w:name="_bookmark1375" w:id="1377"/>
      <w:bookmarkEnd w:id="1377"/>
      <w:r>
        <w:rPr/>
      </w:r>
      <w:hyperlink w:history="true" w:anchor="_bookmark1308">
        <w:r>
          <w:rPr>
            <w:color w:val="005DA1"/>
            <w:sz w:val="20"/>
            <w:u w:val="single" w:color="005DA1"/>
            <w:vertAlign w:val="superscript"/>
          </w:rPr>
          <w:t>1011</w:t>
        </w:r>
      </w:hyperlink>
      <w:r>
        <w:rPr>
          <w:sz w:val="20"/>
          <w:vertAlign w:val="superscript"/>
        </w:rPr>
        <w:t>.</w:t>
      </w:r>
      <w:r>
        <w:rPr>
          <w:spacing w:val="45"/>
          <w:sz w:val="20"/>
          <w:vertAlign w:val="baseline"/>
        </w:rPr>
        <w:t>  </w:t>
      </w:r>
      <w:r>
        <w:rPr>
          <w:spacing w:val="23"/>
          <w:position w:val="-2"/>
          <w:sz w:val="20"/>
          <w:vertAlign w:val="baseline"/>
        </w:rPr>
        <w:drawing>
          <wp:inline distT="0" distB="0" distL="0" distR="0">
            <wp:extent cx="107988" cy="107988"/>
            <wp:effectExtent l="0" t="0" r="0" b="0"/>
            <wp:docPr id="375" name="Image 375"/>
            <wp:cNvGraphicFramePr>
              <a:graphicFrameLocks/>
            </wp:cNvGraphicFramePr>
            <a:graphic>
              <a:graphicData uri="http://schemas.openxmlformats.org/drawingml/2006/picture">
                <pic:pic>
                  <pic:nvPicPr>
                    <pic:cNvPr id="375" name="Image 37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[1915]</w:t>
      </w:r>
      <w:r>
        <w:rPr>
          <w:rFonts w:ascii="Arial" w:hAnsi="Arial"/>
          <w:i/>
          <w:spacing w:val="3"/>
          <w:sz w:val="20"/>
          <w:vertAlign w:val="baseline"/>
        </w:rPr>
        <w:t> </w:t>
      </w:r>
      <w:r>
        <w:rPr>
          <w:rFonts w:ascii="Arial" w:hAnsi="Arial"/>
          <w:i/>
          <w:sz w:val="20"/>
          <w:vertAlign w:val="baseline"/>
        </w:rPr>
        <w:t>A.C.</w:t>
      </w:r>
      <w:r>
        <w:rPr>
          <w:rFonts w:ascii="Arial" w:hAnsi="Arial"/>
          <w:i/>
          <w:spacing w:val="3"/>
          <w:sz w:val="20"/>
          <w:vertAlign w:val="baseline"/>
        </w:rPr>
        <w:t> </w:t>
      </w:r>
      <w:r>
        <w:rPr>
          <w:rFonts w:ascii="Arial" w:hAnsi="Arial"/>
          <w:i/>
          <w:sz w:val="20"/>
          <w:vertAlign w:val="baseline"/>
        </w:rPr>
        <w:t>79,</w:t>
      </w:r>
      <w:r>
        <w:rPr>
          <w:rFonts w:ascii="Arial" w:hAnsi="Arial"/>
          <w:i/>
          <w:spacing w:val="4"/>
          <w:sz w:val="20"/>
          <w:vertAlign w:val="baseline"/>
        </w:rPr>
        <w:t> </w:t>
      </w:r>
      <w:r>
        <w:rPr>
          <w:rFonts w:ascii="Arial" w:hAnsi="Arial"/>
          <w:i/>
          <w:spacing w:val="-2"/>
          <w:sz w:val="20"/>
          <w:vertAlign w:val="baseline"/>
        </w:rPr>
        <w:t>86–88</w:t>
      </w:r>
      <w:r>
        <w:rPr>
          <w:spacing w:val="-2"/>
          <w:sz w:val="20"/>
          <w:vertAlign w:val="baseline"/>
        </w:rPr>
        <w:t>.</w:t>
      </w:r>
    </w:p>
    <w:p>
      <w:pPr>
        <w:pStyle w:val="BodyText"/>
        <w:spacing w:before="129"/>
      </w:pPr>
    </w:p>
    <w:p>
      <w:pPr>
        <w:spacing w:line="235" w:lineRule="auto" w:before="0"/>
        <w:ind w:left="563" w:right="25" w:hanging="541"/>
        <w:jc w:val="both"/>
        <w:rPr>
          <w:sz w:val="20"/>
        </w:rPr>
      </w:pPr>
      <w:bookmarkStart w:name="_bookmark1376" w:id="1378"/>
      <w:bookmarkEnd w:id="1378"/>
      <w:r>
        <w:rPr/>
      </w:r>
      <w:hyperlink w:history="true" w:anchor="_bookmark1309">
        <w:r>
          <w:rPr>
            <w:color w:val="005DA1"/>
            <w:sz w:val="20"/>
            <w:u w:val="single" w:color="005DA1"/>
            <w:vertAlign w:val="superscript"/>
          </w:rPr>
          <w:t>1012</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376" name="Image 376"/>
            <wp:cNvGraphicFramePr>
              <a:graphicFrameLocks/>
            </wp:cNvGraphicFramePr>
            <a:graphic>
              <a:graphicData uri="http://schemas.openxmlformats.org/drawingml/2006/picture">
                <pic:pic>
                  <pic:nvPicPr>
                    <pic:cNvPr id="376" name="Image 37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“But no case … decides that the term used by the parties themselves is to be altogether disregarded, and I should say that, where the parties themselves call the sum made payable a ‘penalty,’ the onus lies on those who seek to show that it is to be payable as liquidated damages”: </w:t>
      </w:r>
      <w:r>
        <w:rPr>
          <w:rFonts w:ascii="Arial" w:hAnsi="Arial"/>
          <w:i/>
          <w:sz w:val="20"/>
          <w:vertAlign w:val="baseline"/>
        </w:rPr>
        <w:t>Willson v Love [1896] 1 Q.B. 626, 630</w:t>
      </w:r>
      <w:r>
        <w:rPr>
          <w:sz w:val="20"/>
          <w:vertAlign w:val="baseline"/>
        </w:rPr>
        <w:t>. See </w:t>
      </w:r>
      <w:r>
        <w:rPr>
          <w:rFonts w:ascii="Arial" w:hAnsi="Arial"/>
          <w:i/>
          <w:sz w:val="20"/>
          <w:vertAlign w:val="baseline"/>
        </w:rPr>
        <w:t>Alder v Moore [1961] 2 Q.B. 57, 65</w:t>
      </w:r>
      <w:r>
        <w:rPr>
          <w:sz w:val="20"/>
          <w:vertAlign w:val="baseline"/>
        </w:rPr>
        <w:t>; </w:t>
      </w:r>
      <w:r>
        <w:rPr>
          <w:rFonts w:ascii="Arial" w:hAnsi="Arial"/>
          <w:i/>
          <w:sz w:val="20"/>
          <w:vertAlign w:val="baseline"/>
        </w:rPr>
        <w:t>Robert Stewart &amp; Sons Ltd v Carapanayoti &amp; Co Ltd [1962] 1 W.L.R. 34</w:t>
      </w:r>
      <w:r>
        <w:rPr>
          <w:sz w:val="20"/>
          <w:vertAlign w:val="baseline"/>
        </w:rPr>
        <w:t>. cf. </w:t>
      </w:r>
      <w:r>
        <w:rPr>
          <w:rFonts w:ascii="Arial" w:hAnsi="Arial"/>
          <w:i/>
          <w:sz w:val="20"/>
          <w:vertAlign w:val="baseline"/>
        </w:rPr>
        <w:t>Workers Trust </w:t>
      </w:r>
      <w:r>
        <w:rPr>
          <w:rFonts w:ascii="Arial" w:hAnsi="Arial"/>
          <w:i/>
          <w:sz w:val="20"/>
          <w:vertAlign w:val="baseline"/>
        </w:rPr>
        <w:t>&amp; Merchant Bank Ltd v Dojap Investments Ltd [1993] A.C. 573, 579</w:t>
      </w:r>
      <w:r>
        <w:rPr>
          <w:sz w:val="20"/>
          <w:vertAlign w:val="baseline"/>
        </w:rPr>
        <w:t>.</w:t>
      </w:r>
    </w:p>
    <w:p>
      <w:pPr>
        <w:pStyle w:val="BodyText"/>
        <w:spacing w:before="128"/>
      </w:pPr>
    </w:p>
    <w:p>
      <w:pPr>
        <w:spacing w:line="235" w:lineRule="auto" w:before="0"/>
        <w:ind w:left="563" w:right="25" w:hanging="541"/>
        <w:jc w:val="both"/>
        <w:rPr>
          <w:sz w:val="20"/>
        </w:rPr>
      </w:pPr>
      <w:bookmarkStart w:name="_bookmark1377" w:id="1379"/>
      <w:bookmarkEnd w:id="1379"/>
      <w:r>
        <w:rPr/>
      </w:r>
      <w:hyperlink w:history="true" w:anchor="_bookmark1310">
        <w:r>
          <w:rPr>
            <w:color w:val="005DA1"/>
            <w:sz w:val="20"/>
            <w:u w:val="single" w:color="005DA1"/>
            <w:vertAlign w:val="superscript"/>
          </w:rPr>
          <w:t>1013</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377" name="Image 377"/>
            <wp:cNvGraphicFramePr>
              <a:graphicFrameLocks/>
            </wp:cNvGraphicFramePr>
            <a:graphic>
              <a:graphicData uri="http://schemas.openxmlformats.org/drawingml/2006/picture">
                <pic:pic>
                  <pic:nvPicPr>
                    <pic:cNvPr id="377" name="Image 37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Clydebank Engineering &amp; Shipbuilding Co Ltd v Don Jose Ramos Yzquierdo y Castaneda [1905] A.C. 6</w:t>
      </w:r>
      <w:r>
        <w:rPr>
          <w:sz w:val="20"/>
          <w:vertAlign w:val="baseline"/>
        </w:rPr>
        <w:t>. See also </w:t>
      </w:r>
      <w:r>
        <w:rPr>
          <w:rFonts w:ascii="Arial" w:hAnsi="Arial"/>
          <w:i/>
          <w:sz w:val="20"/>
          <w:vertAlign w:val="baseline"/>
        </w:rPr>
        <w:t>Bridge v Campbell Discount Co Ltd [1962] A.C. 600, 622</w:t>
      </w:r>
      <w:r>
        <w:rPr>
          <w:sz w:val="20"/>
          <w:vertAlign w:val="baseline"/>
        </w:rPr>
        <w:t>; </w:t>
      </w:r>
      <w:r>
        <w:rPr>
          <w:rFonts w:ascii="Arial" w:hAnsi="Arial"/>
          <w:i/>
          <w:sz w:val="20"/>
          <w:vertAlign w:val="baseline"/>
        </w:rPr>
        <w:t>Photo Production Ltd v Securicor Transport Ltd [1980] A.C. 827, 850</w:t>
      </w:r>
      <w:r>
        <w:rPr>
          <w:sz w:val="20"/>
          <w:vertAlign w:val="baseline"/>
        </w:rPr>
        <w:t>; </w:t>
      </w:r>
      <w:r>
        <w:rPr>
          <w:rFonts w:ascii="Arial" w:hAnsi="Arial"/>
          <w:i/>
          <w:sz w:val="20"/>
          <w:vertAlign w:val="baseline"/>
        </w:rPr>
        <w:t>Cameron-Head v Cameron &amp;</w:t>
      </w:r>
      <w:r>
        <w:rPr>
          <w:rFonts w:ascii="Arial" w:hAnsi="Arial"/>
          <w:i/>
          <w:spacing w:val="40"/>
          <w:sz w:val="20"/>
          <w:vertAlign w:val="baseline"/>
        </w:rPr>
        <w:t> </w:t>
      </w:r>
      <w:r>
        <w:rPr>
          <w:rFonts w:ascii="Arial" w:hAnsi="Arial"/>
          <w:i/>
          <w:sz w:val="20"/>
          <w:vertAlign w:val="baseline"/>
        </w:rPr>
        <w:t>Co (1919) S.C. 627</w:t>
      </w:r>
      <w:r>
        <w:rPr>
          <w:sz w:val="20"/>
          <w:vertAlign w:val="baseline"/>
        </w:rPr>
        <w:t>; the </w:t>
      </w:r>
      <w:r>
        <w:rPr>
          <w:rFonts w:ascii="Arial" w:hAnsi="Arial"/>
          <w:i/>
          <w:sz w:val="20"/>
          <w:vertAlign w:val="baseline"/>
        </w:rPr>
        <w:t>Workers Trust case [1993] A.C. 573</w:t>
      </w:r>
      <w:r>
        <w:rPr>
          <w:sz w:val="20"/>
          <w:vertAlign w:val="baseline"/>
        </w:rPr>
        <w:t>. It should be noted that by s.24 of the Agricultural Holdings Act 1986 “notwithstanding any provision in a contract of tenancy of an agricultural holding making the tenant liable to pay a higher rent or other liquidated damages”</w:t>
      </w:r>
      <w:r>
        <w:rPr>
          <w:spacing w:val="40"/>
          <w:sz w:val="20"/>
          <w:vertAlign w:val="baseline"/>
        </w:rPr>
        <w:t> </w:t>
      </w:r>
      <w:r>
        <w:rPr>
          <w:sz w:val="20"/>
          <w:vertAlign w:val="baseline"/>
        </w:rPr>
        <w:t>for breach of covenant, etc. the landlord may not recover for any such breach any sum </w:t>
      </w:r>
      <w:r>
        <w:rPr>
          <w:sz w:val="20"/>
          <w:vertAlign w:val="baseline"/>
        </w:rPr>
        <w:t>“in excess of the damage actually suffered”.</w:t>
      </w:r>
    </w:p>
    <w:p>
      <w:pPr>
        <w:pStyle w:val="BodyText"/>
        <w:spacing w:before="123"/>
      </w:pPr>
    </w:p>
    <w:p>
      <w:pPr>
        <w:spacing w:line="227" w:lineRule="exact" w:before="0"/>
        <w:ind w:left="23" w:right="0" w:firstLine="0"/>
        <w:jc w:val="left"/>
        <w:rPr>
          <w:rFonts w:ascii="Arial"/>
          <w:i/>
          <w:sz w:val="20"/>
        </w:rPr>
      </w:pPr>
      <w:bookmarkStart w:name="_bookmark1378" w:id="1380"/>
      <w:bookmarkEnd w:id="1380"/>
      <w:r>
        <w:rPr/>
      </w:r>
      <w:hyperlink w:history="true" w:anchor="_bookmark1311">
        <w:r>
          <w:rPr>
            <w:color w:val="005DA1"/>
            <w:sz w:val="20"/>
            <w:u w:val="single" w:color="005DA1"/>
            <w:vertAlign w:val="superscript"/>
          </w:rPr>
          <w:t>1014</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378" name="Image 378"/>
            <wp:cNvGraphicFramePr>
              <a:graphicFrameLocks/>
            </wp:cNvGraphicFramePr>
            <a:graphic>
              <a:graphicData uri="http://schemas.openxmlformats.org/drawingml/2006/picture">
                <pic:pic>
                  <pic:nvPicPr>
                    <pic:cNvPr id="378" name="Image 37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Commissioner</w:t>
      </w:r>
      <w:r>
        <w:rPr>
          <w:rFonts w:ascii="Arial"/>
          <w:i/>
          <w:spacing w:val="2"/>
          <w:sz w:val="20"/>
          <w:vertAlign w:val="baseline"/>
        </w:rPr>
        <w:t> </w:t>
      </w:r>
      <w:r>
        <w:rPr>
          <w:rFonts w:ascii="Arial"/>
          <w:i/>
          <w:sz w:val="20"/>
          <w:vertAlign w:val="baseline"/>
        </w:rPr>
        <w:t>of</w:t>
      </w:r>
      <w:r>
        <w:rPr>
          <w:rFonts w:ascii="Arial"/>
          <w:i/>
          <w:spacing w:val="2"/>
          <w:sz w:val="20"/>
          <w:vertAlign w:val="baseline"/>
        </w:rPr>
        <w:t> </w:t>
      </w:r>
      <w:r>
        <w:rPr>
          <w:rFonts w:ascii="Arial"/>
          <w:i/>
          <w:sz w:val="20"/>
          <w:vertAlign w:val="baseline"/>
        </w:rPr>
        <w:t>Public</w:t>
      </w:r>
      <w:r>
        <w:rPr>
          <w:rFonts w:ascii="Arial"/>
          <w:i/>
          <w:spacing w:val="3"/>
          <w:sz w:val="20"/>
          <w:vertAlign w:val="baseline"/>
        </w:rPr>
        <w:t> </w:t>
      </w:r>
      <w:r>
        <w:rPr>
          <w:rFonts w:ascii="Arial"/>
          <w:i/>
          <w:sz w:val="20"/>
          <w:vertAlign w:val="baseline"/>
        </w:rPr>
        <w:t>Works</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Hills</w:t>
      </w:r>
      <w:r>
        <w:rPr>
          <w:rFonts w:ascii="Arial"/>
          <w:i/>
          <w:spacing w:val="2"/>
          <w:sz w:val="20"/>
          <w:vertAlign w:val="baseline"/>
        </w:rPr>
        <w:t> </w:t>
      </w:r>
      <w:r>
        <w:rPr>
          <w:rFonts w:ascii="Arial"/>
          <w:i/>
          <w:sz w:val="20"/>
          <w:vertAlign w:val="baseline"/>
        </w:rPr>
        <w:t>[1906]</w:t>
      </w:r>
      <w:r>
        <w:rPr>
          <w:rFonts w:ascii="Arial"/>
          <w:i/>
          <w:spacing w:val="2"/>
          <w:sz w:val="20"/>
          <w:vertAlign w:val="baseline"/>
        </w:rPr>
        <w:t> </w:t>
      </w:r>
      <w:r>
        <w:rPr>
          <w:rFonts w:ascii="Arial"/>
          <w:i/>
          <w:sz w:val="20"/>
          <w:vertAlign w:val="baseline"/>
        </w:rPr>
        <w:t>A.C.</w:t>
      </w:r>
      <w:r>
        <w:rPr>
          <w:rFonts w:ascii="Arial"/>
          <w:i/>
          <w:spacing w:val="3"/>
          <w:sz w:val="20"/>
          <w:vertAlign w:val="baseline"/>
        </w:rPr>
        <w:t> </w:t>
      </w:r>
      <w:r>
        <w:rPr>
          <w:rFonts w:ascii="Arial"/>
          <w:i/>
          <w:sz w:val="20"/>
          <w:vertAlign w:val="baseline"/>
        </w:rPr>
        <w:t>368,</w:t>
      </w:r>
      <w:r>
        <w:rPr>
          <w:rFonts w:ascii="Arial"/>
          <w:i/>
          <w:spacing w:val="2"/>
          <w:sz w:val="20"/>
          <w:vertAlign w:val="baseline"/>
        </w:rPr>
        <w:t> </w:t>
      </w:r>
      <w:r>
        <w:rPr>
          <w:rFonts w:ascii="Arial"/>
          <w:i/>
          <w:sz w:val="20"/>
          <w:vertAlign w:val="baseline"/>
        </w:rPr>
        <w:t>376</w:t>
      </w:r>
      <w:r>
        <w:rPr>
          <w:sz w:val="20"/>
          <w:vertAlign w:val="baseline"/>
        </w:rPr>
        <w:t>;</w:t>
      </w:r>
      <w:r>
        <w:rPr>
          <w:spacing w:val="2"/>
          <w:sz w:val="20"/>
          <w:vertAlign w:val="baseline"/>
        </w:rPr>
        <w:t> </w:t>
      </w:r>
      <w:r>
        <w:rPr>
          <w:rFonts w:ascii="Arial"/>
          <w:i/>
          <w:sz w:val="20"/>
          <w:vertAlign w:val="baseline"/>
        </w:rPr>
        <w:t>Webster</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Bosanquet</w:t>
      </w:r>
      <w:r>
        <w:rPr>
          <w:rFonts w:ascii="Arial"/>
          <w:i/>
          <w:spacing w:val="3"/>
          <w:sz w:val="20"/>
          <w:vertAlign w:val="baseline"/>
        </w:rPr>
        <w:t> </w:t>
      </w:r>
      <w:r>
        <w:rPr>
          <w:rFonts w:ascii="Arial"/>
          <w:i/>
          <w:sz w:val="20"/>
          <w:vertAlign w:val="baseline"/>
        </w:rPr>
        <w:t>[1912]</w:t>
      </w:r>
      <w:r>
        <w:rPr>
          <w:rFonts w:ascii="Arial"/>
          <w:i/>
          <w:spacing w:val="2"/>
          <w:sz w:val="20"/>
          <w:vertAlign w:val="baseline"/>
        </w:rPr>
        <w:t> </w:t>
      </w:r>
      <w:r>
        <w:rPr>
          <w:rFonts w:ascii="Arial"/>
          <w:i/>
          <w:spacing w:val="-4"/>
          <w:sz w:val="20"/>
          <w:vertAlign w:val="baseline"/>
        </w:rPr>
        <w:t>A.C.</w:t>
      </w:r>
    </w:p>
    <w:p>
      <w:pPr>
        <w:spacing w:line="235" w:lineRule="auto" w:before="1"/>
        <w:ind w:left="563" w:right="26" w:firstLine="0"/>
        <w:jc w:val="both"/>
        <w:rPr>
          <w:sz w:val="20"/>
        </w:rPr>
      </w:pPr>
      <w:r>
        <w:rPr>
          <w:rFonts w:ascii="Arial"/>
          <w:i/>
          <w:sz w:val="20"/>
        </w:rPr>
        <w:t>394</w:t>
      </w:r>
      <w:r>
        <w:rPr>
          <w:sz w:val="20"/>
        </w:rPr>
        <w:t>. If the contract was varied in a way that will affect the likely loss, the validity of the clause should be judged by the time of the variation: </w:t>
      </w:r>
      <w:r>
        <w:rPr>
          <w:rFonts w:ascii="Arial"/>
          <w:i/>
          <w:sz w:val="20"/>
        </w:rPr>
        <w:t>Unaoil Ltd v Leighton Offshore Pte Ltd </w:t>
      </w:r>
      <w:r>
        <w:rPr>
          <w:rFonts w:ascii="Arial"/>
          <w:i/>
          <w:sz w:val="20"/>
        </w:rPr>
        <w:t>[2014] EWHC 2965 (Comm) </w:t>
      </w:r>
      <w:r>
        <w:rPr>
          <w:sz w:val="20"/>
        </w:rPr>
        <w:t>at [75].</w:t>
      </w:r>
    </w:p>
    <w:p>
      <w:pPr>
        <w:pStyle w:val="BodyText"/>
        <w:spacing w:before="125"/>
      </w:pPr>
    </w:p>
    <w:p>
      <w:pPr>
        <w:spacing w:before="1"/>
        <w:ind w:left="23" w:right="0" w:firstLine="0"/>
        <w:jc w:val="left"/>
        <w:rPr>
          <w:sz w:val="20"/>
        </w:rPr>
      </w:pPr>
      <w:bookmarkStart w:name="_bookmark1379" w:id="1381"/>
      <w:bookmarkEnd w:id="1381"/>
      <w:r>
        <w:rPr/>
      </w:r>
      <w:hyperlink w:history="true" w:anchor="_bookmark1312">
        <w:r>
          <w:rPr>
            <w:color w:val="005DA1"/>
            <w:sz w:val="20"/>
            <w:u w:val="single" w:color="005DA1"/>
            <w:vertAlign w:val="superscript"/>
          </w:rPr>
          <w:t>1015</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379" name="Image 379"/>
            <wp:cNvGraphicFramePr>
              <a:graphicFrameLocks/>
            </wp:cNvGraphicFramePr>
            <a:graphic>
              <a:graphicData uri="http://schemas.openxmlformats.org/drawingml/2006/picture">
                <pic:pic>
                  <pic:nvPicPr>
                    <pic:cNvPr id="379" name="Image 37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Pye</w:t>
      </w:r>
      <w:r>
        <w:rPr>
          <w:rFonts w:ascii="Arial"/>
          <w:i/>
          <w:spacing w:val="3"/>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British</w:t>
      </w:r>
      <w:r>
        <w:rPr>
          <w:rFonts w:ascii="Arial"/>
          <w:i/>
          <w:spacing w:val="1"/>
          <w:sz w:val="20"/>
          <w:vertAlign w:val="baseline"/>
        </w:rPr>
        <w:t> </w:t>
      </w:r>
      <w:r>
        <w:rPr>
          <w:rFonts w:ascii="Arial"/>
          <w:i/>
          <w:sz w:val="20"/>
          <w:vertAlign w:val="baseline"/>
        </w:rPr>
        <w:t>Automobile</w:t>
      </w:r>
      <w:r>
        <w:rPr>
          <w:rFonts w:ascii="Arial"/>
          <w:i/>
          <w:spacing w:val="2"/>
          <w:sz w:val="20"/>
          <w:vertAlign w:val="baseline"/>
        </w:rPr>
        <w:t> </w:t>
      </w:r>
      <w:r>
        <w:rPr>
          <w:rFonts w:ascii="Arial"/>
          <w:i/>
          <w:sz w:val="20"/>
          <w:vertAlign w:val="baseline"/>
        </w:rPr>
        <w:t>Commercial</w:t>
      </w:r>
      <w:r>
        <w:rPr>
          <w:rFonts w:ascii="Arial"/>
          <w:i/>
          <w:spacing w:val="2"/>
          <w:sz w:val="20"/>
          <w:vertAlign w:val="baseline"/>
        </w:rPr>
        <w:t> </w:t>
      </w:r>
      <w:r>
        <w:rPr>
          <w:rFonts w:ascii="Arial"/>
          <w:i/>
          <w:sz w:val="20"/>
          <w:vertAlign w:val="baseline"/>
        </w:rPr>
        <w:t>Syndicate</w:t>
      </w:r>
      <w:r>
        <w:rPr>
          <w:rFonts w:ascii="Arial"/>
          <w:i/>
          <w:spacing w:val="1"/>
          <w:sz w:val="20"/>
          <w:vertAlign w:val="baseline"/>
        </w:rPr>
        <w:t> </w:t>
      </w:r>
      <w:r>
        <w:rPr>
          <w:rFonts w:ascii="Arial"/>
          <w:i/>
          <w:sz w:val="20"/>
          <w:vertAlign w:val="baseline"/>
        </w:rPr>
        <w:t>Ltd</w:t>
      </w:r>
      <w:r>
        <w:rPr>
          <w:rFonts w:ascii="Arial"/>
          <w:i/>
          <w:spacing w:val="2"/>
          <w:sz w:val="20"/>
          <w:vertAlign w:val="baseline"/>
        </w:rPr>
        <w:t> </w:t>
      </w:r>
      <w:r>
        <w:rPr>
          <w:rFonts w:ascii="Arial"/>
          <w:i/>
          <w:sz w:val="20"/>
          <w:vertAlign w:val="baseline"/>
        </w:rPr>
        <w:t>[1906]</w:t>
      </w:r>
      <w:r>
        <w:rPr>
          <w:rFonts w:ascii="Arial"/>
          <w:i/>
          <w:spacing w:val="1"/>
          <w:sz w:val="20"/>
          <w:vertAlign w:val="baseline"/>
        </w:rPr>
        <w:t> </w:t>
      </w:r>
      <w:r>
        <w:rPr>
          <w:rFonts w:ascii="Arial"/>
          <w:i/>
          <w:sz w:val="20"/>
          <w:vertAlign w:val="baseline"/>
        </w:rPr>
        <w:t>1</w:t>
      </w:r>
      <w:r>
        <w:rPr>
          <w:rFonts w:ascii="Arial"/>
          <w:i/>
          <w:spacing w:val="2"/>
          <w:sz w:val="20"/>
          <w:vertAlign w:val="baseline"/>
        </w:rPr>
        <w:t> </w:t>
      </w:r>
      <w:r>
        <w:rPr>
          <w:rFonts w:ascii="Arial"/>
          <w:i/>
          <w:sz w:val="20"/>
          <w:vertAlign w:val="baseline"/>
        </w:rPr>
        <w:t>K.B.</w:t>
      </w:r>
      <w:r>
        <w:rPr>
          <w:rFonts w:ascii="Arial"/>
          <w:i/>
          <w:spacing w:val="2"/>
          <w:sz w:val="20"/>
          <w:vertAlign w:val="baseline"/>
        </w:rPr>
        <w:t> </w:t>
      </w:r>
      <w:r>
        <w:rPr>
          <w:rFonts w:ascii="Arial"/>
          <w:i/>
          <w:spacing w:val="-4"/>
          <w:sz w:val="20"/>
          <w:vertAlign w:val="baseline"/>
        </w:rPr>
        <w:t>425</w:t>
      </w:r>
      <w:r>
        <w:rPr>
          <w:spacing w:val="-4"/>
          <w:sz w:val="20"/>
          <w:vertAlign w:val="baseline"/>
        </w:rPr>
        <w:t>.</w:t>
      </w:r>
    </w:p>
    <w:p>
      <w:pPr>
        <w:pStyle w:val="BodyText"/>
        <w:spacing w:before="128"/>
      </w:pPr>
    </w:p>
    <w:p>
      <w:pPr>
        <w:spacing w:line="235" w:lineRule="auto" w:before="0"/>
        <w:ind w:left="563" w:right="25" w:hanging="541"/>
        <w:jc w:val="both"/>
        <w:rPr>
          <w:rFonts w:ascii="Arial"/>
          <w:i/>
          <w:sz w:val="20"/>
        </w:rPr>
      </w:pPr>
      <w:bookmarkStart w:name="_bookmark1380" w:id="1382"/>
      <w:bookmarkEnd w:id="1382"/>
      <w:r>
        <w:rPr/>
      </w:r>
      <w:hyperlink w:history="true" w:anchor="_bookmark1313">
        <w:r>
          <w:rPr>
            <w:color w:val="005DA1"/>
            <w:sz w:val="20"/>
            <w:u w:val="single" w:color="005DA1"/>
            <w:vertAlign w:val="superscript"/>
          </w:rPr>
          <w:t>1016</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380" name="Image 380"/>
            <wp:cNvGraphicFramePr>
              <a:graphicFrameLocks/>
            </wp:cNvGraphicFramePr>
            <a:graphic>
              <a:graphicData uri="http://schemas.openxmlformats.org/drawingml/2006/picture">
                <pic:pic>
                  <pic:nvPicPr>
                    <pic:cNvPr id="380" name="Image 38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Clydebank Engineering &amp; Shipbuilding Co Ltd v Don Jose Ramos Yzquierdo y Castaneda [1905]</w:t>
      </w:r>
      <w:r>
        <w:rPr>
          <w:rFonts w:ascii="Arial"/>
          <w:i/>
          <w:spacing w:val="53"/>
          <w:sz w:val="20"/>
          <w:vertAlign w:val="baseline"/>
        </w:rPr>
        <w:t> </w:t>
      </w:r>
      <w:r>
        <w:rPr>
          <w:rFonts w:ascii="Arial"/>
          <w:i/>
          <w:sz w:val="20"/>
          <w:vertAlign w:val="baseline"/>
        </w:rPr>
        <w:t>A.C.</w:t>
      </w:r>
      <w:r>
        <w:rPr>
          <w:rFonts w:ascii="Arial"/>
          <w:i/>
          <w:spacing w:val="54"/>
          <w:sz w:val="20"/>
          <w:vertAlign w:val="baseline"/>
        </w:rPr>
        <w:t> </w:t>
      </w:r>
      <w:r>
        <w:rPr>
          <w:rFonts w:ascii="Arial"/>
          <w:i/>
          <w:sz w:val="20"/>
          <w:vertAlign w:val="baseline"/>
        </w:rPr>
        <w:t>6,</w:t>
      </w:r>
      <w:r>
        <w:rPr>
          <w:rFonts w:ascii="Arial"/>
          <w:i/>
          <w:spacing w:val="54"/>
          <w:sz w:val="20"/>
          <w:vertAlign w:val="baseline"/>
        </w:rPr>
        <w:t> </w:t>
      </w:r>
      <w:r>
        <w:rPr>
          <w:rFonts w:ascii="Arial"/>
          <w:i/>
          <w:sz w:val="20"/>
          <w:vertAlign w:val="baseline"/>
        </w:rPr>
        <w:t>17</w:t>
      </w:r>
      <w:r>
        <w:rPr>
          <w:sz w:val="20"/>
          <w:vertAlign w:val="baseline"/>
        </w:rPr>
        <w:t>;</w:t>
      </w:r>
      <w:r>
        <w:rPr>
          <w:spacing w:val="54"/>
          <w:sz w:val="20"/>
          <w:vertAlign w:val="baseline"/>
        </w:rPr>
        <w:t> </w:t>
      </w:r>
      <w:r>
        <w:rPr>
          <w:rFonts w:ascii="Arial"/>
          <w:i/>
          <w:sz w:val="20"/>
          <w:vertAlign w:val="baseline"/>
        </w:rPr>
        <w:t>Webster</w:t>
      </w:r>
      <w:r>
        <w:rPr>
          <w:rFonts w:ascii="Arial"/>
          <w:i/>
          <w:spacing w:val="54"/>
          <w:sz w:val="20"/>
          <w:vertAlign w:val="baseline"/>
        </w:rPr>
        <w:t> </w:t>
      </w:r>
      <w:r>
        <w:rPr>
          <w:rFonts w:ascii="Arial"/>
          <w:i/>
          <w:sz w:val="20"/>
          <w:vertAlign w:val="baseline"/>
        </w:rPr>
        <w:t>v</w:t>
      </w:r>
      <w:r>
        <w:rPr>
          <w:rFonts w:ascii="Arial"/>
          <w:i/>
          <w:spacing w:val="54"/>
          <w:sz w:val="20"/>
          <w:vertAlign w:val="baseline"/>
        </w:rPr>
        <w:t> </w:t>
      </w:r>
      <w:r>
        <w:rPr>
          <w:rFonts w:ascii="Arial"/>
          <w:i/>
          <w:sz w:val="20"/>
          <w:vertAlign w:val="baseline"/>
        </w:rPr>
        <w:t>Bosanquet</w:t>
      </w:r>
      <w:r>
        <w:rPr>
          <w:rFonts w:ascii="Arial"/>
          <w:i/>
          <w:spacing w:val="54"/>
          <w:sz w:val="20"/>
          <w:vertAlign w:val="baseline"/>
        </w:rPr>
        <w:t> </w:t>
      </w:r>
      <w:r>
        <w:rPr>
          <w:rFonts w:ascii="Arial"/>
          <w:i/>
          <w:sz w:val="20"/>
          <w:vertAlign w:val="baseline"/>
        </w:rPr>
        <w:t>[1912]</w:t>
      </w:r>
      <w:r>
        <w:rPr>
          <w:rFonts w:ascii="Arial"/>
          <w:i/>
          <w:spacing w:val="53"/>
          <w:sz w:val="20"/>
          <w:vertAlign w:val="baseline"/>
        </w:rPr>
        <w:t> </w:t>
      </w:r>
      <w:r>
        <w:rPr>
          <w:rFonts w:ascii="Arial"/>
          <w:i/>
          <w:sz w:val="20"/>
          <w:vertAlign w:val="baseline"/>
        </w:rPr>
        <w:t>A.C.</w:t>
      </w:r>
      <w:r>
        <w:rPr>
          <w:rFonts w:ascii="Arial"/>
          <w:i/>
          <w:spacing w:val="54"/>
          <w:sz w:val="20"/>
          <w:vertAlign w:val="baseline"/>
        </w:rPr>
        <w:t> </w:t>
      </w:r>
      <w:r>
        <w:rPr>
          <w:rFonts w:ascii="Arial"/>
          <w:i/>
          <w:sz w:val="20"/>
          <w:vertAlign w:val="baseline"/>
        </w:rPr>
        <w:t>394</w:t>
      </w:r>
      <w:r>
        <w:rPr>
          <w:sz w:val="20"/>
          <w:vertAlign w:val="baseline"/>
        </w:rPr>
        <w:t>;</w:t>
      </w:r>
      <w:r>
        <w:rPr>
          <w:spacing w:val="54"/>
          <w:sz w:val="20"/>
          <w:vertAlign w:val="baseline"/>
        </w:rPr>
        <w:t> </w:t>
      </w:r>
      <w:r>
        <w:rPr>
          <w:rFonts w:ascii="Arial"/>
          <w:i/>
          <w:sz w:val="20"/>
          <w:vertAlign w:val="baseline"/>
        </w:rPr>
        <w:t>Cooden</w:t>
      </w:r>
      <w:r>
        <w:rPr>
          <w:rFonts w:ascii="Arial"/>
          <w:i/>
          <w:spacing w:val="54"/>
          <w:sz w:val="20"/>
          <w:vertAlign w:val="baseline"/>
        </w:rPr>
        <w:t> </w:t>
      </w:r>
      <w:r>
        <w:rPr>
          <w:rFonts w:ascii="Arial"/>
          <w:i/>
          <w:sz w:val="20"/>
          <w:vertAlign w:val="baseline"/>
        </w:rPr>
        <w:t>Engineering</w:t>
      </w:r>
      <w:r>
        <w:rPr>
          <w:rFonts w:ascii="Arial"/>
          <w:i/>
          <w:spacing w:val="54"/>
          <w:sz w:val="20"/>
          <w:vertAlign w:val="baseline"/>
        </w:rPr>
        <w:t> </w:t>
      </w:r>
      <w:r>
        <w:rPr>
          <w:rFonts w:ascii="Arial"/>
          <w:i/>
          <w:sz w:val="20"/>
          <w:vertAlign w:val="baseline"/>
        </w:rPr>
        <w:t>Co</w:t>
      </w:r>
      <w:r>
        <w:rPr>
          <w:rFonts w:ascii="Arial"/>
          <w:i/>
          <w:spacing w:val="54"/>
          <w:sz w:val="20"/>
          <w:vertAlign w:val="baseline"/>
        </w:rPr>
        <w:t> </w:t>
      </w:r>
      <w:r>
        <w:rPr>
          <w:rFonts w:ascii="Arial"/>
          <w:i/>
          <w:sz w:val="20"/>
          <w:vertAlign w:val="baseline"/>
        </w:rPr>
        <w:t>Ltd</w:t>
      </w:r>
      <w:r>
        <w:rPr>
          <w:rFonts w:ascii="Arial"/>
          <w:i/>
          <w:spacing w:val="54"/>
          <w:sz w:val="20"/>
          <w:vertAlign w:val="baseline"/>
        </w:rPr>
        <w:t> </w:t>
      </w:r>
      <w:r>
        <w:rPr>
          <w:rFonts w:ascii="Arial"/>
          <w:i/>
          <w:spacing w:val="-10"/>
          <w:sz w:val="20"/>
          <w:vertAlign w:val="baseline"/>
        </w:rPr>
        <w:t>v</w:t>
      </w:r>
    </w:p>
    <w:p>
      <w:pPr>
        <w:spacing w:line="235" w:lineRule="auto" w:before="0"/>
        <w:ind w:left="563" w:right="26" w:firstLine="0"/>
        <w:jc w:val="left"/>
        <w:rPr>
          <w:sz w:val="20"/>
        </w:rPr>
      </w:pPr>
      <w:r>
        <w:rPr>
          <w:rFonts w:ascii="Arial"/>
          <w:i/>
          <w:sz w:val="20"/>
        </w:rPr>
        <w:t>Stanford</w:t>
      </w:r>
      <w:r>
        <w:rPr>
          <w:rFonts w:ascii="Arial"/>
          <w:i/>
          <w:spacing w:val="35"/>
          <w:sz w:val="20"/>
        </w:rPr>
        <w:t> </w:t>
      </w:r>
      <w:r>
        <w:rPr>
          <w:rFonts w:ascii="Arial"/>
          <w:i/>
          <w:sz w:val="20"/>
        </w:rPr>
        <w:t>[1953]</w:t>
      </w:r>
      <w:r>
        <w:rPr>
          <w:rFonts w:ascii="Arial"/>
          <w:i/>
          <w:spacing w:val="35"/>
          <w:sz w:val="20"/>
        </w:rPr>
        <w:t> </w:t>
      </w:r>
      <w:r>
        <w:rPr>
          <w:rFonts w:ascii="Arial"/>
          <w:i/>
          <w:sz w:val="20"/>
        </w:rPr>
        <w:t>1</w:t>
      </w:r>
      <w:r>
        <w:rPr>
          <w:rFonts w:ascii="Arial"/>
          <w:i/>
          <w:spacing w:val="35"/>
          <w:sz w:val="20"/>
        </w:rPr>
        <w:t> </w:t>
      </w:r>
      <w:r>
        <w:rPr>
          <w:rFonts w:ascii="Arial"/>
          <w:i/>
          <w:sz w:val="20"/>
        </w:rPr>
        <w:t>Q.B.</w:t>
      </w:r>
      <w:r>
        <w:rPr>
          <w:rFonts w:ascii="Arial"/>
          <w:i/>
          <w:spacing w:val="35"/>
          <w:sz w:val="20"/>
        </w:rPr>
        <w:t> </w:t>
      </w:r>
      <w:r>
        <w:rPr>
          <w:rFonts w:ascii="Arial"/>
          <w:i/>
          <w:sz w:val="20"/>
        </w:rPr>
        <w:t>86</w:t>
      </w:r>
      <w:r>
        <w:rPr>
          <w:sz w:val="20"/>
        </w:rPr>
        <w:t>;</w:t>
      </w:r>
      <w:r>
        <w:rPr>
          <w:spacing w:val="35"/>
          <w:sz w:val="20"/>
        </w:rPr>
        <w:t> </w:t>
      </w:r>
      <w:r>
        <w:rPr>
          <w:sz w:val="20"/>
        </w:rPr>
        <w:t>cf.</w:t>
      </w:r>
      <w:r>
        <w:rPr>
          <w:spacing w:val="35"/>
          <w:sz w:val="20"/>
        </w:rPr>
        <w:t> </w:t>
      </w:r>
      <w:r>
        <w:rPr>
          <w:rFonts w:ascii="Arial"/>
          <w:i/>
          <w:sz w:val="20"/>
        </w:rPr>
        <w:t>Bridge</w:t>
      </w:r>
      <w:r>
        <w:rPr>
          <w:rFonts w:ascii="Arial"/>
          <w:i/>
          <w:spacing w:val="35"/>
          <w:sz w:val="20"/>
        </w:rPr>
        <w:t> </w:t>
      </w:r>
      <w:r>
        <w:rPr>
          <w:rFonts w:ascii="Arial"/>
          <w:i/>
          <w:sz w:val="20"/>
        </w:rPr>
        <w:t>v</w:t>
      </w:r>
      <w:r>
        <w:rPr>
          <w:rFonts w:ascii="Arial"/>
          <w:i/>
          <w:spacing w:val="35"/>
          <w:sz w:val="20"/>
        </w:rPr>
        <w:t> </w:t>
      </w:r>
      <w:r>
        <w:rPr>
          <w:rFonts w:ascii="Arial"/>
          <w:i/>
          <w:sz w:val="20"/>
        </w:rPr>
        <w:t>Campbell</w:t>
      </w:r>
      <w:r>
        <w:rPr>
          <w:rFonts w:ascii="Arial"/>
          <w:i/>
          <w:spacing w:val="35"/>
          <w:sz w:val="20"/>
        </w:rPr>
        <w:t> </w:t>
      </w:r>
      <w:r>
        <w:rPr>
          <w:rFonts w:ascii="Arial"/>
          <w:i/>
          <w:sz w:val="20"/>
        </w:rPr>
        <w:t>Discount</w:t>
      </w:r>
      <w:r>
        <w:rPr>
          <w:rFonts w:ascii="Arial"/>
          <w:i/>
          <w:spacing w:val="35"/>
          <w:sz w:val="20"/>
        </w:rPr>
        <w:t> </w:t>
      </w:r>
      <w:r>
        <w:rPr>
          <w:rFonts w:ascii="Arial"/>
          <w:i/>
          <w:sz w:val="20"/>
        </w:rPr>
        <w:t>Co</w:t>
      </w:r>
      <w:r>
        <w:rPr>
          <w:rFonts w:ascii="Arial"/>
          <w:i/>
          <w:spacing w:val="35"/>
          <w:sz w:val="20"/>
        </w:rPr>
        <w:t> </w:t>
      </w:r>
      <w:r>
        <w:rPr>
          <w:rFonts w:ascii="Arial"/>
          <w:i/>
          <w:sz w:val="20"/>
        </w:rPr>
        <w:t>Ltd</w:t>
      </w:r>
      <w:r>
        <w:rPr>
          <w:rFonts w:ascii="Arial"/>
          <w:i/>
          <w:spacing w:val="35"/>
          <w:sz w:val="20"/>
        </w:rPr>
        <w:t> </w:t>
      </w:r>
      <w:r>
        <w:rPr>
          <w:rFonts w:ascii="Arial"/>
          <w:i/>
          <w:sz w:val="20"/>
        </w:rPr>
        <w:t>[1962]</w:t>
      </w:r>
      <w:r>
        <w:rPr>
          <w:rFonts w:ascii="Arial"/>
          <w:i/>
          <w:spacing w:val="35"/>
          <w:sz w:val="20"/>
        </w:rPr>
        <w:t> </w:t>
      </w:r>
      <w:r>
        <w:rPr>
          <w:rFonts w:ascii="Arial"/>
          <w:i/>
          <w:sz w:val="20"/>
        </w:rPr>
        <w:t>A.C.</w:t>
      </w:r>
      <w:r>
        <w:rPr>
          <w:rFonts w:ascii="Arial"/>
          <w:i/>
          <w:spacing w:val="35"/>
          <w:sz w:val="20"/>
        </w:rPr>
        <w:t> </w:t>
      </w:r>
      <w:r>
        <w:rPr>
          <w:rFonts w:ascii="Arial"/>
          <w:i/>
          <w:sz w:val="20"/>
        </w:rPr>
        <w:t>600</w:t>
      </w:r>
      <w:r>
        <w:rPr>
          <w:rFonts w:ascii="Arial"/>
          <w:i/>
          <w:spacing w:val="34"/>
          <w:sz w:val="20"/>
        </w:rPr>
        <w:t> </w:t>
      </w:r>
      <w:r>
        <w:rPr>
          <w:sz w:val="20"/>
        </w:rPr>
        <w:t>(below, </w:t>
      </w:r>
      <w:r>
        <w:rPr>
          <w:spacing w:val="-2"/>
          <w:sz w:val="20"/>
        </w:rPr>
        <w:t>para.26-216C).</w:t>
      </w:r>
    </w:p>
    <w:p>
      <w:pPr>
        <w:pStyle w:val="BodyText"/>
        <w:spacing w:before="129"/>
      </w:pPr>
    </w:p>
    <w:p>
      <w:pPr>
        <w:spacing w:line="235" w:lineRule="auto" w:before="0"/>
        <w:ind w:left="563" w:right="25" w:hanging="541"/>
        <w:jc w:val="both"/>
        <w:rPr>
          <w:sz w:val="20"/>
        </w:rPr>
      </w:pPr>
      <w:bookmarkStart w:name="_bookmark1381" w:id="1383"/>
      <w:bookmarkEnd w:id="1383"/>
      <w:r>
        <w:rPr/>
      </w:r>
      <w:hyperlink w:history="true" w:anchor="_bookmark1314">
        <w:r>
          <w:rPr>
            <w:color w:val="005DA1"/>
            <w:sz w:val="20"/>
            <w:u w:val="single" w:color="005DA1"/>
            <w:vertAlign w:val="superscript"/>
          </w:rPr>
          <w:t>1017</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381" name="Image 381"/>
            <wp:cNvGraphicFramePr>
              <a:graphicFrameLocks/>
            </wp:cNvGraphicFramePr>
            <a:graphic>
              <a:graphicData uri="http://schemas.openxmlformats.org/drawingml/2006/picture">
                <pic:pic>
                  <pic:nvPicPr>
                    <pic:cNvPr id="381" name="Image 38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Kemble v Farren (1829) 6 Bing. 141</w:t>
      </w:r>
      <w:r>
        <w:rPr>
          <w:sz w:val="20"/>
          <w:vertAlign w:val="baseline"/>
        </w:rPr>
        <w:t>. See also </w:t>
      </w:r>
      <w:r>
        <w:rPr>
          <w:rFonts w:ascii="Arial" w:hAnsi="Arial"/>
          <w:i/>
          <w:sz w:val="20"/>
          <w:vertAlign w:val="baseline"/>
        </w:rPr>
        <w:t>Astley v Weldon (1801) 2 B. &amp; P. 346</w:t>
      </w:r>
      <w:r>
        <w:rPr>
          <w:sz w:val="20"/>
          <w:vertAlign w:val="baseline"/>
        </w:rPr>
        <w:t>; </w:t>
      </w:r>
      <w:r>
        <w:rPr>
          <w:rFonts w:ascii="Arial" w:hAnsi="Arial"/>
          <w:i/>
          <w:sz w:val="20"/>
          <w:vertAlign w:val="baseline"/>
        </w:rPr>
        <w:t>Wallis </w:t>
      </w:r>
      <w:r>
        <w:rPr>
          <w:rFonts w:ascii="Arial" w:hAnsi="Arial"/>
          <w:i/>
          <w:sz w:val="20"/>
          <w:vertAlign w:val="baseline"/>
        </w:rPr>
        <w:t>v Smith (1882) 21 Ch. D. 243, 256–257</w:t>
      </w:r>
      <w:r>
        <w:rPr>
          <w:sz w:val="20"/>
          <w:vertAlign w:val="baseline"/>
        </w:rPr>
        <w:t>. The breach may involve more than a failure to pay:</w:t>
      </w:r>
      <w:r>
        <w:rPr>
          <w:spacing w:val="40"/>
          <w:sz w:val="20"/>
          <w:vertAlign w:val="baseline"/>
        </w:rPr>
        <w:t> </w:t>
      </w:r>
      <w:r>
        <w:rPr>
          <w:rFonts w:ascii="Arial" w:hAnsi="Arial"/>
          <w:i/>
          <w:sz w:val="20"/>
          <w:vertAlign w:val="baseline"/>
        </w:rPr>
        <w:t>Thos.</w:t>
      </w:r>
      <w:r>
        <w:rPr>
          <w:rFonts w:ascii="Arial" w:hAnsi="Arial"/>
          <w:i/>
          <w:spacing w:val="-1"/>
          <w:sz w:val="20"/>
          <w:vertAlign w:val="baseline"/>
        </w:rPr>
        <w:t> </w:t>
      </w:r>
      <w:r>
        <w:rPr>
          <w:rFonts w:ascii="Arial" w:hAnsi="Arial"/>
          <w:i/>
          <w:sz w:val="20"/>
          <w:vertAlign w:val="baseline"/>
        </w:rPr>
        <w:t>P.</w:t>
      </w:r>
      <w:r>
        <w:rPr>
          <w:rFonts w:ascii="Arial" w:hAnsi="Arial"/>
          <w:i/>
          <w:spacing w:val="-1"/>
          <w:sz w:val="20"/>
          <w:vertAlign w:val="baseline"/>
        </w:rPr>
        <w:t> </w:t>
      </w:r>
      <w:r>
        <w:rPr>
          <w:rFonts w:ascii="Arial" w:hAnsi="Arial"/>
          <w:i/>
          <w:sz w:val="20"/>
          <w:vertAlign w:val="baseline"/>
        </w:rPr>
        <w:t>Gonzales</w:t>
      </w:r>
      <w:r>
        <w:rPr>
          <w:rFonts w:ascii="Arial" w:hAnsi="Arial"/>
          <w:i/>
          <w:spacing w:val="-1"/>
          <w:sz w:val="20"/>
          <w:vertAlign w:val="baseline"/>
        </w:rPr>
        <w:t> </w:t>
      </w:r>
      <w:r>
        <w:rPr>
          <w:rFonts w:ascii="Arial" w:hAnsi="Arial"/>
          <w:i/>
          <w:sz w:val="20"/>
          <w:vertAlign w:val="baseline"/>
        </w:rPr>
        <w:t>Corp</w:t>
      </w:r>
      <w:r>
        <w:rPr>
          <w:rFonts w:ascii="Arial" w:hAnsi="Arial"/>
          <w:i/>
          <w:spacing w:val="-1"/>
          <w:sz w:val="20"/>
          <w:vertAlign w:val="baseline"/>
        </w:rPr>
        <w:t> </w:t>
      </w:r>
      <w:r>
        <w:rPr>
          <w:rFonts w:ascii="Arial" w:hAnsi="Arial"/>
          <w:i/>
          <w:sz w:val="20"/>
          <w:vertAlign w:val="baseline"/>
        </w:rPr>
        <w:t>v</w:t>
      </w:r>
      <w:r>
        <w:rPr>
          <w:rFonts w:ascii="Arial" w:hAnsi="Arial"/>
          <w:i/>
          <w:spacing w:val="-1"/>
          <w:sz w:val="20"/>
          <w:vertAlign w:val="baseline"/>
        </w:rPr>
        <w:t> </w:t>
      </w:r>
      <w:r>
        <w:rPr>
          <w:rFonts w:ascii="Arial" w:hAnsi="Arial"/>
          <w:i/>
          <w:sz w:val="20"/>
          <w:vertAlign w:val="baseline"/>
        </w:rPr>
        <w:t>F.</w:t>
      </w:r>
      <w:r>
        <w:rPr>
          <w:rFonts w:ascii="Arial" w:hAnsi="Arial"/>
          <w:i/>
          <w:spacing w:val="-1"/>
          <w:sz w:val="20"/>
          <w:vertAlign w:val="baseline"/>
        </w:rPr>
        <w:t> </w:t>
      </w:r>
      <w:r>
        <w:rPr>
          <w:rFonts w:ascii="Arial" w:hAnsi="Arial"/>
          <w:i/>
          <w:sz w:val="20"/>
          <w:vertAlign w:val="baseline"/>
        </w:rPr>
        <w:t>R.</w:t>
      </w:r>
      <w:r>
        <w:rPr>
          <w:rFonts w:ascii="Arial" w:hAnsi="Arial"/>
          <w:i/>
          <w:spacing w:val="-1"/>
          <w:sz w:val="20"/>
          <w:vertAlign w:val="baseline"/>
        </w:rPr>
        <w:t> </w:t>
      </w:r>
      <w:r>
        <w:rPr>
          <w:rFonts w:ascii="Arial" w:hAnsi="Arial"/>
          <w:i/>
          <w:sz w:val="20"/>
          <w:vertAlign w:val="baseline"/>
        </w:rPr>
        <w:t>Waring</w:t>
      </w:r>
      <w:r>
        <w:rPr>
          <w:rFonts w:ascii="Arial" w:hAnsi="Arial"/>
          <w:i/>
          <w:spacing w:val="-1"/>
          <w:sz w:val="20"/>
          <w:vertAlign w:val="baseline"/>
        </w:rPr>
        <w:t> </w:t>
      </w:r>
      <w:r>
        <w:rPr>
          <w:rFonts w:ascii="Arial" w:hAnsi="Arial"/>
          <w:i/>
          <w:sz w:val="20"/>
          <w:vertAlign w:val="baseline"/>
        </w:rPr>
        <w:t>(International)</w:t>
      </w:r>
      <w:r>
        <w:rPr>
          <w:rFonts w:ascii="Arial" w:hAnsi="Arial"/>
          <w:i/>
          <w:spacing w:val="-1"/>
          <w:sz w:val="20"/>
          <w:vertAlign w:val="baseline"/>
        </w:rPr>
        <w:t> </w:t>
      </w:r>
      <w:r>
        <w:rPr>
          <w:rFonts w:ascii="Arial" w:hAnsi="Arial"/>
          <w:i/>
          <w:sz w:val="20"/>
          <w:vertAlign w:val="baseline"/>
        </w:rPr>
        <w:t>Pty</w:t>
      </w:r>
      <w:r>
        <w:rPr>
          <w:rFonts w:ascii="Arial" w:hAnsi="Arial"/>
          <w:i/>
          <w:spacing w:val="-1"/>
          <w:sz w:val="20"/>
          <w:vertAlign w:val="baseline"/>
        </w:rPr>
        <w:t> </w:t>
      </w:r>
      <w:r>
        <w:rPr>
          <w:rFonts w:ascii="Arial" w:hAnsi="Arial"/>
          <w:i/>
          <w:sz w:val="20"/>
          <w:vertAlign w:val="baseline"/>
        </w:rPr>
        <w:t>Ltd</w:t>
      </w:r>
      <w:r>
        <w:rPr>
          <w:rFonts w:ascii="Arial" w:hAnsi="Arial"/>
          <w:i/>
          <w:spacing w:val="-1"/>
          <w:sz w:val="20"/>
          <w:vertAlign w:val="baseline"/>
        </w:rPr>
        <w:t> </w:t>
      </w:r>
      <w:r>
        <w:rPr>
          <w:rFonts w:ascii="Arial" w:hAnsi="Arial"/>
          <w:i/>
          <w:sz w:val="20"/>
          <w:vertAlign w:val="baseline"/>
        </w:rPr>
        <w:t>[1986]</w:t>
      </w:r>
      <w:r>
        <w:rPr>
          <w:rFonts w:ascii="Arial" w:hAnsi="Arial"/>
          <w:i/>
          <w:spacing w:val="-1"/>
          <w:sz w:val="20"/>
          <w:vertAlign w:val="baseline"/>
        </w:rPr>
        <w:t> </w:t>
      </w:r>
      <w:r>
        <w:rPr>
          <w:rFonts w:ascii="Arial" w:hAnsi="Arial"/>
          <w:i/>
          <w:sz w:val="20"/>
          <w:vertAlign w:val="baseline"/>
        </w:rPr>
        <w:t>2</w:t>
      </w:r>
      <w:r>
        <w:rPr>
          <w:rFonts w:ascii="Arial" w:hAnsi="Arial"/>
          <w:i/>
          <w:spacing w:val="-1"/>
          <w:sz w:val="20"/>
          <w:vertAlign w:val="baseline"/>
        </w:rPr>
        <w:t> </w:t>
      </w:r>
      <w:r>
        <w:rPr>
          <w:rFonts w:ascii="Arial" w:hAnsi="Arial"/>
          <w:i/>
          <w:sz w:val="20"/>
          <w:vertAlign w:val="baseline"/>
        </w:rPr>
        <w:t>Lloyd’s</w:t>
      </w:r>
      <w:r>
        <w:rPr>
          <w:rFonts w:ascii="Arial" w:hAnsi="Arial"/>
          <w:i/>
          <w:spacing w:val="-1"/>
          <w:sz w:val="20"/>
          <w:vertAlign w:val="baseline"/>
        </w:rPr>
        <w:t> </w:t>
      </w:r>
      <w:r>
        <w:rPr>
          <w:rFonts w:ascii="Arial" w:hAnsi="Arial"/>
          <w:i/>
          <w:sz w:val="20"/>
          <w:vertAlign w:val="baseline"/>
        </w:rPr>
        <w:t>Rep.</w:t>
      </w:r>
      <w:r>
        <w:rPr>
          <w:rFonts w:ascii="Arial" w:hAnsi="Arial"/>
          <w:i/>
          <w:spacing w:val="-1"/>
          <w:sz w:val="20"/>
          <w:vertAlign w:val="baseline"/>
        </w:rPr>
        <w:t> </w:t>
      </w:r>
      <w:r>
        <w:rPr>
          <w:rFonts w:ascii="Arial" w:hAnsi="Arial"/>
          <w:i/>
          <w:sz w:val="20"/>
          <w:vertAlign w:val="baseline"/>
        </w:rPr>
        <w:t>160,</w:t>
      </w:r>
      <w:r>
        <w:rPr>
          <w:rFonts w:ascii="Arial" w:hAnsi="Arial"/>
          <w:i/>
          <w:spacing w:val="-1"/>
          <w:sz w:val="20"/>
          <w:vertAlign w:val="baseline"/>
        </w:rPr>
        <w:t> </w:t>
      </w:r>
      <w:r>
        <w:rPr>
          <w:rFonts w:ascii="Arial" w:hAnsi="Arial"/>
          <w:i/>
          <w:sz w:val="20"/>
          <w:vertAlign w:val="baseline"/>
        </w:rPr>
        <w:t>163</w:t>
      </w:r>
      <w:r>
        <w:rPr>
          <w:sz w:val="20"/>
          <w:vertAlign w:val="baseline"/>
        </w:rPr>
        <w:t>.</w:t>
      </w:r>
      <w:r>
        <w:rPr>
          <w:spacing w:val="-1"/>
          <w:sz w:val="20"/>
          <w:vertAlign w:val="baseline"/>
        </w:rPr>
        <w:t> </w:t>
      </w:r>
      <w:r>
        <w:rPr>
          <w:sz w:val="20"/>
          <w:vertAlign w:val="baseline"/>
        </w:rPr>
        <w:t>A discount</w:t>
      </w:r>
      <w:r>
        <w:rPr>
          <w:spacing w:val="-2"/>
          <w:sz w:val="20"/>
          <w:vertAlign w:val="baseline"/>
        </w:rPr>
        <w:t> </w:t>
      </w:r>
      <w:r>
        <w:rPr>
          <w:sz w:val="20"/>
          <w:vertAlign w:val="baseline"/>
        </w:rPr>
        <w:t>for</w:t>
      </w:r>
      <w:r>
        <w:rPr>
          <w:spacing w:val="-2"/>
          <w:sz w:val="20"/>
          <w:vertAlign w:val="baseline"/>
        </w:rPr>
        <w:t> </w:t>
      </w:r>
      <w:r>
        <w:rPr>
          <w:sz w:val="20"/>
          <w:vertAlign w:val="baseline"/>
        </w:rPr>
        <w:t>prompt</w:t>
      </w:r>
      <w:r>
        <w:rPr>
          <w:spacing w:val="-2"/>
          <w:sz w:val="20"/>
          <w:vertAlign w:val="baseline"/>
        </w:rPr>
        <w:t> </w:t>
      </w:r>
      <w:r>
        <w:rPr>
          <w:sz w:val="20"/>
          <w:vertAlign w:val="baseline"/>
        </w:rPr>
        <w:t>payment,</w:t>
      </w:r>
      <w:r>
        <w:rPr>
          <w:spacing w:val="-2"/>
          <w:sz w:val="20"/>
          <w:vertAlign w:val="baseline"/>
        </w:rPr>
        <w:t> </w:t>
      </w:r>
      <w:r>
        <w:rPr>
          <w:sz w:val="20"/>
          <w:vertAlign w:val="baseline"/>
        </w:rPr>
        <w:t>however,</w:t>
      </w:r>
      <w:r>
        <w:rPr>
          <w:spacing w:val="-2"/>
          <w:sz w:val="20"/>
          <w:vertAlign w:val="baseline"/>
        </w:rPr>
        <w:t> </w:t>
      </w:r>
      <w:r>
        <w:rPr>
          <w:sz w:val="20"/>
          <w:vertAlign w:val="baseline"/>
        </w:rPr>
        <w:t>was</w:t>
      </w:r>
      <w:r>
        <w:rPr>
          <w:spacing w:val="-2"/>
          <w:sz w:val="20"/>
          <w:vertAlign w:val="baseline"/>
        </w:rPr>
        <w:t> </w:t>
      </w:r>
      <w:r>
        <w:rPr>
          <w:sz w:val="20"/>
          <w:vertAlign w:val="baseline"/>
        </w:rPr>
        <w:t>held</w:t>
      </w:r>
      <w:r>
        <w:rPr>
          <w:spacing w:val="-2"/>
          <w:sz w:val="20"/>
          <w:vertAlign w:val="baseline"/>
        </w:rPr>
        <w:t> </w:t>
      </w:r>
      <w:r>
        <w:rPr>
          <w:sz w:val="20"/>
          <w:vertAlign w:val="baseline"/>
        </w:rPr>
        <w:t>not</w:t>
      </w:r>
      <w:r>
        <w:rPr>
          <w:spacing w:val="-2"/>
          <w:sz w:val="20"/>
          <w:vertAlign w:val="baseline"/>
        </w:rPr>
        <w:t> </w:t>
      </w:r>
      <w:r>
        <w:rPr>
          <w:sz w:val="20"/>
          <w:vertAlign w:val="baseline"/>
        </w:rPr>
        <w:t>make</w:t>
      </w:r>
      <w:r>
        <w:rPr>
          <w:spacing w:val="-2"/>
          <w:sz w:val="20"/>
          <w:vertAlign w:val="baseline"/>
        </w:rPr>
        <w:t> </w:t>
      </w:r>
      <w:r>
        <w:rPr>
          <w:sz w:val="20"/>
          <w:vertAlign w:val="baseline"/>
        </w:rPr>
        <w:t>the</w:t>
      </w:r>
      <w:r>
        <w:rPr>
          <w:spacing w:val="-2"/>
          <w:sz w:val="20"/>
          <w:vertAlign w:val="baseline"/>
        </w:rPr>
        <w:t> </w:t>
      </w:r>
      <w:r>
        <w:rPr>
          <w:sz w:val="20"/>
          <w:vertAlign w:val="baseline"/>
        </w:rPr>
        <w:t>undiscounted</w:t>
      </w:r>
      <w:r>
        <w:rPr>
          <w:spacing w:val="-2"/>
          <w:sz w:val="20"/>
          <w:vertAlign w:val="baseline"/>
        </w:rPr>
        <w:t> </w:t>
      </w:r>
      <w:r>
        <w:rPr>
          <w:sz w:val="20"/>
          <w:vertAlign w:val="baseline"/>
        </w:rPr>
        <w:t>sum</w:t>
      </w:r>
      <w:r>
        <w:rPr>
          <w:spacing w:val="-2"/>
          <w:sz w:val="20"/>
          <w:vertAlign w:val="baseline"/>
        </w:rPr>
        <w:t> </w:t>
      </w:r>
      <w:r>
        <w:rPr>
          <w:sz w:val="20"/>
          <w:vertAlign w:val="baseline"/>
        </w:rPr>
        <w:t>a</w:t>
      </w:r>
      <w:r>
        <w:rPr>
          <w:spacing w:val="-2"/>
          <w:sz w:val="20"/>
          <w:vertAlign w:val="baseline"/>
        </w:rPr>
        <w:t> </w:t>
      </w:r>
      <w:r>
        <w:rPr>
          <w:sz w:val="20"/>
          <w:vertAlign w:val="baseline"/>
        </w:rPr>
        <w:t>penalty;</w:t>
      </w:r>
      <w:r>
        <w:rPr>
          <w:spacing w:val="-2"/>
          <w:sz w:val="20"/>
          <w:vertAlign w:val="baseline"/>
        </w:rPr>
        <w:t> </w:t>
      </w:r>
      <w:r>
        <w:rPr>
          <w:sz w:val="20"/>
          <w:vertAlign w:val="baseline"/>
        </w:rPr>
        <w:t>nor was it a penalty where a loan agreement provides for a modest increase in the rate of interest, which operates only from the date of the borrower’s default: </w:t>
      </w:r>
      <w:r>
        <w:rPr>
          <w:rFonts w:ascii="Arial" w:hAnsi="Arial"/>
          <w:i/>
          <w:sz w:val="20"/>
          <w:vertAlign w:val="baseline"/>
        </w:rPr>
        <w:t>Lordsvale Finance Plc v Bank of Zambia [1996] Q.B. 752 </w:t>
      </w:r>
      <w:r>
        <w:rPr>
          <w:sz w:val="20"/>
          <w:vertAlign w:val="baseline"/>
        </w:rPr>
        <w:t>(a 1 per cent increase: if, however, the increase operated retrospectively, it might be a penalty. On this case see further below, paras 26-193—26-194);</w:t>
      </w:r>
      <w:r>
        <w:rPr>
          <w:spacing w:val="40"/>
          <w:sz w:val="20"/>
          <w:vertAlign w:val="baseline"/>
        </w:rPr>
        <w:t> </w:t>
      </w:r>
      <w:r>
        <w:rPr>
          <w:sz w:val="20"/>
          <w:vertAlign w:val="baseline"/>
        </w:rPr>
        <w:t>cf. </w:t>
      </w:r>
      <w:r>
        <w:rPr>
          <w:rFonts w:ascii="Arial" w:hAnsi="Arial"/>
          <w:i/>
          <w:sz w:val="20"/>
          <w:vertAlign w:val="baseline"/>
        </w:rPr>
        <w:t>Jeancharm Ltd v Barnet Football Club Ltd [2003] EWCA Civ 58, [2003] 92 Con. L.R. 26 </w:t>
      </w:r>
      <w:r>
        <w:rPr>
          <w:sz w:val="20"/>
          <w:vertAlign w:val="baseline"/>
        </w:rPr>
        <w:t>(interest rate for late payment of 5 per cent per week held to be a penalty).</w:t>
      </w:r>
    </w:p>
    <w:p>
      <w:pPr>
        <w:spacing w:after="0" w:line="235" w:lineRule="auto"/>
        <w:jc w:val="both"/>
        <w:rPr>
          <w:sz w:val="20"/>
        </w:rPr>
        <w:sectPr>
          <w:pgSz w:w="11900" w:h="16840"/>
          <w:pgMar w:header="971" w:footer="0" w:top="1300" w:bottom="280" w:left="1417" w:right="1417"/>
        </w:sectPr>
      </w:pPr>
    </w:p>
    <w:p>
      <w:pPr>
        <w:pStyle w:val="BodyText"/>
        <w:spacing w:before="60"/>
      </w:pPr>
    </w:p>
    <w:p>
      <w:pPr>
        <w:spacing w:line="235" w:lineRule="auto" w:before="0"/>
        <w:ind w:left="563" w:right="26" w:hanging="541"/>
        <w:jc w:val="both"/>
        <w:rPr>
          <w:sz w:val="20"/>
        </w:rPr>
      </w:pPr>
      <w:hyperlink w:history="true" w:anchor="_bookmark1315">
        <w:r>
          <w:rPr>
            <w:color w:val="005DA1"/>
            <w:sz w:val="20"/>
            <w:u w:val="single" w:color="005DA1"/>
            <w:vertAlign w:val="superscript"/>
          </w:rPr>
          <w:t>1018</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382" name="Image 382"/>
            <wp:cNvGraphicFramePr>
              <a:graphicFrameLocks/>
            </wp:cNvGraphicFramePr>
            <a:graphic>
              <a:graphicData uri="http://schemas.openxmlformats.org/drawingml/2006/picture">
                <pic:pic>
                  <pic:nvPicPr>
                    <pic:cNvPr id="382" name="Image 38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Lord Elphinstone v Monkland Iron &amp; Coal Co Ltd (1886) 11 App. Cas. 332, 342</w:t>
      </w:r>
      <w:r>
        <w:rPr>
          <w:sz w:val="20"/>
          <w:vertAlign w:val="baseline"/>
        </w:rPr>
        <w:t>. See </w:t>
      </w:r>
      <w:r>
        <w:rPr>
          <w:rFonts w:ascii="Arial"/>
          <w:i/>
          <w:sz w:val="20"/>
          <w:vertAlign w:val="baseline"/>
        </w:rPr>
        <w:t>Kemble</w:t>
      </w:r>
      <w:r>
        <w:rPr>
          <w:rFonts w:ascii="Arial"/>
          <w:i/>
          <w:spacing w:val="80"/>
          <w:w w:val="150"/>
          <w:sz w:val="20"/>
          <w:vertAlign w:val="baseline"/>
        </w:rPr>
        <w:t> </w:t>
      </w:r>
      <w:r>
        <w:rPr>
          <w:rFonts w:ascii="Arial"/>
          <w:i/>
          <w:sz w:val="20"/>
          <w:vertAlign w:val="baseline"/>
        </w:rPr>
        <w:t>v Farren (1829) 6 Bing. 141, 148</w:t>
      </w:r>
      <w:r>
        <w:rPr>
          <w:sz w:val="20"/>
          <w:vertAlign w:val="baseline"/>
        </w:rPr>
        <w:t>; </w:t>
      </w:r>
      <w:r>
        <w:rPr>
          <w:rFonts w:ascii="Arial"/>
          <w:i/>
          <w:sz w:val="20"/>
          <w:vertAlign w:val="baseline"/>
        </w:rPr>
        <w:t>Magee v Lavell (1874) L.R. 9 C.P. 107, 115</w:t>
      </w:r>
      <w:r>
        <w:rPr>
          <w:sz w:val="20"/>
          <w:vertAlign w:val="baseline"/>
        </w:rPr>
        <w:t>; </w:t>
      </w:r>
      <w:r>
        <w:rPr>
          <w:rFonts w:ascii="Arial"/>
          <w:i/>
          <w:sz w:val="20"/>
          <w:vertAlign w:val="baseline"/>
        </w:rPr>
        <w:t>Ford Motor Co v Armstrong (1915) 31 T.L.R. 267 </w:t>
      </w:r>
      <w:r>
        <w:rPr>
          <w:sz w:val="20"/>
          <w:vertAlign w:val="baseline"/>
        </w:rPr>
        <w:t>(see below, para.26-189); </w:t>
      </w:r>
      <w:r>
        <w:rPr>
          <w:rFonts w:ascii="Arial"/>
          <w:i/>
          <w:sz w:val="20"/>
          <w:vertAlign w:val="baseline"/>
        </w:rPr>
        <w:t>Michel Habib Raji Ayoub v Sheikh Suleiman [1941] 1 All E.R. 507, 510</w:t>
      </w:r>
      <w:r>
        <w:rPr>
          <w:sz w:val="20"/>
          <w:vertAlign w:val="baseline"/>
        </w:rPr>
        <w:t>; </w:t>
      </w:r>
      <w:r>
        <w:rPr>
          <w:rFonts w:ascii="Arial"/>
          <w:i/>
          <w:sz w:val="20"/>
          <w:vertAlign w:val="baseline"/>
        </w:rPr>
        <w:t>Cooden Engineering Co Ltd v Stanford [1953] 1 Q.B. 86, 98</w:t>
      </w:r>
      <w:r>
        <w:rPr>
          <w:sz w:val="20"/>
          <w:vertAlign w:val="baseline"/>
        </w:rPr>
        <w:t>; </w:t>
      </w:r>
      <w:r>
        <w:rPr>
          <w:rFonts w:ascii="Arial"/>
          <w:i/>
          <w:sz w:val="20"/>
          <w:vertAlign w:val="baseline"/>
        </w:rPr>
        <w:t>Interoffice Telephones Ltd v Robert Freeman Co Ltd [1958] 1 Q.B. 190, 194</w:t>
      </w:r>
      <w:r>
        <w:rPr>
          <w:sz w:val="20"/>
          <w:vertAlign w:val="baseline"/>
        </w:rPr>
        <w:t>. The parties, in such a case, should fix separate sums for the various possible breaches: </w:t>
      </w:r>
      <w:r>
        <w:rPr>
          <w:rFonts w:ascii="Arial"/>
          <w:i/>
          <w:sz w:val="20"/>
          <w:vertAlign w:val="baseline"/>
        </w:rPr>
        <w:t>Imperial Tobacco Co</w:t>
      </w:r>
      <w:r>
        <w:rPr>
          <w:rFonts w:ascii="Arial"/>
          <w:i/>
          <w:spacing w:val="40"/>
          <w:sz w:val="20"/>
          <w:vertAlign w:val="baseline"/>
        </w:rPr>
        <w:t> </w:t>
      </w:r>
      <w:r>
        <w:rPr>
          <w:rFonts w:ascii="Arial"/>
          <w:i/>
          <w:sz w:val="20"/>
          <w:vertAlign w:val="baseline"/>
        </w:rPr>
        <w:t>v Parslay [1936] 2 All E.R. 515</w:t>
      </w:r>
      <w:r>
        <w:rPr>
          <w:sz w:val="20"/>
          <w:vertAlign w:val="baseline"/>
        </w:rPr>
        <w:t>.</w:t>
      </w:r>
    </w:p>
    <w:p>
      <w:pPr>
        <w:pStyle w:val="BodyText"/>
        <w:spacing w:before="127"/>
      </w:pPr>
    </w:p>
    <w:p>
      <w:pPr>
        <w:spacing w:line="235" w:lineRule="auto" w:before="1"/>
        <w:ind w:left="563" w:right="25" w:hanging="541"/>
        <w:jc w:val="both"/>
        <w:rPr>
          <w:rFonts w:ascii="Arial"/>
          <w:i/>
          <w:sz w:val="20"/>
        </w:rPr>
      </w:pPr>
      <w:bookmarkStart w:name="_bookmark1382" w:id="1384"/>
      <w:bookmarkEnd w:id="1384"/>
      <w:r>
        <w:rPr/>
      </w:r>
      <w:hyperlink w:history="true" w:anchor="_bookmark1316">
        <w:r>
          <w:rPr>
            <w:color w:val="005DA1"/>
            <w:sz w:val="20"/>
            <w:u w:val="single" w:color="005DA1"/>
            <w:vertAlign w:val="superscript"/>
          </w:rPr>
          <w:t>1019</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383" name="Image 383"/>
            <wp:cNvGraphicFramePr>
              <a:graphicFrameLocks/>
            </wp:cNvGraphicFramePr>
            <a:graphic>
              <a:graphicData uri="http://schemas.openxmlformats.org/drawingml/2006/picture">
                <pic:pic>
                  <pic:nvPicPr>
                    <pic:cNvPr id="383" name="Image 38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40"/>
          <w:sz w:val="20"/>
          <w:vertAlign w:val="baseline"/>
        </w:rPr>
        <w:t> </w:t>
      </w:r>
      <w:r>
        <w:rPr>
          <w:rFonts w:ascii="Arial"/>
          <w:i/>
          <w:sz w:val="20"/>
          <w:vertAlign w:val="baseline"/>
        </w:rPr>
        <w:t>Clydebank</w:t>
      </w:r>
      <w:r>
        <w:rPr>
          <w:rFonts w:ascii="Arial"/>
          <w:i/>
          <w:spacing w:val="40"/>
          <w:sz w:val="20"/>
          <w:vertAlign w:val="baseline"/>
        </w:rPr>
        <w:t> </w:t>
      </w:r>
      <w:r>
        <w:rPr>
          <w:rFonts w:ascii="Arial"/>
          <w:i/>
          <w:sz w:val="20"/>
          <w:vertAlign w:val="baseline"/>
        </w:rPr>
        <w:t>Engineering</w:t>
      </w:r>
      <w:r>
        <w:rPr>
          <w:rFonts w:ascii="Arial"/>
          <w:i/>
          <w:spacing w:val="40"/>
          <w:sz w:val="20"/>
          <w:vertAlign w:val="baseline"/>
        </w:rPr>
        <w:t> </w:t>
      </w:r>
      <w:r>
        <w:rPr>
          <w:rFonts w:ascii="Arial"/>
          <w:i/>
          <w:sz w:val="20"/>
          <w:vertAlign w:val="baseline"/>
        </w:rPr>
        <w:t>&amp;</w:t>
      </w:r>
      <w:r>
        <w:rPr>
          <w:rFonts w:ascii="Arial"/>
          <w:i/>
          <w:spacing w:val="40"/>
          <w:sz w:val="20"/>
          <w:vertAlign w:val="baseline"/>
        </w:rPr>
        <w:t> </w:t>
      </w:r>
      <w:r>
        <w:rPr>
          <w:rFonts w:ascii="Arial"/>
          <w:i/>
          <w:sz w:val="20"/>
          <w:vertAlign w:val="baseline"/>
        </w:rPr>
        <w:t>Shipbuilding</w:t>
      </w:r>
      <w:r>
        <w:rPr>
          <w:rFonts w:ascii="Arial"/>
          <w:i/>
          <w:spacing w:val="40"/>
          <w:sz w:val="20"/>
          <w:vertAlign w:val="baseline"/>
        </w:rPr>
        <w:t> </w:t>
      </w:r>
      <w:r>
        <w:rPr>
          <w:rFonts w:ascii="Arial"/>
          <w:i/>
          <w:sz w:val="20"/>
          <w:vertAlign w:val="baseline"/>
        </w:rPr>
        <w:t>Co</w:t>
      </w:r>
      <w:r>
        <w:rPr>
          <w:rFonts w:ascii="Arial"/>
          <w:i/>
          <w:spacing w:val="40"/>
          <w:sz w:val="20"/>
          <w:vertAlign w:val="baseline"/>
        </w:rPr>
        <w:t> </w:t>
      </w:r>
      <w:r>
        <w:rPr>
          <w:rFonts w:ascii="Arial"/>
          <w:i/>
          <w:sz w:val="20"/>
          <w:vertAlign w:val="baseline"/>
        </w:rPr>
        <w:t>Ltd</w:t>
      </w:r>
      <w:r>
        <w:rPr>
          <w:rFonts w:ascii="Arial"/>
          <w:i/>
          <w:spacing w:val="40"/>
          <w:sz w:val="20"/>
          <w:vertAlign w:val="baseline"/>
        </w:rPr>
        <w:t> </w:t>
      </w:r>
      <w:r>
        <w:rPr>
          <w:rFonts w:ascii="Arial"/>
          <w:i/>
          <w:sz w:val="20"/>
          <w:vertAlign w:val="baseline"/>
        </w:rPr>
        <w:t>v</w:t>
      </w:r>
      <w:r>
        <w:rPr>
          <w:rFonts w:ascii="Arial"/>
          <w:i/>
          <w:spacing w:val="40"/>
          <w:sz w:val="20"/>
          <w:vertAlign w:val="baseline"/>
        </w:rPr>
        <w:t> </w:t>
      </w:r>
      <w:r>
        <w:rPr>
          <w:rFonts w:ascii="Arial"/>
          <w:i/>
          <w:sz w:val="20"/>
          <w:vertAlign w:val="baseline"/>
        </w:rPr>
        <w:t>Don</w:t>
      </w:r>
      <w:r>
        <w:rPr>
          <w:rFonts w:ascii="Arial"/>
          <w:i/>
          <w:spacing w:val="40"/>
          <w:sz w:val="20"/>
          <w:vertAlign w:val="baseline"/>
        </w:rPr>
        <w:t> </w:t>
      </w:r>
      <w:r>
        <w:rPr>
          <w:rFonts w:ascii="Arial"/>
          <w:i/>
          <w:sz w:val="20"/>
          <w:vertAlign w:val="baseline"/>
        </w:rPr>
        <w:t>Jose</w:t>
      </w:r>
      <w:r>
        <w:rPr>
          <w:rFonts w:ascii="Arial"/>
          <w:i/>
          <w:spacing w:val="40"/>
          <w:sz w:val="20"/>
          <w:vertAlign w:val="baseline"/>
        </w:rPr>
        <w:t> </w:t>
      </w:r>
      <w:r>
        <w:rPr>
          <w:rFonts w:ascii="Arial"/>
          <w:i/>
          <w:sz w:val="20"/>
          <w:vertAlign w:val="baseline"/>
        </w:rPr>
        <w:t>Ramos</w:t>
      </w:r>
      <w:r>
        <w:rPr>
          <w:rFonts w:ascii="Arial"/>
          <w:i/>
          <w:spacing w:val="40"/>
          <w:sz w:val="20"/>
          <w:vertAlign w:val="baseline"/>
        </w:rPr>
        <w:t> </w:t>
      </w:r>
      <w:r>
        <w:rPr>
          <w:rFonts w:ascii="Arial"/>
          <w:i/>
          <w:sz w:val="20"/>
          <w:vertAlign w:val="baseline"/>
        </w:rPr>
        <w:t>Yzquierdo</w:t>
      </w:r>
      <w:r>
        <w:rPr>
          <w:rFonts w:ascii="Arial"/>
          <w:i/>
          <w:spacing w:val="40"/>
          <w:sz w:val="20"/>
          <w:vertAlign w:val="baseline"/>
        </w:rPr>
        <w:t> </w:t>
      </w:r>
      <w:r>
        <w:rPr>
          <w:rFonts w:ascii="Arial"/>
          <w:i/>
          <w:sz w:val="20"/>
          <w:vertAlign w:val="baseline"/>
        </w:rPr>
        <w:t>y Castaneda</w:t>
      </w:r>
      <w:r>
        <w:rPr>
          <w:rFonts w:ascii="Arial"/>
          <w:i/>
          <w:spacing w:val="1"/>
          <w:sz w:val="20"/>
          <w:vertAlign w:val="baseline"/>
        </w:rPr>
        <w:t> </w:t>
      </w:r>
      <w:r>
        <w:rPr>
          <w:rFonts w:ascii="Arial"/>
          <w:i/>
          <w:sz w:val="20"/>
          <w:vertAlign w:val="baseline"/>
        </w:rPr>
        <w:t>[1905]</w:t>
      </w:r>
      <w:r>
        <w:rPr>
          <w:rFonts w:ascii="Arial"/>
          <w:i/>
          <w:spacing w:val="2"/>
          <w:sz w:val="20"/>
          <w:vertAlign w:val="baseline"/>
        </w:rPr>
        <w:t> </w:t>
      </w:r>
      <w:r>
        <w:rPr>
          <w:rFonts w:ascii="Arial"/>
          <w:i/>
          <w:sz w:val="20"/>
          <w:vertAlign w:val="baseline"/>
        </w:rPr>
        <w:t>A.C.</w:t>
      </w:r>
      <w:r>
        <w:rPr>
          <w:rFonts w:ascii="Arial"/>
          <w:i/>
          <w:spacing w:val="2"/>
          <w:sz w:val="20"/>
          <w:vertAlign w:val="baseline"/>
        </w:rPr>
        <w:t> </w:t>
      </w:r>
      <w:r>
        <w:rPr>
          <w:rFonts w:ascii="Arial"/>
          <w:i/>
          <w:sz w:val="20"/>
          <w:vertAlign w:val="baseline"/>
        </w:rPr>
        <w:t>6,</w:t>
      </w:r>
      <w:r>
        <w:rPr>
          <w:rFonts w:ascii="Arial"/>
          <w:i/>
          <w:spacing w:val="2"/>
          <w:sz w:val="20"/>
          <w:vertAlign w:val="baseline"/>
        </w:rPr>
        <w:t> </w:t>
      </w:r>
      <w:r>
        <w:rPr>
          <w:rFonts w:ascii="Arial"/>
          <w:i/>
          <w:sz w:val="20"/>
          <w:vertAlign w:val="baseline"/>
        </w:rPr>
        <w:t>11</w:t>
      </w:r>
      <w:r>
        <w:rPr>
          <w:sz w:val="20"/>
          <w:vertAlign w:val="baseline"/>
        </w:rPr>
        <w:t>;</w:t>
      </w:r>
      <w:r>
        <w:rPr>
          <w:spacing w:val="2"/>
          <w:sz w:val="20"/>
          <w:vertAlign w:val="baseline"/>
        </w:rPr>
        <w:t> </w:t>
      </w:r>
      <w:r>
        <w:rPr>
          <w:rFonts w:ascii="Arial"/>
          <w:i/>
          <w:sz w:val="20"/>
          <w:vertAlign w:val="baseline"/>
        </w:rPr>
        <w:t>Webster</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Bosanquet</w:t>
      </w:r>
      <w:r>
        <w:rPr>
          <w:rFonts w:ascii="Arial"/>
          <w:i/>
          <w:spacing w:val="1"/>
          <w:sz w:val="20"/>
          <w:vertAlign w:val="baseline"/>
        </w:rPr>
        <w:t> </w:t>
      </w:r>
      <w:r>
        <w:rPr>
          <w:rFonts w:ascii="Arial"/>
          <w:i/>
          <w:sz w:val="20"/>
          <w:vertAlign w:val="baseline"/>
        </w:rPr>
        <w:t>[1912]</w:t>
      </w:r>
      <w:r>
        <w:rPr>
          <w:rFonts w:ascii="Arial"/>
          <w:i/>
          <w:spacing w:val="2"/>
          <w:sz w:val="20"/>
          <w:vertAlign w:val="baseline"/>
        </w:rPr>
        <w:t> </w:t>
      </w:r>
      <w:r>
        <w:rPr>
          <w:rFonts w:ascii="Arial"/>
          <w:i/>
          <w:sz w:val="20"/>
          <w:vertAlign w:val="baseline"/>
        </w:rPr>
        <w:t>A.C.</w:t>
      </w:r>
      <w:r>
        <w:rPr>
          <w:rFonts w:ascii="Arial"/>
          <w:i/>
          <w:spacing w:val="2"/>
          <w:sz w:val="20"/>
          <w:vertAlign w:val="baseline"/>
        </w:rPr>
        <w:t> </w:t>
      </w:r>
      <w:r>
        <w:rPr>
          <w:rFonts w:ascii="Arial"/>
          <w:i/>
          <w:sz w:val="20"/>
          <w:vertAlign w:val="baseline"/>
        </w:rPr>
        <w:t>394,</w:t>
      </w:r>
      <w:r>
        <w:rPr>
          <w:rFonts w:ascii="Arial"/>
          <w:i/>
          <w:spacing w:val="2"/>
          <w:sz w:val="20"/>
          <w:vertAlign w:val="baseline"/>
        </w:rPr>
        <w:t> </w:t>
      </w:r>
      <w:r>
        <w:rPr>
          <w:rFonts w:ascii="Arial"/>
          <w:i/>
          <w:sz w:val="20"/>
          <w:vertAlign w:val="baseline"/>
        </w:rPr>
        <w:t>398</w:t>
      </w:r>
      <w:r>
        <w:rPr>
          <w:sz w:val="20"/>
          <w:vertAlign w:val="baseline"/>
        </w:rPr>
        <w:t>;</w:t>
      </w:r>
      <w:r>
        <w:rPr>
          <w:spacing w:val="2"/>
          <w:sz w:val="20"/>
          <w:vertAlign w:val="baseline"/>
        </w:rPr>
        <w:t> </w:t>
      </w:r>
      <w:r>
        <w:rPr>
          <w:rFonts w:ascii="Arial"/>
          <w:i/>
          <w:sz w:val="20"/>
          <w:vertAlign w:val="baseline"/>
        </w:rPr>
        <w:t>English</w:t>
      </w:r>
      <w:r>
        <w:rPr>
          <w:rFonts w:ascii="Arial"/>
          <w:i/>
          <w:spacing w:val="2"/>
          <w:sz w:val="20"/>
          <w:vertAlign w:val="baseline"/>
        </w:rPr>
        <w:t> </w:t>
      </w:r>
      <w:r>
        <w:rPr>
          <w:rFonts w:ascii="Arial"/>
          <w:i/>
          <w:sz w:val="20"/>
          <w:vertAlign w:val="baseline"/>
        </w:rPr>
        <w:t>Hop</w:t>
      </w:r>
      <w:r>
        <w:rPr>
          <w:rFonts w:ascii="Arial"/>
          <w:i/>
          <w:spacing w:val="2"/>
          <w:sz w:val="20"/>
          <w:vertAlign w:val="baseline"/>
        </w:rPr>
        <w:t> </w:t>
      </w:r>
      <w:r>
        <w:rPr>
          <w:rFonts w:ascii="Arial"/>
          <w:i/>
          <w:spacing w:val="-2"/>
          <w:sz w:val="20"/>
          <w:vertAlign w:val="baseline"/>
        </w:rPr>
        <w:t>Growers</w:t>
      </w:r>
    </w:p>
    <w:p>
      <w:pPr>
        <w:spacing w:line="235" w:lineRule="auto" w:before="0"/>
        <w:ind w:left="563" w:right="25" w:firstLine="0"/>
        <w:jc w:val="both"/>
        <w:rPr>
          <w:sz w:val="20"/>
        </w:rPr>
      </w:pPr>
      <w:r>
        <w:rPr>
          <w:rFonts w:ascii="Arial"/>
          <w:i/>
          <w:sz w:val="20"/>
        </w:rPr>
        <w:t>Ltd v Dering [1928] 2 K.B. 174</w:t>
      </w:r>
      <w:r>
        <w:rPr>
          <w:sz w:val="20"/>
        </w:rPr>
        <w:t>; </w:t>
      </w:r>
      <w:r>
        <w:rPr>
          <w:rFonts w:ascii="Arial"/>
          <w:i/>
          <w:sz w:val="20"/>
        </w:rPr>
        <w:t>Imperial Tobacco Co v Parslay [1936] 2 All E.R. 515, 519</w:t>
      </w:r>
      <w:r>
        <w:rPr>
          <w:sz w:val="20"/>
        </w:rPr>
        <w:t>; </w:t>
      </w:r>
      <w:r>
        <w:rPr>
          <w:rFonts w:ascii="Arial"/>
          <w:i/>
          <w:sz w:val="20"/>
        </w:rPr>
        <w:t>Philips Hong Kong Ltd v Att-Gen of Hong Kong (1993) 61 Build. L.R. 49, 60 PC </w:t>
      </w:r>
      <w:r>
        <w:rPr>
          <w:sz w:val="20"/>
        </w:rPr>
        <w:t>(the impact of delay by one contractor on other contracts). Some of the clauses that were justified under this category in particular, including the </w:t>
      </w:r>
      <w:r>
        <w:rPr>
          <w:rFonts w:ascii="Arial"/>
          <w:i/>
          <w:sz w:val="20"/>
        </w:rPr>
        <w:t>Dunlop </w:t>
      </w:r>
      <w:r>
        <w:rPr>
          <w:sz w:val="20"/>
        </w:rPr>
        <w:t>case itself, may now be better viewed as cases of legitimate deterrence: see below, para.26-197.</w:t>
      </w:r>
    </w:p>
    <w:p>
      <w:pPr>
        <w:pStyle w:val="BodyText"/>
        <w:spacing w:before="123"/>
      </w:pPr>
    </w:p>
    <w:p>
      <w:pPr>
        <w:spacing w:line="227" w:lineRule="exact" w:before="0"/>
        <w:ind w:left="23" w:right="0" w:firstLine="0"/>
        <w:jc w:val="left"/>
        <w:rPr>
          <w:rFonts w:ascii="Arial"/>
          <w:i/>
          <w:sz w:val="20"/>
        </w:rPr>
      </w:pPr>
      <w:bookmarkStart w:name="_bookmark1383" w:id="1385"/>
      <w:bookmarkEnd w:id="1385"/>
      <w:r>
        <w:rPr/>
      </w:r>
      <w:hyperlink w:history="true" w:anchor="_bookmark1317">
        <w:r>
          <w:rPr>
            <w:color w:val="005DA1"/>
            <w:sz w:val="20"/>
            <w:u w:val="single" w:color="005DA1"/>
            <w:vertAlign w:val="superscript"/>
          </w:rPr>
          <w:t>1020</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cf.</w:t>
      </w:r>
      <w:r>
        <w:rPr>
          <w:spacing w:val="6"/>
          <w:sz w:val="20"/>
          <w:vertAlign w:val="baseline"/>
        </w:rPr>
        <w:t> </w:t>
      </w:r>
      <w:r>
        <w:rPr>
          <w:rFonts w:ascii="Arial"/>
          <w:i/>
          <w:sz w:val="20"/>
          <w:vertAlign w:val="baseline"/>
        </w:rPr>
        <w:t>United</w:t>
      </w:r>
      <w:r>
        <w:rPr>
          <w:rFonts w:ascii="Arial"/>
          <w:i/>
          <w:spacing w:val="6"/>
          <w:sz w:val="20"/>
          <w:vertAlign w:val="baseline"/>
        </w:rPr>
        <w:t> </w:t>
      </w:r>
      <w:r>
        <w:rPr>
          <w:rFonts w:ascii="Arial"/>
          <w:i/>
          <w:sz w:val="20"/>
          <w:vertAlign w:val="baseline"/>
        </w:rPr>
        <w:t>International</w:t>
      </w:r>
      <w:r>
        <w:rPr>
          <w:rFonts w:ascii="Arial"/>
          <w:i/>
          <w:spacing w:val="7"/>
          <w:sz w:val="20"/>
          <w:vertAlign w:val="baseline"/>
        </w:rPr>
        <w:t> </w:t>
      </w:r>
      <w:r>
        <w:rPr>
          <w:rFonts w:ascii="Arial"/>
          <w:i/>
          <w:sz w:val="20"/>
          <w:vertAlign w:val="baseline"/>
        </w:rPr>
        <w:t>Pictures</w:t>
      </w:r>
      <w:r>
        <w:rPr>
          <w:rFonts w:ascii="Arial"/>
          <w:i/>
          <w:spacing w:val="6"/>
          <w:sz w:val="20"/>
          <w:vertAlign w:val="baseline"/>
        </w:rPr>
        <w:t> </w:t>
      </w:r>
      <w:r>
        <w:rPr>
          <w:rFonts w:ascii="Arial"/>
          <w:i/>
          <w:sz w:val="20"/>
          <w:vertAlign w:val="baseline"/>
        </w:rPr>
        <w:t>v</w:t>
      </w:r>
      <w:r>
        <w:rPr>
          <w:rFonts w:ascii="Arial"/>
          <w:i/>
          <w:spacing w:val="6"/>
          <w:sz w:val="20"/>
          <w:vertAlign w:val="baseline"/>
        </w:rPr>
        <w:t> </w:t>
      </w:r>
      <w:r>
        <w:rPr>
          <w:rFonts w:ascii="Arial"/>
          <w:i/>
          <w:sz w:val="20"/>
          <w:vertAlign w:val="baseline"/>
        </w:rPr>
        <w:t>Cine</w:t>
      </w:r>
      <w:r>
        <w:rPr>
          <w:rFonts w:ascii="Arial"/>
          <w:i/>
          <w:spacing w:val="7"/>
          <w:sz w:val="20"/>
          <w:vertAlign w:val="baseline"/>
        </w:rPr>
        <w:t> </w:t>
      </w:r>
      <w:r>
        <w:rPr>
          <w:rFonts w:ascii="Arial"/>
          <w:i/>
          <w:sz w:val="20"/>
          <w:vertAlign w:val="baseline"/>
        </w:rPr>
        <w:t>Bes</w:t>
      </w:r>
      <w:r>
        <w:rPr>
          <w:rFonts w:ascii="Arial"/>
          <w:i/>
          <w:spacing w:val="6"/>
          <w:sz w:val="20"/>
          <w:vertAlign w:val="baseline"/>
        </w:rPr>
        <w:t> </w:t>
      </w:r>
      <w:r>
        <w:rPr>
          <w:rFonts w:ascii="Arial"/>
          <w:i/>
          <w:sz w:val="20"/>
          <w:vertAlign w:val="baseline"/>
        </w:rPr>
        <w:t>Filmcilik</w:t>
      </w:r>
      <w:r>
        <w:rPr>
          <w:rFonts w:ascii="Arial"/>
          <w:i/>
          <w:spacing w:val="6"/>
          <w:sz w:val="20"/>
          <w:vertAlign w:val="baseline"/>
        </w:rPr>
        <w:t> </w:t>
      </w:r>
      <w:r>
        <w:rPr>
          <w:rFonts w:ascii="Arial"/>
          <w:i/>
          <w:sz w:val="20"/>
          <w:vertAlign w:val="baseline"/>
        </w:rPr>
        <w:t>ve</w:t>
      </w:r>
      <w:r>
        <w:rPr>
          <w:rFonts w:ascii="Arial"/>
          <w:i/>
          <w:spacing w:val="6"/>
          <w:sz w:val="20"/>
          <w:vertAlign w:val="baseline"/>
        </w:rPr>
        <w:t> </w:t>
      </w:r>
      <w:r>
        <w:rPr>
          <w:rFonts w:ascii="Arial"/>
          <w:i/>
          <w:sz w:val="20"/>
          <w:vertAlign w:val="baseline"/>
        </w:rPr>
        <w:t>Yapimcilik</w:t>
      </w:r>
      <w:r>
        <w:rPr>
          <w:rFonts w:ascii="Arial"/>
          <w:i/>
          <w:spacing w:val="7"/>
          <w:sz w:val="20"/>
          <w:vertAlign w:val="baseline"/>
        </w:rPr>
        <w:t> </w:t>
      </w:r>
      <w:r>
        <w:rPr>
          <w:rFonts w:ascii="Arial"/>
          <w:i/>
          <w:sz w:val="20"/>
          <w:vertAlign w:val="baseline"/>
        </w:rPr>
        <w:t>AS</w:t>
      </w:r>
      <w:r>
        <w:rPr>
          <w:rFonts w:ascii="Arial"/>
          <w:i/>
          <w:spacing w:val="6"/>
          <w:sz w:val="20"/>
          <w:vertAlign w:val="baseline"/>
        </w:rPr>
        <w:t> </w:t>
      </w:r>
      <w:r>
        <w:rPr>
          <w:rFonts w:ascii="Arial"/>
          <w:i/>
          <w:sz w:val="20"/>
          <w:vertAlign w:val="baseline"/>
        </w:rPr>
        <w:t>[2003]</w:t>
      </w:r>
      <w:r>
        <w:rPr>
          <w:rFonts w:ascii="Arial"/>
          <w:i/>
          <w:spacing w:val="6"/>
          <w:sz w:val="20"/>
          <w:vertAlign w:val="baseline"/>
        </w:rPr>
        <w:t> </w:t>
      </w:r>
      <w:r>
        <w:rPr>
          <w:rFonts w:ascii="Arial"/>
          <w:i/>
          <w:sz w:val="20"/>
          <w:vertAlign w:val="baseline"/>
        </w:rPr>
        <w:t>EWCA</w:t>
      </w:r>
      <w:r>
        <w:rPr>
          <w:rFonts w:ascii="Arial"/>
          <w:i/>
          <w:spacing w:val="6"/>
          <w:sz w:val="20"/>
          <w:vertAlign w:val="baseline"/>
        </w:rPr>
        <w:t> </w:t>
      </w:r>
      <w:r>
        <w:rPr>
          <w:rFonts w:ascii="Arial"/>
          <w:i/>
          <w:sz w:val="20"/>
          <w:vertAlign w:val="baseline"/>
        </w:rPr>
        <w:t>Civ</w:t>
      </w:r>
      <w:r>
        <w:rPr>
          <w:rFonts w:ascii="Arial"/>
          <w:i/>
          <w:spacing w:val="7"/>
          <w:sz w:val="20"/>
          <w:vertAlign w:val="baseline"/>
        </w:rPr>
        <w:t> </w:t>
      </w:r>
      <w:r>
        <w:rPr>
          <w:rFonts w:ascii="Arial"/>
          <w:i/>
          <w:spacing w:val="-4"/>
          <w:sz w:val="20"/>
          <w:vertAlign w:val="baseline"/>
        </w:rPr>
        <w:t>1669</w:t>
      </w:r>
    </w:p>
    <w:p>
      <w:pPr>
        <w:pStyle w:val="BodyText"/>
        <w:spacing w:line="227" w:lineRule="exact"/>
        <w:ind w:left="563"/>
        <w:jc w:val="both"/>
      </w:pPr>
      <w:r>
        <w:rPr/>
        <w:t>at </w:t>
      </w:r>
      <w:r>
        <w:rPr>
          <w:spacing w:val="-2"/>
        </w:rPr>
        <w:t>[15].</w:t>
      </w:r>
    </w:p>
    <w:p>
      <w:pPr>
        <w:pStyle w:val="BodyText"/>
        <w:spacing w:before="129"/>
      </w:pPr>
    </w:p>
    <w:p>
      <w:pPr>
        <w:spacing w:line="235" w:lineRule="auto" w:before="0"/>
        <w:ind w:left="563" w:right="25" w:hanging="541"/>
        <w:jc w:val="both"/>
        <w:rPr>
          <w:sz w:val="20"/>
        </w:rPr>
      </w:pPr>
      <w:bookmarkStart w:name="_bookmark1384" w:id="1386"/>
      <w:bookmarkEnd w:id="1386"/>
      <w:r>
        <w:rPr/>
      </w:r>
      <w:hyperlink w:history="true" w:anchor="_bookmark1318">
        <w:r>
          <w:rPr>
            <w:color w:val="005DA1"/>
            <w:sz w:val="20"/>
            <w:u w:val="single" w:color="005DA1"/>
            <w:vertAlign w:val="superscript"/>
          </w:rPr>
          <w:t>1021</w:t>
        </w:r>
      </w:hyperlink>
      <w:r>
        <w:rPr>
          <w:sz w:val="20"/>
          <w:vertAlign w:val="superscript"/>
        </w:rPr>
        <w:t>.</w:t>
      </w:r>
      <w:r>
        <w:rPr>
          <w:spacing w:val="23"/>
          <w:sz w:val="20"/>
          <w:vertAlign w:val="baseline"/>
        </w:rPr>
        <w:t> </w:t>
      </w:r>
      <w:r>
        <w:rPr>
          <w:spacing w:val="23"/>
          <w:position w:val="-2"/>
          <w:sz w:val="20"/>
          <w:vertAlign w:val="baseline"/>
        </w:rPr>
        <w:drawing>
          <wp:inline distT="0" distB="0" distL="0" distR="0">
            <wp:extent cx="107988" cy="107988"/>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“That the contractual function is deterrent rather than compensatory can be deduced by comparing the amount that would be payable on breach with the loss that might be sustained if breach occurred”. </w:t>
      </w:r>
      <w:r>
        <w:rPr>
          <w:rFonts w:ascii="Arial" w:hAnsi="Arial"/>
          <w:i/>
          <w:sz w:val="20"/>
          <w:vertAlign w:val="baseline"/>
        </w:rPr>
        <w:t>Lordsvale Finance Plc v Bank of Zambia [1996] Q.B. 752, 762</w:t>
      </w:r>
      <w:r>
        <w:rPr>
          <w:sz w:val="20"/>
          <w:vertAlign w:val="baseline"/>
        </w:rPr>
        <w:t>, Colman J.</w:t>
      </w:r>
    </w:p>
    <w:p>
      <w:pPr>
        <w:pStyle w:val="BodyText"/>
        <w:spacing w:before="125"/>
      </w:pPr>
    </w:p>
    <w:p>
      <w:pPr>
        <w:spacing w:before="0"/>
        <w:ind w:left="23" w:right="0" w:firstLine="0"/>
        <w:jc w:val="left"/>
        <w:rPr>
          <w:sz w:val="20"/>
        </w:rPr>
      </w:pPr>
      <w:bookmarkStart w:name="_bookmark1385" w:id="1387"/>
      <w:bookmarkEnd w:id="1387"/>
      <w:r>
        <w:rPr/>
      </w:r>
      <w:hyperlink w:history="true" w:anchor="_bookmark1319">
        <w:r>
          <w:rPr>
            <w:color w:val="005DA1"/>
            <w:sz w:val="20"/>
            <w:u w:val="single" w:color="005DA1"/>
            <w:vertAlign w:val="superscript"/>
          </w:rPr>
          <w:t>1022</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2"/>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w:t>
      </w:r>
      <w:r>
        <w:rPr>
          <w:rFonts w:ascii="Arial"/>
          <w:i/>
          <w:spacing w:val="3"/>
          <w:sz w:val="20"/>
          <w:vertAlign w:val="baseline"/>
        </w:rPr>
        <w:t> </w:t>
      </w:r>
      <w:r>
        <w:rPr>
          <w:rFonts w:ascii="Arial"/>
          <w:i/>
          <w:sz w:val="20"/>
          <w:vertAlign w:val="baseline"/>
        </w:rPr>
        <w:t>[2015]</w:t>
      </w:r>
      <w:r>
        <w:rPr>
          <w:rFonts w:ascii="Arial"/>
          <w:i/>
          <w:spacing w:val="2"/>
          <w:sz w:val="20"/>
          <w:vertAlign w:val="baseline"/>
        </w:rPr>
        <w:t> </w:t>
      </w:r>
      <w:r>
        <w:rPr>
          <w:rFonts w:ascii="Arial"/>
          <w:i/>
          <w:sz w:val="20"/>
          <w:vertAlign w:val="baseline"/>
        </w:rPr>
        <w:t>3</w:t>
      </w:r>
      <w:r>
        <w:rPr>
          <w:rFonts w:ascii="Arial"/>
          <w:i/>
          <w:spacing w:val="2"/>
          <w:sz w:val="20"/>
          <w:vertAlign w:val="baseline"/>
        </w:rPr>
        <w:t> </w:t>
      </w:r>
      <w:r>
        <w:rPr>
          <w:rFonts w:ascii="Arial"/>
          <w:i/>
          <w:sz w:val="20"/>
          <w:vertAlign w:val="baseline"/>
        </w:rPr>
        <w:t>W.L.R.</w:t>
      </w:r>
      <w:r>
        <w:rPr>
          <w:rFonts w:ascii="Arial"/>
          <w:i/>
          <w:spacing w:val="3"/>
          <w:sz w:val="20"/>
          <w:vertAlign w:val="baseline"/>
        </w:rPr>
        <w:t> </w:t>
      </w:r>
      <w:r>
        <w:rPr>
          <w:rFonts w:ascii="Arial"/>
          <w:i/>
          <w:spacing w:val="-2"/>
          <w:sz w:val="20"/>
          <w:vertAlign w:val="baseline"/>
        </w:rPr>
        <w:t>1373</w:t>
      </w:r>
      <w:r>
        <w:rPr>
          <w:spacing w:val="-2"/>
          <w:sz w:val="20"/>
          <w:vertAlign w:val="baseline"/>
        </w:rPr>
        <w:t>.</w:t>
      </w:r>
    </w:p>
    <w:p>
      <w:pPr>
        <w:pStyle w:val="BodyText"/>
        <w:spacing w:line="580" w:lineRule="atLeast" w:before="5"/>
        <w:ind w:left="23" w:right="6150"/>
        <w:jc w:val="both"/>
      </w:pPr>
      <w:bookmarkStart w:name="_bookmark1386" w:id="1388"/>
      <w:bookmarkEnd w:id="1388"/>
      <w:r>
        <w:rPr/>
      </w:r>
      <w:hyperlink w:history="true" w:anchor="_bookmark1320">
        <w:r>
          <w:rPr>
            <w:color w:val="005DA1"/>
            <w:u w:val="single" w:color="005DA1"/>
            <w:vertAlign w:val="superscript"/>
          </w:rPr>
          <w:t>1023</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below,</w:t>
      </w:r>
      <w:r>
        <w:rPr>
          <w:spacing w:val="-3"/>
          <w:vertAlign w:val="baseline"/>
        </w:rPr>
        <w:t> </w:t>
      </w:r>
      <w:r>
        <w:rPr>
          <w:vertAlign w:val="baseline"/>
        </w:rPr>
        <w:t>para.26-</w:t>
      </w:r>
      <w:r>
        <w:rPr>
          <w:vertAlign w:val="baseline"/>
        </w:rPr>
        <w:t>197. </w:t>
      </w:r>
      <w:bookmarkStart w:name="_bookmark1387" w:id="1389"/>
      <w:bookmarkEnd w:id="1389"/>
      <w:r>
        <w:rPr>
          <w:vertAlign w:val="baseline"/>
        </w:rPr>
      </w:r>
      <w:hyperlink w:history="true" w:anchor="_bookmark1321">
        <w:r>
          <w:rPr>
            <w:color w:val="005DA1"/>
            <w:u w:val="single" w:color="005DA1"/>
            <w:vertAlign w:val="superscript"/>
          </w:rPr>
          <w:t>1024</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below,</w:t>
      </w:r>
      <w:r>
        <w:rPr>
          <w:spacing w:val="-3"/>
          <w:vertAlign w:val="baseline"/>
        </w:rPr>
        <w:t> </w:t>
      </w:r>
      <w:r>
        <w:rPr>
          <w:vertAlign w:val="baseline"/>
        </w:rPr>
        <w:t>para.26-197. </w:t>
      </w:r>
      <w:bookmarkStart w:name="_bookmark1388" w:id="1390"/>
      <w:bookmarkEnd w:id="1390"/>
      <w:r>
        <w:rPr>
          <w:vertAlign w:val="baseline"/>
        </w:rPr>
      </w:r>
      <w:hyperlink w:history="true" w:anchor="_bookmark1322">
        <w:r>
          <w:rPr>
            <w:color w:val="005DA1"/>
            <w:u w:val="single" w:color="005DA1"/>
            <w:vertAlign w:val="superscript"/>
          </w:rPr>
          <w:t>1025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[2015] UKSC 67 </w:t>
      </w:r>
      <w:r>
        <w:rPr>
          <w:vertAlign w:val="baseline"/>
        </w:rPr>
        <w:t>at [32].</w:t>
      </w:r>
    </w:p>
    <w:p>
      <w:pPr>
        <w:pStyle w:val="BodyText"/>
        <w:spacing w:before="135"/>
      </w:pPr>
    </w:p>
    <w:p>
      <w:pPr>
        <w:pStyle w:val="BodyText"/>
        <w:ind w:left="23"/>
      </w:pPr>
      <w:bookmarkStart w:name="_bookmark1389" w:id="1391"/>
      <w:bookmarkEnd w:id="1391"/>
      <w:r>
        <w:rPr/>
      </w:r>
      <w:hyperlink w:history="true" w:anchor="_bookmark1323">
        <w:r>
          <w:rPr>
            <w:color w:val="005DA1"/>
            <w:u w:val="single" w:color="005DA1"/>
            <w:vertAlign w:val="superscript"/>
          </w:rPr>
          <w:t>1026</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Lord</w:t>
      </w:r>
      <w:r>
        <w:rPr>
          <w:spacing w:val="3"/>
          <w:vertAlign w:val="baseline"/>
        </w:rPr>
        <w:t> </w:t>
      </w:r>
      <w:r>
        <w:rPr>
          <w:vertAlign w:val="baseline"/>
        </w:rPr>
        <w:t>Dunedin’s</w:t>
      </w:r>
      <w:r>
        <w:rPr>
          <w:spacing w:val="3"/>
          <w:vertAlign w:val="baseline"/>
        </w:rPr>
        <w:t> </w:t>
      </w:r>
      <w:r>
        <w:rPr>
          <w:vertAlign w:val="baseline"/>
        </w:rPr>
        <w:t>proposition</w:t>
      </w:r>
      <w:r>
        <w:rPr>
          <w:spacing w:val="3"/>
          <w:vertAlign w:val="baseline"/>
        </w:rPr>
        <w:t> </w:t>
      </w:r>
      <w:r>
        <w:rPr>
          <w:vertAlign w:val="baseline"/>
        </w:rPr>
        <w:t>(4)(a)</w:t>
      </w:r>
      <w:r>
        <w:rPr>
          <w:spacing w:val="2"/>
          <w:vertAlign w:val="baseline"/>
        </w:rPr>
        <w:t> </w:t>
      </w:r>
      <w:r>
        <w:rPr>
          <w:vertAlign w:val="baseline"/>
        </w:rPr>
        <w:t>above,</w:t>
      </w:r>
      <w:r>
        <w:rPr>
          <w:spacing w:val="3"/>
          <w:vertAlign w:val="baseline"/>
        </w:rPr>
        <w:t> </w:t>
      </w:r>
      <w:r>
        <w:rPr>
          <w:vertAlign w:val="baseline"/>
        </w:rPr>
        <w:t>para.26-</w:t>
      </w:r>
      <w:r>
        <w:rPr>
          <w:spacing w:val="-4"/>
          <w:vertAlign w:val="baseline"/>
        </w:rPr>
        <w:t>182.</w:t>
      </w:r>
    </w:p>
    <w:p>
      <w:pPr>
        <w:pStyle w:val="BodyText"/>
        <w:spacing w:before="129"/>
      </w:pPr>
    </w:p>
    <w:p>
      <w:pPr>
        <w:spacing w:line="235" w:lineRule="auto" w:before="0"/>
        <w:ind w:left="563" w:right="26" w:hanging="541"/>
        <w:jc w:val="both"/>
        <w:rPr>
          <w:sz w:val="20"/>
        </w:rPr>
      </w:pPr>
      <w:bookmarkStart w:name="_bookmark1390" w:id="1392"/>
      <w:bookmarkEnd w:id="1392"/>
      <w:r>
        <w:rPr/>
      </w:r>
      <w:hyperlink w:history="true" w:anchor="_bookmark1324">
        <w:r>
          <w:rPr>
            <w:color w:val="005DA1"/>
            <w:sz w:val="20"/>
            <w:u w:val="single" w:color="005DA1"/>
            <w:vertAlign w:val="superscript"/>
          </w:rPr>
          <w:t>1027</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Alfred McAlpine Capital Projects Ltd v Tilebox Ltd [2005] Build. L.R. 271 (TCC) </w:t>
      </w:r>
      <w:r>
        <w:rPr>
          <w:sz w:val="20"/>
          <w:vertAlign w:val="baseline"/>
        </w:rPr>
        <w:t>at [48]</w:t>
      </w:r>
      <w:r>
        <w:rPr>
          <w:spacing w:val="80"/>
          <w:sz w:val="20"/>
          <w:vertAlign w:val="baseline"/>
        </w:rPr>
        <w:t> </w:t>
      </w:r>
      <w:r>
        <w:rPr>
          <w:sz w:val="20"/>
          <w:vertAlign w:val="baseline"/>
        </w:rPr>
        <w:t>(Jackson J.).</w:t>
      </w:r>
    </w:p>
    <w:p>
      <w:pPr>
        <w:pStyle w:val="BodyText"/>
        <w:spacing w:before="125"/>
      </w:pPr>
    </w:p>
    <w:p>
      <w:pPr>
        <w:spacing w:before="0"/>
        <w:ind w:left="23" w:right="0" w:firstLine="0"/>
        <w:jc w:val="left"/>
        <w:rPr>
          <w:sz w:val="20"/>
        </w:rPr>
      </w:pPr>
      <w:bookmarkStart w:name="_bookmark1391" w:id="1393"/>
      <w:bookmarkEnd w:id="1393"/>
      <w:r>
        <w:rPr/>
      </w:r>
      <w:hyperlink w:history="true" w:anchor="_bookmark1325">
        <w:r>
          <w:rPr>
            <w:color w:val="005DA1"/>
            <w:sz w:val="20"/>
            <w:u w:val="single" w:color="005DA1"/>
            <w:vertAlign w:val="superscript"/>
          </w:rPr>
          <w:t>1028</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[2005]</w:t>
      </w:r>
      <w:r>
        <w:rPr>
          <w:rFonts w:ascii="Arial"/>
          <w:i/>
          <w:spacing w:val="2"/>
          <w:sz w:val="20"/>
          <w:vertAlign w:val="baseline"/>
        </w:rPr>
        <w:t> </w:t>
      </w:r>
      <w:r>
        <w:rPr>
          <w:rFonts w:ascii="Arial"/>
          <w:i/>
          <w:sz w:val="20"/>
          <w:vertAlign w:val="baseline"/>
        </w:rPr>
        <w:t>EWCA</w:t>
      </w:r>
      <w:r>
        <w:rPr>
          <w:rFonts w:ascii="Arial"/>
          <w:i/>
          <w:spacing w:val="2"/>
          <w:sz w:val="20"/>
          <w:vertAlign w:val="baseline"/>
        </w:rPr>
        <w:t> </w:t>
      </w:r>
      <w:r>
        <w:rPr>
          <w:rFonts w:ascii="Arial"/>
          <w:i/>
          <w:sz w:val="20"/>
          <w:vertAlign w:val="baseline"/>
        </w:rPr>
        <w:t>Civ</w:t>
      </w:r>
      <w:r>
        <w:rPr>
          <w:rFonts w:ascii="Arial"/>
          <w:i/>
          <w:spacing w:val="3"/>
          <w:sz w:val="20"/>
          <w:vertAlign w:val="baseline"/>
        </w:rPr>
        <w:t> </w:t>
      </w:r>
      <w:r>
        <w:rPr>
          <w:rFonts w:ascii="Arial"/>
          <w:i/>
          <w:sz w:val="20"/>
          <w:vertAlign w:val="baseline"/>
        </w:rPr>
        <w:t>963,</w:t>
      </w:r>
      <w:r>
        <w:rPr>
          <w:rFonts w:ascii="Arial"/>
          <w:i/>
          <w:spacing w:val="2"/>
          <w:sz w:val="20"/>
          <w:vertAlign w:val="baseline"/>
        </w:rPr>
        <w:t> </w:t>
      </w:r>
      <w:r>
        <w:rPr>
          <w:rFonts w:ascii="Arial"/>
          <w:i/>
          <w:sz w:val="20"/>
          <w:vertAlign w:val="baseline"/>
        </w:rPr>
        <w:t>[2005]</w:t>
      </w:r>
      <w:r>
        <w:rPr>
          <w:rFonts w:ascii="Arial"/>
          <w:i/>
          <w:spacing w:val="2"/>
          <w:sz w:val="20"/>
          <w:vertAlign w:val="baseline"/>
        </w:rPr>
        <w:t> </w:t>
      </w:r>
      <w:r>
        <w:rPr>
          <w:rFonts w:ascii="Arial"/>
          <w:i/>
          <w:sz w:val="20"/>
          <w:vertAlign w:val="baseline"/>
        </w:rPr>
        <w:t>I.R.L.R.</w:t>
      </w:r>
      <w:r>
        <w:rPr>
          <w:rFonts w:ascii="Arial"/>
          <w:i/>
          <w:spacing w:val="3"/>
          <w:sz w:val="20"/>
          <w:vertAlign w:val="baseline"/>
        </w:rPr>
        <w:t> </w:t>
      </w:r>
      <w:r>
        <w:rPr>
          <w:rFonts w:ascii="Arial"/>
          <w:i/>
          <w:spacing w:val="-4"/>
          <w:sz w:val="20"/>
          <w:vertAlign w:val="baseline"/>
        </w:rPr>
        <w:t>946</w:t>
      </w:r>
      <w:r>
        <w:rPr>
          <w:spacing w:val="-4"/>
          <w:sz w:val="20"/>
          <w:vertAlign w:val="baseline"/>
        </w:rPr>
        <w:t>.</w:t>
      </w:r>
    </w:p>
    <w:p>
      <w:pPr>
        <w:pStyle w:val="BodyText"/>
        <w:spacing w:before="125"/>
      </w:pPr>
    </w:p>
    <w:p>
      <w:pPr>
        <w:spacing w:line="227" w:lineRule="exact" w:before="0"/>
        <w:ind w:left="23" w:right="0" w:firstLine="0"/>
        <w:jc w:val="left"/>
        <w:rPr>
          <w:rFonts w:ascii="Arial"/>
          <w:i/>
          <w:sz w:val="20"/>
        </w:rPr>
      </w:pPr>
      <w:bookmarkStart w:name="_bookmark1392" w:id="1394"/>
      <w:bookmarkEnd w:id="1394"/>
      <w:r>
        <w:rPr/>
      </w:r>
      <w:hyperlink w:history="true" w:anchor="_bookmark1326">
        <w:r>
          <w:rPr>
            <w:color w:val="005DA1"/>
            <w:sz w:val="20"/>
            <w:u w:val="single" w:color="005DA1"/>
            <w:vertAlign w:val="superscript"/>
          </w:rPr>
          <w:t>1029</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21"/>
          <w:sz w:val="20"/>
          <w:vertAlign w:val="baseline"/>
        </w:rPr>
        <w:t> </w:t>
      </w:r>
      <w:r>
        <w:rPr>
          <w:sz w:val="20"/>
          <w:vertAlign w:val="baseline"/>
        </w:rPr>
        <w:t>also</w:t>
      </w:r>
      <w:r>
        <w:rPr>
          <w:spacing w:val="21"/>
          <w:sz w:val="20"/>
          <w:vertAlign w:val="baseline"/>
        </w:rPr>
        <w:t> </w:t>
      </w:r>
      <w:r>
        <w:rPr>
          <w:sz w:val="20"/>
          <w:vertAlign w:val="baseline"/>
        </w:rPr>
        <w:t>Jackson</w:t>
      </w:r>
      <w:r>
        <w:rPr>
          <w:spacing w:val="20"/>
          <w:sz w:val="20"/>
          <w:vertAlign w:val="baseline"/>
        </w:rPr>
        <w:t> </w:t>
      </w:r>
      <w:r>
        <w:rPr>
          <w:sz w:val="20"/>
          <w:vertAlign w:val="baseline"/>
        </w:rPr>
        <w:t>J.</w:t>
      </w:r>
      <w:r>
        <w:rPr>
          <w:spacing w:val="20"/>
          <w:sz w:val="20"/>
          <w:vertAlign w:val="baseline"/>
        </w:rPr>
        <w:t> </w:t>
      </w:r>
      <w:r>
        <w:rPr>
          <w:sz w:val="20"/>
          <w:vertAlign w:val="baseline"/>
        </w:rPr>
        <w:t>in</w:t>
      </w:r>
      <w:r>
        <w:rPr>
          <w:spacing w:val="20"/>
          <w:sz w:val="20"/>
          <w:vertAlign w:val="baseline"/>
        </w:rPr>
        <w:t> </w:t>
      </w:r>
      <w:r>
        <w:rPr>
          <w:rFonts w:ascii="Arial"/>
          <w:i/>
          <w:sz w:val="20"/>
          <w:vertAlign w:val="baseline"/>
        </w:rPr>
        <w:t>Alfred</w:t>
      </w:r>
      <w:r>
        <w:rPr>
          <w:rFonts w:ascii="Arial"/>
          <w:i/>
          <w:spacing w:val="21"/>
          <w:sz w:val="20"/>
          <w:vertAlign w:val="baseline"/>
        </w:rPr>
        <w:t> </w:t>
      </w:r>
      <w:r>
        <w:rPr>
          <w:rFonts w:ascii="Arial"/>
          <w:i/>
          <w:sz w:val="20"/>
          <w:vertAlign w:val="baseline"/>
        </w:rPr>
        <w:t>McAlpine</w:t>
      </w:r>
      <w:r>
        <w:rPr>
          <w:rFonts w:ascii="Arial"/>
          <w:i/>
          <w:spacing w:val="20"/>
          <w:sz w:val="20"/>
          <w:vertAlign w:val="baseline"/>
        </w:rPr>
        <w:t> </w:t>
      </w:r>
      <w:r>
        <w:rPr>
          <w:rFonts w:ascii="Arial"/>
          <w:i/>
          <w:sz w:val="20"/>
          <w:vertAlign w:val="baseline"/>
        </w:rPr>
        <w:t>Capital</w:t>
      </w:r>
      <w:r>
        <w:rPr>
          <w:rFonts w:ascii="Arial"/>
          <w:i/>
          <w:spacing w:val="20"/>
          <w:sz w:val="20"/>
          <w:vertAlign w:val="baseline"/>
        </w:rPr>
        <w:t> </w:t>
      </w:r>
      <w:r>
        <w:rPr>
          <w:rFonts w:ascii="Arial"/>
          <w:i/>
          <w:sz w:val="20"/>
          <w:vertAlign w:val="baseline"/>
        </w:rPr>
        <w:t>Projects</w:t>
      </w:r>
      <w:r>
        <w:rPr>
          <w:rFonts w:ascii="Arial"/>
          <w:i/>
          <w:spacing w:val="20"/>
          <w:sz w:val="20"/>
          <w:vertAlign w:val="baseline"/>
        </w:rPr>
        <w:t> </w:t>
      </w:r>
      <w:r>
        <w:rPr>
          <w:rFonts w:ascii="Arial"/>
          <w:i/>
          <w:sz w:val="20"/>
          <w:vertAlign w:val="baseline"/>
        </w:rPr>
        <w:t>Ltd</w:t>
      </w:r>
      <w:r>
        <w:rPr>
          <w:rFonts w:ascii="Arial"/>
          <w:i/>
          <w:spacing w:val="21"/>
          <w:sz w:val="20"/>
          <w:vertAlign w:val="baseline"/>
        </w:rPr>
        <w:t> </w:t>
      </w:r>
      <w:r>
        <w:rPr>
          <w:rFonts w:ascii="Arial"/>
          <w:i/>
          <w:sz w:val="20"/>
          <w:vertAlign w:val="baseline"/>
        </w:rPr>
        <w:t>v</w:t>
      </w:r>
      <w:r>
        <w:rPr>
          <w:rFonts w:ascii="Arial"/>
          <w:i/>
          <w:spacing w:val="20"/>
          <w:sz w:val="20"/>
          <w:vertAlign w:val="baseline"/>
        </w:rPr>
        <w:t> </w:t>
      </w:r>
      <w:r>
        <w:rPr>
          <w:rFonts w:ascii="Arial"/>
          <w:i/>
          <w:sz w:val="20"/>
          <w:vertAlign w:val="baseline"/>
        </w:rPr>
        <w:t>Tilebox</w:t>
      </w:r>
      <w:r>
        <w:rPr>
          <w:rFonts w:ascii="Arial"/>
          <w:i/>
          <w:spacing w:val="20"/>
          <w:sz w:val="20"/>
          <w:vertAlign w:val="baseline"/>
        </w:rPr>
        <w:t> </w:t>
      </w:r>
      <w:r>
        <w:rPr>
          <w:rFonts w:ascii="Arial"/>
          <w:i/>
          <w:sz w:val="20"/>
          <w:vertAlign w:val="baseline"/>
        </w:rPr>
        <w:t>Ltd</w:t>
      </w:r>
      <w:r>
        <w:rPr>
          <w:rFonts w:ascii="Arial"/>
          <w:i/>
          <w:spacing w:val="20"/>
          <w:sz w:val="20"/>
          <w:vertAlign w:val="baseline"/>
        </w:rPr>
        <w:t> </w:t>
      </w:r>
      <w:r>
        <w:rPr>
          <w:rFonts w:ascii="Arial"/>
          <w:i/>
          <w:sz w:val="20"/>
          <w:vertAlign w:val="baseline"/>
        </w:rPr>
        <w:t>[2005]</w:t>
      </w:r>
      <w:r>
        <w:rPr>
          <w:rFonts w:ascii="Arial"/>
          <w:i/>
          <w:spacing w:val="20"/>
          <w:sz w:val="20"/>
          <w:vertAlign w:val="baseline"/>
        </w:rPr>
        <w:t> </w:t>
      </w:r>
      <w:r>
        <w:rPr>
          <w:rFonts w:ascii="Arial"/>
          <w:i/>
          <w:sz w:val="20"/>
          <w:vertAlign w:val="baseline"/>
        </w:rPr>
        <w:t>Build.</w:t>
      </w:r>
      <w:r>
        <w:rPr>
          <w:rFonts w:ascii="Arial"/>
          <w:i/>
          <w:spacing w:val="21"/>
          <w:sz w:val="20"/>
          <w:vertAlign w:val="baseline"/>
        </w:rPr>
        <w:t> </w:t>
      </w:r>
      <w:r>
        <w:rPr>
          <w:rFonts w:ascii="Arial"/>
          <w:i/>
          <w:spacing w:val="-4"/>
          <w:sz w:val="20"/>
          <w:vertAlign w:val="baseline"/>
        </w:rPr>
        <w:t>L.R.</w:t>
      </w:r>
    </w:p>
    <w:p>
      <w:pPr>
        <w:spacing w:line="227" w:lineRule="exact" w:before="0"/>
        <w:ind w:left="563" w:right="0" w:firstLine="0"/>
        <w:jc w:val="both"/>
        <w:rPr>
          <w:sz w:val="20"/>
        </w:rPr>
      </w:pPr>
      <w:r>
        <w:rPr>
          <w:rFonts w:ascii="Arial"/>
          <w:i/>
          <w:sz w:val="20"/>
        </w:rPr>
        <w:t>271 (TCC)</w:t>
      </w:r>
      <w:r>
        <w:rPr>
          <w:rFonts w:ascii="Arial"/>
          <w:i/>
          <w:spacing w:val="-1"/>
          <w:sz w:val="20"/>
        </w:rPr>
        <w:t> </w:t>
      </w:r>
      <w:r>
        <w:rPr>
          <w:sz w:val="20"/>
        </w:rPr>
        <w:t>at </w:t>
      </w:r>
      <w:r>
        <w:rPr>
          <w:spacing w:val="-2"/>
          <w:sz w:val="20"/>
        </w:rPr>
        <w:t>[48].</w:t>
      </w:r>
    </w:p>
    <w:p>
      <w:pPr>
        <w:pStyle w:val="BodyText"/>
        <w:spacing w:before="125"/>
      </w:pPr>
    </w:p>
    <w:p>
      <w:pPr>
        <w:spacing w:line="227" w:lineRule="exact" w:before="1"/>
        <w:ind w:left="23" w:right="0" w:firstLine="0"/>
        <w:jc w:val="left"/>
        <w:rPr>
          <w:sz w:val="20"/>
        </w:rPr>
      </w:pPr>
      <w:bookmarkStart w:name="_bookmark1393" w:id="1395"/>
      <w:bookmarkEnd w:id="1395"/>
      <w:r>
        <w:rPr/>
      </w:r>
      <w:hyperlink w:history="true" w:anchor="_bookmark1327">
        <w:r>
          <w:rPr>
            <w:color w:val="005DA1"/>
            <w:sz w:val="20"/>
            <w:u w:val="single" w:color="005DA1"/>
            <w:vertAlign w:val="superscript"/>
          </w:rPr>
          <w:t>1030</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[2005]</w:t>
      </w:r>
      <w:r>
        <w:rPr>
          <w:rFonts w:ascii="Arial"/>
          <w:i/>
          <w:spacing w:val="11"/>
          <w:sz w:val="20"/>
          <w:vertAlign w:val="baseline"/>
        </w:rPr>
        <w:t> </w:t>
      </w:r>
      <w:r>
        <w:rPr>
          <w:rFonts w:ascii="Arial"/>
          <w:i/>
          <w:sz w:val="20"/>
          <w:vertAlign w:val="baseline"/>
        </w:rPr>
        <w:t>EWCA</w:t>
      </w:r>
      <w:r>
        <w:rPr>
          <w:rFonts w:ascii="Arial"/>
          <w:i/>
          <w:spacing w:val="10"/>
          <w:sz w:val="20"/>
          <w:vertAlign w:val="baseline"/>
        </w:rPr>
        <w:t> </w:t>
      </w:r>
      <w:r>
        <w:rPr>
          <w:rFonts w:ascii="Arial"/>
          <w:i/>
          <w:sz w:val="20"/>
          <w:vertAlign w:val="baseline"/>
        </w:rPr>
        <w:t>Civ</w:t>
      </w:r>
      <w:r>
        <w:rPr>
          <w:rFonts w:ascii="Arial"/>
          <w:i/>
          <w:spacing w:val="10"/>
          <w:sz w:val="20"/>
          <w:vertAlign w:val="baseline"/>
        </w:rPr>
        <w:t> </w:t>
      </w:r>
      <w:r>
        <w:rPr>
          <w:rFonts w:ascii="Arial"/>
          <w:i/>
          <w:sz w:val="20"/>
          <w:vertAlign w:val="baseline"/>
        </w:rPr>
        <w:t>963</w:t>
      </w:r>
      <w:r>
        <w:rPr>
          <w:rFonts w:ascii="Arial"/>
          <w:i/>
          <w:spacing w:val="10"/>
          <w:sz w:val="20"/>
          <w:vertAlign w:val="baseline"/>
        </w:rPr>
        <w:t> </w:t>
      </w:r>
      <w:r>
        <w:rPr>
          <w:sz w:val="20"/>
          <w:vertAlign w:val="baseline"/>
        </w:rPr>
        <w:t>at</w:t>
      </w:r>
      <w:r>
        <w:rPr>
          <w:spacing w:val="10"/>
          <w:sz w:val="20"/>
          <w:vertAlign w:val="baseline"/>
        </w:rPr>
        <w:t> </w:t>
      </w:r>
      <w:r>
        <w:rPr>
          <w:sz w:val="20"/>
          <w:vertAlign w:val="baseline"/>
        </w:rPr>
        <w:t>[43];</w:t>
      </w:r>
      <w:r>
        <w:rPr>
          <w:spacing w:val="10"/>
          <w:sz w:val="20"/>
          <w:vertAlign w:val="baseline"/>
        </w:rPr>
        <w:t> </w:t>
      </w:r>
      <w:r>
        <w:rPr>
          <w:sz w:val="20"/>
          <w:vertAlign w:val="baseline"/>
        </w:rPr>
        <w:t>see</w:t>
      </w:r>
      <w:r>
        <w:rPr>
          <w:spacing w:val="10"/>
          <w:sz w:val="20"/>
          <w:vertAlign w:val="baseline"/>
        </w:rPr>
        <w:t> </w:t>
      </w:r>
      <w:r>
        <w:rPr>
          <w:sz w:val="20"/>
          <w:vertAlign w:val="baseline"/>
        </w:rPr>
        <w:t>too</w:t>
      </w:r>
      <w:r>
        <w:rPr>
          <w:spacing w:val="10"/>
          <w:sz w:val="20"/>
          <w:vertAlign w:val="baseline"/>
        </w:rPr>
        <w:t> </w:t>
      </w:r>
      <w:r>
        <w:rPr>
          <w:sz w:val="20"/>
          <w:vertAlign w:val="baseline"/>
        </w:rPr>
        <w:t>the</w:t>
      </w:r>
      <w:r>
        <w:rPr>
          <w:spacing w:val="10"/>
          <w:sz w:val="20"/>
          <w:vertAlign w:val="baseline"/>
        </w:rPr>
        <w:t> </w:t>
      </w:r>
      <w:r>
        <w:rPr>
          <w:sz w:val="20"/>
          <w:vertAlign w:val="baseline"/>
        </w:rPr>
        <w:t>judgments</w:t>
      </w:r>
      <w:r>
        <w:rPr>
          <w:spacing w:val="10"/>
          <w:sz w:val="20"/>
          <w:vertAlign w:val="baseline"/>
        </w:rPr>
        <w:t> </w:t>
      </w:r>
      <w:r>
        <w:rPr>
          <w:sz w:val="20"/>
          <w:vertAlign w:val="baseline"/>
        </w:rPr>
        <w:t>of</w:t>
      </w:r>
      <w:r>
        <w:rPr>
          <w:spacing w:val="10"/>
          <w:sz w:val="20"/>
          <w:vertAlign w:val="baseline"/>
        </w:rPr>
        <w:t> </w:t>
      </w:r>
      <w:r>
        <w:rPr>
          <w:sz w:val="20"/>
          <w:vertAlign w:val="baseline"/>
        </w:rPr>
        <w:t>Clarke</w:t>
      </w:r>
      <w:r>
        <w:rPr>
          <w:spacing w:val="10"/>
          <w:sz w:val="20"/>
          <w:vertAlign w:val="baseline"/>
        </w:rPr>
        <w:t> </w:t>
      </w:r>
      <w:r>
        <w:rPr>
          <w:sz w:val="20"/>
          <w:vertAlign w:val="baseline"/>
        </w:rPr>
        <w:t>and</w:t>
      </w:r>
      <w:r>
        <w:rPr>
          <w:spacing w:val="10"/>
          <w:sz w:val="20"/>
          <w:vertAlign w:val="baseline"/>
        </w:rPr>
        <w:t> </w:t>
      </w:r>
      <w:r>
        <w:rPr>
          <w:sz w:val="20"/>
          <w:vertAlign w:val="baseline"/>
        </w:rPr>
        <w:t>Buxton</w:t>
      </w:r>
      <w:r>
        <w:rPr>
          <w:spacing w:val="10"/>
          <w:sz w:val="20"/>
          <w:vertAlign w:val="baseline"/>
        </w:rPr>
        <w:t> </w:t>
      </w:r>
      <w:r>
        <w:rPr>
          <w:sz w:val="20"/>
          <w:vertAlign w:val="baseline"/>
        </w:rPr>
        <w:t>L.JJ.</w:t>
      </w:r>
      <w:r>
        <w:rPr>
          <w:spacing w:val="11"/>
          <w:sz w:val="20"/>
          <w:vertAlign w:val="baseline"/>
        </w:rPr>
        <w:t> </w:t>
      </w:r>
      <w:r>
        <w:rPr>
          <w:sz w:val="20"/>
          <w:vertAlign w:val="baseline"/>
        </w:rPr>
        <w:t>at</w:t>
      </w:r>
      <w:r>
        <w:rPr>
          <w:spacing w:val="10"/>
          <w:sz w:val="20"/>
          <w:vertAlign w:val="baseline"/>
        </w:rPr>
        <w:t> </w:t>
      </w:r>
      <w:r>
        <w:rPr>
          <w:sz w:val="20"/>
          <w:vertAlign w:val="baseline"/>
        </w:rPr>
        <w:t>[105]</w:t>
      </w:r>
      <w:r>
        <w:rPr>
          <w:spacing w:val="10"/>
          <w:sz w:val="20"/>
          <w:vertAlign w:val="baseline"/>
        </w:rPr>
        <w:t> </w:t>
      </w:r>
      <w:r>
        <w:rPr>
          <w:spacing w:val="-5"/>
          <w:sz w:val="20"/>
          <w:vertAlign w:val="baseline"/>
        </w:rPr>
        <w:t>and</w:t>
      </w:r>
    </w:p>
    <w:p>
      <w:pPr>
        <w:spacing w:line="227" w:lineRule="exact" w:before="0"/>
        <w:ind w:left="563" w:right="0" w:firstLine="0"/>
        <w:jc w:val="left"/>
        <w:rPr>
          <w:sz w:val="20"/>
        </w:rPr>
      </w:pPr>
      <w:r>
        <w:rPr>
          <w:sz w:val="20"/>
        </w:rPr>
        <w:t>[114] respectively. See also</w:t>
      </w:r>
      <w:r>
        <w:rPr>
          <w:spacing w:val="-1"/>
          <w:sz w:val="20"/>
        </w:rPr>
        <w:t> </w:t>
      </w:r>
      <w:r>
        <w:rPr>
          <w:rFonts w:ascii="Arial"/>
          <w:i/>
          <w:sz w:val="20"/>
        </w:rPr>
        <w:t>Cleeve Link Ltd v Bryla [2014] I.R.L.R. 86 </w:t>
      </w:r>
      <w:r>
        <w:rPr>
          <w:rFonts w:ascii="Arial"/>
          <w:i/>
          <w:spacing w:val="-4"/>
          <w:sz w:val="20"/>
        </w:rPr>
        <w:t>EAT</w:t>
      </w:r>
      <w:r>
        <w:rPr>
          <w:spacing w:val="-4"/>
          <w:sz w:val="20"/>
        </w:rPr>
        <w:t>.</w:t>
      </w:r>
    </w:p>
    <w:p>
      <w:pPr>
        <w:pStyle w:val="BodyText"/>
        <w:spacing w:before="128"/>
      </w:pPr>
    </w:p>
    <w:p>
      <w:pPr>
        <w:spacing w:line="235" w:lineRule="auto" w:before="0"/>
        <w:ind w:left="563" w:right="25" w:hanging="541"/>
        <w:jc w:val="both"/>
        <w:rPr>
          <w:sz w:val="20"/>
        </w:rPr>
      </w:pPr>
      <w:bookmarkStart w:name="_bookmark1394" w:id="1396"/>
      <w:bookmarkEnd w:id="1396"/>
      <w:r>
        <w:rPr/>
      </w:r>
      <w:hyperlink w:history="true" w:anchor="_bookmark1328">
        <w:r>
          <w:rPr>
            <w:color w:val="005DA1"/>
            <w:sz w:val="20"/>
            <w:u w:val="single" w:color="005DA1"/>
            <w:vertAlign w:val="superscript"/>
          </w:rPr>
          <w:t>1031</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Lansat Shipping Co Ltd v Glencore Grain BV (The Paragon) [2009] EWHC 551 </w:t>
      </w:r>
      <w:r>
        <w:rPr>
          <w:rFonts w:ascii="Arial" w:hAnsi="Arial"/>
          <w:i/>
          <w:sz w:val="20"/>
          <w:vertAlign w:val="baseline"/>
        </w:rPr>
        <w:t>(Comm),</w:t>
      </w:r>
      <w:r>
        <w:rPr>
          <w:rFonts w:ascii="Arial" w:hAnsi="Arial"/>
          <w:i/>
          <w:spacing w:val="40"/>
          <w:sz w:val="20"/>
          <w:vertAlign w:val="baseline"/>
        </w:rPr>
        <w:t> </w:t>
      </w:r>
      <w:r>
        <w:rPr>
          <w:rFonts w:ascii="Arial" w:hAnsi="Arial"/>
          <w:i/>
          <w:sz w:val="20"/>
          <w:vertAlign w:val="baseline"/>
        </w:rPr>
        <w:t>[2009] 1 Lloyd’s Rep. 658 </w:t>
      </w:r>
      <w:r>
        <w:rPr>
          <w:sz w:val="20"/>
          <w:vertAlign w:val="baseline"/>
        </w:rPr>
        <w:t>at [24]. See also para.26-197.</w:t>
      </w:r>
    </w:p>
    <w:p>
      <w:pPr>
        <w:pStyle w:val="BodyText"/>
        <w:spacing w:before="129"/>
      </w:pPr>
    </w:p>
    <w:p>
      <w:pPr>
        <w:pStyle w:val="BodyText"/>
        <w:spacing w:line="235" w:lineRule="auto" w:before="1"/>
        <w:ind w:left="563" w:right="26" w:hanging="541"/>
        <w:jc w:val="both"/>
      </w:pPr>
      <w:bookmarkStart w:name="_bookmark1395" w:id="1397"/>
      <w:bookmarkEnd w:id="1397"/>
      <w:r>
        <w:rPr/>
      </w:r>
      <w:hyperlink w:history="true" w:anchor="_bookmark1329">
        <w:r>
          <w:rPr>
            <w:color w:val="005DA1"/>
            <w:u w:val="single" w:color="005DA1"/>
            <w:vertAlign w:val="superscript"/>
          </w:rPr>
          <w:t>1032</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Note</w:t>
      </w:r>
      <w:r>
        <w:rPr>
          <w:spacing w:val="-1"/>
          <w:vertAlign w:val="baseline"/>
        </w:rPr>
        <w:t> </w:t>
      </w:r>
      <w:r>
        <w:rPr>
          <w:vertAlign w:val="baseline"/>
        </w:rPr>
        <w:t>that</w:t>
      </w:r>
      <w:r>
        <w:rPr>
          <w:spacing w:val="-1"/>
          <w:vertAlign w:val="baseline"/>
        </w:rPr>
        <w:t> </w:t>
      </w:r>
      <w:r>
        <w:rPr>
          <w:vertAlign w:val="baseline"/>
        </w:rPr>
        <w:t>under</w:t>
      </w:r>
      <w:r>
        <w:rPr>
          <w:spacing w:val="-1"/>
          <w:vertAlign w:val="baseline"/>
        </w:rPr>
        <w:t> </w:t>
      </w:r>
      <w:r>
        <w:rPr>
          <w:vertAlign w:val="baseline"/>
        </w:rPr>
        <w:t>the</w:t>
      </w:r>
      <w:r>
        <w:rPr>
          <w:spacing w:val="-1"/>
          <w:vertAlign w:val="baseline"/>
        </w:rPr>
        <w:t> </w:t>
      </w:r>
      <w:r>
        <w:rPr>
          <w:vertAlign w:val="baseline"/>
        </w:rPr>
        <w:t>approach</w:t>
      </w:r>
      <w:r>
        <w:rPr>
          <w:spacing w:val="-1"/>
          <w:vertAlign w:val="baseline"/>
        </w:rPr>
        <w:t> </w:t>
      </w:r>
      <w:r>
        <w:rPr>
          <w:vertAlign w:val="baseline"/>
        </w:rPr>
        <w:t>taken</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rFonts w:ascii="Arial"/>
          <w:i/>
          <w:vertAlign w:val="baseline"/>
        </w:rPr>
        <w:t>Cavendish</w:t>
      </w:r>
      <w:r>
        <w:rPr>
          <w:rFonts w:ascii="Arial"/>
          <w:i/>
          <w:spacing w:val="-1"/>
          <w:vertAlign w:val="baseline"/>
        </w:rPr>
        <w:t> </w:t>
      </w:r>
      <w:r>
        <w:rPr>
          <w:rFonts w:ascii="Arial"/>
          <w:i/>
          <w:vertAlign w:val="baseline"/>
        </w:rPr>
        <w:t>Square</w:t>
      </w:r>
      <w:r>
        <w:rPr>
          <w:rFonts w:ascii="Arial"/>
          <w:i/>
          <w:spacing w:val="-1"/>
          <w:vertAlign w:val="baseline"/>
        </w:rPr>
        <w:t> </w:t>
      </w:r>
      <w:r>
        <w:rPr>
          <w:vertAlign w:val="baseline"/>
        </w:rPr>
        <w:t>and</w:t>
      </w:r>
      <w:r>
        <w:rPr>
          <w:spacing w:val="-1"/>
          <w:vertAlign w:val="baseline"/>
        </w:rPr>
        <w:t> </w:t>
      </w:r>
      <w:r>
        <w:rPr>
          <w:rFonts w:ascii="Arial"/>
          <w:i/>
          <w:vertAlign w:val="baseline"/>
        </w:rPr>
        <w:t>ParkingEye</w:t>
      </w:r>
      <w:r>
        <w:rPr>
          <w:rFonts w:ascii="Arial"/>
          <w:i/>
          <w:spacing w:val="-1"/>
          <w:vertAlign w:val="baseline"/>
        </w:rPr>
        <w:t> </w:t>
      </w:r>
      <w:r>
        <w:rPr>
          <w:vertAlign w:val="baseline"/>
        </w:rPr>
        <w:t>cases,</w:t>
      </w:r>
      <w:r>
        <w:rPr>
          <w:spacing w:val="-1"/>
          <w:vertAlign w:val="baseline"/>
        </w:rPr>
        <w:t> </w:t>
      </w:r>
      <w:r>
        <w:rPr>
          <w:vertAlign w:val="baseline"/>
        </w:rPr>
        <w:t>a</w:t>
      </w:r>
      <w:r>
        <w:rPr>
          <w:spacing w:val="-1"/>
          <w:vertAlign w:val="baseline"/>
        </w:rPr>
        <w:t> </w:t>
      </w:r>
      <w:r>
        <w:rPr>
          <w:vertAlign w:val="baseline"/>
        </w:rPr>
        <w:t>clause may be valid even if it is not a genuine pre-estimate of the loss: see below, para.26-197.</w:t>
      </w:r>
    </w:p>
    <w:p>
      <w:pPr>
        <w:pStyle w:val="BodyText"/>
        <w:spacing w:before="129"/>
      </w:pPr>
    </w:p>
    <w:p>
      <w:pPr>
        <w:spacing w:line="235" w:lineRule="auto" w:before="0"/>
        <w:ind w:left="563" w:right="26" w:hanging="541"/>
        <w:jc w:val="both"/>
        <w:rPr>
          <w:rFonts w:ascii="Arial" w:hAnsi="Arial"/>
          <w:i/>
          <w:sz w:val="20"/>
        </w:rPr>
      </w:pPr>
      <w:bookmarkStart w:name="_bookmark1396" w:id="1398"/>
      <w:bookmarkEnd w:id="1398"/>
      <w:r>
        <w:rPr/>
      </w:r>
      <w:hyperlink w:history="true" w:anchor="_bookmark1330">
        <w:r>
          <w:rPr>
            <w:color w:val="005DA1"/>
            <w:sz w:val="20"/>
            <w:u w:val="single" w:color="005DA1"/>
            <w:vertAlign w:val="superscript"/>
          </w:rPr>
          <w:t>1033</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MSC Mediterranean Shipping Co SA v Cottonex Anstalt [2015] EWHC 283 (Comm) </w:t>
      </w:r>
      <w:r>
        <w:rPr>
          <w:sz w:val="20"/>
          <w:vertAlign w:val="baseline"/>
        </w:rPr>
        <w:t>at [70]–[71],</w:t>
      </w:r>
      <w:r>
        <w:rPr>
          <w:spacing w:val="27"/>
          <w:sz w:val="20"/>
          <w:vertAlign w:val="baseline"/>
        </w:rPr>
        <w:t> </w:t>
      </w:r>
      <w:r>
        <w:rPr>
          <w:sz w:val="20"/>
          <w:vertAlign w:val="baseline"/>
        </w:rPr>
        <w:t>referring</w:t>
      </w:r>
      <w:r>
        <w:rPr>
          <w:spacing w:val="27"/>
          <w:sz w:val="20"/>
          <w:vertAlign w:val="baseline"/>
        </w:rPr>
        <w:t> </w:t>
      </w:r>
      <w:r>
        <w:rPr>
          <w:sz w:val="20"/>
          <w:vertAlign w:val="baseline"/>
        </w:rPr>
        <w:t>to</w:t>
      </w:r>
      <w:r>
        <w:rPr>
          <w:spacing w:val="27"/>
          <w:sz w:val="20"/>
          <w:vertAlign w:val="baseline"/>
        </w:rPr>
        <w:t> </w:t>
      </w:r>
      <w:r>
        <w:rPr>
          <w:sz w:val="20"/>
          <w:vertAlign w:val="baseline"/>
        </w:rPr>
        <w:t>dicta</w:t>
      </w:r>
      <w:r>
        <w:rPr>
          <w:spacing w:val="27"/>
          <w:sz w:val="20"/>
          <w:vertAlign w:val="baseline"/>
        </w:rPr>
        <w:t> </w:t>
      </w:r>
      <w:r>
        <w:rPr>
          <w:sz w:val="20"/>
          <w:vertAlign w:val="baseline"/>
        </w:rPr>
        <w:t>in</w:t>
      </w:r>
      <w:r>
        <w:rPr>
          <w:spacing w:val="27"/>
          <w:sz w:val="20"/>
          <w:vertAlign w:val="baseline"/>
        </w:rPr>
        <w:t> </w:t>
      </w:r>
      <w:r>
        <w:rPr>
          <w:rFonts w:ascii="Arial" w:hAnsi="Arial"/>
          <w:i/>
          <w:sz w:val="20"/>
          <w:vertAlign w:val="baseline"/>
        </w:rPr>
        <w:t>Abrahams</w:t>
      </w:r>
      <w:r>
        <w:rPr>
          <w:rFonts w:ascii="Arial" w:hAnsi="Arial"/>
          <w:i/>
          <w:spacing w:val="27"/>
          <w:sz w:val="20"/>
          <w:vertAlign w:val="baseline"/>
        </w:rPr>
        <w:t> </w:t>
      </w:r>
      <w:r>
        <w:rPr>
          <w:rFonts w:ascii="Arial" w:hAnsi="Arial"/>
          <w:i/>
          <w:sz w:val="20"/>
          <w:vertAlign w:val="baseline"/>
        </w:rPr>
        <w:t>v</w:t>
      </w:r>
      <w:r>
        <w:rPr>
          <w:rFonts w:ascii="Arial" w:hAnsi="Arial"/>
          <w:i/>
          <w:spacing w:val="27"/>
          <w:sz w:val="20"/>
          <w:vertAlign w:val="baseline"/>
        </w:rPr>
        <w:t> </w:t>
      </w:r>
      <w:r>
        <w:rPr>
          <w:rFonts w:ascii="Arial" w:hAnsi="Arial"/>
          <w:i/>
          <w:sz w:val="20"/>
          <w:vertAlign w:val="baseline"/>
        </w:rPr>
        <w:t>Performing</w:t>
      </w:r>
      <w:r>
        <w:rPr>
          <w:rFonts w:ascii="Arial" w:hAnsi="Arial"/>
          <w:i/>
          <w:spacing w:val="27"/>
          <w:sz w:val="20"/>
          <w:vertAlign w:val="baseline"/>
        </w:rPr>
        <w:t> </w:t>
      </w:r>
      <w:r>
        <w:rPr>
          <w:rFonts w:ascii="Arial" w:hAnsi="Arial"/>
          <w:i/>
          <w:sz w:val="20"/>
          <w:vertAlign w:val="baseline"/>
        </w:rPr>
        <w:t>Rights</w:t>
      </w:r>
      <w:r>
        <w:rPr>
          <w:rFonts w:ascii="Arial" w:hAnsi="Arial"/>
          <w:i/>
          <w:spacing w:val="27"/>
          <w:sz w:val="20"/>
          <w:vertAlign w:val="baseline"/>
        </w:rPr>
        <w:t> </w:t>
      </w:r>
      <w:r>
        <w:rPr>
          <w:rFonts w:ascii="Arial" w:hAnsi="Arial"/>
          <w:i/>
          <w:sz w:val="20"/>
          <w:vertAlign w:val="baseline"/>
        </w:rPr>
        <w:t>Society</w:t>
      </w:r>
      <w:r>
        <w:rPr>
          <w:rFonts w:ascii="Arial" w:hAnsi="Arial"/>
          <w:i/>
          <w:spacing w:val="27"/>
          <w:sz w:val="20"/>
          <w:vertAlign w:val="baseline"/>
        </w:rPr>
        <w:t> </w:t>
      </w:r>
      <w:r>
        <w:rPr>
          <w:rFonts w:ascii="Arial" w:hAnsi="Arial"/>
          <w:i/>
          <w:sz w:val="20"/>
          <w:vertAlign w:val="baseline"/>
        </w:rPr>
        <w:t>Ltd</w:t>
      </w:r>
      <w:r>
        <w:rPr>
          <w:rFonts w:ascii="Arial" w:hAnsi="Arial"/>
          <w:i/>
          <w:spacing w:val="27"/>
          <w:sz w:val="20"/>
          <w:vertAlign w:val="baseline"/>
        </w:rPr>
        <w:t> </w:t>
      </w:r>
      <w:r>
        <w:rPr>
          <w:rFonts w:ascii="Arial" w:hAnsi="Arial"/>
          <w:i/>
          <w:sz w:val="20"/>
          <w:vertAlign w:val="baseline"/>
        </w:rPr>
        <w:t>[1995]</w:t>
      </w:r>
      <w:r>
        <w:rPr>
          <w:rFonts w:ascii="Arial" w:hAnsi="Arial"/>
          <w:i/>
          <w:spacing w:val="27"/>
          <w:sz w:val="20"/>
          <w:vertAlign w:val="baseline"/>
        </w:rPr>
        <w:t> </w:t>
      </w:r>
      <w:r>
        <w:rPr>
          <w:rFonts w:ascii="Arial" w:hAnsi="Arial"/>
          <w:i/>
          <w:sz w:val="20"/>
          <w:vertAlign w:val="baseline"/>
        </w:rPr>
        <w:t>I.C.R.</w:t>
      </w:r>
      <w:r>
        <w:rPr>
          <w:rFonts w:ascii="Arial" w:hAnsi="Arial"/>
          <w:i/>
          <w:spacing w:val="27"/>
          <w:sz w:val="20"/>
          <w:vertAlign w:val="baseline"/>
        </w:rPr>
        <w:t> </w:t>
      </w:r>
      <w:r>
        <w:rPr>
          <w:rFonts w:ascii="Arial" w:hAnsi="Arial"/>
          <w:i/>
          <w:spacing w:val="-2"/>
          <w:sz w:val="20"/>
          <w:vertAlign w:val="baseline"/>
        </w:rPr>
        <w:t>1028,</w:t>
      </w:r>
    </w:p>
    <w:p>
      <w:pPr>
        <w:spacing w:after="0" w:line="235" w:lineRule="auto"/>
        <w:jc w:val="both"/>
        <w:rPr>
          <w:rFonts w:ascii="Arial" w:hAnsi="Arial"/>
          <w:i/>
          <w:sz w:val="20"/>
        </w:rPr>
        <w:sectPr>
          <w:pgSz w:w="11900" w:h="16840"/>
          <w:pgMar w:header="971" w:footer="0" w:top="1300" w:bottom="280" w:left="1417" w:right="1417"/>
        </w:sectPr>
      </w:pPr>
    </w:p>
    <w:p>
      <w:pPr>
        <w:pStyle w:val="BodyText"/>
        <w:spacing w:line="235" w:lineRule="auto" w:before="110"/>
        <w:ind w:left="563" w:right="25"/>
        <w:jc w:val="both"/>
      </w:pPr>
      <w:r>
        <w:rPr>
          <w:rFonts w:ascii="Arial" w:hAnsi="Arial"/>
          <w:i/>
        </w:rPr>
        <w:t>1040–1041</w:t>
      </w:r>
      <w:r>
        <w:rPr/>
        <w:t>. However, in a contract in which the liquidated damages were only payable while</w:t>
      </w:r>
      <w:r>
        <w:rPr>
          <w:spacing w:val="40"/>
        </w:rPr>
        <w:t> </w:t>
      </w:r>
      <w:r>
        <w:rPr/>
        <w:t>the contract remained on foot, the innocent party was not entitled to ignore a repudiation </w:t>
      </w:r>
      <w:r>
        <w:rPr/>
        <w:t>and keep the contract alive so as to be able to continue to claim liquidated damages, as they would have</w:t>
      </w:r>
      <w:r>
        <w:rPr>
          <w:spacing w:val="-3"/>
        </w:rPr>
        <w:t> </w:t>
      </w:r>
      <w:r>
        <w:rPr/>
        <w:t>no</w:t>
      </w:r>
      <w:r>
        <w:rPr>
          <w:spacing w:val="-3"/>
        </w:rPr>
        <w:t> </w:t>
      </w:r>
      <w:r>
        <w:rPr/>
        <w:t>legitimate</w:t>
      </w:r>
      <w:r>
        <w:rPr>
          <w:spacing w:val="-3"/>
        </w:rPr>
        <w:t> </w:t>
      </w:r>
      <w:r>
        <w:rPr/>
        <w:t>interest</w:t>
      </w:r>
      <w:r>
        <w:rPr>
          <w:spacing w:val="-3"/>
        </w:rPr>
        <w:t> </w:t>
      </w:r>
      <w:r>
        <w:rPr/>
        <w:t>is</w:t>
      </w:r>
      <w:r>
        <w:rPr>
          <w:spacing w:val="-3"/>
        </w:rPr>
        <w:t> </w:t>
      </w:r>
      <w:r>
        <w:rPr/>
        <w:t>doing</w:t>
      </w:r>
      <w:r>
        <w:rPr>
          <w:spacing w:val="-3"/>
        </w:rPr>
        <w:t> </w:t>
      </w:r>
      <w:r>
        <w:rPr/>
        <w:t>so:</w:t>
      </w:r>
      <w:r>
        <w:rPr>
          <w:spacing w:val="-3"/>
        </w:rPr>
        <w:t> </w:t>
      </w:r>
      <w:r>
        <w:rPr/>
        <w:t>at</w:t>
      </w:r>
      <w:r>
        <w:rPr>
          <w:spacing w:val="-3"/>
        </w:rPr>
        <w:t> </w:t>
      </w:r>
      <w:r>
        <w:rPr/>
        <w:t>[94]–[105].</w:t>
      </w:r>
      <w:r>
        <w:rPr>
          <w:spacing w:val="-3"/>
        </w:rPr>
        <w:t> </w:t>
      </w:r>
      <w:r>
        <w:rPr/>
        <w:t>The</w:t>
      </w:r>
      <w:r>
        <w:rPr>
          <w:spacing w:val="-3"/>
        </w:rPr>
        <w:t> </w:t>
      </w:r>
      <w:r>
        <w:rPr/>
        <w:t>Court</w:t>
      </w:r>
      <w:r>
        <w:rPr>
          <w:spacing w:val="-3"/>
        </w:rPr>
        <w:t> </w:t>
      </w:r>
      <w:r>
        <w:rPr/>
        <w:t>of</w:t>
      </w:r>
      <w:r>
        <w:rPr>
          <w:spacing w:val="-3"/>
        </w:rPr>
        <w:t> </w:t>
      </w:r>
      <w:r>
        <w:rPr/>
        <w:t>Appeal</w:t>
      </w:r>
      <w:r>
        <w:rPr>
          <w:spacing w:val="-3"/>
        </w:rPr>
        <w:t> </w:t>
      </w:r>
      <w:r>
        <w:rPr>
          <w:rFonts w:ascii="Arial" w:hAnsi="Arial"/>
          <w:i/>
        </w:rPr>
        <w:t>[2016]</w:t>
      </w:r>
      <w:r>
        <w:rPr>
          <w:rFonts w:ascii="Arial" w:hAnsi="Arial"/>
          <w:i/>
          <w:spacing w:val="-3"/>
        </w:rPr>
        <w:t> </w:t>
      </w:r>
      <w:r>
        <w:rPr>
          <w:rFonts w:ascii="Arial" w:hAnsi="Arial"/>
          <w:i/>
        </w:rPr>
        <w:t>EWCA</w:t>
      </w:r>
      <w:r>
        <w:rPr>
          <w:rFonts w:ascii="Arial" w:hAnsi="Arial"/>
          <w:i/>
          <w:spacing w:val="-3"/>
        </w:rPr>
        <w:t> </w:t>
      </w:r>
      <w:r>
        <w:rPr>
          <w:rFonts w:ascii="Arial" w:hAnsi="Arial"/>
          <w:i/>
        </w:rPr>
        <w:t>Civ</w:t>
      </w:r>
      <w:r>
        <w:rPr>
          <w:rFonts w:ascii="Arial" w:hAnsi="Arial"/>
          <w:i/>
          <w:spacing w:val="-3"/>
        </w:rPr>
        <w:t> </w:t>
      </w:r>
      <w:r>
        <w:rPr>
          <w:rFonts w:ascii="Arial" w:hAnsi="Arial"/>
          <w:i/>
        </w:rPr>
        <w:t>789 </w:t>
      </w:r>
      <w:r>
        <w:rPr/>
        <w:t>agreed (at [43]) though it decided the case on other grounds: see above, para.26-106.</w:t>
      </w:r>
    </w:p>
    <w:p>
      <w:pPr>
        <w:pStyle w:val="BodyText"/>
        <w:spacing w:before="128"/>
      </w:pPr>
    </w:p>
    <w:p>
      <w:pPr>
        <w:spacing w:line="235" w:lineRule="auto" w:before="0"/>
        <w:ind w:left="563" w:right="25" w:hanging="541"/>
        <w:jc w:val="both"/>
        <w:rPr>
          <w:sz w:val="20"/>
        </w:rPr>
      </w:pPr>
      <w:bookmarkStart w:name="_bookmark1397" w:id="1399"/>
      <w:bookmarkEnd w:id="1399"/>
      <w:r>
        <w:rPr/>
      </w:r>
      <w:hyperlink w:history="true" w:anchor="_bookmark1331">
        <w:r>
          <w:rPr>
            <w:color w:val="005DA1"/>
            <w:sz w:val="20"/>
            <w:u w:val="single" w:color="005DA1"/>
            <w:vertAlign w:val="superscript"/>
          </w:rPr>
          <w:t>1034</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MSC Mediterranean Shipping Co SA v Cottonex Anstalt [2015] EWHC 283 (Comm) </w:t>
      </w:r>
      <w:r>
        <w:rPr>
          <w:sz w:val="20"/>
          <w:vertAlign w:val="baseline"/>
        </w:rPr>
        <w:t>at </w:t>
      </w:r>
      <w:r>
        <w:rPr>
          <w:sz w:val="20"/>
          <w:vertAlign w:val="baseline"/>
        </w:rPr>
        <w:t>[113].</w:t>
      </w:r>
      <w:r>
        <w:rPr>
          <w:spacing w:val="80"/>
          <w:sz w:val="20"/>
          <w:vertAlign w:val="baseline"/>
        </w:rPr>
        <w:t> </w:t>
      </w:r>
      <w:r>
        <w:rPr>
          <w:sz w:val="20"/>
          <w:vertAlign w:val="baseline"/>
        </w:rPr>
        <w:t>If the relevant clause purported to give the innocent party an unfettered right to ignore the repudiation when it had no legitimate interest is doing so, the clause would be a penalty: </w:t>
      </w:r>
      <w:r>
        <w:rPr>
          <w:rFonts w:ascii="Arial" w:hAnsi="Arial"/>
          <w:i/>
          <w:sz w:val="20"/>
          <w:vertAlign w:val="baseline"/>
        </w:rPr>
        <w:t>[2015] EWHC 283 (Comm) at [116] (aff’d without reference to this point, [2016] EWCA Civ 789)</w:t>
      </w:r>
      <w:r>
        <w:rPr>
          <w:sz w:val="20"/>
          <w:vertAlign w:val="baseline"/>
        </w:rPr>
        <w:t>. In </w:t>
      </w:r>
      <w:r>
        <w:rPr>
          <w:rFonts w:ascii="Arial" w:hAnsi="Arial"/>
          <w:i/>
          <w:sz w:val="20"/>
          <w:vertAlign w:val="baseline"/>
        </w:rPr>
        <w:t>Bunge SA v Nidera BV [2015] UKSC 43 </w:t>
      </w:r>
      <w:r>
        <w:rPr>
          <w:sz w:val="20"/>
          <w:vertAlign w:val="baseline"/>
        </w:rPr>
        <w:t>Lord Sumption said the Default Clause in a GAFTA sale contract differs from the common law paradigm in that the injured party is not required to mitigate by going into the market and buying or selling against the defaulter, but has a</w:t>
      </w:r>
      <w:r>
        <w:rPr>
          <w:spacing w:val="40"/>
          <w:sz w:val="20"/>
          <w:vertAlign w:val="baseline"/>
        </w:rPr>
        <w:t> </w:t>
      </w:r>
      <w:r>
        <w:rPr>
          <w:sz w:val="20"/>
          <w:vertAlign w:val="baseline"/>
        </w:rPr>
        <w:t>discretion whether to do so (at [28]). He did not discuss whether this might amount to a penalty, merely remarking that there is a difference between a clause prescribing a fixed measure of</w:t>
      </w:r>
      <w:r>
        <w:rPr>
          <w:spacing w:val="40"/>
          <w:sz w:val="20"/>
          <w:vertAlign w:val="baseline"/>
        </w:rPr>
        <w:t> </w:t>
      </w:r>
      <w:r>
        <w:rPr>
          <w:sz w:val="20"/>
          <w:vertAlign w:val="baseline"/>
        </w:rPr>
        <w:t>loss (such as a liquidated damages clause) and a clause providing a mechanical formula in place</w:t>
      </w:r>
      <w:r>
        <w:rPr>
          <w:spacing w:val="-3"/>
          <w:sz w:val="20"/>
          <w:vertAlign w:val="baseline"/>
        </w:rPr>
        <w:t> </w:t>
      </w:r>
      <w:r>
        <w:rPr>
          <w:sz w:val="20"/>
          <w:vertAlign w:val="baseline"/>
        </w:rPr>
        <w:t>of</w:t>
      </w:r>
      <w:r>
        <w:rPr>
          <w:spacing w:val="-3"/>
          <w:sz w:val="20"/>
          <w:vertAlign w:val="baseline"/>
        </w:rPr>
        <w:t> </w:t>
      </w:r>
      <w:r>
        <w:rPr>
          <w:sz w:val="20"/>
          <w:vertAlign w:val="baseline"/>
        </w:rPr>
        <w:t>the</w:t>
      </w:r>
      <w:r>
        <w:rPr>
          <w:spacing w:val="-3"/>
          <w:sz w:val="20"/>
          <w:vertAlign w:val="baseline"/>
        </w:rPr>
        <w:t> </w:t>
      </w:r>
      <w:r>
        <w:rPr>
          <w:sz w:val="20"/>
          <w:vertAlign w:val="baseline"/>
        </w:rPr>
        <w:t>more</w:t>
      </w:r>
      <w:r>
        <w:rPr>
          <w:spacing w:val="-3"/>
          <w:sz w:val="20"/>
          <w:vertAlign w:val="baseline"/>
        </w:rPr>
        <w:t> </w:t>
      </w:r>
      <w:r>
        <w:rPr>
          <w:sz w:val="20"/>
          <w:vertAlign w:val="baseline"/>
        </w:rPr>
        <w:t>nuanced</w:t>
      </w:r>
      <w:r>
        <w:rPr>
          <w:spacing w:val="-3"/>
          <w:sz w:val="20"/>
          <w:vertAlign w:val="baseline"/>
        </w:rPr>
        <w:t> </w:t>
      </w:r>
      <w:r>
        <w:rPr>
          <w:sz w:val="20"/>
          <w:vertAlign w:val="baseline"/>
        </w:rPr>
        <w:t>and</w:t>
      </w:r>
      <w:r>
        <w:rPr>
          <w:spacing w:val="-3"/>
          <w:sz w:val="20"/>
          <w:vertAlign w:val="baseline"/>
        </w:rPr>
        <w:t> </w:t>
      </w:r>
      <w:r>
        <w:rPr>
          <w:sz w:val="20"/>
          <w:vertAlign w:val="baseline"/>
        </w:rPr>
        <w:t>fact-sensitive</w:t>
      </w:r>
      <w:r>
        <w:rPr>
          <w:spacing w:val="-3"/>
          <w:sz w:val="20"/>
          <w:vertAlign w:val="baseline"/>
        </w:rPr>
        <w:t> </w:t>
      </w:r>
      <w:r>
        <w:rPr>
          <w:sz w:val="20"/>
          <w:vertAlign w:val="baseline"/>
        </w:rPr>
        <w:t>approach</w:t>
      </w:r>
      <w:r>
        <w:rPr>
          <w:spacing w:val="-3"/>
          <w:sz w:val="20"/>
          <w:vertAlign w:val="baseline"/>
        </w:rPr>
        <w:t> </w:t>
      </w:r>
      <w:r>
        <w:rPr>
          <w:sz w:val="20"/>
          <w:vertAlign w:val="baseline"/>
        </w:rPr>
        <w:t>of</w:t>
      </w:r>
      <w:r>
        <w:rPr>
          <w:spacing w:val="-3"/>
          <w:sz w:val="20"/>
          <w:vertAlign w:val="baseline"/>
        </w:rPr>
        <w:t> </w:t>
      </w:r>
      <w:r>
        <w:rPr>
          <w:sz w:val="20"/>
          <w:vertAlign w:val="baseline"/>
        </w:rPr>
        <w:t>the</w:t>
      </w:r>
      <w:r>
        <w:rPr>
          <w:spacing w:val="-3"/>
          <w:sz w:val="20"/>
          <w:vertAlign w:val="baseline"/>
        </w:rPr>
        <w:t> </w:t>
      </w:r>
      <w:r>
        <w:rPr>
          <w:sz w:val="20"/>
          <w:vertAlign w:val="baseline"/>
        </w:rPr>
        <w:t>common</w:t>
      </w:r>
      <w:r>
        <w:rPr>
          <w:spacing w:val="-3"/>
          <w:sz w:val="20"/>
          <w:vertAlign w:val="baseline"/>
        </w:rPr>
        <w:t> </w:t>
      </w:r>
      <w:r>
        <w:rPr>
          <w:sz w:val="20"/>
          <w:vertAlign w:val="baseline"/>
        </w:rPr>
        <w:t>law</w:t>
      </w:r>
      <w:r>
        <w:rPr>
          <w:spacing w:val="-3"/>
          <w:sz w:val="20"/>
          <w:vertAlign w:val="baseline"/>
        </w:rPr>
        <w:t> </w:t>
      </w:r>
      <w:r>
        <w:rPr>
          <w:sz w:val="20"/>
          <w:vertAlign w:val="baseline"/>
        </w:rPr>
        <w:t>(such</w:t>
      </w:r>
      <w:r>
        <w:rPr>
          <w:spacing w:val="-3"/>
          <w:sz w:val="20"/>
          <w:vertAlign w:val="baseline"/>
        </w:rPr>
        <w:t> </w:t>
      </w:r>
      <w:r>
        <w:rPr>
          <w:sz w:val="20"/>
          <w:vertAlign w:val="baseline"/>
        </w:rPr>
        <w:t>as</w:t>
      </w:r>
      <w:r>
        <w:rPr>
          <w:spacing w:val="-3"/>
          <w:sz w:val="20"/>
          <w:vertAlign w:val="baseline"/>
        </w:rPr>
        <w:t> </w:t>
      </w:r>
      <w:r>
        <w:rPr>
          <w:sz w:val="20"/>
          <w:vertAlign w:val="baseline"/>
        </w:rPr>
        <w:t>the</w:t>
      </w:r>
      <w:r>
        <w:rPr>
          <w:spacing w:val="-3"/>
          <w:sz w:val="20"/>
          <w:vertAlign w:val="baseline"/>
        </w:rPr>
        <w:t> </w:t>
      </w:r>
      <w:r>
        <w:rPr>
          <w:sz w:val="20"/>
          <w:vertAlign w:val="baseline"/>
        </w:rPr>
        <w:t>GAFTA clause) (at [26]). With respect, a formula for measuring damages may also amount to a penalty if it produces results that are much greater than the damages that would be recoverable at common law: </w:t>
      </w:r>
      <w:r>
        <w:rPr>
          <w:rFonts w:ascii="Arial" w:hAnsi="Arial"/>
          <w:i/>
          <w:sz w:val="20"/>
          <w:vertAlign w:val="baseline"/>
        </w:rPr>
        <w:t>Lombard North Central Plc v Butterworth [1987] Q.B. 527</w:t>
      </w:r>
      <w:r>
        <w:rPr>
          <w:sz w:val="20"/>
          <w:vertAlign w:val="baseline"/>
        </w:rPr>
        <w:t>. In contrast, Lord Toulson (with whom the other members of the Court agreed) did not think the GAFTA formula excluded the duty to mitigate (at [62]). In </w:t>
      </w:r>
      <w:r>
        <w:rPr>
          <w:rFonts w:ascii="Arial" w:hAnsi="Arial"/>
          <w:i/>
          <w:sz w:val="20"/>
          <w:vertAlign w:val="baseline"/>
        </w:rPr>
        <w:t>Novasen SA v Alimenta SA [2013] EWHC 345 (Comm), [2013] 1 Lloyd’s Rep. 648 </w:t>
      </w:r>
      <w:r>
        <w:rPr>
          <w:sz w:val="20"/>
          <w:vertAlign w:val="baseline"/>
        </w:rPr>
        <w:t>at [18], Popplewell J. said that the Default Clause did not constitute a penalty clause, applying his dicta in </w:t>
      </w:r>
      <w:r>
        <w:rPr>
          <w:rFonts w:ascii="Arial" w:hAnsi="Arial"/>
          <w:i/>
          <w:sz w:val="20"/>
          <w:vertAlign w:val="baseline"/>
        </w:rPr>
        <w:t>Imam-Sadeque v Bluebay Asset Management (Services) Ltd [2012] EWHC 3511 (QB)</w:t>
      </w:r>
      <w:r>
        <w:rPr>
          <w:sz w:val="20"/>
          <w:vertAlign w:val="baseline"/>
        </w:rPr>
        <w:t>.</w:t>
      </w:r>
    </w:p>
    <w:p>
      <w:pPr>
        <w:pStyle w:val="BodyText"/>
        <w:spacing w:before="119"/>
      </w:pPr>
    </w:p>
    <w:p>
      <w:pPr>
        <w:pStyle w:val="BodyText"/>
        <w:ind w:left="23"/>
      </w:pPr>
      <w:bookmarkStart w:name="_bookmark1398" w:id="1400"/>
      <w:bookmarkEnd w:id="1400"/>
      <w:r>
        <w:rPr/>
      </w:r>
      <w:hyperlink w:history="true" w:anchor="_bookmark1332">
        <w:r>
          <w:rPr>
            <w:color w:val="005DA1"/>
            <w:u w:val="single" w:color="005DA1"/>
            <w:vertAlign w:val="superscript"/>
          </w:rPr>
          <w:t>1035</w:t>
        </w:r>
      </w:hyperlink>
      <w:r>
        <w:rPr>
          <w:vertAlign w:val="superscript"/>
        </w:rPr>
        <w:t>.</w:t>
      </w:r>
      <w:r>
        <w:rPr>
          <w:spacing w:val="45"/>
          <w:vertAlign w:val="baseline"/>
        </w:rPr>
        <w:t>  </w:t>
      </w:r>
      <w:r>
        <w:rPr>
          <w:spacing w:val="23"/>
          <w:position w:val="-2"/>
          <w:vertAlign w:val="baseline"/>
        </w:rPr>
        <w:drawing>
          <wp:inline distT="0" distB="0" distL="0" distR="0">
            <wp:extent cx="107988" cy="107988"/>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Vol.I,</w:t>
      </w:r>
      <w:r>
        <w:rPr>
          <w:spacing w:val="3"/>
          <w:vertAlign w:val="baseline"/>
        </w:rPr>
        <w:t> </w:t>
      </w:r>
      <w:r>
        <w:rPr>
          <w:vertAlign w:val="baseline"/>
        </w:rPr>
        <w:t>paras</w:t>
      </w:r>
      <w:r>
        <w:rPr>
          <w:spacing w:val="4"/>
          <w:vertAlign w:val="baseline"/>
        </w:rPr>
        <w:t> </w:t>
      </w:r>
      <w:r>
        <w:rPr>
          <w:vertAlign w:val="baseline"/>
        </w:rPr>
        <w:t>26-107—26-</w:t>
      </w:r>
      <w:r>
        <w:rPr>
          <w:spacing w:val="-4"/>
          <w:vertAlign w:val="baseline"/>
        </w:rPr>
        <w:t>134.</w:t>
      </w:r>
    </w:p>
    <w:p>
      <w:pPr>
        <w:pStyle w:val="BodyText"/>
        <w:spacing w:before="129"/>
      </w:pPr>
    </w:p>
    <w:p>
      <w:pPr>
        <w:spacing w:line="235" w:lineRule="auto" w:before="0"/>
        <w:ind w:left="563" w:right="25" w:hanging="541"/>
        <w:jc w:val="both"/>
        <w:rPr>
          <w:sz w:val="20"/>
        </w:rPr>
      </w:pPr>
      <w:bookmarkStart w:name="_bookmark1399" w:id="1401"/>
      <w:bookmarkEnd w:id="1401"/>
      <w:r>
        <w:rPr/>
      </w:r>
      <w:hyperlink w:history="true" w:anchor="_bookmark1333">
        <w:r>
          <w:rPr>
            <w:color w:val="005DA1"/>
            <w:sz w:val="20"/>
            <w:u w:val="single" w:color="005DA1"/>
            <w:vertAlign w:val="superscript"/>
          </w:rPr>
          <w:t>1036</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400" name="Image 400"/>
            <wp:cNvGraphicFramePr>
              <a:graphicFrameLocks/>
            </wp:cNvGraphicFramePr>
            <a:graphic>
              <a:graphicData uri="http://schemas.openxmlformats.org/drawingml/2006/picture">
                <pic:pic>
                  <pic:nvPicPr>
                    <pic:cNvPr id="400" name="Image 40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Robophone</w:t>
      </w:r>
      <w:r>
        <w:rPr>
          <w:rFonts w:ascii="Arial" w:hAnsi="Arial"/>
          <w:i/>
          <w:spacing w:val="40"/>
          <w:sz w:val="20"/>
          <w:vertAlign w:val="baseline"/>
        </w:rPr>
        <w:t> </w:t>
      </w:r>
      <w:r>
        <w:rPr>
          <w:rFonts w:ascii="Arial" w:hAnsi="Arial"/>
          <w:i/>
          <w:sz w:val="20"/>
          <w:vertAlign w:val="baseline"/>
        </w:rPr>
        <w:t>Facilities</w:t>
      </w:r>
      <w:r>
        <w:rPr>
          <w:rFonts w:ascii="Arial" w:hAnsi="Arial"/>
          <w:i/>
          <w:spacing w:val="40"/>
          <w:sz w:val="20"/>
          <w:vertAlign w:val="baseline"/>
        </w:rPr>
        <w:t> </w:t>
      </w:r>
      <w:r>
        <w:rPr>
          <w:rFonts w:ascii="Arial" w:hAnsi="Arial"/>
          <w:i/>
          <w:sz w:val="20"/>
          <w:vertAlign w:val="baseline"/>
        </w:rPr>
        <w:t>Ltd</w:t>
      </w:r>
      <w:r>
        <w:rPr>
          <w:rFonts w:ascii="Arial" w:hAnsi="Arial"/>
          <w:i/>
          <w:spacing w:val="40"/>
          <w:sz w:val="20"/>
          <w:vertAlign w:val="baseline"/>
        </w:rPr>
        <w:t>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Blank</w:t>
      </w:r>
      <w:r>
        <w:rPr>
          <w:rFonts w:ascii="Arial" w:hAnsi="Arial"/>
          <w:i/>
          <w:spacing w:val="40"/>
          <w:sz w:val="20"/>
          <w:vertAlign w:val="baseline"/>
        </w:rPr>
        <w:t> </w:t>
      </w:r>
      <w:r>
        <w:rPr>
          <w:rFonts w:ascii="Arial" w:hAnsi="Arial"/>
          <w:i/>
          <w:sz w:val="20"/>
          <w:vertAlign w:val="baseline"/>
        </w:rPr>
        <w:t>[1966]</w:t>
      </w:r>
      <w:r>
        <w:rPr>
          <w:rFonts w:ascii="Arial" w:hAnsi="Arial"/>
          <w:i/>
          <w:spacing w:val="40"/>
          <w:sz w:val="20"/>
          <w:vertAlign w:val="baseline"/>
        </w:rPr>
        <w:t> </w:t>
      </w:r>
      <w:r>
        <w:rPr>
          <w:rFonts w:ascii="Arial" w:hAnsi="Arial"/>
          <w:i/>
          <w:sz w:val="20"/>
          <w:vertAlign w:val="baseline"/>
        </w:rPr>
        <w:t>1</w:t>
      </w:r>
      <w:r>
        <w:rPr>
          <w:rFonts w:ascii="Arial" w:hAnsi="Arial"/>
          <w:i/>
          <w:spacing w:val="40"/>
          <w:sz w:val="20"/>
          <w:vertAlign w:val="baseline"/>
        </w:rPr>
        <w:t> </w:t>
      </w:r>
      <w:r>
        <w:rPr>
          <w:rFonts w:ascii="Arial" w:hAnsi="Arial"/>
          <w:i/>
          <w:sz w:val="20"/>
          <w:vertAlign w:val="baseline"/>
        </w:rPr>
        <w:t>W.L.R.</w:t>
      </w:r>
      <w:r>
        <w:rPr>
          <w:rFonts w:ascii="Arial" w:hAnsi="Arial"/>
          <w:i/>
          <w:spacing w:val="40"/>
          <w:sz w:val="20"/>
          <w:vertAlign w:val="baseline"/>
        </w:rPr>
        <w:t> </w:t>
      </w:r>
      <w:r>
        <w:rPr>
          <w:rFonts w:ascii="Arial" w:hAnsi="Arial"/>
          <w:i/>
          <w:sz w:val="20"/>
          <w:vertAlign w:val="baseline"/>
        </w:rPr>
        <w:t>1428,</w:t>
      </w:r>
      <w:r>
        <w:rPr>
          <w:rFonts w:ascii="Arial" w:hAnsi="Arial"/>
          <w:i/>
          <w:spacing w:val="40"/>
          <w:sz w:val="20"/>
          <w:vertAlign w:val="baseline"/>
        </w:rPr>
        <w:t> </w:t>
      </w:r>
      <w:r>
        <w:rPr>
          <w:rFonts w:ascii="Arial" w:hAnsi="Arial"/>
          <w:i/>
          <w:sz w:val="20"/>
          <w:vertAlign w:val="baseline"/>
        </w:rPr>
        <w:t>1447–1448</w:t>
      </w:r>
      <w:r>
        <w:rPr>
          <w:rFonts w:ascii="Arial" w:hAnsi="Arial"/>
          <w:i/>
          <w:spacing w:val="40"/>
          <w:sz w:val="20"/>
          <w:vertAlign w:val="baseline"/>
        </w:rPr>
        <w:t> </w:t>
      </w:r>
      <w:r>
        <w:rPr>
          <w:sz w:val="20"/>
          <w:vertAlign w:val="baseline"/>
        </w:rPr>
        <w:t>(Diplock</w:t>
      </w:r>
      <w:r>
        <w:rPr>
          <w:spacing w:val="40"/>
          <w:sz w:val="20"/>
          <w:vertAlign w:val="baseline"/>
        </w:rPr>
        <w:t> </w:t>
      </w:r>
      <w:r>
        <w:rPr>
          <w:sz w:val="20"/>
          <w:vertAlign w:val="baseline"/>
        </w:rPr>
        <w:t>L.J.).</w:t>
      </w:r>
      <w:r>
        <w:rPr>
          <w:spacing w:val="40"/>
          <w:sz w:val="20"/>
          <w:vertAlign w:val="baseline"/>
        </w:rPr>
        <w:t> </w:t>
      </w:r>
      <w:r>
        <w:rPr>
          <w:sz w:val="20"/>
          <w:vertAlign w:val="baseline"/>
        </w:rPr>
        <w:t>The agreed sum may take account of loss likely to be suffered which may not fall within the normal remoteness test: </w:t>
      </w:r>
      <w:r>
        <w:rPr>
          <w:rFonts w:ascii="Arial" w:hAnsi="Arial"/>
          <w:i/>
          <w:sz w:val="20"/>
          <w:vertAlign w:val="baseline"/>
        </w:rPr>
        <w:t>Robert Stewart &amp; Sons Ltd v Carapanayoti &amp; Co Ltd [1962] 1 W.L.R. 34, 39</w:t>
      </w:r>
      <w:r>
        <w:rPr>
          <w:sz w:val="20"/>
          <w:vertAlign w:val="baseline"/>
        </w:rPr>
        <w:t>; </w:t>
      </w:r>
      <w:r>
        <w:rPr>
          <w:rFonts w:ascii="Arial" w:hAnsi="Arial"/>
          <w:i/>
          <w:sz w:val="20"/>
          <w:vertAlign w:val="baseline"/>
        </w:rPr>
        <w:t>Philips Hong Kong Ltd v Att-Gen of Hong Kong (1993) 61 Build. L.R. 49, 60–61 </w:t>
      </w:r>
      <w:r>
        <w:rPr>
          <w:sz w:val="20"/>
          <w:vertAlign w:val="baseline"/>
        </w:rPr>
        <w:t>(the agreed</w:t>
      </w:r>
      <w:r>
        <w:rPr>
          <w:spacing w:val="40"/>
          <w:sz w:val="20"/>
          <w:vertAlign w:val="baseline"/>
        </w:rPr>
        <w:t> </w:t>
      </w:r>
      <w:r>
        <w:rPr>
          <w:sz w:val="20"/>
          <w:vertAlign w:val="baseline"/>
        </w:rPr>
        <w:t>sum may be justified by knowledge of “special circumstances”).</w:t>
      </w:r>
    </w:p>
    <w:p>
      <w:pPr>
        <w:pStyle w:val="BodyText"/>
        <w:spacing w:before="124"/>
      </w:pPr>
    </w:p>
    <w:p>
      <w:pPr>
        <w:pStyle w:val="BodyText"/>
        <w:spacing w:before="1"/>
        <w:ind w:left="23"/>
      </w:pPr>
      <w:bookmarkStart w:name="_bookmark1400" w:id="1402"/>
      <w:bookmarkEnd w:id="1402"/>
      <w:r>
        <w:rPr/>
      </w:r>
      <w:hyperlink w:history="true" w:anchor="_bookmark1334">
        <w:r>
          <w:rPr>
            <w:color w:val="005DA1"/>
            <w:u w:val="single" w:color="005DA1"/>
            <w:vertAlign w:val="superscript"/>
          </w:rPr>
          <w:t>1037</w:t>
        </w:r>
      </w:hyperlink>
      <w:r>
        <w:rPr>
          <w:vertAlign w:val="superscript"/>
        </w:rPr>
        <w:t>.</w:t>
      </w:r>
      <w:r>
        <w:rPr>
          <w:spacing w:val="42"/>
          <w:vertAlign w:val="baseline"/>
        </w:rPr>
        <w:t>  </w:t>
      </w:r>
      <w:r>
        <w:rPr>
          <w:spacing w:val="23"/>
          <w:position w:val="-2"/>
          <w:vertAlign w:val="baseline"/>
        </w:rPr>
        <w:drawing>
          <wp:inline distT="0" distB="0" distL="0" distR="0">
            <wp:extent cx="107988" cy="107988"/>
            <wp:effectExtent l="0" t="0" r="0" b="0"/>
            <wp:docPr id="401" name="Image 401"/>
            <wp:cNvGraphicFramePr>
              <a:graphicFrameLocks/>
            </wp:cNvGraphicFramePr>
            <a:graphic>
              <a:graphicData uri="http://schemas.openxmlformats.org/drawingml/2006/picture">
                <pic:pic>
                  <pic:nvPicPr>
                    <pic:cNvPr id="401" name="Image 40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Goetz</w:t>
      </w:r>
      <w:r>
        <w:rPr>
          <w:spacing w:val="3"/>
          <w:vertAlign w:val="baseline"/>
        </w:rPr>
        <w:t> </w:t>
      </w:r>
      <w:r>
        <w:rPr>
          <w:vertAlign w:val="baseline"/>
        </w:rPr>
        <w:t>&amp;</w:t>
      </w:r>
      <w:r>
        <w:rPr>
          <w:spacing w:val="2"/>
          <w:vertAlign w:val="baseline"/>
        </w:rPr>
        <w:t> </w:t>
      </w:r>
      <w:r>
        <w:rPr>
          <w:vertAlign w:val="baseline"/>
        </w:rPr>
        <w:t>Scott</w:t>
      </w:r>
      <w:r>
        <w:rPr>
          <w:spacing w:val="2"/>
          <w:vertAlign w:val="baseline"/>
        </w:rPr>
        <w:t> </w:t>
      </w:r>
      <w:r>
        <w:rPr>
          <w:vertAlign w:val="baseline"/>
        </w:rPr>
        <w:t>(1977)</w:t>
      </w:r>
      <w:r>
        <w:rPr>
          <w:spacing w:val="2"/>
          <w:vertAlign w:val="baseline"/>
        </w:rPr>
        <w:t> </w:t>
      </w:r>
      <w:r>
        <w:rPr>
          <w:vertAlign w:val="baseline"/>
        </w:rPr>
        <w:t>Columbia</w:t>
      </w:r>
      <w:r>
        <w:rPr>
          <w:spacing w:val="3"/>
          <w:vertAlign w:val="baseline"/>
        </w:rPr>
        <w:t> </w:t>
      </w:r>
      <w:r>
        <w:rPr>
          <w:vertAlign w:val="baseline"/>
        </w:rPr>
        <w:t>L.R.</w:t>
      </w:r>
      <w:r>
        <w:rPr>
          <w:spacing w:val="2"/>
          <w:vertAlign w:val="baseline"/>
        </w:rPr>
        <w:t> </w:t>
      </w:r>
      <w:r>
        <w:rPr>
          <w:vertAlign w:val="baseline"/>
        </w:rPr>
        <w:t>554,</w:t>
      </w:r>
      <w:r>
        <w:rPr>
          <w:spacing w:val="2"/>
          <w:vertAlign w:val="baseline"/>
        </w:rPr>
        <w:t> </w:t>
      </w:r>
      <w:r>
        <w:rPr>
          <w:spacing w:val="-2"/>
          <w:vertAlign w:val="baseline"/>
        </w:rPr>
        <w:t>572–573.</w:t>
      </w:r>
    </w:p>
    <w:p>
      <w:pPr>
        <w:pStyle w:val="BodyText"/>
        <w:spacing w:before="124"/>
      </w:pPr>
    </w:p>
    <w:p>
      <w:pPr>
        <w:pStyle w:val="BodyText"/>
        <w:spacing w:before="1"/>
        <w:ind w:left="23"/>
      </w:pPr>
      <w:bookmarkStart w:name="_bookmark1401" w:id="1403"/>
      <w:bookmarkEnd w:id="1403"/>
      <w:r>
        <w:rPr/>
      </w:r>
      <w:hyperlink w:history="true" w:anchor="_bookmark1335">
        <w:r>
          <w:rPr>
            <w:color w:val="005DA1"/>
            <w:u w:val="single" w:color="005DA1"/>
            <w:vertAlign w:val="superscript"/>
          </w:rPr>
          <w:t>1038</w:t>
        </w:r>
      </w:hyperlink>
      <w:r>
        <w:rPr>
          <w:vertAlign w:val="superscript"/>
        </w:rPr>
        <w:t>.</w:t>
      </w:r>
      <w:r>
        <w:rPr>
          <w:spacing w:val="45"/>
          <w:vertAlign w:val="baseline"/>
        </w:rPr>
        <w:t>  </w:t>
      </w:r>
      <w:r>
        <w:rPr>
          <w:spacing w:val="23"/>
          <w:position w:val="-2"/>
          <w:vertAlign w:val="baseline"/>
        </w:rPr>
        <w:drawing>
          <wp:inline distT="0" distB="0" distL="0" distR="0">
            <wp:extent cx="107988" cy="107988"/>
            <wp:effectExtent l="0" t="0" r="0" b="0"/>
            <wp:docPr id="402" name="Image 402"/>
            <wp:cNvGraphicFramePr>
              <a:graphicFrameLocks/>
            </wp:cNvGraphicFramePr>
            <a:graphic>
              <a:graphicData uri="http://schemas.openxmlformats.org/drawingml/2006/picture">
                <pic:pic>
                  <pic:nvPicPr>
                    <pic:cNvPr id="402" name="Image 40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Vol.I,</w:t>
      </w:r>
      <w:r>
        <w:rPr>
          <w:spacing w:val="3"/>
          <w:vertAlign w:val="baseline"/>
        </w:rPr>
        <w:t> </w:t>
      </w:r>
      <w:r>
        <w:rPr>
          <w:vertAlign w:val="baseline"/>
        </w:rPr>
        <w:t>paras</w:t>
      </w:r>
      <w:r>
        <w:rPr>
          <w:spacing w:val="4"/>
          <w:vertAlign w:val="baseline"/>
        </w:rPr>
        <w:t> </w:t>
      </w:r>
      <w:r>
        <w:rPr>
          <w:vertAlign w:val="baseline"/>
        </w:rPr>
        <w:t>26-144—26-</w:t>
      </w:r>
      <w:r>
        <w:rPr>
          <w:spacing w:val="-4"/>
          <w:vertAlign w:val="baseline"/>
        </w:rPr>
        <w:t>146.</w:t>
      </w:r>
    </w:p>
    <w:p>
      <w:pPr>
        <w:pStyle w:val="BodyText"/>
        <w:spacing w:before="128"/>
      </w:pPr>
    </w:p>
    <w:p>
      <w:pPr>
        <w:pStyle w:val="BodyText"/>
        <w:spacing w:line="235" w:lineRule="auto"/>
        <w:ind w:left="563" w:right="25" w:hanging="541"/>
        <w:jc w:val="both"/>
      </w:pPr>
      <w:bookmarkStart w:name="_bookmark1402" w:id="1404"/>
      <w:bookmarkEnd w:id="1404"/>
      <w:r>
        <w:rPr/>
      </w:r>
      <w:hyperlink w:history="true" w:anchor="_bookmark1336">
        <w:r>
          <w:rPr>
            <w:color w:val="005DA1"/>
            <w:u w:val="single" w:color="005DA1"/>
            <w:vertAlign w:val="superscript"/>
          </w:rPr>
          <w:t>1039</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403" name="Image 403"/>
            <wp:cNvGraphicFramePr>
              <a:graphicFrameLocks/>
            </wp:cNvGraphicFramePr>
            <a:graphic>
              <a:graphicData uri="http://schemas.openxmlformats.org/drawingml/2006/picture">
                <pic:pic>
                  <pic:nvPicPr>
                    <pic:cNvPr id="403" name="Image 40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The question whether the parties may give their own meaning to “loss” is mentioned </w:t>
      </w:r>
      <w:r>
        <w:rPr>
          <w:vertAlign w:val="baseline"/>
        </w:rPr>
        <w:t>below, para.26-192, text after n.994.</w:t>
      </w:r>
    </w:p>
    <w:p>
      <w:pPr>
        <w:pStyle w:val="BodyText"/>
        <w:spacing w:before="126"/>
      </w:pPr>
    </w:p>
    <w:p>
      <w:pPr>
        <w:spacing w:before="0"/>
        <w:ind w:left="23" w:right="0" w:firstLine="0"/>
        <w:jc w:val="left"/>
        <w:rPr>
          <w:sz w:val="20"/>
        </w:rPr>
      </w:pPr>
      <w:bookmarkStart w:name="_bookmark1403" w:id="1405"/>
      <w:bookmarkEnd w:id="1405"/>
      <w:r>
        <w:rPr/>
      </w:r>
      <w:hyperlink w:history="true" w:anchor="_bookmark1337">
        <w:r>
          <w:rPr>
            <w:color w:val="005DA1"/>
            <w:sz w:val="20"/>
            <w:u w:val="single" w:color="005DA1"/>
            <w:vertAlign w:val="superscript"/>
          </w:rPr>
          <w:t>1040</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404" name="Image 404"/>
            <wp:cNvGraphicFramePr>
              <a:graphicFrameLocks/>
            </wp:cNvGraphicFramePr>
            <a:graphic>
              <a:graphicData uri="http://schemas.openxmlformats.org/drawingml/2006/picture">
                <pic:pic>
                  <pic:nvPicPr>
                    <pic:cNvPr id="404" name="Image 40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2"/>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w:t>
      </w:r>
      <w:r>
        <w:rPr>
          <w:rFonts w:ascii="Arial"/>
          <w:i/>
          <w:spacing w:val="1"/>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1"/>
          <w:sz w:val="20"/>
          <w:vertAlign w:val="baseline"/>
        </w:rPr>
        <w:t> </w:t>
      </w:r>
      <w:r>
        <w:rPr>
          <w:rFonts w:ascii="Arial"/>
          <w:i/>
          <w:sz w:val="20"/>
          <w:vertAlign w:val="baseline"/>
        </w:rPr>
        <w:t>1172</w:t>
      </w:r>
      <w:r>
        <w:rPr>
          <w:sz w:val="20"/>
          <w:vertAlign w:val="baseline"/>
        </w:rPr>
        <w:t>;</w:t>
      </w:r>
      <w:r>
        <w:rPr>
          <w:spacing w:val="2"/>
          <w:sz w:val="20"/>
          <w:vertAlign w:val="baseline"/>
        </w:rPr>
        <w:t> </w:t>
      </w:r>
      <w:r>
        <w:rPr>
          <w:sz w:val="20"/>
          <w:vertAlign w:val="baseline"/>
        </w:rPr>
        <w:t>see</w:t>
      </w:r>
      <w:r>
        <w:rPr>
          <w:spacing w:val="1"/>
          <w:sz w:val="20"/>
          <w:vertAlign w:val="baseline"/>
        </w:rPr>
        <w:t> </w:t>
      </w:r>
      <w:r>
        <w:rPr>
          <w:sz w:val="20"/>
          <w:vertAlign w:val="baseline"/>
        </w:rPr>
        <w:t>below,</w:t>
      </w:r>
      <w:r>
        <w:rPr>
          <w:spacing w:val="1"/>
          <w:sz w:val="20"/>
          <w:vertAlign w:val="baseline"/>
        </w:rPr>
        <w:t> </w:t>
      </w:r>
      <w:r>
        <w:rPr>
          <w:sz w:val="20"/>
          <w:vertAlign w:val="baseline"/>
        </w:rPr>
        <w:t>paras</w:t>
      </w:r>
      <w:r>
        <w:rPr>
          <w:spacing w:val="2"/>
          <w:sz w:val="20"/>
          <w:vertAlign w:val="baseline"/>
        </w:rPr>
        <w:t> </w:t>
      </w:r>
      <w:r>
        <w:rPr>
          <w:sz w:val="20"/>
          <w:vertAlign w:val="baseline"/>
        </w:rPr>
        <w:t>26-196</w:t>
      </w:r>
      <w:r>
        <w:rPr>
          <w:spacing w:val="1"/>
          <w:sz w:val="20"/>
          <w:vertAlign w:val="baseline"/>
        </w:rPr>
        <w:t> </w:t>
      </w:r>
      <w:r>
        <w:rPr>
          <w:sz w:val="20"/>
          <w:vertAlign w:val="baseline"/>
        </w:rPr>
        <w:t>et</w:t>
      </w:r>
      <w:r>
        <w:rPr>
          <w:spacing w:val="2"/>
          <w:sz w:val="20"/>
          <w:vertAlign w:val="baseline"/>
        </w:rPr>
        <w:t> </w:t>
      </w:r>
      <w:r>
        <w:rPr>
          <w:spacing w:val="-4"/>
          <w:sz w:val="20"/>
          <w:vertAlign w:val="baseline"/>
        </w:rPr>
        <w:t>seq.</w:t>
      </w:r>
    </w:p>
    <w:p>
      <w:pPr>
        <w:pStyle w:val="BodyText"/>
        <w:spacing w:before="125"/>
      </w:pPr>
    </w:p>
    <w:p>
      <w:pPr>
        <w:pStyle w:val="BodyText"/>
        <w:ind w:left="23"/>
      </w:pPr>
      <w:bookmarkStart w:name="_bookmark1404" w:id="1406"/>
      <w:bookmarkEnd w:id="1406"/>
      <w:r>
        <w:rPr/>
      </w:r>
      <w:hyperlink w:history="true" w:anchor="_bookmark1338">
        <w:r>
          <w:rPr>
            <w:color w:val="005DA1"/>
            <w:u w:val="single" w:color="005DA1"/>
            <w:vertAlign w:val="superscript"/>
          </w:rPr>
          <w:t>1041</w:t>
        </w:r>
      </w:hyperlink>
      <w:r>
        <w:rPr>
          <w:vertAlign w:val="superscript"/>
        </w:rPr>
        <w:t>.</w:t>
      </w:r>
      <w:r>
        <w:rPr>
          <w:spacing w:val="45"/>
          <w:vertAlign w:val="baseline"/>
        </w:rPr>
        <w:t>  </w:t>
      </w:r>
      <w:r>
        <w:rPr>
          <w:spacing w:val="23"/>
          <w:position w:val="-2"/>
          <w:vertAlign w:val="baseline"/>
        </w:rPr>
        <w:drawing>
          <wp:inline distT="0" distB="0" distL="0" distR="0">
            <wp:extent cx="107988" cy="107988"/>
            <wp:effectExtent l="0" t="0" r="0" b="0"/>
            <wp:docPr id="405" name="Image 405"/>
            <wp:cNvGraphicFramePr>
              <a:graphicFrameLocks/>
            </wp:cNvGraphicFramePr>
            <a:graphic>
              <a:graphicData uri="http://schemas.openxmlformats.org/drawingml/2006/picture">
                <pic:pic>
                  <pic:nvPicPr>
                    <pic:cNvPr id="405" name="Image 40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Vol.I,</w:t>
      </w:r>
      <w:r>
        <w:rPr>
          <w:spacing w:val="3"/>
          <w:vertAlign w:val="baseline"/>
        </w:rPr>
        <w:t> </w:t>
      </w:r>
      <w:r>
        <w:rPr>
          <w:vertAlign w:val="baseline"/>
        </w:rPr>
        <w:t>paras</w:t>
      </w:r>
      <w:r>
        <w:rPr>
          <w:spacing w:val="4"/>
          <w:vertAlign w:val="baseline"/>
        </w:rPr>
        <w:t> </w:t>
      </w:r>
      <w:r>
        <w:rPr>
          <w:vertAlign w:val="baseline"/>
        </w:rPr>
        <w:t>26-051—26-</w:t>
      </w:r>
      <w:r>
        <w:rPr>
          <w:spacing w:val="-4"/>
          <w:vertAlign w:val="baseline"/>
        </w:rPr>
        <w:t>054.</w:t>
      </w:r>
    </w:p>
    <w:p>
      <w:pPr>
        <w:pStyle w:val="BodyText"/>
        <w:spacing w:before="125"/>
      </w:pPr>
    </w:p>
    <w:p>
      <w:pPr>
        <w:pStyle w:val="BodyText"/>
        <w:ind w:left="23"/>
      </w:pPr>
      <w:bookmarkStart w:name="_bookmark1405" w:id="1407"/>
      <w:bookmarkEnd w:id="1407"/>
      <w:r>
        <w:rPr/>
      </w:r>
      <w:hyperlink w:history="true" w:anchor="_bookmark1339">
        <w:r>
          <w:rPr>
            <w:color w:val="005DA1"/>
            <w:u w:val="single" w:color="005DA1"/>
            <w:vertAlign w:val="superscript"/>
          </w:rPr>
          <w:t>1042</w:t>
        </w:r>
      </w:hyperlink>
      <w:r>
        <w:rPr>
          <w:vertAlign w:val="superscript"/>
        </w:rPr>
        <w:t>.</w:t>
      </w:r>
      <w:r>
        <w:rPr>
          <w:spacing w:val="45"/>
          <w:vertAlign w:val="baseline"/>
        </w:rPr>
        <w:t>  </w:t>
      </w:r>
      <w:r>
        <w:rPr>
          <w:spacing w:val="23"/>
          <w:position w:val="-2"/>
          <w:vertAlign w:val="baseline"/>
        </w:rPr>
        <w:drawing>
          <wp:inline distT="0" distB="0" distL="0" distR="0">
            <wp:extent cx="107988" cy="107988"/>
            <wp:effectExtent l="0" t="0" r="0" b="0"/>
            <wp:docPr id="406" name="Image 406"/>
            <wp:cNvGraphicFramePr>
              <a:graphicFrameLocks/>
            </wp:cNvGraphicFramePr>
            <a:graphic>
              <a:graphicData uri="http://schemas.openxmlformats.org/drawingml/2006/picture">
                <pic:pic>
                  <pic:nvPicPr>
                    <pic:cNvPr id="406" name="Image 40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Vol.I,</w:t>
      </w:r>
      <w:r>
        <w:rPr>
          <w:spacing w:val="3"/>
          <w:vertAlign w:val="baseline"/>
        </w:rPr>
        <w:t> </w:t>
      </w:r>
      <w:r>
        <w:rPr>
          <w:vertAlign w:val="baseline"/>
        </w:rPr>
        <w:t>para.26-053,</w:t>
      </w:r>
      <w:r>
        <w:rPr>
          <w:spacing w:val="4"/>
          <w:vertAlign w:val="baseline"/>
        </w:rPr>
        <w:t> </w:t>
      </w:r>
      <w:r>
        <w:rPr>
          <w:spacing w:val="-2"/>
          <w:vertAlign w:val="baseline"/>
        </w:rPr>
        <w:t>n.295.</w:t>
      </w:r>
    </w:p>
    <w:p>
      <w:pPr>
        <w:pStyle w:val="BodyText"/>
        <w:spacing w:before="125"/>
      </w:pPr>
    </w:p>
    <w:p>
      <w:pPr>
        <w:pStyle w:val="BodyText"/>
        <w:ind w:left="23"/>
      </w:pPr>
      <w:bookmarkStart w:name="_bookmark1406" w:id="1408"/>
      <w:bookmarkEnd w:id="1408"/>
      <w:r>
        <w:rPr/>
      </w:r>
      <w:hyperlink w:history="true" w:anchor="_bookmark1340">
        <w:r>
          <w:rPr>
            <w:color w:val="005DA1"/>
            <w:u w:val="single" w:color="005DA1"/>
            <w:vertAlign w:val="superscript"/>
          </w:rPr>
          <w:t>1043</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407" name="Image 407"/>
            <wp:cNvGraphicFramePr>
              <a:graphicFrameLocks/>
            </wp:cNvGraphicFramePr>
            <a:graphic>
              <a:graphicData uri="http://schemas.openxmlformats.org/drawingml/2006/picture">
                <pic:pic>
                  <pic:nvPicPr>
                    <pic:cNvPr id="407" name="Image 40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below,</w:t>
      </w:r>
      <w:r>
        <w:rPr>
          <w:spacing w:val="4"/>
          <w:vertAlign w:val="baseline"/>
        </w:rPr>
        <w:t> </w:t>
      </w:r>
      <w:r>
        <w:rPr>
          <w:vertAlign w:val="baseline"/>
        </w:rPr>
        <w:t>para.26-</w:t>
      </w:r>
      <w:r>
        <w:rPr>
          <w:spacing w:val="-4"/>
          <w:vertAlign w:val="baseline"/>
        </w:rPr>
        <w:t>197.</w:t>
      </w:r>
    </w:p>
    <w:p>
      <w:pPr>
        <w:pStyle w:val="BodyText"/>
        <w:spacing w:before="129"/>
      </w:pPr>
    </w:p>
    <w:p>
      <w:pPr>
        <w:spacing w:line="235" w:lineRule="auto" w:before="0"/>
        <w:ind w:left="563" w:right="26" w:hanging="541"/>
        <w:jc w:val="both"/>
        <w:rPr>
          <w:sz w:val="20"/>
        </w:rPr>
      </w:pPr>
      <w:bookmarkStart w:name="_bookmark1407" w:id="1409"/>
      <w:bookmarkEnd w:id="1409"/>
      <w:r>
        <w:rPr/>
      </w:r>
      <w:hyperlink w:history="true" w:anchor="_bookmark1341">
        <w:r>
          <w:rPr>
            <w:color w:val="005DA1"/>
            <w:sz w:val="20"/>
            <w:u w:val="single" w:color="005DA1"/>
            <w:vertAlign w:val="superscript"/>
          </w:rPr>
          <w:t>1044</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408" name="Image 408"/>
            <wp:cNvGraphicFramePr>
              <a:graphicFrameLocks/>
            </wp:cNvGraphicFramePr>
            <a:graphic>
              <a:graphicData uri="http://schemas.openxmlformats.org/drawingml/2006/picture">
                <pic:pic>
                  <pic:nvPicPr>
                    <pic:cNvPr id="408" name="Image 40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Dunlop Pneumatic Tyre Co Ltd v New Garage &amp; Motor Co Ltd [1915] A.C. 79</w:t>
      </w:r>
      <w:r>
        <w:rPr>
          <w:sz w:val="20"/>
          <w:vertAlign w:val="baseline"/>
        </w:rPr>
        <w:t>; </w:t>
      </w:r>
      <w:r>
        <w:rPr>
          <w:rFonts w:ascii="Arial"/>
          <w:i/>
          <w:sz w:val="20"/>
          <w:vertAlign w:val="baseline"/>
        </w:rPr>
        <w:t>English Hop Growers Ltd v Dering [1928] 2 K.B. 174</w:t>
      </w:r>
      <w:r>
        <w:rPr>
          <w:sz w:val="20"/>
          <w:vertAlign w:val="baseline"/>
        </w:rPr>
        <w:t>; </w:t>
      </w:r>
      <w:r>
        <w:rPr>
          <w:rFonts w:ascii="Arial"/>
          <w:i/>
          <w:sz w:val="20"/>
          <w:vertAlign w:val="baseline"/>
        </w:rPr>
        <w:t>Imperial Tobacco Co v Parslay [1936] 2 All E.R. 515</w:t>
      </w:r>
      <w:r>
        <w:rPr>
          <w:sz w:val="20"/>
          <w:vertAlign w:val="baseline"/>
        </w:rPr>
        <w:t>; </w:t>
      </w:r>
      <w:r>
        <w:rPr>
          <w:rFonts w:ascii="Arial"/>
          <w:i/>
          <w:sz w:val="20"/>
          <w:vertAlign w:val="baseline"/>
        </w:rPr>
        <w:t>Robophone Facilities Ltd v Blank [1966] 1 W.L.R. 1428, 1447</w:t>
      </w:r>
      <w:r>
        <w:rPr>
          <w:sz w:val="20"/>
          <w:vertAlign w:val="baseline"/>
        </w:rPr>
        <w:t>; </w:t>
      </w:r>
      <w:r>
        <w:rPr>
          <w:rFonts w:ascii="Arial"/>
          <w:i/>
          <w:sz w:val="20"/>
          <w:vertAlign w:val="baseline"/>
        </w:rPr>
        <w:t>Philips Hong Kong Ltd v Att-Gen of Hong Kong (1993) 61 Build. L.R. 49 </w:t>
      </w:r>
      <w:r>
        <w:rPr>
          <w:sz w:val="20"/>
          <w:vertAlign w:val="baseline"/>
        </w:rPr>
        <w:t>(the loss to a governmental body caused by delay </w:t>
      </w:r>
      <w:r>
        <w:rPr>
          <w:sz w:val="20"/>
          <w:vertAlign w:val="baseline"/>
        </w:rPr>
        <w:t>in construction was especially difficult to assess).</w:t>
      </w:r>
    </w:p>
    <w:p>
      <w:pPr>
        <w:spacing w:after="0" w:line="235" w:lineRule="auto"/>
        <w:jc w:val="both"/>
        <w:rPr>
          <w:sz w:val="20"/>
        </w:rPr>
        <w:sectPr>
          <w:pgSz w:w="11900" w:h="16840"/>
          <w:pgMar w:header="971" w:footer="0" w:top="1300" w:bottom="280" w:left="1417" w:right="1417"/>
        </w:sectPr>
      </w:pPr>
    </w:p>
    <w:p>
      <w:pPr>
        <w:pStyle w:val="BodyText"/>
        <w:spacing w:before="56"/>
      </w:pPr>
    </w:p>
    <w:p>
      <w:pPr>
        <w:pStyle w:val="BodyText"/>
        <w:ind w:left="23"/>
      </w:pPr>
      <w:hyperlink w:history="true" w:anchor="_bookmark1342">
        <w:r>
          <w:rPr>
            <w:color w:val="005DA1"/>
            <w:u w:val="single" w:color="005DA1"/>
            <w:vertAlign w:val="superscript"/>
          </w:rPr>
          <w:t>1045</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409" name="Image 409"/>
            <wp:cNvGraphicFramePr>
              <a:graphicFrameLocks/>
            </wp:cNvGraphicFramePr>
            <a:graphic>
              <a:graphicData uri="http://schemas.openxmlformats.org/drawingml/2006/picture">
                <pic:pic>
                  <pic:nvPicPr>
                    <pic:cNvPr id="409" name="Image 40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below,</w:t>
      </w:r>
      <w:r>
        <w:rPr>
          <w:spacing w:val="4"/>
          <w:vertAlign w:val="baseline"/>
        </w:rPr>
        <w:t> </w:t>
      </w:r>
      <w:r>
        <w:rPr>
          <w:vertAlign w:val="baseline"/>
        </w:rPr>
        <w:t>para.26-</w:t>
      </w:r>
      <w:r>
        <w:rPr>
          <w:spacing w:val="-4"/>
          <w:vertAlign w:val="baseline"/>
        </w:rPr>
        <w:t>197.</w:t>
      </w:r>
    </w:p>
    <w:p>
      <w:pPr>
        <w:pStyle w:val="BodyText"/>
        <w:spacing w:before="125"/>
      </w:pPr>
    </w:p>
    <w:p>
      <w:pPr>
        <w:pStyle w:val="BodyText"/>
        <w:spacing w:before="1"/>
        <w:ind w:left="23"/>
      </w:pPr>
      <w:bookmarkStart w:name="_bookmark1408" w:id="1410"/>
      <w:bookmarkEnd w:id="1410"/>
      <w:r>
        <w:rPr/>
      </w:r>
      <w:hyperlink w:history="true" w:anchor="_bookmark1343">
        <w:r>
          <w:rPr>
            <w:color w:val="005DA1"/>
            <w:u w:val="single" w:color="005DA1"/>
            <w:vertAlign w:val="superscript"/>
          </w:rPr>
          <w:t>1046</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410" name="Image 410"/>
            <wp:cNvGraphicFramePr>
              <a:graphicFrameLocks/>
            </wp:cNvGraphicFramePr>
            <a:graphic>
              <a:graphicData uri="http://schemas.openxmlformats.org/drawingml/2006/picture">
                <pic:pic>
                  <pic:nvPicPr>
                    <pic:cNvPr id="410" name="Image 41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below,</w:t>
      </w:r>
      <w:r>
        <w:rPr>
          <w:spacing w:val="3"/>
          <w:vertAlign w:val="baseline"/>
        </w:rPr>
        <w:t> </w:t>
      </w:r>
      <w:r>
        <w:rPr>
          <w:vertAlign w:val="baseline"/>
        </w:rPr>
        <w:t>para.26-191,</w:t>
      </w:r>
      <w:r>
        <w:rPr>
          <w:spacing w:val="3"/>
          <w:vertAlign w:val="baseline"/>
        </w:rPr>
        <w:t> </w:t>
      </w:r>
      <w:r>
        <w:rPr>
          <w:vertAlign w:val="baseline"/>
        </w:rPr>
        <w:t>for</w:t>
      </w:r>
      <w:r>
        <w:rPr>
          <w:spacing w:val="2"/>
          <w:vertAlign w:val="baseline"/>
        </w:rPr>
        <w:t> </w:t>
      </w:r>
      <w:r>
        <w:rPr>
          <w:vertAlign w:val="baseline"/>
        </w:rPr>
        <w:t>graduated</w:t>
      </w:r>
      <w:r>
        <w:rPr>
          <w:spacing w:val="3"/>
          <w:vertAlign w:val="baseline"/>
        </w:rPr>
        <w:t> </w:t>
      </w:r>
      <w:r>
        <w:rPr>
          <w:spacing w:val="-2"/>
          <w:vertAlign w:val="baseline"/>
        </w:rPr>
        <w:t>damages.</w:t>
      </w:r>
    </w:p>
    <w:p>
      <w:pPr>
        <w:pStyle w:val="BodyText"/>
        <w:spacing w:before="124"/>
      </w:pPr>
    </w:p>
    <w:p>
      <w:pPr>
        <w:spacing w:before="1"/>
        <w:ind w:left="23" w:right="0" w:firstLine="0"/>
        <w:jc w:val="left"/>
        <w:rPr>
          <w:sz w:val="20"/>
        </w:rPr>
      </w:pPr>
      <w:bookmarkStart w:name="_bookmark1409" w:id="1411"/>
      <w:bookmarkEnd w:id="1411"/>
      <w:r>
        <w:rPr/>
      </w:r>
      <w:hyperlink w:history="true" w:anchor="_bookmark1344">
        <w:r>
          <w:rPr>
            <w:color w:val="005DA1"/>
            <w:sz w:val="20"/>
            <w:u w:val="single" w:color="005DA1"/>
            <w:vertAlign w:val="superscript"/>
          </w:rPr>
          <w:t>1047</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411" name="Image 411"/>
            <wp:cNvGraphicFramePr>
              <a:graphicFrameLocks/>
            </wp:cNvGraphicFramePr>
            <a:graphic>
              <a:graphicData uri="http://schemas.openxmlformats.org/drawingml/2006/picture">
                <pic:pic>
                  <pic:nvPicPr>
                    <pic:cNvPr id="411" name="Image 41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Commissioner</w:t>
      </w:r>
      <w:r>
        <w:rPr>
          <w:rFonts w:ascii="Arial"/>
          <w:i/>
          <w:spacing w:val="2"/>
          <w:sz w:val="20"/>
          <w:vertAlign w:val="baseline"/>
        </w:rPr>
        <w:t> </w:t>
      </w:r>
      <w:r>
        <w:rPr>
          <w:rFonts w:ascii="Arial"/>
          <w:i/>
          <w:sz w:val="20"/>
          <w:vertAlign w:val="baseline"/>
        </w:rPr>
        <w:t>of</w:t>
      </w:r>
      <w:r>
        <w:rPr>
          <w:rFonts w:ascii="Arial"/>
          <w:i/>
          <w:spacing w:val="1"/>
          <w:sz w:val="20"/>
          <w:vertAlign w:val="baseline"/>
        </w:rPr>
        <w:t> </w:t>
      </w:r>
      <w:r>
        <w:rPr>
          <w:rFonts w:ascii="Arial"/>
          <w:i/>
          <w:sz w:val="20"/>
          <w:vertAlign w:val="baseline"/>
        </w:rPr>
        <w:t>Public</w:t>
      </w:r>
      <w:r>
        <w:rPr>
          <w:rFonts w:ascii="Arial"/>
          <w:i/>
          <w:spacing w:val="2"/>
          <w:sz w:val="20"/>
          <w:vertAlign w:val="baseline"/>
        </w:rPr>
        <w:t> </w:t>
      </w:r>
      <w:r>
        <w:rPr>
          <w:rFonts w:ascii="Arial"/>
          <w:i/>
          <w:sz w:val="20"/>
          <w:vertAlign w:val="baseline"/>
        </w:rPr>
        <w:t>Works</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Hills</w:t>
      </w:r>
      <w:r>
        <w:rPr>
          <w:rFonts w:ascii="Arial"/>
          <w:i/>
          <w:spacing w:val="1"/>
          <w:sz w:val="20"/>
          <w:vertAlign w:val="baseline"/>
        </w:rPr>
        <w:t> </w:t>
      </w:r>
      <w:r>
        <w:rPr>
          <w:rFonts w:ascii="Arial"/>
          <w:i/>
          <w:sz w:val="20"/>
          <w:vertAlign w:val="baseline"/>
        </w:rPr>
        <w:t>[1906]</w:t>
      </w:r>
      <w:r>
        <w:rPr>
          <w:rFonts w:ascii="Arial"/>
          <w:i/>
          <w:spacing w:val="2"/>
          <w:sz w:val="20"/>
          <w:vertAlign w:val="baseline"/>
        </w:rPr>
        <w:t> </w:t>
      </w:r>
      <w:r>
        <w:rPr>
          <w:rFonts w:ascii="Arial"/>
          <w:i/>
          <w:sz w:val="20"/>
          <w:vertAlign w:val="baseline"/>
        </w:rPr>
        <w:t>A.C.</w:t>
      </w:r>
      <w:r>
        <w:rPr>
          <w:rFonts w:ascii="Arial"/>
          <w:i/>
          <w:spacing w:val="2"/>
          <w:sz w:val="20"/>
          <w:vertAlign w:val="baseline"/>
        </w:rPr>
        <w:t> </w:t>
      </w:r>
      <w:r>
        <w:rPr>
          <w:rFonts w:ascii="Arial"/>
          <w:i/>
          <w:sz w:val="20"/>
          <w:vertAlign w:val="baseline"/>
        </w:rPr>
        <w:t>368,</w:t>
      </w:r>
      <w:r>
        <w:rPr>
          <w:rFonts w:ascii="Arial"/>
          <w:i/>
          <w:spacing w:val="2"/>
          <w:sz w:val="20"/>
          <w:vertAlign w:val="baseline"/>
        </w:rPr>
        <w:t> </w:t>
      </w:r>
      <w:r>
        <w:rPr>
          <w:rFonts w:ascii="Arial"/>
          <w:i/>
          <w:spacing w:val="-4"/>
          <w:sz w:val="20"/>
          <w:vertAlign w:val="baseline"/>
        </w:rPr>
        <w:t>376</w:t>
      </w:r>
      <w:r>
        <w:rPr>
          <w:spacing w:val="-4"/>
          <w:sz w:val="20"/>
          <w:vertAlign w:val="baseline"/>
        </w:rPr>
        <w:t>.</w:t>
      </w:r>
    </w:p>
    <w:p>
      <w:pPr>
        <w:pStyle w:val="BodyText"/>
        <w:spacing w:before="128"/>
      </w:pPr>
    </w:p>
    <w:p>
      <w:pPr>
        <w:pStyle w:val="BodyText"/>
        <w:spacing w:line="235" w:lineRule="auto"/>
        <w:ind w:left="563" w:right="25" w:hanging="541"/>
        <w:jc w:val="both"/>
      </w:pPr>
      <w:bookmarkStart w:name="_bookmark1410" w:id="1412"/>
      <w:bookmarkEnd w:id="1412"/>
      <w:r>
        <w:rPr/>
      </w:r>
      <w:hyperlink w:history="true" w:anchor="_bookmark1345">
        <w:r>
          <w:rPr>
            <w:color w:val="005DA1"/>
            <w:u w:val="single" w:color="005DA1"/>
            <w:vertAlign w:val="superscript"/>
          </w:rPr>
          <w:t>1048</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412" name="Image 412"/>
            <wp:cNvGraphicFramePr>
              <a:graphicFrameLocks/>
            </wp:cNvGraphicFramePr>
            <a:graphic>
              <a:graphicData uri="http://schemas.openxmlformats.org/drawingml/2006/picture">
                <pic:pic>
                  <pic:nvPicPr>
                    <pic:cNvPr id="412" name="Image 41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On the question of the application of the penalty rules to this kind of clause, see below, para.26-216, esp. at n.1118m.</w:t>
      </w:r>
    </w:p>
    <w:p>
      <w:pPr>
        <w:pStyle w:val="BodyText"/>
        <w:spacing w:before="129"/>
      </w:pPr>
    </w:p>
    <w:p>
      <w:pPr>
        <w:spacing w:line="235" w:lineRule="auto" w:before="1"/>
        <w:ind w:left="563" w:right="0" w:hanging="541"/>
        <w:jc w:val="left"/>
        <w:rPr>
          <w:sz w:val="20"/>
        </w:rPr>
      </w:pPr>
      <w:bookmarkStart w:name="_bookmark1411" w:id="1413"/>
      <w:bookmarkEnd w:id="1413"/>
      <w:r>
        <w:rPr/>
      </w:r>
      <w:hyperlink w:history="true" w:anchor="_bookmark1346">
        <w:r>
          <w:rPr>
            <w:color w:val="005DA1"/>
            <w:sz w:val="20"/>
            <w:u w:val="single" w:color="005DA1"/>
            <w:vertAlign w:val="superscript"/>
          </w:rPr>
          <w:t>1049</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413" name="Image 413"/>
            <wp:cNvGraphicFramePr>
              <a:graphicFrameLocks/>
            </wp:cNvGraphicFramePr>
            <a:graphic>
              <a:graphicData uri="http://schemas.openxmlformats.org/drawingml/2006/picture">
                <pic:pic>
                  <pic:nvPicPr>
                    <pic:cNvPr id="413" name="Image 41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Commissioner</w:t>
      </w:r>
      <w:r>
        <w:rPr>
          <w:rFonts w:ascii="Arial"/>
          <w:i/>
          <w:spacing w:val="25"/>
          <w:sz w:val="20"/>
          <w:vertAlign w:val="baseline"/>
        </w:rPr>
        <w:t> </w:t>
      </w:r>
      <w:r>
        <w:rPr>
          <w:rFonts w:ascii="Arial"/>
          <w:i/>
          <w:sz w:val="20"/>
          <w:vertAlign w:val="baseline"/>
        </w:rPr>
        <w:t>of</w:t>
      </w:r>
      <w:r>
        <w:rPr>
          <w:rFonts w:ascii="Arial"/>
          <w:i/>
          <w:spacing w:val="25"/>
          <w:sz w:val="20"/>
          <w:vertAlign w:val="baseline"/>
        </w:rPr>
        <w:t> </w:t>
      </w:r>
      <w:r>
        <w:rPr>
          <w:rFonts w:ascii="Arial"/>
          <w:i/>
          <w:sz w:val="20"/>
          <w:vertAlign w:val="baseline"/>
        </w:rPr>
        <w:t>Public</w:t>
      </w:r>
      <w:r>
        <w:rPr>
          <w:rFonts w:ascii="Arial"/>
          <w:i/>
          <w:spacing w:val="25"/>
          <w:sz w:val="20"/>
          <w:vertAlign w:val="baseline"/>
        </w:rPr>
        <w:t> </w:t>
      </w:r>
      <w:r>
        <w:rPr>
          <w:rFonts w:ascii="Arial"/>
          <w:i/>
          <w:sz w:val="20"/>
          <w:vertAlign w:val="baseline"/>
        </w:rPr>
        <w:t>Works</w:t>
      </w:r>
      <w:r>
        <w:rPr>
          <w:rFonts w:ascii="Arial"/>
          <w:i/>
          <w:spacing w:val="25"/>
          <w:sz w:val="20"/>
          <w:vertAlign w:val="baseline"/>
        </w:rPr>
        <w:t> </w:t>
      </w:r>
      <w:r>
        <w:rPr>
          <w:rFonts w:ascii="Arial"/>
          <w:i/>
          <w:sz w:val="20"/>
          <w:vertAlign w:val="baseline"/>
        </w:rPr>
        <w:t>v</w:t>
      </w:r>
      <w:r>
        <w:rPr>
          <w:rFonts w:ascii="Arial"/>
          <w:i/>
          <w:spacing w:val="25"/>
          <w:sz w:val="20"/>
          <w:vertAlign w:val="baseline"/>
        </w:rPr>
        <w:t> </w:t>
      </w:r>
      <w:r>
        <w:rPr>
          <w:rFonts w:ascii="Arial"/>
          <w:i/>
          <w:sz w:val="20"/>
          <w:vertAlign w:val="baseline"/>
        </w:rPr>
        <w:t>Hills</w:t>
      </w:r>
      <w:r>
        <w:rPr>
          <w:rFonts w:ascii="Arial"/>
          <w:i/>
          <w:spacing w:val="25"/>
          <w:sz w:val="20"/>
          <w:vertAlign w:val="baseline"/>
        </w:rPr>
        <w:t> </w:t>
      </w:r>
      <w:r>
        <w:rPr>
          <w:rFonts w:ascii="Arial"/>
          <w:i/>
          <w:sz w:val="20"/>
          <w:vertAlign w:val="baseline"/>
        </w:rPr>
        <w:t>[1906]</w:t>
      </w:r>
      <w:r>
        <w:rPr>
          <w:rFonts w:ascii="Arial"/>
          <w:i/>
          <w:spacing w:val="25"/>
          <w:sz w:val="20"/>
          <w:vertAlign w:val="baseline"/>
        </w:rPr>
        <w:t> </w:t>
      </w:r>
      <w:r>
        <w:rPr>
          <w:rFonts w:ascii="Arial"/>
          <w:i/>
          <w:sz w:val="20"/>
          <w:vertAlign w:val="baseline"/>
        </w:rPr>
        <w:t>A.C.</w:t>
      </w:r>
      <w:r>
        <w:rPr>
          <w:rFonts w:ascii="Arial"/>
          <w:i/>
          <w:spacing w:val="25"/>
          <w:sz w:val="20"/>
          <w:vertAlign w:val="baseline"/>
        </w:rPr>
        <w:t> </w:t>
      </w:r>
      <w:r>
        <w:rPr>
          <w:rFonts w:ascii="Arial"/>
          <w:i/>
          <w:sz w:val="20"/>
          <w:vertAlign w:val="baseline"/>
        </w:rPr>
        <w:t>368,</w:t>
      </w:r>
      <w:r>
        <w:rPr>
          <w:rFonts w:ascii="Arial"/>
          <w:i/>
          <w:spacing w:val="25"/>
          <w:sz w:val="20"/>
          <w:vertAlign w:val="baseline"/>
        </w:rPr>
        <w:t> </w:t>
      </w:r>
      <w:r>
        <w:rPr>
          <w:rFonts w:ascii="Arial"/>
          <w:i/>
          <w:sz w:val="20"/>
          <w:vertAlign w:val="baseline"/>
        </w:rPr>
        <w:t>376</w:t>
      </w:r>
      <w:r>
        <w:rPr>
          <w:rFonts w:ascii="Arial"/>
          <w:i/>
          <w:spacing w:val="24"/>
          <w:sz w:val="20"/>
          <w:vertAlign w:val="baseline"/>
        </w:rPr>
        <w:t> </w:t>
      </w:r>
      <w:r>
        <w:rPr>
          <w:sz w:val="20"/>
          <w:vertAlign w:val="baseline"/>
        </w:rPr>
        <w:t>(followed</w:t>
      </w:r>
      <w:r>
        <w:rPr>
          <w:spacing w:val="25"/>
          <w:sz w:val="20"/>
          <w:vertAlign w:val="baseline"/>
        </w:rPr>
        <w:t> </w:t>
      </w:r>
      <w:r>
        <w:rPr>
          <w:sz w:val="20"/>
          <w:vertAlign w:val="baseline"/>
        </w:rPr>
        <w:t>in</w:t>
      </w:r>
      <w:r>
        <w:rPr>
          <w:spacing w:val="25"/>
          <w:sz w:val="20"/>
          <w:vertAlign w:val="baseline"/>
        </w:rPr>
        <w:t> </w:t>
      </w:r>
      <w:r>
        <w:rPr>
          <w:rFonts w:ascii="Arial"/>
          <w:i/>
          <w:sz w:val="20"/>
          <w:vertAlign w:val="baseline"/>
        </w:rPr>
        <w:t>Jobson</w:t>
      </w:r>
      <w:r>
        <w:rPr>
          <w:rFonts w:ascii="Arial"/>
          <w:i/>
          <w:spacing w:val="25"/>
          <w:sz w:val="20"/>
          <w:vertAlign w:val="baseline"/>
        </w:rPr>
        <w:t> </w:t>
      </w:r>
      <w:r>
        <w:rPr>
          <w:rFonts w:ascii="Arial"/>
          <w:i/>
          <w:sz w:val="20"/>
          <w:vertAlign w:val="baseline"/>
        </w:rPr>
        <w:t>v</w:t>
      </w:r>
      <w:r>
        <w:rPr>
          <w:rFonts w:ascii="Arial"/>
          <w:i/>
          <w:spacing w:val="25"/>
          <w:sz w:val="20"/>
          <w:vertAlign w:val="baseline"/>
        </w:rPr>
        <w:t> </w:t>
      </w:r>
      <w:r>
        <w:rPr>
          <w:rFonts w:ascii="Arial"/>
          <w:i/>
          <w:sz w:val="20"/>
          <w:vertAlign w:val="baseline"/>
        </w:rPr>
        <w:t>Johnson [1989] 1 W.L.R. 1026, 1036</w:t>
      </w:r>
      <w:r>
        <w:rPr>
          <w:sz w:val="20"/>
          <w:vertAlign w:val="baseline"/>
        </w:rPr>
        <w:t>).</w:t>
      </w:r>
    </w:p>
    <w:p>
      <w:pPr>
        <w:pStyle w:val="BodyText"/>
        <w:spacing w:before="125"/>
      </w:pPr>
    </w:p>
    <w:p>
      <w:pPr>
        <w:pStyle w:val="BodyText"/>
        <w:ind w:left="23"/>
      </w:pPr>
      <w:bookmarkStart w:name="_bookmark1412" w:id="1414"/>
      <w:bookmarkEnd w:id="1414"/>
      <w:r>
        <w:rPr/>
      </w:r>
      <w:hyperlink w:history="true" w:anchor="_bookmark1347">
        <w:r>
          <w:rPr>
            <w:color w:val="005DA1"/>
            <w:u w:val="single" w:color="005DA1"/>
            <w:vertAlign w:val="superscript"/>
          </w:rPr>
          <w:t>1050</w:t>
        </w:r>
      </w:hyperlink>
      <w:r>
        <w:rPr>
          <w:vertAlign w:val="superscript"/>
        </w:rPr>
        <w:t>.</w:t>
      </w:r>
      <w:r>
        <w:rPr>
          <w:spacing w:val="41"/>
          <w:vertAlign w:val="baseline"/>
        </w:rPr>
        <w:t>  </w:t>
      </w:r>
      <w:r>
        <w:rPr>
          <w:spacing w:val="23"/>
          <w:position w:val="-2"/>
          <w:vertAlign w:val="baseline"/>
        </w:rPr>
        <w:drawing>
          <wp:inline distT="0" distB="0" distL="0" distR="0">
            <wp:extent cx="107988" cy="107988"/>
            <wp:effectExtent l="0" t="0" r="0" b="0"/>
            <wp:docPr id="414" name="Image 414"/>
            <wp:cNvGraphicFramePr>
              <a:graphicFrameLocks/>
            </wp:cNvGraphicFramePr>
            <a:graphic>
              <a:graphicData uri="http://schemas.openxmlformats.org/drawingml/2006/picture">
                <pic:pic>
                  <pic:nvPicPr>
                    <pic:cNvPr id="414" name="Image 41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Compare</w:t>
      </w:r>
      <w:r>
        <w:rPr>
          <w:spacing w:val="3"/>
          <w:vertAlign w:val="baseline"/>
        </w:rPr>
        <w:t> </w:t>
      </w:r>
      <w:r>
        <w:rPr>
          <w:vertAlign w:val="baseline"/>
        </w:rPr>
        <w:t>the</w:t>
      </w:r>
      <w:r>
        <w:rPr>
          <w:spacing w:val="2"/>
          <w:vertAlign w:val="baseline"/>
        </w:rPr>
        <w:t> </w:t>
      </w:r>
      <w:r>
        <w:rPr>
          <w:vertAlign w:val="baseline"/>
        </w:rPr>
        <w:t>situation</w:t>
      </w:r>
      <w:r>
        <w:rPr>
          <w:spacing w:val="1"/>
          <w:vertAlign w:val="baseline"/>
        </w:rPr>
        <w:t> </w:t>
      </w:r>
      <w:r>
        <w:rPr>
          <w:vertAlign w:val="baseline"/>
        </w:rPr>
        <w:t>where</w:t>
      </w:r>
      <w:r>
        <w:rPr>
          <w:spacing w:val="2"/>
          <w:vertAlign w:val="baseline"/>
        </w:rPr>
        <w:t> </w:t>
      </w:r>
      <w:r>
        <w:rPr>
          <w:vertAlign w:val="baseline"/>
        </w:rPr>
        <w:t>the</w:t>
      </w:r>
      <w:r>
        <w:rPr>
          <w:spacing w:val="2"/>
          <w:vertAlign w:val="baseline"/>
        </w:rPr>
        <w:t> </w:t>
      </w:r>
      <w:r>
        <w:rPr>
          <w:vertAlign w:val="baseline"/>
        </w:rPr>
        <w:t>hirer</w:t>
      </w:r>
      <w:r>
        <w:rPr>
          <w:spacing w:val="1"/>
          <w:vertAlign w:val="baseline"/>
        </w:rPr>
        <w:t> </w:t>
      </w:r>
      <w:r>
        <w:rPr>
          <w:vertAlign w:val="baseline"/>
        </w:rPr>
        <w:t>exercises</w:t>
      </w:r>
      <w:r>
        <w:rPr>
          <w:spacing w:val="2"/>
          <w:vertAlign w:val="baseline"/>
        </w:rPr>
        <w:t> </w:t>
      </w:r>
      <w:r>
        <w:rPr>
          <w:vertAlign w:val="baseline"/>
        </w:rPr>
        <w:t>an</w:t>
      </w:r>
      <w:r>
        <w:rPr>
          <w:spacing w:val="1"/>
          <w:vertAlign w:val="baseline"/>
        </w:rPr>
        <w:t> </w:t>
      </w:r>
      <w:r>
        <w:rPr>
          <w:vertAlign w:val="baseline"/>
        </w:rPr>
        <w:t>option,</w:t>
      </w:r>
      <w:r>
        <w:rPr>
          <w:spacing w:val="2"/>
          <w:vertAlign w:val="baseline"/>
        </w:rPr>
        <w:t> </w:t>
      </w:r>
      <w:r>
        <w:rPr>
          <w:vertAlign w:val="baseline"/>
        </w:rPr>
        <w:t>below,</w:t>
      </w:r>
      <w:r>
        <w:rPr>
          <w:spacing w:val="2"/>
          <w:vertAlign w:val="baseline"/>
        </w:rPr>
        <w:t> </w:t>
      </w:r>
      <w:r>
        <w:rPr>
          <w:vertAlign w:val="baseline"/>
        </w:rPr>
        <w:t>para.26-</w:t>
      </w:r>
      <w:r>
        <w:rPr>
          <w:spacing w:val="-2"/>
          <w:vertAlign w:val="baseline"/>
        </w:rPr>
        <w:t>216C.</w:t>
      </w:r>
    </w:p>
    <w:p>
      <w:pPr>
        <w:pStyle w:val="BodyText"/>
        <w:spacing w:before="125"/>
      </w:pPr>
    </w:p>
    <w:p>
      <w:pPr>
        <w:spacing w:line="227" w:lineRule="exact" w:before="0"/>
        <w:ind w:left="23" w:right="0" w:firstLine="0"/>
        <w:jc w:val="left"/>
        <w:rPr>
          <w:rFonts w:ascii="Arial"/>
          <w:i/>
          <w:sz w:val="20"/>
        </w:rPr>
      </w:pPr>
      <w:bookmarkStart w:name="_bookmark1413" w:id="1415"/>
      <w:bookmarkEnd w:id="1415"/>
      <w:r>
        <w:rPr/>
      </w:r>
      <w:hyperlink w:history="true" w:anchor="_bookmark1348">
        <w:r>
          <w:rPr>
            <w:color w:val="005DA1"/>
            <w:sz w:val="20"/>
            <w:u w:val="single" w:color="005DA1"/>
            <w:vertAlign w:val="superscript"/>
          </w:rPr>
          <w:t>1051</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415" name="Image 415"/>
            <wp:cNvGraphicFramePr>
              <a:graphicFrameLocks/>
            </wp:cNvGraphicFramePr>
            <a:graphic>
              <a:graphicData uri="http://schemas.openxmlformats.org/drawingml/2006/picture">
                <pic:pic>
                  <pic:nvPicPr>
                    <pic:cNvPr id="415" name="Image 41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Lamdon</w:t>
      </w:r>
      <w:r>
        <w:rPr>
          <w:rFonts w:ascii="Arial"/>
          <w:i/>
          <w:spacing w:val="19"/>
          <w:sz w:val="20"/>
          <w:vertAlign w:val="baseline"/>
        </w:rPr>
        <w:t> </w:t>
      </w:r>
      <w:r>
        <w:rPr>
          <w:rFonts w:ascii="Arial"/>
          <w:i/>
          <w:sz w:val="20"/>
          <w:vertAlign w:val="baseline"/>
        </w:rPr>
        <w:t>Trust</w:t>
      </w:r>
      <w:r>
        <w:rPr>
          <w:rFonts w:ascii="Arial"/>
          <w:i/>
          <w:spacing w:val="18"/>
          <w:sz w:val="20"/>
          <w:vertAlign w:val="baseline"/>
        </w:rPr>
        <w:t> </w:t>
      </w:r>
      <w:r>
        <w:rPr>
          <w:rFonts w:ascii="Arial"/>
          <w:i/>
          <w:sz w:val="20"/>
          <w:vertAlign w:val="baseline"/>
        </w:rPr>
        <w:t>Ltd</w:t>
      </w:r>
      <w:r>
        <w:rPr>
          <w:rFonts w:ascii="Arial"/>
          <w:i/>
          <w:spacing w:val="19"/>
          <w:sz w:val="20"/>
          <w:vertAlign w:val="baseline"/>
        </w:rPr>
        <w:t> </w:t>
      </w:r>
      <w:r>
        <w:rPr>
          <w:rFonts w:ascii="Arial"/>
          <w:i/>
          <w:sz w:val="20"/>
          <w:vertAlign w:val="baseline"/>
        </w:rPr>
        <w:t>v</w:t>
      </w:r>
      <w:r>
        <w:rPr>
          <w:rFonts w:ascii="Arial"/>
          <w:i/>
          <w:spacing w:val="18"/>
          <w:sz w:val="20"/>
          <w:vertAlign w:val="baseline"/>
        </w:rPr>
        <w:t> </w:t>
      </w:r>
      <w:r>
        <w:rPr>
          <w:rFonts w:ascii="Arial"/>
          <w:i/>
          <w:sz w:val="20"/>
          <w:vertAlign w:val="baseline"/>
        </w:rPr>
        <w:t>Hurrell</w:t>
      </w:r>
      <w:r>
        <w:rPr>
          <w:rFonts w:ascii="Arial"/>
          <w:i/>
          <w:spacing w:val="18"/>
          <w:sz w:val="20"/>
          <w:vertAlign w:val="baseline"/>
        </w:rPr>
        <w:t> </w:t>
      </w:r>
      <w:r>
        <w:rPr>
          <w:rFonts w:ascii="Arial"/>
          <w:i/>
          <w:sz w:val="20"/>
          <w:vertAlign w:val="baseline"/>
        </w:rPr>
        <w:t>[1955]</w:t>
      </w:r>
      <w:r>
        <w:rPr>
          <w:rFonts w:ascii="Arial"/>
          <w:i/>
          <w:spacing w:val="18"/>
          <w:sz w:val="20"/>
          <w:vertAlign w:val="baseline"/>
        </w:rPr>
        <w:t> </w:t>
      </w:r>
      <w:r>
        <w:rPr>
          <w:rFonts w:ascii="Arial"/>
          <w:i/>
          <w:sz w:val="20"/>
          <w:vertAlign w:val="baseline"/>
        </w:rPr>
        <w:t>1</w:t>
      </w:r>
      <w:r>
        <w:rPr>
          <w:rFonts w:ascii="Arial"/>
          <w:i/>
          <w:spacing w:val="18"/>
          <w:sz w:val="20"/>
          <w:vertAlign w:val="baseline"/>
        </w:rPr>
        <w:t> </w:t>
      </w:r>
      <w:r>
        <w:rPr>
          <w:rFonts w:ascii="Arial"/>
          <w:i/>
          <w:sz w:val="20"/>
          <w:vertAlign w:val="baseline"/>
        </w:rPr>
        <w:t>W.L.R.</w:t>
      </w:r>
      <w:r>
        <w:rPr>
          <w:rFonts w:ascii="Arial"/>
          <w:i/>
          <w:spacing w:val="18"/>
          <w:sz w:val="20"/>
          <w:vertAlign w:val="baseline"/>
        </w:rPr>
        <w:t> </w:t>
      </w:r>
      <w:r>
        <w:rPr>
          <w:rFonts w:ascii="Arial"/>
          <w:i/>
          <w:sz w:val="20"/>
          <w:vertAlign w:val="baseline"/>
        </w:rPr>
        <w:t>391</w:t>
      </w:r>
      <w:r>
        <w:rPr>
          <w:sz w:val="20"/>
          <w:vertAlign w:val="baseline"/>
        </w:rPr>
        <w:t>;</w:t>
      </w:r>
      <w:r>
        <w:rPr>
          <w:spacing w:val="19"/>
          <w:sz w:val="20"/>
          <w:vertAlign w:val="baseline"/>
        </w:rPr>
        <w:t> </w:t>
      </w:r>
      <w:r>
        <w:rPr>
          <w:rFonts w:ascii="Arial"/>
          <w:i/>
          <w:sz w:val="20"/>
          <w:vertAlign w:val="baseline"/>
        </w:rPr>
        <w:t>Bridge</w:t>
      </w:r>
      <w:r>
        <w:rPr>
          <w:rFonts w:ascii="Arial"/>
          <w:i/>
          <w:spacing w:val="18"/>
          <w:sz w:val="20"/>
          <w:vertAlign w:val="baseline"/>
        </w:rPr>
        <w:t> </w:t>
      </w:r>
      <w:r>
        <w:rPr>
          <w:rFonts w:ascii="Arial"/>
          <w:i/>
          <w:sz w:val="20"/>
          <w:vertAlign w:val="baseline"/>
        </w:rPr>
        <w:t>v</w:t>
      </w:r>
      <w:r>
        <w:rPr>
          <w:rFonts w:ascii="Arial"/>
          <w:i/>
          <w:spacing w:val="18"/>
          <w:sz w:val="20"/>
          <w:vertAlign w:val="baseline"/>
        </w:rPr>
        <w:t> </w:t>
      </w:r>
      <w:r>
        <w:rPr>
          <w:rFonts w:ascii="Arial"/>
          <w:i/>
          <w:sz w:val="20"/>
          <w:vertAlign w:val="baseline"/>
        </w:rPr>
        <w:t>Campbell</w:t>
      </w:r>
      <w:r>
        <w:rPr>
          <w:rFonts w:ascii="Arial"/>
          <w:i/>
          <w:spacing w:val="18"/>
          <w:sz w:val="20"/>
          <w:vertAlign w:val="baseline"/>
        </w:rPr>
        <w:t> </w:t>
      </w:r>
      <w:r>
        <w:rPr>
          <w:rFonts w:ascii="Arial"/>
          <w:i/>
          <w:sz w:val="20"/>
          <w:vertAlign w:val="baseline"/>
        </w:rPr>
        <w:t>Discount</w:t>
      </w:r>
      <w:r>
        <w:rPr>
          <w:rFonts w:ascii="Arial"/>
          <w:i/>
          <w:spacing w:val="18"/>
          <w:sz w:val="20"/>
          <w:vertAlign w:val="baseline"/>
        </w:rPr>
        <w:t> </w:t>
      </w:r>
      <w:r>
        <w:rPr>
          <w:rFonts w:ascii="Arial"/>
          <w:i/>
          <w:sz w:val="20"/>
          <w:vertAlign w:val="baseline"/>
        </w:rPr>
        <w:t>Co</w:t>
      </w:r>
      <w:r>
        <w:rPr>
          <w:rFonts w:ascii="Arial"/>
          <w:i/>
          <w:spacing w:val="19"/>
          <w:sz w:val="20"/>
          <w:vertAlign w:val="baseline"/>
        </w:rPr>
        <w:t> </w:t>
      </w:r>
      <w:r>
        <w:rPr>
          <w:rFonts w:ascii="Arial"/>
          <w:i/>
          <w:sz w:val="20"/>
          <w:vertAlign w:val="baseline"/>
        </w:rPr>
        <w:t>Ltd</w:t>
      </w:r>
      <w:r>
        <w:rPr>
          <w:rFonts w:ascii="Arial"/>
          <w:i/>
          <w:spacing w:val="18"/>
          <w:sz w:val="20"/>
          <w:vertAlign w:val="baseline"/>
        </w:rPr>
        <w:t> </w:t>
      </w:r>
      <w:r>
        <w:rPr>
          <w:rFonts w:ascii="Arial"/>
          <w:i/>
          <w:spacing w:val="-2"/>
          <w:sz w:val="20"/>
          <w:vertAlign w:val="baseline"/>
        </w:rPr>
        <w:t>[1962]</w:t>
      </w:r>
    </w:p>
    <w:p>
      <w:pPr>
        <w:spacing w:line="235" w:lineRule="auto" w:before="1"/>
        <w:ind w:left="563" w:right="25" w:firstLine="0"/>
        <w:jc w:val="both"/>
        <w:rPr>
          <w:sz w:val="20"/>
        </w:rPr>
      </w:pPr>
      <w:r>
        <w:rPr>
          <w:rFonts w:ascii="Arial" w:hAnsi="Arial"/>
          <w:i/>
          <w:sz w:val="20"/>
        </w:rPr>
        <w:t>A.C. 600</w:t>
      </w:r>
      <w:r>
        <w:rPr>
          <w:sz w:val="20"/>
        </w:rPr>
        <w:t>. (“It is a sliding scale of compensation, but a scale that slides in the wrong direction”:</w:t>
      </w:r>
      <w:r>
        <w:rPr>
          <w:spacing w:val="40"/>
          <w:sz w:val="20"/>
        </w:rPr>
        <w:t> </w:t>
      </w:r>
      <w:r>
        <w:rPr>
          <w:sz w:val="20"/>
        </w:rPr>
        <w:t>at 623.) See also </w:t>
      </w:r>
      <w:r>
        <w:rPr>
          <w:rFonts w:ascii="Arial" w:hAnsi="Arial"/>
          <w:i/>
          <w:sz w:val="20"/>
        </w:rPr>
        <w:t>Anglo-Auto Finance Co Ltd v James [1963] 1 W.L.R. 1042</w:t>
      </w:r>
      <w:r>
        <w:rPr>
          <w:sz w:val="20"/>
        </w:rPr>
        <w:t>; </w:t>
      </w:r>
      <w:r>
        <w:rPr>
          <w:rFonts w:ascii="Arial" w:hAnsi="Arial"/>
          <w:i/>
          <w:sz w:val="20"/>
        </w:rPr>
        <w:t>United Dominions Trust (Commercial) Ltd v Ennis [1968] 1 Q.B. 54</w:t>
      </w:r>
      <w:r>
        <w:rPr>
          <w:sz w:val="20"/>
        </w:rPr>
        <w:t>.</w:t>
      </w:r>
    </w:p>
    <w:p>
      <w:pPr>
        <w:pStyle w:val="BodyText"/>
        <w:spacing w:before="129"/>
      </w:pPr>
    </w:p>
    <w:p>
      <w:pPr>
        <w:spacing w:line="235" w:lineRule="auto" w:before="0"/>
        <w:ind w:left="563" w:right="26" w:hanging="541"/>
        <w:jc w:val="both"/>
        <w:rPr>
          <w:sz w:val="20"/>
        </w:rPr>
      </w:pPr>
      <w:bookmarkStart w:name="_bookmark1414" w:id="1416"/>
      <w:bookmarkEnd w:id="1416"/>
      <w:r>
        <w:rPr/>
      </w:r>
      <w:hyperlink w:history="true" w:anchor="_bookmark1349">
        <w:r>
          <w:rPr>
            <w:color w:val="005DA1"/>
            <w:sz w:val="20"/>
            <w:u w:val="single" w:color="005DA1"/>
            <w:vertAlign w:val="superscript"/>
          </w:rPr>
          <w:t>1052</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416" name="Image 416"/>
            <wp:cNvGraphicFramePr>
              <a:graphicFrameLocks/>
            </wp:cNvGraphicFramePr>
            <a:graphic>
              <a:graphicData uri="http://schemas.openxmlformats.org/drawingml/2006/picture">
                <pic:pic>
                  <pic:nvPicPr>
                    <pic:cNvPr id="416" name="Image 41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 r.4(c) in Lord Dunedin’s propositions, above, para.26-182. See </w:t>
      </w:r>
      <w:r>
        <w:rPr>
          <w:rFonts w:ascii="Arial" w:hAnsi="Arial"/>
          <w:i/>
          <w:sz w:val="20"/>
          <w:vertAlign w:val="baseline"/>
        </w:rPr>
        <w:t>Makdessi v Cavendish Square Holdings BV [2013] EWCA Civ 1539 </w:t>
      </w:r>
      <w:r>
        <w:rPr>
          <w:sz w:val="20"/>
          <w:vertAlign w:val="baseline"/>
        </w:rPr>
        <w:t>at [64]–[74].</w:t>
      </w:r>
    </w:p>
    <w:p>
      <w:pPr>
        <w:pStyle w:val="BodyText"/>
        <w:spacing w:before="129"/>
      </w:pPr>
    </w:p>
    <w:p>
      <w:pPr>
        <w:spacing w:line="235" w:lineRule="auto" w:before="1"/>
        <w:ind w:left="563" w:right="0" w:hanging="541"/>
        <w:jc w:val="left"/>
        <w:rPr>
          <w:rFonts w:ascii="Arial"/>
          <w:i/>
          <w:sz w:val="20"/>
        </w:rPr>
      </w:pPr>
      <w:bookmarkStart w:name="_bookmark1415" w:id="1417"/>
      <w:bookmarkEnd w:id="1417"/>
      <w:r>
        <w:rPr/>
      </w:r>
      <w:hyperlink w:history="true" w:anchor="_bookmark1350">
        <w:r>
          <w:rPr>
            <w:color w:val="005DA1"/>
            <w:sz w:val="20"/>
            <w:u w:val="single" w:color="005DA1"/>
            <w:vertAlign w:val="superscript"/>
          </w:rPr>
          <w:t>1053</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417" name="Image 417"/>
            <wp:cNvGraphicFramePr>
              <a:graphicFrameLocks/>
            </wp:cNvGraphicFramePr>
            <a:graphic>
              <a:graphicData uri="http://schemas.openxmlformats.org/drawingml/2006/picture">
                <pic:pic>
                  <pic:nvPicPr>
                    <pic:cNvPr id="417" name="Image 41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Wallis</w:t>
      </w:r>
      <w:r>
        <w:rPr>
          <w:rFonts w:ascii="Arial"/>
          <w:i/>
          <w:spacing w:val="31"/>
          <w:sz w:val="20"/>
          <w:vertAlign w:val="baseline"/>
        </w:rPr>
        <w:t> </w:t>
      </w:r>
      <w:r>
        <w:rPr>
          <w:rFonts w:ascii="Arial"/>
          <w:i/>
          <w:sz w:val="20"/>
          <w:vertAlign w:val="baseline"/>
        </w:rPr>
        <w:t>v</w:t>
      </w:r>
      <w:r>
        <w:rPr>
          <w:rFonts w:ascii="Arial"/>
          <w:i/>
          <w:spacing w:val="31"/>
          <w:sz w:val="20"/>
          <w:vertAlign w:val="baseline"/>
        </w:rPr>
        <w:t> </w:t>
      </w:r>
      <w:r>
        <w:rPr>
          <w:rFonts w:ascii="Arial"/>
          <w:i/>
          <w:sz w:val="20"/>
          <w:vertAlign w:val="baseline"/>
        </w:rPr>
        <w:t>Smith</w:t>
      </w:r>
      <w:r>
        <w:rPr>
          <w:rFonts w:ascii="Arial"/>
          <w:i/>
          <w:spacing w:val="31"/>
          <w:sz w:val="20"/>
          <w:vertAlign w:val="baseline"/>
        </w:rPr>
        <w:t> </w:t>
      </w:r>
      <w:r>
        <w:rPr>
          <w:rFonts w:ascii="Arial"/>
          <w:i/>
          <w:sz w:val="20"/>
          <w:vertAlign w:val="baseline"/>
        </w:rPr>
        <w:t>(1882)</w:t>
      </w:r>
      <w:r>
        <w:rPr>
          <w:rFonts w:ascii="Arial"/>
          <w:i/>
          <w:spacing w:val="31"/>
          <w:sz w:val="20"/>
          <w:vertAlign w:val="baseline"/>
        </w:rPr>
        <w:t> </w:t>
      </w:r>
      <w:r>
        <w:rPr>
          <w:rFonts w:ascii="Arial"/>
          <w:i/>
          <w:sz w:val="20"/>
          <w:vertAlign w:val="baseline"/>
        </w:rPr>
        <w:t>21</w:t>
      </w:r>
      <w:r>
        <w:rPr>
          <w:rFonts w:ascii="Arial"/>
          <w:i/>
          <w:spacing w:val="31"/>
          <w:sz w:val="20"/>
          <w:vertAlign w:val="baseline"/>
        </w:rPr>
        <w:t> </w:t>
      </w:r>
      <w:r>
        <w:rPr>
          <w:rFonts w:ascii="Arial"/>
          <w:i/>
          <w:sz w:val="20"/>
          <w:vertAlign w:val="baseline"/>
        </w:rPr>
        <w:t>Ch.</w:t>
      </w:r>
      <w:r>
        <w:rPr>
          <w:rFonts w:ascii="Arial"/>
          <w:i/>
          <w:spacing w:val="31"/>
          <w:sz w:val="20"/>
          <w:vertAlign w:val="baseline"/>
        </w:rPr>
        <w:t> </w:t>
      </w:r>
      <w:r>
        <w:rPr>
          <w:rFonts w:ascii="Arial"/>
          <w:i/>
          <w:sz w:val="20"/>
          <w:vertAlign w:val="baseline"/>
        </w:rPr>
        <w:t>D.</w:t>
      </w:r>
      <w:r>
        <w:rPr>
          <w:rFonts w:ascii="Arial"/>
          <w:i/>
          <w:spacing w:val="31"/>
          <w:sz w:val="20"/>
          <w:vertAlign w:val="baseline"/>
        </w:rPr>
        <w:t> </w:t>
      </w:r>
      <w:r>
        <w:rPr>
          <w:rFonts w:ascii="Arial"/>
          <w:i/>
          <w:sz w:val="20"/>
          <w:vertAlign w:val="baseline"/>
        </w:rPr>
        <w:t>243</w:t>
      </w:r>
      <w:r>
        <w:rPr>
          <w:sz w:val="20"/>
          <w:vertAlign w:val="baseline"/>
        </w:rPr>
        <w:t>;</w:t>
      </w:r>
      <w:r>
        <w:rPr>
          <w:spacing w:val="31"/>
          <w:sz w:val="20"/>
          <w:vertAlign w:val="baseline"/>
        </w:rPr>
        <w:t> </w:t>
      </w:r>
      <w:r>
        <w:rPr>
          <w:rFonts w:ascii="Arial"/>
          <w:i/>
          <w:sz w:val="20"/>
          <w:vertAlign w:val="baseline"/>
        </w:rPr>
        <w:t>Pye</w:t>
      </w:r>
      <w:r>
        <w:rPr>
          <w:rFonts w:ascii="Arial"/>
          <w:i/>
          <w:spacing w:val="31"/>
          <w:sz w:val="20"/>
          <w:vertAlign w:val="baseline"/>
        </w:rPr>
        <w:t> </w:t>
      </w:r>
      <w:r>
        <w:rPr>
          <w:rFonts w:ascii="Arial"/>
          <w:i/>
          <w:sz w:val="20"/>
          <w:vertAlign w:val="baseline"/>
        </w:rPr>
        <w:t>v</w:t>
      </w:r>
      <w:r>
        <w:rPr>
          <w:rFonts w:ascii="Arial"/>
          <w:i/>
          <w:spacing w:val="31"/>
          <w:sz w:val="20"/>
          <w:vertAlign w:val="baseline"/>
        </w:rPr>
        <w:t> </w:t>
      </w:r>
      <w:r>
        <w:rPr>
          <w:rFonts w:ascii="Arial"/>
          <w:i/>
          <w:sz w:val="20"/>
          <w:vertAlign w:val="baseline"/>
        </w:rPr>
        <w:t>British</w:t>
      </w:r>
      <w:r>
        <w:rPr>
          <w:rFonts w:ascii="Arial"/>
          <w:i/>
          <w:spacing w:val="31"/>
          <w:sz w:val="20"/>
          <w:vertAlign w:val="baseline"/>
        </w:rPr>
        <w:t> </w:t>
      </w:r>
      <w:r>
        <w:rPr>
          <w:rFonts w:ascii="Arial"/>
          <w:i/>
          <w:sz w:val="20"/>
          <w:vertAlign w:val="baseline"/>
        </w:rPr>
        <w:t>Automobile</w:t>
      </w:r>
      <w:r>
        <w:rPr>
          <w:rFonts w:ascii="Arial"/>
          <w:i/>
          <w:spacing w:val="31"/>
          <w:sz w:val="20"/>
          <w:vertAlign w:val="baseline"/>
        </w:rPr>
        <w:t> </w:t>
      </w:r>
      <w:r>
        <w:rPr>
          <w:rFonts w:ascii="Arial"/>
          <w:i/>
          <w:sz w:val="20"/>
          <w:vertAlign w:val="baseline"/>
        </w:rPr>
        <w:t>Commercial</w:t>
      </w:r>
      <w:r>
        <w:rPr>
          <w:rFonts w:ascii="Arial"/>
          <w:i/>
          <w:spacing w:val="31"/>
          <w:sz w:val="20"/>
          <w:vertAlign w:val="baseline"/>
        </w:rPr>
        <w:t> </w:t>
      </w:r>
      <w:r>
        <w:rPr>
          <w:rFonts w:ascii="Arial"/>
          <w:i/>
          <w:sz w:val="20"/>
          <w:vertAlign w:val="baseline"/>
        </w:rPr>
        <w:t>Syndicate</w:t>
      </w:r>
      <w:r>
        <w:rPr>
          <w:rFonts w:ascii="Arial"/>
          <w:i/>
          <w:spacing w:val="31"/>
          <w:sz w:val="20"/>
          <w:vertAlign w:val="baseline"/>
        </w:rPr>
        <w:t> </w:t>
      </w:r>
      <w:r>
        <w:rPr>
          <w:rFonts w:ascii="Arial"/>
          <w:i/>
          <w:sz w:val="20"/>
          <w:vertAlign w:val="baseline"/>
        </w:rPr>
        <w:t>Ltd [1906]</w:t>
      </w:r>
      <w:r>
        <w:rPr>
          <w:rFonts w:ascii="Arial"/>
          <w:i/>
          <w:spacing w:val="-1"/>
          <w:sz w:val="20"/>
          <w:vertAlign w:val="baseline"/>
        </w:rPr>
        <w:t> </w:t>
      </w:r>
      <w:r>
        <w:rPr>
          <w:rFonts w:ascii="Arial"/>
          <w:i/>
          <w:sz w:val="20"/>
          <w:vertAlign w:val="baseline"/>
        </w:rPr>
        <w:t>1 K.B. 425</w:t>
      </w:r>
      <w:r>
        <w:rPr>
          <w:sz w:val="20"/>
          <w:vertAlign w:val="baseline"/>
        </w:rPr>
        <w:t>; </w:t>
      </w:r>
      <w:r>
        <w:rPr>
          <w:rFonts w:ascii="Arial"/>
          <w:i/>
          <w:sz w:val="20"/>
          <w:vertAlign w:val="baseline"/>
        </w:rPr>
        <w:t>Dunlop Pneumatic Tyre Co Ltd v New Garage &amp; Motor Co Ltd [1915] A.C. </w:t>
      </w:r>
      <w:r>
        <w:rPr>
          <w:rFonts w:ascii="Arial"/>
          <w:i/>
          <w:spacing w:val="-5"/>
          <w:sz w:val="20"/>
          <w:vertAlign w:val="baseline"/>
        </w:rPr>
        <w:t>79</w:t>
      </w:r>
    </w:p>
    <w:p>
      <w:pPr>
        <w:spacing w:line="235" w:lineRule="auto" w:before="0"/>
        <w:ind w:left="563" w:right="25" w:firstLine="0"/>
        <w:jc w:val="both"/>
        <w:rPr>
          <w:sz w:val="20"/>
        </w:rPr>
      </w:pPr>
      <w:r>
        <w:rPr>
          <w:sz w:val="20"/>
        </w:rPr>
        <w:t>; </w:t>
      </w:r>
      <w:r>
        <w:rPr>
          <w:rFonts w:ascii="Arial" w:hAnsi="Arial"/>
          <w:i/>
          <w:sz w:val="20"/>
        </w:rPr>
        <w:t>Philips Hong Kong Ltd v Att-Gen of Hong Kong (1993) 61 Build. L.R. 49, 62–63 </w:t>
      </w:r>
      <w:r>
        <w:rPr>
          <w:sz w:val="20"/>
        </w:rPr>
        <w:t>(Privy Council refers to: “… the error of assuming that, because in some hypothetical situation the </w:t>
      </w:r>
      <w:r>
        <w:rPr>
          <w:sz w:val="20"/>
        </w:rPr>
        <w:t>loss</w:t>
      </w:r>
      <w:r>
        <w:rPr>
          <w:spacing w:val="40"/>
          <w:sz w:val="20"/>
        </w:rPr>
        <w:t> </w:t>
      </w:r>
      <w:r>
        <w:rPr>
          <w:sz w:val="20"/>
        </w:rPr>
        <w:t>suffered will be less than the sum quantified in accordance with the liquidated damage provision, that provision must be a penalty”). This suggests that the validity of a clause should be judged by its normal operation: Peel, </w:t>
      </w:r>
      <w:r>
        <w:rPr>
          <w:rFonts w:ascii="Arial" w:hAnsi="Arial"/>
          <w:i/>
          <w:sz w:val="20"/>
        </w:rPr>
        <w:t>Treitel on The Law of Contract</w:t>
      </w:r>
      <w:r>
        <w:rPr>
          <w:sz w:val="20"/>
        </w:rPr>
        <w:t>, 14th edn (2015), </w:t>
      </w:r>
      <w:r>
        <w:rPr>
          <w:spacing w:val="-2"/>
          <w:sz w:val="20"/>
        </w:rPr>
        <w:t>para.20–131.</w:t>
      </w:r>
    </w:p>
    <w:p>
      <w:pPr>
        <w:pStyle w:val="BodyText"/>
        <w:spacing w:before="123"/>
      </w:pPr>
    </w:p>
    <w:p>
      <w:pPr>
        <w:spacing w:before="0"/>
        <w:ind w:left="23" w:right="0" w:firstLine="0"/>
        <w:jc w:val="left"/>
        <w:rPr>
          <w:sz w:val="20"/>
        </w:rPr>
      </w:pPr>
      <w:bookmarkStart w:name="_bookmark1416" w:id="1418"/>
      <w:bookmarkEnd w:id="1418"/>
      <w:r>
        <w:rPr/>
      </w:r>
      <w:hyperlink w:history="true" w:anchor="_bookmark1351">
        <w:r>
          <w:rPr>
            <w:color w:val="005DA1"/>
            <w:sz w:val="20"/>
            <w:u w:val="single" w:color="005DA1"/>
            <w:vertAlign w:val="superscript"/>
          </w:rPr>
          <w:t>1054</w:t>
        </w:r>
      </w:hyperlink>
      <w:r>
        <w:rPr>
          <w:sz w:val="20"/>
          <w:vertAlign w:val="superscript"/>
        </w:rPr>
        <w:t>.</w:t>
      </w:r>
      <w:r>
        <w:rPr>
          <w:spacing w:val="46"/>
          <w:sz w:val="20"/>
          <w:vertAlign w:val="baseline"/>
        </w:rPr>
        <w:t>  </w:t>
      </w:r>
      <w:r>
        <w:rPr>
          <w:spacing w:val="23"/>
          <w:position w:val="-2"/>
          <w:sz w:val="20"/>
          <w:vertAlign w:val="baseline"/>
        </w:rPr>
        <w:drawing>
          <wp:inline distT="0" distB="0" distL="0" distR="0">
            <wp:extent cx="107988" cy="107988"/>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[1915]</w:t>
      </w:r>
      <w:r>
        <w:rPr>
          <w:rFonts w:ascii="Arial"/>
          <w:i/>
          <w:spacing w:val="4"/>
          <w:sz w:val="20"/>
          <w:vertAlign w:val="baseline"/>
        </w:rPr>
        <w:t> </w:t>
      </w:r>
      <w:r>
        <w:rPr>
          <w:rFonts w:ascii="Arial"/>
          <w:i/>
          <w:sz w:val="20"/>
          <w:vertAlign w:val="baseline"/>
        </w:rPr>
        <w:t>A.C.</w:t>
      </w:r>
      <w:r>
        <w:rPr>
          <w:rFonts w:ascii="Arial"/>
          <w:i/>
          <w:spacing w:val="4"/>
          <w:sz w:val="20"/>
          <w:vertAlign w:val="baseline"/>
        </w:rPr>
        <w:t> </w:t>
      </w:r>
      <w:r>
        <w:rPr>
          <w:rFonts w:ascii="Arial"/>
          <w:i/>
          <w:spacing w:val="-5"/>
          <w:sz w:val="20"/>
          <w:vertAlign w:val="baseline"/>
        </w:rPr>
        <w:t>79</w:t>
      </w:r>
      <w:r>
        <w:rPr>
          <w:spacing w:val="-5"/>
          <w:sz w:val="20"/>
          <w:vertAlign w:val="baseline"/>
        </w:rPr>
        <w:t>.</w:t>
      </w:r>
    </w:p>
    <w:p>
      <w:pPr>
        <w:pStyle w:val="BodyText"/>
        <w:spacing w:before="128"/>
      </w:pPr>
    </w:p>
    <w:p>
      <w:pPr>
        <w:pStyle w:val="BodyText"/>
        <w:spacing w:line="235" w:lineRule="auto" w:before="1"/>
        <w:ind w:left="563" w:right="25" w:hanging="541"/>
        <w:jc w:val="both"/>
      </w:pPr>
      <w:bookmarkStart w:name="_bookmark1417" w:id="1419"/>
      <w:bookmarkEnd w:id="1419"/>
      <w:r>
        <w:rPr/>
      </w:r>
      <w:hyperlink w:history="true" w:anchor="_bookmark1352">
        <w:r>
          <w:rPr>
            <w:color w:val="005DA1"/>
            <w:u w:val="single" w:color="005DA1"/>
            <w:vertAlign w:val="superscript"/>
          </w:rPr>
          <w:t>1055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The House of Lords took the view that the £5 did not apply to the second and third obligations (not to sell to prohibited person, and not to exhibit without permission).</w:t>
      </w:r>
    </w:p>
    <w:p>
      <w:pPr>
        <w:pStyle w:val="BodyText"/>
        <w:spacing w:before="129"/>
      </w:pPr>
    </w:p>
    <w:p>
      <w:pPr>
        <w:spacing w:line="235" w:lineRule="auto" w:before="0"/>
        <w:ind w:left="563" w:right="25" w:hanging="541"/>
        <w:jc w:val="both"/>
        <w:rPr>
          <w:sz w:val="20"/>
        </w:rPr>
      </w:pPr>
      <w:bookmarkStart w:name="_bookmark1418" w:id="1420"/>
      <w:bookmarkEnd w:id="1420"/>
      <w:r>
        <w:rPr/>
      </w:r>
      <w:hyperlink w:history="true" w:anchor="_bookmark1353">
        <w:r>
          <w:rPr>
            <w:color w:val="005DA1"/>
            <w:sz w:val="20"/>
            <w:u w:val="single" w:color="005DA1"/>
            <w:vertAlign w:val="superscript"/>
          </w:rPr>
          <w:t>1056</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Dunlop Pneumatic Tyre Co Ltd v New Garage &amp; Motor Co Ltd [1915] A.C. 79, 95–96</w:t>
      </w:r>
      <w:r>
        <w:rPr>
          <w:sz w:val="20"/>
          <w:vertAlign w:val="baseline"/>
        </w:rPr>
        <w:t>. See</w:t>
      </w:r>
      <w:r>
        <w:rPr>
          <w:spacing w:val="80"/>
          <w:sz w:val="20"/>
          <w:vertAlign w:val="baseline"/>
        </w:rPr>
        <w:t> </w:t>
      </w:r>
      <w:r>
        <w:rPr>
          <w:sz w:val="20"/>
          <w:vertAlign w:val="baseline"/>
        </w:rPr>
        <w:t>also </w:t>
      </w:r>
      <w:r>
        <w:rPr>
          <w:rFonts w:ascii="Arial" w:hAnsi="Arial"/>
          <w:i/>
          <w:sz w:val="20"/>
          <w:vertAlign w:val="baseline"/>
        </w:rPr>
        <w:t>Galsworthy v Strutt (1848) 1 Ex. 659, 666–667</w:t>
      </w:r>
      <w:r>
        <w:rPr>
          <w:sz w:val="20"/>
          <w:vertAlign w:val="baseline"/>
        </w:rPr>
        <w:t>. Again, in some cases of this type </w:t>
      </w:r>
      <w:r>
        <w:rPr>
          <w:sz w:val="20"/>
          <w:vertAlign w:val="baseline"/>
        </w:rPr>
        <w:t>the claimant may now be seen as having a legitimate interest in deterring breach, see below, </w:t>
      </w:r>
      <w:r>
        <w:rPr>
          <w:spacing w:val="-2"/>
          <w:sz w:val="20"/>
          <w:vertAlign w:val="baseline"/>
        </w:rPr>
        <w:t>para.26-197.</w:t>
      </w:r>
    </w:p>
    <w:p>
      <w:pPr>
        <w:pStyle w:val="BodyText"/>
        <w:spacing w:before="128"/>
      </w:pPr>
    </w:p>
    <w:p>
      <w:pPr>
        <w:spacing w:line="235" w:lineRule="auto" w:before="0"/>
        <w:ind w:left="563" w:right="0" w:hanging="541"/>
        <w:jc w:val="left"/>
        <w:rPr>
          <w:sz w:val="20"/>
        </w:rPr>
      </w:pPr>
      <w:bookmarkStart w:name="_bookmark1419" w:id="1421"/>
      <w:bookmarkEnd w:id="1421"/>
      <w:r>
        <w:rPr/>
      </w:r>
      <w:hyperlink w:history="true" w:anchor="_bookmark1354">
        <w:r>
          <w:rPr>
            <w:color w:val="005DA1"/>
            <w:sz w:val="20"/>
            <w:u w:val="single" w:color="005DA1"/>
            <w:vertAlign w:val="superscript"/>
          </w:rPr>
          <w:t>1057</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Dunlop</w:t>
      </w:r>
      <w:r>
        <w:rPr>
          <w:rFonts w:ascii="Arial"/>
          <w:i/>
          <w:spacing w:val="24"/>
          <w:sz w:val="20"/>
          <w:vertAlign w:val="baseline"/>
        </w:rPr>
        <w:t> </w:t>
      </w:r>
      <w:r>
        <w:rPr>
          <w:rFonts w:ascii="Arial"/>
          <w:i/>
          <w:sz w:val="20"/>
          <w:vertAlign w:val="baseline"/>
        </w:rPr>
        <w:t>Pneumatic</w:t>
      </w:r>
      <w:r>
        <w:rPr>
          <w:rFonts w:ascii="Arial"/>
          <w:i/>
          <w:spacing w:val="24"/>
          <w:sz w:val="20"/>
          <w:vertAlign w:val="baseline"/>
        </w:rPr>
        <w:t> </w:t>
      </w:r>
      <w:r>
        <w:rPr>
          <w:rFonts w:ascii="Arial"/>
          <w:i/>
          <w:sz w:val="20"/>
          <w:vertAlign w:val="baseline"/>
        </w:rPr>
        <w:t>Tyre</w:t>
      </w:r>
      <w:r>
        <w:rPr>
          <w:rFonts w:ascii="Arial"/>
          <w:i/>
          <w:spacing w:val="24"/>
          <w:sz w:val="20"/>
          <w:vertAlign w:val="baseline"/>
        </w:rPr>
        <w:t> </w:t>
      </w:r>
      <w:r>
        <w:rPr>
          <w:rFonts w:ascii="Arial"/>
          <w:i/>
          <w:sz w:val="20"/>
          <w:vertAlign w:val="baseline"/>
        </w:rPr>
        <w:t>Co</w:t>
      </w:r>
      <w:r>
        <w:rPr>
          <w:rFonts w:ascii="Arial"/>
          <w:i/>
          <w:spacing w:val="24"/>
          <w:sz w:val="20"/>
          <w:vertAlign w:val="baseline"/>
        </w:rPr>
        <w:t> </w:t>
      </w:r>
      <w:r>
        <w:rPr>
          <w:rFonts w:ascii="Arial"/>
          <w:i/>
          <w:sz w:val="20"/>
          <w:vertAlign w:val="baseline"/>
        </w:rPr>
        <w:t>Ltd</w:t>
      </w:r>
      <w:r>
        <w:rPr>
          <w:rFonts w:ascii="Arial"/>
          <w:i/>
          <w:spacing w:val="24"/>
          <w:sz w:val="20"/>
          <w:vertAlign w:val="baseline"/>
        </w:rPr>
        <w:t> </w:t>
      </w:r>
      <w:r>
        <w:rPr>
          <w:rFonts w:ascii="Arial"/>
          <w:i/>
          <w:sz w:val="20"/>
          <w:vertAlign w:val="baseline"/>
        </w:rPr>
        <w:t>v</w:t>
      </w:r>
      <w:r>
        <w:rPr>
          <w:rFonts w:ascii="Arial"/>
          <w:i/>
          <w:spacing w:val="24"/>
          <w:sz w:val="20"/>
          <w:vertAlign w:val="baseline"/>
        </w:rPr>
        <w:t> </w:t>
      </w:r>
      <w:r>
        <w:rPr>
          <w:rFonts w:ascii="Arial"/>
          <w:i/>
          <w:sz w:val="20"/>
          <w:vertAlign w:val="baseline"/>
        </w:rPr>
        <w:t>New</w:t>
      </w:r>
      <w:r>
        <w:rPr>
          <w:rFonts w:ascii="Arial"/>
          <w:i/>
          <w:spacing w:val="24"/>
          <w:sz w:val="20"/>
          <w:vertAlign w:val="baseline"/>
        </w:rPr>
        <w:t> </w:t>
      </w:r>
      <w:r>
        <w:rPr>
          <w:rFonts w:ascii="Arial"/>
          <w:i/>
          <w:sz w:val="20"/>
          <w:vertAlign w:val="baseline"/>
        </w:rPr>
        <w:t>Garage</w:t>
      </w:r>
      <w:r>
        <w:rPr>
          <w:rFonts w:ascii="Arial"/>
          <w:i/>
          <w:spacing w:val="24"/>
          <w:sz w:val="20"/>
          <w:vertAlign w:val="baseline"/>
        </w:rPr>
        <w:t> </w:t>
      </w:r>
      <w:r>
        <w:rPr>
          <w:rFonts w:ascii="Arial"/>
          <w:i/>
          <w:sz w:val="20"/>
          <w:vertAlign w:val="baseline"/>
        </w:rPr>
        <w:t>&amp;</w:t>
      </w:r>
      <w:r>
        <w:rPr>
          <w:rFonts w:ascii="Arial"/>
          <w:i/>
          <w:spacing w:val="24"/>
          <w:sz w:val="20"/>
          <w:vertAlign w:val="baseline"/>
        </w:rPr>
        <w:t> </w:t>
      </w:r>
      <w:r>
        <w:rPr>
          <w:rFonts w:ascii="Arial"/>
          <w:i/>
          <w:sz w:val="20"/>
          <w:vertAlign w:val="baseline"/>
        </w:rPr>
        <w:t>Motor</w:t>
      </w:r>
      <w:r>
        <w:rPr>
          <w:rFonts w:ascii="Arial"/>
          <w:i/>
          <w:spacing w:val="24"/>
          <w:sz w:val="20"/>
          <w:vertAlign w:val="baseline"/>
        </w:rPr>
        <w:t> </w:t>
      </w:r>
      <w:r>
        <w:rPr>
          <w:rFonts w:ascii="Arial"/>
          <w:i/>
          <w:sz w:val="20"/>
          <w:vertAlign w:val="baseline"/>
        </w:rPr>
        <w:t>Co</w:t>
      </w:r>
      <w:r>
        <w:rPr>
          <w:rFonts w:ascii="Arial"/>
          <w:i/>
          <w:spacing w:val="24"/>
          <w:sz w:val="20"/>
          <w:vertAlign w:val="baseline"/>
        </w:rPr>
        <w:t> </w:t>
      </w:r>
      <w:r>
        <w:rPr>
          <w:rFonts w:ascii="Arial"/>
          <w:i/>
          <w:sz w:val="20"/>
          <w:vertAlign w:val="baseline"/>
        </w:rPr>
        <w:t>Ltd</w:t>
      </w:r>
      <w:r>
        <w:rPr>
          <w:rFonts w:ascii="Arial"/>
          <w:i/>
          <w:spacing w:val="24"/>
          <w:sz w:val="20"/>
          <w:vertAlign w:val="baseline"/>
        </w:rPr>
        <w:t> </w:t>
      </w:r>
      <w:r>
        <w:rPr>
          <w:rFonts w:ascii="Arial"/>
          <w:i/>
          <w:sz w:val="20"/>
          <w:vertAlign w:val="baseline"/>
        </w:rPr>
        <w:t>[1915]</w:t>
      </w:r>
      <w:r>
        <w:rPr>
          <w:rFonts w:ascii="Arial"/>
          <w:i/>
          <w:spacing w:val="24"/>
          <w:sz w:val="20"/>
          <w:vertAlign w:val="baseline"/>
        </w:rPr>
        <w:t> </w:t>
      </w:r>
      <w:r>
        <w:rPr>
          <w:rFonts w:ascii="Arial"/>
          <w:i/>
          <w:sz w:val="20"/>
          <w:vertAlign w:val="baseline"/>
        </w:rPr>
        <w:t>A.C.</w:t>
      </w:r>
      <w:r>
        <w:rPr>
          <w:rFonts w:ascii="Arial"/>
          <w:i/>
          <w:spacing w:val="24"/>
          <w:sz w:val="20"/>
          <w:vertAlign w:val="baseline"/>
        </w:rPr>
        <w:t> </w:t>
      </w:r>
      <w:r>
        <w:rPr>
          <w:rFonts w:ascii="Arial"/>
          <w:i/>
          <w:sz w:val="20"/>
          <w:vertAlign w:val="baseline"/>
        </w:rPr>
        <w:t>79,</w:t>
      </w:r>
      <w:r>
        <w:rPr>
          <w:rFonts w:ascii="Arial"/>
          <w:i/>
          <w:spacing w:val="24"/>
          <w:sz w:val="20"/>
          <w:vertAlign w:val="baseline"/>
        </w:rPr>
        <w:t> </w:t>
      </w:r>
      <w:r>
        <w:rPr>
          <w:rFonts w:ascii="Arial"/>
          <w:i/>
          <w:sz w:val="20"/>
          <w:vertAlign w:val="baseline"/>
        </w:rPr>
        <w:t>99</w:t>
      </w:r>
      <w:r>
        <w:rPr>
          <w:sz w:val="20"/>
          <w:vertAlign w:val="baseline"/>
        </w:rPr>
        <w:t>;</w:t>
      </w:r>
      <w:r>
        <w:rPr>
          <w:spacing w:val="24"/>
          <w:sz w:val="20"/>
          <w:vertAlign w:val="baseline"/>
        </w:rPr>
        <w:t> </w:t>
      </w:r>
      <w:r>
        <w:rPr>
          <w:rFonts w:ascii="Arial"/>
          <w:i/>
          <w:sz w:val="20"/>
          <w:vertAlign w:val="baseline"/>
        </w:rPr>
        <w:t>English Hop Growers Ltd v Dering [1928] 2 K.B. 174, 182</w:t>
      </w:r>
      <w:r>
        <w:rPr>
          <w:sz w:val="20"/>
          <w:vertAlign w:val="baseline"/>
        </w:rPr>
        <w:t>.</w:t>
      </w:r>
    </w:p>
    <w:p>
      <w:pPr>
        <w:pStyle w:val="BodyText"/>
        <w:spacing w:before="126"/>
      </w:pPr>
    </w:p>
    <w:p>
      <w:pPr>
        <w:spacing w:before="0"/>
        <w:ind w:left="23" w:right="0" w:firstLine="0"/>
        <w:jc w:val="left"/>
        <w:rPr>
          <w:sz w:val="20"/>
        </w:rPr>
      </w:pPr>
      <w:bookmarkStart w:name="_bookmark1420" w:id="1422"/>
      <w:bookmarkEnd w:id="1422"/>
      <w:r>
        <w:rPr/>
      </w:r>
      <w:hyperlink w:history="true" w:anchor="_bookmark1355">
        <w:r>
          <w:rPr>
            <w:color w:val="005DA1"/>
            <w:sz w:val="20"/>
            <w:u w:val="single" w:color="005DA1"/>
            <w:vertAlign w:val="superscript"/>
          </w:rPr>
          <w:t>1058</w:t>
        </w:r>
      </w:hyperlink>
      <w:r>
        <w:rPr>
          <w:sz w:val="20"/>
          <w:vertAlign w:val="superscript"/>
        </w:rPr>
        <w:t>.</w:t>
      </w:r>
      <w:r>
        <w:rPr>
          <w:spacing w:val="45"/>
          <w:sz w:val="20"/>
          <w:vertAlign w:val="baseline"/>
        </w:rPr>
        <w:t>  </w:t>
      </w:r>
      <w:r>
        <w:rPr>
          <w:spacing w:val="23"/>
          <w:position w:val="-2"/>
          <w:sz w:val="20"/>
          <w:vertAlign w:val="baseline"/>
        </w:rPr>
        <w:drawing>
          <wp:inline distT="0" distB="0" distL="0" distR="0">
            <wp:extent cx="107988" cy="107988"/>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(1915)</w:t>
      </w:r>
      <w:r>
        <w:rPr>
          <w:rFonts w:ascii="Arial"/>
          <w:i/>
          <w:spacing w:val="3"/>
          <w:sz w:val="20"/>
          <w:vertAlign w:val="baseline"/>
        </w:rPr>
        <w:t> </w:t>
      </w:r>
      <w:r>
        <w:rPr>
          <w:rFonts w:ascii="Arial"/>
          <w:i/>
          <w:sz w:val="20"/>
          <w:vertAlign w:val="baseline"/>
        </w:rPr>
        <w:t>31</w:t>
      </w:r>
      <w:r>
        <w:rPr>
          <w:rFonts w:ascii="Arial"/>
          <w:i/>
          <w:spacing w:val="3"/>
          <w:sz w:val="20"/>
          <w:vertAlign w:val="baseline"/>
        </w:rPr>
        <w:t> </w:t>
      </w:r>
      <w:r>
        <w:rPr>
          <w:rFonts w:ascii="Arial"/>
          <w:i/>
          <w:sz w:val="20"/>
          <w:vertAlign w:val="baseline"/>
        </w:rPr>
        <w:t>T.L.R.</w:t>
      </w:r>
      <w:r>
        <w:rPr>
          <w:rFonts w:ascii="Arial"/>
          <w:i/>
          <w:spacing w:val="4"/>
          <w:sz w:val="20"/>
          <w:vertAlign w:val="baseline"/>
        </w:rPr>
        <w:t> </w:t>
      </w:r>
      <w:r>
        <w:rPr>
          <w:rFonts w:ascii="Arial"/>
          <w:i/>
          <w:spacing w:val="-4"/>
          <w:sz w:val="20"/>
          <w:vertAlign w:val="baseline"/>
        </w:rPr>
        <w:t>267</w:t>
      </w:r>
      <w:r>
        <w:rPr>
          <w:spacing w:val="-4"/>
          <w:sz w:val="20"/>
          <w:vertAlign w:val="baseline"/>
        </w:rPr>
        <w:t>.</w:t>
      </w:r>
    </w:p>
    <w:p>
      <w:pPr>
        <w:pStyle w:val="BodyText"/>
        <w:spacing w:before="125"/>
      </w:pPr>
    </w:p>
    <w:p>
      <w:pPr>
        <w:spacing w:before="0"/>
        <w:ind w:left="23" w:right="0" w:firstLine="0"/>
        <w:jc w:val="left"/>
        <w:rPr>
          <w:sz w:val="20"/>
        </w:rPr>
      </w:pPr>
      <w:bookmarkStart w:name="_bookmark1421" w:id="1423"/>
      <w:bookmarkEnd w:id="1423"/>
      <w:r>
        <w:rPr/>
      </w:r>
      <w:hyperlink w:history="true" w:anchor="_bookmark1356">
        <w:r>
          <w:rPr>
            <w:color w:val="005DA1"/>
            <w:sz w:val="20"/>
            <w:u w:val="single" w:color="005DA1"/>
            <w:vertAlign w:val="superscript"/>
          </w:rPr>
          <w:t>1059</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Dunlop</w:t>
      </w:r>
      <w:r>
        <w:rPr>
          <w:rFonts w:ascii="Arial"/>
          <w:i/>
          <w:spacing w:val="1"/>
          <w:sz w:val="20"/>
          <w:vertAlign w:val="baseline"/>
        </w:rPr>
        <w:t> </w:t>
      </w:r>
      <w:r>
        <w:rPr>
          <w:rFonts w:ascii="Arial"/>
          <w:i/>
          <w:sz w:val="20"/>
          <w:vertAlign w:val="baseline"/>
        </w:rPr>
        <w:t>Pneumatic</w:t>
      </w:r>
      <w:r>
        <w:rPr>
          <w:rFonts w:ascii="Arial"/>
          <w:i/>
          <w:spacing w:val="1"/>
          <w:sz w:val="20"/>
          <w:vertAlign w:val="baseline"/>
        </w:rPr>
        <w:t> </w:t>
      </w:r>
      <w:r>
        <w:rPr>
          <w:rFonts w:ascii="Arial"/>
          <w:i/>
          <w:sz w:val="20"/>
          <w:vertAlign w:val="baseline"/>
        </w:rPr>
        <w:t>Tyre</w:t>
      </w:r>
      <w:r>
        <w:rPr>
          <w:rFonts w:ascii="Arial"/>
          <w:i/>
          <w:spacing w:val="2"/>
          <w:sz w:val="20"/>
          <w:vertAlign w:val="baseline"/>
        </w:rPr>
        <w:t> </w:t>
      </w:r>
      <w:r>
        <w:rPr>
          <w:rFonts w:ascii="Arial"/>
          <w:i/>
          <w:sz w:val="20"/>
          <w:vertAlign w:val="baseline"/>
        </w:rPr>
        <w:t>Co</w:t>
      </w:r>
      <w:r>
        <w:rPr>
          <w:rFonts w:ascii="Arial"/>
          <w:i/>
          <w:spacing w:val="1"/>
          <w:sz w:val="20"/>
          <w:vertAlign w:val="baseline"/>
        </w:rPr>
        <w:t> </w:t>
      </w:r>
      <w:r>
        <w:rPr>
          <w:rFonts w:ascii="Arial"/>
          <w:i/>
          <w:sz w:val="20"/>
          <w:vertAlign w:val="baseline"/>
        </w:rPr>
        <w:t>Ltd</w:t>
      </w:r>
      <w:r>
        <w:rPr>
          <w:rFonts w:ascii="Arial"/>
          <w:i/>
          <w:spacing w:val="1"/>
          <w:sz w:val="20"/>
          <w:vertAlign w:val="baseline"/>
        </w:rPr>
        <w:t> </w:t>
      </w:r>
      <w:r>
        <w:rPr>
          <w:rFonts w:ascii="Arial"/>
          <w:i/>
          <w:sz w:val="20"/>
          <w:vertAlign w:val="baseline"/>
        </w:rPr>
        <w:t>v</w:t>
      </w:r>
      <w:r>
        <w:rPr>
          <w:rFonts w:ascii="Arial"/>
          <w:i/>
          <w:spacing w:val="1"/>
          <w:sz w:val="20"/>
          <w:vertAlign w:val="baseline"/>
        </w:rPr>
        <w:t> </w:t>
      </w:r>
      <w:r>
        <w:rPr>
          <w:rFonts w:ascii="Arial"/>
          <w:i/>
          <w:sz w:val="20"/>
          <w:vertAlign w:val="baseline"/>
        </w:rPr>
        <w:t>New</w:t>
      </w:r>
      <w:r>
        <w:rPr>
          <w:rFonts w:ascii="Arial"/>
          <w:i/>
          <w:spacing w:val="1"/>
          <w:sz w:val="20"/>
          <w:vertAlign w:val="baseline"/>
        </w:rPr>
        <w:t> </w:t>
      </w:r>
      <w:r>
        <w:rPr>
          <w:rFonts w:ascii="Arial"/>
          <w:i/>
          <w:sz w:val="20"/>
          <w:vertAlign w:val="baseline"/>
        </w:rPr>
        <w:t>Garage</w:t>
      </w:r>
      <w:r>
        <w:rPr>
          <w:rFonts w:ascii="Arial"/>
          <w:i/>
          <w:spacing w:val="1"/>
          <w:sz w:val="20"/>
          <w:vertAlign w:val="baseline"/>
        </w:rPr>
        <w:t> </w:t>
      </w:r>
      <w:r>
        <w:rPr>
          <w:rFonts w:ascii="Arial"/>
          <w:i/>
          <w:sz w:val="20"/>
          <w:vertAlign w:val="baseline"/>
        </w:rPr>
        <w:t>&amp;</w:t>
      </w:r>
      <w:r>
        <w:rPr>
          <w:rFonts w:ascii="Arial"/>
          <w:i/>
          <w:spacing w:val="2"/>
          <w:sz w:val="20"/>
          <w:vertAlign w:val="baseline"/>
        </w:rPr>
        <w:t> </w:t>
      </w:r>
      <w:r>
        <w:rPr>
          <w:rFonts w:ascii="Arial"/>
          <w:i/>
          <w:sz w:val="20"/>
          <w:vertAlign w:val="baseline"/>
        </w:rPr>
        <w:t>Motor</w:t>
      </w:r>
      <w:r>
        <w:rPr>
          <w:rFonts w:ascii="Arial"/>
          <w:i/>
          <w:spacing w:val="1"/>
          <w:sz w:val="20"/>
          <w:vertAlign w:val="baseline"/>
        </w:rPr>
        <w:t> </w:t>
      </w:r>
      <w:r>
        <w:rPr>
          <w:rFonts w:ascii="Arial"/>
          <w:i/>
          <w:sz w:val="20"/>
          <w:vertAlign w:val="baseline"/>
        </w:rPr>
        <w:t>Co</w:t>
      </w:r>
      <w:r>
        <w:rPr>
          <w:rFonts w:ascii="Arial"/>
          <w:i/>
          <w:spacing w:val="1"/>
          <w:sz w:val="20"/>
          <w:vertAlign w:val="baseline"/>
        </w:rPr>
        <w:t> </w:t>
      </w:r>
      <w:r>
        <w:rPr>
          <w:rFonts w:ascii="Arial"/>
          <w:i/>
          <w:sz w:val="20"/>
          <w:vertAlign w:val="baseline"/>
        </w:rPr>
        <w:t>Ltd</w:t>
      </w:r>
      <w:r>
        <w:rPr>
          <w:rFonts w:ascii="Arial"/>
          <w:i/>
          <w:spacing w:val="1"/>
          <w:sz w:val="20"/>
          <w:vertAlign w:val="baseline"/>
        </w:rPr>
        <w:t> </w:t>
      </w:r>
      <w:r>
        <w:rPr>
          <w:rFonts w:ascii="Arial"/>
          <w:i/>
          <w:sz w:val="20"/>
          <w:vertAlign w:val="baseline"/>
        </w:rPr>
        <w:t>[1915]</w:t>
      </w:r>
      <w:r>
        <w:rPr>
          <w:rFonts w:ascii="Arial"/>
          <w:i/>
          <w:spacing w:val="1"/>
          <w:sz w:val="20"/>
          <w:vertAlign w:val="baseline"/>
        </w:rPr>
        <w:t> </w:t>
      </w:r>
      <w:r>
        <w:rPr>
          <w:rFonts w:ascii="Arial"/>
          <w:i/>
          <w:sz w:val="20"/>
          <w:vertAlign w:val="baseline"/>
        </w:rPr>
        <w:t>A.C.</w:t>
      </w:r>
      <w:r>
        <w:rPr>
          <w:rFonts w:ascii="Arial"/>
          <w:i/>
          <w:spacing w:val="2"/>
          <w:sz w:val="20"/>
          <w:vertAlign w:val="baseline"/>
        </w:rPr>
        <w:t> </w:t>
      </w:r>
      <w:r>
        <w:rPr>
          <w:rFonts w:ascii="Arial"/>
          <w:i/>
          <w:sz w:val="20"/>
          <w:vertAlign w:val="baseline"/>
        </w:rPr>
        <w:t>79,</w:t>
      </w:r>
      <w:r>
        <w:rPr>
          <w:rFonts w:ascii="Arial"/>
          <w:i/>
          <w:spacing w:val="1"/>
          <w:sz w:val="20"/>
          <w:vertAlign w:val="baseline"/>
        </w:rPr>
        <w:t> </w:t>
      </w:r>
      <w:r>
        <w:rPr>
          <w:rFonts w:ascii="Arial"/>
          <w:i/>
          <w:spacing w:val="-5"/>
          <w:sz w:val="20"/>
          <w:vertAlign w:val="baseline"/>
        </w:rPr>
        <w:t>87</w:t>
      </w:r>
      <w:r>
        <w:rPr>
          <w:spacing w:val="-5"/>
          <w:sz w:val="20"/>
          <w:vertAlign w:val="baseline"/>
        </w:rPr>
        <w:t>.</w:t>
      </w:r>
    </w:p>
    <w:p>
      <w:pPr>
        <w:pStyle w:val="BodyText"/>
        <w:spacing w:before="125"/>
      </w:pPr>
    </w:p>
    <w:p>
      <w:pPr>
        <w:spacing w:before="0"/>
        <w:ind w:left="23" w:right="0" w:firstLine="0"/>
        <w:jc w:val="left"/>
        <w:rPr>
          <w:sz w:val="20"/>
        </w:rPr>
      </w:pPr>
      <w:bookmarkStart w:name="_bookmark1422" w:id="1424"/>
      <w:bookmarkEnd w:id="1424"/>
      <w:r>
        <w:rPr/>
      </w:r>
      <w:hyperlink w:history="true" w:anchor="_bookmark1357">
        <w:r>
          <w:rPr>
            <w:color w:val="005DA1"/>
            <w:sz w:val="20"/>
            <w:u w:val="single" w:color="005DA1"/>
            <w:vertAlign w:val="superscript"/>
          </w:rPr>
          <w:t>1060</w:t>
        </w:r>
      </w:hyperlink>
      <w:r>
        <w:rPr>
          <w:sz w:val="20"/>
          <w:vertAlign w:val="superscript"/>
        </w:rPr>
        <w:t>.</w:t>
      </w:r>
      <w:r>
        <w:rPr>
          <w:spacing w:val="45"/>
          <w:sz w:val="20"/>
          <w:vertAlign w:val="baseline"/>
        </w:rPr>
        <w:t>  </w:t>
      </w:r>
      <w:r>
        <w:rPr>
          <w:spacing w:val="23"/>
          <w:position w:val="-2"/>
          <w:sz w:val="20"/>
          <w:vertAlign w:val="baseline"/>
        </w:rPr>
        <w:drawing>
          <wp:inline distT="0" distB="0" distL="0" distR="0">
            <wp:extent cx="107988" cy="107988"/>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[1915]</w:t>
      </w:r>
      <w:r>
        <w:rPr>
          <w:rFonts w:ascii="Arial"/>
          <w:i/>
          <w:spacing w:val="3"/>
          <w:sz w:val="20"/>
          <w:vertAlign w:val="baseline"/>
        </w:rPr>
        <w:t> </w:t>
      </w:r>
      <w:r>
        <w:rPr>
          <w:rFonts w:ascii="Arial"/>
          <w:i/>
          <w:sz w:val="20"/>
          <w:vertAlign w:val="baseline"/>
        </w:rPr>
        <w:t>A.C.</w:t>
      </w:r>
      <w:r>
        <w:rPr>
          <w:rFonts w:ascii="Arial"/>
          <w:i/>
          <w:spacing w:val="3"/>
          <w:sz w:val="20"/>
          <w:vertAlign w:val="baseline"/>
        </w:rPr>
        <w:t> </w:t>
      </w:r>
      <w:r>
        <w:rPr>
          <w:rFonts w:ascii="Arial"/>
          <w:i/>
          <w:sz w:val="20"/>
          <w:vertAlign w:val="baseline"/>
        </w:rPr>
        <w:t>79,</w:t>
      </w:r>
      <w:r>
        <w:rPr>
          <w:rFonts w:ascii="Arial"/>
          <w:i/>
          <w:spacing w:val="4"/>
          <w:sz w:val="20"/>
          <w:vertAlign w:val="baseline"/>
        </w:rPr>
        <w:t> </w:t>
      </w:r>
      <w:r>
        <w:rPr>
          <w:rFonts w:ascii="Arial"/>
          <w:i/>
          <w:spacing w:val="-5"/>
          <w:sz w:val="20"/>
          <w:vertAlign w:val="baseline"/>
        </w:rPr>
        <w:t>98</w:t>
      </w:r>
      <w:r>
        <w:rPr>
          <w:spacing w:val="-5"/>
          <w:sz w:val="20"/>
          <w:vertAlign w:val="baseline"/>
        </w:rPr>
        <w:t>.</w:t>
      </w:r>
    </w:p>
    <w:p>
      <w:pPr>
        <w:pStyle w:val="BodyText"/>
        <w:spacing w:before="125"/>
      </w:pPr>
    </w:p>
    <w:p>
      <w:pPr>
        <w:spacing w:before="0"/>
        <w:ind w:left="23" w:right="0" w:firstLine="0"/>
        <w:jc w:val="left"/>
        <w:rPr>
          <w:sz w:val="20"/>
        </w:rPr>
      </w:pPr>
      <w:bookmarkStart w:name="_bookmark1423" w:id="1425"/>
      <w:bookmarkEnd w:id="1425"/>
      <w:r>
        <w:rPr/>
      </w:r>
      <w:hyperlink w:history="true" w:anchor="_bookmark1358">
        <w:r>
          <w:rPr>
            <w:color w:val="005DA1"/>
            <w:sz w:val="20"/>
            <w:u w:val="single" w:color="005DA1"/>
            <w:vertAlign w:val="superscript"/>
          </w:rPr>
          <w:t>1061</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The</w:t>
      </w:r>
      <w:r>
        <w:rPr>
          <w:spacing w:val="10"/>
          <w:sz w:val="20"/>
          <w:vertAlign w:val="baseline"/>
        </w:rPr>
        <w:t> </w:t>
      </w:r>
      <w:r>
        <w:rPr>
          <w:sz w:val="20"/>
          <w:vertAlign w:val="baseline"/>
        </w:rPr>
        <w:t>cases</w:t>
      </w:r>
      <w:r>
        <w:rPr>
          <w:spacing w:val="9"/>
          <w:sz w:val="20"/>
          <w:vertAlign w:val="baseline"/>
        </w:rPr>
        <w:t> </w:t>
      </w:r>
      <w:r>
        <w:rPr>
          <w:sz w:val="20"/>
          <w:vertAlign w:val="baseline"/>
        </w:rPr>
        <w:t>on</w:t>
      </w:r>
      <w:r>
        <w:rPr>
          <w:spacing w:val="9"/>
          <w:sz w:val="20"/>
          <w:vertAlign w:val="baseline"/>
        </w:rPr>
        <w:t> </w:t>
      </w:r>
      <w:r>
        <w:rPr>
          <w:sz w:val="20"/>
          <w:vertAlign w:val="baseline"/>
        </w:rPr>
        <w:t>covenants</w:t>
      </w:r>
      <w:r>
        <w:rPr>
          <w:spacing w:val="9"/>
          <w:sz w:val="20"/>
          <w:vertAlign w:val="baseline"/>
        </w:rPr>
        <w:t> </w:t>
      </w:r>
      <w:r>
        <w:rPr>
          <w:sz w:val="20"/>
          <w:vertAlign w:val="baseline"/>
        </w:rPr>
        <w:t>in</w:t>
      </w:r>
      <w:r>
        <w:rPr>
          <w:spacing w:val="9"/>
          <w:sz w:val="20"/>
          <w:vertAlign w:val="baseline"/>
        </w:rPr>
        <w:t> </w:t>
      </w:r>
      <w:r>
        <w:rPr>
          <w:sz w:val="20"/>
          <w:vertAlign w:val="baseline"/>
        </w:rPr>
        <w:t>restraint</w:t>
      </w:r>
      <w:r>
        <w:rPr>
          <w:spacing w:val="9"/>
          <w:sz w:val="20"/>
          <w:vertAlign w:val="baseline"/>
        </w:rPr>
        <w:t> </w:t>
      </w:r>
      <w:r>
        <w:rPr>
          <w:sz w:val="20"/>
          <w:vertAlign w:val="baseline"/>
        </w:rPr>
        <w:t>of</w:t>
      </w:r>
      <w:r>
        <w:rPr>
          <w:spacing w:val="9"/>
          <w:sz w:val="20"/>
          <w:vertAlign w:val="baseline"/>
        </w:rPr>
        <w:t> </w:t>
      </w:r>
      <w:r>
        <w:rPr>
          <w:sz w:val="20"/>
          <w:vertAlign w:val="baseline"/>
        </w:rPr>
        <w:t>trade,</w:t>
      </w:r>
      <w:r>
        <w:rPr>
          <w:spacing w:val="9"/>
          <w:sz w:val="20"/>
          <w:vertAlign w:val="baseline"/>
        </w:rPr>
        <w:t> </w:t>
      </w:r>
      <w:r>
        <w:rPr>
          <w:sz w:val="20"/>
          <w:vertAlign w:val="baseline"/>
        </w:rPr>
        <w:t>such</w:t>
      </w:r>
      <w:r>
        <w:rPr>
          <w:spacing w:val="9"/>
          <w:sz w:val="20"/>
          <w:vertAlign w:val="baseline"/>
        </w:rPr>
        <w:t> </w:t>
      </w:r>
      <w:r>
        <w:rPr>
          <w:sz w:val="20"/>
          <w:vertAlign w:val="baseline"/>
        </w:rPr>
        <w:t>as</w:t>
      </w:r>
      <w:r>
        <w:rPr>
          <w:spacing w:val="9"/>
          <w:sz w:val="20"/>
          <w:vertAlign w:val="baseline"/>
        </w:rPr>
        <w:t> </w:t>
      </w:r>
      <w:r>
        <w:rPr>
          <w:rFonts w:ascii="Arial"/>
          <w:i/>
          <w:sz w:val="20"/>
          <w:vertAlign w:val="baseline"/>
        </w:rPr>
        <w:t>Crisdee</w:t>
      </w:r>
      <w:r>
        <w:rPr>
          <w:rFonts w:ascii="Arial"/>
          <w:i/>
          <w:spacing w:val="9"/>
          <w:sz w:val="20"/>
          <w:vertAlign w:val="baseline"/>
        </w:rPr>
        <w:t> </w:t>
      </w:r>
      <w:r>
        <w:rPr>
          <w:rFonts w:ascii="Arial"/>
          <w:i/>
          <w:sz w:val="20"/>
          <w:vertAlign w:val="baseline"/>
        </w:rPr>
        <w:t>v</w:t>
      </w:r>
      <w:r>
        <w:rPr>
          <w:rFonts w:ascii="Arial"/>
          <w:i/>
          <w:spacing w:val="9"/>
          <w:sz w:val="20"/>
          <w:vertAlign w:val="baseline"/>
        </w:rPr>
        <w:t> </w:t>
      </w:r>
      <w:r>
        <w:rPr>
          <w:rFonts w:ascii="Arial"/>
          <w:i/>
          <w:sz w:val="20"/>
          <w:vertAlign w:val="baseline"/>
        </w:rPr>
        <w:t>Bolton</w:t>
      </w:r>
      <w:r>
        <w:rPr>
          <w:rFonts w:ascii="Arial"/>
          <w:i/>
          <w:spacing w:val="10"/>
          <w:sz w:val="20"/>
          <w:vertAlign w:val="baseline"/>
        </w:rPr>
        <w:t> </w:t>
      </w:r>
      <w:r>
        <w:rPr>
          <w:rFonts w:ascii="Arial"/>
          <w:i/>
          <w:sz w:val="20"/>
          <w:vertAlign w:val="baseline"/>
        </w:rPr>
        <w:t>(1827)</w:t>
      </w:r>
      <w:r>
        <w:rPr>
          <w:rFonts w:ascii="Arial"/>
          <w:i/>
          <w:spacing w:val="9"/>
          <w:sz w:val="20"/>
          <w:vertAlign w:val="baseline"/>
        </w:rPr>
        <w:t> </w:t>
      </w:r>
      <w:r>
        <w:rPr>
          <w:rFonts w:ascii="Arial"/>
          <w:i/>
          <w:sz w:val="20"/>
          <w:vertAlign w:val="baseline"/>
        </w:rPr>
        <w:t>3</w:t>
      </w:r>
      <w:r>
        <w:rPr>
          <w:rFonts w:ascii="Arial"/>
          <w:i/>
          <w:spacing w:val="9"/>
          <w:sz w:val="20"/>
          <w:vertAlign w:val="baseline"/>
        </w:rPr>
        <w:t> </w:t>
      </w:r>
      <w:r>
        <w:rPr>
          <w:rFonts w:ascii="Arial"/>
          <w:i/>
          <w:sz w:val="20"/>
          <w:vertAlign w:val="baseline"/>
        </w:rPr>
        <w:t>C.</w:t>
      </w:r>
      <w:r>
        <w:rPr>
          <w:rFonts w:ascii="Arial"/>
          <w:i/>
          <w:spacing w:val="9"/>
          <w:sz w:val="20"/>
          <w:vertAlign w:val="baseline"/>
        </w:rPr>
        <w:t> </w:t>
      </w:r>
      <w:r>
        <w:rPr>
          <w:rFonts w:ascii="Arial"/>
          <w:i/>
          <w:sz w:val="20"/>
          <w:vertAlign w:val="baseline"/>
        </w:rPr>
        <w:t>&amp;</w:t>
      </w:r>
      <w:r>
        <w:rPr>
          <w:rFonts w:ascii="Arial"/>
          <w:i/>
          <w:spacing w:val="9"/>
          <w:sz w:val="20"/>
          <w:vertAlign w:val="baseline"/>
        </w:rPr>
        <w:t> </w:t>
      </w:r>
      <w:r>
        <w:rPr>
          <w:rFonts w:ascii="Arial"/>
          <w:i/>
          <w:sz w:val="20"/>
          <w:vertAlign w:val="baseline"/>
        </w:rPr>
        <w:t>P.</w:t>
      </w:r>
      <w:r>
        <w:rPr>
          <w:rFonts w:ascii="Arial"/>
          <w:i/>
          <w:spacing w:val="9"/>
          <w:sz w:val="20"/>
          <w:vertAlign w:val="baseline"/>
        </w:rPr>
        <w:t> </w:t>
      </w:r>
      <w:r>
        <w:rPr>
          <w:rFonts w:ascii="Arial"/>
          <w:i/>
          <w:spacing w:val="-4"/>
          <w:sz w:val="20"/>
          <w:vertAlign w:val="baseline"/>
        </w:rPr>
        <w:t>240</w:t>
      </w:r>
      <w:r>
        <w:rPr>
          <w:spacing w:val="-4"/>
          <w:sz w:val="20"/>
          <w:vertAlign w:val="baseline"/>
        </w:rPr>
        <w:t>;</w:t>
      </w:r>
    </w:p>
    <w:p>
      <w:pPr>
        <w:spacing w:after="0"/>
        <w:jc w:val="left"/>
        <w:rPr>
          <w:sz w:val="20"/>
        </w:rPr>
        <w:sectPr>
          <w:pgSz w:w="11900" w:h="16840"/>
          <w:pgMar w:header="971" w:footer="0" w:top="1300" w:bottom="280" w:left="1417" w:right="1417"/>
        </w:sectPr>
      </w:pPr>
    </w:p>
    <w:p>
      <w:pPr>
        <w:spacing w:line="235" w:lineRule="auto" w:before="110"/>
        <w:ind w:left="563" w:right="25" w:firstLine="0"/>
        <w:jc w:val="both"/>
        <w:rPr>
          <w:sz w:val="20"/>
        </w:rPr>
      </w:pPr>
      <w:r>
        <w:rPr>
          <w:rFonts w:ascii="Arial" w:hAnsi="Arial"/>
          <w:i/>
          <w:sz w:val="20"/>
        </w:rPr>
        <w:t>Price v Green (1847) 16 M. &amp; W. 346, 354</w:t>
      </w:r>
      <w:r>
        <w:rPr>
          <w:sz w:val="20"/>
        </w:rPr>
        <w:t>; </w:t>
      </w:r>
      <w:r>
        <w:rPr>
          <w:rFonts w:ascii="Arial" w:hAnsi="Arial"/>
          <w:i/>
          <w:sz w:val="20"/>
        </w:rPr>
        <w:t>Reynolds v Bridge (1856) 6 E. &amp; B. 528, 541</w:t>
      </w:r>
      <w:r>
        <w:rPr>
          <w:sz w:val="20"/>
        </w:rPr>
        <w:t>, have generally treated the sum payable for a breach as a sum stipulated for the breach of a single obligation, although it “is capable of being broken more than once, or in more ways than one”: </w:t>
      </w:r>
      <w:r>
        <w:rPr>
          <w:rFonts w:ascii="Arial" w:hAnsi="Arial"/>
          <w:i/>
          <w:sz w:val="20"/>
        </w:rPr>
        <w:t>Dunlop Pneumatic Tyre Co Ltd v New Garage &amp; Motor Co Ltd [1915] A.C. 79, 98 </w:t>
      </w:r>
      <w:r>
        <w:rPr>
          <w:sz w:val="20"/>
        </w:rPr>
        <w:t>(see also at 92–93); </w:t>
      </w:r>
      <w:r>
        <w:rPr>
          <w:rFonts w:ascii="Arial" w:hAnsi="Arial"/>
          <w:i/>
          <w:sz w:val="20"/>
        </w:rPr>
        <w:t>Law v Redditch Local Board [1892] 1 Q.B. 127, 136</w:t>
      </w:r>
      <w:r>
        <w:rPr>
          <w:sz w:val="20"/>
        </w:rPr>
        <w:t>.</w:t>
      </w:r>
    </w:p>
    <w:p>
      <w:pPr>
        <w:pStyle w:val="BodyText"/>
        <w:spacing w:before="128"/>
      </w:pPr>
    </w:p>
    <w:p>
      <w:pPr>
        <w:spacing w:line="235" w:lineRule="auto" w:before="0"/>
        <w:ind w:left="563" w:right="25" w:hanging="541"/>
        <w:jc w:val="both"/>
        <w:rPr>
          <w:sz w:val="20"/>
        </w:rPr>
      </w:pPr>
      <w:bookmarkStart w:name="_bookmark1424" w:id="1426"/>
      <w:bookmarkEnd w:id="1426"/>
      <w:r>
        <w:rPr/>
      </w:r>
      <w:hyperlink w:history="true" w:anchor="_bookmark1359">
        <w:r>
          <w:rPr>
            <w:color w:val="005DA1"/>
            <w:sz w:val="20"/>
            <w:u w:val="single" w:color="005DA1"/>
            <w:vertAlign w:val="superscript"/>
          </w:rPr>
          <w:t>1062</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Cleeve Link Ltd v Bryla [2014] I.R.L.R. 86 (EAT) </w:t>
      </w:r>
      <w:r>
        <w:rPr>
          <w:sz w:val="20"/>
          <w:vertAlign w:val="baseline"/>
        </w:rPr>
        <w:t>(clause upheld when not extravagant in relation to maximum loss, though loss would vary significantly depending on how soon breach </w:t>
      </w:r>
      <w:r>
        <w:rPr>
          <w:spacing w:val="-2"/>
          <w:sz w:val="20"/>
          <w:vertAlign w:val="baseline"/>
        </w:rPr>
        <w:t>occurred).</w:t>
      </w:r>
    </w:p>
    <w:p>
      <w:pPr>
        <w:pStyle w:val="BodyText"/>
        <w:spacing w:before="125"/>
      </w:pPr>
    </w:p>
    <w:p>
      <w:pPr>
        <w:spacing w:before="0"/>
        <w:ind w:left="23" w:right="0" w:firstLine="0"/>
        <w:jc w:val="left"/>
        <w:rPr>
          <w:sz w:val="20"/>
        </w:rPr>
      </w:pPr>
      <w:bookmarkStart w:name="_bookmark1425" w:id="1427"/>
      <w:bookmarkEnd w:id="1427"/>
      <w:r>
        <w:rPr/>
      </w:r>
      <w:hyperlink w:history="true" w:anchor="_bookmark1360">
        <w:r>
          <w:rPr>
            <w:color w:val="005DA1"/>
            <w:sz w:val="20"/>
            <w:u w:val="single" w:color="005DA1"/>
            <w:vertAlign w:val="superscript"/>
          </w:rPr>
          <w:t>1063</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w:t>
      </w:r>
      <w:r>
        <w:rPr>
          <w:rFonts w:ascii="Arial"/>
          <w:i/>
          <w:spacing w:val="2"/>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3"/>
          <w:sz w:val="20"/>
          <w:vertAlign w:val="baseline"/>
        </w:rPr>
        <w:t> </w:t>
      </w:r>
      <w:r>
        <w:rPr>
          <w:rFonts w:ascii="Arial"/>
          <w:i/>
          <w:sz w:val="20"/>
          <w:vertAlign w:val="baseline"/>
        </w:rPr>
        <w:t>1172</w:t>
      </w:r>
      <w:r>
        <w:rPr>
          <w:rFonts w:ascii="Arial"/>
          <w:i/>
          <w:spacing w:val="1"/>
          <w:sz w:val="20"/>
          <w:vertAlign w:val="baseline"/>
        </w:rPr>
        <w:t> </w:t>
      </w:r>
      <w:r>
        <w:rPr>
          <w:sz w:val="20"/>
          <w:vertAlign w:val="baseline"/>
        </w:rPr>
        <w:t>at</w:t>
      </w:r>
      <w:r>
        <w:rPr>
          <w:spacing w:val="2"/>
          <w:sz w:val="20"/>
          <w:vertAlign w:val="baseline"/>
        </w:rPr>
        <w:t> </w:t>
      </w:r>
      <w:r>
        <w:rPr>
          <w:spacing w:val="-2"/>
          <w:sz w:val="20"/>
          <w:vertAlign w:val="baseline"/>
        </w:rPr>
        <w:t>[255].</w:t>
      </w:r>
    </w:p>
    <w:p>
      <w:pPr>
        <w:pStyle w:val="BodyText"/>
        <w:spacing w:before="125"/>
      </w:pPr>
    </w:p>
    <w:p>
      <w:pPr>
        <w:spacing w:before="1"/>
        <w:ind w:left="23" w:right="0" w:firstLine="0"/>
        <w:jc w:val="left"/>
        <w:rPr>
          <w:sz w:val="20"/>
        </w:rPr>
      </w:pPr>
      <w:bookmarkStart w:name="_bookmark1426" w:id="1428"/>
      <w:bookmarkEnd w:id="1428"/>
      <w:r>
        <w:rPr/>
      </w:r>
      <w:hyperlink w:history="true" w:anchor="_bookmark1361">
        <w:r>
          <w:rPr>
            <w:color w:val="005DA1"/>
            <w:sz w:val="20"/>
            <w:u w:val="single" w:color="005DA1"/>
            <w:vertAlign w:val="superscript"/>
          </w:rPr>
          <w:t>1064</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Makdessi</w:t>
      </w:r>
      <w:r>
        <w:rPr>
          <w:rFonts w:ascii="Arial" w:hAnsi="Arial"/>
          <w:i/>
          <w:spacing w:val="3"/>
          <w:sz w:val="20"/>
          <w:vertAlign w:val="baseline"/>
        </w:rPr>
        <w:t> </w:t>
      </w:r>
      <w:r>
        <w:rPr>
          <w:rFonts w:ascii="Arial" w:hAnsi="Arial"/>
          <w:i/>
          <w:sz w:val="20"/>
          <w:vertAlign w:val="baseline"/>
        </w:rPr>
        <w:t>v</w:t>
      </w:r>
      <w:r>
        <w:rPr>
          <w:rFonts w:ascii="Arial" w:hAnsi="Arial"/>
          <w:i/>
          <w:spacing w:val="1"/>
          <w:sz w:val="20"/>
          <w:vertAlign w:val="baseline"/>
        </w:rPr>
        <w:t> </w:t>
      </w:r>
      <w:r>
        <w:rPr>
          <w:rFonts w:ascii="Arial" w:hAnsi="Arial"/>
          <w:i/>
          <w:sz w:val="20"/>
          <w:vertAlign w:val="baseline"/>
        </w:rPr>
        <w:t>Cavendish</w:t>
      </w:r>
      <w:r>
        <w:rPr>
          <w:rFonts w:ascii="Arial" w:hAnsi="Arial"/>
          <w:i/>
          <w:spacing w:val="2"/>
          <w:sz w:val="20"/>
          <w:vertAlign w:val="baseline"/>
        </w:rPr>
        <w:t> </w:t>
      </w:r>
      <w:r>
        <w:rPr>
          <w:rFonts w:ascii="Arial" w:hAnsi="Arial"/>
          <w:i/>
          <w:sz w:val="20"/>
          <w:vertAlign w:val="baseline"/>
        </w:rPr>
        <w:t>Square</w:t>
      </w:r>
      <w:r>
        <w:rPr>
          <w:rFonts w:ascii="Arial" w:hAnsi="Arial"/>
          <w:i/>
          <w:spacing w:val="1"/>
          <w:sz w:val="20"/>
          <w:vertAlign w:val="baseline"/>
        </w:rPr>
        <w:t> </w:t>
      </w:r>
      <w:r>
        <w:rPr>
          <w:rFonts w:ascii="Arial" w:hAnsi="Arial"/>
          <w:i/>
          <w:sz w:val="20"/>
          <w:vertAlign w:val="baseline"/>
        </w:rPr>
        <w:t>Holdings</w:t>
      </w:r>
      <w:r>
        <w:rPr>
          <w:rFonts w:ascii="Arial" w:hAnsi="Arial"/>
          <w:i/>
          <w:spacing w:val="2"/>
          <w:sz w:val="20"/>
          <w:vertAlign w:val="baseline"/>
        </w:rPr>
        <w:t> </w:t>
      </w:r>
      <w:r>
        <w:rPr>
          <w:rFonts w:ascii="Arial" w:hAnsi="Arial"/>
          <w:i/>
          <w:sz w:val="20"/>
          <w:vertAlign w:val="baseline"/>
        </w:rPr>
        <w:t>BV</w:t>
      </w:r>
      <w:r>
        <w:rPr>
          <w:rFonts w:ascii="Arial" w:hAnsi="Arial"/>
          <w:i/>
          <w:spacing w:val="1"/>
          <w:sz w:val="20"/>
          <w:vertAlign w:val="baseline"/>
        </w:rPr>
        <w:t> </w:t>
      </w:r>
      <w:r>
        <w:rPr>
          <w:rFonts w:ascii="Arial" w:hAnsi="Arial"/>
          <w:i/>
          <w:sz w:val="20"/>
          <w:vertAlign w:val="baseline"/>
        </w:rPr>
        <w:t>[2013]</w:t>
      </w:r>
      <w:r>
        <w:rPr>
          <w:rFonts w:ascii="Arial" w:hAnsi="Arial"/>
          <w:i/>
          <w:spacing w:val="2"/>
          <w:sz w:val="20"/>
          <w:vertAlign w:val="baseline"/>
        </w:rPr>
        <w:t> </w:t>
      </w:r>
      <w:r>
        <w:rPr>
          <w:rFonts w:ascii="Arial" w:hAnsi="Arial"/>
          <w:i/>
          <w:sz w:val="20"/>
          <w:vertAlign w:val="baseline"/>
        </w:rPr>
        <w:t>EWCA</w:t>
      </w:r>
      <w:r>
        <w:rPr>
          <w:rFonts w:ascii="Arial" w:hAnsi="Arial"/>
          <w:i/>
          <w:spacing w:val="1"/>
          <w:sz w:val="20"/>
          <w:vertAlign w:val="baseline"/>
        </w:rPr>
        <w:t> </w:t>
      </w:r>
      <w:r>
        <w:rPr>
          <w:rFonts w:ascii="Arial" w:hAnsi="Arial"/>
          <w:i/>
          <w:sz w:val="20"/>
          <w:vertAlign w:val="baseline"/>
        </w:rPr>
        <w:t>Civ</w:t>
      </w:r>
      <w:r>
        <w:rPr>
          <w:rFonts w:ascii="Arial" w:hAnsi="Arial"/>
          <w:i/>
          <w:spacing w:val="2"/>
          <w:sz w:val="20"/>
          <w:vertAlign w:val="baseline"/>
        </w:rPr>
        <w:t> </w:t>
      </w:r>
      <w:r>
        <w:rPr>
          <w:rFonts w:ascii="Arial" w:hAnsi="Arial"/>
          <w:i/>
          <w:sz w:val="20"/>
          <w:vertAlign w:val="baseline"/>
        </w:rPr>
        <w:t>1539 </w:t>
      </w:r>
      <w:r>
        <w:rPr>
          <w:sz w:val="20"/>
          <w:vertAlign w:val="baseline"/>
        </w:rPr>
        <w:t>at</w:t>
      </w:r>
      <w:r>
        <w:rPr>
          <w:spacing w:val="2"/>
          <w:sz w:val="20"/>
          <w:vertAlign w:val="baseline"/>
        </w:rPr>
        <w:t> </w:t>
      </w:r>
      <w:r>
        <w:rPr>
          <w:spacing w:val="-2"/>
          <w:sz w:val="20"/>
          <w:vertAlign w:val="baseline"/>
        </w:rPr>
        <w:t>[73]–[74].</w:t>
      </w:r>
    </w:p>
    <w:p>
      <w:pPr>
        <w:pStyle w:val="BodyText"/>
        <w:spacing w:before="128"/>
      </w:pPr>
    </w:p>
    <w:p>
      <w:pPr>
        <w:pStyle w:val="BodyText"/>
        <w:spacing w:line="235" w:lineRule="auto"/>
        <w:ind w:left="563" w:right="26" w:hanging="541"/>
        <w:jc w:val="both"/>
      </w:pPr>
      <w:bookmarkStart w:name="_bookmark1427" w:id="1429"/>
      <w:bookmarkEnd w:id="1429"/>
      <w:r>
        <w:rPr/>
      </w:r>
      <w:hyperlink w:history="true" w:anchor="_bookmark1362">
        <w:r>
          <w:rPr>
            <w:color w:val="005DA1"/>
            <w:u w:val="single" w:color="005DA1"/>
            <w:vertAlign w:val="superscript"/>
          </w:rPr>
          <w:t>1065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hAnsi="Arial"/>
          <w:i/>
          <w:vertAlign w:val="baseline"/>
        </w:rPr>
        <w:t>[1962] A.C. 600</w:t>
      </w:r>
      <w:r>
        <w:rPr>
          <w:vertAlign w:val="baseline"/>
        </w:rPr>
        <w:t>. (“It is a sliding scale of compensation, but a scale that slides in the wrong direction”: at 623.)</w:t>
      </w:r>
    </w:p>
    <w:p>
      <w:pPr>
        <w:pStyle w:val="BodyText"/>
        <w:spacing w:before="129"/>
      </w:pPr>
    </w:p>
    <w:p>
      <w:pPr>
        <w:spacing w:line="235" w:lineRule="auto" w:before="1"/>
        <w:ind w:left="563" w:right="26" w:hanging="541"/>
        <w:jc w:val="both"/>
        <w:rPr>
          <w:sz w:val="20"/>
        </w:rPr>
      </w:pPr>
      <w:bookmarkStart w:name="_bookmark1428" w:id="1430"/>
      <w:bookmarkEnd w:id="1430"/>
      <w:r>
        <w:rPr/>
      </w:r>
      <w:hyperlink w:history="true" w:anchor="_bookmark1363">
        <w:r>
          <w:rPr>
            <w:color w:val="005DA1"/>
            <w:sz w:val="20"/>
            <w:u w:val="single" w:color="005DA1"/>
            <w:vertAlign w:val="superscript"/>
          </w:rPr>
          <w:t>1066</w:t>
        </w:r>
      </w:hyperlink>
      <w:r>
        <w:rPr>
          <w:sz w:val="20"/>
          <w:vertAlign w:val="superscript"/>
        </w:rPr>
        <w:t>.</w:t>
      </w:r>
      <w:r>
        <w:rPr>
          <w:spacing w:val="23"/>
          <w:sz w:val="20"/>
          <w:vertAlign w:val="baseline"/>
        </w:rPr>
        <w:t> </w:t>
      </w:r>
      <w:r>
        <w:rPr>
          <w:spacing w:val="23"/>
          <w:position w:val="-2"/>
          <w:sz w:val="20"/>
          <w:vertAlign w:val="baseline"/>
        </w:rPr>
        <w:drawing>
          <wp:inline distT="0" distB="0" distL="0" distR="0">
            <wp:extent cx="107988" cy="107988"/>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 </w:t>
      </w:r>
      <w:r>
        <w:rPr>
          <w:rFonts w:ascii="Arial" w:hAnsi="Arial"/>
          <w:i/>
          <w:sz w:val="20"/>
          <w:vertAlign w:val="baseline"/>
        </w:rPr>
        <w:t>Makdessi v Cavendish Square Holdings BV [2013] EWCA Civ 1539 </w:t>
      </w:r>
      <w:r>
        <w:rPr>
          <w:sz w:val="20"/>
          <w:vertAlign w:val="baseline"/>
        </w:rPr>
        <w:t>at [72], where Christopher Clarke L.J. added that “there may be some tension between” the two speeches.</w:t>
      </w:r>
    </w:p>
    <w:p>
      <w:pPr>
        <w:pStyle w:val="BodyText"/>
        <w:spacing w:before="125"/>
      </w:pPr>
    </w:p>
    <w:p>
      <w:pPr>
        <w:pStyle w:val="BodyText"/>
        <w:ind w:left="23"/>
      </w:pPr>
      <w:bookmarkStart w:name="_bookmark1429" w:id="1431"/>
      <w:bookmarkEnd w:id="1431"/>
      <w:r>
        <w:rPr/>
      </w:r>
      <w:hyperlink w:history="true" w:anchor="_bookmark1364">
        <w:r>
          <w:rPr>
            <w:color w:val="005DA1"/>
            <w:u w:val="single" w:color="005DA1"/>
            <w:vertAlign w:val="superscript"/>
          </w:rPr>
          <w:t>1067</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2"/>
          <w:vertAlign w:val="baseline"/>
        </w:rPr>
        <w:t> </w:t>
      </w:r>
      <w:r>
        <w:rPr>
          <w:vertAlign w:val="baseline"/>
        </w:rPr>
        <w:t>further</w:t>
      </w:r>
      <w:r>
        <w:rPr>
          <w:spacing w:val="2"/>
          <w:vertAlign w:val="baseline"/>
        </w:rPr>
        <w:t> </w:t>
      </w:r>
      <w:r>
        <w:rPr>
          <w:vertAlign w:val="baseline"/>
        </w:rPr>
        <w:t>below,</w:t>
      </w:r>
      <w:r>
        <w:rPr>
          <w:spacing w:val="3"/>
          <w:vertAlign w:val="baseline"/>
        </w:rPr>
        <w:t> </w:t>
      </w:r>
      <w:r>
        <w:rPr>
          <w:vertAlign w:val="baseline"/>
        </w:rPr>
        <w:t>paras</w:t>
      </w:r>
      <w:r>
        <w:rPr>
          <w:spacing w:val="2"/>
          <w:vertAlign w:val="baseline"/>
        </w:rPr>
        <w:t> </w:t>
      </w:r>
      <w:r>
        <w:rPr>
          <w:vertAlign w:val="baseline"/>
        </w:rPr>
        <w:t>26-196</w:t>
      </w:r>
      <w:r>
        <w:rPr>
          <w:spacing w:val="2"/>
          <w:vertAlign w:val="baseline"/>
        </w:rPr>
        <w:t> </w:t>
      </w:r>
      <w:r>
        <w:rPr>
          <w:vertAlign w:val="baseline"/>
        </w:rPr>
        <w:t>et</w:t>
      </w:r>
      <w:r>
        <w:rPr>
          <w:spacing w:val="3"/>
          <w:vertAlign w:val="baseline"/>
        </w:rPr>
        <w:t> </w:t>
      </w:r>
      <w:r>
        <w:rPr>
          <w:spacing w:val="-4"/>
          <w:vertAlign w:val="baseline"/>
        </w:rPr>
        <w:t>seq.</w:t>
      </w:r>
    </w:p>
    <w:p>
      <w:pPr>
        <w:pStyle w:val="BodyText"/>
        <w:spacing w:before="129"/>
      </w:pPr>
    </w:p>
    <w:p>
      <w:pPr>
        <w:spacing w:line="235" w:lineRule="auto" w:before="0"/>
        <w:ind w:left="563" w:right="25" w:hanging="541"/>
        <w:jc w:val="both"/>
        <w:rPr>
          <w:rFonts w:ascii="Arial"/>
          <w:i/>
          <w:sz w:val="20"/>
        </w:rPr>
      </w:pPr>
      <w:bookmarkStart w:name="_bookmark1430" w:id="1432"/>
      <w:bookmarkEnd w:id="1432"/>
      <w:r>
        <w:rPr/>
      </w:r>
      <w:hyperlink w:history="true" w:anchor="_bookmark1365">
        <w:r>
          <w:rPr>
            <w:color w:val="005DA1"/>
            <w:sz w:val="20"/>
            <w:u w:val="single" w:color="005DA1"/>
            <w:vertAlign w:val="superscript"/>
          </w:rPr>
          <w:t>1068</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Clydebank Engineering Co v Don Jose Ramos Yzquierdo y Castaneda [1905] A.C. 6</w:t>
      </w:r>
      <w:r>
        <w:rPr>
          <w:sz w:val="20"/>
          <w:vertAlign w:val="baseline"/>
        </w:rPr>
        <w:t>; </w:t>
      </w:r>
      <w:r>
        <w:rPr>
          <w:rFonts w:ascii="Arial"/>
          <w:i/>
          <w:sz w:val="20"/>
          <w:vertAlign w:val="baseline"/>
        </w:rPr>
        <w:t>Philips Hong Kong Ltd v Att-Gen of Hong Kong (1993) 61 Build. L.R. 49, 60 (PC)</w:t>
      </w:r>
      <w:r>
        <w:rPr>
          <w:sz w:val="20"/>
          <w:vertAlign w:val="baseline"/>
        </w:rPr>
        <w:t>; </w:t>
      </w:r>
      <w:r>
        <w:rPr>
          <w:rFonts w:ascii="Arial"/>
          <w:i/>
          <w:sz w:val="20"/>
          <w:vertAlign w:val="baseline"/>
        </w:rPr>
        <w:t>Alfred McAlpine Capital Projects Ltd v Tilebox Ltd [2005] Build. L.R. 271 (TCC)</w:t>
      </w:r>
      <w:r>
        <w:rPr>
          <w:sz w:val="20"/>
          <w:vertAlign w:val="baseline"/>
        </w:rPr>
        <w:t>. See also </w:t>
      </w:r>
      <w:r>
        <w:rPr>
          <w:rFonts w:ascii="Arial"/>
          <w:i/>
          <w:sz w:val="20"/>
          <w:vertAlign w:val="baseline"/>
        </w:rPr>
        <w:t>Law v Redditch Local Board</w:t>
      </w:r>
      <w:r>
        <w:rPr>
          <w:rFonts w:ascii="Arial"/>
          <w:i/>
          <w:spacing w:val="24"/>
          <w:sz w:val="20"/>
          <w:vertAlign w:val="baseline"/>
        </w:rPr>
        <w:t> </w:t>
      </w:r>
      <w:r>
        <w:rPr>
          <w:rFonts w:ascii="Arial"/>
          <w:i/>
          <w:sz w:val="20"/>
          <w:vertAlign w:val="baseline"/>
        </w:rPr>
        <w:t>[1892]</w:t>
      </w:r>
      <w:r>
        <w:rPr>
          <w:rFonts w:ascii="Arial"/>
          <w:i/>
          <w:spacing w:val="25"/>
          <w:sz w:val="20"/>
          <w:vertAlign w:val="baseline"/>
        </w:rPr>
        <w:t> </w:t>
      </w:r>
      <w:r>
        <w:rPr>
          <w:rFonts w:ascii="Arial"/>
          <w:i/>
          <w:sz w:val="20"/>
          <w:vertAlign w:val="baseline"/>
        </w:rPr>
        <w:t>1</w:t>
      </w:r>
      <w:r>
        <w:rPr>
          <w:rFonts w:ascii="Arial"/>
          <w:i/>
          <w:spacing w:val="25"/>
          <w:sz w:val="20"/>
          <w:vertAlign w:val="baseline"/>
        </w:rPr>
        <w:t> </w:t>
      </w:r>
      <w:r>
        <w:rPr>
          <w:rFonts w:ascii="Arial"/>
          <w:i/>
          <w:sz w:val="20"/>
          <w:vertAlign w:val="baseline"/>
        </w:rPr>
        <w:t>Q.B.</w:t>
      </w:r>
      <w:r>
        <w:rPr>
          <w:rFonts w:ascii="Arial"/>
          <w:i/>
          <w:spacing w:val="25"/>
          <w:sz w:val="20"/>
          <w:vertAlign w:val="baseline"/>
        </w:rPr>
        <w:t> </w:t>
      </w:r>
      <w:r>
        <w:rPr>
          <w:rFonts w:ascii="Arial"/>
          <w:i/>
          <w:sz w:val="20"/>
          <w:vertAlign w:val="baseline"/>
        </w:rPr>
        <w:t>127</w:t>
      </w:r>
      <w:r>
        <w:rPr>
          <w:sz w:val="20"/>
          <w:vertAlign w:val="baseline"/>
        </w:rPr>
        <w:t>;</w:t>
      </w:r>
      <w:r>
        <w:rPr>
          <w:spacing w:val="25"/>
          <w:sz w:val="20"/>
          <w:vertAlign w:val="baseline"/>
        </w:rPr>
        <w:t> </w:t>
      </w:r>
      <w:r>
        <w:rPr>
          <w:rFonts w:ascii="Arial"/>
          <w:i/>
          <w:sz w:val="20"/>
          <w:vertAlign w:val="baseline"/>
        </w:rPr>
        <w:t>Cellulose</w:t>
      </w:r>
      <w:r>
        <w:rPr>
          <w:rFonts w:ascii="Arial"/>
          <w:i/>
          <w:spacing w:val="25"/>
          <w:sz w:val="20"/>
          <w:vertAlign w:val="baseline"/>
        </w:rPr>
        <w:t> </w:t>
      </w:r>
      <w:r>
        <w:rPr>
          <w:rFonts w:ascii="Arial"/>
          <w:i/>
          <w:sz w:val="20"/>
          <w:vertAlign w:val="baseline"/>
        </w:rPr>
        <w:t>Acetate</w:t>
      </w:r>
      <w:r>
        <w:rPr>
          <w:rFonts w:ascii="Arial"/>
          <w:i/>
          <w:spacing w:val="25"/>
          <w:sz w:val="20"/>
          <w:vertAlign w:val="baseline"/>
        </w:rPr>
        <w:t> </w:t>
      </w:r>
      <w:r>
        <w:rPr>
          <w:rFonts w:ascii="Arial"/>
          <w:i/>
          <w:sz w:val="20"/>
          <w:vertAlign w:val="baseline"/>
        </w:rPr>
        <w:t>Silk</w:t>
      </w:r>
      <w:r>
        <w:rPr>
          <w:rFonts w:ascii="Arial"/>
          <w:i/>
          <w:spacing w:val="25"/>
          <w:sz w:val="20"/>
          <w:vertAlign w:val="baseline"/>
        </w:rPr>
        <w:t> </w:t>
      </w:r>
      <w:r>
        <w:rPr>
          <w:rFonts w:ascii="Arial"/>
          <w:i/>
          <w:sz w:val="20"/>
          <w:vertAlign w:val="baseline"/>
        </w:rPr>
        <w:t>Co</w:t>
      </w:r>
      <w:r>
        <w:rPr>
          <w:rFonts w:ascii="Arial"/>
          <w:i/>
          <w:spacing w:val="25"/>
          <w:sz w:val="20"/>
          <w:vertAlign w:val="baseline"/>
        </w:rPr>
        <w:t> </w:t>
      </w:r>
      <w:r>
        <w:rPr>
          <w:rFonts w:ascii="Arial"/>
          <w:i/>
          <w:sz w:val="20"/>
          <w:vertAlign w:val="baseline"/>
        </w:rPr>
        <w:t>Ltd</w:t>
      </w:r>
      <w:r>
        <w:rPr>
          <w:rFonts w:ascii="Arial"/>
          <w:i/>
          <w:spacing w:val="25"/>
          <w:sz w:val="20"/>
          <w:vertAlign w:val="baseline"/>
        </w:rPr>
        <w:t> </w:t>
      </w:r>
      <w:r>
        <w:rPr>
          <w:rFonts w:ascii="Arial"/>
          <w:i/>
          <w:sz w:val="20"/>
          <w:vertAlign w:val="baseline"/>
        </w:rPr>
        <w:t>v</w:t>
      </w:r>
      <w:r>
        <w:rPr>
          <w:rFonts w:ascii="Arial"/>
          <w:i/>
          <w:spacing w:val="25"/>
          <w:sz w:val="20"/>
          <w:vertAlign w:val="baseline"/>
        </w:rPr>
        <w:t> </w:t>
      </w:r>
      <w:r>
        <w:rPr>
          <w:rFonts w:ascii="Arial"/>
          <w:i/>
          <w:sz w:val="20"/>
          <w:vertAlign w:val="baseline"/>
        </w:rPr>
        <w:t>Widnes</w:t>
      </w:r>
      <w:r>
        <w:rPr>
          <w:rFonts w:ascii="Arial"/>
          <w:i/>
          <w:spacing w:val="25"/>
          <w:sz w:val="20"/>
          <w:vertAlign w:val="baseline"/>
        </w:rPr>
        <w:t> </w:t>
      </w:r>
      <w:r>
        <w:rPr>
          <w:rFonts w:ascii="Arial"/>
          <w:i/>
          <w:sz w:val="20"/>
          <w:vertAlign w:val="baseline"/>
        </w:rPr>
        <w:t>Foundry</w:t>
      </w:r>
      <w:r>
        <w:rPr>
          <w:rFonts w:ascii="Arial"/>
          <w:i/>
          <w:spacing w:val="25"/>
          <w:sz w:val="20"/>
          <w:vertAlign w:val="baseline"/>
        </w:rPr>
        <w:t> </w:t>
      </w:r>
      <w:r>
        <w:rPr>
          <w:rFonts w:ascii="Arial"/>
          <w:i/>
          <w:sz w:val="20"/>
          <w:vertAlign w:val="baseline"/>
        </w:rPr>
        <w:t>(1925)</w:t>
      </w:r>
      <w:r>
        <w:rPr>
          <w:rFonts w:ascii="Arial"/>
          <w:i/>
          <w:spacing w:val="25"/>
          <w:sz w:val="20"/>
          <w:vertAlign w:val="baseline"/>
        </w:rPr>
        <w:t> </w:t>
      </w:r>
      <w:r>
        <w:rPr>
          <w:rFonts w:ascii="Arial"/>
          <w:i/>
          <w:sz w:val="20"/>
          <w:vertAlign w:val="baseline"/>
        </w:rPr>
        <w:t>Ltd</w:t>
      </w:r>
      <w:r>
        <w:rPr>
          <w:rFonts w:ascii="Arial"/>
          <w:i/>
          <w:spacing w:val="25"/>
          <w:sz w:val="20"/>
          <w:vertAlign w:val="baseline"/>
        </w:rPr>
        <w:t> </w:t>
      </w:r>
      <w:r>
        <w:rPr>
          <w:rFonts w:ascii="Arial"/>
          <w:i/>
          <w:spacing w:val="-2"/>
          <w:sz w:val="20"/>
          <w:vertAlign w:val="baseline"/>
        </w:rPr>
        <w:t>[1933]</w:t>
      </w:r>
    </w:p>
    <w:p>
      <w:pPr>
        <w:spacing w:line="235" w:lineRule="auto" w:before="0"/>
        <w:ind w:left="563" w:right="25" w:firstLine="0"/>
        <w:jc w:val="both"/>
        <w:rPr>
          <w:rFonts w:ascii="Arial"/>
          <w:i/>
          <w:sz w:val="20"/>
        </w:rPr>
      </w:pPr>
      <w:r>
        <w:rPr>
          <w:rFonts w:ascii="Arial"/>
          <w:i/>
          <w:sz w:val="20"/>
        </w:rPr>
        <w:t>A.C. 20 </w:t>
      </w:r>
      <w:r>
        <w:rPr>
          <w:sz w:val="20"/>
        </w:rPr>
        <w:t>(above, para.26-180). The party entitled to the benefit of a liquidated damages clause</w:t>
      </w:r>
      <w:r>
        <w:rPr>
          <w:spacing w:val="40"/>
          <w:sz w:val="20"/>
        </w:rPr>
        <w:t> </w:t>
      </w:r>
      <w:r>
        <w:rPr>
          <w:sz w:val="20"/>
        </w:rPr>
        <w:t>in the event of failure to complete on time cannot take advantage of it if the delay is partly due</w:t>
      </w:r>
      <w:r>
        <w:rPr>
          <w:spacing w:val="40"/>
          <w:sz w:val="20"/>
        </w:rPr>
        <w:t> </w:t>
      </w:r>
      <w:r>
        <w:rPr>
          <w:sz w:val="20"/>
        </w:rPr>
        <w:t>to</w:t>
      </w:r>
      <w:r>
        <w:rPr>
          <w:spacing w:val="43"/>
          <w:sz w:val="20"/>
        </w:rPr>
        <w:t> </w:t>
      </w:r>
      <w:r>
        <w:rPr>
          <w:sz w:val="20"/>
        </w:rPr>
        <w:t>his</w:t>
      </w:r>
      <w:r>
        <w:rPr>
          <w:spacing w:val="43"/>
          <w:sz w:val="20"/>
        </w:rPr>
        <w:t> </w:t>
      </w:r>
      <w:r>
        <w:rPr>
          <w:sz w:val="20"/>
        </w:rPr>
        <w:t>own</w:t>
      </w:r>
      <w:r>
        <w:rPr>
          <w:spacing w:val="43"/>
          <w:sz w:val="20"/>
        </w:rPr>
        <w:t> </w:t>
      </w:r>
      <w:r>
        <w:rPr>
          <w:sz w:val="20"/>
        </w:rPr>
        <w:t>fault:</w:t>
      </w:r>
      <w:r>
        <w:rPr>
          <w:spacing w:val="43"/>
          <w:sz w:val="20"/>
        </w:rPr>
        <w:t> </w:t>
      </w:r>
      <w:r>
        <w:rPr>
          <w:rFonts w:ascii="Arial"/>
          <w:i/>
          <w:sz w:val="20"/>
        </w:rPr>
        <w:t>Peak</w:t>
      </w:r>
      <w:r>
        <w:rPr>
          <w:rFonts w:ascii="Arial"/>
          <w:i/>
          <w:spacing w:val="43"/>
          <w:sz w:val="20"/>
        </w:rPr>
        <w:t> </w:t>
      </w:r>
      <w:r>
        <w:rPr>
          <w:rFonts w:ascii="Arial"/>
          <w:i/>
          <w:sz w:val="20"/>
        </w:rPr>
        <w:t>Construction</w:t>
      </w:r>
      <w:r>
        <w:rPr>
          <w:rFonts w:ascii="Arial"/>
          <w:i/>
          <w:spacing w:val="43"/>
          <w:sz w:val="20"/>
        </w:rPr>
        <w:t> </w:t>
      </w:r>
      <w:r>
        <w:rPr>
          <w:rFonts w:ascii="Arial"/>
          <w:i/>
          <w:sz w:val="20"/>
        </w:rPr>
        <w:t>(Liverpool)</w:t>
      </w:r>
      <w:r>
        <w:rPr>
          <w:rFonts w:ascii="Arial"/>
          <w:i/>
          <w:spacing w:val="43"/>
          <w:sz w:val="20"/>
        </w:rPr>
        <w:t> </w:t>
      </w:r>
      <w:r>
        <w:rPr>
          <w:rFonts w:ascii="Arial"/>
          <w:i/>
          <w:sz w:val="20"/>
        </w:rPr>
        <w:t>Ltd</w:t>
      </w:r>
      <w:r>
        <w:rPr>
          <w:rFonts w:ascii="Arial"/>
          <w:i/>
          <w:spacing w:val="43"/>
          <w:sz w:val="20"/>
        </w:rPr>
        <w:t> </w:t>
      </w:r>
      <w:r>
        <w:rPr>
          <w:rFonts w:ascii="Arial"/>
          <w:i/>
          <w:sz w:val="20"/>
        </w:rPr>
        <w:t>v</w:t>
      </w:r>
      <w:r>
        <w:rPr>
          <w:rFonts w:ascii="Arial"/>
          <w:i/>
          <w:spacing w:val="43"/>
          <w:sz w:val="20"/>
        </w:rPr>
        <w:t> </w:t>
      </w:r>
      <w:r>
        <w:rPr>
          <w:rFonts w:ascii="Arial"/>
          <w:i/>
          <w:sz w:val="20"/>
        </w:rPr>
        <w:t>McKinney</w:t>
      </w:r>
      <w:r>
        <w:rPr>
          <w:rFonts w:ascii="Arial"/>
          <w:i/>
          <w:spacing w:val="43"/>
          <w:sz w:val="20"/>
        </w:rPr>
        <w:t> </w:t>
      </w:r>
      <w:r>
        <w:rPr>
          <w:rFonts w:ascii="Arial"/>
          <w:i/>
          <w:sz w:val="20"/>
        </w:rPr>
        <w:t>Foundations</w:t>
      </w:r>
      <w:r>
        <w:rPr>
          <w:rFonts w:ascii="Arial"/>
          <w:i/>
          <w:spacing w:val="43"/>
          <w:sz w:val="20"/>
        </w:rPr>
        <w:t> </w:t>
      </w:r>
      <w:r>
        <w:rPr>
          <w:rFonts w:ascii="Arial"/>
          <w:i/>
          <w:sz w:val="20"/>
        </w:rPr>
        <w:t>Ltd</w:t>
      </w:r>
      <w:r>
        <w:rPr>
          <w:rFonts w:ascii="Arial"/>
          <w:i/>
          <w:spacing w:val="43"/>
          <w:sz w:val="20"/>
        </w:rPr>
        <w:t> </w:t>
      </w:r>
      <w:r>
        <w:rPr>
          <w:rFonts w:ascii="Arial"/>
          <w:i/>
          <w:sz w:val="20"/>
        </w:rPr>
        <w:t>(1971)</w:t>
      </w:r>
      <w:r>
        <w:rPr>
          <w:rFonts w:ascii="Arial"/>
          <w:i/>
          <w:spacing w:val="43"/>
          <w:sz w:val="20"/>
        </w:rPr>
        <w:t> </w:t>
      </w:r>
      <w:r>
        <w:rPr>
          <w:rFonts w:ascii="Arial"/>
          <w:i/>
          <w:spacing w:val="-5"/>
          <w:sz w:val="20"/>
        </w:rPr>
        <w:t>6</w:t>
      </w:r>
      <w:r>
        <w:rPr>
          <w:rFonts w:ascii="Arial"/>
          <w:i/>
          <w:spacing w:val="-5"/>
          <w:sz w:val="20"/>
        </w:rPr>
        <w:t>9</w:t>
      </w:r>
    </w:p>
    <w:p>
      <w:pPr>
        <w:pStyle w:val="BodyText"/>
        <w:spacing w:line="223" w:lineRule="exact"/>
        <w:ind w:left="563"/>
        <w:jc w:val="both"/>
      </w:pPr>
      <w:r>
        <w:rPr>
          <w:rFonts w:ascii="Arial"/>
          <w:i/>
        </w:rPr>
        <w:t>L.G.R.</w:t>
      </w:r>
      <w:r>
        <w:rPr>
          <w:rFonts w:ascii="Arial"/>
          <w:i/>
          <w:spacing w:val="15"/>
        </w:rPr>
        <w:t> </w:t>
      </w:r>
      <w:r>
        <w:rPr>
          <w:rFonts w:ascii="Arial"/>
          <w:i/>
        </w:rPr>
        <w:t>1,</w:t>
      </w:r>
      <w:r>
        <w:rPr>
          <w:rFonts w:ascii="Arial"/>
          <w:i/>
          <w:spacing w:val="16"/>
        </w:rPr>
        <w:t> </w:t>
      </w:r>
      <w:r>
        <w:rPr>
          <w:rFonts w:ascii="Arial"/>
          <w:i/>
        </w:rPr>
        <w:t>11,</w:t>
      </w:r>
      <w:r>
        <w:rPr>
          <w:rFonts w:ascii="Arial"/>
          <w:i/>
          <w:spacing w:val="16"/>
        </w:rPr>
        <w:t> </w:t>
      </w:r>
      <w:r>
        <w:rPr>
          <w:rFonts w:ascii="Arial"/>
          <w:i/>
        </w:rPr>
        <w:t>16</w:t>
      </w:r>
      <w:r>
        <w:rPr/>
        <w:t>.</w:t>
      </w:r>
      <w:r>
        <w:rPr>
          <w:spacing w:val="16"/>
        </w:rPr>
        <w:t> </w:t>
      </w:r>
      <w:r>
        <w:rPr/>
        <w:t>Demurrage</w:t>
      </w:r>
      <w:r>
        <w:rPr>
          <w:spacing w:val="16"/>
        </w:rPr>
        <w:t> </w:t>
      </w:r>
      <w:r>
        <w:rPr/>
        <w:t>under</w:t>
      </w:r>
      <w:r>
        <w:rPr>
          <w:spacing w:val="16"/>
        </w:rPr>
        <w:t> </w:t>
      </w:r>
      <w:r>
        <w:rPr/>
        <w:t>a</w:t>
      </w:r>
      <w:r>
        <w:rPr>
          <w:spacing w:val="16"/>
        </w:rPr>
        <w:t> </w:t>
      </w:r>
      <w:r>
        <w:rPr/>
        <w:t>charterparty</w:t>
      </w:r>
      <w:r>
        <w:rPr>
          <w:spacing w:val="16"/>
        </w:rPr>
        <w:t> </w:t>
      </w:r>
      <w:r>
        <w:rPr/>
        <w:t>is</w:t>
      </w:r>
      <w:r>
        <w:rPr>
          <w:spacing w:val="16"/>
        </w:rPr>
        <w:t> </w:t>
      </w:r>
      <w:r>
        <w:rPr/>
        <w:t>a</w:t>
      </w:r>
      <w:r>
        <w:rPr>
          <w:spacing w:val="16"/>
        </w:rPr>
        <w:t> </w:t>
      </w:r>
      <w:r>
        <w:rPr/>
        <w:t>case</w:t>
      </w:r>
      <w:r>
        <w:rPr>
          <w:spacing w:val="16"/>
        </w:rPr>
        <w:t> </w:t>
      </w:r>
      <w:r>
        <w:rPr/>
        <w:t>of</w:t>
      </w:r>
      <w:r>
        <w:rPr>
          <w:spacing w:val="16"/>
        </w:rPr>
        <w:t> </w:t>
      </w:r>
      <w:r>
        <w:rPr/>
        <w:t>graduated</w:t>
      </w:r>
      <w:r>
        <w:rPr>
          <w:spacing w:val="16"/>
        </w:rPr>
        <w:t> </w:t>
      </w:r>
      <w:r>
        <w:rPr/>
        <w:t>liquidated</w:t>
      </w:r>
      <w:r>
        <w:rPr>
          <w:spacing w:val="16"/>
        </w:rPr>
        <w:t> </w:t>
      </w:r>
      <w:r>
        <w:rPr>
          <w:spacing w:val="-2"/>
        </w:rPr>
        <w:t>damages:</w:t>
      </w:r>
    </w:p>
    <w:p>
      <w:pPr>
        <w:spacing w:line="227" w:lineRule="exact" w:before="0"/>
        <w:ind w:left="563" w:right="0" w:firstLine="0"/>
        <w:jc w:val="both"/>
        <w:rPr>
          <w:sz w:val="20"/>
        </w:rPr>
      </w:pPr>
      <w:r>
        <w:rPr>
          <w:rFonts w:ascii="Arial" w:hAnsi="Arial"/>
          <w:i/>
          <w:sz w:val="20"/>
        </w:rPr>
        <w:t>President</w:t>
      </w:r>
      <w:r>
        <w:rPr>
          <w:rFonts w:ascii="Arial" w:hAnsi="Arial"/>
          <w:i/>
          <w:spacing w:val="-2"/>
          <w:sz w:val="20"/>
        </w:rPr>
        <w:t> </w:t>
      </w:r>
      <w:r>
        <w:rPr>
          <w:rFonts w:ascii="Arial" w:hAnsi="Arial"/>
          <w:i/>
          <w:sz w:val="20"/>
        </w:rPr>
        <w:t>of India v Lips Maritime Corp [1988] A.C. 395, </w:t>
      </w:r>
      <w:r>
        <w:rPr>
          <w:rFonts w:ascii="Arial" w:hAnsi="Arial"/>
          <w:i/>
          <w:spacing w:val="-2"/>
          <w:sz w:val="20"/>
        </w:rPr>
        <w:t>422–423</w:t>
      </w:r>
      <w:r>
        <w:rPr>
          <w:spacing w:val="-2"/>
          <w:sz w:val="20"/>
        </w:rPr>
        <w:t>.</w:t>
      </w:r>
    </w:p>
    <w:p>
      <w:pPr>
        <w:pStyle w:val="BodyText"/>
        <w:spacing w:before="127"/>
      </w:pPr>
    </w:p>
    <w:p>
      <w:pPr>
        <w:spacing w:line="235" w:lineRule="auto" w:before="0"/>
        <w:ind w:left="563" w:right="26" w:hanging="541"/>
        <w:jc w:val="both"/>
        <w:rPr>
          <w:sz w:val="20"/>
        </w:rPr>
      </w:pPr>
      <w:bookmarkStart w:name="_bookmark1431" w:id="1433"/>
      <w:bookmarkEnd w:id="1433"/>
      <w:r>
        <w:rPr/>
      </w:r>
      <w:hyperlink w:history="true" w:anchor="_bookmark1366">
        <w:r>
          <w:rPr>
            <w:color w:val="005DA1"/>
            <w:sz w:val="20"/>
            <w:u w:val="single" w:color="005DA1"/>
            <w:vertAlign w:val="superscript"/>
          </w:rPr>
          <w:t>1069</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433" name="Image 433"/>
            <wp:cNvGraphicFramePr>
              <a:graphicFrameLocks/>
            </wp:cNvGraphicFramePr>
            <a:graphic>
              <a:graphicData uri="http://schemas.openxmlformats.org/drawingml/2006/picture">
                <pic:pic>
                  <pic:nvPicPr>
                    <pic:cNvPr id="433" name="Image 43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Lord Elphinstone v Monkland Iron and Coal Co (1886) 11 App. Cas. 332</w:t>
      </w:r>
      <w:r>
        <w:rPr>
          <w:sz w:val="20"/>
          <w:vertAlign w:val="baseline"/>
        </w:rPr>
        <w:t>; </w:t>
      </w:r>
      <w:r>
        <w:rPr>
          <w:rFonts w:ascii="Arial"/>
          <w:i/>
          <w:sz w:val="20"/>
          <w:vertAlign w:val="baseline"/>
        </w:rPr>
        <w:t>Diestal v Stevenson [1906] 2 K.B. 345</w:t>
      </w:r>
      <w:r>
        <w:rPr>
          <w:sz w:val="20"/>
          <w:vertAlign w:val="baseline"/>
        </w:rPr>
        <w:t>.</w:t>
      </w:r>
    </w:p>
    <w:p>
      <w:pPr>
        <w:pStyle w:val="BodyText"/>
        <w:spacing w:before="129"/>
      </w:pPr>
    </w:p>
    <w:p>
      <w:pPr>
        <w:spacing w:line="235" w:lineRule="auto" w:before="0"/>
        <w:ind w:left="563" w:right="26" w:hanging="541"/>
        <w:jc w:val="both"/>
        <w:rPr>
          <w:sz w:val="20"/>
        </w:rPr>
      </w:pPr>
      <w:bookmarkStart w:name="_bookmark1432" w:id="1434"/>
      <w:bookmarkEnd w:id="1434"/>
      <w:r>
        <w:rPr/>
      </w:r>
      <w:hyperlink w:history="true" w:anchor="_bookmark1367">
        <w:r>
          <w:rPr>
            <w:color w:val="005DA1"/>
            <w:sz w:val="20"/>
            <w:u w:val="single" w:color="005DA1"/>
            <w:vertAlign w:val="superscript"/>
          </w:rPr>
          <w:t>1070</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434" name="Image 434"/>
            <wp:cNvGraphicFramePr>
              <a:graphicFrameLocks/>
            </wp:cNvGraphicFramePr>
            <a:graphic>
              <a:graphicData uri="http://schemas.openxmlformats.org/drawingml/2006/picture">
                <pic:pic>
                  <pic:nvPicPr>
                    <pic:cNvPr id="434" name="Image 43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e.g. </w:t>
      </w:r>
      <w:r>
        <w:rPr>
          <w:rFonts w:ascii="Arial"/>
          <w:i/>
          <w:sz w:val="20"/>
          <w:vertAlign w:val="baseline"/>
        </w:rPr>
        <w:t>Commissioner of Public Works v Hills [1906] A.C. 368 </w:t>
      </w:r>
      <w:r>
        <w:rPr>
          <w:sz w:val="20"/>
          <w:vertAlign w:val="baseline"/>
        </w:rPr>
        <w:t>(above, para.26-188). See also </w:t>
      </w:r>
      <w:r>
        <w:rPr>
          <w:rFonts w:ascii="Arial"/>
          <w:i/>
          <w:sz w:val="20"/>
          <w:vertAlign w:val="baseline"/>
        </w:rPr>
        <w:t>Re Newman (1876) 4 Ch. D. 724</w:t>
      </w:r>
      <w:r>
        <w:rPr>
          <w:sz w:val="20"/>
          <w:vertAlign w:val="baseline"/>
        </w:rPr>
        <w:t>.</w:t>
      </w:r>
    </w:p>
    <w:p>
      <w:pPr>
        <w:pStyle w:val="BodyText"/>
        <w:spacing w:before="129"/>
      </w:pPr>
    </w:p>
    <w:p>
      <w:pPr>
        <w:spacing w:line="235" w:lineRule="auto" w:before="1"/>
        <w:ind w:left="563" w:right="25" w:hanging="541"/>
        <w:jc w:val="both"/>
        <w:rPr>
          <w:sz w:val="20"/>
        </w:rPr>
      </w:pPr>
      <w:bookmarkStart w:name="_bookmark1433" w:id="1435"/>
      <w:bookmarkEnd w:id="1435"/>
      <w:r>
        <w:rPr/>
      </w:r>
      <w:hyperlink w:history="true" w:anchor="_bookmark1368">
        <w:r>
          <w:rPr>
            <w:color w:val="005DA1"/>
            <w:sz w:val="20"/>
            <w:u w:val="single" w:color="005DA1"/>
            <w:vertAlign w:val="superscript"/>
          </w:rPr>
          <w:t>1071</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435" name="Image 435"/>
            <wp:cNvGraphicFramePr>
              <a:graphicFrameLocks/>
            </wp:cNvGraphicFramePr>
            <a:graphic>
              <a:graphicData uri="http://schemas.openxmlformats.org/drawingml/2006/picture">
                <pic:pic>
                  <pic:nvPicPr>
                    <pic:cNvPr id="435" name="Image 43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Bridge</w:t>
      </w:r>
      <w:r>
        <w:rPr>
          <w:rFonts w:ascii="Arial" w:hAnsi="Arial"/>
          <w:i/>
          <w:spacing w:val="19"/>
          <w:sz w:val="20"/>
          <w:vertAlign w:val="baseline"/>
        </w:rPr>
        <w:t> </w:t>
      </w:r>
      <w:r>
        <w:rPr>
          <w:rFonts w:ascii="Arial" w:hAnsi="Arial"/>
          <w:i/>
          <w:sz w:val="20"/>
          <w:vertAlign w:val="baseline"/>
        </w:rPr>
        <w:t>v</w:t>
      </w:r>
      <w:r>
        <w:rPr>
          <w:rFonts w:ascii="Arial" w:hAnsi="Arial"/>
          <w:i/>
          <w:spacing w:val="19"/>
          <w:sz w:val="20"/>
          <w:vertAlign w:val="baseline"/>
        </w:rPr>
        <w:t> </w:t>
      </w:r>
      <w:r>
        <w:rPr>
          <w:rFonts w:ascii="Arial" w:hAnsi="Arial"/>
          <w:i/>
          <w:sz w:val="20"/>
          <w:vertAlign w:val="baseline"/>
        </w:rPr>
        <w:t>Campbell</w:t>
      </w:r>
      <w:r>
        <w:rPr>
          <w:rFonts w:ascii="Arial" w:hAnsi="Arial"/>
          <w:i/>
          <w:spacing w:val="19"/>
          <w:sz w:val="20"/>
          <w:vertAlign w:val="baseline"/>
        </w:rPr>
        <w:t> </w:t>
      </w:r>
      <w:r>
        <w:rPr>
          <w:rFonts w:ascii="Arial" w:hAnsi="Arial"/>
          <w:i/>
          <w:sz w:val="20"/>
          <w:vertAlign w:val="baseline"/>
        </w:rPr>
        <w:t>Discount</w:t>
      </w:r>
      <w:r>
        <w:rPr>
          <w:rFonts w:ascii="Arial" w:hAnsi="Arial"/>
          <w:i/>
          <w:spacing w:val="19"/>
          <w:sz w:val="20"/>
          <w:vertAlign w:val="baseline"/>
        </w:rPr>
        <w:t> </w:t>
      </w:r>
      <w:r>
        <w:rPr>
          <w:rFonts w:ascii="Arial" w:hAnsi="Arial"/>
          <w:i/>
          <w:sz w:val="20"/>
          <w:vertAlign w:val="baseline"/>
        </w:rPr>
        <w:t>Co</w:t>
      </w:r>
      <w:r>
        <w:rPr>
          <w:rFonts w:ascii="Arial" w:hAnsi="Arial"/>
          <w:i/>
          <w:spacing w:val="19"/>
          <w:sz w:val="20"/>
          <w:vertAlign w:val="baseline"/>
        </w:rPr>
        <w:t> </w:t>
      </w:r>
      <w:r>
        <w:rPr>
          <w:rFonts w:ascii="Arial" w:hAnsi="Arial"/>
          <w:i/>
          <w:sz w:val="20"/>
          <w:vertAlign w:val="baseline"/>
        </w:rPr>
        <w:t>Ltd</w:t>
      </w:r>
      <w:r>
        <w:rPr>
          <w:rFonts w:ascii="Arial" w:hAnsi="Arial"/>
          <w:i/>
          <w:spacing w:val="19"/>
          <w:sz w:val="20"/>
          <w:vertAlign w:val="baseline"/>
        </w:rPr>
        <w:t> </w:t>
      </w:r>
      <w:r>
        <w:rPr>
          <w:rFonts w:ascii="Arial" w:hAnsi="Arial"/>
          <w:i/>
          <w:sz w:val="20"/>
          <w:vertAlign w:val="baseline"/>
        </w:rPr>
        <w:t>[1962]</w:t>
      </w:r>
      <w:r>
        <w:rPr>
          <w:rFonts w:ascii="Arial" w:hAnsi="Arial"/>
          <w:i/>
          <w:spacing w:val="19"/>
          <w:sz w:val="20"/>
          <w:vertAlign w:val="baseline"/>
        </w:rPr>
        <w:t> </w:t>
      </w:r>
      <w:r>
        <w:rPr>
          <w:rFonts w:ascii="Arial" w:hAnsi="Arial"/>
          <w:i/>
          <w:sz w:val="20"/>
          <w:vertAlign w:val="baseline"/>
        </w:rPr>
        <w:t>A.C.</w:t>
      </w:r>
      <w:r>
        <w:rPr>
          <w:rFonts w:ascii="Arial" w:hAnsi="Arial"/>
          <w:i/>
          <w:spacing w:val="19"/>
          <w:sz w:val="20"/>
          <w:vertAlign w:val="baseline"/>
        </w:rPr>
        <w:t> </w:t>
      </w:r>
      <w:r>
        <w:rPr>
          <w:rFonts w:ascii="Arial" w:hAnsi="Arial"/>
          <w:i/>
          <w:sz w:val="20"/>
          <w:vertAlign w:val="baseline"/>
        </w:rPr>
        <w:t>600</w:t>
      </w:r>
      <w:r>
        <w:rPr>
          <w:sz w:val="20"/>
          <w:vertAlign w:val="baseline"/>
        </w:rPr>
        <w:t>.</w:t>
      </w:r>
      <w:r>
        <w:rPr>
          <w:spacing w:val="19"/>
          <w:sz w:val="20"/>
          <w:vertAlign w:val="baseline"/>
        </w:rPr>
        <w:t> </w:t>
      </w:r>
      <w:r>
        <w:rPr>
          <w:sz w:val="20"/>
          <w:vertAlign w:val="baseline"/>
        </w:rPr>
        <w:t>(“It</w:t>
      </w:r>
      <w:r>
        <w:rPr>
          <w:spacing w:val="19"/>
          <w:sz w:val="20"/>
          <w:vertAlign w:val="baseline"/>
        </w:rPr>
        <w:t> </w:t>
      </w:r>
      <w:r>
        <w:rPr>
          <w:sz w:val="20"/>
          <w:vertAlign w:val="baseline"/>
        </w:rPr>
        <w:t>is</w:t>
      </w:r>
      <w:r>
        <w:rPr>
          <w:spacing w:val="19"/>
          <w:sz w:val="20"/>
          <w:vertAlign w:val="baseline"/>
        </w:rPr>
        <w:t> </w:t>
      </w:r>
      <w:r>
        <w:rPr>
          <w:sz w:val="20"/>
          <w:vertAlign w:val="baseline"/>
        </w:rPr>
        <w:t>a</w:t>
      </w:r>
      <w:r>
        <w:rPr>
          <w:spacing w:val="19"/>
          <w:sz w:val="20"/>
          <w:vertAlign w:val="baseline"/>
        </w:rPr>
        <w:t> </w:t>
      </w:r>
      <w:r>
        <w:rPr>
          <w:sz w:val="20"/>
          <w:vertAlign w:val="baseline"/>
        </w:rPr>
        <w:t>sliding</w:t>
      </w:r>
      <w:r>
        <w:rPr>
          <w:spacing w:val="19"/>
          <w:sz w:val="20"/>
          <w:vertAlign w:val="baseline"/>
        </w:rPr>
        <w:t> </w:t>
      </w:r>
      <w:r>
        <w:rPr>
          <w:sz w:val="20"/>
          <w:vertAlign w:val="baseline"/>
        </w:rPr>
        <w:t>scale</w:t>
      </w:r>
      <w:r>
        <w:rPr>
          <w:spacing w:val="19"/>
          <w:sz w:val="20"/>
          <w:vertAlign w:val="baseline"/>
        </w:rPr>
        <w:t> </w:t>
      </w:r>
      <w:r>
        <w:rPr>
          <w:sz w:val="20"/>
          <w:vertAlign w:val="baseline"/>
        </w:rPr>
        <w:t>of</w:t>
      </w:r>
      <w:r>
        <w:rPr>
          <w:spacing w:val="19"/>
          <w:sz w:val="20"/>
          <w:vertAlign w:val="baseline"/>
        </w:rPr>
        <w:t> </w:t>
      </w:r>
      <w:r>
        <w:rPr>
          <w:sz w:val="20"/>
          <w:vertAlign w:val="baseline"/>
        </w:rPr>
        <w:t>compensation, but</w:t>
      </w:r>
      <w:r>
        <w:rPr>
          <w:spacing w:val="-1"/>
          <w:sz w:val="20"/>
          <w:vertAlign w:val="baseline"/>
        </w:rPr>
        <w:t> </w:t>
      </w:r>
      <w:r>
        <w:rPr>
          <w:sz w:val="20"/>
          <w:vertAlign w:val="baseline"/>
        </w:rPr>
        <w:t>a</w:t>
      </w:r>
      <w:r>
        <w:rPr>
          <w:spacing w:val="-1"/>
          <w:sz w:val="20"/>
          <w:vertAlign w:val="baseline"/>
        </w:rPr>
        <w:t> </w:t>
      </w:r>
      <w:r>
        <w:rPr>
          <w:sz w:val="20"/>
          <w:vertAlign w:val="baseline"/>
        </w:rPr>
        <w:t>scale</w:t>
      </w:r>
      <w:r>
        <w:rPr>
          <w:spacing w:val="-1"/>
          <w:sz w:val="20"/>
          <w:vertAlign w:val="baseline"/>
        </w:rPr>
        <w:t> </w:t>
      </w:r>
      <w:r>
        <w:rPr>
          <w:sz w:val="20"/>
          <w:vertAlign w:val="baseline"/>
        </w:rPr>
        <w:t>that</w:t>
      </w:r>
      <w:r>
        <w:rPr>
          <w:spacing w:val="-1"/>
          <w:sz w:val="20"/>
          <w:vertAlign w:val="baseline"/>
        </w:rPr>
        <w:t> </w:t>
      </w:r>
      <w:r>
        <w:rPr>
          <w:sz w:val="20"/>
          <w:vertAlign w:val="baseline"/>
        </w:rPr>
        <w:t>slides</w:t>
      </w:r>
      <w:r>
        <w:rPr>
          <w:spacing w:val="-1"/>
          <w:sz w:val="20"/>
          <w:vertAlign w:val="baseline"/>
        </w:rPr>
        <w:t> </w:t>
      </w:r>
      <w:r>
        <w:rPr>
          <w:sz w:val="20"/>
          <w:vertAlign w:val="baseline"/>
        </w:rPr>
        <w:t>in</w:t>
      </w:r>
      <w:r>
        <w:rPr>
          <w:spacing w:val="-1"/>
          <w:sz w:val="20"/>
          <w:vertAlign w:val="baseline"/>
        </w:rPr>
        <w:t> </w:t>
      </w:r>
      <w:r>
        <w:rPr>
          <w:sz w:val="20"/>
          <w:vertAlign w:val="baseline"/>
        </w:rPr>
        <w:t>the</w:t>
      </w:r>
      <w:r>
        <w:rPr>
          <w:spacing w:val="-1"/>
          <w:sz w:val="20"/>
          <w:vertAlign w:val="baseline"/>
        </w:rPr>
        <w:t> </w:t>
      </w:r>
      <w:r>
        <w:rPr>
          <w:sz w:val="20"/>
          <w:vertAlign w:val="baseline"/>
        </w:rPr>
        <w:t>wrong</w:t>
      </w:r>
      <w:r>
        <w:rPr>
          <w:spacing w:val="-1"/>
          <w:sz w:val="20"/>
          <w:vertAlign w:val="baseline"/>
        </w:rPr>
        <w:t> </w:t>
      </w:r>
      <w:r>
        <w:rPr>
          <w:sz w:val="20"/>
          <w:vertAlign w:val="baseline"/>
        </w:rPr>
        <w:t>direction”:</w:t>
      </w:r>
      <w:r>
        <w:rPr>
          <w:spacing w:val="-1"/>
          <w:sz w:val="20"/>
          <w:vertAlign w:val="baseline"/>
        </w:rPr>
        <w:t> </w:t>
      </w:r>
      <w:r>
        <w:rPr>
          <w:sz w:val="20"/>
          <w:vertAlign w:val="baseline"/>
        </w:rPr>
        <w:t>at</w:t>
      </w:r>
      <w:r>
        <w:rPr>
          <w:spacing w:val="-1"/>
          <w:sz w:val="20"/>
          <w:vertAlign w:val="baseline"/>
        </w:rPr>
        <w:t> </w:t>
      </w:r>
      <w:r>
        <w:rPr>
          <w:sz w:val="20"/>
          <w:vertAlign w:val="baseline"/>
        </w:rPr>
        <w:t>623.)</w:t>
      </w:r>
      <w:r>
        <w:rPr>
          <w:spacing w:val="-1"/>
          <w:sz w:val="20"/>
          <w:vertAlign w:val="baseline"/>
        </w:rPr>
        <w:t> </w:t>
      </w:r>
      <w:r>
        <w:rPr>
          <w:sz w:val="20"/>
          <w:vertAlign w:val="baseline"/>
        </w:rPr>
        <w:t>If</w:t>
      </w:r>
      <w:r>
        <w:rPr>
          <w:spacing w:val="-1"/>
          <w:sz w:val="20"/>
          <w:vertAlign w:val="baseline"/>
        </w:rPr>
        <w:t> </w:t>
      </w:r>
      <w:r>
        <w:rPr>
          <w:sz w:val="20"/>
          <w:vertAlign w:val="baseline"/>
        </w:rPr>
        <w:t>it</w:t>
      </w:r>
      <w:r>
        <w:rPr>
          <w:spacing w:val="-1"/>
          <w:sz w:val="20"/>
          <w:vertAlign w:val="baseline"/>
        </w:rPr>
        <w:t> </w:t>
      </w:r>
      <w:r>
        <w:rPr>
          <w:sz w:val="20"/>
          <w:vertAlign w:val="baseline"/>
        </w:rPr>
        <w:t>slides</w:t>
      </w:r>
      <w:r>
        <w:rPr>
          <w:spacing w:val="-1"/>
          <w:sz w:val="20"/>
          <w:vertAlign w:val="baseline"/>
        </w:rPr>
        <w:t> </w:t>
      </w:r>
      <w:r>
        <w:rPr>
          <w:sz w:val="20"/>
          <w:vertAlign w:val="baseline"/>
        </w:rPr>
        <w:t>in</w:t>
      </w:r>
      <w:r>
        <w:rPr>
          <w:spacing w:val="-1"/>
          <w:sz w:val="20"/>
          <w:vertAlign w:val="baseline"/>
        </w:rPr>
        <w:t> </w:t>
      </w:r>
      <w:r>
        <w:rPr>
          <w:sz w:val="20"/>
          <w:vertAlign w:val="baseline"/>
        </w:rPr>
        <w:t>the</w:t>
      </w:r>
      <w:r>
        <w:rPr>
          <w:spacing w:val="-1"/>
          <w:sz w:val="20"/>
          <w:vertAlign w:val="baseline"/>
        </w:rPr>
        <w:t> </w:t>
      </w:r>
      <w:r>
        <w:rPr>
          <w:sz w:val="20"/>
          <w:vertAlign w:val="baseline"/>
        </w:rPr>
        <w:t>right</w:t>
      </w:r>
      <w:r>
        <w:rPr>
          <w:spacing w:val="-1"/>
          <w:sz w:val="20"/>
          <w:vertAlign w:val="baseline"/>
        </w:rPr>
        <w:t> </w:t>
      </w:r>
      <w:r>
        <w:rPr>
          <w:sz w:val="20"/>
          <w:vertAlign w:val="baseline"/>
        </w:rPr>
        <w:t>direction,</w:t>
      </w:r>
      <w:r>
        <w:rPr>
          <w:spacing w:val="-1"/>
          <w:sz w:val="20"/>
          <w:vertAlign w:val="baseline"/>
        </w:rPr>
        <w:t> </w:t>
      </w:r>
      <w:r>
        <w:rPr>
          <w:sz w:val="20"/>
          <w:vertAlign w:val="baseline"/>
        </w:rPr>
        <w:t>the</w:t>
      </w:r>
      <w:r>
        <w:rPr>
          <w:spacing w:val="-1"/>
          <w:sz w:val="20"/>
          <w:vertAlign w:val="baseline"/>
        </w:rPr>
        <w:t> </w:t>
      </w:r>
      <w:r>
        <w:rPr>
          <w:sz w:val="20"/>
          <w:vertAlign w:val="baseline"/>
        </w:rPr>
        <w:t>clause is more likely to be held valid: </w:t>
      </w:r>
      <w:r>
        <w:rPr>
          <w:rFonts w:ascii="Arial" w:hAnsi="Arial"/>
          <w:i/>
          <w:sz w:val="20"/>
          <w:vertAlign w:val="baseline"/>
        </w:rPr>
        <w:t>Phonographic Equipment (1958) Ltd v Muslu [1961] 1 W.L.R. 1379</w:t>
      </w:r>
      <w:r>
        <w:rPr>
          <w:sz w:val="20"/>
          <w:vertAlign w:val="baseline"/>
        </w:rPr>
        <w:t>. cf. </w:t>
      </w:r>
      <w:r>
        <w:rPr>
          <w:rFonts w:ascii="Arial" w:hAnsi="Arial"/>
          <w:i/>
          <w:sz w:val="20"/>
          <w:vertAlign w:val="baseline"/>
        </w:rPr>
        <w:t>Lombank Ltd v Excell [1964] 1 Q.B. 415</w:t>
      </w:r>
      <w:r>
        <w:rPr>
          <w:sz w:val="20"/>
          <w:vertAlign w:val="baseline"/>
        </w:rPr>
        <w:t>.</w:t>
      </w:r>
    </w:p>
    <w:p>
      <w:pPr>
        <w:pStyle w:val="BodyText"/>
        <w:spacing w:before="128"/>
      </w:pPr>
    </w:p>
    <w:p>
      <w:pPr>
        <w:spacing w:line="235" w:lineRule="auto" w:before="0"/>
        <w:ind w:left="563" w:right="26" w:hanging="541"/>
        <w:jc w:val="both"/>
        <w:rPr>
          <w:sz w:val="20"/>
        </w:rPr>
      </w:pPr>
      <w:bookmarkStart w:name="_bookmark1434" w:id="1436"/>
      <w:bookmarkEnd w:id="1436"/>
      <w:r>
        <w:rPr/>
      </w:r>
      <w:hyperlink w:history="true" w:anchor="_bookmark1369">
        <w:r>
          <w:rPr>
            <w:color w:val="005DA1"/>
            <w:sz w:val="20"/>
            <w:u w:val="single" w:color="005DA1"/>
            <w:vertAlign w:val="superscript"/>
          </w:rPr>
          <w:t>1072</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436" name="Image 436"/>
            <wp:cNvGraphicFramePr>
              <a:graphicFrameLocks/>
            </wp:cNvGraphicFramePr>
            <a:graphic>
              <a:graphicData uri="http://schemas.openxmlformats.org/drawingml/2006/picture">
                <pic:pic>
                  <pic:nvPicPr>
                    <pic:cNvPr id="436" name="Image 43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Financings</w:t>
      </w:r>
      <w:r>
        <w:rPr>
          <w:rFonts w:ascii="Arial" w:hAnsi="Arial"/>
          <w:i/>
          <w:spacing w:val="40"/>
          <w:sz w:val="20"/>
          <w:vertAlign w:val="baseline"/>
        </w:rPr>
        <w:t> </w:t>
      </w:r>
      <w:r>
        <w:rPr>
          <w:rFonts w:ascii="Arial" w:hAnsi="Arial"/>
          <w:i/>
          <w:sz w:val="20"/>
          <w:vertAlign w:val="baseline"/>
        </w:rPr>
        <w:t>Ltd</w:t>
      </w:r>
      <w:r>
        <w:rPr>
          <w:rFonts w:ascii="Arial" w:hAnsi="Arial"/>
          <w:i/>
          <w:spacing w:val="40"/>
          <w:sz w:val="20"/>
          <w:vertAlign w:val="baseline"/>
        </w:rPr>
        <w:t>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Baldock</w:t>
      </w:r>
      <w:r>
        <w:rPr>
          <w:rFonts w:ascii="Arial" w:hAnsi="Arial"/>
          <w:i/>
          <w:spacing w:val="40"/>
          <w:sz w:val="20"/>
          <w:vertAlign w:val="baseline"/>
        </w:rPr>
        <w:t> </w:t>
      </w:r>
      <w:r>
        <w:rPr>
          <w:rFonts w:ascii="Arial" w:hAnsi="Arial"/>
          <w:i/>
          <w:sz w:val="20"/>
          <w:vertAlign w:val="baseline"/>
        </w:rPr>
        <w:t>[1963]</w:t>
      </w:r>
      <w:r>
        <w:rPr>
          <w:rFonts w:ascii="Arial" w:hAnsi="Arial"/>
          <w:i/>
          <w:spacing w:val="40"/>
          <w:sz w:val="20"/>
          <w:vertAlign w:val="baseline"/>
        </w:rPr>
        <w:t> </w:t>
      </w:r>
      <w:r>
        <w:rPr>
          <w:rFonts w:ascii="Arial" w:hAnsi="Arial"/>
          <w:i/>
          <w:sz w:val="20"/>
          <w:vertAlign w:val="baseline"/>
        </w:rPr>
        <w:t>2</w:t>
      </w:r>
      <w:r>
        <w:rPr>
          <w:rFonts w:ascii="Arial" w:hAnsi="Arial"/>
          <w:i/>
          <w:spacing w:val="40"/>
          <w:sz w:val="20"/>
          <w:vertAlign w:val="baseline"/>
        </w:rPr>
        <w:t> </w:t>
      </w:r>
      <w:r>
        <w:rPr>
          <w:rFonts w:ascii="Arial" w:hAnsi="Arial"/>
          <w:i/>
          <w:sz w:val="20"/>
          <w:vertAlign w:val="baseline"/>
        </w:rPr>
        <w:t>Q.B.</w:t>
      </w:r>
      <w:r>
        <w:rPr>
          <w:rFonts w:ascii="Arial" w:hAnsi="Arial"/>
          <w:i/>
          <w:spacing w:val="40"/>
          <w:sz w:val="20"/>
          <w:vertAlign w:val="baseline"/>
        </w:rPr>
        <w:t> </w:t>
      </w:r>
      <w:r>
        <w:rPr>
          <w:rFonts w:ascii="Arial" w:hAnsi="Arial"/>
          <w:i/>
          <w:sz w:val="20"/>
          <w:vertAlign w:val="baseline"/>
        </w:rPr>
        <w:t>104</w:t>
      </w:r>
      <w:r>
        <w:rPr>
          <w:sz w:val="20"/>
          <w:vertAlign w:val="baseline"/>
        </w:rPr>
        <w:t>.</w:t>
      </w:r>
      <w:r>
        <w:rPr>
          <w:spacing w:val="40"/>
          <w:sz w:val="20"/>
          <w:vertAlign w:val="baseline"/>
        </w:rPr>
        <w:t> </w:t>
      </w:r>
      <w:r>
        <w:rPr>
          <w:sz w:val="20"/>
          <w:vertAlign w:val="baseline"/>
        </w:rPr>
        <w:t>The</w:t>
      </w:r>
      <w:r>
        <w:rPr>
          <w:spacing w:val="40"/>
          <w:sz w:val="20"/>
          <w:vertAlign w:val="baseline"/>
        </w:rPr>
        <w:t> </w:t>
      </w:r>
      <w:r>
        <w:rPr>
          <w:sz w:val="20"/>
          <w:vertAlign w:val="baseline"/>
        </w:rPr>
        <w:t>principle</w:t>
      </w:r>
      <w:r>
        <w:rPr>
          <w:spacing w:val="40"/>
          <w:sz w:val="20"/>
          <w:vertAlign w:val="baseline"/>
        </w:rPr>
        <w:t> </w:t>
      </w:r>
      <w:r>
        <w:rPr>
          <w:sz w:val="20"/>
          <w:vertAlign w:val="baseline"/>
        </w:rPr>
        <w:t>stated</w:t>
      </w:r>
      <w:r>
        <w:rPr>
          <w:spacing w:val="40"/>
          <w:sz w:val="20"/>
          <w:vertAlign w:val="baseline"/>
        </w:rPr>
        <w:t> </w:t>
      </w:r>
      <w:r>
        <w:rPr>
          <w:sz w:val="20"/>
          <w:vertAlign w:val="baseline"/>
        </w:rPr>
        <w:t>in</w:t>
      </w:r>
      <w:r>
        <w:rPr>
          <w:spacing w:val="40"/>
          <w:sz w:val="20"/>
          <w:vertAlign w:val="baseline"/>
        </w:rPr>
        <w:t> </w:t>
      </w:r>
      <w:r>
        <w:rPr>
          <w:sz w:val="20"/>
          <w:vertAlign w:val="baseline"/>
        </w:rPr>
        <w:t>the</w:t>
      </w:r>
      <w:r>
        <w:rPr>
          <w:spacing w:val="40"/>
          <w:sz w:val="20"/>
          <w:vertAlign w:val="baseline"/>
        </w:rPr>
        <w:t> </w:t>
      </w:r>
      <w:r>
        <w:rPr>
          <w:sz w:val="20"/>
          <w:vertAlign w:val="baseline"/>
        </w:rPr>
        <w:t>text</w:t>
      </w:r>
      <w:r>
        <w:rPr>
          <w:spacing w:val="40"/>
          <w:sz w:val="20"/>
          <w:vertAlign w:val="baseline"/>
        </w:rPr>
        <w:t> </w:t>
      </w:r>
      <w:r>
        <w:rPr>
          <w:sz w:val="20"/>
          <w:vertAlign w:val="baseline"/>
        </w:rPr>
        <w:t>has</w:t>
      </w:r>
      <w:r>
        <w:rPr>
          <w:spacing w:val="40"/>
          <w:sz w:val="20"/>
          <w:vertAlign w:val="baseline"/>
        </w:rPr>
        <w:t> </w:t>
      </w:r>
      <w:r>
        <w:rPr>
          <w:sz w:val="20"/>
          <w:vertAlign w:val="baseline"/>
        </w:rPr>
        <w:t>been regularly followed by the Court of Appeal: </w:t>
      </w:r>
      <w:r>
        <w:rPr>
          <w:rFonts w:ascii="Arial" w:hAnsi="Arial"/>
          <w:i/>
          <w:sz w:val="20"/>
          <w:vertAlign w:val="baseline"/>
        </w:rPr>
        <w:t>Brady v St Margaret’s Trust Ltd [1963] 2 Q.B. 494</w:t>
      </w:r>
      <w:r>
        <w:rPr>
          <w:sz w:val="20"/>
          <w:vertAlign w:val="baseline"/>
        </w:rPr>
        <w:t>; </w:t>
      </w:r>
      <w:r>
        <w:rPr>
          <w:rFonts w:ascii="Arial" w:hAnsi="Arial"/>
          <w:i/>
          <w:sz w:val="20"/>
          <w:vertAlign w:val="baseline"/>
        </w:rPr>
        <w:t>Charterhouse Credit Co Ltd v Tolly [1963] 2 Q.B. 683</w:t>
      </w:r>
      <w:r>
        <w:rPr>
          <w:sz w:val="20"/>
          <w:vertAlign w:val="baseline"/>
        </w:rPr>
        <w:t>; </w:t>
      </w:r>
      <w:r>
        <w:rPr>
          <w:rFonts w:ascii="Arial" w:hAnsi="Arial"/>
          <w:i/>
          <w:sz w:val="20"/>
          <w:vertAlign w:val="baseline"/>
        </w:rPr>
        <w:t>United Dominions Trust </w:t>
      </w:r>
      <w:r>
        <w:rPr>
          <w:rFonts w:ascii="Arial" w:hAnsi="Arial"/>
          <w:i/>
          <w:sz w:val="20"/>
          <w:vertAlign w:val="baseline"/>
        </w:rPr>
        <w:t>(Commercial)</w:t>
      </w:r>
      <w:r>
        <w:rPr>
          <w:rFonts w:ascii="Arial" w:hAnsi="Arial"/>
          <w:i/>
          <w:spacing w:val="40"/>
          <w:sz w:val="20"/>
          <w:vertAlign w:val="baseline"/>
        </w:rPr>
        <w:t> </w:t>
      </w:r>
      <w:r>
        <w:rPr>
          <w:rFonts w:ascii="Arial" w:hAnsi="Arial"/>
          <w:i/>
          <w:sz w:val="20"/>
          <w:vertAlign w:val="baseline"/>
        </w:rPr>
        <w:t>Ltd v Ennis [1968] 1 Q.B. 54</w:t>
      </w:r>
      <w:r>
        <w:rPr>
          <w:sz w:val="20"/>
          <w:vertAlign w:val="baseline"/>
        </w:rPr>
        <w:t>; </w:t>
      </w:r>
      <w:r>
        <w:rPr>
          <w:rFonts w:ascii="Arial" w:hAnsi="Arial"/>
          <w:i/>
          <w:sz w:val="20"/>
          <w:vertAlign w:val="baseline"/>
        </w:rPr>
        <w:t>Capital Finance Co Ltd v Donati (1977) 121 S.J. 270</w:t>
      </w:r>
      <w:r>
        <w:rPr>
          <w:sz w:val="20"/>
          <w:vertAlign w:val="baseline"/>
        </w:rPr>
        <w:t>; </w:t>
      </w:r>
      <w:r>
        <w:rPr>
          <w:rFonts w:ascii="Arial" w:hAnsi="Arial"/>
          <w:i/>
          <w:sz w:val="20"/>
          <w:vertAlign w:val="baseline"/>
        </w:rPr>
        <w:t>Lombard North Central Plc v Butterworth [1987] Q.B. 527</w:t>
      </w:r>
      <w:r>
        <w:rPr>
          <w:sz w:val="20"/>
          <w:vertAlign w:val="baseline"/>
        </w:rPr>
        <w:t>. See also the Australian cases cited, below, para.26-216A, n.1118p.</w:t>
      </w:r>
    </w:p>
    <w:p>
      <w:pPr>
        <w:pStyle w:val="BodyText"/>
        <w:spacing w:before="128"/>
      </w:pPr>
    </w:p>
    <w:p>
      <w:pPr>
        <w:pStyle w:val="BodyText"/>
        <w:spacing w:line="235" w:lineRule="auto"/>
        <w:ind w:left="563" w:right="25" w:hanging="541"/>
        <w:jc w:val="both"/>
      </w:pPr>
      <w:bookmarkStart w:name="_bookmark1435" w:id="1437"/>
      <w:bookmarkEnd w:id="1437"/>
      <w:r>
        <w:rPr/>
      </w:r>
      <w:hyperlink w:history="true" w:anchor="_bookmark1370">
        <w:r>
          <w:rPr>
            <w:color w:val="005DA1"/>
            <w:u w:val="single" w:color="005DA1"/>
            <w:vertAlign w:val="superscript"/>
          </w:rPr>
          <w:t>1073</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437" name="Image 437"/>
            <wp:cNvGraphicFramePr>
              <a:graphicFrameLocks/>
            </wp:cNvGraphicFramePr>
            <a:graphic>
              <a:graphicData uri="http://schemas.openxmlformats.org/drawingml/2006/picture">
                <pic:pic>
                  <pic:nvPicPr>
                    <pic:cNvPr id="437" name="Image 43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In </w:t>
      </w:r>
      <w:r>
        <w:rPr>
          <w:rFonts w:ascii="Arial"/>
          <w:i/>
          <w:vertAlign w:val="baseline"/>
        </w:rPr>
        <w:t>Lombard North Central Plc v Butterworth [1987] Q.B. 527 </w:t>
      </w:r>
      <w:r>
        <w:rPr>
          <w:vertAlign w:val="baseline"/>
        </w:rPr>
        <w:t>the contract contained a formula under which the owner was entitled to arrears, all future instalments that would have fallen due had and agreement not been terminated less a discount for accelerated payment. It omitted </w:t>
      </w:r>
      <w:r>
        <w:rPr>
          <w:vertAlign w:val="baseline"/>
        </w:rPr>
        <w:t>an allowance</w:t>
      </w:r>
      <w:r>
        <w:rPr>
          <w:spacing w:val="5"/>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resale</w:t>
      </w:r>
      <w:r>
        <w:rPr>
          <w:spacing w:val="7"/>
          <w:vertAlign w:val="baseline"/>
        </w:rPr>
        <w:t> </w:t>
      </w:r>
      <w:r>
        <w:rPr>
          <w:vertAlign w:val="baseline"/>
        </w:rPr>
        <w:t>value</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repossessed</w:t>
      </w:r>
      <w:r>
        <w:rPr>
          <w:spacing w:val="7"/>
          <w:vertAlign w:val="baseline"/>
        </w:rPr>
        <w:t> </w:t>
      </w:r>
      <w:r>
        <w:rPr>
          <w:vertAlign w:val="baseline"/>
        </w:rPr>
        <w:t>goods.</w:t>
      </w:r>
      <w:r>
        <w:rPr>
          <w:spacing w:val="7"/>
          <w:vertAlign w:val="baseline"/>
        </w:rPr>
        <w:t> </w:t>
      </w:r>
      <w:r>
        <w:rPr>
          <w:vertAlign w:val="baseline"/>
        </w:rPr>
        <w:t>This</w:t>
      </w:r>
      <w:r>
        <w:rPr>
          <w:spacing w:val="7"/>
          <w:vertAlign w:val="baseline"/>
        </w:rPr>
        <w:t> </w:t>
      </w:r>
      <w:r>
        <w:rPr>
          <w:vertAlign w:val="baseline"/>
        </w:rPr>
        <w:t>would</w:t>
      </w:r>
      <w:r>
        <w:rPr>
          <w:spacing w:val="7"/>
          <w:vertAlign w:val="baseline"/>
        </w:rPr>
        <w:t> </w:t>
      </w:r>
      <w:r>
        <w:rPr>
          <w:vertAlign w:val="baseline"/>
        </w:rPr>
        <w:t>have</w:t>
      </w:r>
      <w:r>
        <w:rPr>
          <w:spacing w:val="7"/>
          <w:vertAlign w:val="baseline"/>
        </w:rPr>
        <w:t> </w:t>
      </w:r>
      <w:r>
        <w:rPr>
          <w:vertAlign w:val="baseline"/>
        </w:rPr>
        <w:t>prevented</w:t>
      </w:r>
      <w:r>
        <w:rPr>
          <w:spacing w:val="7"/>
          <w:vertAlign w:val="baseline"/>
        </w:rPr>
        <w:t> </w:t>
      </w:r>
      <w:r>
        <w:rPr>
          <w:vertAlign w:val="baseline"/>
        </w:rPr>
        <w:t>it</w:t>
      </w:r>
      <w:r>
        <w:rPr>
          <w:spacing w:val="7"/>
          <w:vertAlign w:val="baseline"/>
        </w:rPr>
        <w:t> </w:t>
      </w:r>
      <w:r>
        <w:rPr>
          <w:vertAlign w:val="baseline"/>
        </w:rPr>
        <w:t>being</w:t>
      </w:r>
      <w:r>
        <w:rPr>
          <w:spacing w:val="7"/>
          <w:vertAlign w:val="baseline"/>
        </w:rPr>
        <w:t> </w:t>
      </w:r>
      <w:r>
        <w:rPr>
          <w:spacing w:val="-10"/>
          <w:vertAlign w:val="baseline"/>
        </w:rPr>
        <w:t>a</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563"/>
      </w:pPr>
      <w:r>
        <w:rPr/>
        <w:t>genuine preestimate of the loss, but it was held that even had it provided for an allowance, </w:t>
      </w:r>
      <w:r>
        <w:rPr/>
        <w:t>the clause would have been a penalty for the reason stated in the text.</w:t>
      </w:r>
    </w:p>
    <w:p>
      <w:pPr>
        <w:pStyle w:val="BodyText"/>
        <w:spacing w:before="13"/>
      </w:pPr>
    </w:p>
    <w:p>
      <w:pPr>
        <w:spacing w:line="137" w:lineRule="exact" w:before="0"/>
        <w:ind w:left="23" w:right="0" w:firstLine="0"/>
        <w:jc w:val="left"/>
        <w:rPr>
          <w:sz w:val="14"/>
        </w:rPr>
      </w:pPr>
      <w:bookmarkStart w:name="_bookmark1436" w:id="1438"/>
      <w:bookmarkEnd w:id="1438"/>
      <w:r>
        <w:rPr/>
      </w:r>
      <w:hyperlink w:history="true" w:anchor="_bookmark1371">
        <w:r>
          <w:rPr>
            <w:color w:val="005DA1"/>
            <w:spacing w:val="-2"/>
            <w:sz w:val="14"/>
            <w:u w:val="single" w:color="005DA1"/>
          </w:rPr>
          <w:t>1074</w:t>
        </w:r>
      </w:hyperlink>
      <w:r>
        <w:rPr>
          <w:spacing w:val="-2"/>
          <w:sz w:val="14"/>
        </w:rPr>
        <w:t>.</w:t>
      </w:r>
    </w:p>
    <w:p>
      <w:pPr>
        <w:spacing w:line="206" w:lineRule="exact" w:before="0"/>
        <w:ind w:left="733" w:right="0" w:firstLine="0"/>
        <w:jc w:val="left"/>
        <w:rPr>
          <w:sz w:val="20"/>
        </w:rPr>
      </w:pPr>
      <w:r>
        <w:rPr>
          <w:sz w:val="20"/>
        </w:rPr>
        <w:drawing>
          <wp:anchor distT="0" distB="0" distL="0" distR="0" allowOverlap="1" layoutInCell="1" locked="0" behindDoc="0" simplePos="0" relativeHeight="15794688">
            <wp:simplePos x="0" y="0"/>
            <wp:positionH relativeFrom="page">
              <wp:posOffset>1257846</wp:posOffset>
            </wp:positionH>
            <wp:positionV relativeFrom="paragraph">
              <wp:posOffset>12787</wp:posOffset>
            </wp:positionV>
            <wp:extent cx="107988" cy="107988"/>
            <wp:effectExtent l="0" t="0" r="0" b="0"/>
            <wp:wrapNone/>
            <wp:docPr id="438" name="Image 438"/>
            <wp:cNvGraphicFramePr>
              <a:graphicFrameLocks/>
            </wp:cNvGraphicFramePr>
            <a:graphic>
              <a:graphicData uri="http://schemas.openxmlformats.org/drawingml/2006/picture">
                <pic:pic>
                  <pic:nvPicPr>
                    <pic:cNvPr id="438" name="Image 43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Lombard North Central Plc v Butterworth [1987] Q.B. </w:t>
      </w:r>
      <w:r>
        <w:rPr>
          <w:rFonts w:ascii="Arial"/>
          <w:i/>
          <w:spacing w:val="-4"/>
          <w:sz w:val="20"/>
        </w:rPr>
        <w:t>527</w:t>
      </w:r>
      <w:r>
        <w:rPr>
          <w:spacing w:val="-4"/>
          <w:sz w:val="20"/>
        </w:rPr>
        <w:t>.</w:t>
      </w:r>
    </w:p>
    <w:p>
      <w:pPr>
        <w:pStyle w:val="BodyText"/>
        <w:spacing w:before="12"/>
      </w:pPr>
    </w:p>
    <w:p>
      <w:pPr>
        <w:spacing w:line="137" w:lineRule="exact" w:before="0"/>
        <w:ind w:left="23" w:right="0" w:firstLine="0"/>
        <w:jc w:val="left"/>
        <w:rPr>
          <w:sz w:val="14"/>
        </w:rPr>
      </w:pPr>
      <w:bookmarkStart w:name="_bookmark1437" w:id="1439"/>
      <w:bookmarkEnd w:id="1439"/>
      <w:r>
        <w:rPr/>
      </w:r>
      <w:hyperlink w:history="true" w:anchor="_bookmark1372">
        <w:r>
          <w:rPr>
            <w:color w:val="005DA1"/>
            <w:spacing w:val="-2"/>
            <w:sz w:val="14"/>
            <w:u w:val="single" w:color="005DA1"/>
          </w:rPr>
          <w:t>1075</w:t>
        </w:r>
      </w:hyperlink>
      <w:r>
        <w:rPr>
          <w:spacing w:val="-2"/>
          <w:sz w:val="14"/>
        </w:rPr>
        <w:t>.</w:t>
      </w:r>
    </w:p>
    <w:p>
      <w:pPr>
        <w:pStyle w:val="BodyText"/>
        <w:spacing w:line="206" w:lineRule="exact"/>
        <w:ind w:left="733"/>
      </w:pPr>
      <w:r>
        <w:rPr/>
        <w:drawing>
          <wp:anchor distT="0" distB="0" distL="0" distR="0" allowOverlap="1" layoutInCell="1" locked="0" behindDoc="0" simplePos="0" relativeHeight="15795200">
            <wp:simplePos x="0" y="0"/>
            <wp:positionH relativeFrom="page">
              <wp:posOffset>1257846</wp:posOffset>
            </wp:positionH>
            <wp:positionV relativeFrom="paragraph">
              <wp:posOffset>12938</wp:posOffset>
            </wp:positionV>
            <wp:extent cx="107988" cy="107988"/>
            <wp:effectExtent l="0" t="0" r="0" b="0"/>
            <wp:wrapNone/>
            <wp:docPr id="439" name="Image 439"/>
            <wp:cNvGraphicFramePr>
              <a:graphicFrameLocks/>
            </wp:cNvGraphicFramePr>
            <a:graphic>
              <a:graphicData uri="http://schemas.openxmlformats.org/drawingml/2006/picture">
                <pic:pic>
                  <pic:nvPicPr>
                    <pic:cNvPr id="439" name="Image 439"/>
                    <pic:cNvPicPr/>
                  </pic:nvPicPr>
                  <pic:blipFill>
                    <a:blip r:embed="rId6" cstate="print"/>
                    <a:stretch>
                      <a:fillRect/>
                    </a:stretch>
                  </pic:blipFill>
                  <pic:spPr>
                    <a:xfrm>
                      <a:off x="0" y="0"/>
                      <a:ext cx="107988" cy="107988"/>
                    </a:xfrm>
                    <a:prstGeom prst="rect">
                      <a:avLst/>
                    </a:prstGeom>
                  </pic:spPr>
                </pic:pic>
              </a:graphicData>
            </a:graphic>
          </wp:anchor>
        </w:drawing>
      </w:r>
      <w:r>
        <w:rPr/>
        <w:t>See Vol.I, paras 21-011 et </w:t>
      </w:r>
      <w:r>
        <w:rPr>
          <w:spacing w:val="-4"/>
        </w:rPr>
        <w:t>seq.</w:t>
      </w:r>
    </w:p>
    <w:p>
      <w:pPr>
        <w:pStyle w:val="BodyText"/>
        <w:spacing w:before="12"/>
      </w:pPr>
    </w:p>
    <w:p>
      <w:pPr>
        <w:spacing w:line="137" w:lineRule="exact" w:before="0"/>
        <w:ind w:left="23" w:right="0" w:firstLine="0"/>
        <w:jc w:val="left"/>
        <w:rPr>
          <w:sz w:val="14"/>
        </w:rPr>
      </w:pPr>
      <w:bookmarkStart w:name="_bookmark1438" w:id="1440"/>
      <w:bookmarkEnd w:id="1440"/>
      <w:r>
        <w:rPr/>
      </w:r>
      <w:hyperlink w:history="true" w:anchor="_bookmark1373">
        <w:r>
          <w:rPr>
            <w:color w:val="005DA1"/>
            <w:spacing w:val="-2"/>
            <w:sz w:val="14"/>
            <w:u w:val="single" w:color="005DA1"/>
          </w:rPr>
          <w:t>1076</w:t>
        </w:r>
      </w:hyperlink>
      <w:r>
        <w:rPr>
          <w:spacing w:val="-2"/>
          <w:sz w:val="14"/>
        </w:rPr>
        <w:t>.</w:t>
      </w:r>
    </w:p>
    <w:p>
      <w:pPr>
        <w:spacing w:line="203" w:lineRule="exact" w:before="0"/>
        <w:ind w:left="733" w:right="0" w:firstLine="0"/>
        <w:jc w:val="left"/>
        <w:rPr>
          <w:sz w:val="20"/>
        </w:rPr>
      </w:pPr>
      <w:r>
        <w:rPr>
          <w:sz w:val="20"/>
        </w:rPr>
        <w:drawing>
          <wp:anchor distT="0" distB="0" distL="0" distR="0" allowOverlap="1" layoutInCell="1" locked="0" behindDoc="0" simplePos="0" relativeHeight="15795712">
            <wp:simplePos x="0" y="0"/>
            <wp:positionH relativeFrom="page">
              <wp:posOffset>1257846</wp:posOffset>
            </wp:positionH>
            <wp:positionV relativeFrom="paragraph">
              <wp:posOffset>13090</wp:posOffset>
            </wp:positionV>
            <wp:extent cx="107988" cy="107988"/>
            <wp:effectExtent l="0" t="0" r="0" b="0"/>
            <wp:wrapNone/>
            <wp:docPr id="440" name="Image 440"/>
            <wp:cNvGraphicFramePr>
              <a:graphicFrameLocks/>
            </wp:cNvGraphicFramePr>
            <a:graphic>
              <a:graphicData uri="http://schemas.openxmlformats.org/drawingml/2006/picture">
                <pic:pic>
                  <pic:nvPicPr>
                    <pic:cNvPr id="440" name="Image 440"/>
                    <pic:cNvPicPr/>
                  </pic:nvPicPr>
                  <pic:blipFill>
                    <a:blip r:embed="rId6" cstate="print"/>
                    <a:stretch>
                      <a:fillRect/>
                    </a:stretch>
                  </pic:blipFill>
                  <pic:spPr>
                    <a:xfrm>
                      <a:off x="0" y="0"/>
                      <a:ext cx="107988" cy="107988"/>
                    </a:xfrm>
                    <a:prstGeom prst="rect">
                      <a:avLst/>
                    </a:prstGeom>
                  </pic:spPr>
                </pic:pic>
              </a:graphicData>
            </a:graphic>
          </wp:anchor>
        </w:drawing>
      </w:r>
      <w:r>
        <w:rPr>
          <w:sz w:val="20"/>
        </w:rPr>
        <w:t>The</w:t>
      </w:r>
      <w:r>
        <w:rPr>
          <w:spacing w:val="31"/>
          <w:sz w:val="20"/>
        </w:rPr>
        <w:t> </w:t>
      </w:r>
      <w:r>
        <w:rPr>
          <w:rFonts w:ascii="Arial"/>
          <w:i/>
          <w:sz w:val="20"/>
        </w:rPr>
        <w:t>Lombard</w:t>
      </w:r>
      <w:r>
        <w:rPr>
          <w:rFonts w:ascii="Arial"/>
          <w:i/>
          <w:spacing w:val="32"/>
          <w:sz w:val="20"/>
        </w:rPr>
        <w:t> </w:t>
      </w:r>
      <w:r>
        <w:rPr>
          <w:rFonts w:ascii="Arial"/>
          <w:i/>
          <w:sz w:val="20"/>
        </w:rPr>
        <w:t>case</w:t>
      </w:r>
      <w:r>
        <w:rPr>
          <w:rFonts w:ascii="Arial"/>
          <w:i/>
          <w:spacing w:val="32"/>
          <w:sz w:val="20"/>
        </w:rPr>
        <w:t> </w:t>
      </w:r>
      <w:r>
        <w:rPr>
          <w:rFonts w:ascii="Arial"/>
          <w:i/>
          <w:sz w:val="20"/>
        </w:rPr>
        <w:t>[1987]</w:t>
      </w:r>
      <w:r>
        <w:rPr>
          <w:rFonts w:ascii="Arial"/>
          <w:i/>
          <w:spacing w:val="32"/>
          <w:sz w:val="20"/>
        </w:rPr>
        <w:t> </w:t>
      </w:r>
      <w:r>
        <w:rPr>
          <w:rFonts w:ascii="Arial"/>
          <w:i/>
          <w:sz w:val="20"/>
        </w:rPr>
        <w:t>Q.B.</w:t>
      </w:r>
      <w:r>
        <w:rPr>
          <w:rFonts w:ascii="Arial"/>
          <w:i/>
          <w:spacing w:val="32"/>
          <w:sz w:val="20"/>
        </w:rPr>
        <w:t> </w:t>
      </w:r>
      <w:r>
        <w:rPr>
          <w:rFonts w:ascii="Arial"/>
          <w:i/>
          <w:sz w:val="20"/>
        </w:rPr>
        <w:t>527</w:t>
      </w:r>
      <w:r>
        <w:rPr>
          <w:sz w:val="20"/>
        </w:rPr>
        <w:t>.</w:t>
      </w:r>
      <w:r>
        <w:rPr>
          <w:spacing w:val="32"/>
          <w:sz w:val="20"/>
        </w:rPr>
        <w:t> </w:t>
      </w:r>
      <w:r>
        <w:rPr>
          <w:sz w:val="20"/>
        </w:rPr>
        <w:t>See</w:t>
      </w:r>
      <w:r>
        <w:rPr>
          <w:spacing w:val="32"/>
          <w:sz w:val="20"/>
        </w:rPr>
        <w:t> </w:t>
      </w:r>
      <w:r>
        <w:rPr>
          <w:sz w:val="20"/>
        </w:rPr>
        <w:t>Treitel</w:t>
      </w:r>
      <w:r>
        <w:rPr>
          <w:spacing w:val="32"/>
          <w:sz w:val="20"/>
        </w:rPr>
        <w:t> </w:t>
      </w:r>
      <w:r>
        <w:rPr>
          <w:sz w:val="20"/>
        </w:rPr>
        <w:t>[1987]</w:t>
      </w:r>
      <w:r>
        <w:rPr>
          <w:spacing w:val="32"/>
          <w:sz w:val="20"/>
        </w:rPr>
        <w:t> </w:t>
      </w:r>
      <w:r>
        <w:rPr>
          <w:sz w:val="20"/>
        </w:rPr>
        <w:t>L.M.C.L.Q.</w:t>
      </w:r>
      <w:r>
        <w:rPr>
          <w:spacing w:val="32"/>
          <w:sz w:val="20"/>
        </w:rPr>
        <w:t> </w:t>
      </w:r>
      <w:r>
        <w:rPr>
          <w:sz w:val="20"/>
        </w:rPr>
        <w:t>143;</w:t>
      </w:r>
      <w:r>
        <w:rPr>
          <w:spacing w:val="32"/>
          <w:sz w:val="20"/>
        </w:rPr>
        <w:t> </w:t>
      </w:r>
      <w:r>
        <w:rPr>
          <w:sz w:val="20"/>
        </w:rPr>
        <w:t>Beale</w:t>
      </w:r>
      <w:r>
        <w:rPr>
          <w:spacing w:val="32"/>
          <w:sz w:val="20"/>
        </w:rPr>
        <w:t> </w:t>
      </w:r>
      <w:r>
        <w:rPr>
          <w:sz w:val="20"/>
        </w:rPr>
        <w:t>(1988)</w:t>
      </w:r>
      <w:r>
        <w:rPr>
          <w:spacing w:val="32"/>
          <w:sz w:val="20"/>
        </w:rPr>
        <w:t> </w:t>
      </w:r>
      <w:r>
        <w:rPr>
          <w:spacing w:val="-5"/>
          <w:sz w:val="20"/>
        </w:rPr>
        <w:t>104</w:t>
      </w:r>
    </w:p>
    <w:p>
      <w:pPr>
        <w:pStyle w:val="BodyText"/>
        <w:spacing w:line="227" w:lineRule="exact"/>
        <w:ind w:left="563"/>
      </w:pPr>
      <w:r>
        <w:rPr/>
        <w:t>L.Q.R. </w:t>
      </w:r>
      <w:r>
        <w:rPr>
          <w:spacing w:val="-4"/>
        </w:rPr>
        <w:t>355.</w:t>
      </w:r>
    </w:p>
    <w:p>
      <w:pPr>
        <w:pStyle w:val="BodyText"/>
        <w:spacing w:before="192"/>
      </w:pPr>
    </w:p>
    <w:p>
      <w:pPr>
        <w:spacing w:before="1"/>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805" w:right="1808"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1856" w:right="0" w:firstLine="0"/>
        <w:jc w:val="left"/>
        <w:rPr>
          <w:rFonts w:ascii="Arial"/>
          <w:b/>
          <w:sz w:val="24"/>
        </w:rPr>
      </w:pPr>
      <w:r>
        <w:rPr>
          <w:rFonts w:ascii="Arial"/>
          <w:b/>
          <w:sz w:val="24"/>
        </w:rPr>
        <w:t>(c) - Commercially Justified but not a </w:t>
      </w:r>
      <w:r>
        <w:rPr>
          <w:rFonts w:ascii="Arial"/>
          <w:b/>
          <w:spacing w:val="-2"/>
          <w:sz w:val="24"/>
        </w:rPr>
        <w:t>Deterrent</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hAnsi="Arial"/>
          <w:b/>
          <w:sz w:val="18"/>
        </w:rPr>
      </w:pPr>
      <w:r>
        <w:rPr>
          <w:rFonts w:ascii="Arial" w:hAnsi="Arial"/>
          <w:b/>
          <w:sz w:val="18"/>
        </w:rPr>
        <w:t>“Genuine pre-estimate” and “whether imposed in </w:t>
      </w:r>
      <w:r>
        <w:rPr>
          <w:rFonts w:ascii="Arial" w:hAnsi="Arial"/>
          <w:b/>
          <w:spacing w:val="-2"/>
          <w:sz w:val="18"/>
        </w:rPr>
        <w:t>terrorem”</w:t>
      </w:r>
    </w:p>
    <w:p>
      <w:pPr>
        <w:pStyle w:val="BodyText"/>
        <w:spacing w:before="42"/>
        <w:rPr>
          <w:rFonts w:ascii="Arial"/>
          <w:b/>
          <w:sz w:val="18"/>
        </w:rPr>
      </w:pPr>
    </w:p>
    <w:p>
      <w:pPr>
        <w:pStyle w:val="Heading2"/>
      </w:pPr>
      <w:r>
        <w:rPr/>
        <w:t>26-</w:t>
      </w:r>
      <w:r>
        <w:rPr>
          <w:spacing w:val="-5"/>
        </w:rPr>
        <w:t>193</w:t>
      </w:r>
    </w:p>
    <w:p>
      <w:pPr>
        <w:pStyle w:val="BodyText"/>
        <w:spacing w:before="88"/>
        <w:rPr>
          <w:rFonts w:ascii="Arial"/>
          <w:b/>
        </w:rPr>
      </w:pPr>
    </w:p>
    <w:p>
      <w:pPr>
        <w:spacing w:before="1"/>
        <w:ind w:left="23" w:right="0" w:firstLine="0"/>
        <w:jc w:val="both"/>
        <w:rPr>
          <w:sz w:val="20"/>
        </w:rPr>
      </w:pPr>
      <w:r>
        <w:rPr>
          <w:position w:val="-2"/>
        </w:rPr>
        <w:drawing>
          <wp:inline distT="0" distB="0" distL="0" distR="0">
            <wp:extent cx="107988" cy="107988"/>
            <wp:effectExtent l="0" t="0" r="0" b="0"/>
            <wp:docPr id="442" name="Image 442"/>
            <wp:cNvGraphicFramePr>
              <a:graphicFrameLocks/>
            </wp:cNvGraphicFramePr>
            <a:graphic>
              <a:graphicData uri="http://schemas.openxmlformats.org/drawingml/2006/picture">
                <pic:pic>
                  <pic:nvPicPr>
                    <pic:cNvPr id="442" name="Image 44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52"/>
          <w:sz w:val="20"/>
        </w:rPr>
        <w:t> </w:t>
      </w:r>
      <w:bookmarkStart w:name="_bookmark1439" w:id="1441"/>
      <w:bookmarkEnd w:id="1441"/>
      <w:r>
        <w:rPr>
          <w:rFonts w:ascii="Times New Roman"/>
          <w:spacing w:val="2"/>
          <w:sz w:val="20"/>
        </w:rPr>
      </w:r>
      <w:r>
        <w:rPr>
          <w:sz w:val="20"/>
        </w:rPr>
        <w:t>Before</w:t>
      </w:r>
      <w:r>
        <w:rPr>
          <w:spacing w:val="45"/>
          <w:sz w:val="20"/>
        </w:rPr>
        <w:t> </w:t>
      </w:r>
      <w:r>
        <w:rPr>
          <w:sz w:val="20"/>
        </w:rPr>
        <w:t>the</w:t>
      </w:r>
      <w:r>
        <w:rPr>
          <w:spacing w:val="45"/>
          <w:sz w:val="20"/>
        </w:rPr>
        <w:t> </w:t>
      </w:r>
      <w:r>
        <w:rPr>
          <w:sz w:val="20"/>
        </w:rPr>
        <w:t>decision</w:t>
      </w:r>
      <w:r>
        <w:rPr>
          <w:spacing w:val="45"/>
          <w:sz w:val="20"/>
        </w:rPr>
        <w:t> </w:t>
      </w:r>
      <w:r>
        <w:rPr>
          <w:sz w:val="20"/>
        </w:rPr>
        <w:t>of</w:t>
      </w:r>
      <w:r>
        <w:rPr>
          <w:spacing w:val="45"/>
          <w:sz w:val="20"/>
        </w:rPr>
        <w:t> </w:t>
      </w:r>
      <w:r>
        <w:rPr>
          <w:sz w:val="20"/>
        </w:rPr>
        <w:t>the</w:t>
      </w:r>
      <w:r>
        <w:rPr>
          <w:spacing w:val="45"/>
          <w:sz w:val="20"/>
        </w:rPr>
        <w:t> </w:t>
      </w:r>
      <w:r>
        <w:rPr>
          <w:sz w:val="20"/>
        </w:rPr>
        <w:t>Supreme</w:t>
      </w:r>
      <w:r>
        <w:rPr>
          <w:spacing w:val="45"/>
          <w:sz w:val="20"/>
        </w:rPr>
        <w:t> </w:t>
      </w:r>
      <w:r>
        <w:rPr>
          <w:sz w:val="20"/>
        </w:rPr>
        <w:t>Court</w:t>
      </w:r>
      <w:r>
        <w:rPr>
          <w:spacing w:val="45"/>
          <w:sz w:val="20"/>
        </w:rPr>
        <w:t> </w:t>
      </w:r>
      <w:r>
        <w:rPr>
          <w:sz w:val="20"/>
        </w:rPr>
        <w:t>in</w:t>
      </w:r>
      <w:r>
        <w:rPr>
          <w:spacing w:val="45"/>
          <w:sz w:val="20"/>
        </w:rPr>
        <w:t> </w:t>
      </w:r>
      <w:r>
        <w:rPr>
          <w:rFonts w:ascii="Arial"/>
          <w:i/>
          <w:sz w:val="20"/>
        </w:rPr>
        <w:t>Cavendish</w:t>
      </w:r>
      <w:r>
        <w:rPr>
          <w:rFonts w:ascii="Arial"/>
          <w:i/>
          <w:spacing w:val="45"/>
          <w:sz w:val="20"/>
        </w:rPr>
        <w:t> </w:t>
      </w:r>
      <w:r>
        <w:rPr>
          <w:rFonts w:ascii="Arial"/>
          <w:i/>
          <w:sz w:val="20"/>
        </w:rPr>
        <w:t>Square</w:t>
      </w:r>
      <w:r>
        <w:rPr>
          <w:rFonts w:ascii="Arial"/>
          <w:i/>
          <w:spacing w:val="45"/>
          <w:sz w:val="20"/>
        </w:rPr>
        <w:t> </w:t>
      </w:r>
      <w:r>
        <w:rPr>
          <w:rFonts w:ascii="Arial"/>
          <w:i/>
          <w:sz w:val="20"/>
        </w:rPr>
        <w:t>Holding</w:t>
      </w:r>
      <w:r>
        <w:rPr>
          <w:rFonts w:ascii="Arial"/>
          <w:i/>
          <w:spacing w:val="45"/>
          <w:sz w:val="20"/>
        </w:rPr>
        <w:t> </w:t>
      </w:r>
      <w:r>
        <w:rPr>
          <w:rFonts w:ascii="Arial"/>
          <w:i/>
          <w:sz w:val="20"/>
        </w:rPr>
        <w:t>BV</w:t>
      </w:r>
      <w:r>
        <w:rPr>
          <w:rFonts w:ascii="Arial"/>
          <w:i/>
          <w:spacing w:val="45"/>
          <w:sz w:val="20"/>
        </w:rPr>
        <w:t> </w:t>
      </w:r>
      <w:r>
        <w:rPr>
          <w:rFonts w:ascii="Arial"/>
          <w:i/>
          <w:sz w:val="20"/>
        </w:rPr>
        <w:t>v</w:t>
      </w:r>
      <w:r>
        <w:rPr>
          <w:rFonts w:ascii="Arial"/>
          <w:i/>
          <w:spacing w:val="45"/>
          <w:sz w:val="20"/>
        </w:rPr>
        <w:t> </w:t>
      </w:r>
      <w:r>
        <w:rPr>
          <w:rFonts w:ascii="Arial"/>
          <w:i/>
          <w:sz w:val="20"/>
        </w:rPr>
        <w:t>Makdessi</w:t>
      </w:r>
      <w:r>
        <w:rPr>
          <w:rFonts w:ascii="Arial"/>
          <w:i/>
          <w:spacing w:val="45"/>
          <w:sz w:val="20"/>
        </w:rPr>
        <w:t> </w:t>
      </w:r>
      <w:r>
        <w:rPr>
          <w:sz w:val="20"/>
        </w:rPr>
        <w:t>and</w:t>
      </w:r>
    </w:p>
    <w:p>
      <w:pPr>
        <w:pStyle w:val="BodyText"/>
        <w:spacing w:line="235" w:lineRule="auto" w:before="118"/>
        <w:ind w:left="23" w:right="25"/>
        <w:jc w:val="both"/>
      </w:pPr>
      <w:r>
        <w:rPr>
          <w:rFonts w:ascii="Arial" w:hAnsi="Arial"/>
          <w:i/>
        </w:rPr>
        <w:t>ParkingEye Ltd v Beavis </w:t>
      </w:r>
      <w:hyperlink w:history="true" w:anchor="_bookmark1451">
        <w:r>
          <w:rPr>
            <w:color w:val="005DA1"/>
            <w:u w:val="single" w:color="005DA1"/>
            <w:vertAlign w:val="superscript"/>
          </w:rPr>
          <w:t>1077</w:t>
        </w:r>
        <w:r>
          <w:rPr>
            <w:color w:val="005DA1"/>
            <w:spacing w:val="80"/>
            <w:w w:val="150"/>
            <w:vertAlign w:val="baseline"/>
          </w:rPr>
          <w:t> </w:t>
        </w:r>
        <w:r>
          <w:rPr>
            <w:color w:val="005DA1"/>
            <w:spacing w:val="22"/>
            <w:position w:val="-2"/>
            <w:vertAlign w:val="baseline"/>
          </w:rPr>
          <w:drawing>
            <wp:inline distT="0" distB="0" distL="0" distR="0">
              <wp:extent cx="107988" cy="107988"/>
              <wp:effectExtent l="0" t="0" r="0" b="0"/>
              <wp:docPr id="443" name="Image 443"/>
              <wp:cNvGraphicFramePr>
                <a:graphicFrameLocks/>
              </wp:cNvGraphicFramePr>
              <a:graphic>
                <a:graphicData uri="http://schemas.openxmlformats.org/drawingml/2006/picture">
                  <pic:pic>
                    <pic:nvPicPr>
                      <pic:cNvPr id="443" name="Image 44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11"/>
            <w:vertAlign w:val="baseline"/>
          </w:rPr>
          <w:t> </w:t>
        </w:r>
        <w:r>
          <w:rPr>
            <w:vertAlign w:val="baseline"/>
          </w:rPr>
          <w:t>there were a number of dicta to the effect that a clause that was not</w:t>
        </w:r>
        <w:r>
          <w:rPr>
            <w:spacing w:val="40"/>
            <w:vertAlign w:val="baseline"/>
          </w:rPr>
          <w:t> </w:t>
        </w:r>
        <w:bookmarkStart w:name="_bookmark1440" w:id="1442"/>
        <w:bookmarkEnd w:id="1442"/>
        <w:r>
          <w:rPr>
            <w:vertAlign w:val="baseline"/>
          </w:rPr>
          <w:t>a</w:t>
        </w:r>
        <w:r>
          <w:rPr>
            <w:spacing w:val="20"/>
            <w:vertAlign w:val="baseline"/>
          </w:rPr>
          <w:t> </w:t>
        </w:r>
        <w:r>
          <w:rPr>
            <w:vertAlign w:val="baseline"/>
          </w:rPr>
          <w:t>genuine</w:t>
        </w:r>
        <w:r>
          <w:rPr>
            <w:spacing w:val="20"/>
            <w:vertAlign w:val="baseline"/>
          </w:rPr>
          <w:t> </w:t>
        </w:r>
        <w:r>
          <w:rPr>
            <w:vertAlign w:val="baseline"/>
          </w:rPr>
          <w:t>pre-estimate</w:t>
        </w:r>
        <w:r>
          <w:rPr>
            <w:spacing w:val="20"/>
            <w:vertAlign w:val="baseline"/>
          </w:rPr>
          <w:t> </w:t>
        </w:r>
        <w:r>
          <w:rPr>
            <w:vertAlign w:val="baseline"/>
          </w:rPr>
          <w:t>at</w:t>
        </w:r>
        <w:r>
          <w:rPr>
            <w:spacing w:val="20"/>
            <w:vertAlign w:val="baseline"/>
          </w:rPr>
          <w:t> </w:t>
        </w:r>
        <w:r>
          <w:rPr>
            <w:vertAlign w:val="baseline"/>
          </w:rPr>
          <w:t>all</w:t>
        </w:r>
        <w:r>
          <w:rPr>
            <w:spacing w:val="20"/>
            <w:vertAlign w:val="baseline"/>
          </w:rPr>
          <w:t> </w:t>
        </w:r>
        <w:r>
          <w:rPr>
            <w:vertAlign w:val="baseline"/>
          </w:rPr>
          <w:t>might</w:t>
        </w:r>
        <w:r>
          <w:rPr>
            <w:spacing w:val="20"/>
            <w:vertAlign w:val="baseline"/>
          </w:rPr>
          <w:t> </w:t>
        </w:r>
        <w:r>
          <w:rPr>
            <w:vertAlign w:val="baseline"/>
          </w:rPr>
          <w:t>nonetheless</w:t>
        </w:r>
        <w:r>
          <w:rPr>
            <w:spacing w:val="20"/>
            <w:vertAlign w:val="baseline"/>
          </w:rPr>
          <w:t> </w:t>
        </w:r>
        <w:r>
          <w:rPr>
            <w:vertAlign w:val="baseline"/>
          </w:rPr>
          <w:t>be</w:t>
        </w:r>
        <w:r>
          <w:rPr>
            <w:spacing w:val="20"/>
            <w:vertAlign w:val="baseline"/>
          </w:rPr>
          <w:t> </w:t>
        </w:r>
        <w:r>
          <w:rPr>
            <w:vertAlign w:val="baseline"/>
          </w:rPr>
          <w:t>valid</w:t>
        </w:r>
        <w:r>
          <w:rPr>
            <w:spacing w:val="20"/>
            <w:vertAlign w:val="baseline"/>
          </w:rPr>
          <w:t> </w:t>
        </w:r>
        <w:r>
          <w:rPr>
            <w:vertAlign w:val="baseline"/>
          </w:rPr>
          <w:t>if</w:t>
        </w:r>
        <w:r>
          <w:rPr>
            <w:spacing w:val="20"/>
            <w:vertAlign w:val="baseline"/>
          </w:rPr>
          <w:t> </w:t>
        </w:r>
        <w:r>
          <w:rPr>
            <w:vertAlign w:val="baseline"/>
          </w:rPr>
          <w:t>it</w:t>
        </w:r>
        <w:r>
          <w:rPr>
            <w:spacing w:val="20"/>
            <w:vertAlign w:val="baseline"/>
          </w:rPr>
          <w:t> </w:t>
        </w:r>
        <w:r>
          <w:rPr>
            <w:vertAlign w:val="baseline"/>
          </w:rPr>
          <w:t>was</w:t>
        </w:r>
        <w:r>
          <w:rPr>
            <w:spacing w:val="20"/>
            <w:vertAlign w:val="baseline"/>
          </w:rPr>
          <w:t> </w:t>
        </w:r>
        <w:r>
          <w:rPr>
            <w:vertAlign w:val="baseline"/>
          </w:rPr>
          <w:t>“commercially</w:t>
        </w:r>
        <w:r>
          <w:rPr>
            <w:spacing w:val="20"/>
            <w:vertAlign w:val="baseline"/>
          </w:rPr>
          <w:t> </w:t>
        </w:r>
        <w:r>
          <w:rPr>
            <w:vertAlign w:val="baseline"/>
          </w:rPr>
          <w:t>justifiable,</w:t>
        </w:r>
        <w:r>
          <w:rPr>
            <w:spacing w:val="20"/>
            <w:vertAlign w:val="baseline"/>
          </w:rPr>
          <w:t> </w:t>
        </w:r>
        <w:r>
          <w:rPr>
            <w:spacing w:val="-2"/>
            <w:vertAlign w:val="baseline"/>
          </w:rPr>
          <w:t>provided</w:t>
        </w:r>
      </w:hyperlink>
    </w:p>
    <w:p>
      <w:pPr>
        <w:pStyle w:val="BodyText"/>
        <w:spacing w:before="116"/>
        <w:ind w:left="22"/>
        <w:jc w:val="both"/>
        <w:rPr>
          <w:rFonts w:ascii="Arial" w:hAnsi="Arial"/>
          <w:i/>
        </w:rPr>
      </w:pPr>
      <w:bookmarkStart w:name="_bookmark1441" w:id="1443"/>
      <w:bookmarkEnd w:id="1443"/>
      <w:r>
        <w:rPr/>
      </w:r>
      <w:r>
        <w:rPr/>
        <w:t>always</w:t>
      </w:r>
      <w:r>
        <w:rPr>
          <w:spacing w:val="2"/>
        </w:rPr>
        <w:t> </w:t>
      </w:r>
      <w:r>
        <w:rPr/>
        <w:t>that</w:t>
      </w:r>
      <w:r>
        <w:rPr>
          <w:spacing w:val="3"/>
        </w:rPr>
        <w:t> </w:t>
      </w:r>
      <w:r>
        <w:rPr/>
        <w:t>its</w:t>
      </w:r>
      <w:r>
        <w:rPr>
          <w:spacing w:val="3"/>
        </w:rPr>
        <w:t> </w:t>
      </w:r>
      <w:r>
        <w:rPr/>
        <w:t>dominant</w:t>
      </w:r>
      <w:r>
        <w:rPr>
          <w:spacing w:val="3"/>
        </w:rPr>
        <w:t> </w:t>
      </w:r>
      <w:r>
        <w:rPr/>
        <w:t>purpose</w:t>
      </w:r>
      <w:r>
        <w:rPr>
          <w:spacing w:val="3"/>
        </w:rPr>
        <w:t> </w:t>
      </w:r>
      <w:r>
        <w:rPr/>
        <w:t>was</w:t>
      </w:r>
      <w:r>
        <w:rPr>
          <w:spacing w:val="3"/>
        </w:rPr>
        <w:t> </w:t>
      </w:r>
      <w:r>
        <w:rPr/>
        <w:t>not</w:t>
      </w:r>
      <w:r>
        <w:rPr>
          <w:spacing w:val="2"/>
        </w:rPr>
        <w:t> </w:t>
      </w:r>
      <w:r>
        <w:rPr/>
        <w:t>to</w:t>
      </w:r>
      <w:r>
        <w:rPr>
          <w:spacing w:val="3"/>
        </w:rPr>
        <w:t> </w:t>
      </w:r>
      <w:r>
        <w:rPr/>
        <w:t>deter</w:t>
      </w:r>
      <w:r>
        <w:rPr>
          <w:spacing w:val="3"/>
        </w:rPr>
        <w:t> </w:t>
      </w:r>
      <w:r>
        <w:rPr/>
        <w:t>the</w:t>
      </w:r>
      <w:r>
        <w:rPr>
          <w:spacing w:val="3"/>
        </w:rPr>
        <w:t> </w:t>
      </w:r>
      <w:r>
        <w:rPr/>
        <w:t>other</w:t>
      </w:r>
      <w:r>
        <w:rPr>
          <w:spacing w:val="3"/>
        </w:rPr>
        <w:t> </w:t>
      </w:r>
      <w:r>
        <w:rPr/>
        <w:t>party</w:t>
      </w:r>
      <w:r>
        <w:rPr>
          <w:spacing w:val="2"/>
        </w:rPr>
        <w:t> </w:t>
      </w:r>
      <w:r>
        <w:rPr/>
        <w:t>from</w:t>
      </w:r>
      <w:r>
        <w:rPr>
          <w:spacing w:val="3"/>
        </w:rPr>
        <w:t> </w:t>
      </w:r>
      <w:r>
        <w:rPr/>
        <w:t>breach”.</w:t>
      </w:r>
      <w:r>
        <w:rPr>
          <w:spacing w:val="3"/>
        </w:rPr>
        <w:t> </w:t>
      </w:r>
      <w:hyperlink w:history="true" w:anchor="_bookmark1452">
        <w:r>
          <w:rPr>
            <w:color w:val="005DA1"/>
            <w:u w:val="single" w:color="005DA1"/>
            <w:vertAlign w:val="superscript"/>
          </w:rPr>
          <w:t>1078</w:t>
        </w:r>
        <w:r>
          <w:rPr>
            <w:color w:val="005DA1"/>
            <w:spacing w:val="33"/>
            <w:vertAlign w:val="baseline"/>
          </w:rPr>
          <w:t>  </w:t>
        </w:r>
        <w:r>
          <w:rPr>
            <w:color w:val="005DA1"/>
            <w:spacing w:val="14"/>
            <w:position w:val="-2"/>
            <w:vertAlign w:val="baseline"/>
          </w:rPr>
          <w:drawing>
            <wp:inline distT="0" distB="0" distL="0" distR="0">
              <wp:extent cx="107988" cy="107988"/>
              <wp:effectExtent l="0" t="0" r="0" b="0"/>
              <wp:docPr id="444" name="Image 444"/>
              <wp:cNvGraphicFramePr>
                <a:graphicFrameLocks/>
              </wp:cNvGraphicFramePr>
              <a:graphic>
                <a:graphicData uri="http://schemas.openxmlformats.org/drawingml/2006/picture">
                  <pic:pic>
                    <pic:nvPicPr>
                      <pic:cNvPr id="444" name="Image 44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5"/>
            <w:vertAlign w:val="baseline"/>
          </w:rPr>
          <w:t> </w:t>
        </w:r>
        <w:r>
          <w:rPr>
            <w:vertAlign w:val="baseline"/>
          </w:rPr>
          <w:t>In</w:t>
        </w:r>
        <w:r>
          <w:rPr>
            <w:spacing w:val="3"/>
            <w:vertAlign w:val="baseline"/>
          </w:rPr>
          <w:t> </w:t>
        </w:r>
        <w:r>
          <w:rPr>
            <w:rFonts w:ascii="Arial" w:hAnsi="Arial"/>
            <w:i/>
            <w:vertAlign w:val="baseline"/>
          </w:rPr>
          <w:t>Makdessi</w:t>
        </w:r>
        <w:r>
          <w:rPr>
            <w:rFonts w:ascii="Arial" w:hAnsi="Arial"/>
            <w:i/>
            <w:spacing w:val="3"/>
            <w:vertAlign w:val="baseline"/>
          </w:rPr>
          <w:t> </w:t>
        </w:r>
        <w:r>
          <w:rPr>
            <w:rFonts w:ascii="Arial" w:hAnsi="Arial"/>
            <w:i/>
            <w:spacing w:val="-10"/>
            <w:vertAlign w:val="baseline"/>
          </w:rPr>
          <w:t>v</w:t>
        </w:r>
      </w:hyperlink>
    </w:p>
    <w:p>
      <w:pPr>
        <w:pStyle w:val="BodyText"/>
        <w:spacing w:line="235" w:lineRule="auto" w:before="119"/>
        <w:ind w:left="23" w:right="24"/>
        <w:jc w:val="both"/>
      </w:pPr>
      <w:r>
        <w:rPr>
          <w:rFonts w:ascii="Arial" w:hAnsi="Arial"/>
          <w:i/>
        </w:rPr>
        <w:t>Cavendish Square Holdings BV </w:t>
      </w:r>
      <w:r>
        <w:rPr>
          <w:color w:val="005DA1"/>
          <w:u w:val="single" w:color="005DA1"/>
          <w:vertAlign w:val="superscript"/>
        </w:rPr>
        <w:t>1079</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445" name="Image 445"/>
            <wp:cNvGraphicFramePr>
              <a:graphicFrameLocks/>
            </wp:cNvGraphicFramePr>
            <a:graphic>
              <a:graphicData uri="http://schemas.openxmlformats.org/drawingml/2006/picture">
                <pic:pic>
                  <pic:nvPicPr>
                    <pic:cNvPr id="445" name="Image 4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Makdessi had sold shares in his advertising and marketing business to another company, with payment to be made in stages. Ultimately Cavendish was substituted for the original purchaser by a novation agreement and ended up holding 60 per cent of the shares, Makdessi retaining 40 per cent. The purchaser had an option to buy the remaining</w:t>
      </w:r>
      <w:r>
        <w:rPr>
          <w:spacing w:val="80"/>
          <w:vertAlign w:val="baseline"/>
        </w:rPr>
        <w:t> </w:t>
      </w:r>
      <w:r>
        <w:rPr>
          <w:vertAlign w:val="baseline"/>
        </w:rPr>
        <w:t>shares. Makdessi entered various non-competition covenants. Clause 5.1 provided that if </w:t>
      </w:r>
      <w:r>
        <w:rPr>
          <w:vertAlign w:val="baseline"/>
        </w:rPr>
        <w:t>Makdessi was in breach of the non-competition clauses, he would not be entitled to further instalments of the price; and clause 5.6 provided that, in the same circumstances, the purchaser could require him to transfer his remaining shares at a price that was much lower than the option price, being based on asset value alone and ignoring any element of good will. Cavendish argued that Makdessi was in breach, refused to pay the outstanding instalments of the price and demanded that he transfer the remaining shares at the reduced value. Makdessi argued that clauses 5.1 and 5.6 were penalty clauses and unenforceable. Christopher Clarke L.J., with whom the other members of the court agreed, distinguished the traditional “genuine pre-estimate” approach from the “new approach” and said that the recent cases:</w:t>
      </w:r>
    </w:p>
    <w:p>
      <w:pPr>
        <w:pStyle w:val="BodyText"/>
      </w:pPr>
    </w:p>
    <w:p>
      <w:pPr>
        <w:pStyle w:val="BodyText"/>
        <w:spacing w:before="121"/>
      </w:pPr>
    </w:p>
    <w:p>
      <w:pPr>
        <w:pStyle w:val="BodyText"/>
        <w:spacing w:line="235" w:lineRule="auto"/>
        <w:ind w:left="1103" w:right="25"/>
        <w:jc w:val="both"/>
      </w:pPr>
      <w:r>
        <w:rPr/>
        <w:t>“… show the court adopting the broader test of whether the clause was extravagant </w:t>
      </w:r>
      <w:r>
        <w:rPr/>
        <w:t>and unconscionable with a predominant function of deterrence; and robustly declining to do</w:t>
      </w:r>
      <w:r>
        <w:rPr>
          <w:spacing w:val="40"/>
        </w:rPr>
        <w:t> </w:t>
      </w:r>
      <w:r>
        <w:rPr/>
        <w:t>so</w:t>
      </w:r>
      <w:r>
        <w:rPr>
          <w:spacing w:val="-1"/>
        </w:rPr>
        <w:t> </w:t>
      </w:r>
      <w:r>
        <w:rPr/>
        <w:t>in</w:t>
      </w:r>
      <w:r>
        <w:rPr>
          <w:spacing w:val="-1"/>
        </w:rPr>
        <w:t> </w:t>
      </w:r>
      <w:r>
        <w:rPr/>
        <w:t>circumstances</w:t>
      </w:r>
      <w:r>
        <w:rPr>
          <w:spacing w:val="-1"/>
        </w:rPr>
        <w:t> </w:t>
      </w:r>
      <w:r>
        <w:rPr/>
        <w:t>where</w:t>
      </w:r>
      <w:r>
        <w:rPr>
          <w:spacing w:val="-1"/>
        </w:rPr>
        <w:t> </w:t>
      </w:r>
      <w:r>
        <w:rPr/>
        <w:t>there</w:t>
      </w:r>
      <w:r>
        <w:rPr>
          <w:spacing w:val="-1"/>
        </w:rPr>
        <w:t> </w:t>
      </w:r>
      <w:r>
        <w:rPr/>
        <w:t>was</w:t>
      </w:r>
      <w:r>
        <w:rPr>
          <w:spacing w:val="-1"/>
        </w:rPr>
        <w:t> </w:t>
      </w:r>
      <w:r>
        <w:rPr/>
        <w:t>a</w:t>
      </w:r>
      <w:r>
        <w:rPr>
          <w:spacing w:val="-1"/>
        </w:rPr>
        <w:t> </w:t>
      </w:r>
      <w:r>
        <w:rPr/>
        <w:t>commercial</w:t>
      </w:r>
      <w:r>
        <w:rPr>
          <w:spacing w:val="-1"/>
        </w:rPr>
        <w:t> </w:t>
      </w:r>
      <w:r>
        <w:rPr/>
        <w:t>justification</w:t>
      </w:r>
      <w:r>
        <w:rPr>
          <w:spacing w:val="-1"/>
        </w:rPr>
        <w:t> </w:t>
      </w:r>
      <w:r>
        <w:rPr/>
        <w:t>for</w:t>
      </w:r>
      <w:r>
        <w:rPr>
          <w:spacing w:val="-1"/>
        </w:rPr>
        <w:t> </w:t>
      </w:r>
      <w:r>
        <w:rPr/>
        <w:t>the</w:t>
      </w:r>
      <w:r>
        <w:rPr>
          <w:spacing w:val="-1"/>
        </w:rPr>
        <w:t> </w:t>
      </w:r>
      <w:r>
        <w:rPr/>
        <w:t>clause.</w:t>
      </w:r>
      <w:r>
        <w:rPr>
          <w:spacing w:val="-1"/>
        </w:rPr>
        <w:t> </w:t>
      </w:r>
      <w:r>
        <w:rPr/>
        <w:t>That</w:t>
      </w:r>
      <w:r>
        <w:rPr>
          <w:spacing w:val="-1"/>
        </w:rPr>
        <w:t> </w:t>
      </w:r>
      <w:r>
        <w:rPr/>
        <w:t>this</w:t>
      </w:r>
      <w:r>
        <w:rPr>
          <w:spacing w:val="-1"/>
        </w:rPr>
        <w:t> </w:t>
      </w:r>
      <w:r>
        <w:rPr/>
        <w:t>is a reversion to the foundation of the doctrine is apparent from the observations of Lord Halsbury in </w:t>
      </w:r>
      <w:r>
        <w:rPr>
          <w:rFonts w:ascii="Arial" w:hAnsi="Arial"/>
          <w:i/>
        </w:rPr>
        <w:t>Clydebank Engineering </w:t>
      </w:r>
      <w:r>
        <w:rPr/>
        <w:t>when he asked of the relevant clause:</w:t>
      </w:r>
    </w:p>
    <w:p>
      <w:pPr>
        <w:pStyle w:val="BodyText"/>
      </w:pPr>
    </w:p>
    <w:p>
      <w:pPr>
        <w:pStyle w:val="BodyText"/>
        <w:spacing w:before="125"/>
      </w:pPr>
    </w:p>
    <w:p>
      <w:pPr>
        <w:pStyle w:val="BodyText"/>
        <w:spacing w:line="235" w:lineRule="auto"/>
        <w:ind w:left="1403"/>
      </w:pPr>
      <w:r>
        <w:rPr/>
        <w:t>‘whether</w:t>
      </w:r>
      <w:r>
        <w:rPr>
          <w:spacing w:val="39"/>
        </w:rPr>
        <w:t> </w:t>
      </w:r>
      <w:r>
        <w:rPr/>
        <w:t>it</w:t>
      </w:r>
      <w:r>
        <w:rPr>
          <w:spacing w:val="39"/>
        </w:rPr>
        <w:t> </w:t>
      </w:r>
      <w:r>
        <w:rPr/>
        <w:t>is,</w:t>
      </w:r>
      <w:r>
        <w:rPr>
          <w:spacing w:val="39"/>
        </w:rPr>
        <w:t> </w:t>
      </w:r>
      <w:r>
        <w:rPr/>
        <w:t>what</w:t>
      </w:r>
      <w:r>
        <w:rPr>
          <w:spacing w:val="39"/>
        </w:rPr>
        <w:t> </w:t>
      </w:r>
      <w:r>
        <w:rPr/>
        <w:t>I</w:t>
      </w:r>
      <w:r>
        <w:rPr>
          <w:spacing w:val="39"/>
        </w:rPr>
        <w:t> </w:t>
      </w:r>
      <w:r>
        <w:rPr/>
        <w:t>think</w:t>
      </w:r>
      <w:r>
        <w:rPr>
          <w:spacing w:val="39"/>
        </w:rPr>
        <w:t> </w:t>
      </w:r>
      <w:r>
        <w:rPr/>
        <w:t>gave</w:t>
      </w:r>
      <w:r>
        <w:rPr>
          <w:spacing w:val="39"/>
        </w:rPr>
        <w:t> </w:t>
      </w:r>
      <w:r>
        <w:rPr/>
        <w:t>the</w:t>
      </w:r>
      <w:r>
        <w:rPr>
          <w:spacing w:val="39"/>
        </w:rPr>
        <w:t> </w:t>
      </w:r>
      <w:r>
        <w:rPr/>
        <w:t>jurisdiction</w:t>
      </w:r>
      <w:r>
        <w:rPr>
          <w:spacing w:val="39"/>
        </w:rPr>
        <w:t> </w:t>
      </w:r>
      <w:r>
        <w:rPr/>
        <w:t>to</w:t>
      </w:r>
      <w:r>
        <w:rPr>
          <w:spacing w:val="39"/>
        </w:rPr>
        <w:t> </w:t>
      </w:r>
      <w:r>
        <w:rPr/>
        <w:t>the</w:t>
      </w:r>
      <w:r>
        <w:rPr>
          <w:spacing w:val="39"/>
        </w:rPr>
        <w:t> </w:t>
      </w:r>
      <w:r>
        <w:rPr/>
        <w:t>Courts</w:t>
      </w:r>
      <w:r>
        <w:rPr>
          <w:spacing w:val="39"/>
        </w:rPr>
        <w:t> </w:t>
      </w:r>
      <w:r>
        <w:rPr/>
        <w:t>in</w:t>
      </w:r>
      <w:r>
        <w:rPr>
          <w:spacing w:val="39"/>
        </w:rPr>
        <w:t> </w:t>
      </w:r>
      <w:r>
        <w:rPr/>
        <w:t>both</w:t>
      </w:r>
      <w:r>
        <w:rPr>
          <w:spacing w:val="39"/>
        </w:rPr>
        <w:t> </w:t>
      </w:r>
      <w:r>
        <w:rPr/>
        <w:t>countries</w:t>
      </w:r>
      <w:r>
        <w:rPr>
          <w:spacing w:val="39"/>
        </w:rPr>
        <w:t> </w:t>
      </w:r>
      <w:r>
        <w:rPr/>
        <w:t>to </w:t>
      </w:r>
      <w:bookmarkStart w:name="_bookmark1442" w:id="1444"/>
      <w:bookmarkEnd w:id="1444"/>
      <w:r>
        <w:rPr/>
        <w:t>interfere</w:t>
      </w:r>
      <w:r>
        <w:rPr>
          <w:spacing w:val="6"/>
        </w:rPr>
        <w:t> </w:t>
      </w:r>
      <w:r>
        <w:rPr/>
        <w:t>at</w:t>
      </w:r>
      <w:r>
        <w:rPr>
          <w:spacing w:val="6"/>
        </w:rPr>
        <w:t> </w:t>
      </w:r>
      <w:r>
        <w:rPr/>
        <w:t>all</w:t>
      </w:r>
      <w:r>
        <w:rPr>
          <w:spacing w:val="6"/>
        </w:rPr>
        <w:t> </w:t>
      </w:r>
      <w:r>
        <w:rPr/>
        <w:t>in</w:t>
      </w:r>
      <w:r>
        <w:rPr>
          <w:spacing w:val="6"/>
        </w:rPr>
        <w:t> </w:t>
      </w:r>
      <w:r>
        <w:rPr/>
        <w:t>an</w:t>
      </w:r>
      <w:r>
        <w:rPr>
          <w:spacing w:val="6"/>
        </w:rPr>
        <w:t> </w:t>
      </w:r>
      <w:r>
        <w:rPr/>
        <w:t>agreement</w:t>
      </w:r>
      <w:r>
        <w:rPr>
          <w:spacing w:val="6"/>
        </w:rPr>
        <w:t> </w:t>
      </w:r>
      <w:r>
        <w:rPr/>
        <w:t>between</w:t>
      </w:r>
      <w:r>
        <w:rPr>
          <w:spacing w:val="6"/>
        </w:rPr>
        <w:t> </w:t>
      </w:r>
      <w:r>
        <w:rPr/>
        <w:t>the</w:t>
      </w:r>
      <w:r>
        <w:rPr>
          <w:spacing w:val="6"/>
        </w:rPr>
        <w:t> </w:t>
      </w:r>
      <w:r>
        <w:rPr/>
        <w:t>parties,</w:t>
      </w:r>
      <w:r>
        <w:rPr>
          <w:spacing w:val="6"/>
        </w:rPr>
        <w:t> </w:t>
      </w:r>
      <w:r>
        <w:rPr/>
        <w:t>unconscionable</w:t>
      </w:r>
      <w:r>
        <w:rPr>
          <w:spacing w:val="6"/>
        </w:rPr>
        <w:t> </w:t>
      </w:r>
      <w:r>
        <w:rPr/>
        <w:t>and</w:t>
      </w:r>
      <w:r>
        <w:rPr>
          <w:spacing w:val="6"/>
        </w:rPr>
        <w:t> </w:t>
      </w:r>
      <w:r>
        <w:rPr>
          <w:spacing w:val="-2"/>
        </w:rPr>
        <w:t>extravagant,</w:t>
      </w:r>
    </w:p>
    <w:p>
      <w:pPr>
        <w:pStyle w:val="BodyText"/>
        <w:spacing w:before="115"/>
        <w:ind w:left="1403"/>
        <w:rPr>
          <w:position w:val="-2"/>
        </w:rPr>
      </w:pPr>
      <w:r>
        <w:rPr/>
        <w:t>and one which no Court ought to allow to be enforced’.” </w:t>
      </w:r>
      <w:hyperlink w:history="true" w:anchor="_bookmark1453">
        <w:r>
          <w:rPr>
            <w:color w:val="005DA1"/>
            <w:u w:val="single" w:color="005DA1"/>
            <w:vertAlign w:val="superscript"/>
          </w:rPr>
          <w:t>1080</w:t>
        </w:r>
        <w:r>
          <w:rPr>
            <w:color w:val="005DA1"/>
            <w:spacing w:val="80"/>
            <w:w w:val="150"/>
            <w:vertAlign w:val="baseline"/>
          </w:rPr>
          <w:t> </w:t>
        </w:r>
        <w:r>
          <w:rPr>
            <w:color w:val="005DA1"/>
            <w:position w:val="-2"/>
            <w:vertAlign w:val="baseline"/>
          </w:rPr>
          <w:drawing>
            <wp:inline distT="0" distB="0" distL="0" distR="0">
              <wp:extent cx="107988" cy="107988"/>
              <wp:effectExtent l="0" t="0" r="0" b="0"/>
              <wp:docPr id="446" name="Image 446"/>
              <wp:cNvGraphicFramePr>
                <a:graphicFrameLocks/>
              </wp:cNvGraphicFramePr>
              <a:graphic>
                <a:graphicData uri="http://schemas.openxmlformats.org/drawingml/2006/picture">
                  <pic:pic>
                    <pic:nvPicPr>
                      <pic:cNvPr id="446" name="Image 4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229"/>
      </w:pPr>
    </w:p>
    <w:p>
      <w:pPr>
        <w:pStyle w:val="BodyText"/>
        <w:tabs>
          <w:tab w:pos="1665" w:val="left" w:leader="none"/>
          <w:tab w:pos="6424" w:val="left" w:leader="none"/>
        </w:tabs>
        <w:spacing w:line="484" w:lineRule="auto"/>
        <w:ind w:left="23" w:right="25"/>
      </w:pPr>
      <w:bookmarkStart w:name="_bookmark1443" w:id="1445"/>
      <w:bookmarkEnd w:id="1445"/>
      <w:r>
        <w:rPr/>
      </w:r>
      <w:r>
        <w:rPr/>
        <w:t>Christopher Clarke L.J. made it clear that in his view, deterrence is not recognised as a </w:t>
      </w:r>
      <w:r>
        <w:rPr/>
        <w:t>commercial</w:t>
      </w:r>
      <w:r>
        <w:rPr>
          <w:spacing w:val="40"/>
        </w:rPr>
        <w:t> </w:t>
      </w:r>
      <w:bookmarkStart w:name="_bookmark1444" w:id="1446"/>
      <w:bookmarkEnd w:id="1446"/>
      <w:r>
        <w:rPr/>
        <w:t>justification.</w:t>
      </w:r>
      <w:r>
        <w:rPr>
          <w:spacing w:val="27"/>
        </w:rPr>
        <w:t> </w:t>
      </w:r>
      <w:r>
        <w:rPr>
          <w:color w:val="005DA1"/>
          <w:spacing w:val="-4"/>
          <w:u w:val="single" w:color="005DA1"/>
          <w:vertAlign w:val="superscript"/>
        </w:rPr>
        <w:t>1081</w:t>
      </w:r>
      <w:r>
        <w:rPr>
          <w:color w:val="005DA1"/>
          <w:vertAlign w:val="baseline"/>
        </w:rPr>
        <w:tab/>
      </w:r>
      <w:r>
        <w:rPr>
          <w:color w:val="005DA1"/>
          <w:position w:val="-2"/>
          <w:vertAlign w:val="baseline"/>
        </w:rPr>
        <w:drawing>
          <wp:inline distT="0" distB="0" distL="0" distR="0">
            <wp:extent cx="107988" cy="107988"/>
            <wp:effectExtent l="0" t="0" r="0" b="0"/>
            <wp:docPr id="447" name="Image 447"/>
            <wp:cNvGraphicFramePr>
              <a:graphicFrameLocks/>
            </wp:cNvGraphicFramePr>
            <a:graphic>
              <a:graphicData uri="http://schemas.openxmlformats.org/drawingml/2006/picture">
                <pic:pic>
                  <pic:nvPicPr>
                    <pic:cNvPr id="447" name="Image 4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37"/>
          <w:vertAlign w:val="baseline"/>
        </w:rPr>
        <w:t> </w:t>
      </w:r>
      <w:r>
        <w:rPr>
          <w:vertAlign w:val="baseline"/>
        </w:rPr>
        <w:t>He</w:t>
      </w:r>
      <w:r>
        <w:rPr>
          <w:spacing w:val="32"/>
          <w:vertAlign w:val="baseline"/>
        </w:rPr>
        <w:t> </w:t>
      </w:r>
      <w:r>
        <w:rPr>
          <w:vertAlign w:val="baseline"/>
        </w:rPr>
        <w:t>then</w:t>
      </w:r>
      <w:r>
        <w:rPr>
          <w:spacing w:val="32"/>
          <w:vertAlign w:val="baseline"/>
        </w:rPr>
        <w:t> </w:t>
      </w:r>
      <w:r>
        <w:rPr>
          <w:vertAlign w:val="baseline"/>
        </w:rPr>
        <w:t>applied</w:t>
      </w:r>
      <w:r>
        <w:rPr>
          <w:spacing w:val="32"/>
          <w:vertAlign w:val="baseline"/>
        </w:rPr>
        <w:t> </w:t>
      </w:r>
      <w:r>
        <w:rPr>
          <w:vertAlign w:val="baseline"/>
        </w:rPr>
        <w:t>the</w:t>
      </w:r>
      <w:r>
        <w:rPr>
          <w:spacing w:val="32"/>
          <w:vertAlign w:val="baseline"/>
        </w:rPr>
        <w:t> </w:t>
      </w:r>
      <w:r>
        <w:rPr>
          <w:vertAlign w:val="baseline"/>
        </w:rPr>
        <w:t>two</w:t>
      </w:r>
      <w:r>
        <w:rPr>
          <w:spacing w:val="32"/>
          <w:vertAlign w:val="baseline"/>
        </w:rPr>
        <w:t> </w:t>
      </w:r>
      <w:r>
        <w:rPr>
          <w:vertAlign w:val="baseline"/>
        </w:rPr>
        <w:t>tests</w:t>
      </w:r>
      <w:r>
        <w:rPr>
          <w:spacing w:val="32"/>
          <w:vertAlign w:val="baseline"/>
        </w:rPr>
        <w:t> </w:t>
      </w:r>
      <w:r>
        <w:rPr>
          <w:vertAlign w:val="baseline"/>
        </w:rPr>
        <w:t>sequentially.</w:t>
      </w:r>
      <w:r>
        <w:rPr>
          <w:spacing w:val="31"/>
          <w:vertAlign w:val="baseline"/>
        </w:rPr>
        <w:t> </w:t>
      </w:r>
      <w:hyperlink w:history="true" w:anchor="_bookmark1455">
        <w:r>
          <w:rPr>
            <w:color w:val="005DA1"/>
            <w:u w:val="single" w:color="005DA1"/>
            <w:vertAlign w:val="superscript"/>
          </w:rPr>
          <w:t>1082</w:t>
        </w:r>
        <w:r>
          <w:rPr>
            <w:color w:val="005DA1"/>
            <w:vertAlign w:val="baseline"/>
          </w:rPr>
          <w:tab/>
        </w:r>
        <w:r>
          <w:rPr>
            <w:color w:val="005DA1"/>
            <w:position w:val="-2"/>
            <w:vertAlign w:val="baseline"/>
          </w:rPr>
          <w:drawing>
            <wp:inline distT="0" distB="0" distL="0" distR="0">
              <wp:extent cx="107988" cy="107988"/>
              <wp:effectExtent l="0" t="0" r="0" b="0"/>
              <wp:docPr id="448" name="Image 448"/>
              <wp:cNvGraphicFramePr>
                <a:graphicFrameLocks/>
              </wp:cNvGraphicFramePr>
              <a:graphic>
                <a:graphicData uri="http://schemas.openxmlformats.org/drawingml/2006/picture">
                  <pic:pic>
                    <pic:nvPicPr>
                      <pic:cNvPr id="448" name="Image 44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4"/>
            <w:vertAlign w:val="baseline"/>
          </w:rPr>
          <w:t> </w:t>
        </w:r>
        <w:r>
          <w:rPr>
            <w:vertAlign w:val="baseline"/>
          </w:rPr>
          <w:t>The</w:t>
        </w:r>
        <w:r>
          <w:rPr>
            <w:spacing w:val="20"/>
            <w:vertAlign w:val="baseline"/>
          </w:rPr>
          <w:t> </w:t>
        </w:r>
        <w:r>
          <w:rPr>
            <w:vertAlign w:val="baseline"/>
          </w:rPr>
          <w:t>clauses,</w:t>
        </w:r>
        <w:r>
          <w:rPr>
            <w:spacing w:val="20"/>
            <w:vertAlign w:val="baseline"/>
          </w:rPr>
          <w:t> </w:t>
        </w:r>
        <w:r>
          <w:rPr>
            <w:vertAlign w:val="baseline"/>
          </w:rPr>
          <w:t>which</w:t>
        </w:r>
        <w:r>
          <w:rPr>
            <w:spacing w:val="20"/>
            <w:vertAlign w:val="baseline"/>
          </w:rPr>
          <w:t> </w:t>
        </w:r>
        <w:r>
          <w:rPr>
            <w:vertAlign w:val="baseline"/>
          </w:rPr>
          <w:t>would</w:t>
        </w:r>
      </w:hyperlink>
    </w:p>
    <w:p>
      <w:pPr>
        <w:sectPr>
          <w:headerReference w:type="default" r:id="rId29"/>
          <w:pgSz w:w="11900" w:h="16840"/>
          <w:pgMar w:header="971" w:footer="0" w:top="1300" w:bottom="280" w:left="1417" w:right="1417"/>
          <w:pgNumType w:start="1"/>
        </w:sectPr>
      </w:pPr>
    </w:p>
    <w:p>
      <w:pPr>
        <w:pStyle w:val="BodyText"/>
        <w:spacing w:line="235" w:lineRule="auto" w:before="110"/>
        <w:ind w:left="23" w:right="25"/>
        <w:jc w:val="both"/>
      </w:pPr>
      <w:r>
        <w:rPr/>
        <w:t>result in the seller of a business who had broken various undertakings not to compete </w:t>
      </w:r>
      <w:r>
        <w:rPr/>
        <w:t>receiving </w:t>
      </w:r>
      <w:bookmarkStart w:name="_bookmark1445" w:id="1447"/>
      <w:bookmarkEnd w:id="1447"/>
      <w:r>
        <w:rPr/>
        <w:t>millions</w:t>
      </w:r>
      <w:r>
        <w:rPr>
          <w:spacing w:val="6"/>
        </w:rPr>
        <w:t> </w:t>
      </w:r>
      <w:r>
        <w:rPr/>
        <w:t>of</w:t>
      </w:r>
      <w:r>
        <w:rPr>
          <w:spacing w:val="6"/>
        </w:rPr>
        <w:t> </w:t>
      </w:r>
      <w:r>
        <w:rPr/>
        <w:t>dollars</w:t>
      </w:r>
      <w:r>
        <w:rPr>
          <w:spacing w:val="6"/>
        </w:rPr>
        <w:t> </w:t>
      </w:r>
      <w:r>
        <w:rPr/>
        <w:t>less</w:t>
      </w:r>
      <w:r>
        <w:rPr>
          <w:spacing w:val="6"/>
        </w:rPr>
        <w:t> </w:t>
      </w:r>
      <w:r>
        <w:rPr/>
        <w:t>in</w:t>
      </w:r>
      <w:r>
        <w:rPr>
          <w:spacing w:val="6"/>
        </w:rPr>
        <w:t> </w:t>
      </w:r>
      <w:r>
        <w:rPr/>
        <w:t>consideration,</w:t>
      </w:r>
      <w:r>
        <w:rPr>
          <w:spacing w:val="6"/>
        </w:rPr>
        <w:t> </w:t>
      </w:r>
      <w:r>
        <w:rPr/>
        <w:t>were</w:t>
      </w:r>
      <w:r>
        <w:rPr>
          <w:spacing w:val="6"/>
        </w:rPr>
        <w:t> </w:t>
      </w:r>
      <w:r>
        <w:rPr/>
        <w:t>held</w:t>
      </w:r>
      <w:r>
        <w:rPr>
          <w:spacing w:val="6"/>
        </w:rPr>
        <w:t> </w:t>
      </w:r>
      <w:r>
        <w:rPr/>
        <w:t>to</w:t>
      </w:r>
      <w:r>
        <w:rPr>
          <w:spacing w:val="6"/>
        </w:rPr>
        <w:t> </w:t>
      </w:r>
      <w:r>
        <w:rPr/>
        <w:t>be</w:t>
      </w:r>
      <w:r>
        <w:rPr>
          <w:spacing w:val="6"/>
        </w:rPr>
        <w:t> </w:t>
      </w:r>
      <w:r>
        <w:rPr/>
        <w:t>neither</w:t>
      </w:r>
      <w:r>
        <w:rPr>
          <w:spacing w:val="6"/>
        </w:rPr>
        <w:t> </w:t>
      </w:r>
      <w:r>
        <w:rPr/>
        <w:t>a</w:t>
      </w:r>
      <w:r>
        <w:rPr>
          <w:spacing w:val="6"/>
        </w:rPr>
        <w:t> </w:t>
      </w:r>
      <w:r>
        <w:rPr/>
        <w:t>genuine</w:t>
      </w:r>
      <w:r>
        <w:rPr>
          <w:spacing w:val="6"/>
        </w:rPr>
        <w:t> </w:t>
      </w:r>
      <w:r>
        <w:rPr/>
        <w:t>pre-estimate</w:t>
      </w:r>
      <w:r>
        <w:rPr>
          <w:spacing w:val="6"/>
        </w:rPr>
        <w:t> </w:t>
      </w:r>
      <w:r>
        <w:rPr/>
        <w:t>of</w:t>
      </w:r>
      <w:r>
        <w:rPr>
          <w:spacing w:val="6"/>
        </w:rPr>
        <w:t> </w:t>
      </w:r>
      <w:r>
        <w:rPr/>
        <w:t>the</w:t>
      </w:r>
      <w:r>
        <w:rPr>
          <w:spacing w:val="6"/>
        </w:rPr>
        <w:t> </w:t>
      </w:r>
      <w:r>
        <w:rPr>
          <w:spacing w:val="-2"/>
        </w:rPr>
        <w:t>buyers’</w:t>
      </w:r>
    </w:p>
    <w:p>
      <w:pPr>
        <w:pStyle w:val="BodyText"/>
        <w:spacing w:line="235" w:lineRule="auto" w:before="119"/>
        <w:ind w:left="22" w:right="25"/>
        <w:jc w:val="both"/>
      </w:pPr>
      <w:r>
        <w:rPr/>
        <w:t>likely</w:t>
      </w:r>
      <w:r>
        <w:rPr>
          <w:spacing w:val="-3"/>
        </w:rPr>
        <w:t> </w:t>
      </w:r>
      <w:r>
        <w:rPr/>
        <w:t>loss</w:t>
      </w:r>
      <w:r>
        <w:rPr>
          <w:spacing w:val="-3"/>
        </w:rPr>
        <w:t> </w:t>
      </w:r>
      <w:hyperlink w:history="true" w:anchor="_bookmark1456">
        <w:r>
          <w:rPr>
            <w:color w:val="005DA1"/>
            <w:u w:val="single" w:color="005DA1"/>
            <w:vertAlign w:val="superscript"/>
          </w:rPr>
          <w:t>1083</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449" name="Image 449"/>
              <wp:cNvGraphicFramePr>
                <a:graphicFrameLocks/>
              </wp:cNvGraphicFramePr>
              <a:graphic>
                <a:graphicData uri="http://schemas.openxmlformats.org/drawingml/2006/picture">
                  <pic:pic>
                    <pic:nvPicPr>
                      <pic:cNvPr id="449" name="Image 44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nor</w:t>
        </w:r>
        <w:r>
          <w:rPr>
            <w:spacing w:val="-3"/>
            <w:vertAlign w:val="baseline"/>
          </w:rPr>
          <w:t> </w:t>
        </w:r>
        <w:r>
          <w:rPr>
            <w:vertAlign w:val="baseline"/>
          </w:rPr>
          <w:t>commercially</w:t>
        </w:r>
        <w:r>
          <w:rPr>
            <w:spacing w:val="-3"/>
            <w:vertAlign w:val="baseline"/>
          </w:rPr>
          <w:t> </w:t>
        </w:r>
        <w:r>
          <w:rPr>
            <w:vertAlign w:val="baseline"/>
          </w:rPr>
          <w:t>justified.</w:t>
        </w:r>
        <w:r>
          <w:rPr>
            <w:spacing w:val="-3"/>
            <w:vertAlign w:val="baseline"/>
          </w:rPr>
          <w:t> </w:t>
        </w:r>
        <w:r>
          <w:rPr>
            <w:vertAlign w:val="baseline"/>
          </w:rPr>
          <w:t>Although</w:t>
        </w:r>
        <w:r>
          <w:rPr>
            <w:spacing w:val="-3"/>
            <w:vertAlign w:val="baseline"/>
          </w:rPr>
          <w:t> </w:t>
        </w:r>
        <w:r>
          <w:rPr>
            <w:vertAlign w:val="baseline"/>
          </w:rPr>
          <w:t>it</w:t>
        </w:r>
        <w:r>
          <w:rPr>
            <w:spacing w:val="-3"/>
            <w:vertAlign w:val="baseline"/>
          </w:rPr>
          <w:t> </w:t>
        </w:r>
        <w:r>
          <w:rPr>
            <w:vertAlign w:val="baseline"/>
          </w:rPr>
          <w:t>had</w:t>
        </w:r>
        <w:r>
          <w:rPr>
            <w:spacing w:val="-3"/>
            <w:vertAlign w:val="baseline"/>
          </w:rPr>
          <w:t> </w:t>
        </w:r>
        <w:r>
          <w:rPr>
            <w:vertAlign w:val="baseline"/>
          </w:rPr>
          <w:t>been</w:t>
        </w:r>
        <w:r>
          <w:rPr>
            <w:spacing w:val="-3"/>
            <w:vertAlign w:val="baseline"/>
          </w:rPr>
          <w:t> </w:t>
        </w:r>
        <w:r>
          <w:rPr>
            <w:vertAlign w:val="baseline"/>
          </w:rPr>
          <w:t>argued</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clauses</w:t>
        </w:r>
        <w:r>
          <w:rPr>
            <w:spacing w:val="-3"/>
            <w:vertAlign w:val="baseline"/>
          </w:rPr>
          <w:t> </w:t>
        </w:r>
        <w:r>
          <w:rPr>
            <w:vertAlign w:val="baseline"/>
          </w:rPr>
          <w:t>were</w:t>
        </w:r>
        <w:r>
          <w:rPr>
            <w:spacing w:val="-3"/>
            <w:vertAlign w:val="baseline"/>
          </w:rPr>
          <w:t> </w:t>
        </w:r>
        <w:r>
          <w:rPr>
            <w:vertAlign w:val="baseline"/>
          </w:rPr>
          <w:t>part</w:t>
        </w:r>
        <w:r>
          <w:rPr>
            <w:spacing w:val="-3"/>
            <w:vertAlign w:val="baseline"/>
          </w:rPr>
          <w:t> </w:t>
        </w:r>
        <w:r>
          <w:rPr>
            <w:vertAlign w:val="baseline"/>
          </w:rPr>
          <w:t>of a commercial bargain, reached after extensive negotiation, as to the price at which shares in </w:t>
        </w:r>
        <w:r>
          <w:rPr>
            <w:vertAlign w:val="baseline"/>
          </w:rPr>
          <w:t>the Company were to change hands:</w:t>
        </w:r>
      </w:hyperlink>
    </w:p>
    <w:p>
      <w:pPr>
        <w:pStyle w:val="BodyText"/>
      </w:pPr>
    </w:p>
    <w:p>
      <w:pPr>
        <w:pStyle w:val="BodyText"/>
        <w:spacing w:before="126"/>
      </w:pPr>
    </w:p>
    <w:p>
      <w:pPr>
        <w:pStyle w:val="BodyText"/>
        <w:spacing w:line="235" w:lineRule="auto"/>
        <w:ind w:left="1102" w:right="25"/>
        <w:jc w:val="both"/>
      </w:pPr>
      <w:r>
        <w:rPr/>
        <w:t>“The underlying rationale of the doctrine of penalties is that the Court will grant relief against the enforcement of provisions for payment (or the loss of rights or the </w:t>
      </w:r>
      <w:r>
        <w:rPr/>
        <w:t>compulsory transfer of property at nil or an undervalue) in the event of breach, where the amount to be</w:t>
      </w:r>
      <w:r>
        <w:rPr>
          <w:spacing w:val="-2"/>
        </w:rPr>
        <w:t> </w:t>
      </w:r>
      <w:r>
        <w:rPr/>
        <w:t>paid</w:t>
      </w:r>
      <w:r>
        <w:rPr>
          <w:spacing w:val="-2"/>
        </w:rPr>
        <w:t> </w:t>
      </w:r>
      <w:r>
        <w:rPr/>
        <w:t>or</w:t>
      </w:r>
      <w:r>
        <w:rPr>
          <w:spacing w:val="-2"/>
        </w:rPr>
        <w:t> </w:t>
      </w:r>
      <w:r>
        <w:rPr/>
        <w:t>lost</w:t>
      </w:r>
      <w:r>
        <w:rPr>
          <w:spacing w:val="-2"/>
        </w:rPr>
        <w:t> </w:t>
      </w:r>
      <w:r>
        <w:rPr/>
        <w:t>is</w:t>
      </w:r>
      <w:r>
        <w:rPr>
          <w:spacing w:val="-2"/>
        </w:rPr>
        <w:t> </w:t>
      </w:r>
      <w:r>
        <w:rPr/>
        <w:t>out</w:t>
      </w:r>
      <w:r>
        <w:rPr>
          <w:spacing w:val="-2"/>
        </w:rPr>
        <w:t> </w:t>
      </w:r>
      <w:r>
        <w:rPr/>
        <w:t>of</w:t>
      </w:r>
      <w:r>
        <w:rPr>
          <w:spacing w:val="-2"/>
        </w:rPr>
        <w:t> </w:t>
      </w:r>
      <w:r>
        <w:rPr/>
        <w:t>all</w:t>
      </w:r>
      <w:r>
        <w:rPr>
          <w:spacing w:val="-2"/>
        </w:rPr>
        <w:t> </w:t>
      </w:r>
      <w:r>
        <w:rPr/>
        <w:t>proportion</w:t>
      </w:r>
      <w:r>
        <w:rPr>
          <w:spacing w:val="-2"/>
        </w:rPr>
        <w:t> </w:t>
      </w:r>
      <w:r>
        <w:rPr/>
        <w:t>to</w:t>
      </w:r>
      <w:r>
        <w:rPr>
          <w:spacing w:val="-2"/>
        </w:rPr>
        <w:t> </w:t>
      </w:r>
      <w:r>
        <w:rPr/>
        <w:t>the</w:t>
      </w:r>
      <w:r>
        <w:rPr>
          <w:spacing w:val="-2"/>
        </w:rPr>
        <w:t> </w:t>
      </w:r>
      <w:r>
        <w:rPr/>
        <w:t>loss</w:t>
      </w:r>
      <w:r>
        <w:rPr>
          <w:spacing w:val="-2"/>
        </w:rPr>
        <w:t> </w:t>
      </w:r>
      <w:r>
        <w:rPr/>
        <w:t>attributable</w:t>
      </w:r>
      <w:r>
        <w:rPr>
          <w:spacing w:val="-2"/>
        </w:rPr>
        <w:t> </w:t>
      </w:r>
      <w:r>
        <w:rPr/>
        <w:t>to</w:t>
      </w:r>
      <w:r>
        <w:rPr>
          <w:spacing w:val="-2"/>
        </w:rPr>
        <w:t> </w:t>
      </w:r>
      <w:r>
        <w:rPr/>
        <w:t>the</w:t>
      </w:r>
      <w:r>
        <w:rPr>
          <w:spacing w:val="-2"/>
        </w:rPr>
        <w:t> </w:t>
      </w:r>
      <w:r>
        <w:rPr/>
        <w:t>breach.</w:t>
      </w:r>
      <w:r>
        <w:rPr>
          <w:spacing w:val="-2"/>
        </w:rPr>
        <w:t> </w:t>
      </w:r>
      <w:r>
        <w:rPr/>
        <w:t>If</w:t>
      </w:r>
      <w:r>
        <w:rPr>
          <w:spacing w:val="-2"/>
        </w:rPr>
        <w:t> </w:t>
      </w:r>
      <w:r>
        <w:rPr/>
        <w:t>that</w:t>
      </w:r>
      <w:r>
        <w:rPr>
          <w:spacing w:val="-2"/>
        </w:rPr>
        <w:t> </w:t>
      </w:r>
      <w:r>
        <w:rPr/>
        <w:t>is</w:t>
      </w:r>
      <w:r>
        <w:rPr>
          <w:spacing w:val="-2"/>
        </w:rPr>
        <w:t> </w:t>
      </w:r>
      <w:r>
        <w:rPr/>
        <w:t>so,</w:t>
      </w:r>
      <w:r>
        <w:rPr>
          <w:spacing w:val="-2"/>
        </w:rPr>
        <w:t> </w:t>
      </w:r>
      <w:r>
        <w:rPr/>
        <w:t>the provisions are likely to be regarded as penal because their function is to act as a </w:t>
      </w:r>
      <w:r>
        <w:rPr>
          <w:spacing w:val="-2"/>
        </w:rPr>
        <w:t>deterrent.</w:t>
      </w:r>
    </w:p>
    <w:p>
      <w:pPr>
        <w:pStyle w:val="BodyText"/>
        <w:spacing w:before="221"/>
      </w:pPr>
    </w:p>
    <w:p>
      <w:pPr>
        <w:pStyle w:val="BodyText"/>
        <w:spacing w:line="235" w:lineRule="auto"/>
        <w:ind w:left="1102" w:right="25"/>
        <w:jc w:val="both"/>
      </w:pPr>
      <w:r>
        <w:rPr/>
        <w:t>That seems to me the position here. The payment terms of clauses 5.1 and 5.6 do </w:t>
      </w:r>
      <w:r>
        <w:rPr/>
        <w:t>not serve to fulfil some justifiable commercial or economic function such as is exemplified in the cases—a modest extra interest in respect of a defaulting loan; a provision for the payment of the costs of earlier litigation; a generous measure of damages for wrongful </w:t>
      </w:r>
      <w:bookmarkStart w:name="_bookmark1446" w:id="1448"/>
      <w:bookmarkEnd w:id="1448"/>
      <w:r>
        <w:rPr/>
        <w:t>dismissal;</w:t>
      </w:r>
      <w:r>
        <w:rPr>
          <w:spacing w:val="7"/>
        </w:rPr>
        <w:t> </w:t>
      </w:r>
      <w:r>
        <w:rPr/>
        <w:t>an</w:t>
      </w:r>
      <w:r>
        <w:rPr>
          <w:spacing w:val="7"/>
        </w:rPr>
        <w:t> </w:t>
      </w:r>
      <w:r>
        <w:rPr/>
        <w:t>allocation</w:t>
      </w:r>
      <w:r>
        <w:rPr>
          <w:spacing w:val="7"/>
        </w:rPr>
        <w:t> </w:t>
      </w:r>
      <w:r>
        <w:rPr/>
        <w:t>of</w:t>
      </w:r>
      <w:r>
        <w:rPr>
          <w:spacing w:val="7"/>
        </w:rPr>
        <w:t> </w:t>
      </w:r>
      <w:r>
        <w:rPr/>
        <w:t>credit</w:t>
      </w:r>
      <w:r>
        <w:rPr>
          <w:spacing w:val="7"/>
        </w:rPr>
        <w:t> </w:t>
      </w:r>
      <w:r>
        <w:rPr/>
        <w:t>risk;</w:t>
      </w:r>
      <w:r>
        <w:rPr>
          <w:spacing w:val="7"/>
        </w:rPr>
        <w:t> </w:t>
      </w:r>
      <w:r>
        <w:rPr/>
        <w:t>or</w:t>
      </w:r>
      <w:r>
        <w:rPr>
          <w:spacing w:val="7"/>
        </w:rPr>
        <w:t> </w:t>
      </w:r>
      <w:r>
        <w:rPr/>
        <w:t>the</w:t>
      </w:r>
      <w:r>
        <w:rPr>
          <w:spacing w:val="7"/>
        </w:rPr>
        <w:t> </w:t>
      </w:r>
      <w:r>
        <w:rPr/>
        <w:t>provision</w:t>
      </w:r>
      <w:r>
        <w:rPr>
          <w:spacing w:val="7"/>
        </w:rPr>
        <w:t> </w:t>
      </w:r>
      <w:r>
        <w:rPr/>
        <w:t>of</w:t>
      </w:r>
      <w:r>
        <w:rPr>
          <w:spacing w:val="7"/>
        </w:rPr>
        <w:t> </w:t>
      </w:r>
      <w:r>
        <w:rPr/>
        <w:t>capital</w:t>
      </w:r>
      <w:r>
        <w:rPr>
          <w:spacing w:val="7"/>
        </w:rPr>
        <w:t> </w:t>
      </w:r>
      <w:r>
        <w:rPr/>
        <w:t>which</w:t>
      </w:r>
      <w:r>
        <w:rPr>
          <w:spacing w:val="7"/>
        </w:rPr>
        <w:t> </w:t>
      </w:r>
      <w:r>
        <w:rPr/>
        <w:t>would</w:t>
      </w:r>
      <w:r>
        <w:rPr>
          <w:spacing w:val="7"/>
        </w:rPr>
        <w:t> </w:t>
      </w:r>
      <w:r>
        <w:rPr/>
        <w:t>be</w:t>
      </w:r>
      <w:r>
        <w:rPr>
          <w:spacing w:val="7"/>
        </w:rPr>
        <w:t> </w:t>
      </w:r>
      <w:r>
        <w:rPr/>
        <w:t>needed</w:t>
      </w:r>
      <w:r>
        <w:rPr>
          <w:spacing w:val="7"/>
        </w:rPr>
        <w:t> </w:t>
      </w:r>
      <w:r>
        <w:rPr>
          <w:spacing w:val="-5"/>
        </w:rPr>
        <w:t>if</w:t>
      </w:r>
    </w:p>
    <w:p>
      <w:pPr>
        <w:pStyle w:val="BodyText"/>
        <w:spacing w:before="115"/>
        <w:ind w:left="1102"/>
        <w:jc w:val="both"/>
        <w:rPr>
          <w:position w:val="-2"/>
        </w:rPr>
      </w:pPr>
      <w:r>
        <w:rPr/>
        <w:t>a promised guarantee of a loan was not forthcoming …” </w:t>
      </w:r>
      <w:hyperlink w:history="true" w:anchor="_bookmark1457">
        <w:r>
          <w:rPr>
            <w:color w:val="005DA1"/>
            <w:u w:val="single" w:color="005DA1"/>
            <w:vertAlign w:val="superscript"/>
          </w:rPr>
          <w:t>1084</w:t>
        </w:r>
        <w:r>
          <w:rPr>
            <w:color w:val="005DA1"/>
            <w:spacing w:val="80"/>
            <w:w w:val="150"/>
            <w:vertAlign w:val="baseline"/>
          </w:rPr>
          <w:t> </w:t>
        </w:r>
        <w:r>
          <w:rPr>
            <w:color w:val="005DA1"/>
            <w:position w:val="-2"/>
            <w:vertAlign w:val="baseline"/>
          </w:rPr>
          <w:drawing>
            <wp:inline distT="0" distB="0" distL="0" distR="0">
              <wp:extent cx="107988" cy="107988"/>
              <wp:effectExtent l="0" t="0" r="0" b="0"/>
              <wp:docPr id="450" name="Image 450"/>
              <wp:cNvGraphicFramePr>
                <a:graphicFrameLocks/>
              </wp:cNvGraphicFramePr>
              <a:graphic>
                <a:graphicData uri="http://schemas.openxmlformats.org/drawingml/2006/picture">
                  <pic:pic>
                    <pic:nvPicPr>
                      <pic:cNvPr id="450" name="Image 45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5"/>
      </w:pPr>
    </w:p>
    <w:p>
      <w:pPr>
        <w:pStyle w:val="BodyText"/>
        <w:spacing w:line="235" w:lineRule="auto"/>
        <w:ind w:left="23" w:right="25"/>
        <w:jc w:val="both"/>
      </w:pPr>
      <w:bookmarkStart w:name="_bookmark1447" w:id="1449"/>
      <w:bookmarkEnd w:id="1449"/>
      <w:r>
        <w:rPr/>
      </w:r>
      <w:r>
        <w:rPr/>
        <w:t>As will be seen in the next section, the Supreme Court </w:t>
      </w:r>
      <w:hyperlink w:history="true" w:anchor="_bookmark1458">
        <w:r>
          <w:rPr>
            <w:color w:val="005DA1"/>
            <w:u w:val="single" w:color="005DA1"/>
            <w:vertAlign w:val="superscript"/>
          </w:rPr>
          <w:t>1085</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451" name="Image 451"/>
              <wp:cNvGraphicFramePr>
                <a:graphicFrameLocks/>
              </wp:cNvGraphicFramePr>
              <a:graphic>
                <a:graphicData uri="http://schemas.openxmlformats.org/drawingml/2006/picture">
                  <pic:pic>
                    <pic:nvPicPr>
                      <pic:cNvPr id="451" name="Image 45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color w:val="005DA1"/>
            <w:spacing w:val="31"/>
            <w:vertAlign w:val="baseline"/>
          </w:rPr>
          <w:t> </w:t>
        </w:r>
        <w:r>
          <w:rPr>
            <w:vertAlign w:val="baseline"/>
          </w:rPr>
          <w:t>reversed this decision, holding that </w:t>
        </w:r>
        <w:r>
          <w:rPr>
            <w:vertAlign w:val="baseline"/>
          </w:rPr>
          <w:t>a clause may be valid even if it clearly has a deterrent function, provided that the party to whom the</w:t>
        </w:r>
        <w:r>
          <w:rPr>
            <w:spacing w:val="40"/>
            <w:vertAlign w:val="baseline"/>
          </w:rPr>
          <w:t> </w:t>
        </w:r>
        <w:r>
          <w:rPr>
            <w:vertAlign w:val="baseline"/>
          </w:rPr>
          <w:t>sum will be paid has a legitimate interest in securing performance rather than damages, and the </w:t>
        </w:r>
        <w:bookmarkStart w:name="_bookmark1448" w:id="1450"/>
        <w:bookmarkEnd w:id="1450"/>
        <w:r>
          <w:rPr>
            <w:vertAlign w:val="baseline"/>
          </w:rPr>
          <w:t>amount</w:t>
        </w:r>
        <w:r>
          <w:rPr>
            <w:vertAlign w:val="baseline"/>
          </w:rPr>
          <w:t> payable or other consequence if the contract is broken is not extravagant and </w:t>
        </w:r>
        <w:r>
          <w:rPr>
            <w:spacing w:val="-2"/>
            <w:vertAlign w:val="baseline"/>
          </w:rPr>
          <w:t>unconscionable</w:t>
        </w:r>
      </w:hyperlink>
    </w:p>
    <w:p>
      <w:pPr>
        <w:pStyle w:val="BodyText"/>
        <w:spacing w:before="115"/>
        <w:ind w:left="23"/>
        <w:jc w:val="both"/>
        <w:rPr>
          <w:position w:val="-2"/>
        </w:rPr>
      </w:pPr>
      <w:r>
        <w:rPr/>
        <w:t>in comparison to that interest. </w:t>
      </w:r>
      <w:hyperlink w:history="true" w:anchor="_bookmark1459">
        <w:r>
          <w:rPr>
            <w:color w:val="005DA1"/>
            <w:u w:val="single" w:color="005DA1"/>
            <w:vertAlign w:val="superscript"/>
          </w:rPr>
          <w:t>1086</w:t>
        </w:r>
        <w:r>
          <w:rPr>
            <w:color w:val="005DA1"/>
            <w:spacing w:val="80"/>
            <w:w w:val="150"/>
            <w:vertAlign w:val="baseline"/>
          </w:rPr>
          <w:t> </w:t>
        </w:r>
        <w:r>
          <w:rPr>
            <w:color w:val="005DA1"/>
            <w:position w:val="-2"/>
            <w:vertAlign w:val="baseline"/>
          </w:rPr>
          <w:drawing>
            <wp:inline distT="0" distB="0" distL="0" distR="0">
              <wp:extent cx="107988" cy="107988"/>
              <wp:effectExtent l="0" t="0" r="0" b="0"/>
              <wp:docPr id="452" name="Image 452"/>
              <wp:cNvGraphicFramePr>
                <a:graphicFrameLocks/>
              </wp:cNvGraphicFramePr>
              <a:graphic>
                <a:graphicData uri="http://schemas.openxmlformats.org/drawingml/2006/picture">
                  <pic:pic>
                    <pic:nvPicPr>
                      <pic:cNvPr id="452" name="Image 45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3"/>
        <w:rPr>
          <w:sz w:val="18"/>
        </w:rPr>
      </w:pPr>
    </w:p>
    <w:p>
      <w:pPr>
        <w:spacing w:before="0"/>
        <w:ind w:left="23" w:right="0" w:firstLine="0"/>
        <w:jc w:val="left"/>
        <w:rPr>
          <w:rFonts w:ascii="Arial" w:hAnsi="Arial"/>
          <w:b/>
          <w:sz w:val="18"/>
        </w:rPr>
      </w:pPr>
      <w:r>
        <w:rPr>
          <w:rFonts w:ascii="Arial" w:hAnsi="Arial"/>
          <w:b/>
          <w:sz w:val="18"/>
        </w:rPr>
        <w:t>“Commercial justifications” and “legitimate </w:t>
      </w:r>
      <w:r>
        <w:rPr>
          <w:rFonts w:ascii="Arial" w:hAnsi="Arial"/>
          <w:b/>
          <w:spacing w:val="-2"/>
          <w:sz w:val="18"/>
        </w:rPr>
        <w:t>interests”</w:t>
      </w:r>
    </w:p>
    <w:p>
      <w:pPr>
        <w:pStyle w:val="BodyText"/>
        <w:spacing w:before="42"/>
        <w:rPr>
          <w:rFonts w:ascii="Arial"/>
          <w:b/>
          <w:sz w:val="18"/>
        </w:rPr>
      </w:pPr>
    </w:p>
    <w:p>
      <w:pPr>
        <w:pStyle w:val="Heading2"/>
      </w:pPr>
      <w:r>
        <w:rPr/>
        <w:t>26-</w:t>
      </w:r>
      <w:r>
        <w:rPr>
          <w:spacing w:val="-5"/>
        </w:rPr>
        <w:t>194</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453" name="Image 453"/>
            <wp:cNvGraphicFramePr>
              <a:graphicFrameLocks/>
            </wp:cNvGraphicFramePr>
            <a:graphic>
              <a:graphicData uri="http://schemas.openxmlformats.org/drawingml/2006/picture">
                <pic:pic>
                  <pic:nvPicPr>
                    <pic:cNvPr id="453" name="Image 45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It seems likely that the “commercial justifications” given in the cases referred to in this section and </w:t>
      </w:r>
      <w:bookmarkStart w:name="_bookmark1449" w:id="1451"/>
      <w:bookmarkEnd w:id="1451"/>
      <w:r>
        <w:rPr/>
        <w:t>listed</w:t>
      </w:r>
      <w:r>
        <w:rPr>
          <w:spacing w:val="3"/>
        </w:rPr>
        <w:t> </w:t>
      </w:r>
      <w:r>
        <w:rPr/>
        <w:t>by</w:t>
      </w:r>
      <w:r>
        <w:rPr>
          <w:spacing w:val="3"/>
        </w:rPr>
        <w:t> </w:t>
      </w:r>
      <w:r>
        <w:rPr/>
        <w:t>Christopher</w:t>
      </w:r>
      <w:r>
        <w:rPr>
          <w:spacing w:val="3"/>
        </w:rPr>
        <w:t> </w:t>
      </w:r>
      <w:r>
        <w:rPr/>
        <w:t>Clarke</w:t>
      </w:r>
      <w:r>
        <w:rPr>
          <w:spacing w:val="3"/>
        </w:rPr>
        <w:t> </w:t>
      </w:r>
      <w:r>
        <w:rPr/>
        <w:t>L.J.</w:t>
      </w:r>
      <w:r>
        <w:rPr>
          <w:spacing w:val="3"/>
        </w:rPr>
        <w:t> </w:t>
      </w:r>
      <w:r>
        <w:rPr/>
        <w:t>in</w:t>
      </w:r>
      <w:r>
        <w:rPr>
          <w:spacing w:val="3"/>
        </w:rPr>
        <w:t> </w:t>
      </w:r>
      <w:r>
        <w:rPr/>
        <w:t>the</w:t>
      </w:r>
      <w:r>
        <w:rPr>
          <w:spacing w:val="3"/>
        </w:rPr>
        <w:t> </w:t>
      </w:r>
      <w:r>
        <w:rPr/>
        <w:t>passage</w:t>
      </w:r>
      <w:r>
        <w:rPr>
          <w:spacing w:val="3"/>
        </w:rPr>
        <w:t> </w:t>
      </w:r>
      <w:r>
        <w:rPr/>
        <w:t>cited</w:t>
      </w:r>
      <w:r>
        <w:rPr>
          <w:spacing w:val="3"/>
        </w:rPr>
        <w:t> </w:t>
      </w:r>
      <w:r>
        <w:rPr/>
        <w:t>in</w:t>
      </w:r>
      <w:r>
        <w:rPr>
          <w:spacing w:val="3"/>
        </w:rPr>
        <w:t> </w:t>
      </w:r>
      <w:r>
        <w:rPr/>
        <w:t>the</w:t>
      </w:r>
      <w:r>
        <w:rPr>
          <w:spacing w:val="3"/>
        </w:rPr>
        <w:t> </w:t>
      </w:r>
      <w:r>
        <w:rPr/>
        <w:t>previous</w:t>
      </w:r>
      <w:r>
        <w:rPr>
          <w:spacing w:val="3"/>
        </w:rPr>
        <w:t> </w:t>
      </w:r>
      <w:r>
        <w:rPr/>
        <w:t>paragraph,</w:t>
      </w:r>
      <w:r>
        <w:rPr>
          <w:spacing w:val="3"/>
        </w:rPr>
        <w:t> </w:t>
      </w:r>
      <w:r>
        <w:rPr/>
        <w:t>would</w:t>
      </w:r>
      <w:r>
        <w:rPr>
          <w:spacing w:val="3"/>
        </w:rPr>
        <w:t> </w:t>
      </w:r>
      <w:r>
        <w:rPr/>
        <w:t>also</w:t>
      </w:r>
      <w:r>
        <w:rPr>
          <w:spacing w:val="3"/>
        </w:rPr>
        <w:t> </w:t>
      </w:r>
      <w:r>
        <w:rPr>
          <w:spacing w:val="-2"/>
        </w:rPr>
        <w:t>constitute</w:t>
      </w:r>
    </w:p>
    <w:p>
      <w:pPr>
        <w:pStyle w:val="BodyText"/>
        <w:spacing w:before="9"/>
      </w:pPr>
    </w:p>
    <w:p>
      <w:pPr>
        <w:pStyle w:val="BodyText"/>
        <w:spacing w:line="235" w:lineRule="auto" w:before="1"/>
        <w:ind w:left="23" w:right="25"/>
        <w:jc w:val="both"/>
      </w:pPr>
      <w:bookmarkStart w:name="_bookmark1450" w:id="1452"/>
      <w:bookmarkEnd w:id="1452"/>
      <w:r>
        <w:rPr/>
      </w:r>
      <w:r>
        <w:rPr/>
        <w:t>legitimate interests </w:t>
      </w:r>
      <w:r>
        <w:rPr>
          <w:color w:val="005DA1"/>
          <w:u w:val="single" w:color="005DA1"/>
          <w:vertAlign w:val="superscript"/>
        </w:rPr>
        <w:t>1087</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454" name="Image 454"/>
            <wp:cNvGraphicFramePr>
              <a:graphicFrameLocks/>
            </wp:cNvGraphicFramePr>
            <a:graphic>
              <a:graphicData uri="http://schemas.openxmlformats.org/drawingml/2006/picture">
                <pic:pic>
                  <pic:nvPicPr>
                    <pic:cNvPr id="454" name="Image 45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5"/>
          <w:vertAlign w:val="baseline"/>
        </w:rPr>
        <w:t> </w:t>
      </w:r>
      <w:r>
        <w:rPr>
          <w:vertAlign w:val="baseline"/>
        </w:rPr>
        <w:t>within the meaning of the Supreme Court’s new test. </w:t>
      </w:r>
      <w:hyperlink w:history="true" w:anchor="_bookmark1461">
        <w:r>
          <w:rPr>
            <w:color w:val="005DA1"/>
            <w:u w:val="single" w:color="005DA1"/>
            <w:vertAlign w:val="superscript"/>
          </w:rPr>
          <w:t>1088</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455" name="Image 455"/>
              <wp:cNvGraphicFramePr>
                <a:graphicFrameLocks/>
              </wp:cNvGraphicFramePr>
              <a:graphic>
                <a:graphicData uri="http://schemas.openxmlformats.org/drawingml/2006/picture">
                  <pic:pic>
                    <pic:nvPicPr>
                      <pic:cNvPr id="455" name="Image 45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5"/>
            <w:vertAlign w:val="baseline"/>
          </w:rPr>
          <w:t> </w:t>
        </w:r>
        <w:r>
          <w:rPr>
            <w:vertAlign w:val="baseline"/>
          </w:rPr>
          <w:t>If that is correct, there is no further need to refer to “commercial justification” as a test of whether an agreed damages or similar clause is valid or a penalty.</w:t>
        </w:r>
      </w:hyperlink>
    </w:p>
    <w:p>
      <w:pPr>
        <w:pStyle w:val="BodyText"/>
      </w:pPr>
    </w:p>
    <w:p>
      <w:pPr>
        <w:pStyle w:val="BodyText"/>
        <w:spacing w:before="38"/>
      </w:pPr>
      <w:r>
        <w:rPr/>
        <mc:AlternateContent>
          <mc:Choice Requires="wps">
            <w:drawing>
              <wp:anchor distT="0" distB="0" distL="0" distR="0" allowOverlap="1" layoutInCell="1" locked="0" behindDoc="1" simplePos="0" relativeHeight="487655424">
                <wp:simplePos x="0" y="0"/>
                <wp:positionH relativeFrom="page">
                  <wp:posOffset>914400</wp:posOffset>
                </wp:positionH>
                <wp:positionV relativeFrom="paragraph">
                  <wp:posOffset>185852</wp:posOffset>
                </wp:positionV>
                <wp:extent cx="5724525" cy="1270"/>
                <wp:effectExtent l="0" t="0" r="0" b="0"/>
                <wp:wrapTopAndBottom/>
                <wp:docPr id="456" name="Graphic 456"/>
                <wp:cNvGraphicFramePr>
                  <a:graphicFrameLocks/>
                </wp:cNvGraphicFramePr>
                <a:graphic>
                  <a:graphicData uri="http://schemas.microsoft.com/office/word/2010/wordprocessingShape">
                    <wps:wsp>
                      <wps:cNvPr id="456" name="Graphic 45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402pt;width:450.75pt;height:.1pt;mso-position-horizontal-relative:page;mso-position-vertical-relative:paragraph;z-index:-15661056;mso-wrap-distance-left:0;mso-wrap-distance-right:0" id="docshape50" coordorigin="1440,293" coordsize="9015,0" path="m1440,293l10454,293e" filled="false" stroked="true" strokeweight="1pt" strokecolor="#000000">
                <v:path arrowok="t"/>
                <v:stroke dashstyle="solid"/>
                <w10:wrap type="topAndBottom"/>
              </v:shape>
            </w:pict>
          </mc:Fallback>
        </mc:AlternateContent>
      </w:r>
    </w:p>
    <w:p>
      <w:pPr>
        <w:pStyle w:val="BodyText"/>
        <w:spacing w:before="217"/>
      </w:pPr>
    </w:p>
    <w:p>
      <w:pPr>
        <w:spacing w:before="0"/>
        <w:ind w:left="23" w:right="0" w:firstLine="0"/>
        <w:jc w:val="left"/>
        <w:rPr>
          <w:sz w:val="20"/>
        </w:rPr>
      </w:pPr>
      <w:bookmarkStart w:name="_bookmark1451" w:id="1453"/>
      <w:bookmarkEnd w:id="1453"/>
      <w:r>
        <w:rPr/>
      </w:r>
      <w:hyperlink w:history="true" w:anchor="_bookmark1439">
        <w:r>
          <w:rPr>
            <w:color w:val="005DA1"/>
            <w:sz w:val="20"/>
            <w:u w:val="single" w:color="005DA1"/>
            <w:vertAlign w:val="superscript"/>
          </w:rPr>
          <w:t>1077</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3"/>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3"/>
          <w:sz w:val="20"/>
          <w:vertAlign w:val="baseline"/>
        </w:rPr>
        <w:t> </w:t>
      </w:r>
      <w:r>
        <w:rPr>
          <w:rFonts w:ascii="Arial"/>
          <w:i/>
          <w:spacing w:val="-2"/>
          <w:sz w:val="20"/>
          <w:vertAlign w:val="baseline"/>
        </w:rPr>
        <w:t>1172</w:t>
      </w:r>
      <w:r>
        <w:rPr>
          <w:spacing w:val="-2"/>
          <w:sz w:val="20"/>
          <w:vertAlign w:val="baseline"/>
        </w:rPr>
        <w:t>.</w:t>
      </w:r>
    </w:p>
    <w:p>
      <w:pPr>
        <w:pStyle w:val="BodyText"/>
        <w:spacing w:before="129"/>
      </w:pPr>
    </w:p>
    <w:p>
      <w:pPr>
        <w:spacing w:line="235" w:lineRule="auto" w:before="0"/>
        <w:ind w:left="563" w:right="25" w:hanging="541"/>
        <w:jc w:val="both"/>
        <w:rPr>
          <w:rFonts w:ascii="Arial" w:hAnsi="Arial"/>
          <w:i/>
          <w:sz w:val="20"/>
        </w:rPr>
      </w:pPr>
      <w:bookmarkStart w:name="_bookmark1452" w:id="1454"/>
      <w:bookmarkEnd w:id="1454"/>
      <w:r>
        <w:rPr/>
      </w:r>
      <w:hyperlink w:history="true" w:anchor="_bookmark1440">
        <w:r>
          <w:rPr>
            <w:color w:val="005DA1"/>
            <w:sz w:val="20"/>
            <w:u w:val="single" w:color="005DA1"/>
            <w:vertAlign w:val="superscript"/>
          </w:rPr>
          <w:t>1078</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458" name="Image 458"/>
            <wp:cNvGraphicFramePr>
              <a:graphicFrameLocks/>
            </wp:cNvGraphicFramePr>
            <a:graphic>
              <a:graphicData uri="http://schemas.openxmlformats.org/drawingml/2006/picture">
                <pic:pic>
                  <pic:nvPicPr>
                    <pic:cNvPr id="458" name="Image 45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Lordsvale Finance Plc v Bank of Zambia [1996] Q.B. 752, 762–764</w:t>
      </w:r>
      <w:r>
        <w:rPr>
          <w:sz w:val="20"/>
          <w:vertAlign w:val="baseline"/>
        </w:rPr>
        <w:t>; </w:t>
      </w:r>
      <w:r>
        <w:rPr>
          <w:rFonts w:ascii="Arial" w:hAnsi="Arial"/>
          <w:i/>
          <w:sz w:val="20"/>
          <w:vertAlign w:val="baseline"/>
        </w:rPr>
        <w:t>United International Pictures v Cine Bes Filmcilik ve Yapimcilik AS [2003] EWCA Civ 1669 </w:t>
      </w:r>
      <w:r>
        <w:rPr>
          <w:sz w:val="20"/>
          <w:vertAlign w:val="baseline"/>
        </w:rPr>
        <w:t>at [15]; and </w:t>
      </w:r>
      <w:r>
        <w:rPr>
          <w:sz w:val="20"/>
          <w:vertAlign w:val="baseline"/>
        </w:rPr>
        <w:t>semble, Arden L.J. in </w:t>
      </w:r>
      <w:r>
        <w:rPr>
          <w:rFonts w:ascii="Arial" w:hAnsi="Arial"/>
          <w:i/>
          <w:sz w:val="20"/>
          <w:vertAlign w:val="baseline"/>
        </w:rPr>
        <w:t>Murray v Leisureplay Plc [2005] EWCA Civ 963, [2005] I.R.L.R. 946 </w:t>
      </w:r>
      <w:r>
        <w:rPr>
          <w:sz w:val="20"/>
          <w:vertAlign w:val="baseline"/>
        </w:rPr>
        <w:t>(Clarke and Buxton L.JJ. preferred to decide the case on the basis that given the difficulty of forecasting the possible effect on the claimant’s employability and how quickly he would be able to obtain other employment, the sum payable was not, in the words of Lord Dunedin in the Dunlop case, “extravagant and unconscionable in amount in comparison with the greatest loss that could conceivably be proved to have followed from the breach” see </w:t>
      </w:r>
      <w:r>
        <w:rPr>
          <w:rFonts w:ascii="Arial" w:hAnsi="Arial"/>
          <w:i/>
          <w:sz w:val="20"/>
          <w:vertAlign w:val="baseline"/>
        </w:rPr>
        <w:t>[2005] EWCA Civ 963 </w:t>
      </w:r>
      <w:r>
        <w:rPr>
          <w:sz w:val="20"/>
          <w:vertAlign w:val="baseline"/>
        </w:rPr>
        <w:t>at [105]</w:t>
      </w:r>
      <w:r>
        <w:rPr>
          <w:spacing w:val="40"/>
          <w:sz w:val="20"/>
          <w:vertAlign w:val="baseline"/>
        </w:rPr>
        <w:t> </w:t>
      </w:r>
      <w:r>
        <w:rPr>
          <w:sz w:val="20"/>
          <w:vertAlign w:val="baseline"/>
        </w:rPr>
        <w:t>and [114]–[115]). See also </w:t>
      </w:r>
      <w:r>
        <w:rPr>
          <w:rFonts w:ascii="Arial" w:hAnsi="Arial"/>
          <w:i/>
          <w:sz w:val="20"/>
          <w:vertAlign w:val="baseline"/>
        </w:rPr>
        <w:t>Euro London Appointments Ltd v Claessens International Ltd [2006] EWCA</w:t>
      </w:r>
      <w:r>
        <w:rPr>
          <w:rFonts w:ascii="Arial" w:hAnsi="Arial"/>
          <w:i/>
          <w:spacing w:val="54"/>
          <w:sz w:val="20"/>
          <w:vertAlign w:val="baseline"/>
        </w:rPr>
        <w:t> </w:t>
      </w:r>
      <w:r>
        <w:rPr>
          <w:rFonts w:ascii="Arial" w:hAnsi="Arial"/>
          <w:i/>
          <w:sz w:val="20"/>
          <w:vertAlign w:val="baseline"/>
        </w:rPr>
        <w:t>Civ</w:t>
      </w:r>
      <w:r>
        <w:rPr>
          <w:rFonts w:ascii="Arial" w:hAnsi="Arial"/>
          <w:i/>
          <w:spacing w:val="54"/>
          <w:sz w:val="20"/>
          <w:vertAlign w:val="baseline"/>
        </w:rPr>
        <w:t> </w:t>
      </w:r>
      <w:r>
        <w:rPr>
          <w:rFonts w:ascii="Arial" w:hAnsi="Arial"/>
          <w:i/>
          <w:sz w:val="20"/>
          <w:vertAlign w:val="baseline"/>
        </w:rPr>
        <w:t>385,</w:t>
      </w:r>
      <w:r>
        <w:rPr>
          <w:rFonts w:ascii="Arial" w:hAnsi="Arial"/>
          <w:i/>
          <w:spacing w:val="54"/>
          <w:sz w:val="20"/>
          <w:vertAlign w:val="baseline"/>
        </w:rPr>
        <w:t> </w:t>
      </w:r>
      <w:r>
        <w:rPr>
          <w:rFonts w:ascii="Arial" w:hAnsi="Arial"/>
          <w:i/>
          <w:sz w:val="20"/>
          <w:vertAlign w:val="baseline"/>
        </w:rPr>
        <w:t>[2006]</w:t>
      </w:r>
      <w:r>
        <w:rPr>
          <w:rFonts w:ascii="Arial" w:hAnsi="Arial"/>
          <w:i/>
          <w:spacing w:val="54"/>
          <w:sz w:val="20"/>
          <w:vertAlign w:val="baseline"/>
        </w:rPr>
        <w:t> </w:t>
      </w:r>
      <w:r>
        <w:rPr>
          <w:rFonts w:ascii="Arial" w:hAnsi="Arial"/>
          <w:i/>
          <w:sz w:val="20"/>
          <w:vertAlign w:val="baseline"/>
        </w:rPr>
        <w:t>2</w:t>
      </w:r>
      <w:r>
        <w:rPr>
          <w:rFonts w:ascii="Arial" w:hAnsi="Arial"/>
          <w:i/>
          <w:spacing w:val="54"/>
          <w:sz w:val="20"/>
          <w:vertAlign w:val="baseline"/>
        </w:rPr>
        <w:t> </w:t>
      </w:r>
      <w:r>
        <w:rPr>
          <w:rFonts w:ascii="Arial" w:hAnsi="Arial"/>
          <w:i/>
          <w:sz w:val="20"/>
          <w:vertAlign w:val="baseline"/>
        </w:rPr>
        <w:t>Lloyd’s</w:t>
      </w:r>
      <w:r>
        <w:rPr>
          <w:rFonts w:ascii="Arial" w:hAnsi="Arial"/>
          <w:i/>
          <w:spacing w:val="54"/>
          <w:sz w:val="20"/>
          <w:vertAlign w:val="baseline"/>
        </w:rPr>
        <w:t> </w:t>
      </w:r>
      <w:r>
        <w:rPr>
          <w:rFonts w:ascii="Arial" w:hAnsi="Arial"/>
          <w:i/>
          <w:sz w:val="20"/>
          <w:vertAlign w:val="baseline"/>
        </w:rPr>
        <w:t>Rep.</w:t>
      </w:r>
      <w:r>
        <w:rPr>
          <w:rFonts w:ascii="Arial" w:hAnsi="Arial"/>
          <w:i/>
          <w:spacing w:val="54"/>
          <w:sz w:val="20"/>
          <w:vertAlign w:val="baseline"/>
        </w:rPr>
        <w:t> </w:t>
      </w:r>
      <w:r>
        <w:rPr>
          <w:rFonts w:ascii="Arial" w:hAnsi="Arial"/>
          <w:i/>
          <w:sz w:val="20"/>
          <w:vertAlign w:val="baseline"/>
        </w:rPr>
        <w:t>436</w:t>
      </w:r>
      <w:r>
        <w:rPr>
          <w:rFonts w:ascii="Arial" w:hAnsi="Arial"/>
          <w:i/>
          <w:spacing w:val="53"/>
          <w:sz w:val="20"/>
          <w:vertAlign w:val="baseline"/>
        </w:rPr>
        <w:t> </w:t>
      </w:r>
      <w:r>
        <w:rPr>
          <w:sz w:val="20"/>
          <w:vertAlign w:val="baseline"/>
        </w:rPr>
        <w:t>at</w:t>
      </w:r>
      <w:r>
        <w:rPr>
          <w:spacing w:val="54"/>
          <w:sz w:val="20"/>
          <w:vertAlign w:val="baseline"/>
        </w:rPr>
        <w:t> </w:t>
      </w:r>
      <w:r>
        <w:rPr>
          <w:sz w:val="20"/>
          <w:vertAlign w:val="baseline"/>
        </w:rPr>
        <w:t>[30];</w:t>
      </w:r>
      <w:r>
        <w:rPr>
          <w:spacing w:val="54"/>
          <w:sz w:val="20"/>
          <w:vertAlign w:val="baseline"/>
        </w:rPr>
        <w:t> </w:t>
      </w:r>
      <w:r>
        <w:rPr>
          <w:rFonts w:ascii="Arial" w:hAnsi="Arial"/>
          <w:i/>
          <w:sz w:val="20"/>
          <w:vertAlign w:val="baseline"/>
        </w:rPr>
        <w:t>General</w:t>
      </w:r>
      <w:r>
        <w:rPr>
          <w:rFonts w:ascii="Arial" w:hAnsi="Arial"/>
          <w:i/>
          <w:spacing w:val="54"/>
          <w:sz w:val="20"/>
          <w:vertAlign w:val="baseline"/>
        </w:rPr>
        <w:t> </w:t>
      </w:r>
      <w:r>
        <w:rPr>
          <w:rFonts w:ascii="Arial" w:hAnsi="Arial"/>
          <w:i/>
          <w:sz w:val="20"/>
          <w:vertAlign w:val="baseline"/>
        </w:rPr>
        <w:t>Trading</w:t>
      </w:r>
      <w:r>
        <w:rPr>
          <w:rFonts w:ascii="Arial" w:hAnsi="Arial"/>
          <w:i/>
          <w:spacing w:val="54"/>
          <w:sz w:val="20"/>
          <w:vertAlign w:val="baseline"/>
        </w:rPr>
        <w:t> </w:t>
      </w:r>
      <w:r>
        <w:rPr>
          <w:rFonts w:ascii="Arial" w:hAnsi="Arial"/>
          <w:i/>
          <w:sz w:val="20"/>
          <w:vertAlign w:val="baseline"/>
        </w:rPr>
        <w:t>Co</w:t>
      </w:r>
      <w:r>
        <w:rPr>
          <w:rFonts w:ascii="Arial" w:hAnsi="Arial"/>
          <w:i/>
          <w:spacing w:val="54"/>
          <w:sz w:val="20"/>
          <w:vertAlign w:val="baseline"/>
        </w:rPr>
        <w:t> </w:t>
      </w:r>
      <w:r>
        <w:rPr>
          <w:rFonts w:ascii="Arial" w:hAnsi="Arial"/>
          <w:i/>
          <w:sz w:val="20"/>
          <w:vertAlign w:val="baseline"/>
        </w:rPr>
        <w:t>(Holdings)</w:t>
      </w:r>
      <w:r>
        <w:rPr>
          <w:rFonts w:ascii="Arial" w:hAnsi="Arial"/>
          <w:i/>
          <w:spacing w:val="54"/>
          <w:sz w:val="20"/>
          <w:vertAlign w:val="baseline"/>
        </w:rPr>
        <w:t> </w:t>
      </w:r>
      <w:r>
        <w:rPr>
          <w:rFonts w:ascii="Arial" w:hAnsi="Arial"/>
          <w:i/>
          <w:sz w:val="20"/>
          <w:vertAlign w:val="baseline"/>
        </w:rPr>
        <w:t>Ltd</w:t>
      </w:r>
      <w:r>
        <w:rPr>
          <w:rFonts w:ascii="Arial" w:hAnsi="Arial"/>
          <w:i/>
          <w:spacing w:val="54"/>
          <w:sz w:val="20"/>
          <w:vertAlign w:val="baseline"/>
        </w:rPr>
        <w:t> </w:t>
      </w:r>
      <w:r>
        <w:rPr>
          <w:rFonts w:ascii="Arial" w:hAnsi="Arial"/>
          <w:i/>
          <w:spacing w:val="-10"/>
          <w:sz w:val="20"/>
          <w:vertAlign w:val="baseline"/>
        </w:rPr>
        <w:t>v</w:t>
      </w:r>
    </w:p>
    <w:p>
      <w:pPr>
        <w:spacing w:line="222" w:lineRule="exact" w:before="0"/>
        <w:ind w:left="563" w:right="0" w:firstLine="0"/>
        <w:jc w:val="left"/>
        <w:rPr>
          <w:sz w:val="20"/>
        </w:rPr>
      </w:pPr>
      <w:r>
        <w:rPr>
          <w:rFonts w:ascii="Arial" w:hAnsi="Arial"/>
          <w:i/>
          <w:sz w:val="20"/>
        </w:rPr>
        <w:t>Richmond Corp Ltd [2008] EWHC 1479 (Comm), [2008] 2 Lloyd’s Rep. </w:t>
      </w:r>
      <w:r>
        <w:rPr>
          <w:rFonts w:ascii="Arial" w:hAnsi="Arial"/>
          <w:i/>
          <w:spacing w:val="-4"/>
          <w:sz w:val="20"/>
        </w:rPr>
        <w:t>475</w:t>
      </w:r>
      <w:r>
        <w:rPr>
          <w:spacing w:val="-4"/>
          <w:sz w:val="20"/>
        </w:rPr>
        <w:t>.</w:t>
      </w:r>
    </w:p>
    <w:p>
      <w:pPr>
        <w:spacing w:after="0" w:line="222" w:lineRule="exact"/>
        <w:jc w:val="left"/>
        <w:rPr>
          <w:sz w:val="20"/>
        </w:rPr>
        <w:sectPr>
          <w:pgSz w:w="11900" w:h="16840"/>
          <w:pgMar w:header="971" w:footer="0" w:top="1300" w:bottom="280" w:left="1417" w:right="1417"/>
        </w:sectPr>
      </w:pPr>
    </w:p>
    <w:p>
      <w:pPr>
        <w:pStyle w:val="BodyText"/>
        <w:spacing w:before="12"/>
        <w:rPr>
          <w:sz w:val="14"/>
        </w:rPr>
      </w:pPr>
    </w:p>
    <w:p>
      <w:pPr>
        <w:spacing w:line="137" w:lineRule="exact" w:before="1"/>
        <w:ind w:left="23" w:right="0" w:firstLine="0"/>
        <w:jc w:val="left"/>
        <w:rPr>
          <w:sz w:val="14"/>
        </w:rPr>
      </w:pPr>
      <w:hyperlink w:history="true" w:anchor="_bookmark1441">
        <w:r>
          <w:rPr>
            <w:color w:val="005DA1"/>
            <w:spacing w:val="-2"/>
            <w:sz w:val="14"/>
            <w:u w:val="single" w:color="005DA1"/>
          </w:rPr>
          <w:t>1079</w:t>
        </w:r>
      </w:hyperlink>
      <w:r>
        <w:rPr>
          <w:spacing w:val="-2"/>
          <w:sz w:val="14"/>
        </w:rPr>
        <w:t>.</w:t>
      </w:r>
    </w:p>
    <w:p>
      <w:pPr>
        <w:spacing w:line="203" w:lineRule="exact" w:before="0"/>
        <w:ind w:left="733" w:right="0" w:firstLine="0"/>
        <w:jc w:val="left"/>
        <w:rPr>
          <w:rFonts w:ascii="Arial"/>
          <w:i/>
          <w:sz w:val="20"/>
        </w:rPr>
      </w:pPr>
      <w:r>
        <w:rPr>
          <w:rFonts w:ascii="Arial"/>
          <w:i/>
          <w:sz w:val="20"/>
        </w:rPr>
        <w:drawing>
          <wp:anchor distT="0" distB="0" distL="0" distR="0" allowOverlap="1" layoutInCell="1" locked="0" behindDoc="0" simplePos="0" relativeHeight="15796736">
            <wp:simplePos x="0" y="0"/>
            <wp:positionH relativeFrom="page">
              <wp:posOffset>1257846</wp:posOffset>
            </wp:positionH>
            <wp:positionV relativeFrom="paragraph">
              <wp:posOffset>12632</wp:posOffset>
            </wp:positionV>
            <wp:extent cx="107988" cy="107988"/>
            <wp:effectExtent l="0" t="0" r="0" b="0"/>
            <wp:wrapNone/>
            <wp:docPr id="459" name="Image 459"/>
            <wp:cNvGraphicFramePr>
              <a:graphicFrameLocks/>
            </wp:cNvGraphicFramePr>
            <a:graphic>
              <a:graphicData uri="http://schemas.openxmlformats.org/drawingml/2006/picture">
                <pic:pic>
                  <pic:nvPicPr>
                    <pic:cNvPr id="459" name="Image 45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[2013]</w:t>
      </w:r>
      <w:r>
        <w:rPr>
          <w:rFonts w:ascii="Arial"/>
          <w:i/>
          <w:spacing w:val="24"/>
          <w:sz w:val="20"/>
        </w:rPr>
        <w:t> </w:t>
      </w:r>
      <w:r>
        <w:rPr>
          <w:rFonts w:ascii="Arial"/>
          <w:i/>
          <w:sz w:val="20"/>
        </w:rPr>
        <w:t>EWCA</w:t>
      </w:r>
      <w:r>
        <w:rPr>
          <w:rFonts w:ascii="Arial"/>
          <w:i/>
          <w:spacing w:val="25"/>
          <w:sz w:val="20"/>
        </w:rPr>
        <w:t> </w:t>
      </w:r>
      <w:r>
        <w:rPr>
          <w:rFonts w:ascii="Arial"/>
          <w:i/>
          <w:sz w:val="20"/>
        </w:rPr>
        <w:t>Civ</w:t>
      </w:r>
      <w:r>
        <w:rPr>
          <w:rFonts w:ascii="Arial"/>
          <w:i/>
          <w:spacing w:val="25"/>
          <w:sz w:val="20"/>
        </w:rPr>
        <w:t> </w:t>
      </w:r>
      <w:r>
        <w:rPr>
          <w:rFonts w:ascii="Arial"/>
          <w:i/>
          <w:sz w:val="20"/>
        </w:rPr>
        <w:t>1539</w:t>
      </w:r>
      <w:r>
        <w:rPr>
          <w:sz w:val="20"/>
        </w:rPr>
        <w:t>;</w:t>
      </w:r>
      <w:r>
        <w:rPr>
          <w:spacing w:val="25"/>
          <w:sz w:val="20"/>
        </w:rPr>
        <w:t> </w:t>
      </w:r>
      <w:r>
        <w:rPr>
          <w:sz w:val="20"/>
        </w:rPr>
        <w:t>for</w:t>
      </w:r>
      <w:r>
        <w:rPr>
          <w:spacing w:val="25"/>
          <w:sz w:val="20"/>
        </w:rPr>
        <w:t> </w:t>
      </w:r>
      <w:r>
        <w:rPr>
          <w:sz w:val="20"/>
        </w:rPr>
        <w:t>an</w:t>
      </w:r>
      <w:r>
        <w:rPr>
          <w:spacing w:val="25"/>
          <w:sz w:val="20"/>
        </w:rPr>
        <w:t> </w:t>
      </w:r>
      <w:r>
        <w:rPr>
          <w:sz w:val="20"/>
        </w:rPr>
        <w:t>account</w:t>
      </w:r>
      <w:r>
        <w:rPr>
          <w:spacing w:val="25"/>
          <w:sz w:val="20"/>
        </w:rPr>
        <w:t> </w:t>
      </w:r>
      <w:r>
        <w:rPr>
          <w:sz w:val="20"/>
        </w:rPr>
        <w:t>of</w:t>
      </w:r>
      <w:r>
        <w:rPr>
          <w:spacing w:val="25"/>
          <w:sz w:val="20"/>
        </w:rPr>
        <w:t> </w:t>
      </w:r>
      <w:r>
        <w:rPr>
          <w:sz w:val="20"/>
        </w:rPr>
        <w:t>the</w:t>
      </w:r>
      <w:r>
        <w:rPr>
          <w:spacing w:val="25"/>
          <w:sz w:val="20"/>
        </w:rPr>
        <w:t> </w:t>
      </w:r>
      <w:r>
        <w:rPr>
          <w:sz w:val="20"/>
        </w:rPr>
        <w:t>Supreme</w:t>
      </w:r>
      <w:r>
        <w:rPr>
          <w:spacing w:val="25"/>
          <w:sz w:val="20"/>
        </w:rPr>
        <w:t> </w:t>
      </w:r>
      <w:r>
        <w:rPr>
          <w:sz w:val="20"/>
        </w:rPr>
        <w:t>Court</w:t>
      </w:r>
      <w:r>
        <w:rPr>
          <w:spacing w:val="25"/>
          <w:sz w:val="20"/>
        </w:rPr>
        <w:t> </w:t>
      </w:r>
      <w:r>
        <w:rPr>
          <w:sz w:val="20"/>
        </w:rPr>
        <w:t>decision</w:t>
      </w:r>
      <w:r>
        <w:rPr>
          <w:spacing w:val="25"/>
          <w:sz w:val="20"/>
        </w:rPr>
        <w:t> </w:t>
      </w:r>
      <w:r>
        <w:rPr>
          <w:sz w:val="20"/>
        </w:rPr>
        <w:t>in</w:t>
      </w:r>
      <w:r>
        <w:rPr>
          <w:spacing w:val="25"/>
          <w:sz w:val="20"/>
        </w:rPr>
        <w:t> </w:t>
      </w:r>
      <w:r>
        <w:rPr>
          <w:sz w:val="20"/>
        </w:rPr>
        <w:t>this</w:t>
      </w:r>
      <w:r>
        <w:rPr>
          <w:spacing w:val="25"/>
          <w:sz w:val="20"/>
        </w:rPr>
        <w:t> </w:t>
      </w:r>
      <w:r>
        <w:rPr>
          <w:sz w:val="20"/>
        </w:rPr>
        <w:t>case,</w:t>
      </w:r>
      <w:r>
        <w:rPr>
          <w:spacing w:val="25"/>
          <w:sz w:val="20"/>
        </w:rPr>
        <w:t> </w:t>
      </w:r>
      <w:r>
        <w:rPr>
          <w:rFonts w:ascii="Arial"/>
          <w:i/>
          <w:spacing w:val="-2"/>
          <w:sz w:val="20"/>
        </w:rPr>
        <w:t>[2015]</w:t>
      </w:r>
    </w:p>
    <w:p>
      <w:pPr>
        <w:spacing w:line="227" w:lineRule="exact" w:before="0"/>
        <w:ind w:left="563" w:right="0" w:firstLine="0"/>
        <w:jc w:val="left"/>
        <w:rPr>
          <w:sz w:val="20"/>
        </w:rPr>
      </w:pPr>
      <w:r>
        <w:rPr>
          <w:rFonts w:ascii="Arial"/>
          <w:i/>
          <w:sz w:val="20"/>
        </w:rPr>
        <w:t>UKSC</w:t>
      </w:r>
      <w:r>
        <w:rPr>
          <w:rFonts w:ascii="Arial"/>
          <w:i/>
          <w:spacing w:val="-1"/>
          <w:sz w:val="20"/>
        </w:rPr>
        <w:t> </w:t>
      </w:r>
      <w:r>
        <w:rPr>
          <w:rFonts w:ascii="Arial"/>
          <w:i/>
          <w:sz w:val="20"/>
        </w:rPr>
        <w:t>67</w:t>
      </w:r>
      <w:r>
        <w:rPr>
          <w:sz w:val="20"/>
        </w:rPr>
        <w:t>, see below, para.26-</w:t>
      </w:r>
      <w:r>
        <w:rPr>
          <w:spacing w:val="-4"/>
          <w:sz w:val="20"/>
        </w:rPr>
        <w:t>197.</w:t>
      </w:r>
    </w:p>
    <w:p>
      <w:pPr>
        <w:pStyle w:val="BodyText"/>
        <w:spacing w:before="12"/>
      </w:pPr>
    </w:p>
    <w:p>
      <w:pPr>
        <w:spacing w:line="137" w:lineRule="exact" w:before="0"/>
        <w:ind w:left="23" w:right="0" w:firstLine="0"/>
        <w:jc w:val="left"/>
        <w:rPr>
          <w:sz w:val="14"/>
        </w:rPr>
      </w:pPr>
      <w:bookmarkStart w:name="_bookmark1453" w:id="1455"/>
      <w:bookmarkEnd w:id="1455"/>
      <w:r>
        <w:rPr/>
      </w:r>
      <w:hyperlink w:history="true" w:anchor="_bookmark1442">
        <w:r>
          <w:rPr>
            <w:color w:val="005DA1"/>
            <w:spacing w:val="-2"/>
            <w:sz w:val="14"/>
            <w:u w:val="single" w:color="005DA1"/>
          </w:rPr>
          <w:t>1080</w:t>
        </w:r>
      </w:hyperlink>
      <w:r>
        <w:rPr>
          <w:spacing w:val="-2"/>
          <w:sz w:val="14"/>
        </w:rPr>
        <w:t>.</w:t>
      </w:r>
    </w:p>
    <w:p>
      <w:pPr>
        <w:spacing w:line="203" w:lineRule="exact" w:before="0"/>
        <w:ind w:left="733" w:right="0" w:firstLine="0"/>
        <w:jc w:val="left"/>
        <w:rPr>
          <w:rFonts w:ascii="Arial"/>
          <w:i/>
          <w:sz w:val="20"/>
        </w:rPr>
      </w:pPr>
      <w:r>
        <w:rPr>
          <w:rFonts w:ascii="Arial"/>
          <w:i/>
          <w:sz w:val="20"/>
        </w:rPr>
        <w:drawing>
          <wp:anchor distT="0" distB="0" distL="0" distR="0" allowOverlap="1" layoutInCell="1" locked="0" behindDoc="0" simplePos="0" relativeHeight="15797248">
            <wp:simplePos x="0" y="0"/>
            <wp:positionH relativeFrom="page">
              <wp:posOffset>1257846</wp:posOffset>
            </wp:positionH>
            <wp:positionV relativeFrom="paragraph">
              <wp:posOffset>12783</wp:posOffset>
            </wp:positionV>
            <wp:extent cx="107988" cy="107988"/>
            <wp:effectExtent l="0" t="0" r="0" b="0"/>
            <wp:wrapNone/>
            <wp:docPr id="460" name="Image 460"/>
            <wp:cNvGraphicFramePr>
              <a:graphicFrameLocks/>
            </wp:cNvGraphicFramePr>
            <a:graphic>
              <a:graphicData uri="http://schemas.openxmlformats.org/drawingml/2006/picture">
                <pic:pic>
                  <pic:nvPicPr>
                    <pic:cNvPr id="460" name="Image 46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[2013]</w:t>
      </w:r>
      <w:r>
        <w:rPr>
          <w:rFonts w:ascii="Arial"/>
          <w:i/>
          <w:spacing w:val="22"/>
          <w:sz w:val="20"/>
        </w:rPr>
        <w:t> </w:t>
      </w:r>
      <w:r>
        <w:rPr>
          <w:rFonts w:ascii="Arial"/>
          <w:i/>
          <w:sz w:val="20"/>
        </w:rPr>
        <w:t>EWCA</w:t>
      </w:r>
      <w:r>
        <w:rPr>
          <w:rFonts w:ascii="Arial"/>
          <w:i/>
          <w:spacing w:val="22"/>
          <w:sz w:val="20"/>
        </w:rPr>
        <w:t> </w:t>
      </w:r>
      <w:r>
        <w:rPr>
          <w:rFonts w:ascii="Arial"/>
          <w:i/>
          <w:sz w:val="20"/>
        </w:rPr>
        <w:t>Civ</w:t>
      </w:r>
      <w:r>
        <w:rPr>
          <w:rFonts w:ascii="Arial"/>
          <w:i/>
          <w:spacing w:val="22"/>
          <w:sz w:val="20"/>
        </w:rPr>
        <w:t> </w:t>
      </w:r>
      <w:r>
        <w:rPr>
          <w:rFonts w:ascii="Arial"/>
          <w:i/>
          <w:sz w:val="20"/>
        </w:rPr>
        <w:t>1539</w:t>
      </w:r>
      <w:r>
        <w:rPr>
          <w:rFonts w:ascii="Arial"/>
          <w:i/>
          <w:spacing w:val="21"/>
          <w:sz w:val="20"/>
        </w:rPr>
        <w:t> </w:t>
      </w:r>
      <w:r>
        <w:rPr>
          <w:sz w:val="20"/>
        </w:rPr>
        <w:t>at</w:t>
      </w:r>
      <w:r>
        <w:rPr>
          <w:spacing w:val="22"/>
          <w:sz w:val="20"/>
        </w:rPr>
        <w:t> </w:t>
      </w:r>
      <w:r>
        <w:rPr>
          <w:sz w:val="20"/>
        </w:rPr>
        <w:t>[104].</w:t>
      </w:r>
      <w:r>
        <w:rPr>
          <w:spacing w:val="22"/>
          <w:sz w:val="20"/>
        </w:rPr>
        <w:t> </w:t>
      </w:r>
      <w:r>
        <w:rPr>
          <w:sz w:val="20"/>
        </w:rPr>
        <w:t>The</w:t>
      </w:r>
      <w:r>
        <w:rPr>
          <w:spacing w:val="22"/>
          <w:sz w:val="20"/>
        </w:rPr>
        <w:t> </w:t>
      </w:r>
      <w:r>
        <w:rPr>
          <w:sz w:val="20"/>
        </w:rPr>
        <w:t>reference</w:t>
      </w:r>
      <w:r>
        <w:rPr>
          <w:spacing w:val="22"/>
          <w:sz w:val="20"/>
        </w:rPr>
        <w:t> </w:t>
      </w:r>
      <w:r>
        <w:rPr>
          <w:sz w:val="20"/>
        </w:rPr>
        <w:t>is</w:t>
      </w:r>
      <w:r>
        <w:rPr>
          <w:spacing w:val="22"/>
          <w:sz w:val="20"/>
        </w:rPr>
        <w:t> </w:t>
      </w:r>
      <w:r>
        <w:rPr>
          <w:sz w:val="20"/>
        </w:rPr>
        <w:t>to</w:t>
      </w:r>
      <w:r>
        <w:rPr>
          <w:spacing w:val="22"/>
          <w:sz w:val="20"/>
        </w:rPr>
        <w:t> </w:t>
      </w:r>
      <w:r>
        <w:rPr>
          <w:rFonts w:ascii="Arial"/>
          <w:i/>
          <w:sz w:val="20"/>
        </w:rPr>
        <w:t>Clydebank</w:t>
      </w:r>
      <w:r>
        <w:rPr>
          <w:rFonts w:ascii="Arial"/>
          <w:i/>
          <w:spacing w:val="22"/>
          <w:sz w:val="20"/>
        </w:rPr>
        <w:t> </w:t>
      </w:r>
      <w:r>
        <w:rPr>
          <w:rFonts w:ascii="Arial"/>
          <w:i/>
          <w:sz w:val="20"/>
        </w:rPr>
        <w:t>Engineering</w:t>
      </w:r>
      <w:r>
        <w:rPr>
          <w:rFonts w:ascii="Arial"/>
          <w:i/>
          <w:spacing w:val="22"/>
          <w:sz w:val="20"/>
        </w:rPr>
        <w:t> </w:t>
      </w:r>
      <w:r>
        <w:rPr>
          <w:rFonts w:ascii="Arial"/>
          <w:i/>
          <w:sz w:val="20"/>
        </w:rPr>
        <w:t>&amp;</w:t>
      </w:r>
      <w:r>
        <w:rPr>
          <w:rFonts w:ascii="Arial"/>
          <w:i/>
          <w:spacing w:val="22"/>
          <w:sz w:val="20"/>
        </w:rPr>
        <w:t> </w:t>
      </w:r>
      <w:r>
        <w:rPr>
          <w:rFonts w:ascii="Arial"/>
          <w:i/>
          <w:spacing w:val="-2"/>
          <w:sz w:val="20"/>
        </w:rPr>
        <w:t>Shipbuilding</w:t>
      </w:r>
    </w:p>
    <w:p>
      <w:pPr>
        <w:spacing w:line="227" w:lineRule="exact" w:before="0"/>
        <w:ind w:left="563" w:right="0" w:firstLine="0"/>
        <w:jc w:val="left"/>
        <w:rPr>
          <w:sz w:val="20"/>
        </w:rPr>
      </w:pPr>
      <w:r>
        <w:rPr>
          <w:rFonts w:ascii="Arial"/>
          <w:i/>
          <w:sz w:val="20"/>
        </w:rPr>
        <w:t>Co Ltd v Don Jose Ramos Yzquierdo y Castaneda [1905] A.C. </w:t>
      </w:r>
      <w:r>
        <w:rPr>
          <w:rFonts w:ascii="Arial"/>
          <w:i/>
          <w:spacing w:val="-5"/>
          <w:sz w:val="20"/>
        </w:rPr>
        <w:t>6</w:t>
      </w:r>
      <w:r>
        <w:rPr>
          <w:spacing w:val="-5"/>
          <w:sz w:val="20"/>
        </w:rPr>
        <w:t>.</w:t>
      </w:r>
    </w:p>
    <w:p>
      <w:pPr>
        <w:pStyle w:val="BodyText"/>
        <w:spacing w:before="12"/>
      </w:pPr>
    </w:p>
    <w:p>
      <w:pPr>
        <w:spacing w:line="137" w:lineRule="exact" w:before="0"/>
        <w:ind w:left="23" w:right="0" w:firstLine="0"/>
        <w:jc w:val="left"/>
        <w:rPr>
          <w:sz w:val="14"/>
        </w:rPr>
      </w:pPr>
      <w:bookmarkStart w:name="_bookmark1454" w:id="1456"/>
      <w:bookmarkEnd w:id="1456"/>
      <w:r>
        <w:rPr/>
      </w:r>
      <w:hyperlink w:history="true" w:anchor="_bookmark1443">
        <w:r>
          <w:rPr>
            <w:color w:val="005DA1"/>
            <w:spacing w:val="-2"/>
            <w:sz w:val="14"/>
            <w:u w:val="single" w:color="005DA1"/>
          </w:rPr>
          <w:t>1081</w:t>
        </w:r>
      </w:hyperlink>
      <w:r>
        <w:rPr>
          <w:spacing w:val="-2"/>
          <w:sz w:val="14"/>
        </w:rPr>
        <w:t>.</w:t>
      </w:r>
    </w:p>
    <w:p>
      <w:pPr>
        <w:spacing w:line="206" w:lineRule="exact" w:before="0"/>
        <w:ind w:left="733" w:right="0" w:firstLine="0"/>
        <w:jc w:val="left"/>
        <w:rPr>
          <w:sz w:val="20"/>
        </w:rPr>
      </w:pPr>
      <w:r>
        <w:rPr>
          <w:sz w:val="20"/>
        </w:rPr>
        <w:drawing>
          <wp:anchor distT="0" distB="0" distL="0" distR="0" allowOverlap="1" layoutInCell="1" locked="0" behindDoc="0" simplePos="0" relativeHeight="15797760">
            <wp:simplePos x="0" y="0"/>
            <wp:positionH relativeFrom="page">
              <wp:posOffset>1257846</wp:posOffset>
            </wp:positionH>
            <wp:positionV relativeFrom="paragraph">
              <wp:posOffset>12935</wp:posOffset>
            </wp:positionV>
            <wp:extent cx="107988" cy="107988"/>
            <wp:effectExtent l="0" t="0" r="0" b="0"/>
            <wp:wrapNone/>
            <wp:docPr id="461" name="Image 461"/>
            <wp:cNvGraphicFramePr>
              <a:graphicFrameLocks/>
            </wp:cNvGraphicFramePr>
            <a:graphic>
              <a:graphicData uri="http://schemas.openxmlformats.org/drawingml/2006/picture">
                <pic:pic>
                  <pic:nvPicPr>
                    <pic:cNvPr id="461" name="Image 46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[2013] EWCA Civ 1539</w:t>
      </w:r>
      <w:r>
        <w:rPr>
          <w:rFonts w:ascii="Arial"/>
          <w:i/>
          <w:spacing w:val="-1"/>
          <w:sz w:val="20"/>
        </w:rPr>
        <w:t> </w:t>
      </w:r>
      <w:r>
        <w:rPr>
          <w:sz w:val="20"/>
        </w:rPr>
        <w:t>at </w:t>
      </w:r>
      <w:r>
        <w:rPr>
          <w:spacing w:val="-2"/>
          <w:sz w:val="20"/>
        </w:rPr>
        <w:t>[125].</w:t>
      </w:r>
    </w:p>
    <w:p>
      <w:pPr>
        <w:pStyle w:val="BodyText"/>
        <w:spacing w:before="12"/>
      </w:pPr>
    </w:p>
    <w:p>
      <w:pPr>
        <w:spacing w:line="137" w:lineRule="exact" w:before="0"/>
        <w:ind w:left="23" w:right="0" w:firstLine="0"/>
        <w:jc w:val="left"/>
        <w:rPr>
          <w:sz w:val="14"/>
        </w:rPr>
      </w:pPr>
      <w:bookmarkStart w:name="_bookmark1455" w:id="1457"/>
      <w:bookmarkEnd w:id="1457"/>
      <w:r>
        <w:rPr/>
      </w:r>
      <w:hyperlink w:history="true" w:anchor="_bookmark1444">
        <w:r>
          <w:rPr>
            <w:color w:val="005DA1"/>
            <w:spacing w:val="-2"/>
            <w:sz w:val="14"/>
            <w:u w:val="single" w:color="005DA1"/>
          </w:rPr>
          <w:t>1082</w:t>
        </w:r>
      </w:hyperlink>
      <w:r>
        <w:rPr>
          <w:spacing w:val="-2"/>
          <w:sz w:val="14"/>
        </w:rPr>
        <w:t>.</w:t>
      </w:r>
    </w:p>
    <w:p>
      <w:pPr>
        <w:spacing w:line="206" w:lineRule="exact" w:before="0"/>
        <w:ind w:left="733" w:right="0" w:firstLine="0"/>
        <w:jc w:val="left"/>
        <w:rPr>
          <w:sz w:val="20"/>
        </w:rPr>
      </w:pPr>
      <w:r>
        <w:rPr>
          <w:sz w:val="20"/>
        </w:rPr>
        <w:drawing>
          <wp:anchor distT="0" distB="0" distL="0" distR="0" allowOverlap="1" layoutInCell="1" locked="0" behindDoc="0" simplePos="0" relativeHeight="15798272">
            <wp:simplePos x="0" y="0"/>
            <wp:positionH relativeFrom="page">
              <wp:posOffset>1257846</wp:posOffset>
            </wp:positionH>
            <wp:positionV relativeFrom="paragraph">
              <wp:posOffset>13087</wp:posOffset>
            </wp:positionV>
            <wp:extent cx="107988" cy="107988"/>
            <wp:effectExtent l="0" t="0" r="0" b="0"/>
            <wp:wrapNone/>
            <wp:docPr id="462" name="Image 462"/>
            <wp:cNvGraphicFramePr>
              <a:graphicFrameLocks/>
            </wp:cNvGraphicFramePr>
            <a:graphic>
              <a:graphicData uri="http://schemas.openxmlformats.org/drawingml/2006/picture">
                <pic:pic>
                  <pic:nvPicPr>
                    <pic:cNvPr id="462" name="Image 462"/>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[2013] EWCA Civ 1539</w:t>
      </w:r>
      <w:r>
        <w:rPr>
          <w:rFonts w:ascii="Arial" w:hAnsi="Arial"/>
          <w:i/>
          <w:spacing w:val="-1"/>
          <w:sz w:val="20"/>
        </w:rPr>
        <w:t> </w:t>
      </w:r>
      <w:r>
        <w:rPr>
          <w:sz w:val="20"/>
        </w:rPr>
        <w:t>at [105]–[117] and </w:t>
      </w:r>
      <w:r>
        <w:rPr>
          <w:spacing w:val="-2"/>
          <w:sz w:val="20"/>
        </w:rPr>
        <w:t>[118]–[123].</w:t>
      </w:r>
    </w:p>
    <w:p>
      <w:pPr>
        <w:pStyle w:val="BodyText"/>
        <w:spacing w:before="12"/>
      </w:pPr>
    </w:p>
    <w:p>
      <w:pPr>
        <w:spacing w:line="137" w:lineRule="exact" w:before="1"/>
        <w:ind w:left="23" w:right="0" w:firstLine="0"/>
        <w:jc w:val="left"/>
        <w:rPr>
          <w:sz w:val="14"/>
        </w:rPr>
      </w:pPr>
      <w:bookmarkStart w:name="_bookmark1456" w:id="1458"/>
      <w:bookmarkEnd w:id="1458"/>
      <w:r>
        <w:rPr/>
      </w:r>
      <w:hyperlink w:history="true" w:anchor="_bookmark1445">
        <w:r>
          <w:rPr>
            <w:color w:val="005DA1"/>
            <w:spacing w:val="-2"/>
            <w:sz w:val="14"/>
            <w:u w:val="single" w:color="005DA1"/>
          </w:rPr>
          <w:t>1083</w:t>
        </w:r>
      </w:hyperlink>
      <w:r>
        <w:rPr>
          <w:spacing w:val="-2"/>
          <w:sz w:val="14"/>
        </w:rPr>
        <w:t>.</w:t>
      </w:r>
    </w:p>
    <w:p>
      <w:pPr>
        <w:spacing w:line="206" w:lineRule="exact" w:before="0"/>
        <w:ind w:left="733" w:right="0" w:firstLine="0"/>
        <w:jc w:val="left"/>
        <w:rPr>
          <w:sz w:val="20"/>
        </w:rPr>
      </w:pPr>
      <w:r>
        <w:rPr>
          <w:sz w:val="20"/>
        </w:rPr>
        <w:drawing>
          <wp:anchor distT="0" distB="0" distL="0" distR="0" allowOverlap="1" layoutInCell="1" locked="0" behindDoc="0" simplePos="0" relativeHeight="15798784">
            <wp:simplePos x="0" y="0"/>
            <wp:positionH relativeFrom="page">
              <wp:posOffset>1257846</wp:posOffset>
            </wp:positionH>
            <wp:positionV relativeFrom="paragraph">
              <wp:posOffset>12603</wp:posOffset>
            </wp:positionV>
            <wp:extent cx="107988" cy="107988"/>
            <wp:effectExtent l="0" t="0" r="0" b="0"/>
            <wp:wrapNone/>
            <wp:docPr id="463" name="Image 463"/>
            <wp:cNvGraphicFramePr>
              <a:graphicFrameLocks/>
            </wp:cNvGraphicFramePr>
            <a:graphic>
              <a:graphicData uri="http://schemas.openxmlformats.org/drawingml/2006/picture">
                <pic:pic>
                  <pic:nvPicPr>
                    <pic:cNvPr id="463" name="Image 46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[2013] EWCA Civ 1539</w:t>
      </w:r>
      <w:r>
        <w:rPr>
          <w:rFonts w:ascii="Arial" w:hAnsi="Arial"/>
          <w:i/>
          <w:spacing w:val="-1"/>
          <w:sz w:val="20"/>
        </w:rPr>
        <w:t> </w:t>
      </w:r>
      <w:r>
        <w:rPr>
          <w:sz w:val="20"/>
        </w:rPr>
        <w:t>at </w:t>
      </w:r>
      <w:r>
        <w:rPr>
          <w:spacing w:val="-2"/>
          <w:sz w:val="20"/>
        </w:rPr>
        <w:t>[105]–[117].</w:t>
      </w:r>
    </w:p>
    <w:p>
      <w:pPr>
        <w:pStyle w:val="BodyText"/>
        <w:spacing w:before="12"/>
      </w:pPr>
    </w:p>
    <w:p>
      <w:pPr>
        <w:spacing w:line="137" w:lineRule="exact" w:before="0"/>
        <w:ind w:left="23" w:right="0" w:firstLine="0"/>
        <w:jc w:val="left"/>
        <w:rPr>
          <w:sz w:val="14"/>
        </w:rPr>
      </w:pPr>
      <w:bookmarkStart w:name="_bookmark1457" w:id="1459"/>
      <w:bookmarkEnd w:id="1459"/>
      <w:r>
        <w:rPr/>
      </w:r>
      <w:hyperlink w:history="true" w:anchor="_bookmark1446">
        <w:r>
          <w:rPr>
            <w:color w:val="005DA1"/>
            <w:spacing w:val="-2"/>
            <w:sz w:val="14"/>
            <w:u w:val="single" w:color="005DA1"/>
          </w:rPr>
          <w:t>1084</w:t>
        </w:r>
      </w:hyperlink>
      <w:r>
        <w:rPr>
          <w:spacing w:val="-2"/>
          <w:sz w:val="14"/>
        </w:rPr>
        <w:t>.</w:t>
      </w:r>
    </w:p>
    <w:p>
      <w:pPr>
        <w:spacing w:line="206" w:lineRule="exact" w:before="0"/>
        <w:ind w:left="733" w:right="0" w:firstLine="0"/>
        <w:jc w:val="left"/>
        <w:rPr>
          <w:sz w:val="20"/>
        </w:rPr>
      </w:pPr>
      <w:r>
        <w:rPr>
          <w:sz w:val="20"/>
        </w:rPr>
        <w:drawing>
          <wp:anchor distT="0" distB="0" distL="0" distR="0" allowOverlap="1" layoutInCell="1" locked="0" behindDoc="0" simplePos="0" relativeHeight="15799296">
            <wp:simplePos x="0" y="0"/>
            <wp:positionH relativeFrom="page">
              <wp:posOffset>1257846</wp:posOffset>
            </wp:positionH>
            <wp:positionV relativeFrom="paragraph">
              <wp:posOffset>12755</wp:posOffset>
            </wp:positionV>
            <wp:extent cx="107988" cy="107988"/>
            <wp:effectExtent l="0" t="0" r="0" b="0"/>
            <wp:wrapNone/>
            <wp:docPr id="464" name="Image 464"/>
            <wp:cNvGraphicFramePr>
              <a:graphicFrameLocks/>
            </wp:cNvGraphicFramePr>
            <a:graphic>
              <a:graphicData uri="http://schemas.openxmlformats.org/drawingml/2006/picture">
                <pic:pic>
                  <pic:nvPicPr>
                    <pic:cNvPr id="464" name="Image 46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[2013] EWCA Civ 1539</w:t>
      </w:r>
      <w:r>
        <w:rPr>
          <w:rFonts w:ascii="Arial" w:hAnsi="Arial"/>
          <w:i/>
          <w:spacing w:val="-1"/>
          <w:sz w:val="20"/>
        </w:rPr>
        <w:t> </w:t>
      </w:r>
      <w:r>
        <w:rPr>
          <w:sz w:val="20"/>
        </w:rPr>
        <w:t>at </w:t>
      </w:r>
      <w:r>
        <w:rPr>
          <w:spacing w:val="-2"/>
          <w:sz w:val="20"/>
        </w:rPr>
        <w:t>[120]–[121].</w:t>
      </w:r>
    </w:p>
    <w:p>
      <w:pPr>
        <w:pStyle w:val="BodyText"/>
        <w:spacing w:before="12"/>
      </w:pPr>
    </w:p>
    <w:p>
      <w:pPr>
        <w:spacing w:line="137" w:lineRule="exact" w:before="0"/>
        <w:ind w:left="23" w:right="0" w:firstLine="0"/>
        <w:jc w:val="left"/>
        <w:rPr>
          <w:sz w:val="14"/>
        </w:rPr>
      </w:pPr>
      <w:bookmarkStart w:name="_bookmark1458" w:id="1460"/>
      <w:bookmarkEnd w:id="1460"/>
      <w:r>
        <w:rPr/>
      </w:r>
      <w:hyperlink w:history="true" w:anchor="_bookmark1447">
        <w:r>
          <w:rPr>
            <w:color w:val="005DA1"/>
            <w:spacing w:val="-2"/>
            <w:sz w:val="14"/>
            <w:u w:val="single" w:color="005DA1"/>
          </w:rPr>
          <w:t>1085</w:t>
        </w:r>
      </w:hyperlink>
      <w:r>
        <w:rPr>
          <w:spacing w:val="-2"/>
          <w:sz w:val="14"/>
        </w:rPr>
        <w:t>.</w:t>
      </w:r>
    </w:p>
    <w:p>
      <w:pPr>
        <w:spacing w:line="206" w:lineRule="exact" w:before="0"/>
        <w:ind w:left="733" w:right="0" w:firstLine="0"/>
        <w:jc w:val="left"/>
        <w:rPr>
          <w:sz w:val="20"/>
        </w:rPr>
      </w:pPr>
      <w:r>
        <w:rPr>
          <w:sz w:val="20"/>
        </w:rPr>
        <w:drawing>
          <wp:anchor distT="0" distB="0" distL="0" distR="0" allowOverlap="1" layoutInCell="1" locked="0" behindDoc="0" simplePos="0" relativeHeight="15799808">
            <wp:simplePos x="0" y="0"/>
            <wp:positionH relativeFrom="page">
              <wp:posOffset>1257846</wp:posOffset>
            </wp:positionH>
            <wp:positionV relativeFrom="paragraph">
              <wp:posOffset>12906</wp:posOffset>
            </wp:positionV>
            <wp:extent cx="107988" cy="107988"/>
            <wp:effectExtent l="0" t="0" r="0" b="0"/>
            <wp:wrapNone/>
            <wp:docPr id="465" name="Image 465"/>
            <wp:cNvGraphicFramePr>
              <a:graphicFrameLocks/>
            </wp:cNvGraphicFramePr>
            <a:graphic>
              <a:graphicData uri="http://schemas.openxmlformats.org/drawingml/2006/picture">
                <pic:pic>
                  <pic:nvPicPr>
                    <pic:cNvPr id="465" name="Image 465"/>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 UKSC 67, [2016] A.C. </w:t>
      </w:r>
      <w:r>
        <w:rPr>
          <w:rFonts w:ascii="Arial"/>
          <w:i/>
          <w:spacing w:val="-2"/>
          <w:sz w:val="20"/>
        </w:rPr>
        <w:t>1172</w:t>
      </w:r>
      <w:r>
        <w:rPr>
          <w:spacing w:val="-2"/>
          <w:sz w:val="20"/>
        </w:rPr>
        <w:t>.</w:t>
      </w:r>
    </w:p>
    <w:p>
      <w:pPr>
        <w:pStyle w:val="BodyText"/>
        <w:spacing w:before="12"/>
      </w:pPr>
    </w:p>
    <w:p>
      <w:pPr>
        <w:spacing w:line="137" w:lineRule="exact" w:before="0"/>
        <w:ind w:left="23" w:right="0" w:firstLine="0"/>
        <w:jc w:val="left"/>
        <w:rPr>
          <w:sz w:val="14"/>
        </w:rPr>
      </w:pPr>
      <w:bookmarkStart w:name="_bookmark1459" w:id="1461"/>
      <w:bookmarkEnd w:id="1461"/>
      <w:r>
        <w:rPr/>
      </w:r>
      <w:hyperlink w:history="true" w:anchor="_bookmark1448">
        <w:r>
          <w:rPr>
            <w:color w:val="005DA1"/>
            <w:spacing w:val="-2"/>
            <w:sz w:val="14"/>
            <w:u w:val="single" w:color="005DA1"/>
          </w:rPr>
          <w:t>1086</w:t>
        </w:r>
      </w:hyperlink>
      <w:r>
        <w:rPr>
          <w:spacing w:val="-2"/>
          <w:sz w:val="14"/>
        </w:rPr>
        <w:t>.</w:t>
      </w:r>
    </w:p>
    <w:p>
      <w:pPr>
        <w:pStyle w:val="BodyText"/>
        <w:spacing w:line="206" w:lineRule="exact"/>
        <w:ind w:left="733"/>
      </w:pPr>
      <w:r>
        <w:rPr/>
        <w:drawing>
          <wp:anchor distT="0" distB="0" distL="0" distR="0" allowOverlap="1" layoutInCell="1" locked="0" behindDoc="0" simplePos="0" relativeHeight="15800320">
            <wp:simplePos x="0" y="0"/>
            <wp:positionH relativeFrom="page">
              <wp:posOffset>1257846</wp:posOffset>
            </wp:positionH>
            <wp:positionV relativeFrom="paragraph">
              <wp:posOffset>13058</wp:posOffset>
            </wp:positionV>
            <wp:extent cx="107988" cy="107988"/>
            <wp:effectExtent l="0" t="0" r="0" b="0"/>
            <wp:wrapNone/>
            <wp:docPr id="466" name="Image 466"/>
            <wp:cNvGraphicFramePr>
              <a:graphicFrameLocks/>
            </wp:cNvGraphicFramePr>
            <a:graphic>
              <a:graphicData uri="http://schemas.openxmlformats.org/drawingml/2006/picture">
                <pic:pic>
                  <pic:nvPicPr>
                    <pic:cNvPr id="466" name="Image 466"/>
                    <pic:cNvPicPr/>
                  </pic:nvPicPr>
                  <pic:blipFill>
                    <a:blip r:embed="rId6" cstate="print"/>
                    <a:stretch>
                      <a:fillRect/>
                    </a:stretch>
                  </pic:blipFill>
                  <pic:spPr>
                    <a:xfrm>
                      <a:off x="0" y="0"/>
                      <a:ext cx="107988" cy="107988"/>
                    </a:xfrm>
                    <a:prstGeom prst="rect">
                      <a:avLst/>
                    </a:prstGeom>
                  </pic:spPr>
                </pic:pic>
              </a:graphicData>
            </a:graphic>
          </wp:anchor>
        </w:drawing>
      </w:r>
      <w:r>
        <w:rPr/>
        <w:t>See below, para.26-</w:t>
      </w:r>
      <w:r>
        <w:rPr>
          <w:spacing w:val="-4"/>
        </w:rPr>
        <w:t>197.</w:t>
      </w:r>
    </w:p>
    <w:p>
      <w:pPr>
        <w:pStyle w:val="BodyText"/>
        <w:spacing w:before="12"/>
      </w:pPr>
    </w:p>
    <w:p>
      <w:pPr>
        <w:spacing w:line="137" w:lineRule="exact" w:before="1"/>
        <w:ind w:left="23" w:right="0" w:firstLine="0"/>
        <w:jc w:val="left"/>
        <w:rPr>
          <w:sz w:val="14"/>
        </w:rPr>
      </w:pPr>
      <w:bookmarkStart w:name="_bookmark1460" w:id="1462"/>
      <w:bookmarkEnd w:id="1462"/>
      <w:r>
        <w:rPr/>
      </w:r>
      <w:hyperlink w:history="true" w:anchor="_bookmark1449">
        <w:r>
          <w:rPr>
            <w:color w:val="005DA1"/>
            <w:spacing w:val="-2"/>
            <w:sz w:val="14"/>
            <w:u w:val="single" w:color="005DA1"/>
          </w:rPr>
          <w:t>1087</w:t>
        </w:r>
      </w:hyperlink>
      <w:r>
        <w:rPr>
          <w:spacing w:val="-2"/>
          <w:sz w:val="14"/>
        </w:rPr>
        <w:t>.</w:t>
      </w:r>
    </w:p>
    <w:p>
      <w:pPr>
        <w:pStyle w:val="BodyText"/>
        <w:spacing w:line="206" w:lineRule="exact"/>
        <w:ind w:left="733"/>
      </w:pPr>
      <w:r>
        <w:rPr/>
        <w:drawing>
          <wp:anchor distT="0" distB="0" distL="0" distR="0" allowOverlap="1" layoutInCell="1" locked="0" behindDoc="0" simplePos="0" relativeHeight="15800832">
            <wp:simplePos x="0" y="0"/>
            <wp:positionH relativeFrom="page">
              <wp:posOffset>1257846</wp:posOffset>
            </wp:positionH>
            <wp:positionV relativeFrom="paragraph">
              <wp:posOffset>12574</wp:posOffset>
            </wp:positionV>
            <wp:extent cx="107988" cy="107988"/>
            <wp:effectExtent l="0" t="0" r="0" b="0"/>
            <wp:wrapNone/>
            <wp:docPr id="467" name="Image 467"/>
            <wp:cNvGraphicFramePr>
              <a:graphicFrameLocks/>
            </wp:cNvGraphicFramePr>
            <a:graphic>
              <a:graphicData uri="http://schemas.openxmlformats.org/drawingml/2006/picture">
                <pic:pic>
                  <pic:nvPicPr>
                    <pic:cNvPr id="467" name="Image 467"/>
                    <pic:cNvPicPr/>
                  </pic:nvPicPr>
                  <pic:blipFill>
                    <a:blip r:embed="rId6" cstate="print"/>
                    <a:stretch>
                      <a:fillRect/>
                    </a:stretch>
                  </pic:blipFill>
                  <pic:spPr>
                    <a:xfrm>
                      <a:off x="0" y="0"/>
                      <a:ext cx="107988" cy="107988"/>
                    </a:xfrm>
                    <a:prstGeom prst="rect">
                      <a:avLst/>
                    </a:prstGeom>
                  </pic:spPr>
                </pic:pic>
              </a:graphicData>
            </a:graphic>
          </wp:anchor>
        </w:drawing>
      </w:r>
      <w:r>
        <w:rPr/>
        <w:t>On what constitutes a legitimate interest see below, para.26-</w:t>
      </w:r>
      <w:r>
        <w:rPr>
          <w:spacing w:val="-4"/>
        </w:rPr>
        <w:t>198.</w:t>
      </w:r>
    </w:p>
    <w:p>
      <w:pPr>
        <w:pStyle w:val="BodyText"/>
        <w:spacing w:before="12"/>
      </w:pPr>
    </w:p>
    <w:p>
      <w:pPr>
        <w:spacing w:line="137" w:lineRule="exact" w:before="0"/>
        <w:ind w:left="23" w:right="0" w:firstLine="0"/>
        <w:jc w:val="left"/>
        <w:rPr>
          <w:sz w:val="14"/>
        </w:rPr>
      </w:pPr>
      <w:bookmarkStart w:name="_bookmark1461" w:id="1463"/>
      <w:bookmarkEnd w:id="1463"/>
      <w:r>
        <w:rPr/>
      </w:r>
      <w:hyperlink w:history="true" w:anchor="_bookmark1450">
        <w:r>
          <w:rPr>
            <w:color w:val="005DA1"/>
            <w:spacing w:val="-2"/>
            <w:sz w:val="14"/>
            <w:u w:val="single" w:color="005DA1"/>
          </w:rPr>
          <w:t>1088</w:t>
        </w:r>
      </w:hyperlink>
      <w:r>
        <w:rPr>
          <w:spacing w:val="-2"/>
          <w:sz w:val="14"/>
        </w:rPr>
        <w:t>.</w:t>
      </w:r>
    </w:p>
    <w:p>
      <w:pPr>
        <w:pStyle w:val="BodyText"/>
        <w:spacing w:line="203" w:lineRule="exact"/>
        <w:ind w:left="733"/>
      </w:pPr>
      <w:r>
        <w:rPr/>
        <w:drawing>
          <wp:anchor distT="0" distB="0" distL="0" distR="0" allowOverlap="1" layoutInCell="1" locked="0" behindDoc="0" simplePos="0" relativeHeight="15801344">
            <wp:simplePos x="0" y="0"/>
            <wp:positionH relativeFrom="page">
              <wp:posOffset>1257846</wp:posOffset>
            </wp:positionH>
            <wp:positionV relativeFrom="paragraph">
              <wp:posOffset>12726</wp:posOffset>
            </wp:positionV>
            <wp:extent cx="107988" cy="107988"/>
            <wp:effectExtent l="0" t="0" r="0" b="0"/>
            <wp:wrapNone/>
            <wp:docPr id="468" name="Image 468"/>
            <wp:cNvGraphicFramePr>
              <a:graphicFrameLocks/>
            </wp:cNvGraphicFramePr>
            <a:graphic>
              <a:graphicData uri="http://schemas.openxmlformats.org/drawingml/2006/picture">
                <pic:pic>
                  <pic:nvPicPr>
                    <pic:cNvPr id="468" name="Image 468"/>
                    <pic:cNvPicPr/>
                  </pic:nvPicPr>
                  <pic:blipFill>
                    <a:blip r:embed="rId6" cstate="print"/>
                    <a:stretch>
                      <a:fillRect/>
                    </a:stretch>
                  </pic:blipFill>
                  <pic:spPr>
                    <a:xfrm>
                      <a:off x="0" y="0"/>
                      <a:ext cx="107988" cy="107988"/>
                    </a:xfrm>
                    <a:prstGeom prst="rect">
                      <a:avLst/>
                    </a:prstGeom>
                  </pic:spPr>
                </pic:pic>
              </a:graphicData>
            </a:graphic>
          </wp:anchor>
        </w:drawing>
      </w:r>
      <w:r>
        <w:rPr/>
        <w:t>Lord</w:t>
      </w:r>
      <w:r>
        <w:rPr>
          <w:spacing w:val="5"/>
        </w:rPr>
        <w:t> </w:t>
      </w:r>
      <w:r>
        <w:rPr/>
        <w:t>Hodge</w:t>
      </w:r>
      <w:r>
        <w:rPr>
          <w:spacing w:val="5"/>
        </w:rPr>
        <w:t> </w:t>
      </w:r>
      <w:r>
        <w:rPr/>
        <w:t>said</w:t>
      </w:r>
      <w:r>
        <w:rPr>
          <w:spacing w:val="5"/>
        </w:rPr>
        <w:t> </w:t>
      </w:r>
      <w:r>
        <w:rPr/>
        <w:t>that</w:t>
      </w:r>
      <w:r>
        <w:rPr>
          <w:spacing w:val="5"/>
        </w:rPr>
        <w:t> </w:t>
      </w:r>
      <w:r>
        <w:rPr/>
        <w:t>the</w:t>
      </w:r>
      <w:r>
        <w:rPr>
          <w:spacing w:val="5"/>
        </w:rPr>
        <w:t> </w:t>
      </w:r>
      <w:r>
        <w:rPr/>
        <w:t>broader</w:t>
      </w:r>
      <w:r>
        <w:rPr>
          <w:spacing w:val="5"/>
        </w:rPr>
        <w:t> </w:t>
      </w:r>
      <w:r>
        <w:rPr/>
        <w:t>approach</w:t>
      </w:r>
      <w:r>
        <w:rPr>
          <w:spacing w:val="5"/>
        </w:rPr>
        <w:t> </w:t>
      </w:r>
      <w:r>
        <w:rPr/>
        <w:t>adopted</w:t>
      </w:r>
      <w:r>
        <w:rPr>
          <w:spacing w:val="5"/>
        </w:rPr>
        <w:t> </w:t>
      </w:r>
      <w:r>
        <w:rPr/>
        <w:t>in</w:t>
      </w:r>
      <w:r>
        <w:rPr>
          <w:spacing w:val="5"/>
        </w:rPr>
        <w:t> </w:t>
      </w:r>
      <w:r>
        <w:rPr/>
        <w:t>this</w:t>
      </w:r>
      <w:r>
        <w:rPr>
          <w:spacing w:val="5"/>
        </w:rPr>
        <w:t> </w:t>
      </w:r>
      <w:r>
        <w:rPr/>
        <w:t>group</w:t>
      </w:r>
      <w:r>
        <w:rPr>
          <w:spacing w:val="5"/>
        </w:rPr>
        <w:t> </w:t>
      </w:r>
      <w:r>
        <w:rPr/>
        <w:t>of</w:t>
      </w:r>
      <w:r>
        <w:rPr>
          <w:spacing w:val="5"/>
        </w:rPr>
        <w:t> </w:t>
      </w:r>
      <w:r>
        <w:rPr/>
        <w:t>cases</w:t>
      </w:r>
      <w:r>
        <w:rPr>
          <w:spacing w:val="5"/>
        </w:rPr>
        <w:t> </w:t>
      </w:r>
      <w:r>
        <w:rPr/>
        <w:t>“involves</w:t>
      </w:r>
      <w:r>
        <w:rPr>
          <w:spacing w:val="5"/>
        </w:rPr>
        <w:t> </w:t>
      </w:r>
      <w:r>
        <w:rPr/>
        <w:t>a</w:t>
      </w:r>
      <w:r>
        <w:rPr>
          <w:spacing w:val="5"/>
        </w:rPr>
        <w:t> </w:t>
      </w:r>
      <w:r>
        <w:rPr>
          <w:spacing w:val="-2"/>
        </w:rPr>
        <w:t>correct</w:t>
      </w:r>
    </w:p>
    <w:p>
      <w:pPr>
        <w:pStyle w:val="BodyText"/>
        <w:spacing w:line="227" w:lineRule="exact"/>
        <w:ind w:left="563"/>
      </w:pPr>
      <w:r>
        <w:rPr/>
        <w:t>analysis of the law” (at [225]; see also at </w:t>
      </w:r>
      <w:r>
        <w:rPr>
          <w:spacing w:val="-2"/>
        </w:rPr>
        <w:t>[246]).</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805" w:right="1808"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1849" w:right="0" w:firstLine="0"/>
        <w:jc w:val="left"/>
        <w:rPr>
          <w:rFonts w:ascii="Arial"/>
          <w:b/>
          <w:sz w:val="24"/>
        </w:rPr>
      </w:pPr>
      <w:r>
        <w:rPr>
          <w:rFonts w:ascii="Arial"/>
          <w:b/>
          <w:sz w:val="24"/>
        </w:rPr>
        <w:t>(d) - Deterrence to Protect a Legitimate </w:t>
      </w:r>
      <w:r>
        <w:rPr>
          <w:rFonts w:ascii="Arial"/>
          <w:b/>
          <w:spacing w:val="-2"/>
          <w:sz w:val="24"/>
        </w:rPr>
        <w:t>Interest</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Permissible deterrence in protecting broader </w:t>
      </w:r>
      <w:r>
        <w:rPr>
          <w:rFonts w:ascii="Arial"/>
          <w:b/>
          <w:spacing w:val="-2"/>
          <w:sz w:val="18"/>
        </w:rPr>
        <w:t>interests</w:t>
      </w:r>
    </w:p>
    <w:p>
      <w:pPr>
        <w:pStyle w:val="BodyText"/>
        <w:spacing w:before="42"/>
        <w:rPr>
          <w:rFonts w:ascii="Arial"/>
          <w:b/>
          <w:sz w:val="18"/>
        </w:rPr>
      </w:pPr>
    </w:p>
    <w:p>
      <w:pPr>
        <w:pStyle w:val="Heading2"/>
      </w:pPr>
      <w:r>
        <w:rPr/>
        <w:t>26-</w:t>
      </w:r>
      <w:r>
        <w:rPr>
          <w:spacing w:val="-5"/>
        </w:rPr>
        <w:t>195</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470" name="Image 470"/>
            <wp:cNvGraphicFramePr>
              <a:graphicFrameLocks/>
            </wp:cNvGraphicFramePr>
            <a:graphic>
              <a:graphicData uri="http://schemas.openxmlformats.org/drawingml/2006/picture">
                <pic:pic>
                  <pic:nvPicPr>
                    <pic:cNvPr id="470" name="Image 47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first modern decision that a clause requiring a sum that is not a genuine pre-estimate of the loss that will be suffered by the other party, and which is clearly aimed at deterrence, </w:t>
      </w:r>
      <w:r>
        <w:rPr/>
        <w:t>may</w:t>
      </w:r>
      <w:r>
        <w:rPr>
          <w:spacing w:val="40"/>
        </w:rPr>
        <w:t> </w:t>
      </w:r>
      <w:bookmarkStart w:name="_bookmark1462" w:id="1464"/>
      <w:bookmarkEnd w:id="1464"/>
      <w:r>
        <w:rPr/>
        <w:t>nonetheless</w:t>
      </w:r>
      <w:r>
        <w:rPr>
          <w:spacing w:val="56"/>
        </w:rPr>
        <w:t> </w:t>
      </w:r>
      <w:r>
        <w:rPr/>
        <w:t>be</w:t>
      </w:r>
      <w:r>
        <w:rPr>
          <w:spacing w:val="56"/>
        </w:rPr>
        <w:t> </w:t>
      </w:r>
      <w:r>
        <w:rPr/>
        <w:t>a</w:t>
      </w:r>
      <w:r>
        <w:rPr>
          <w:spacing w:val="56"/>
        </w:rPr>
        <w:t> </w:t>
      </w:r>
      <w:r>
        <w:rPr/>
        <w:t>valid</w:t>
      </w:r>
      <w:r>
        <w:rPr>
          <w:spacing w:val="56"/>
        </w:rPr>
        <w:t> </w:t>
      </w:r>
      <w:r>
        <w:rPr/>
        <w:t>liquidated</w:t>
      </w:r>
      <w:r>
        <w:rPr>
          <w:spacing w:val="56"/>
        </w:rPr>
        <w:t> </w:t>
      </w:r>
      <w:r>
        <w:rPr/>
        <w:t>damages</w:t>
      </w:r>
      <w:r>
        <w:rPr>
          <w:spacing w:val="56"/>
        </w:rPr>
        <w:t> </w:t>
      </w:r>
      <w:r>
        <w:rPr/>
        <w:t>clause</w:t>
      </w:r>
      <w:r>
        <w:rPr>
          <w:spacing w:val="56"/>
        </w:rPr>
        <w:t> </w:t>
      </w:r>
      <w:r>
        <w:rPr/>
        <w:t>was</w:t>
      </w:r>
      <w:r>
        <w:rPr>
          <w:spacing w:val="56"/>
        </w:rPr>
        <w:t> </w:t>
      </w:r>
      <w:r>
        <w:rPr/>
        <w:t>the</w:t>
      </w:r>
      <w:r>
        <w:rPr>
          <w:spacing w:val="56"/>
        </w:rPr>
        <w:t> </w:t>
      </w:r>
      <w:r>
        <w:rPr/>
        <w:t>decision</w:t>
      </w:r>
      <w:r>
        <w:rPr>
          <w:spacing w:val="56"/>
        </w:rPr>
        <w:t> </w:t>
      </w:r>
      <w:r>
        <w:rPr/>
        <w:t>of</w:t>
      </w:r>
      <w:r>
        <w:rPr>
          <w:spacing w:val="56"/>
        </w:rPr>
        <w:t> </w:t>
      </w:r>
      <w:r>
        <w:rPr/>
        <w:t>the</w:t>
      </w:r>
      <w:r>
        <w:rPr>
          <w:spacing w:val="56"/>
        </w:rPr>
        <w:t> </w:t>
      </w:r>
      <w:r>
        <w:rPr/>
        <w:t>Court</w:t>
      </w:r>
      <w:r>
        <w:rPr>
          <w:spacing w:val="56"/>
        </w:rPr>
        <w:t> </w:t>
      </w:r>
      <w:r>
        <w:rPr/>
        <w:t>of</w:t>
      </w:r>
      <w:r>
        <w:rPr>
          <w:spacing w:val="56"/>
        </w:rPr>
        <w:t> </w:t>
      </w:r>
      <w:r>
        <w:rPr/>
        <w:t>Appeal</w:t>
      </w:r>
      <w:r>
        <w:rPr>
          <w:spacing w:val="56"/>
        </w:rPr>
        <w:t> </w:t>
      </w:r>
      <w:r>
        <w:rPr>
          <w:spacing w:val="-5"/>
        </w:rPr>
        <w:t>in</w:t>
      </w:r>
    </w:p>
    <w:p>
      <w:pPr>
        <w:pStyle w:val="BodyText"/>
        <w:spacing w:line="235" w:lineRule="auto" w:before="119"/>
        <w:ind w:left="23" w:right="25"/>
        <w:jc w:val="both"/>
      </w:pPr>
      <w:r>
        <w:rPr>
          <w:rFonts w:ascii="Arial" w:hAnsi="Arial"/>
          <w:i/>
        </w:rPr>
        <w:t>ParkingEye Ltd v Beavis</w:t>
      </w:r>
      <w:r>
        <w:rPr/>
        <w:t>. </w:t>
      </w:r>
      <w:hyperlink w:history="true" w:anchor="_bookmark1577">
        <w:r>
          <w:rPr>
            <w:color w:val="005DA1"/>
            <w:u w:val="single" w:color="005DA1"/>
            <w:vertAlign w:val="superscript"/>
          </w:rPr>
          <w:t>1089</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471" name="Image 471"/>
              <wp:cNvGraphicFramePr>
                <a:graphicFrameLocks/>
              </wp:cNvGraphicFramePr>
              <a:graphic>
                <a:graphicData uri="http://schemas.openxmlformats.org/drawingml/2006/picture">
                  <pic:pic>
                    <pic:nvPicPr>
                      <pic:cNvPr id="471" name="Image 47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30"/>
            <w:vertAlign w:val="baseline"/>
          </w:rPr>
          <w:t> </w:t>
        </w:r>
        <w:r>
          <w:rPr>
            <w:vertAlign w:val="baseline"/>
          </w:rPr>
          <w:t>The claimants operated a car park at a retail park on behalf of </w:t>
        </w:r>
        <w:r>
          <w:rPr>
            <w:vertAlign w:val="baseline"/>
          </w:rPr>
          <w:t>the owners. Motorists were allowed to park free of charge for up to two hours after which they should leave, but a “failure to comply” would result in a parking charge of £85. Moore-Bick L.J., with whom the other members of the court agreed, said the claimants would suffer no direct loss if the motorists </w:t>
        </w:r>
        <w:bookmarkStart w:name="_bookmark1463" w:id="1465"/>
        <w:bookmarkEnd w:id="1465"/>
        <w:r>
          <w:rPr>
            <w:vertAlign w:val="baseline"/>
          </w:rPr>
          <w:t>overstayed</w:t>
        </w:r>
        <w:r>
          <w:rPr>
            <w:spacing w:val="24"/>
            <w:vertAlign w:val="baseline"/>
          </w:rPr>
          <w:t> </w:t>
        </w:r>
        <w:r>
          <w:rPr>
            <w:vertAlign w:val="baseline"/>
          </w:rPr>
          <w:t>the</w:t>
        </w:r>
        <w:r>
          <w:rPr>
            <w:spacing w:val="24"/>
            <w:vertAlign w:val="baseline"/>
          </w:rPr>
          <w:t> </w:t>
        </w:r>
        <w:r>
          <w:rPr>
            <w:vertAlign w:val="baseline"/>
          </w:rPr>
          <w:t>two</w:t>
        </w:r>
        <w:r>
          <w:rPr>
            <w:spacing w:val="24"/>
            <w:vertAlign w:val="baseline"/>
          </w:rPr>
          <w:t> </w:t>
        </w:r>
        <w:r>
          <w:rPr>
            <w:vertAlign w:val="baseline"/>
          </w:rPr>
          <w:t>hours;</w:t>
        </w:r>
        <w:r>
          <w:rPr>
            <w:spacing w:val="24"/>
            <w:vertAlign w:val="baseline"/>
          </w:rPr>
          <w:t> </w:t>
        </w:r>
        <w:r>
          <w:rPr>
            <w:vertAlign w:val="baseline"/>
          </w:rPr>
          <w:t>it</w:t>
        </w:r>
        <w:r>
          <w:rPr>
            <w:spacing w:val="24"/>
            <w:vertAlign w:val="baseline"/>
          </w:rPr>
          <w:t> </w:t>
        </w:r>
        <w:r>
          <w:rPr>
            <w:vertAlign w:val="baseline"/>
          </w:rPr>
          <w:t>had</w:t>
        </w:r>
        <w:r>
          <w:rPr>
            <w:spacing w:val="24"/>
            <w:vertAlign w:val="baseline"/>
          </w:rPr>
          <w:t> </w:t>
        </w:r>
        <w:r>
          <w:rPr>
            <w:vertAlign w:val="baseline"/>
          </w:rPr>
          <w:t>only</w:t>
        </w:r>
        <w:r>
          <w:rPr>
            <w:spacing w:val="24"/>
            <w:vertAlign w:val="baseline"/>
          </w:rPr>
          <w:t> </w:t>
        </w:r>
        <w:r>
          <w:rPr>
            <w:vertAlign w:val="baseline"/>
          </w:rPr>
          <w:t>an</w:t>
        </w:r>
        <w:r>
          <w:rPr>
            <w:spacing w:val="24"/>
            <w:vertAlign w:val="baseline"/>
          </w:rPr>
          <w:t> </w:t>
        </w:r>
        <w:r>
          <w:rPr>
            <w:vertAlign w:val="baseline"/>
          </w:rPr>
          <w:t>indirect</w:t>
        </w:r>
        <w:r>
          <w:rPr>
            <w:spacing w:val="24"/>
            <w:vertAlign w:val="baseline"/>
          </w:rPr>
          <w:t> </w:t>
        </w:r>
        <w:r>
          <w:rPr>
            <w:vertAlign w:val="baseline"/>
          </w:rPr>
          <w:t>commercial</w:t>
        </w:r>
        <w:r>
          <w:rPr>
            <w:spacing w:val="24"/>
            <w:vertAlign w:val="baseline"/>
          </w:rPr>
          <w:t> </w:t>
        </w:r>
        <w:r>
          <w:rPr>
            <w:vertAlign w:val="baseline"/>
          </w:rPr>
          <w:t>interest</w:t>
        </w:r>
        <w:r>
          <w:rPr>
            <w:spacing w:val="24"/>
            <w:vertAlign w:val="baseline"/>
          </w:rPr>
          <w:t> </w:t>
        </w:r>
        <w:r>
          <w:rPr>
            <w:vertAlign w:val="baseline"/>
          </w:rPr>
          <w:t>in</w:t>
        </w:r>
        <w:r>
          <w:rPr>
            <w:spacing w:val="24"/>
            <w:vertAlign w:val="baseline"/>
          </w:rPr>
          <w:t> </w:t>
        </w:r>
        <w:r>
          <w:rPr>
            <w:vertAlign w:val="baseline"/>
          </w:rPr>
          <w:t>that</w:t>
        </w:r>
        <w:r>
          <w:rPr>
            <w:spacing w:val="24"/>
            <w:vertAlign w:val="baseline"/>
          </w:rPr>
          <w:t> </w:t>
        </w:r>
        <w:r>
          <w:rPr>
            <w:vertAlign w:val="baseline"/>
          </w:rPr>
          <w:t>if</w:t>
        </w:r>
        <w:r>
          <w:rPr>
            <w:spacing w:val="24"/>
            <w:vertAlign w:val="baseline"/>
          </w:rPr>
          <w:t> </w:t>
        </w:r>
        <w:r>
          <w:rPr>
            <w:vertAlign w:val="baseline"/>
          </w:rPr>
          <w:t>it</w:t>
        </w:r>
        <w:r>
          <w:rPr>
            <w:spacing w:val="24"/>
            <w:vertAlign w:val="baseline"/>
          </w:rPr>
          <w:t> </w:t>
        </w:r>
        <w:r>
          <w:rPr>
            <w:vertAlign w:val="baseline"/>
          </w:rPr>
          <w:t>did</w:t>
        </w:r>
        <w:r>
          <w:rPr>
            <w:spacing w:val="24"/>
            <w:vertAlign w:val="baseline"/>
          </w:rPr>
          <w:t> </w:t>
        </w:r>
        <w:r>
          <w:rPr>
            <w:vertAlign w:val="baseline"/>
          </w:rPr>
          <w:t>not</w:t>
        </w:r>
        <w:r>
          <w:rPr>
            <w:spacing w:val="24"/>
            <w:vertAlign w:val="baseline"/>
          </w:rPr>
          <w:t> </w:t>
        </w:r>
        <w:r>
          <w:rPr>
            <w:vertAlign w:val="baseline"/>
          </w:rPr>
          <w:t>deliver</w:t>
        </w:r>
        <w:r>
          <w:rPr>
            <w:spacing w:val="24"/>
            <w:vertAlign w:val="baseline"/>
          </w:rPr>
          <w:t> </w:t>
        </w:r>
        <w:r>
          <w:rPr>
            <w:spacing w:val="-5"/>
            <w:vertAlign w:val="baseline"/>
          </w:rPr>
          <w:t>the</w:t>
        </w:r>
      </w:hyperlink>
    </w:p>
    <w:p>
      <w:pPr>
        <w:pStyle w:val="BodyText"/>
        <w:spacing w:before="114"/>
        <w:ind w:left="23"/>
        <w:jc w:val="both"/>
        <w:rPr>
          <w:position w:val="-2"/>
        </w:rPr>
      </w:pPr>
      <w:bookmarkStart w:name="_bookmark1464" w:id="1466"/>
      <w:bookmarkEnd w:id="1466"/>
      <w:r>
        <w:rPr/>
      </w:r>
      <w:r>
        <w:rPr/>
        <w:t>service</w:t>
      </w:r>
      <w:r>
        <w:rPr>
          <w:spacing w:val="15"/>
        </w:rPr>
        <w:t> </w:t>
      </w:r>
      <w:r>
        <w:rPr/>
        <w:t>required</w:t>
      </w:r>
      <w:r>
        <w:rPr>
          <w:spacing w:val="15"/>
        </w:rPr>
        <w:t> </w:t>
      </w:r>
      <w:r>
        <w:rPr/>
        <w:t>by</w:t>
      </w:r>
      <w:r>
        <w:rPr>
          <w:spacing w:val="15"/>
        </w:rPr>
        <w:t> </w:t>
      </w:r>
      <w:r>
        <w:rPr/>
        <w:t>the</w:t>
      </w:r>
      <w:r>
        <w:rPr>
          <w:spacing w:val="15"/>
        </w:rPr>
        <w:t> </w:t>
      </w:r>
      <w:r>
        <w:rPr/>
        <w:t>owners</w:t>
      </w:r>
      <w:r>
        <w:rPr>
          <w:spacing w:val="15"/>
        </w:rPr>
        <w:t> </w:t>
      </w:r>
      <w:r>
        <w:rPr/>
        <w:t>of</w:t>
      </w:r>
      <w:r>
        <w:rPr>
          <w:spacing w:val="15"/>
        </w:rPr>
        <w:t> </w:t>
      </w:r>
      <w:r>
        <w:rPr/>
        <w:t>the</w:t>
      </w:r>
      <w:r>
        <w:rPr>
          <w:spacing w:val="15"/>
        </w:rPr>
        <w:t> </w:t>
      </w:r>
      <w:r>
        <w:rPr/>
        <w:t>retail</w:t>
      </w:r>
      <w:r>
        <w:rPr>
          <w:spacing w:val="15"/>
        </w:rPr>
        <w:t> </w:t>
      </w:r>
      <w:r>
        <w:rPr/>
        <w:t>park</w:t>
      </w:r>
      <w:r>
        <w:rPr>
          <w:spacing w:val="15"/>
        </w:rPr>
        <w:t> </w:t>
      </w:r>
      <w:r>
        <w:rPr/>
        <w:t>it</w:t>
      </w:r>
      <w:r>
        <w:rPr>
          <w:spacing w:val="15"/>
        </w:rPr>
        <w:t> </w:t>
      </w:r>
      <w:r>
        <w:rPr/>
        <w:t>might</w:t>
      </w:r>
      <w:r>
        <w:rPr>
          <w:spacing w:val="15"/>
        </w:rPr>
        <w:t> </w:t>
      </w:r>
      <w:r>
        <w:rPr/>
        <w:t>lose</w:t>
      </w:r>
      <w:r>
        <w:rPr>
          <w:spacing w:val="15"/>
        </w:rPr>
        <w:t> </w:t>
      </w:r>
      <w:r>
        <w:rPr/>
        <w:t>its</w:t>
      </w:r>
      <w:r>
        <w:rPr>
          <w:spacing w:val="15"/>
        </w:rPr>
        <w:t> </w:t>
      </w:r>
      <w:r>
        <w:rPr/>
        <w:t>contract</w:t>
      </w:r>
      <w:r>
        <w:rPr>
          <w:spacing w:val="15"/>
        </w:rPr>
        <w:t> </w:t>
      </w:r>
      <w:r>
        <w:rPr/>
        <w:t>and</w:t>
      </w:r>
      <w:r>
        <w:rPr>
          <w:spacing w:val="15"/>
        </w:rPr>
        <w:t> </w:t>
      </w:r>
      <w:r>
        <w:rPr/>
        <w:t>its</w:t>
      </w:r>
      <w:r>
        <w:rPr>
          <w:spacing w:val="15"/>
        </w:rPr>
        <w:t> </w:t>
      </w:r>
      <w:r>
        <w:rPr/>
        <w:t>reputation.</w:t>
      </w:r>
      <w:r>
        <w:rPr>
          <w:spacing w:val="14"/>
        </w:rPr>
        <w:t> </w:t>
      </w:r>
      <w:hyperlink w:history="true" w:anchor="_bookmark1578">
        <w:r>
          <w:rPr>
            <w:color w:val="005DA1"/>
            <w:u w:val="single" w:color="005DA1"/>
            <w:vertAlign w:val="superscript"/>
          </w:rPr>
          <w:t>1090</w:t>
        </w:r>
        <w:r>
          <w:rPr>
            <w:color w:val="005DA1"/>
            <w:spacing w:val="52"/>
            <w:vertAlign w:val="baseline"/>
          </w:rPr>
          <w:t>  </w:t>
        </w:r>
        <w:r>
          <w:rPr>
            <w:color w:val="005DA1"/>
            <w:spacing w:val="-3"/>
            <w:position w:val="-2"/>
            <w:vertAlign w:val="baseline"/>
          </w:rPr>
          <w:drawing>
            <wp:inline distT="0" distB="0" distL="0" distR="0">
              <wp:extent cx="107988" cy="107988"/>
              <wp:effectExtent l="0" t="0" r="0" b="0"/>
              <wp:docPr id="472" name="Image 472"/>
              <wp:cNvGraphicFramePr>
                <a:graphicFrameLocks/>
              </wp:cNvGraphicFramePr>
              <a:graphic>
                <a:graphicData uri="http://schemas.openxmlformats.org/drawingml/2006/picture">
                  <pic:pic>
                    <pic:nvPicPr>
                      <pic:cNvPr id="472" name="Image 47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hyperlink>
    </w:p>
    <w:p>
      <w:pPr>
        <w:pStyle w:val="BodyText"/>
        <w:spacing w:before="116"/>
        <w:ind w:left="22"/>
        <w:jc w:val="both"/>
      </w:pPr>
      <w:bookmarkStart w:name="_bookmark1465" w:id="1467"/>
      <w:bookmarkEnd w:id="1467"/>
      <w:r>
        <w:rPr/>
      </w:r>
      <w:r>
        <w:rPr/>
        <w:t>There</w:t>
      </w:r>
      <w:r>
        <w:rPr>
          <w:spacing w:val="18"/>
        </w:rPr>
        <w:t> </w:t>
      </w:r>
      <w:r>
        <w:rPr/>
        <w:t>was</w:t>
      </w:r>
      <w:r>
        <w:rPr>
          <w:spacing w:val="19"/>
        </w:rPr>
        <w:t> </w:t>
      </w:r>
      <w:r>
        <w:rPr/>
        <w:t>also</w:t>
      </w:r>
      <w:r>
        <w:rPr>
          <w:spacing w:val="19"/>
        </w:rPr>
        <w:t> </w:t>
      </w:r>
      <w:r>
        <w:rPr/>
        <w:t>a</w:t>
      </w:r>
      <w:r>
        <w:rPr>
          <w:spacing w:val="18"/>
        </w:rPr>
        <w:t> </w:t>
      </w:r>
      <w:r>
        <w:rPr/>
        <w:t>social</w:t>
      </w:r>
      <w:r>
        <w:rPr>
          <w:spacing w:val="19"/>
        </w:rPr>
        <w:t> </w:t>
      </w:r>
      <w:r>
        <w:rPr/>
        <w:t>interest,</w:t>
      </w:r>
      <w:r>
        <w:rPr>
          <w:spacing w:val="19"/>
        </w:rPr>
        <w:t> </w:t>
      </w:r>
      <w:hyperlink w:history="true" w:anchor="_bookmark1579">
        <w:r>
          <w:rPr>
            <w:color w:val="005DA1"/>
            <w:u w:val="single" w:color="005DA1"/>
            <w:vertAlign w:val="superscript"/>
          </w:rPr>
          <w:t>1091</w:t>
        </w:r>
        <w:r>
          <w:rPr>
            <w:color w:val="005DA1"/>
            <w:spacing w:val="56"/>
            <w:vertAlign w:val="baseline"/>
          </w:rPr>
          <w:t>  </w:t>
        </w:r>
        <w:r>
          <w:rPr>
            <w:color w:val="005DA1"/>
            <w:spacing w:val="6"/>
            <w:position w:val="-2"/>
            <w:vertAlign w:val="baseline"/>
          </w:rPr>
          <w:drawing>
            <wp:inline distT="0" distB="0" distL="0" distR="0">
              <wp:extent cx="107988" cy="107988"/>
              <wp:effectExtent l="0" t="0" r="0" b="0"/>
              <wp:docPr id="473" name="Image 473"/>
              <wp:cNvGraphicFramePr>
                <a:graphicFrameLocks/>
              </wp:cNvGraphicFramePr>
              <a:graphic>
                <a:graphicData uri="http://schemas.openxmlformats.org/drawingml/2006/picture">
                  <pic:pic>
                    <pic:nvPicPr>
                      <pic:cNvPr id="473" name="Image 47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19"/>
            <w:vertAlign w:val="baseline"/>
          </w:rPr>
          <w:t> </w:t>
        </w:r>
        <w:r>
          <w:rPr>
            <w:vertAlign w:val="baseline"/>
          </w:rPr>
          <w:t>in</w:t>
        </w:r>
        <w:r>
          <w:rPr>
            <w:spacing w:val="19"/>
            <w:vertAlign w:val="baseline"/>
          </w:rPr>
          <w:t> </w:t>
        </w:r>
        <w:r>
          <w:rPr>
            <w:vertAlign w:val="baseline"/>
          </w:rPr>
          <w:t>that</w:t>
        </w:r>
        <w:r>
          <w:rPr>
            <w:spacing w:val="19"/>
            <w:vertAlign w:val="baseline"/>
          </w:rPr>
          <w:t> </w:t>
        </w:r>
        <w:r>
          <w:rPr>
            <w:vertAlign w:val="baseline"/>
          </w:rPr>
          <w:t>consumers</w:t>
        </w:r>
        <w:r>
          <w:rPr>
            <w:spacing w:val="18"/>
            <w:vertAlign w:val="baseline"/>
          </w:rPr>
          <w:t> </w:t>
        </w:r>
        <w:r>
          <w:rPr>
            <w:vertAlign w:val="baseline"/>
          </w:rPr>
          <w:t>and</w:t>
        </w:r>
        <w:r>
          <w:rPr>
            <w:spacing w:val="19"/>
            <w:vertAlign w:val="baseline"/>
          </w:rPr>
          <w:t> </w:t>
        </w:r>
        <w:r>
          <w:rPr>
            <w:vertAlign w:val="baseline"/>
          </w:rPr>
          <w:t>retailers</w:t>
        </w:r>
        <w:r>
          <w:rPr>
            <w:spacing w:val="19"/>
            <w:vertAlign w:val="baseline"/>
          </w:rPr>
          <w:t> </w:t>
        </w:r>
        <w:r>
          <w:rPr>
            <w:vertAlign w:val="baseline"/>
          </w:rPr>
          <w:t>would</w:t>
        </w:r>
        <w:r>
          <w:rPr>
            <w:spacing w:val="18"/>
            <w:vertAlign w:val="baseline"/>
          </w:rPr>
          <w:t> </w:t>
        </w:r>
        <w:r>
          <w:rPr>
            <w:vertAlign w:val="baseline"/>
          </w:rPr>
          <w:t>benefit</w:t>
        </w:r>
        <w:r>
          <w:rPr>
            <w:spacing w:val="19"/>
            <w:vertAlign w:val="baseline"/>
          </w:rPr>
          <w:t> </w:t>
        </w:r>
        <w:r>
          <w:rPr>
            <w:vertAlign w:val="baseline"/>
          </w:rPr>
          <w:t>from</w:t>
        </w:r>
        <w:r>
          <w:rPr>
            <w:spacing w:val="19"/>
            <w:vertAlign w:val="baseline"/>
          </w:rPr>
          <w:t> </w:t>
        </w:r>
        <w:r>
          <w:rPr>
            <w:spacing w:val="-2"/>
            <w:vertAlign w:val="baseline"/>
          </w:rPr>
          <w:t>having</w:t>
        </w:r>
      </w:hyperlink>
    </w:p>
    <w:p>
      <w:pPr>
        <w:pStyle w:val="BodyText"/>
        <w:spacing w:line="235" w:lineRule="auto" w:before="118"/>
        <w:ind w:left="23" w:right="25"/>
        <w:jc w:val="both"/>
      </w:pPr>
      <w:r>
        <w:rPr/>
        <w:t>free parking for limited periods. </w:t>
      </w:r>
      <w:hyperlink w:history="true" w:anchor="_bookmark1580">
        <w:r>
          <w:rPr>
            <w:color w:val="005DA1"/>
            <w:u w:val="single" w:color="005DA1"/>
            <w:vertAlign w:val="superscript"/>
          </w:rPr>
          <w:t>1092</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474" name="Image 474"/>
              <wp:cNvGraphicFramePr>
                <a:graphicFrameLocks/>
              </wp:cNvGraphicFramePr>
              <a:graphic>
                <a:graphicData uri="http://schemas.openxmlformats.org/drawingml/2006/picture">
                  <pic:pic>
                    <pic:nvPicPr>
                      <pic:cNvPr id="474" name="Image 47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color w:val="005DA1"/>
            <w:spacing w:val="-12"/>
            <w:vertAlign w:val="baseline"/>
          </w:rPr>
          <w:t> </w:t>
        </w:r>
        <w:r>
          <w:rPr>
            <w:vertAlign w:val="baseline"/>
          </w:rPr>
          <w:t>Although it was clear that the principal purpose of the parking charge was to deter motorists from overstaying, a charge designed to protect a combination of</w:t>
        </w:r>
        <w:r>
          <w:rPr>
            <w:spacing w:val="40"/>
            <w:vertAlign w:val="baseline"/>
          </w:rPr>
          <w:t> </w:t>
        </w:r>
        <w:r>
          <w:rPr>
            <w:vertAlign w:val="baseline"/>
          </w:rPr>
          <w:t>indirect commercial interests and social interests might be valid, provided that it was not </w:t>
        </w:r>
        <w:r>
          <w:rPr>
            <w:vertAlign w:val="baseline"/>
          </w:rPr>
          <w:t>manifestly excessive. The judge at first instance had taken the correct approach when he held that the charge </w:t>
        </w:r>
        <w:bookmarkStart w:name="_bookmark1466" w:id="1468"/>
        <w:bookmarkEnd w:id="1468"/>
        <w:r>
          <w:rPr>
            <w:vertAlign w:val="baseline"/>
          </w:rPr>
          <w:t>was</w:t>
        </w:r>
        <w:r>
          <w:rPr>
            <w:spacing w:val="7"/>
            <w:vertAlign w:val="baseline"/>
          </w:rPr>
          <w:t> </w:t>
        </w:r>
        <w:r>
          <w:rPr>
            <w:vertAlign w:val="baseline"/>
          </w:rPr>
          <w:t>neither</w:t>
        </w:r>
        <w:r>
          <w:rPr>
            <w:spacing w:val="7"/>
            <w:vertAlign w:val="baseline"/>
          </w:rPr>
          <w:t> </w:t>
        </w:r>
        <w:r>
          <w:rPr>
            <w:vertAlign w:val="baseline"/>
          </w:rPr>
          <w:t>improper</w:t>
        </w:r>
        <w:r>
          <w:rPr>
            <w:spacing w:val="7"/>
            <w:vertAlign w:val="baseline"/>
          </w:rPr>
          <w:t> </w:t>
        </w:r>
        <w:r>
          <w:rPr>
            <w:vertAlign w:val="baseline"/>
          </w:rPr>
          <w:t>in</w:t>
        </w:r>
        <w:r>
          <w:rPr>
            <w:spacing w:val="7"/>
            <w:vertAlign w:val="baseline"/>
          </w:rPr>
          <w:t> </w:t>
        </w:r>
        <w:r>
          <w:rPr>
            <w:vertAlign w:val="baseline"/>
          </w:rPr>
          <w:t>its</w:t>
        </w:r>
        <w:r>
          <w:rPr>
            <w:spacing w:val="7"/>
            <w:vertAlign w:val="baseline"/>
          </w:rPr>
          <w:t> </w:t>
        </w:r>
        <w:r>
          <w:rPr>
            <w:vertAlign w:val="baseline"/>
          </w:rPr>
          <w:t>purpose</w:t>
        </w:r>
        <w:r>
          <w:rPr>
            <w:spacing w:val="7"/>
            <w:vertAlign w:val="baseline"/>
          </w:rPr>
          <w:t> </w:t>
        </w:r>
        <w:r>
          <w:rPr>
            <w:vertAlign w:val="baseline"/>
          </w:rPr>
          <w:t>nor</w:t>
        </w:r>
        <w:r>
          <w:rPr>
            <w:spacing w:val="7"/>
            <w:vertAlign w:val="baseline"/>
          </w:rPr>
          <w:t> </w:t>
        </w:r>
        <w:r>
          <w:rPr>
            <w:vertAlign w:val="baseline"/>
          </w:rPr>
          <w:t>manifestly</w:t>
        </w:r>
        <w:r>
          <w:rPr>
            <w:spacing w:val="7"/>
            <w:vertAlign w:val="baseline"/>
          </w:rPr>
          <w:t> </w:t>
        </w:r>
        <w:r>
          <w:rPr>
            <w:vertAlign w:val="baseline"/>
          </w:rPr>
          <w:t>excessive</w:t>
        </w:r>
        <w:r>
          <w:rPr>
            <w:spacing w:val="7"/>
            <w:vertAlign w:val="baseline"/>
          </w:rPr>
          <w:t> </w:t>
        </w:r>
        <w:r>
          <w:rPr>
            <w:vertAlign w:val="baseline"/>
          </w:rPr>
          <w:t>in</w:t>
        </w:r>
        <w:r>
          <w:rPr>
            <w:spacing w:val="7"/>
            <w:vertAlign w:val="baseline"/>
          </w:rPr>
          <w:t> </w:t>
        </w:r>
        <w:r>
          <w:rPr>
            <w:vertAlign w:val="baseline"/>
          </w:rPr>
          <w:t>its</w:t>
        </w:r>
        <w:r>
          <w:rPr>
            <w:spacing w:val="7"/>
            <w:vertAlign w:val="baseline"/>
          </w:rPr>
          <w:t> </w:t>
        </w:r>
        <w:r>
          <w:rPr>
            <w:vertAlign w:val="baseline"/>
          </w:rPr>
          <w:t>amount,</w:t>
        </w:r>
        <w:r>
          <w:rPr>
            <w:spacing w:val="7"/>
            <w:vertAlign w:val="baseline"/>
          </w:rPr>
          <w:t> </w:t>
        </w:r>
        <w:r>
          <w:rPr>
            <w:vertAlign w:val="baseline"/>
          </w:rPr>
          <w:t>having</w:t>
        </w:r>
        <w:r>
          <w:rPr>
            <w:spacing w:val="7"/>
            <w:vertAlign w:val="baseline"/>
          </w:rPr>
          <w:t> </w:t>
        </w:r>
        <w:r>
          <w:rPr>
            <w:vertAlign w:val="baseline"/>
          </w:rPr>
          <w:t>regard</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spacing w:val="-2"/>
            <w:vertAlign w:val="baseline"/>
          </w:rPr>
          <w:t>level</w:t>
        </w:r>
      </w:hyperlink>
    </w:p>
    <w:p>
      <w:pPr>
        <w:pStyle w:val="BodyText"/>
        <w:spacing w:line="360" w:lineRule="auto" w:before="115"/>
        <w:ind w:left="23" w:right="25"/>
        <w:jc w:val="both"/>
      </w:pPr>
      <w:bookmarkStart w:name="_bookmark1467" w:id="1469"/>
      <w:bookmarkEnd w:id="1469"/>
      <w:r>
        <w:rPr/>
      </w:r>
      <w:r>
        <w:rPr/>
        <w:t>of</w:t>
      </w:r>
      <w:r>
        <w:rPr>
          <w:spacing w:val="-1"/>
        </w:rPr>
        <w:t> </w:t>
      </w:r>
      <w:r>
        <w:rPr/>
        <w:t>charges</w:t>
      </w:r>
      <w:r>
        <w:rPr>
          <w:spacing w:val="-1"/>
        </w:rPr>
        <w:t> </w:t>
      </w:r>
      <w:r>
        <w:rPr/>
        <w:t>imposed</w:t>
      </w:r>
      <w:r>
        <w:rPr>
          <w:spacing w:val="-1"/>
        </w:rPr>
        <w:t> </w:t>
      </w:r>
      <w:r>
        <w:rPr/>
        <w:t>by</w:t>
      </w:r>
      <w:r>
        <w:rPr>
          <w:spacing w:val="-1"/>
        </w:rPr>
        <w:t> </w:t>
      </w:r>
      <w:r>
        <w:rPr/>
        <w:t>local</w:t>
      </w:r>
      <w:r>
        <w:rPr>
          <w:spacing w:val="-1"/>
        </w:rPr>
        <w:t> </w:t>
      </w:r>
      <w:r>
        <w:rPr/>
        <w:t>authorities</w:t>
      </w:r>
      <w:r>
        <w:rPr>
          <w:spacing w:val="-1"/>
        </w:rPr>
        <w:t> </w:t>
      </w:r>
      <w:r>
        <w:rPr/>
        <w:t>and</w:t>
      </w:r>
      <w:r>
        <w:rPr>
          <w:spacing w:val="-1"/>
        </w:rPr>
        <w:t> </w:t>
      </w:r>
      <w:r>
        <w:rPr/>
        <w:t>others</w:t>
      </w:r>
      <w:r>
        <w:rPr>
          <w:spacing w:val="-1"/>
        </w:rPr>
        <w:t> </w:t>
      </w:r>
      <w:r>
        <w:rPr/>
        <w:t>for</w:t>
      </w:r>
      <w:r>
        <w:rPr>
          <w:spacing w:val="-1"/>
        </w:rPr>
        <w:t> </w:t>
      </w:r>
      <w:r>
        <w:rPr/>
        <w:t>overstaying</w:t>
      </w:r>
      <w:r>
        <w:rPr>
          <w:spacing w:val="-1"/>
        </w:rPr>
        <w:t> </w:t>
      </w:r>
      <w:r>
        <w:rPr/>
        <w:t>in</w:t>
      </w:r>
      <w:r>
        <w:rPr>
          <w:spacing w:val="-1"/>
        </w:rPr>
        <w:t> </w:t>
      </w:r>
      <w:r>
        <w:rPr/>
        <w:t>public</w:t>
      </w:r>
      <w:r>
        <w:rPr>
          <w:spacing w:val="-1"/>
        </w:rPr>
        <w:t> </w:t>
      </w:r>
      <w:r>
        <w:rPr/>
        <w:t>car</w:t>
      </w:r>
      <w:r>
        <w:rPr>
          <w:spacing w:val="-1"/>
        </w:rPr>
        <w:t> </w:t>
      </w:r>
      <w:r>
        <w:rPr/>
        <w:t>parks.</w:t>
      </w:r>
      <w:r>
        <w:rPr>
          <w:spacing w:val="-2"/>
        </w:rPr>
        <w:t> </w:t>
      </w:r>
      <w:hyperlink w:history="true" w:anchor="_bookmark1581">
        <w:r>
          <w:rPr>
            <w:color w:val="005DA1"/>
            <w:u w:val="single" w:color="005DA1"/>
            <w:vertAlign w:val="superscript"/>
          </w:rPr>
          <w:t>1093</w:t>
        </w:r>
        <w:r>
          <w:rPr>
            <w:color w:val="005DA1"/>
            <w:spacing w:val="80"/>
            <w:w w:val="150"/>
            <w:vertAlign w:val="baseline"/>
          </w:rPr>
          <w:t> </w:t>
        </w:r>
        <w:r>
          <w:rPr>
            <w:color w:val="005DA1"/>
            <w:spacing w:val="6"/>
            <w:position w:val="-2"/>
            <w:vertAlign w:val="baseline"/>
          </w:rPr>
          <w:drawing>
            <wp:inline distT="0" distB="0" distL="0" distR="0">
              <wp:extent cx="107988" cy="107988"/>
              <wp:effectExtent l="0" t="0" r="0" b="0"/>
              <wp:docPr id="475" name="Image 475"/>
              <wp:cNvGraphicFramePr>
                <a:graphicFrameLocks/>
              </wp:cNvGraphicFramePr>
              <a:graphic>
                <a:graphicData uri="http://schemas.openxmlformats.org/drawingml/2006/picture">
                  <pic:pic>
                    <pic:nvPicPr>
                      <pic:cNvPr id="475" name="Image 47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2"/>
            <w:vertAlign w:val="baseline"/>
          </w:rPr>
          <w:t> </w:t>
        </w:r>
        <w:r>
          <w:rPr>
            <w:vertAlign w:val="baseline"/>
          </w:rPr>
          <w:t>While</w:t>
        </w:r>
        <w:r>
          <w:rPr>
            <w:spacing w:val="-1"/>
            <w:vertAlign w:val="baseline"/>
          </w:rPr>
          <w:t> </w:t>
        </w:r>
        <w:r>
          <w:rPr>
            <w:vertAlign w:val="baseline"/>
          </w:rPr>
          <w:t>in </w:t>
        </w:r>
        <w:bookmarkStart w:name="_bookmark1468" w:id="1470"/>
        <w:bookmarkEnd w:id="1470"/>
        <w:r>
          <w:rPr>
            <w:vertAlign w:val="baseline"/>
          </w:rPr>
          <w:t>a</w:t>
        </w:r>
        <w:r>
          <w:rPr>
            <w:spacing w:val="46"/>
            <w:vertAlign w:val="baseline"/>
          </w:rPr>
          <w:t> </w:t>
        </w:r>
        <w:r>
          <w:rPr>
            <w:vertAlign w:val="baseline"/>
          </w:rPr>
          <w:t>purely</w:t>
        </w:r>
        <w:r>
          <w:rPr>
            <w:spacing w:val="47"/>
            <w:vertAlign w:val="baseline"/>
          </w:rPr>
          <w:t> </w:t>
        </w:r>
        <w:r>
          <w:rPr>
            <w:vertAlign w:val="baseline"/>
          </w:rPr>
          <w:t>commercial</w:t>
        </w:r>
        <w:r>
          <w:rPr>
            <w:spacing w:val="46"/>
            <w:vertAlign w:val="baseline"/>
          </w:rPr>
          <w:t> </w:t>
        </w:r>
        <w:r>
          <w:rPr>
            <w:vertAlign w:val="baseline"/>
          </w:rPr>
          <w:t>context</w:t>
        </w:r>
        <w:r>
          <w:rPr>
            <w:spacing w:val="47"/>
            <w:vertAlign w:val="baseline"/>
          </w:rPr>
          <w:t> </w:t>
        </w:r>
        <w:hyperlink w:history="true" w:anchor="_bookmark1582">
          <w:r>
            <w:rPr>
              <w:color w:val="005DA1"/>
              <w:u w:val="single" w:color="005DA1"/>
              <w:vertAlign w:val="superscript"/>
            </w:rPr>
            <w:t>1094</w:t>
          </w:r>
          <w:r>
            <w:rPr>
              <w:color w:val="005DA1"/>
              <w:spacing w:val="70"/>
              <w:w w:val="150"/>
              <w:vertAlign w:val="baseline"/>
            </w:rPr>
            <w:t>  </w:t>
          </w:r>
          <w:r>
            <w:rPr>
              <w:color w:val="005DA1"/>
              <w:spacing w:val="-20"/>
              <w:position w:val="-2"/>
              <w:vertAlign w:val="baseline"/>
            </w:rPr>
            <w:drawing>
              <wp:inline distT="0" distB="0" distL="0" distR="0">
                <wp:extent cx="107988" cy="107988"/>
                <wp:effectExtent l="0" t="0" r="0" b="0"/>
                <wp:docPr id="476" name="Image 476"/>
                <wp:cNvGraphicFramePr>
                  <a:graphicFrameLocks/>
                </wp:cNvGraphicFramePr>
                <a:graphic>
                  <a:graphicData uri="http://schemas.openxmlformats.org/drawingml/2006/picture">
                    <pic:pic>
                      <pic:nvPicPr>
                        <pic:cNvPr id="476" name="Image 47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hAnsi="Times New Roman"/>
              <w:color w:val="005DA1"/>
              <w:spacing w:val="74"/>
              <w:vertAlign w:val="baseline"/>
            </w:rPr>
            <w:t> </w:t>
          </w:r>
          <w:r>
            <w:rPr>
              <w:vertAlign w:val="baseline"/>
            </w:rPr>
            <w:t>a</w:t>
          </w:r>
          <w:r>
            <w:rPr>
              <w:spacing w:val="46"/>
              <w:vertAlign w:val="baseline"/>
            </w:rPr>
            <w:t> </w:t>
          </w:r>
          <w:r>
            <w:rPr>
              <w:vertAlign w:val="baseline"/>
            </w:rPr>
            <w:t>“dominant</w:t>
          </w:r>
          <w:r>
            <w:rPr>
              <w:spacing w:val="47"/>
              <w:vertAlign w:val="baseline"/>
            </w:rPr>
            <w:t> </w:t>
          </w:r>
          <w:r>
            <w:rPr>
              <w:vertAlign w:val="baseline"/>
            </w:rPr>
            <w:t>purpose</w:t>
          </w:r>
          <w:r>
            <w:rPr>
              <w:spacing w:val="46"/>
              <w:vertAlign w:val="baseline"/>
            </w:rPr>
            <w:t> </w:t>
          </w:r>
          <w:r>
            <w:rPr>
              <w:vertAlign w:val="baseline"/>
            </w:rPr>
            <w:t>of</w:t>
          </w:r>
          <w:r>
            <w:rPr>
              <w:spacing w:val="47"/>
              <w:vertAlign w:val="baseline"/>
            </w:rPr>
            <w:t> </w:t>
          </w:r>
          <w:r>
            <w:rPr>
              <w:vertAlign w:val="baseline"/>
            </w:rPr>
            <w:t>deterrence”</w:t>
          </w:r>
          <w:r>
            <w:rPr>
              <w:spacing w:val="47"/>
              <w:vertAlign w:val="baseline"/>
            </w:rPr>
            <w:t> </w:t>
          </w:r>
          <w:r>
            <w:rPr>
              <w:vertAlign w:val="baseline"/>
            </w:rPr>
            <w:t>had</w:t>
          </w:r>
          <w:r>
            <w:rPr>
              <w:spacing w:val="46"/>
              <w:vertAlign w:val="baseline"/>
            </w:rPr>
            <w:t> </w:t>
          </w:r>
          <w:r>
            <w:rPr>
              <w:vertAlign w:val="baseline"/>
            </w:rPr>
            <w:t>been</w:t>
          </w:r>
          <w:r>
            <w:rPr>
              <w:spacing w:val="47"/>
              <w:vertAlign w:val="baseline"/>
            </w:rPr>
            <w:t> </w:t>
          </w:r>
          <w:r>
            <w:rPr>
              <w:vertAlign w:val="baseline"/>
            </w:rPr>
            <w:t>equated</w:t>
          </w:r>
          <w:r>
            <w:rPr>
              <w:spacing w:val="46"/>
              <w:vertAlign w:val="baseline"/>
            </w:rPr>
            <w:t> </w:t>
          </w:r>
          <w:r>
            <w:rPr>
              <w:spacing w:val="-7"/>
              <w:vertAlign w:val="baseline"/>
            </w:rPr>
            <w:t>to</w:t>
          </w:r>
        </w:hyperlink>
      </w:hyperlink>
    </w:p>
    <w:p>
      <w:pPr>
        <w:pStyle w:val="BodyText"/>
        <w:spacing w:line="235" w:lineRule="auto" w:before="3"/>
        <w:ind w:left="23" w:right="25"/>
        <w:jc w:val="both"/>
      </w:pPr>
      <w:r>
        <w:rPr/>
        <w:t>extravagance and unconscionability, in the context of the case that was not the case. </w:t>
      </w:r>
      <w:hyperlink w:history="true" w:anchor="_bookmark1583">
        <w:r>
          <w:rPr>
            <w:color w:val="005DA1"/>
            <w:u w:val="single" w:color="005DA1"/>
            <w:vertAlign w:val="superscript"/>
          </w:rPr>
          <w:t>1095</w:t>
        </w:r>
        <w:r>
          <w:rPr>
            <w:color w:val="005DA1"/>
            <w:spacing w:val="80"/>
            <w:w w:val="150"/>
            <w:vertAlign w:val="baseline"/>
          </w:rPr>
          <w:t> </w:t>
        </w:r>
        <w:r>
          <w:rPr>
            <w:color w:val="005DA1"/>
            <w:spacing w:val="-20"/>
            <w:position w:val="-2"/>
            <w:vertAlign w:val="baseline"/>
          </w:rPr>
          <w:drawing>
            <wp:inline distT="0" distB="0" distL="0" distR="0">
              <wp:extent cx="107988" cy="107988"/>
              <wp:effectExtent l="0" t="0" r="0" b="0"/>
              <wp:docPr id="477" name="Image 477"/>
              <wp:cNvGraphicFramePr>
                <a:graphicFrameLocks/>
              </wp:cNvGraphicFramePr>
              <a:graphic>
                <a:graphicData uri="http://schemas.openxmlformats.org/drawingml/2006/picture">
                  <pic:pic>
                    <pic:nvPicPr>
                      <pic:cNvPr id="477" name="Image 47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vertAlign w:val="baseline"/>
          </w:rPr>
        </w:r>
        <w:r>
          <w:rPr>
            <w:rFonts w:ascii="Times New Roman"/>
            <w:color w:val="005DA1"/>
            <w:spacing w:val="40"/>
            <w:vertAlign w:val="baseline"/>
          </w:rPr>
          <w:t> </w:t>
        </w:r>
        <w:r>
          <w:rPr>
            <w:vertAlign w:val="baseline"/>
          </w:rPr>
          <w:t>An </w:t>
        </w:r>
        <w:bookmarkStart w:name="_bookmark1469" w:id="1471"/>
        <w:bookmarkEnd w:id="1471"/>
        <w:r>
          <w:rPr>
            <w:vertAlign w:val="baseline"/>
          </w:rPr>
          <w:t>appeal</w:t>
        </w:r>
        <w:r>
          <w:rPr>
            <w:spacing w:val="51"/>
            <w:vertAlign w:val="baseline"/>
          </w:rPr>
          <w:t> </w:t>
        </w:r>
        <w:r>
          <w:rPr>
            <w:vertAlign w:val="baseline"/>
          </w:rPr>
          <w:t>in</w:t>
        </w:r>
        <w:r>
          <w:rPr>
            <w:spacing w:val="51"/>
            <w:vertAlign w:val="baseline"/>
          </w:rPr>
          <w:t> </w:t>
        </w:r>
        <w:r>
          <w:rPr>
            <w:vertAlign w:val="baseline"/>
          </w:rPr>
          <w:t>the</w:t>
        </w:r>
        <w:r>
          <w:rPr>
            <w:spacing w:val="51"/>
            <w:vertAlign w:val="baseline"/>
          </w:rPr>
          <w:t> </w:t>
        </w:r>
        <w:r>
          <w:rPr>
            <w:rFonts w:ascii="Arial"/>
            <w:i/>
            <w:vertAlign w:val="baseline"/>
          </w:rPr>
          <w:t>ParkingEye</w:t>
        </w:r>
        <w:r>
          <w:rPr>
            <w:rFonts w:ascii="Arial"/>
            <w:i/>
            <w:spacing w:val="51"/>
            <w:vertAlign w:val="baseline"/>
          </w:rPr>
          <w:t> </w:t>
        </w:r>
        <w:r>
          <w:rPr>
            <w:vertAlign w:val="baseline"/>
          </w:rPr>
          <w:t>case</w:t>
        </w:r>
        <w:r>
          <w:rPr>
            <w:spacing w:val="51"/>
            <w:vertAlign w:val="baseline"/>
          </w:rPr>
          <w:t> </w:t>
        </w:r>
        <w:r>
          <w:rPr>
            <w:vertAlign w:val="baseline"/>
          </w:rPr>
          <w:t>was</w:t>
        </w:r>
        <w:r>
          <w:rPr>
            <w:spacing w:val="51"/>
            <w:vertAlign w:val="baseline"/>
          </w:rPr>
          <w:t> </w:t>
        </w:r>
        <w:r>
          <w:rPr>
            <w:vertAlign w:val="baseline"/>
          </w:rPr>
          <w:t>heard</w:t>
        </w:r>
        <w:r>
          <w:rPr>
            <w:spacing w:val="51"/>
            <w:vertAlign w:val="baseline"/>
          </w:rPr>
          <w:t> </w:t>
        </w:r>
        <w:r>
          <w:rPr>
            <w:vertAlign w:val="baseline"/>
          </w:rPr>
          <w:t>by</w:t>
        </w:r>
        <w:r>
          <w:rPr>
            <w:spacing w:val="51"/>
            <w:vertAlign w:val="baseline"/>
          </w:rPr>
          <w:t> </w:t>
        </w:r>
        <w:r>
          <w:rPr>
            <w:vertAlign w:val="baseline"/>
          </w:rPr>
          <w:t>the</w:t>
        </w:r>
        <w:r>
          <w:rPr>
            <w:spacing w:val="51"/>
            <w:vertAlign w:val="baseline"/>
          </w:rPr>
          <w:t> </w:t>
        </w:r>
        <w:r>
          <w:rPr>
            <w:vertAlign w:val="baseline"/>
          </w:rPr>
          <w:t>Supreme</w:t>
        </w:r>
        <w:r>
          <w:rPr>
            <w:spacing w:val="51"/>
            <w:vertAlign w:val="baseline"/>
          </w:rPr>
          <w:t> </w:t>
        </w:r>
        <w:r>
          <w:rPr>
            <w:vertAlign w:val="baseline"/>
          </w:rPr>
          <w:t>Court</w:t>
        </w:r>
        <w:r>
          <w:rPr>
            <w:spacing w:val="51"/>
            <w:vertAlign w:val="baseline"/>
          </w:rPr>
          <w:t> </w:t>
        </w:r>
        <w:r>
          <w:rPr>
            <w:vertAlign w:val="baseline"/>
          </w:rPr>
          <w:t>along</w:t>
        </w:r>
        <w:r>
          <w:rPr>
            <w:spacing w:val="51"/>
            <w:vertAlign w:val="baseline"/>
          </w:rPr>
          <w:t> </w:t>
        </w:r>
        <w:r>
          <w:rPr>
            <w:vertAlign w:val="baseline"/>
          </w:rPr>
          <w:t>with</w:t>
        </w:r>
        <w:r>
          <w:rPr>
            <w:spacing w:val="51"/>
            <w:vertAlign w:val="baseline"/>
          </w:rPr>
          <w:t> </w:t>
        </w:r>
        <w:r>
          <w:rPr>
            <w:vertAlign w:val="baseline"/>
          </w:rPr>
          <w:t>the</w:t>
        </w:r>
        <w:r>
          <w:rPr>
            <w:spacing w:val="51"/>
            <w:vertAlign w:val="baseline"/>
          </w:rPr>
          <w:t> </w:t>
        </w:r>
        <w:r>
          <w:rPr>
            <w:vertAlign w:val="baseline"/>
          </w:rPr>
          <w:t>appeal</w:t>
        </w:r>
        <w:r>
          <w:rPr>
            <w:spacing w:val="51"/>
            <w:vertAlign w:val="baseline"/>
          </w:rPr>
          <w:t> </w:t>
        </w:r>
        <w:r>
          <w:rPr>
            <w:vertAlign w:val="baseline"/>
          </w:rPr>
          <w:t>in</w:t>
        </w:r>
        <w:r>
          <w:rPr>
            <w:spacing w:val="51"/>
            <w:vertAlign w:val="baseline"/>
          </w:rPr>
          <w:t> </w:t>
        </w:r>
        <w:r>
          <w:rPr>
            <w:spacing w:val="-5"/>
            <w:vertAlign w:val="baseline"/>
          </w:rPr>
          <w:t>the</w:t>
        </w:r>
      </w:hyperlink>
    </w:p>
    <w:p>
      <w:pPr>
        <w:pStyle w:val="BodyText"/>
        <w:spacing w:before="9"/>
      </w:pPr>
    </w:p>
    <w:p>
      <w:pPr>
        <w:pStyle w:val="BodyText"/>
        <w:spacing w:line="235" w:lineRule="auto" w:before="1"/>
        <w:ind w:left="23" w:right="25"/>
        <w:jc w:val="both"/>
      </w:pPr>
      <w:bookmarkStart w:name="_bookmark1470" w:id="1472"/>
      <w:bookmarkEnd w:id="1472"/>
      <w:r>
        <w:rPr/>
      </w:r>
      <w:r>
        <w:rPr>
          <w:rFonts w:ascii="Arial" w:hAnsi="Arial"/>
          <w:i/>
        </w:rPr>
        <w:t>Makdessi</w:t>
      </w:r>
      <w:r>
        <w:rPr>
          <w:rFonts w:ascii="Arial" w:hAnsi="Arial"/>
          <w:i/>
          <w:spacing w:val="-4"/>
        </w:rPr>
        <w:t> </w:t>
      </w:r>
      <w:r>
        <w:rPr/>
        <w:t>case</w:t>
      </w:r>
      <w:r>
        <w:rPr>
          <w:spacing w:val="-4"/>
        </w:rPr>
        <w:t> </w:t>
      </w:r>
      <w:r>
        <w:rPr>
          <w:color w:val="005DA1"/>
          <w:u w:val="single" w:color="005DA1"/>
          <w:vertAlign w:val="superscript"/>
        </w:rPr>
        <w:t>1096</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478" name="Image 478"/>
            <wp:cNvGraphicFramePr>
              <a:graphicFrameLocks/>
            </wp:cNvGraphicFramePr>
            <a:graphic>
              <a:graphicData uri="http://schemas.openxmlformats.org/drawingml/2006/picture">
                <pic:pic>
                  <pic:nvPicPr>
                    <pic:cNvPr id="478" name="Image 47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vertAlign w:val="baseline"/>
        </w:rPr>
        <w:t>;</w:t>
      </w:r>
      <w:r>
        <w:rPr>
          <w:spacing w:val="-4"/>
          <w:vertAlign w:val="baseline"/>
        </w:rPr>
        <w:t> </w:t>
      </w:r>
      <w:r>
        <w:rPr>
          <w:vertAlign w:val="baseline"/>
        </w:rPr>
        <w:t>as</w:t>
      </w:r>
      <w:r>
        <w:rPr>
          <w:spacing w:val="-4"/>
          <w:vertAlign w:val="baseline"/>
        </w:rPr>
        <w:t> </w:t>
      </w:r>
      <w:r>
        <w:rPr>
          <w:vertAlign w:val="baseline"/>
        </w:rPr>
        <w:t>will</w:t>
      </w:r>
      <w:r>
        <w:rPr>
          <w:spacing w:val="-4"/>
          <w:vertAlign w:val="baseline"/>
        </w:rPr>
        <w:t> </w:t>
      </w:r>
      <w:r>
        <w:rPr>
          <w:vertAlign w:val="baseline"/>
        </w:rPr>
        <w:t>be</w:t>
      </w:r>
      <w:r>
        <w:rPr>
          <w:spacing w:val="-4"/>
          <w:vertAlign w:val="baseline"/>
        </w:rPr>
        <w:t> </w:t>
      </w:r>
      <w:r>
        <w:rPr>
          <w:vertAlign w:val="baseline"/>
        </w:rPr>
        <w:t>explained</w:t>
      </w:r>
      <w:r>
        <w:rPr>
          <w:spacing w:val="-4"/>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next</w:t>
      </w:r>
      <w:r>
        <w:rPr>
          <w:spacing w:val="-4"/>
          <w:vertAlign w:val="baseline"/>
        </w:rPr>
        <w:t> </w:t>
      </w:r>
      <w:r>
        <w:rPr>
          <w:vertAlign w:val="baseline"/>
        </w:rPr>
        <w:t>paragraph,</w:t>
      </w:r>
      <w:r>
        <w:rPr>
          <w:spacing w:val="-4"/>
          <w:vertAlign w:val="baseline"/>
        </w:rPr>
        <w:t> </w:t>
      </w:r>
      <w:r>
        <w:rPr>
          <w:vertAlign w:val="baseline"/>
        </w:rPr>
        <w:t>the</w:t>
      </w:r>
      <w:r>
        <w:rPr>
          <w:spacing w:val="-4"/>
          <w:vertAlign w:val="baseline"/>
        </w:rPr>
        <w:t> </w:t>
      </w:r>
      <w:r>
        <w:rPr>
          <w:vertAlign w:val="baseline"/>
        </w:rPr>
        <w:t>Supreme</w:t>
      </w:r>
      <w:r>
        <w:rPr>
          <w:spacing w:val="-4"/>
          <w:vertAlign w:val="baseline"/>
        </w:rPr>
        <w:t> </w:t>
      </w:r>
      <w:r>
        <w:rPr>
          <w:vertAlign w:val="baseline"/>
        </w:rPr>
        <w:t>Court</w:t>
      </w:r>
      <w:r>
        <w:rPr>
          <w:spacing w:val="-5"/>
          <w:vertAlign w:val="baseline"/>
        </w:rPr>
        <w:t> </w:t>
      </w:r>
      <w:hyperlink w:history="true" w:anchor="_bookmark1585">
        <w:r>
          <w:rPr>
            <w:color w:val="005DA1"/>
            <w:u w:val="single" w:color="005DA1"/>
            <w:vertAlign w:val="superscript"/>
          </w:rPr>
          <w:t>1097</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479" name="Image 479"/>
              <wp:cNvGraphicFramePr>
                <a:graphicFrameLocks/>
              </wp:cNvGraphicFramePr>
              <a:graphic>
                <a:graphicData uri="http://schemas.openxmlformats.org/drawingml/2006/picture">
                  <pic:pic>
                    <pic:nvPicPr>
                      <pic:cNvPr id="479" name="Image 47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vertAlign w:val="baseline"/>
          </w:rPr>
          <w:t> </w:t>
        </w:r>
        <w:r>
          <w:rPr>
            <w:vertAlign w:val="baseline"/>
          </w:rPr>
          <w:t>rejected the appeal in the </w:t>
        </w:r>
        <w:r>
          <w:rPr>
            <w:rFonts w:ascii="Arial" w:hAnsi="Arial"/>
            <w:i/>
            <w:vertAlign w:val="baseline"/>
          </w:rPr>
          <w:t>ParkingEye </w:t>
        </w:r>
        <w:r>
          <w:rPr>
            <w:vertAlign w:val="baseline"/>
          </w:rPr>
          <w:t>case, upholding the £85 charge on an even wider ground than had </w:t>
        </w:r>
        <w:r>
          <w:rPr>
            <w:vertAlign w:val="baseline"/>
          </w:rPr>
          <w:t>the Court of Appeal.</w:t>
        </w:r>
      </w:hyperlink>
    </w:p>
    <w:p>
      <w:pPr>
        <w:pStyle w:val="BodyText"/>
      </w:pPr>
    </w:p>
    <w:p>
      <w:pPr>
        <w:pStyle w:val="BodyText"/>
        <w:spacing w:before="37"/>
      </w:pPr>
    </w:p>
    <w:p>
      <w:pPr>
        <w:spacing w:before="0"/>
        <w:ind w:left="23" w:right="0" w:firstLine="0"/>
        <w:jc w:val="both"/>
        <w:rPr>
          <w:rFonts w:ascii="Arial"/>
          <w:b/>
          <w:sz w:val="18"/>
        </w:rPr>
      </w:pPr>
      <w:r>
        <w:rPr>
          <w:rFonts w:ascii="Arial"/>
          <w:b/>
          <w:sz w:val="18"/>
        </w:rPr>
        <w:t>Penalty doctrine </w:t>
      </w:r>
      <w:r>
        <w:rPr>
          <w:rFonts w:ascii="Arial"/>
          <w:b/>
          <w:spacing w:val="-2"/>
          <w:sz w:val="18"/>
        </w:rPr>
        <w:t>confirmed</w:t>
      </w:r>
    </w:p>
    <w:p>
      <w:pPr>
        <w:pStyle w:val="BodyText"/>
        <w:spacing w:before="41"/>
        <w:rPr>
          <w:rFonts w:ascii="Arial"/>
          <w:b/>
          <w:sz w:val="18"/>
        </w:rPr>
      </w:pPr>
    </w:p>
    <w:p>
      <w:pPr>
        <w:pStyle w:val="Heading2"/>
        <w:spacing w:before="1"/>
      </w:pPr>
      <w:r>
        <w:rPr/>
        <w:t>26-</w:t>
      </w:r>
      <w:r>
        <w:rPr>
          <w:spacing w:val="-5"/>
        </w:rPr>
        <w:t>196</w:t>
      </w:r>
    </w:p>
    <w:p>
      <w:pPr>
        <w:pStyle w:val="BodyText"/>
        <w:spacing w:before="208"/>
        <w:rPr>
          <w:rFonts w:ascii="Arial"/>
          <w:b/>
        </w:rPr>
      </w:pPr>
    </w:p>
    <w:p>
      <w:pPr>
        <w:spacing w:before="0"/>
        <w:ind w:left="23" w:right="0" w:firstLine="0"/>
        <w:jc w:val="left"/>
        <w:rPr>
          <w:rFonts w:ascii="Arial"/>
          <w:i/>
          <w:sz w:val="20"/>
        </w:rPr>
      </w:pPr>
      <w:r>
        <w:rPr>
          <w:position w:val="-2"/>
        </w:rPr>
        <w:drawing>
          <wp:inline distT="0" distB="0" distL="0" distR="0">
            <wp:extent cx="107988" cy="107988"/>
            <wp:effectExtent l="0" t="0" r="0" b="0"/>
            <wp:docPr id="480" name="Image 480"/>
            <wp:cNvGraphicFramePr>
              <a:graphicFrameLocks/>
            </wp:cNvGraphicFramePr>
            <a:graphic>
              <a:graphicData uri="http://schemas.openxmlformats.org/drawingml/2006/picture">
                <pic:pic>
                  <pic:nvPicPr>
                    <pic:cNvPr id="480" name="Image 48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7"/>
          <w:sz w:val="20"/>
        </w:rPr>
        <w:t> </w:t>
      </w:r>
      <w:bookmarkStart w:name="_bookmark1471" w:id="1473"/>
      <w:bookmarkEnd w:id="1473"/>
      <w:r>
        <w:rPr>
          <w:rFonts w:ascii="Times New Roman"/>
          <w:spacing w:val="8"/>
          <w:sz w:val="20"/>
        </w:rPr>
      </w:r>
      <w:bookmarkStart w:name="_bookmark1472" w:id="1474"/>
      <w:bookmarkEnd w:id="1474"/>
      <w:r>
        <w:rPr>
          <w:rFonts w:ascii="Times New Roman"/>
          <w:spacing w:val="8"/>
          <w:sz w:val="20"/>
        </w:rPr>
      </w:r>
      <w:r>
        <w:rPr>
          <w:sz w:val="20"/>
        </w:rPr>
        <w:t>The appeals from </w:t>
      </w:r>
      <w:r>
        <w:rPr>
          <w:rFonts w:ascii="Arial"/>
          <w:i/>
          <w:sz w:val="20"/>
        </w:rPr>
        <w:t>Makdessi v Cavendish Square Holdings BV </w:t>
      </w:r>
      <w:hyperlink w:history="true" w:anchor="_bookmark1586">
        <w:r>
          <w:rPr>
            <w:color w:val="005DA1"/>
            <w:sz w:val="20"/>
            <w:u w:val="single" w:color="005DA1"/>
            <w:vertAlign w:val="superscript"/>
          </w:rPr>
          <w:t>1098</w:t>
        </w:r>
        <w:r>
          <w:rPr>
            <w:color w:val="005DA1"/>
            <w:spacing w:val="30"/>
            <w:sz w:val="20"/>
            <w:vertAlign w:val="baseline"/>
          </w:rPr>
          <w:t>  </w:t>
        </w:r>
        <w:r>
          <w:rPr>
            <w:color w:val="005DA1"/>
            <w:spacing w:val="8"/>
            <w:position w:val="-2"/>
            <w:sz w:val="20"/>
            <w:vertAlign w:val="baseline"/>
          </w:rPr>
          <w:drawing>
            <wp:inline distT="0" distB="0" distL="0" distR="0">
              <wp:extent cx="107988" cy="107988"/>
              <wp:effectExtent l="0" t="0" r="0" b="0"/>
              <wp:docPr id="481" name="Image 481"/>
              <wp:cNvGraphicFramePr>
                <a:graphicFrameLocks/>
              </wp:cNvGraphicFramePr>
              <a:graphic>
                <a:graphicData uri="http://schemas.openxmlformats.org/drawingml/2006/picture">
                  <pic:pic>
                    <pic:nvPicPr>
                      <pic:cNvPr id="481" name="Image 48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sz w:val="20"/>
            <w:vertAlign w:val="baseline"/>
          </w:rPr>
        </w:r>
        <w:r>
          <w:rPr>
            <w:rFonts w:ascii="Times New Roman"/>
            <w:color w:val="005DA1"/>
            <w:spacing w:val="-1"/>
            <w:sz w:val="20"/>
            <w:vertAlign w:val="baseline"/>
          </w:rPr>
          <w:t> </w:t>
        </w:r>
        <w:r>
          <w:rPr>
            <w:sz w:val="20"/>
            <w:vertAlign w:val="baseline"/>
          </w:rPr>
          <w:t>and </w:t>
        </w:r>
        <w:r>
          <w:rPr>
            <w:rFonts w:ascii="Arial"/>
            <w:i/>
            <w:sz w:val="20"/>
            <w:vertAlign w:val="baseline"/>
          </w:rPr>
          <w:t>ParkingEye Ltd v Beavis</w:t>
        </w:r>
      </w:hyperlink>
    </w:p>
    <w:p>
      <w:pPr>
        <w:pStyle w:val="BodyText"/>
        <w:spacing w:before="9"/>
        <w:rPr>
          <w:rFonts w:ascii="Arial"/>
          <w:i/>
        </w:rPr>
      </w:pPr>
    </w:p>
    <w:p>
      <w:pPr>
        <w:pStyle w:val="BodyText"/>
        <w:spacing w:line="235" w:lineRule="auto"/>
        <w:ind w:left="23" w:right="18"/>
      </w:pPr>
      <w:bookmarkStart w:name="_bookmark1473" w:id="1475"/>
      <w:bookmarkEnd w:id="1475"/>
      <w:r>
        <w:rPr/>
      </w:r>
      <w:r>
        <w:rPr>
          <w:color w:val="005DA1"/>
          <w:u w:val="single" w:color="005DA1"/>
          <w:vertAlign w:val="superscript"/>
        </w:rPr>
        <w:t>1099</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482" name="Image 482"/>
            <wp:cNvGraphicFramePr>
              <a:graphicFrameLocks/>
            </wp:cNvGraphicFramePr>
            <a:graphic>
              <a:graphicData uri="http://schemas.openxmlformats.org/drawingml/2006/picture">
                <pic:pic>
                  <pic:nvPicPr>
                    <pic:cNvPr id="482" name="Image 48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4"/>
          <w:vertAlign w:val="baseline"/>
        </w:rPr>
        <w:t> </w:t>
      </w:r>
      <w:r>
        <w:rPr>
          <w:vertAlign w:val="baseline"/>
        </w:rPr>
        <w:t>were heard together by a seven-justice panel of the Supreme Court.</w:t>
      </w:r>
      <w:r>
        <w:rPr>
          <w:spacing w:val="-1"/>
          <w:vertAlign w:val="baseline"/>
        </w:rPr>
        <w:t> </w:t>
      </w:r>
      <w:hyperlink w:history="true" w:anchor="_bookmark1588">
        <w:r>
          <w:rPr>
            <w:color w:val="005DA1"/>
            <w:u w:val="single" w:color="005DA1"/>
            <w:vertAlign w:val="superscript"/>
          </w:rPr>
          <w:t>1100</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483" name="Image 483"/>
              <wp:cNvGraphicFramePr>
                <a:graphicFrameLocks/>
              </wp:cNvGraphicFramePr>
              <a:graphic>
                <a:graphicData uri="http://schemas.openxmlformats.org/drawingml/2006/picture">
                  <pic:pic>
                    <pic:nvPicPr>
                      <pic:cNvPr id="483" name="Image 48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4"/>
            <w:vertAlign w:val="baseline"/>
          </w:rPr>
          <w:t> </w:t>
        </w:r>
        <w:r>
          <w:rPr>
            <w:vertAlign w:val="baseline"/>
          </w:rPr>
          <w:t>The Court did not </w:t>
        </w:r>
        <w:bookmarkStart w:name="_bookmark1474" w:id="1476"/>
        <w:bookmarkEnd w:id="1476"/>
        <w:r>
          <w:rPr>
            <w:vertAlign w:val="baseline"/>
          </w:rPr>
          <w:t>accept</w:t>
        </w:r>
        <w:r>
          <w:rPr>
            <w:spacing w:val="11"/>
            <w:vertAlign w:val="baseline"/>
          </w:rPr>
          <w:t> </w:t>
        </w:r>
        <w:r>
          <w:rPr>
            <w:vertAlign w:val="baseline"/>
          </w:rPr>
          <w:t>the</w:t>
        </w:r>
        <w:r>
          <w:rPr>
            <w:spacing w:val="11"/>
            <w:vertAlign w:val="baseline"/>
          </w:rPr>
          <w:t> </w:t>
        </w:r>
        <w:r>
          <w:rPr>
            <w:vertAlign w:val="baseline"/>
          </w:rPr>
          <w:t>argument</w:t>
        </w:r>
        <w:r>
          <w:rPr>
            <w:spacing w:val="11"/>
            <w:vertAlign w:val="baseline"/>
          </w:rPr>
          <w:t> </w:t>
        </w:r>
        <w:r>
          <w:rPr>
            <w:vertAlign w:val="baseline"/>
          </w:rPr>
          <w:t>made</w:t>
        </w:r>
        <w:r>
          <w:rPr>
            <w:spacing w:val="11"/>
            <w:vertAlign w:val="baseline"/>
          </w:rPr>
          <w:t> </w:t>
        </w:r>
        <w:r>
          <w:rPr>
            <w:vertAlign w:val="baseline"/>
          </w:rPr>
          <w:t>by</w:t>
        </w:r>
        <w:r>
          <w:rPr>
            <w:spacing w:val="11"/>
            <w:vertAlign w:val="baseline"/>
          </w:rPr>
          <w:t> </w:t>
        </w:r>
        <w:r>
          <w:rPr>
            <w:vertAlign w:val="baseline"/>
          </w:rPr>
          <w:t>counsel</w:t>
        </w:r>
        <w:r>
          <w:rPr>
            <w:spacing w:val="11"/>
            <w:vertAlign w:val="baseline"/>
          </w:rPr>
          <w:t> </w:t>
        </w:r>
        <w:r>
          <w:rPr>
            <w:vertAlign w:val="baseline"/>
          </w:rPr>
          <w:t>for</w:t>
        </w:r>
        <w:r>
          <w:rPr>
            <w:spacing w:val="11"/>
            <w:vertAlign w:val="baseline"/>
          </w:rPr>
          <w:t> </w:t>
        </w:r>
        <w:r>
          <w:rPr>
            <w:vertAlign w:val="baseline"/>
          </w:rPr>
          <w:t>Cavendish</w:t>
        </w:r>
        <w:r>
          <w:rPr>
            <w:spacing w:val="11"/>
            <w:vertAlign w:val="baseline"/>
          </w:rPr>
          <w:t> </w:t>
        </w:r>
        <w:r>
          <w:rPr>
            <w:vertAlign w:val="baseline"/>
          </w:rPr>
          <w:t>that</w:t>
        </w:r>
        <w:r>
          <w:rPr>
            <w:spacing w:val="11"/>
            <w:vertAlign w:val="baseline"/>
          </w:rPr>
          <w:t> </w:t>
        </w:r>
        <w:r>
          <w:rPr>
            <w:vertAlign w:val="baseline"/>
          </w:rPr>
          <w:t>the</w:t>
        </w:r>
        <w:r>
          <w:rPr>
            <w:spacing w:val="11"/>
            <w:vertAlign w:val="baseline"/>
          </w:rPr>
          <w:t> </w:t>
        </w:r>
        <w:r>
          <w:rPr>
            <w:vertAlign w:val="baseline"/>
          </w:rPr>
          <w:t>rule</w:t>
        </w:r>
        <w:r>
          <w:rPr>
            <w:spacing w:val="11"/>
            <w:vertAlign w:val="baseline"/>
          </w:rPr>
          <w:t> </w:t>
        </w:r>
        <w:r>
          <w:rPr>
            <w:vertAlign w:val="baseline"/>
          </w:rPr>
          <w:t>against</w:t>
        </w:r>
        <w:r>
          <w:rPr>
            <w:spacing w:val="11"/>
            <w:vertAlign w:val="baseline"/>
          </w:rPr>
          <w:t> </w:t>
        </w:r>
        <w:r>
          <w:rPr>
            <w:vertAlign w:val="baseline"/>
          </w:rPr>
          <w:t>penalty</w:t>
        </w:r>
        <w:r>
          <w:rPr>
            <w:spacing w:val="11"/>
            <w:vertAlign w:val="baseline"/>
          </w:rPr>
          <w:t> </w:t>
        </w:r>
        <w:r>
          <w:rPr>
            <w:vertAlign w:val="baseline"/>
          </w:rPr>
          <w:t>clauses</w:t>
        </w:r>
        <w:r>
          <w:rPr>
            <w:spacing w:val="11"/>
            <w:vertAlign w:val="baseline"/>
          </w:rPr>
          <w:t> </w:t>
        </w:r>
        <w:r>
          <w:rPr>
            <w:vertAlign w:val="baseline"/>
          </w:rPr>
          <w:t>should</w:t>
        </w:r>
        <w:r>
          <w:rPr>
            <w:spacing w:val="11"/>
            <w:vertAlign w:val="baseline"/>
          </w:rPr>
          <w:t> </w:t>
        </w:r>
        <w:r>
          <w:rPr>
            <w:spacing w:val="-5"/>
            <w:vertAlign w:val="baseline"/>
          </w:rPr>
          <w:t>be</w:t>
        </w:r>
      </w:hyperlink>
    </w:p>
    <w:p>
      <w:pPr>
        <w:sectPr>
          <w:headerReference w:type="default" r:id="rId30"/>
          <w:pgSz w:w="11900" w:h="16840"/>
          <w:pgMar w:header="971" w:footer="0" w:top="1300" w:bottom="280" w:left="1417" w:right="1417"/>
          <w:pgNumType w:start="1"/>
        </w:sectPr>
      </w:pPr>
    </w:p>
    <w:p>
      <w:pPr>
        <w:pStyle w:val="BodyText"/>
        <w:spacing w:before="120"/>
      </w:pPr>
    </w:p>
    <w:p>
      <w:pPr>
        <w:pStyle w:val="BodyText"/>
        <w:spacing w:line="235" w:lineRule="auto"/>
        <w:ind w:left="23"/>
      </w:pPr>
      <w:r>
        <w:rPr>
          <w:position w:val="-2"/>
        </w:rPr>
        <w:drawing>
          <wp:inline distT="0" distB="0" distL="0" distR="0">
            <wp:extent cx="107988" cy="107988"/>
            <wp:effectExtent l="0" t="0" r="0" b="0"/>
            <wp:docPr id="484" name="Image 484"/>
            <wp:cNvGraphicFramePr>
              <a:graphicFrameLocks/>
            </wp:cNvGraphicFramePr>
            <a:graphic>
              <a:graphicData uri="http://schemas.openxmlformats.org/drawingml/2006/picture">
                <pic:pic>
                  <pic:nvPicPr>
                    <pic:cNvPr id="484" name="Image 48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475" w:id="1477"/>
      <w:bookmarkEnd w:id="1477"/>
      <w:r>
        <w:rPr>
          <w:rFonts w:ascii="Times New Roman" w:hAnsi="Times New Roman"/>
          <w:spacing w:val="14"/>
        </w:rPr>
      </w:r>
      <w:r>
        <w:rPr/>
        <w:t>or confined to cases in which the parties did not meet “on an equal playing field” </w:t>
      </w:r>
      <w:hyperlink w:history="true" w:anchor="_bookmark1590">
        <w:r>
          <w:rPr>
            <w:color w:val="005DA1"/>
            <w:u w:val="single" w:color="005DA1"/>
            <w:vertAlign w:val="superscript"/>
          </w:rPr>
          <w:t>1102</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485" name="Image 485"/>
              <wp:cNvGraphicFramePr>
                <a:graphicFrameLocks/>
              </wp:cNvGraphicFramePr>
              <a:graphic>
                <a:graphicData uri="http://schemas.openxmlformats.org/drawingml/2006/picture">
                  <pic:pic>
                    <pic:nvPicPr>
                      <pic:cNvPr id="485" name="Image 4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vertAlign w:val="baseline"/>
          </w:rPr>
          <w:t>; </w:t>
        </w:r>
        <w:r>
          <w:rPr>
            <w:vertAlign w:val="baseline"/>
          </w:rPr>
          <w:t>although </w:t>
        </w:r>
        <w:bookmarkStart w:name="_bookmark1476" w:id="1478"/>
        <w:bookmarkEnd w:id="1478"/>
        <w:r>
          <w:rPr>
            <w:vertAlign w:val="baseline"/>
          </w:rPr>
          <w:t>consumers</w:t>
        </w:r>
        <w:r>
          <w:rPr>
            <w:spacing w:val="32"/>
            <w:vertAlign w:val="baseline"/>
          </w:rPr>
          <w:t> </w:t>
        </w:r>
        <w:r>
          <w:rPr>
            <w:vertAlign w:val="baseline"/>
          </w:rPr>
          <w:t>are</w:t>
        </w:r>
        <w:r>
          <w:rPr>
            <w:spacing w:val="32"/>
            <w:vertAlign w:val="baseline"/>
          </w:rPr>
          <w:t> </w:t>
        </w:r>
        <w:r>
          <w:rPr>
            <w:vertAlign w:val="baseline"/>
          </w:rPr>
          <w:t>protected</w:t>
        </w:r>
        <w:r>
          <w:rPr>
            <w:spacing w:val="32"/>
            <w:vertAlign w:val="baseline"/>
          </w:rPr>
          <w:t> </w:t>
        </w:r>
        <w:r>
          <w:rPr>
            <w:vertAlign w:val="baseline"/>
          </w:rPr>
          <w:t>by</w:t>
        </w:r>
        <w:r>
          <w:rPr>
            <w:spacing w:val="32"/>
            <w:vertAlign w:val="baseline"/>
          </w:rPr>
          <w:t> </w:t>
        </w:r>
        <w:r>
          <w:rPr>
            <w:vertAlign w:val="baseline"/>
          </w:rPr>
          <w:t>the</w:t>
        </w:r>
        <w:r>
          <w:rPr>
            <w:spacing w:val="32"/>
            <w:vertAlign w:val="baseline"/>
          </w:rPr>
          <w:t> </w:t>
        </w:r>
        <w:r>
          <w:rPr>
            <w:vertAlign w:val="baseline"/>
          </w:rPr>
          <w:t>statutory</w:t>
        </w:r>
        <w:r>
          <w:rPr>
            <w:spacing w:val="32"/>
            <w:vertAlign w:val="baseline"/>
          </w:rPr>
          <w:t> </w:t>
        </w:r>
        <w:r>
          <w:rPr>
            <w:vertAlign w:val="baseline"/>
          </w:rPr>
          <w:t>power</w:t>
        </w:r>
        <w:r>
          <w:rPr>
            <w:spacing w:val="32"/>
            <w:vertAlign w:val="baseline"/>
          </w:rPr>
          <w:t> </w:t>
        </w:r>
        <w:r>
          <w:rPr>
            <w:vertAlign w:val="baseline"/>
          </w:rPr>
          <w:t>to</w:t>
        </w:r>
        <w:r>
          <w:rPr>
            <w:spacing w:val="32"/>
            <w:vertAlign w:val="baseline"/>
          </w:rPr>
          <w:t> </w:t>
        </w:r>
        <w:r>
          <w:rPr>
            <w:vertAlign w:val="baseline"/>
          </w:rPr>
          <w:t>strike</w:t>
        </w:r>
        <w:r>
          <w:rPr>
            <w:spacing w:val="32"/>
            <w:vertAlign w:val="baseline"/>
          </w:rPr>
          <w:t> </w:t>
        </w:r>
        <w:r>
          <w:rPr>
            <w:vertAlign w:val="baseline"/>
          </w:rPr>
          <w:t>down</w:t>
        </w:r>
        <w:r>
          <w:rPr>
            <w:spacing w:val="32"/>
            <w:vertAlign w:val="baseline"/>
          </w:rPr>
          <w:t> </w:t>
        </w:r>
        <w:r>
          <w:rPr>
            <w:vertAlign w:val="baseline"/>
          </w:rPr>
          <w:t>terms</w:t>
        </w:r>
        <w:r>
          <w:rPr>
            <w:spacing w:val="32"/>
            <w:vertAlign w:val="baseline"/>
          </w:rPr>
          <w:t> </w:t>
        </w:r>
        <w:r>
          <w:rPr>
            <w:vertAlign w:val="baseline"/>
          </w:rPr>
          <w:t>that</w:t>
        </w:r>
        <w:r>
          <w:rPr>
            <w:spacing w:val="32"/>
            <w:vertAlign w:val="baseline"/>
          </w:rPr>
          <w:t> </w:t>
        </w:r>
        <w:r>
          <w:rPr>
            <w:vertAlign w:val="baseline"/>
          </w:rPr>
          <w:t>are</w:t>
        </w:r>
        <w:r>
          <w:rPr>
            <w:spacing w:val="32"/>
            <w:vertAlign w:val="baseline"/>
          </w:rPr>
          <w:t> </w:t>
        </w:r>
        <w:r>
          <w:rPr>
            <w:vertAlign w:val="baseline"/>
          </w:rPr>
          <w:t>unfair,</w:t>
        </w:r>
        <w:r>
          <w:rPr>
            <w:spacing w:val="32"/>
            <w:vertAlign w:val="baseline"/>
          </w:rPr>
          <w:t> </w:t>
        </w:r>
        <w:r>
          <w:rPr>
            <w:vertAlign w:val="baseline"/>
          </w:rPr>
          <w:t>the</w:t>
        </w:r>
        <w:r>
          <w:rPr>
            <w:spacing w:val="32"/>
            <w:vertAlign w:val="baseline"/>
          </w:rPr>
          <w:t> </w:t>
        </w:r>
        <w:r>
          <w:rPr>
            <w:spacing w:val="-2"/>
            <w:vertAlign w:val="baseline"/>
          </w:rPr>
          <w:t>doctrine</w:t>
        </w:r>
      </w:hyperlink>
    </w:p>
    <w:p>
      <w:pPr>
        <w:pStyle w:val="BodyText"/>
        <w:tabs>
          <w:tab w:pos="5540" w:val="left" w:leader="none"/>
        </w:tabs>
        <w:spacing w:before="116"/>
        <w:ind w:left="23"/>
      </w:pPr>
      <w:bookmarkStart w:name="_bookmark1477" w:id="1479"/>
      <w:bookmarkEnd w:id="1479"/>
      <w:r>
        <w:rPr/>
      </w:r>
      <w:r>
        <w:rPr/>
        <w:t>serves</w:t>
      </w:r>
      <w:r>
        <w:rPr>
          <w:spacing w:val="20"/>
        </w:rPr>
        <w:t> </w:t>
      </w:r>
      <w:r>
        <w:rPr/>
        <w:t>a</w:t>
      </w:r>
      <w:r>
        <w:rPr>
          <w:spacing w:val="20"/>
        </w:rPr>
        <w:t> </w:t>
      </w:r>
      <w:r>
        <w:rPr/>
        <w:t>useful</w:t>
      </w:r>
      <w:r>
        <w:rPr>
          <w:spacing w:val="20"/>
        </w:rPr>
        <w:t> </w:t>
      </w:r>
      <w:r>
        <w:rPr/>
        <w:t>role</w:t>
      </w:r>
      <w:r>
        <w:rPr>
          <w:spacing w:val="20"/>
        </w:rPr>
        <w:t> </w:t>
      </w:r>
      <w:r>
        <w:rPr/>
        <w:t>in</w:t>
      </w:r>
      <w:r>
        <w:rPr>
          <w:spacing w:val="20"/>
        </w:rPr>
        <w:t> </w:t>
      </w:r>
      <w:r>
        <w:rPr/>
        <w:t>business</w:t>
      </w:r>
      <w:r>
        <w:rPr>
          <w:spacing w:val="20"/>
        </w:rPr>
        <w:t> </w:t>
      </w:r>
      <w:r>
        <w:rPr/>
        <w:t>to</w:t>
      </w:r>
      <w:r>
        <w:rPr>
          <w:spacing w:val="20"/>
        </w:rPr>
        <w:t> </w:t>
      </w:r>
      <w:r>
        <w:rPr/>
        <w:t>business</w:t>
      </w:r>
      <w:r>
        <w:rPr>
          <w:spacing w:val="20"/>
        </w:rPr>
        <w:t> </w:t>
      </w:r>
      <w:r>
        <w:rPr/>
        <w:t>contracts.</w:t>
      </w:r>
      <w:r>
        <w:rPr>
          <w:spacing w:val="20"/>
        </w:rPr>
        <w:t> </w:t>
      </w:r>
      <w:hyperlink w:history="true" w:anchor="_bookmark1591">
        <w:r>
          <w:rPr>
            <w:color w:val="005DA1"/>
            <w:spacing w:val="-4"/>
            <w:u w:val="single" w:color="005DA1"/>
            <w:vertAlign w:val="superscript"/>
          </w:rPr>
          <w:t>1103</w:t>
        </w:r>
        <w:r>
          <w:rPr>
            <w:color w:val="005DA1"/>
            <w:vertAlign w:val="baseline"/>
          </w:rPr>
          <w:tab/>
        </w:r>
        <w:r>
          <w:rPr>
            <w:color w:val="005DA1"/>
            <w:position w:val="-2"/>
            <w:vertAlign w:val="baseline"/>
          </w:rPr>
          <w:drawing>
            <wp:inline distT="0" distB="0" distL="0" distR="0">
              <wp:extent cx="107988" cy="107988"/>
              <wp:effectExtent l="0" t="0" r="0" b="0"/>
              <wp:docPr id="486" name="Image 486"/>
              <wp:cNvGraphicFramePr>
                <a:graphicFrameLocks/>
              </wp:cNvGraphicFramePr>
              <a:graphic>
                <a:graphicData uri="http://schemas.openxmlformats.org/drawingml/2006/picture">
                  <pic:pic>
                    <pic:nvPicPr>
                      <pic:cNvPr id="486" name="Image 4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4"/>
            <w:vertAlign w:val="baseline"/>
          </w:rPr>
          <w:t> </w:t>
        </w:r>
        <w:r>
          <w:rPr>
            <w:vertAlign w:val="baseline"/>
          </w:rPr>
          <w:t>In</w:t>
        </w:r>
        <w:r>
          <w:rPr>
            <w:spacing w:val="18"/>
            <w:vertAlign w:val="baseline"/>
          </w:rPr>
          <w:t> </w:t>
        </w:r>
        <w:r>
          <w:rPr>
            <w:vertAlign w:val="baseline"/>
          </w:rPr>
          <w:t>particular</w:t>
        </w:r>
        <w:r>
          <w:rPr>
            <w:spacing w:val="18"/>
            <w:vertAlign w:val="baseline"/>
          </w:rPr>
          <w:t> </w:t>
        </w:r>
        <w:r>
          <w:rPr>
            <w:vertAlign w:val="baseline"/>
          </w:rPr>
          <w:t>small</w:t>
        </w:r>
        <w:r>
          <w:rPr>
            <w:spacing w:val="18"/>
            <w:vertAlign w:val="baseline"/>
          </w:rPr>
          <w:t> </w:t>
        </w:r>
        <w:r>
          <w:rPr>
            <w:vertAlign w:val="baseline"/>
          </w:rPr>
          <w:t>businesses</w:t>
        </w:r>
        <w:r>
          <w:rPr>
            <w:spacing w:val="18"/>
            <w:vertAlign w:val="baseline"/>
          </w:rPr>
          <w:t> </w:t>
        </w:r>
        <w:r>
          <w:rPr>
            <w:vertAlign w:val="baseline"/>
          </w:rPr>
          <w:t>might</w:t>
        </w:r>
      </w:hyperlink>
    </w:p>
    <w:p>
      <w:pPr>
        <w:pStyle w:val="BodyText"/>
        <w:spacing w:line="235" w:lineRule="auto" w:before="119"/>
        <w:ind w:left="23"/>
      </w:pPr>
      <w:r>
        <w:rPr/>
        <w:t>need the protection offered by the doctrine. </w:t>
      </w:r>
      <w:hyperlink w:history="true" w:anchor="_bookmark1592">
        <w:r>
          <w:rPr>
            <w:color w:val="005DA1"/>
            <w:u w:val="single" w:color="005DA1"/>
            <w:vertAlign w:val="superscript"/>
          </w:rPr>
          <w:t>1104</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487" name="Image 487"/>
              <wp:cNvGraphicFramePr>
                <a:graphicFrameLocks/>
              </wp:cNvGraphicFramePr>
              <a:graphic>
                <a:graphicData uri="http://schemas.openxmlformats.org/drawingml/2006/picture">
                  <pic:pic>
                    <pic:nvPicPr>
                      <pic:cNvPr id="487" name="Image 48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6"/>
            <w:vertAlign w:val="baseline"/>
          </w:rPr>
          <w:t> </w:t>
        </w:r>
        <w:r>
          <w:rPr>
            <w:vertAlign w:val="baseline"/>
          </w:rPr>
          <w:t>To abolish the doctrine would be inconsistent with </w:t>
        </w:r>
        <w:bookmarkStart w:name="_bookmark1478" w:id="1480"/>
        <w:bookmarkEnd w:id="1480"/>
        <w:r>
          <w:rPr>
            <w:vertAlign w:val="baseline"/>
          </w:rPr>
          <w:t>the</w:t>
        </w:r>
        <w:r>
          <w:rPr>
            <w:spacing w:val="21"/>
            <w:vertAlign w:val="baseline"/>
          </w:rPr>
          <w:t> </w:t>
        </w:r>
        <w:r>
          <w:rPr>
            <w:vertAlign w:val="baseline"/>
          </w:rPr>
          <w:t>provisional</w:t>
        </w:r>
        <w:r>
          <w:rPr>
            <w:spacing w:val="21"/>
            <w:vertAlign w:val="baseline"/>
          </w:rPr>
          <w:t> </w:t>
        </w:r>
        <w:r>
          <w:rPr>
            <w:vertAlign w:val="baseline"/>
          </w:rPr>
          <w:t>recommendations</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Law</w:t>
        </w:r>
        <w:r>
          <w:rPr>
            <w:spacing w:val="21"/>
            <w:vertAlign w:val="baseline"/>
          </w:rPr>
          <w:t> </w:t>
        </w:r>
        <w:r>
          <w:rPr>
            <w:vertAlign w:val="baseline"/>
          </w:rPr>
          <w:t>Commission</w:t>
        </w:r>
        <w:r>
          <w:rPr>
            <w:spacing w:val="21"/>
            <w:vertAlign w:val="baseline"/>
          </w:rPr>
          <w:t> </w:t>
        </w:r>
        <w:r>
          <w:rPr>
            <w:vertAlign w:val="baseline"/>
          </w:rPr>
          <w:t>and</w:t>
        </w:r>
        <w:r>
          <w:rPr>
            <w:spacing w:val="21"/>
            <w:vertAlign w:val="baseline"/>
          </w:rPr>
          <w:t> </w:t>
        </w:r>
        <w:r>
          <w:rPr>
            <w:vertAlign w:val="baseline"/>
          </w:rPr>
          <w:t>the</w:t>
        </w:r>
        <w:r>
          <w:rPr>
            <w:spacing w:val="21"/>
            <w:vertAlign w:val="baseline"/>
          </w:rPr>
          <w:t> </w:t>
        </w:r>
        <w:r>
          <w:rPr>
            <w:vertAlign w:val="baseline"/>
          </w:rPr>
          <w:t>recommendations</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spacing w:val="-2"/>
            <w:vertAlign w:val="baseline"/>
          </w:rPr>
          <w:t>Scottish</w:t>
        </w:r>
      </w:hyperlink>
    </w:p>
    <w:p>
      <w:pPr>
        <w:pStyle w:val="BodyText"/>
        <w:tabs>
          <w:tab w:pos="2247" w:val="left" w:leader="none"/>
        </w:tabs>
        <w:spacing w:line="360" w:lineRule="auto" w:before="115"/>
        <w:ind w:left="23" w:right="25"/>
        <w:rPr>
          <w:position w:val="-2"/>
        </w:rPr>
      </w:pPr>
      <w:bookmarkStart w:name="_bookmark1479" w:id="1481"/>
      <w:bookmarkEnd w:id="1481"/>
      <w:r>
        <w:rPr/>
      </w:r>
      <w:r>
        <w:rPr/>
        <w:t>Law Commissions, </w:t>
      </w:r>
      <w:hyperlink w:history="true" w:anchor="_bookmark1593">
        <w:r>
          <w:rPr>
            <w:color w:val="005DA1"/>
            <w:u w:val="single" w:color="005DA1"/>
            <w:vertAlign w:val="superscript"/>
          </w:rPr>
          <w:t>1105</w:t>
        </w:r>
        <w:r>
          <w:rPr>
            <w:color w:val="005DA1"/>
            <w:vertAlign w:val="baseline"/>
          </w:rPr>
          <w:tab/>
        </w:r>
        <w:r>
          <w:rPr>
            <w:color w:val="005DA1"/>
            <w:position w:val="-2"/>
            <w:vertAlign w:val="baseline"/>
          </w:rPr>
          <w:drawing>
            <wp:inline distT="0" distB="0" distL="0" distR="0">
              <wp:extent cx="107988" cy="107988"/>
              <wp:effectExtent l="0" t="0" r="0" b="0"/>
              <wp:docPr id="488" name="Image 488"/>
              <wp:cNvGraphicFramePr>
                <a:graphicFrameLocks/>
              </wp:cNvGraphicFramePr>
              <a:graphic>
                <a:graphicData uri="http://schemas.openxmlformats.org/drawingml/2006/picture">
                  <pic:pic>
                    <pic:nvPicPr>
                      <pic:cNvPr id="488" name="Image 4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and out of line with other jurisdictions both elsewhere in the common law world and in Europe. </w:t>
        </w:r>
        <w:hyperlink w:history="true" w:anchor="_bookmark1594">
          <w:r>
            <w:rPr>
              <w:color w:val="005DA1"/>
              <w:u w:val="single" w:color="005DA1"/>
              <w:vertAlign w:val="superscript"/>
            </w:rPr>
            <w:t>1106</w:t>
          </w:r>
          <w:r>
            <w:rPr>
              <w:color w:val="005DA1"/>
              <w:spacing w:val="80"/>
              <w:vertAlign w:val="baseline"/>
            </w:rPr>
            <w:t> </w:t>
          </w:r>
          <w:r>
            <w:rPr>
              <w:color w:val="005DA1"/>
              <w:position w:val="-2"/>
              <w:vertAlign w:val="baseline"/>
            </w:rPr>
            <w:drawing>
              <wp:inline distT="0" distB="0" distL="0" distR="0">
                <wp:extent cx="107988" cy="107988"/>
                <wp:effectExtent l="0" t="0" r="0" b="0"/>
                <wp:docPr id="489" name="Image 489"/>
                <wp:cNvGraphicFramePr>
                  <a:graphicFrameLocks/>
                </wp:cNvGraphicFramePr>
                <a:graphic>
                  <a:graphicData uri="http://schemas.openxmlformats.org/drawingml/2006/picture">
                    <pic:pic>
                      <pic:nvPicPr>
                        <pic:cNvPr id="489" name="Image 48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p>
    <w:p>
      <w:pPr>
        <w:pStyle w:val="BodyText"/>
        <w:spacing w:before="175"/>
        <w:rPr>
          <w:sz w:val="18"/>
        </w:rPr>
      </w:pPr>
    </w:p>
    <w:p>
      <w:pPr>
        <w:spacing w:before="0"/>
        <w:ind w:left="23" w:right="0" w:firstLine="0"/>
        <w:jc w:val="left"/>
        <w:rPr>
          <w:rFonts w:ascii="Arial"/>
          <w:b/>
          <w:sz w:val="18"/>
        </w:rPr>
      </w:pPr>
      <w:r>
        <w:rPr>
          <w:rFonts w:ascii="Arial"/>
          <w:b/>
          <w:sz w:val="18"/>
        </w:rPr>
        <w:t>Protecting legitimate </w:t>
      </w:r>
      <w:r>
        <w:rPr>
          <w:rFonts w:ascii="Arial"/>
          <w:b/>
          <w:spacing w:val="-2"/>
          <w:sz w:val="18"/>
        </w:rPr>
        <w:t>interests</w:t>
      </w:r>
    </w:p>
    <w:p>
      <w:pPr>
        <w:pStyle w:val="BodyText"/>
        <w:spacing w:before="42"/>
        <w:rPr>
          <w:rFonts w:ascii="Arial"/>
          <w:b/>
          <w:sz w:val="18"/>
        </w:rPr>
      </w:pPr>
    </w:p>
    <w:p>
      <w:pPr>
        <w:pStyle w:val="Heading2"/>
      </w:pPr>
      <w:r>
        <w:rPr/>
        <w:t>26-</w:t>
      </w:r>
      <w:r>
        <w:rPr>
          <w:spacing w:val="-5"/>
        </w:rPr>
        <w:t>197</w:t>
      </w:r>
    </w:p>
    <w:p>
      <w:pPr>
        <w:pStyle w:val="BodyText"/>
        <w:spacing w:before="208"/>
        <w:rPr>
          <w:rFonts w:ascii="Arial"/>
          <w:b/>
        </w:rPr>
      </w:pPr>
    </w:p>
    <w:p>
      <w:pPr>
        <w:spacing w:before="1"/>
        <w:ind w:left="23" w:right="0" w:firstLine="0"/>
        <w:jc w:val="both"/>
        <w:rPr>
          <w:sz w:val="20"/>
        </w:rPr>
      </w:pPr>
      <w:r>
        <w:rPr>
          <w:position w:val="-2"/>
        </w:rPr>
        <w:drawing>
          <wp:inline distT="0" distB="0" distL="0" distR="0">
            <wp:extent cx="107988" cy="107988"/>
            <wp:effectExtent l="0" t="0" r="0" b="0"/>
            <wp:docPr id="490" name="Image 490"/>
            <wp:cNvGraphicFramePr>
              <a:graphicFrameLocks/>
            </wp:cNvGraphicFramePr>
            <a:graphic>
              <a:graphicData uri="http://schemas.openxmlformats.org/drawingml/2006/picture">
                <pic:pic>
                  <pic:nvPicPr>
                    <pic:cNvPr id="490" name="Image 49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3"/>
          <w:sz w:val="20"/>
        </w:rPr>
        <w:t> </w:t>
      </w:r>
      <w:bookmarkStart w:name="_bookmark1480" w:id="1482"/>
      <w:bookmarkEnd w:id="1482"/>
      <w:r>
        <w:rPr>
          <w:rFonts w:ascii="Times New Roman"/>
          <w:spacing w:val="-25"/>
          <w:sz w:val="20"/>
        </w:rPr>
      </w:r>
      <w:bookmarkStart w:name="_bookmark1481" w:id="1483"/>
      <w:bookmarkEnd w:id="1483"/>
      <w:r>
        <w:rPr>
          <w:rFonts w:ascii="Times New Roman"/>
          <w:spacing w:val="-25"/>
          <w:sz w:val="20"/>
        </w:rPr>
      </w:r>
      <w:r>
        <w:rPr>
          <w:sz w:val="20"/>
        </w:rPr>
        <w:t>However,</w:t>
      </w:r>
      <w:r>
        <w:rPr>
          <w:spacing w:val="18"/>
          <w:sz w:val="20"/>
        </w:rPr>
        <w:t> </w:t>
      </w:r>
      <w:r>
        <w:rPr>
          <w:sz w:val="20"/>
        </w:rPr>
        <w:t>the</w:t>
      </w:r>
      <w:r>
        <w:rPr>
          <w:spacing w:val="18"/>
          <w:sz w:val="20"/>
        </w:rPr>
        <w:t> </w:t>
      </w:r>
      <w:r>
        <w:rPr>
          <w:sz w:val="20"/>
        </w:rPr>
        <w:t>Supreme</w:t>
      </w:r>
      <w:r>
        <w:rPr>
          <w:spacing w:val="18"/>
          <w:sz w:val="20"/>
        </w:rPr>
        <w:t> </w:t>
      </w:r>
      <w:r>
        <w:rPr>
          <w:sz w:val="20"/>
        </w:rPr>
        <w:t>Court</w:t>
      </w:r>
      <w:r>
        <w:rPr>
          <w:spacing w:val="18"/>
          <w:sz w:val="20"/>
        </w:rPr>
        <w:t> </w:t>
      </w:r>
      <w:r>
        <w:rPr>
          <w:sz w:val="20"/>
        </w:rPr>
        <w:t>in</w:t>
      </w:r>
      <w:r>
        <w:rPr>
          <w:spacing w:val="17"/>
          <w:sz w:val="20"/>
        </w:rPr>
        <w:t> </w:t>
      </w:r>
      <w:r>
        <w:rPr>
          <w:rFonts w:ascii="Arial"/>
          <w:i/>
          <w:sz w:val="20"/>
        </w:rPr>
        <w:t>Cavendish</w:t>
      </w:r>
      <w:r>
        <w:rPr>
          <w:rFonts w:ascii="Arial"/>
          <w:i/>
          <w:spacing w:val="18"/>
          <w:sz w:val="20"/>
        </w:rPr>
        <w:t> </w:t>
      </w:r>
      <w:r>
        <w:rPr>
          <w:rFonts w:ascii="Arial"/>
          <w:i/>
          <w:sz w:val="20"/>
        </w:rPr>
        <w:t>Square</w:t>
      </w:r>
      <w:r>
        <w:rPr>
          <w:rFonts w:ascii="Arial"/>
          <w:i/>
          <w:spacing w:val="18"/>
          <w:sz w:val="20"/>
        </w:rPr>
        <w:t> </w:t>
      </w:r>
      <w:r>
        <w:rPr>
          <w:sz w:val="20"/>
        </w:rPr>
        <w:t>and</w:t>
      </w:r>
      <w:r>
        <w:rPr>
          <w:spacing w:val="18"/>
          <w:sz w:val="20"/>
        </w:rPr>
        <w:t> </w:t>
      </w:r>
      <w:r>
        <w:rPr>
          <w:rFonts w:ascii="Arial"/>
          <w:i/>
          <w:sz w:val="20"/>
        </w:rPr>
        <w:t>ParkingEye</w:t>
      </w:r>
      <w:r>
        <w:rPr>
          <w:rFonts w:ascii="Arial"/>
          <w:i/>
          <w:spacing w:val="18"/>
          <w:sz w:val="20"/>
        </w:rPr>
        <w:t> </w:t>
      </w:r>
      <w:hyperlink w:history="true" w:anchor="_bookmark1595">
        <w:r>
          <w:rPr>
            <w:color w:val="005DA1"/>
            <w:sz w:val="20"/>
            <w:u w:val="single" w:color="005DA1"/>
            <w:vertAlign w:val="superscript"/>
          </w:rPr>
          <w:t>1107</w:t>
        </w:r>
        <w:r>
          <w:rPr>
            <w:color w:val="005DA1"/>
            <w:spacing w:val="55"/>
            <w:sz w:val="20"/>
            <w:vertAlign w:val="baseline"/>
          </w:rPr>
          <w:t>  </w:t>
        </w:r>
        <w:r>
          <w:rPr>
            <w:color w:val="005DA1"/>
            <w:spacing w:val="5"/>
            <w:position w:val="-2"/>
            <w:sz w:val="20"/>
            <w:vertAlign w:val="baseline"/>
          </w:rPr>
          <w:drawing>
            <wp:inline distT="0" distB="0" distL="0" distR="0">
              <wp:extent cx="107988" cy="107988"/>
              <wp:effectExtent l="0" t="0" r="0" b="0"/>
              <wp:docPr id="491" name="Image 491"/>
              <wp:cNvGraphicFramePr>
                <a:graphicFrameLocks/>
              </wp:cNvGraphicFramePr>
              <a:graphic>
                <a:graphicData uri="http://schemas.openxmlformats.org/drawingml/2006/picture">
                  <pic:pic>
                    <pic:nvPicPr>
                      <pic:cNvPr id="491" name="Image 49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sz w:val="20"/>
            <w:vertAlign w:val="baseline"/>
          </w:rPr>
        </w:r>
        <w:r>
          <w:rPr>
            <w:rFonts w:ascii="Times New Roman"/>
            <w:color w:val="005DA1"/>
            <w:spacing w:val="18"/>
            <w:sz w:val="20"/>
            <w:vertAlign w:val="baseline"/>
          </w:rPr>
          <w:t> </w:t>
        </w:r>
        <w:r>
          <w:rPr>
            <w:sz w:val="20"/>
            <w:vertAlign w:val="baseline"/>
          </w:rPr>
          <w:t>was</w:t>
        </w:r>
        <w:r>
          <w:rPr>
            <w:spacing w:val="18"/>
            <w:sz w:val="20"/>
            <w:vertAlign w:val="baseline"/>
          </w:rPr>
          <w:t> </w:t>
        </w:r>
        <w:r>
          <w:rPr>
            <w:sz w:val="20"/>
            <w:vertAlign w:val="baseline"/>
          </w:rPr>
          <w:t>unanimous</w:t>
        </w:r>
        <w:r>
          <w:rPr>
            <w:spacing w:val="18"/>
            <w:sz w:val="20"/>
            <w:vertAlign w:val="baseline"/>
          </w:rPr>
          <w:t> </w:t>
        </w:r>
        <w:r>
          <w:rPr>
            <w:sz w:val="20"/>
            <w:vertAlign w:val="baseline"/>
          </w:rPr>
          <w:t>that</w:t>
        </w:r>
      </w:hyperlink>
    </w:p>
    <w:p>
      <w:pPr>
        <w:pStyle w:val="BodyText"/>
        <w:spacing w:line="235" w:lineRule="auto" w:before="118"/>
        <w:ind w:left="23" w:right="25"/>
        <w:jc w:val="both"/>
      </w:pPr>
      <w:r>
        <w:rPr/>
        <w:t>the decision in </w:t>
      </w:r>
      <w:r>
        <w:rPr>
          <w:rFonts w:ascii="Arial" w:hAnsi="Arial"/>
          <w:i/>
        </w:rPr>
        <w:t>Dunlop Pneumatic Tyre Co Ltd v New Garage &amp; Motor Co Ltd</w:t>
      </w:r>
      <w:r>
        <w:rPr/>
        <w:t>, </w:t>
      </w:r>
      <w:hyperlink w:history="true" w:anchor="_bookmark1596">
        <w:r>
          <w:rPr>
            <w:color w:val="005DA1"/>
            <w:u w:val="single" w:color="005DA1"/>
            <w:vertAlign w:val="superscript"/>
          </w:rPr>
          <w:t>1108</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492" name="Image 492"/>
              <wp:cNvGraphicFramePr>
                <a:graphicFrameLocks/>
              </wp:cNvGraphicFramePr>
              <a:graphic>
                <a:graphicData uri="http://schemas.openxmlformats.org/drawingml/2006/picture">
                  <pic:pic>
                    <pic:nvPicPr>
                      <pic:cNvPr id="492" name="Image 49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hAnsi="Times New Roman"/>
            <w:color w:val="005DA1"/>
            <w:spacing w:val="40"/>
            <w:vertAlign w:val="baseline"/>
          </w:rPr>
          <w:t> </w:t>
        </w:r>
        <w:r>
          <w:rPr>
            <w:vertAlign w:val="baseline"/>
          </w:rPr>
          <w:t>had </w:t>
        </w:r>
        <w:r>
          <w:rPr>
            <w:vertAlign w:val="baseline"/>
          </w:rPr>
          <w:t>been interpreted</w:t>
        </w:r>
        <w:r>
          <w:rPr>
            <w:spacing w:val="-2"/>
            <w:vertAlign w:val="baseline"/>
          </w:rPr>
          <w:t> </w:t>
        </w:r>
        <w:r>
          <w:rPr>
            <w:vertAlign w:val="baseline"/>
          </w:rPr>
          <w:t>too</w:t>
        </w:r>
        <w:r>
          <w:rPr>
            <w:spacing w:val="-2"/>
            <w:vertAlign w:val="baseline"/>
          </w:rPr>
          <w:t> </w:t>
        </w:r>
        <w:r>
          <w:rPr>
            <w:vertAlign w:val="baseline"/>
          </w:rPr>
          <w:t>narrowly.</w:t>
        </w:r>
        <w:r>
          <w:rPr>
            <w:spacing w:val="-2"/>
            <w:vertAlign w:val="baseline"/>
          </w:rPr>
          <w:t> </w:t>
        </w:r>
        <w:r>
          <w:rPr>
            <w:vertAlign w:val="baseline"/>
          </w:rPr>
          <w:t>Lord</w:t>
        </w:r>
        <w:r>
          <w:rPr>
            <w:spacing w:val="-2"/>
            <w:vertAlign w:val="baseline"/>
          </w:rPr>
          <w:t> </w:t>
        </w:r>
        <w:r>
          <w:rPr>
            <w:vertAlign w:val="baseline"/>
          </w:rPr>
          <w:t>Dunedin</w:t>
        </w:r>
        <w:r>
          <w:rPr>
            <w:spacing w:val="-2"/>
            <w:vertAlign w:val="baseline"/>
          </w:rPr>
          <w:t> </w:t>
        </w:r>
        <w:r>
          <w:rPr>
            <w:vertAlign w:val="baseline"/>
          </w:rPr>
          <w:t>had</w:t>
        </w:r>
        <w:r>
          <w:rPr>
            <w:spacing w:val="-2"/>
            <w:vertAlign w:val="baseline"/>
          </w:rPr>
          <w:t> </w:t>
        </w:r>
        <w:r>
          <w:rPr>
            <w:vertAlign w:val="baseline"/>
          </w:rPr>
          <w:t>not</w:t>
        </w:r>
        <w:r>
          <w:rPr>
            <w:spacing w:val="-2"/>
            <w:vertAlign w:val="baseline"/>
          </w:rPr>
          <w:t> </w:t>
        </w:r>
        <w:r>
          <w:rPr>
            <w:vertAlign w:val="baseline"/>
          </w:rPr>
          <w:t>intended</w:t>
        </w:r>
        <w:r>
          <w:rPr>
            <w:spacing w:val="-2"/>
            <w:vertAlign w:val="baseline"/>
          </w:rPr>
          <w:t> </w:t>
        </w:r>
        <w:r>
          <w:rPr>
            <w:vertAlign w:val="baseline"/>
          </w:rPr>
          <w:t>to</w:t>
        </w:r>
        <w:r>
          <w:rPr>
            <w:spacing w:val="-2"/>
            <w:vertAlign w:val="baseline"/>
          </w:rPr>
          <w:t> </w:t>
        </w:r>
        <w:r>
          <w:rPr>
            <w:vertAlign w:val="baseline"/>
          </w:rPr>
          <w:t>lay</w:t>
        </w:r>
        <w:r>
          <w:rPr>
            <w:spacing w:val="-2"/>
            <w:vertAlign w:val="baseline"/>
          </w:rPr>
          <w:t> </w:t>
        </w:r>
        <w:r>
          <w:rPr>
            <w:vertAlign w:val="baseline"/>
          </w:rPr>
          <w:t>down</w:t>
        </w:r>
        <w:r>
          <w:rPr>
            <w:spacing w:val="-2"/>
            <w:vertAlign w:val="baseline"/>
          </w:rPr>
          <w:t> </w:t>
        </w:r>
        <w:r>
          <w:rPr>
            <w:vertAlign w:val="baseline"/>
          </w:rPr>
          <w:t>a</w:t>
        </w:r>
        <w:r>
          <w:rPr>
            <w:spacing w:val="-2"/>
            <w:vertAlign w:val="baseline"/>
          </w:rPr>
          <w:t> </w:t>
        </w:r>
        <w:r>
          <w:rPr>
            <w:vertAlign w:val="baseline"/>
          </w:rPr>
          <w:t>strict</w:t>
        </w:r>
        <w:r>
          <w:rPr>
            <w:spacing w:val="-2"/>
            <w:vertAlign w:val="baseline"/>
          </w:rPr>
          <w:t> </w:t>
        </w:r>
        <w:r>
          <w:rPr>
            <w:vertAlign w:val="baseline"/>
          </w:rPr>
          <w:t>code,</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Lords had not adopted to his reasoning in full. In particular Lord Atkinson had upheld the clause requiring payment of £5 for every tyre sold at less than the list price not because it was hard to estimate the </w:t>
        </w:r>
        <w:bookmarkStart w:name="_bookmark1482" w:id="1484"/>
        <w:bookmarkEnd w:id="1484"/>
        <w:r>
          <w:rPr>
            <w:vertAlign w:val="baseline"/>
          </w:rPr>
          <w:t>loss</w:t>
        </w:r>
        <w:r>
          <w:rPr>
            <w:spacing w:val="37"/>
            <w:vertAlign w:val="baseline"/>
          </w:rPr>
          <w:t> </w:t>
        </w:r>
        <w:r>
          <w:rPr>
            <w:vertAlign w:val="baseline"/>
          </w:rPr>
          <w:t>from</w:t>
        </w:r>
        <w:r>
          <w:rPr>
            <w:spacing w:val="37"/>
            <w:vertAlign w:val="baseline"/>
          </w:rPr>
          <w:t> </w:t>
        </w:r>
        <w:r>
          <w:rPr>
            <w:vertAlign w:val="baseline"/>
          </w:rPr>
          <w:t>the</w:t>
        </w:r>
        <w:r>
          <w:rPr>
            <w:spacing w:val="37"/>
            <w:vertAlign w:val="baseline"/>
          </w:rPr>
          <w:t> </w:t>
        </w:r>
        <w:r>
          <w:rPr>
            <w:vertAlign w:val="baseline"/>
          </w:rPr>
          <w:t>particular</w:t>
        </w:r>
        <w:r>
          <w:rPr>
            <w:spacing w:val="37"/>
            <w:vertAlign w:val="baseline"/>
          </w:rPr>
          <w:t> </w:t>
        </w:r>
        <w:r>
          <w:rPr>
            <w:vertAlign w:val="baseline"/>
          </w:rPr>
          <w:t>breach</w:t>
        </w:r>
        <w:r>
          <w:rPr>
            <w:spacing w:val="37"/>
            <w:vertAlign w:val="baseline"/>
          </w:rPr>
          <w:t> </w:t>
        </w:r>
        <w:r>
          <w:rPr>
            <w:vertAlign w:val="baseline"/>
          </w:rPr>
          <w:t>but</w:t>
        </w:r>
        <w:r>
          <w:rPr>
            <w:spacing w:val="37"/>
            <w:vertAlign w:val="baseline"/>
          </w:rPr>
          <w:t> </w:t>
        </w:r>
        <w:r>
          <w:rPr>
            <w:vertAlign w:val="baseline"/>
          </w:rPr>
          <w:t>because</w:t>
        </w:r>
        <w:r>
          <w:rPr>
            <w:spacing w:val="37"/>
            <w:vertAlign w:val="baseline"/>
          </w:rPr>
          <w:t> </w:t>
        </w:r>
        <w:r>
          <w:rPr>
            <w:vertAlign w:val="baseline"/>
          </w:rPr>
          <w:t>Dunlop</w:t>
        </w:r>
        <w:r>
          <w:rPr>
            <w:spacing w:val="37"/>
            <w:vertAlign w:val="baseline"/>
          </w:rPr>
          <w:t> </w:t>
        </w:r>
        <w:r>
          <w:rPr>
            <w:vertAlign w:val="baseline"/>
          </w:rPr>
          <w:t>had</w:t>
        </w:r>
        <w:r>
          <w:rPr>
            <w:spacing w:val="37"/>
            <w:vertAlign w:val="baseline"/>
          </w:rPr>
          <w:t> </w:t>
        </w:r>
        <w:r>
          <w:rPr>
            <w:vertAlign w:val="baseline"/>
          </w:rPr>
          <w:t>a</w:t>
        </w:r>
        <w:r>
          <w:rPr>
            <w:spacing w:val="37"/>
            <w:vertAlign w:val="baseline"/>
          </w:rPr>
          <w:t> </w:t>
        </w:r>
        <w:r>
          <w:rPr>
            <w:vertAlign w:val="baseline"/>
          </w:rPr>
          <w:t>broader</w:t>
        </w:r>
        <w:r>
          <w:rPr>
            <w:spacing w:val="37"/>
            <w:vertAlign w:val="baseline"/>
          </w:rPr>
          <w:t> </w:t>
        </w:r>
        <w:r>
          <w:rPr>
            <w:vertAlign w:val="baseline"/>
          </w:rPr>
          <w:t>interest</w:t>
        </w:r>
        <w:r>
          <w:rPr>
            <w:spacing w:val="37"/>
            <w:vertAlign w:val="baseline"/>
          </w:rPr>
          <w:t> </w:t>
        </w:r>
        <w:r>
          <w:rPr>
            <w:vertAlign w:val="baseline"/>
          </w:rPr>
          <w:t>to</w:t>
        </w:r>
        <w:r>
          <w:rPr>
            <w:spacing w:val="37"/>
            <w:vertAlign w:val="baseline"/>
          </w:rPr>
          <w:t> </w:t>
        </w:r>
        <w:r>
          <w:rPr>
            <w:vertAlign w:val="baseline"/>
          </w:rPr>
          <w:t>protect,</w:t>
        </w:r>
        <w:r>
          <w:rPr>
            <w:spacing w:val="37"/>
            <w:vertAlign w:val="baseline"/>
          </w:rPr>
          <w:t> </w:t>
        </w:r>
        <w:r>
          <w:rPr>
            <w:vertAlign w:val="baseline"/>
          </w:rPr>
          <w:t>namely</w:t>
        </w:r>
        <w:r>
          <w:rPr>
            <w:spacing w:val="37"/>
            <w:vertAlign w:val="baseline"/>
          </w:rPr>
          <w:t> </w:t>
        </w:r>
        <w:r>
          <w:rPr>
            <w:spacing w:val="-5"/>
            <w:vertAlign w:val="baseline"/>
          </w:rPr>
          <w:t>its</w:t>
        </w:r>
      </w:hyperlink>
    </w:p>
    <w:p>
      <w:pPr>
        <w:pStyle w:val="BodyText"/>
        <w:spacing w:before="5"/>
      </w:pPr>
    </w:p>
    <w:p>
      <w:pPr>
        <w:pStyle w:val="BodyText"/>
        <w:ind w:left="23"/>
        <w:jc w:val="both"/>
      </w:pPr>
      <w:bookmarkStart w:name="_bookmark1483" w:id="1485"/>
      <w:bookmarkEnd w:id="1485"/>
      <w:r>
        <w:rPr/>
      </w:r>
      <w:r>
        <w:rPr/>
        <w:t>system</w:t>
      </w:r>
      <w:r>
        <w:rPr>
          <w:spacing w:val="-3"/>
        </w:rPr>
        <w:t> </w:t>
      </w:r>
      <w:r>
        <w:rPr/>
        <w:t>of</w:t>
      </w:r>
      <w:r>
        <w:rPr>
          <w:spacing w:val="-3"/>
        </w:rPr>
        <w:t> </w:t>
      </w:r>
      <w:r>
        <w:rPr/>
        <w:t>price</w:t>
      </w:r>
      <w:r>
        <w:rPr>
          <w:spacing w:val="-3"/>
        </w:rPr>
        <w:t> </w:t>
      </w:r>
      <w:r>
        <w:rPr/>
        <w:t>maintenance.</w:t>
      </w:r>
      <w:r>
        <w:rPr>
          <w:spacing w:val="-4"/>
        </w:rPr>
        <w:t> </w:t>
      </w:r>
      <w:r>
        <w:rPr>
          <w:color w:val="005DA1"/>
          <w:u w:val="single" w:color="005DA1"/>
          <w:vertAlign w:val="superscript"/>
        </w:rPr>
        <w:t>1109</w:t>
      </w:r>
      <w:r>
        <w:rPr>
          <w:color w:val="005DA1"/>
          <w:spacing w:val="75"/>
          <w:w w:val="150"/>
          <w:vertAlign w:val="baseline"/>
        </w:rPr>
        <w:t> </w:t>
      </w:r>
      <w:r>
        <w:rPr>
          <w:color w:val="005DA1"/>
          <w:position w:val="-2"/>
          <w:vertAlign w:val="baseline"/>
        </w:rPr>
        <w:drawing>
          <wp:inline distT="0" distB="0" distL="0" distR="0">
            <wp:extent cx="107988" cy="107988"/>
            <wp:effectExtent l="0" t="0" r="0" b="0"/>
            <wp:docPr id="493" name="Image 493"/>
            <wp:cNvGraphicFramePr>
              <a:graphicFrameLocks/>
            </wp:cNvGraphicFramePr>
            <a:graphic>
              <a:graphicData uri="http://schemas.openxmlformats.org/drawingml/2006/picture">
                <pic:pic>
                  <pic:nvPicPr>
                    <pic:cNvPr id="493" name="Image 49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
          <w:vertAlign w:val="baseline"/>
        </w:rPr>
        <w:t> </w:t>
      </w:r>
      <w:r>
        <w:rPr>
          <w:vertAlign w:val="baseline"/>
        </w:rPr>
        <w:t>As</w:t>
      </w:r>
      <w:r>
        <w:rPr>
          <w:spacing w:val="-3"/>
          <w:vertAlign w:val="baseline"/>
        </w:rPr>
        <w:t> </w:t>
      </w:r>
      <w:r>
        <w:rPr>
          <w:vertAlign w:val="baseline"/>
        </w:rPr>
        <w:t>Lord</w:t>
      </w:r>
      <w:r>
        <w:rPr>
          <w:spacing w:val="-3"/>
          <w:vertAlign w:val="baseline"/>
        </w:rPr>
        <w:t> </w:t>
      </w:r>
      <w:r>
        <w:rPr>
          <w:vertAlign w:val="baseline"/>
        </w:rPr>
        <w:t>Mance</w:t>
      </w:r>
      <w:r>
        <w:rPr>
          <w:spacing w:val="-3"/>
          <w:vertAlign w:val="baseline"/>
        </w:rPr>
        <w:t> </w:t>
      </w:r>
      <w:r>
        <w:rPr>
          <w:vertAlign w:val="baseline"/>
        </w:rPr>
        <w:t>put</w:t>
      </w:r>
      <w:r>
        <w:rPr>
          <w:spacing w:val="-3"/>
          <w:vertAlign w:val="baseline"/>
        </w:rPr>
        <w:t> </w:t>
      </w:r>
      <w:r>
        <w:rPr>
          <w:vertAlign w:val="baseline"/>
        </w:rPr>
        <w:t>it</w:t>
      </w:r>
      <w:r>
        <w:rPr>
          <w:spacing w:val="-4"/>
          <w:vertAlign w:val="baseline"/>
        </w:rPr>
        <w:t> </w:t>
      </w:r>
      <w:hyperlink w:history="true" w:anchor="_bookmark1598">
        <w:r>
          <w:rPr>
            <w:color w:val="005DA1"/>
            <w:u w:val="single" w:color="005DA1"/>
            <w:vertAlign w:val="superscript"/>
          </w:rPr>
          <w:t>1110</w:t>
        </w:r>
        <w:r>
          <w:rPr>
            <w:color w:val="005DA1"/>
            <w:spacing w:val="75"/>
            <w:w w:val="150"/>
            <w:vertAlign w:val="baseline"/>
          </w:rPr>
          <w:t> </w:t>
        </w:r>
        <w:r>
          <w:rPr>
            <w:color w:val="005DA1"/>
            <w:position w:val="-2"/>
            <w:vertAlign w:val="baseline"/>
          </w:rPr>
          <w:drawing>
            <wp:inline distT="0" distB="0" distL="0" distR="0">
              <wp:extent cx="107988" cy="107988"/>
              <wp:effectExtent l="0" t="0" r="0" b="0"/>
              <wp:docPr id="494" name="Image 494"/>
              <wp:cNvGraphicFramePr>
                <a:graphicFrameLocks/>
              </wp:cNvGraphicFramePr>
              <a:graphic>
                <a:graphicData uri="http://schemas.openxmlformats.org/drawingml/2006/picture">
                  <pic:pic>
                    <pic:nvPicPr>
                      <pic:cNvPr id="494" name="Image 49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spacing w:val="-10"/>
            <w:vertAlign w:val="baseline"/>
          </w:rPr>
          <w:t>:</w:t>
        </w:r>
      </w:hyperlink>
    </w:p>
    <w:p>
      <w:pPr>
        <w:pStyle w:val="BodyText"/>
      </w:pPr>
    </w:p>
    <w:p>
      <w:pPr>
        <w:pStyle w:val="BodyText"/>
        <w:spacing w:before="125"/>
      </w:pPr>
    </w:p>
    <w:p>
      <w:pPr>
        <w:pStyle w:val="BodyText"/>
        <w:spacing w:line="235" w:lineRule="auto"/>
        <w:ind w:left="1103" w:right="25"/>
        <w:jc w:val="both"/>
      </w:pPr>
      <w:r>
        <w:rPr/>
        <w:t>“It is clear … that a concern can protect a system which it operates across its </w:t>
      </w:r>
      <w:r>
        <w:rPr/>
        <w:t>whole business by imposing an undertaking on all its counterparties to respect the system, coupled with a provision requiring payment of an agreed sum in the event of any breach of such undertaking. The impossibility of measuring loss from any particular breach is a reason for upholding, not for striking down, such a provision. The qualification and safeguard is that the agreed sum must not have been extravagant, unconscionable or incommensurate with any possible interest in the maintenance of the system, this being for the party in breach to show.”</w:t>
      </w:r>
    </w:p>
    <w:p>
      <w:pPr>
        <w:pStyle w:val="BodyText"/>
        <w:spacing w:before="114"/>
      </w:pPr>
    </w:p>
    <w:p>
      <w:pPr>
        <w:pStyle w:val="BodyText"/>
        <w:spacing w:line="235" w:lineRule="auto"/>
        <w:ind w:left="23" w:right="25"/>
        <w:jc w:val="both"/>
      </w:pPr>
      <w:r>
        <w:rPr/>
        <w:t>A clause may be valid even if it does not represent a genuine pre-estimate of the loss, and even though it is aimed at deterring a party from breaking the contract, provided that the other party </w:t>
      </w:r>
      <w:r>
        <w:rPr/>
        <w:t>can </w:t>
      </w:r>
      <w:bookmarkStart w:name="_bookmark1484" w:id="1486"/>
      <w:bookmarkEnd w:id="1486"/>
      <w:r>
        <w:rPr/>
        <w:t>show</w:t>
      </w:r>
      <w:r>
        <w:rPr>
          <w:spacing w:val="35"/>
        </w:rPr>
        <w:t> </w:t>
      </w:r>
      <w:r>
        <w:rPr/>
        <w:t>a</w:t>
      </w:r>
      <w:r>
        <w:rPr>
          <w:spacing w:val="35"/>
        </w:rPr>
        <w:t> </w:t>
      </w:r>
      <w:r>
        <w:rPr/>
        <w:t>legitimate</w:t>
      </w:r>
      <w:r>
        <w:rPr>
          <w:spacing w:val="35"/>
        </w:rPr>
        <w:t> </w:t>
      </w:r>
      <w:r>
        <w:rPr/>
        <w:t>commercial</w:t>
      </w:r>
      <w:r>
        <w:rPr>
          <w:spacing w:val="35"/>
        </w:rPr>
        <w:t> </w:t>
      </w:r>
      <w:r>
        <w:rPr/>
        <w:t>interest</w:t>
      </w:r>
      <w:r>
        <w:rPr>
          <w:spacing w:val="35"/>
        </w:rPr>
        <w:t> </w:t>
      </w:r>
      <w:r>
        <w:rPr/>
        <w:t>in</w:t>
      </w:r>
      <w:r>
        <w:rPr>
          <w:spacing w:val="35"/>
        </w:rPr>
        <w:t> </w:t>
      </w:r>
      <w:r>
        <w:rPr/>
        <w:t>deterring</w:t>
      </w:r>
      <w:r>
        <w:rPr>
          <w:spacing w:val="35"/>
        </w:rPr>
        <w:t> </w:t>
      </w:r>
      <w:r>
        <w:rPr/>
        <w:t>the</w:t>
      </w:r>
      <w:r>
        <w:rPr>
          <w:spacing w:val="35"/>
        </w:rPr>
        <w:t> </w:t>
      </w:r>
      <w:r>
        <w:rPr/>
        <w:t>breach</w:t>
      </w:r>
      <w:r>
        <w:rPr>
          <w:spacing w:val="35"/>
        </w:rPr>
        <w:t> </w:t>
      </w:r>
      <w:r>
        <w:rPr/>
        <w:t>rather</w:t>
      </w:r>
      <w:r>
        <w:rPr>
          <w:spacing w:val="35"/>
        </w:rPr>
        <w:t> </w:t>
      </w:r>
      <w:r>
        <w:rPr/>
        <w:t>than</w:t>
      </w:r>
      <w:r>
        <w:rPr>
          <w:spacing w:val="35"/>
        </w:rPr>
        <w:t> </w:t>
      </w:r>
      <w:r>
        <w:rPr/>
        <w:t>simply</w:t>
      </w:r>
      <w:r>
        <w:rPr>
          <w:spacing w:val="35"/>
        </w:rPr>
        <w:t> </w:t>
      </w:r>
      <w:r>
        <w:rPr/>
        <w:t>being</w:t>
      </w:r>
      <w:r>
        <w:rPr>
          <w:spacing w:val="35"/>
        </w:rPr>
        <w:t> </w:t>
      </w:r>
      <w:r>
        <w:rPr/>
        <w:t>entitled</w:t>
      </w:r>
      <w:r>
        <w:rPr>
          <w:spacing w:val="35"/>
        </w:rPr>
        <w:t> </w:t>
      </w:r>
      <w:r>
        <w:rPr>
          <w:spacing w:val="-5"/>
        </w:rPr>
        <w:t>to</w:t>
      </w:r>
    </w:p>
    <w:p>
      <w:pPr>
        <w:pStyle w:val="BodyText"/>
        <w:spacing w:line="235" w:lineRule="auto" w:before="119"/>
        <w:ind w:left="23" w:right="25"/>
        <w:jc w:val="both"/>
      </w:pPr>
      <w:r>
        <w:rPr/>
        <w:t>damages </w:t>
      </w:r>
      <w:hyperlink w:history="true" w:anchor="_bookmark1599">
        <w:r>
          <w:rPr>
            <w:color w:val="005DA1"/>
            <w:u w:val="single" w:color="005DA1"/>
            <w:vertAlign w:val="superscript"/>
          </w:rPr>
          <w:t>1111</w:t>
        </w:r>
        <w:r>
          <w:rPr>
            <w:color w:val="005DA1"/>
            <w:spacing w:val="80"/>
            <w:w w:val="150"/>
            <w:vertAlign w:val="baseline"/>
          </w:rPr>
          <w:t> </w:t>
        </w:r>
        <w:r>
          <w:rPr>
            <w:color w:val="005DA1"/>
            <w:spacing w:val="11"/>
            <w:position w:val="-2"/>
            <w:vertAlign w:val="baseline"/>
          </w:rPr>
          <w:drawing>
            <wp:inline distT="0" distB="0" distL="0" distR="0">
              <wp:extent cx="107988" cy="107988"/>
              <wp:effectExtent l="0" t="0" r="0" b="0"/>
              <wp:docPr id="495" name="Image 495"/>
              <wp:cNvGraphicFramePr>
                <a:graphicFrameLocks/>
              </wp:cNvGraphicFramePr>
              <a:graphic>
                <a:graphicData uri="http://schemas.openxmlformats.org/drawingml/2006/picture">
                  <pic:pic>
                    <pic:nvPicPr>
                      <pic:cNvPr id="495" name="Image 49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11"/>
            <w:vertAlign w:val="baseline"/>
          </w:rPr>
          <w:t> </w:t>
        </w:r>
        <w:r>
          <w:rPr>
            <w:vertAlign w:val="baseline"/>
          </w:rPr>
          <w:t>and that the clause is not extravagant or unconscionable in proportion to that interest. Lords Neuberger and Sumption said:</w:t>
        </w:r>
      </w:hyperlink>
    </w:p>
    <w:p>
      <w:pPr>
        <w:pStyle w:val="BodyText"/>
      </w:pPr>
    </w:p>
    <w:p>
      <w:pPr>
        <w:pStyle w:val="BodyText"/>
        <w:spacing w:before="126"/>
      </w:pPr>
    </w:p>
    <w:p>
      <w:pPr>
        <w:pStyle w:val="BodyText"/>
        <w:spacing w:line="235" w:lineRule="auto"/>
        <w:ind w:left="1103" w:right="25"/>
        <w:jc w:val="both"/>
      </w:pPr>
      <w:r>
        <w:rPr/>
        <w:t>“The</w:t>
      </w:r>
      <w:r>
        <w:rPr>
          <w:spacing w:val="-1"/>
        </w:rPr>
        <w:t> </w:t>
      </w:r>
      <w:r>
        <w:rPr/>
        <w:t>true</w:t>
      </w:r>
      <w:r>
        <w:rPr>
          <w:spacing w:val="-1"/>
        </w:rPr>
        <w:t> </w:t>
      </w:r>
      <w:r>
        <w:rPr/>
        <w:t>test</w:t>
      </w:r>
      <w:r>
        <w:rPr>
          <w:spacing w:val="-1"/>
        </w:rPr>
        <w:t> </w:t>
      </w:r>
      <w:r>
        <w:rPr/>
        <w:t>is</w:t>
      </w:r>
      <w:r>
        <w:rPr>
          <w:spacing w:val="-1"/>
        </w:rPr>
        <w:t> </w:t>
      </w:r>
      <w:r>
        <w:rPr/>
        <w:t>whether</w:t>
      </w:r>
      <w:r>
        <w:rPr>
          <w:spacing w:val="-1"/>
        </w:rPr>
        <w:t> </w:t>
      </w:r>
      <w:r>
        <w:rPr/>
        <w:t>the</w:t>
      </w:r>
      <w:r>
        <w:rPr>
          <w:spacing w:val="-1"/>
        </w:rPr>
        <w:t> </w:t>
      </w:r>
      <w:r>
        <w:rPr/>
        <w:t>impugned</w:t>
      </w:r>
      <w:r>
        <w:rPr>
          <w:spacing w:val="-1"/>
        </w:rPr>
        <w:t> </w:t>
      </w:r>
      <w:r>
        <w:rPr/>
        <w:t>provision</w:t>
      </w:r>
      <w:r>
        <w:rPr>
          <w:spacing w:val="-1"/>
        </w:rPr>
        <w:t> </w:t>
      </w:r>
      <w:r>
        <w:rPr/>
        <w:t>is</w:t>
      </w:r>
      <w:r>
        <w:rPr>
          <w:spacing w:val="-1"/>
        </w:rPr>
        <w:t> </w:t>
      </w:r>
      <w:r>
        <w:rPr/>
        <w:t>a</w:t>
      </w:r>
      <w:r>
        <w:rPr>
          <w:spacing w:val="-1"/>
        </w:rPr>
        <w:t> </w:t>
      </w:r>
      <w:r>
        <w:rPr/>
        <w:t>secondary</w:t>
      </w:r>
      <w:r>
        <w:rPr>
          <w:spacing w:val="-1"/>
        </w:rPr>
        <w:t> </w:t>
      </w:r>
      <w:r>
        <w:rPr/>
        <w:t>obligation</w:t>
      </w:r>
      <w:r>
        <w:rPr>
          <w:spacing w:val="-1"/>
        </w:rPr>
        <w:t> </w:t>
      </w:r>
      <w:r>
        <w:rPr/>
        <w:t>which</w:t>
      </w:r>
      <w:r>
        <w:rPr>
          <w:spacing w:val="-1"/>
        </w:rPr>
        <w:t> </w:t>
      </w:r>
      <w:r>
        <w:rPr/>
        <w:t>imposes a detriment on the contract-breaker out of all proportion to any legitimate interest of the innocent party in the enforcement of the primary obligation. The innocent party can have no proper interest in simply punishing the defaulter. His interest is in performance or in some appropriate alternative to performance. In the case of a straightforward damages clause, that interest will rarely extend beyond compensation for the breach, and we therefore expect that Lord Dunedin’s four tests would usually be perfectly adequate to </w:t>
      </w:r>
      <w:bookmarkStart w:name="_bookmark1485" w:id="1487"/>
      <w:bookmarkEnd w:id="1487"/>
      <w:r>
        <w:rPr/>
        <w:t>determine</w:t>
      </w:r>
      <w:r>
        <w:rPr/>
        <w:t> its validity. But compensation is not necessarily the only legitimate interest that the</w:t>
      </w:r>
      <w:r>
        <w:rPr>
          <w:spacing w:val="25"/>
        </w:rPr>
        <w:t> </w:t>
      </w:r>
      <w:r>
        <w:rPr/>
        <w:t>innocent</w:t>
      </w:r>
      <w:r>
        <w:rPr>
          <w:spacing w:val="25"/>
        </w:rPr>
        <w:t> </w:t>
      </w:r>
      <w:r>
        <w:rPr/>
        <w:t>party</w:t>
      </w:r>
      <w:r>
        <w:rPr>
          <w:spacing w:val="25"/>
        </w:rPr>
        <w:t> </w:t>
      </w:r>
      <w:r>
        <w:rPr/>
        <w:t>may</w:t>
      </w:r>
      <w:r>
        <w:rPr>
          <w:spacing w:val="25"/>
        </w:rPr>
        <w:t> </w:t>
      </w:r>
      <w:r>
        <w:rPr/>
        <w:t>have</w:t>
      </w:r>
      <w:r>
        <w:rPr>
          <w:spacing w:val="25"/>
        </w:rPr>
        <w:t> </w:t>
      </w:r>
      <w:r>
        <w:rPr/>
        <w:t>in</w:t>
      </w:r>
      <w:r>
        <w:rPr>
          <w:spacing w:val="25"/>
        </w:rPr>
        <w:t> </w:t>
      </w:r>
      <w:r>
        <w:rPr/>
        <w:t>the</w:t>
      </w:r>
      <w:r>
        <w:rPr>
          <w:spacing w:val="25"/>
        </w:rPr>
        <w:t> </w:t>
      </w:r>
      <w:r>
        <w:rPr/>
        <w:t>performance</w:t>
      </w:r>
      <w:r>
        <w:rPr>
          <w:spacing w:val="25"/>
        </w:rPr>
        <w:t> </w:t>
      </w:r>
      <w:r>
        <w:rPr/>
        <w:t>of</w:t>
      </w:r>
      <w:r>
        <w:rPr>
          <w:spacing w:val="25"/>
        </w:rPr>
        <w:t> </w:t>
      </w:r>
      <w:r>
        <w:rPr/>
        <w:t>the</w:t>
      </w:r>
      <w:r>
        <w:rPr>
          <w:spacing w:val="25"/>
        </w:rPr>
        <w:t> </w:t>
      </w:r>
      <w:r>
        <w:rPr/>
        <w:t>defaulter’s</w:t>
      </w:r>
      <w:r>
        <w:rPr>
          <w:spacing w:val="25"/>
        </w:rPr>
        <w:t> </w:t>
      </w:r>
      <w:r>
        <w:rPr/>
        <w:t>primary</w:t>
      </w:r>
      <w:r>
        <w:rPr>
          <w:spacing w:val="25"/>
        </w:rPr>
        <w:t> </w:t>
      </w:r>
      <w:r>
        <w:rPr>
          <w:spacing w:val="-2"/>
        </w:rPr>
        <w:t>obligations.”</w:t>
      </w:r>
    </w:p>
    <w:p>
      <w:pPr>
        <w:spacing w:before="92"/>
        <w:ind w:left="1103" w:right="0" w:firstLine="0"/>
        <w:jc w:val="left"/>
        <w:rPr>
          <w:sz w:val="12"/>
        </w:rPr>
      </w:pPr>
      <w:r>
        <w:rPr>
          <w:sz w:val="12"/>
        </w:rPr>
        <w:drawing>
          <wp:anchor distT="0" distB="0" distL="0" distR="0" allowOverlap="1" layoutInCell="1" locked="0" behindDoc="0" simplePos="0" relativeHeight="15801856">
            <wp:simplePos x="0" y="0"/>
            <wp:positionH relativeFrom="page">
              <wp:posOffset>1875586</wp:posOffset>
            </wp:positionH>
            <wp:positionV relativeFrom="paragraph">
              <wp:posOffset>99755</wp:posOffset>
            </wp:positionV>
            <wp:extent cx="107988" cy="107988"/>
            <wp:effectExtent l="0" t="0" r="0" b="0"/>
            <wp:wrapNone/>
            <wp:docPr id="496" name="Image 496"/>
            <wp:cNvGraphicFramePr>
              <a:graphicFrameLocks/>
            </wp:cNvGraphicFramePr>
            <a:graphic>
              <a:graphicData uri="http://schemas.openxmlformats.org/drawingml/2006/picture">
                <pic:pic>
                  <pic:nvPicPr>
                    <pic:cNvPr id="496" name="Image 496"/>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1600">
        <w:r>
          <w:rPr>
            <w:color w:val="005DA1"/>
            <w:spacing w:val="-4"/>
            <w:sz w:val="12"/>
            <w:u w:val="single" w:color="005DA1"/>
          </w:rPr>
          <w:t>1112</w:t>
        </w:r>
      </w:hyperlink>
    </w:p>
    <w:p>
      <w:pPr>
        <w:pStyle w:val="BodyText"/>
        <w:rPr>
          <w:sz w:val="12"/>
        </w:rPr>
      </w:pPr>
    </w:p>
    <w:p>
      <w:pPr>
        <w:pStyle w:val="BodyText"/>
        <w:rPr>
          <w:sz w:val="12"/>
        </w:rPr>
      </w:pPr>
    </w:p>
    <w:p>
      <w:pPr>
        <w:pStyle w:val="BodyText"/>
        <w:spacing w:before="40"/>
        <w:rPr>
          <w:sz w:val="12"/>
        </w:rPr>
      </w:pPr>
    </w:p>
    <w:p>
      <w:pPr>
        <w:pStyle w:val="BodyText"/>
        <w:spacing w:line="360" w:lineRule="auto" w:before="1"/>
        <w:ind w:left="23" w:right="24"/>
        <w:jc w:val="both"/>
      </w:pPr>
      <w:bookmarkStart w:name="_bookmark1486" w:id="1488"/>
      <w:bookmarkEnd w:id="1488"/>
      <w:r>
        <w:rPr/>
      </w:r>
      <w:r>
        <w:rPr/>
        <w:t>Cavendish had a legitimate interest in preserving the good will for which it was paying such a </w:t>
      </w:r>
      <w:r>
        <w:rPr/>
        <w:t>large amount</w:t>
      </w:r>
      <w:r>
        <w:rPr>
          <w:spacing w:val="20"/>
        </w:rPr>
        <w:t> </w:t>
      </w:r>
      <w:r>
        <w:rPr>
          <w:color w:val="005DA1"/>
          <w:u w:val="single" w:color="005DA1"/>
          <w:vertAlign w:val="superscript"/>
        </w:rPr>
        <w:t>1113</w:t>
      </w:r>
      <w:r>
        <w:rPr>
          <w:color w:val="005DA1"/>
          <w:spacing w:val="59"/>
          <w:vertAlign w:val="baseline"/>
        </w:rPr>
        <w:t>  </w:t>
      </w:r>
      <w:r>
        <w:rPr>
          <w:color w:val="005DA1"/>
          <w:spacing w:val="12"/>
          <w:position w:val="-2"/>
          <w:vertAlign w:val="baseline"/>
        </w:rPr>
        <w:drawing>
          <wp:inline distT="0" distB="0" distL="0" distR="0">
            <wp:extent cx="107988" cy="107988"/>
            <wp:effectExtent l="0" t="0" r="0" b="0"/>
            <wp:docPr id="497" name="Image 497"/>
            <wp:cNvGraphicFramePr>
              <a:graphicFrameLocks/>
            </wp:cNvGraphicFramePr>
            <a:graphic>
              <a:graphicData uri="http://schemas.openxmlformats.org/drawingml/2006/picture">
                <pic:pic>
                  <pic:nvPicPr>
                    <pic:cNvPr id="497" name="Image 49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vertAlign w:val="baseline"/>
        </w:rPr>
        <w:t>;</w:t>
      </w:r>
      <w:r>
        <w:rPr>
          <w:spacing w:val="22"/>
          <w:vertAlign w:val="baseline"/>
        </w:rPr>
        <w:t> </w:t>
      </w:r>
      <w:r>
        <w:rPr>
          <w:vertAlign w:val="baseline"/>
        </w:rPr>
        <w:t>it</w:t>
      </w:r>
      <w:r>
        <w:rPr>
          <w:spacing w:val="21"/>
          <w:vertAlign w:val="baseline"/>
        </w:rPr>
        <w:t> </w:t>
      </w:r>
      <w:r>
        <w:rPr>
          <w:vertAlign w:val="baseline"/>
        </w:rPr>
        <w:t>would</w:t>
      </w:r>
      <w:r>
        <w:rPr>
          <w:spacing w:val="20"/>
          <w:vertAlign w:val="baseline"/>
        </w:rPr>
        <w:t> </w:t>
      </w:r>
      <w:r>
        <w:rPr>
          <w:vertAlign w:val="baseline"/>
        </w:rPr>
        <w:t>be</w:t>
      </w:r>
      <w:r>
        <w:rPr>
          <w:spacing w:val="21"/>
          <w:vertAlign w:val="baseline"/>
        </w:rPr>
        <w:t> </w:t>
      </w:r>
      <w:r>
        <w:rPr>
          <w:vertAlign w:val="baseline"/>
        </w:rPr>
        <w:t>hard</w:t>
      </w:r>
      <w:r>
        <w:rPr>
          <w:spacing w:val="21"/>
          <w:vertAlign w:val="baseline"/>
        </w:rPr>
        <w:t> </w:t>
      </w:r>
      <w:r>
        <w:rPr>
          <w:vertAlign w:val="baseline"/>
        </w:rPr>
        <w:t>to</w:t>
      </w:r>
      <w:r>
        <w:rPr>
          <w:spacing w:val="21"/>
          <w:vertAlign w:val="baseline"/>
        </w:rPr>
        <w:t> </w:t>
      </w:r>
      <w:r>
        <w:rPr>
          <w:vertAlign w:val="baseline"/>
        </w:rPr>
        <w:t>prove</w:t>
      </w:r>
      <w:r>
        <w:rPr>
          <w:spacing w:val="21"/>
          <w:vertAlign w:val="baseline"/>
        </w:rPr>
        <w:t> </w:t>
      </w:r>
      <w:r>
        <w:rPr>
          <w:vertAlign w:val="baseline"/>
        </w:rPr>
        <w:t>the</w:t>
      </w:r>
      <w:r>
        <w:rPr>
          <w:spacing w:val="20"/>
          <w:vertAlign w:val="baseline"/>
        </w:rPr>
        <w:t> </w:t>
      </w:r>
      <w:r>
        <w:rPr>
          <w:vertAlign w:val="baseline"/>
        </w:rPr>
        <w:t>loss</w:t>
      </w:r>
      <w:r>
        <w:rPr>
          <w:spacing w:val="21"/>
          <w:vertAlign w:val="baseline"/>
        </w:rPr>
        <w:t> </w:t>
      </w:r>
      <w:r>
        <w:rPr>
          <w:vertAlign w:val="baseline"/>
        </w:rPr>
        <w:t>flowing</w:t>
      </w:r>
      <w:r>
        <w:rPr>
          <w:spacing w:val="21"/>
          <w:vertAlign w:val="baseline"/>
        </w:rPr>
        <w:t> </w:t>
      </w:r>
      <w:r>
        <w:rPr>
          <w:vertAlign w:val="baseline"/>
        </w:rPr>
        <w:t>from</w:t>
      </w:r>
      <w:r>
        <w:rPr>
          <w:spacing w:val="21"/>
          <w:vertAlign w:val="baseline"/>
        </w:rPr>
        <w:t> </w:t>
      </w:r>
      <w:r>
        <w:rPr>
          <w:vertAlign w:val="baseline"/>
        </w:rPr>
        <w:t>any</w:t>
      </w:r>
      <w:r>
        <w:rPr>
          <w:spacing w:val="20"/>
          <w:vertAlign w:val="baseline"/>
        </w:rPr>
        <w:t> </w:t>
      </w:r>
      <w:r>
        <w:rPr>
          <w:vertAlign w:val="baseline"/>
        </w:rPr>
        <w:t>breach</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non-</w:t>
      </w:r>
      <w:r>
        <w:rPr>
          <w:spacing w:val="-2"/>
          <w:vertAlign w:val="baseline"/>
        </w:rPr>
        <w:t>competition</w:t>
      </w:r>
    </w:p>
    <w:p>
      <w:pPr>
        <w:pStyle w:val="BodyText"/>
        <w:spacing w:after="0" w:line="360" w:lineRule="auto"/>
        <w:jc w:val="both"/>
        <w:sectPr>
          <w:pgSz w:w="11900" w:h="16840"/>
          <w:pgMar w:header="971" w:footer="0" w:top="1300" w:bottom="280" w:left="1417" w:right="1417"/>
        </w:sectPr>
      </w:pPr>
    </w:p>
    <w:p>
      <w:pPr>
        <w:pStyle w:val="BodyText"/>
      </w:pPr>
    </w:p>
    <w:p>
      <w:pPr>
        <w:pStyle w:val="BodyText"/>
        <w:tabs>
          <w:tab w:pos="5757" w:val="left" w:leader="none"/>
        </w:tabs>
        <w:spacing w:line="235" w:lineRule="auto"/>
        <w:ind w:left="23" w:right="26"/>
      </w:pPr>
      <w:bookmarkStart w:name="_bookmark1487" w:id="1489"/>
      <w:bookmarkEnd w:id="1489"/>
      <w:r>
        <w:rPr/>
      </w:r>
      <w:r>
        <w:rPr/>
        <w:t>covenants; the seller’s loyalty was critical and indivisible </w:t>
      </w:r>
      <w:hyperlink w:history="true" w:anchor="_bookmark1601">
        <w:r>
          <w:rPr>
            <w:color w:val="005DA1"/>
            <w:u w:val="single" w:color="005DA1"/>
            <w:vertAlign w:val="superscript"/>
          </w:rPr>
          <w:t>1114</w:t>
        </w:r>
        <w:r>
          <w:rPr>
            <w:color w:val="005DA1"/>
            <w:vertAlign w:val="baseline"/>
          </w:rPr>
          <w:tab/>
        </w:r>
        <w:r>
          <w:rPr>
            <w:color w:val="005DA1"/>
            <w:position w:val="-2"/>
            <w:vertAlign w:val="baseline"/>
          </w:rPr>
          <w:drawing>
            <wp:inline distT="0" distB="0" distL="0" distR="0">
              <wp:extent cx="107988" cy="107988"/>
              <wp:effectExtent l="0" t="0" r="0" b="0"/>
              <wp:docPr id="498" name="Image 498"/>
              <wp:cNvGraphicFramePr>
                <a:graphicFrameLocks/>
              </wp:cNvGraphicFramePr>
              <a:graphic>
                <a:graphicData uri="http://schemas.openxmlformats.org/drawingml/2006/picture">
                  <pic:pic>
                    <pic:nvPicPr>
                      <pic:cNvPr id="498" name="Image 49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26"/>
            <w:vertAlign w:val="baseline"/>
          </w:rPr>
          <w:t> </w:t>
        </w:r>
        <w:r>
          <w:rPr>
            <w:vertAlign w:val="baseline"/>
          </w:rPr>
          <w:t>and therefore it was legitimate </w:t>
        </w:r>
        <w:r>
          <w:rPr>
            <w:vertAlign w:val="baseline"/>
          </w:rPr>
          <w:t>to </w:t>
        </w:r>
        <w:bookmarkStart w:name="_bookmark1488" w:id="1490"/>
        <w:bookmarkEnd w:id="1490"/>
        <w:r>
          <w:rPr>
            <w:vertAlign w:val="baseline"/>
          </w:rPr>
          <w:t>deter</w:t>
        </w:r>
        <w:r>
          <w:rPr>
            <w:spacing w:val="34"/>
            <w:vertAlign w:val="baseline"/>
          </w:rPr>
          <w:t> </w:t>
        </w:r>
        <w:r>
          <w:rPr>
            <w:vertAlign w:val="baseline"/>
          </w:rPr>
          <w:t>Makdessi</w:t>
        </w:r>
        <w:r>
          <w:rPr>
            <w:spacing w:val="34"/>
            <w:vertAlign w:val="baseline"/>
          </w:rPr>
          <w:t> </w:t>
        </w:r>
        <w:r>
          <w:rPr>
            <w:vertAlign w:val="baseline"/>
          </w:rPr>
          <w:t>from</w:t>
        </w:r>
        <w:r>
          <w:rPr>
            <w:spacing w:val="34"/>
            <w:vertAlign w:val="baseline"/>
          </w:rPr>
          <w:t> </w:t>
        </w:r>
        <w:r>
          <w:rPr>
            <w:vertAlign w:val="baseline"/>
          </w:rPr>
          <w:t>any</w:t>
        </w:r>
        <w:r>
          <w:rPr>
            <w:spacing w:val="34"/>
            <w:vertAlign w:val="baseline"/>
          </w:rPr>
          <w:t> </w:t>
        </w:r>
        <w:r>
          <w:rPr>
            <w:vertAlign w:val="baseline"/>
          </w:rPr>
          <w:t>breach.</w:t>
        </w:r>
        <w:r>
          <w:rPr>
            <w:spacing w:val="34"/>
            <w:vertAlign w:val="baseline"/>
          </w:rPr>
          <w:t> </w:t>
        </w:r>
        <w:r>
          <w:rPr>
            <w:vertAlign w:val="baseline"/>
          </w:rPr>
          <w:t>Likewise,</w:t>
        </w:r>
        <w:r>
          <w:rPr>
            <w:spacing w:val="34"/>
            <w:vertAlign w:val="baseline"/>
          </w:rPr>
          <w:t> </w:t>
        </w:r>
        <w:r>
          <w:rPr>
            <w:vertAlign w:val="baseline"/>
          </w:rPr>
          <w:t>in</w:t>
        </w:r>
        <w:r>
          <w:rPr>
            <w:spacing w:val="34"/>
            <w:vertAlign w:val="baseline"/>
          </w:rPr>
          <w:t> </w:t>
        </w:r>
        <w:r>
          <w:rPr>
            <w:vertAlign w:val="baseline"/>
          </w:rPr>
          <w:t>the</w:t>
        </w:r>
        <w:r>
          <w:rPr>
            <w:spacing w:val="33"/>
            <w:vertAlign w:val="baseline"/>
          </w:rPr>
          <w:t> </w:t>
        </w:r>
        <w:r>
          <w:rPr>
            <w:rFonts w:ascii="Arial" w:hAnsi="Arial"/>
            <w:i/>
            <w:vertAlign w:val="baseline"/>
          </w:rPr>
          <w:t>ParkingEye</w:t>
        </w:r>
        <w:r>
          <w:rPr>
            <w:rFonts w:ascii="Arial" w:hAnsi="Arial"/>
            <w:i/>
            <w:spacing w:val="34"/>
            <w:vertAlign w:val="baseline"/>
          </w:rPr>
          <w:t> </w:t>
        </w:r>
        <w:r>
          <w:rPr>
            <w:vertAlign w:val="baseline"/>
          </w:rPr>
          <w:t>case</w:t>
        </w:r>
        <w:r>
          <w:rPr>
            <w:spacing w:val="34"/>
            <w:vertAlign w:val="baseline"/>
          </w:rPr>
          <w:t> </w:t>
        </w:r>
        <w:r>
          <w:rPr>
            <w:vertAlign w:val="baseline"/>
          </w:rPr>
          <w:t>there</w:t>
        </w:r>
        <w:r>
          <w:rPr>
            <w:spacing w:val="34"/>
            <w:vertAlign w:val="baseline"/>
          </w:rPr>
          <w:t> </w:t>
        </w:r>
        <w:r>
          <w:rPr>
            <w:vertAlign w:val="baseline"/>
          </w:rPr>
          <w:t>was</w:t>
        </w:r>
        <w:r>
          <w:rPr>
            <w:spacing w:val="34"/>
            <w:vertAlign w:val="baseline"/>
          </w:rPr>
          <w:t> </w:t>
        </w:r>
        <w:r>
          <w:rPr>
            <w:vertAlign w:val="baseline"/>
          </w:rPr>
          <w:t>clearly</w:t>
        </w:r>
        <w:r>
          <w:rPr>
            <w:spacing w:val="34"/>
            <w:vertAlign w:val="baseline"/>
          </w:rPr>
          <w:t> </w:t>
        </w:r>
        <w:r>
          <w:rPr>
            <w:vertAlign w:val="baseline"/>
          </w:rPr>
          <w:t>a</w:t>
        </w:r>
        <w:r>
          <w:rPr>
            <w:spacing w:val="34"/>
            <w:vertAlign w:val="baseline"/>
          </w:rPr>
          <w:t> </w:t>
        </w:r>
        <w:r>
          <w:rPr>
            <w:spacing w:val="-2"/>
            <w:vertAlign w:val="baseline"/>
          </w:rPr>
          <w:t>legitimate</w:t>
        </w:r>
      </w:hyperlink>
    </w:p>
    <w:p>
      <w:pPr>
        <w:pStyle w:val="BodyText"/>
        <w:tabs>
          <w:tab w:pos="6772" w:val="left" w:leader="none"/>
        </w:tabs>
        <w:spacing w:line="235" w:lineRule="auto" w:before="119"/>
        <w:ind w:left="23" w:right="26"/>
      </w:pPr>
      <w:r>
        <w:rPr/>
        <w:t>interest in ensuring that motorists did not stay longer than two hours. </w:t>
      </w:r>
      <w:hyperlink w:history="true" w:anchor="_bookmark1602">
        <w:r>
          <w:rPr>
            <w:color w:val="005DA1"/>
            <w:u w:val="single" w:color="005DA1"/>
            <w:vertAlign w:val="superscript"/>
          </w:rPr>
          <w:t>1115</w:t>
        </w:r>
        <w:r>
          <w:rPr>
            <w:color w:val="005DA1"/>
            <w:vertAlign w:val="baseline"/>
          </w:rPr>
          <w:tab/>
        </w:r>
        <w:r>
          <w:rPr>
            <w:color w:val="005DA1"/>
            <w:position w:val="-2"/>
            <w:vertAlign w:val="baseline"/>
          </w:rPr>
          <w:drawing>
            <wp:inline distT="0" distB="0" distL="0" distR="0">
              <wp:extent cx="107988" cy="107988"/>
              <wp:effectExtent l="0" t="0" r="0" b="0"/>
              <wp:docPr id="499" name="Image 499"/>
              <wp:cNvGraphicFramePr>
                <a:graphicFrameLocks/>
              </wp:cNvGraphicFramePr>
              <a:graphic>
                <a:graphicData uri="http://schemas.openxmlformats.org/drawingml/2006/picture">
                  <pic:pic>
                    <pic:nvPicPr>
                      <pic:cNvPr id="499" name="Image 49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Therefore</w:t>
        </w:r>
        <w:r>
          <w:rPr>
            <w:spacing w:val="-6"/>
            <w:vertAlign w:val="baseline"/>
          </w:rPr>
          <w:t> </w:t>
        </w:r>
        <w:r>
          <w:rPr>
            <w:vertAlign w:val="baseline"/>
          </w:rPr>
          <w:t>Cavendish’s appeal succeeded but Beavis’ failed.</w:t>
        </w:r>
      </w:hyperlink>
    </w:p>
    <w:p>
      <w:pPr>
        <w:pStyle w:val="BodyText"/>
      </w:pPr>
    </w:p>
    <w:p>
      <w:pPr>
        <w:pStyle w:val="BodyText"/>
        <w:spacing w:before="38"/>
      </w:pPr>
    </w:p>
    <w:p>
      <w:pPr>
        <w:spacing w:before="0"/>
        <w:ind w:left="23" w:right="0" w:firstLine="0"/>
        <w:jc w:val="left"/>
        <w:rPr>
          <w:rFonts w:ascii="Arial" w:hAnsi="Arial"/>
          <w:b/>
          <w:sz w:val="18"/>
        </w:rPr>
      </w:pPr>
      <w:r>
        <w:rPr>
          <w:rFonts w:ascii="Arial" w:hAnsi="Arial"/>
          <w:b/>
          <w:sz w:val="18"/>
        </w:rPr>
        <w:t>“Legitimate </w:t>
      </w:r>
      <w:r>
        <w:rPr>
          <w:rFonts w:ascii="Arial" w:hAnsi="Arial"/>
          <w:b/>
          <w:spacing w:val="-2"/>
          <w:sz w:val="18"/>
        </w:rPr>
        <w:t>interest”</w:t>
      </w:r>
    </w:p>
    <w:p>
      <w:pPr>
        <w:pStyle w:val="BodyText"/>
        <w:spacing w:before="42"/>
        <w:rPr>
          <w:rFonts w:ascii="Arial"/>
          <w:b/>
          <w:sz w:val="18"/>
        </w:rPr>
      </w:pPr>
    </w:p>
    <w:p>
      <w:pPr>
        <w:pStyle w:val="Heading2"/>
      </w:pPr>
      <w:r>
        <w:rPr/>
        <w:t>26-</w:t>
      </w:r>
      <w:r>
        <w:rPr>
          <w:spacing w:val="-5"/>
        </w:rPr>
        <w:t>198</w:t>
      </w:r>
    </w:p>
    <w:p>
      <w:pPr>
        <w:pStyle w:val="BodyText"/>
        <w:spacing w:before="212"/>
        <w:rPr>
          <w:rFonts w:ascii="Arial"/>
          <w:b/>
        </w:rPr>
      </w:pPr>
    </w:p>
    <w:p>
      <w:pPr>
        <w:spacing w:line="235" w:lineRule="auto" w:before="0"/>
        <w:ind w:left="23" w:right="25" w:firstLine="0"/>
        <w:jc w:val="both"/>
        <w:rPr>
          <w:sz w:val="20"/>
        </w:rPr>
      </w:pPr>
      <w:r>
        <w:rPr>
          <w:position w:val="-2"/>
        </w:rPr>
        <w:drawing>
          <wp:inline distT="0" distB="0" distL="0" distR="0">
            <wp:extent cx="107988" cy="107988"/>
            <wp:effectExtent l="0" t="0" r="0" b="0"/>
            <wp:docPr id="500" name="Image 500"/>
            <wp:cNvGraphicFramePr>
              <a:graphicFrameLocks/>
            </wp:cNvGraphicFramePr>
            <a:graphic>
              <a:graphicData uri="http://schemas.openxmlformats.org/drawingml/2006/picture">
                <pic:pic>
                  <pic:nvPicPr>
                    <pic:cNvPr id="500" name="Image 50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z w:val="20"/>
        </w:rPr>
        <w:t> </w:t>
      </w:r>
      <w:bookmarkStart w:name="_bookmark1489" w:id="1491"/>
      <w:bookmarkEnd w:id="1491"/>
      <w:r>
        <w:rPr>
          <w:rFonts w:ascii="Times New Roman"/>
          <w:spacing w:val="18"/>
          <w:sz w:val="20"/>
        </w:rPr>
      </w:r>
      <w:r>
        <w:rPr>
          <w:sz w:val="20"/>
        </w:rPr>
        <w:t>In </w:t>
      </w:r>
      <w:r>
        <w:rPr>
          <w:rFonts w:ascii="Arial"/>
          <w:i/>
          <w:sz w:val="20"/>
        </w:rPr>
        <w:t>Makdessi v Cavendish Square Holdings BV </w:t>
      </w:r>
      <w:r>
        <w:rPr>
          <w:sz w:val="20"/>
        </w:rPr>
        <w:t>and </w:t>
      </w:r>
      <w:r>
        <w:rPr>
          <w:rFonts w:ascii="Arial"/>
          <w:i/>
          <w:sz w:val="20"/>
        </w:rPr>
        <w:t>ParkingEye Ltd v Beavis </w:t>
      </w:r>
      <w:hyperlink w:history="true" w:anchor="_bookmark1603">
        <w:r>
          <w:rPr>
            <w:color w:val="005DA1"/>
            <w:sz w:val="20"/>
            <w:u w:val="single" w:color="005DA1"/>
            <w:vertAlign w:val="superscript"/>
          </w:rPr>
          <w:t>1116</w:t>
        </w:r>
        <w:r>
          <w:rPr>
            <w:color w:val="005DA1"/>
            <w:spacing w:val="80"/>
            <w:sz w:val="20"/>
            <w:vertAlign w:val="baseline"/>
          </w:rPr>
          <w:t> </w:t>
        </w:r>
        <w:r>
          <w:rPr>
            <w:color w:val="005DA1"/>
            <w:spacing w:val="-17"/>
            <w:position w:val="-2"/>
            <w:sz w:val="20"/>
            <w:vertAlign w:val="baseline"/>
          </w:rPr>
          <w:drawing>
            <wp:inline distT="0" distB="0" distL="0" distR="0">
              <wp:extent cx="107988" cy="107988"/>
              <wp:effectExtent l="0" t="0" r="0" b="0"/>
              <wp:docPr id="501" name="Image 501"/>
              <wp:cNvGraphicFramePr>
                <a:graphicFrameLocks/>
              </wp:cNvGraphicFramePr>
              <a:graphic>
                <a:graphicData uri="http://schemas.openxmlformats.org/drawingml/2006/picture">
                  <pic:pic>
                    <pic:nvPicPr>
                      <pic:cNvPr id="501" name="Image 50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sz w:val="20"/>
            <w:vertAlign w:val="baseline"/>
          </w:rPr>
        </w:r>
        <w:r>
          <w:rPr>
            <w:rFonts w:ascii="Times New Roman"/>
            <w:color w:val="005DA1"/>
            <w:spacing w:val="30"/>
            <w:sz w:val="20"/>
            <w:vertAlign w:val="baseline"/>
          </w:rPr>
          <w:t> </w:t>
        </w:r>
        <w:r>
          <w:rPr>
            <w:sz w:val="20"/>
            <w:vertAlign w:val="baseline"/>
          </w:rPr>
          <w:t>the </w:t>
        </w:r>
        <w:r>
          <w:rPr>
            <w:sz w:val="20"/>
            <w:vertAlign w:val="baseline"/>
          </w:rPr>
          <w:t>Supreme </w:t>
        </w:r>
        <w:bookmarkStart w:name="_bookmark1490" w:id="1492"/>
        <w:bookmarkEnd w:id="1492"/>
        <w:r>
          <w:rPr>
            <w:sz w:val="20"/>
            <w:vertAlign w:val="baseline"/>
          </w:rPr>
          <w:t>Court</w:t>
        </w:r>
        <w:r>
          <w:rPr>
            <w:spacing w:val="19"/>
            <w:sz w:val="20"/>
            <w:vertAlign w:val="baseline"/>
          </w:rPr>
          <w:t> </w:t>
        </w:r>
        <w:r>
          <w:rPr>
            <w:sz w:val="20"/>
            <w:vertAlign w:val="baseline"/>
          </w:rPr>
          <w:t>held</w:t>
        </w:r>
        <w:r>
          <w:rPr>
            <w:spacing w:val="19"/>
            <w:sz w:val="20"/>
            <w:vertAlign w:val="baseline"/>
          </w:rPr>
          <w:t> </w:t>
        </w:r>
        <w:r>
          <w:rPr>
            <w:sz w:val="20"/>
            <w:vertAlign w:val="baseline"/>
          </w:rPr>
          <w:t>that</w:t>
        </w:r>
        <w:r>
          <w:rPr>
            <w:spacing w:val="19"/>
            <w:sz w:val="20"/>
            <w:vertAlign w:val="baseline"/>
          </w:rPr>
          <w:t> </w:t>
        </w:r>
        <w:r>
          <w:rPr>
            <w:sz w:val="20"/>
            <w:vertAlign w:val="baseline"/>
          </w:rPr>
          <w:t>an</w:t>
        </w:r>
        <w:r>
          <w:rPr>
            <w:spacing w:val="19"/>
            <w:sz w:val="20"/>
            <w:vertAlign w:val="baseline"/>
          </w:rPr>
          <w:t> </w:t>
        </w:r>
        <w:r>
          <w:rPr>
            <w:sz w:val="20"/>
            <w:vertAlign w:val="baseline"/>
          </w:rPr>
          <w:t>agreed</w:t>
        </w:r>
        <w:r>
          <w:rPr>
            <w:spacing w:val="19"/>
            <w:sz w:val="20"/>
            <w:vertAlign w:val="baseline"/>
          </w:rPr>
          <w:t> </w:t>
        </w:r>
        <w:r>
          <w:rPr>
            <w:sz w:val="20"/>
            <w:vertAlign w:val="baseline"/>
          </w:rPr>
          <w:t>damages</w:t>
        </w:r>
        <w:r>
          <w:rPr>
            <w:spacing w:val="19"/>
            <w:sz w:val="20"/>
            <w:vertAlign w:val="baseline"/>
          </w:rPr>
          <w:t> </w:t>
        </w:r>
        <w:r>
          <w:rPr>
            <w:sz w:val="20"/>
            <w:vertAlign w:val="baseline"/>
          </w:rPr>
          <w:t>clause</w:t>
        </w:r>
        <w:r>
          <w:rPr>
            <w:spacing w:val="19"/>
            <w:sz w:val="20"/>
            <w:vertAlign w:val="baseline"/>
          </w:rPr>
          <w:t> </w:t>
        </w:r>
        <w:r>
          <w:rPr>
            <w:sz w:val="20"/>
            <w:vertAlign w:val="baseline"/>
          </w:rPr>
          <w:t>or</w:t>
        </w:r>
        <w:r>
          <w:rPr>
            <w:spacing w:val="19"/>
            <w:sz w:val="20"/>
            <w:vertAlign w:val="baseline"/>
          </w:rPr>
          <w:t> </w:t>
        </w:r>
        <w:r>
          <w:rPr>
            <w:sz w:val="20"/>
            <w:vertAlign w:val="baseline"/>
          </w:rPr>
          <w:t>other</w:t>
        </w:r>
        <w:r>
          <w:rPr>
            <w:spacing w:val="19"/>
            <w:sz w:val="20"/>
            <w:vertAlign w:val="baseline"/>
          </w:rPr>
          <w:t> </w:t>
        </w:r>
        <w:r>
          <w:rPr>
            <w:sz w:val="20"/>
            <w:vertAlign w:val="baseline"/>
          </w:rPr>
          <w:t>type</w:t>
        </w:r>
        <w:r>
          <w:rPr>
            <w:spacing w:val="19"/>
            <w:sz w:val="20"/>
            <w:vertAlign w:val="baseline"/>
          </w:rPr>
          <w:t> </w:t>
        </w:r>
        <w:r>
          <w:rPr>
            <w:sz w:val="20"/>
            <w:vertAlign w:val="baseline"/>
          </w:rPr>
          <w:t>of</w:t>
        </w:r>
        <w:r>
          <w:rPr>
            <w:spacing w:val="19"/>
            <w:sz w:val="20"/>
            <w:vertAlign w:val="baseline"/>
          </w:rPr>
          <w:t> </w:t>
        </w:r>
        <w:r>
          <w:rPr>
            <w:sz w:val="20"/>
            <w:vertAlign w:val="baseline"/>
          </w:rPr>
          <w:t>clause</w:t>
        </w:r>
        <w:r>
          <w:rPr>
            <w:spacing w:val="19"/>
            <w:sz w:val="20"/>
            <w:vertAlign w:val="baseline"/>
          </w:rPr>
          <w:t> </w:t>
        </w:r>
        <w:r>
          <w:rPr>
            <w:sz w:val="20"/>
            <w:vertAlign w:val="baseline"/>
          </w:rPr>
          <w:t>that</w:t>
        </w:r>
        <w:r>
          <w:rPr>
            <w:spacing w:val="19"/>
            <w:sz w:val="20"/>
            <w:vertAlign w:val="baseline"/>
          </w:rPr>
          <w:t> </w:t>
        </w:r>
        <w:r>
          <w:rPr>
            <w:sz w:val="20"/>
            <w:vertAlign w:val="baseline"/>
          </w:rPr>
          <w:t>falls</w:t>
        </w:r>
        <w:r>
          <w:rPr>
            <w:spacing w:val="19"/>
            <w:sz w:val="20"/>
            <w:vertAlign w:val="baseline"/>
          </w:rPr>
          <w:t> </w:t>
        </w:r>
        <w:r>
          <w:rPr>
            <w:sz w:val="20"/>
            <w:vertAlign w:val="baseline"/>
          </w:rPr>
          <w:t>within</w:t>
        </w:r>
        <w:r>
          <w:rPr>
            <w:spacing w:val="19"/>
            <w:sz w:val="20"/>
            <w:vertAlign w:val="baseline"/>
          </w:rPr>
          <w:t> </w:t>
        </w:r>
        <w:r>
          <w:rPr>
            <w:sz w:val="20"/>
            <w:vertAlign w:val="baseline"/>
          </w:rPr>
          <w:t>the</w:t>
        </w:r>
        <w:r>
          <w:rPr>
            <w:spacing w:val="19"/>
            <w:sz w:val="20"/>
            <w:vertAlign w:val="baseline"/>
          </w:rPr>
          <w:t> </w:t>
        </w:r>
        <w:r>
          <w:rPr>
            <w:sz w:val="20"/>
            <w:vertAlign w:val="baseline"/>
          </w:rPr>
          <w:t>scope</w:t>
        </w:r>
        <w:r>
          <w:rPr>
            <w:spacing w:val="19"/>
            <w:sz w:val="20"/>
            <w:vertAlign w:val="baseline"/>
          </w:rPr>
          <w:t> </w:t>
        </w:r>
        <w:r>
          <w:rPr>
            <w:sz w:val="20"/>
            <w:vertAlign w:val="baseline"/>
          </w:rPr>
          <w:t>of</w:t>
        </w:r>
        <w:r>
          <w:rPr>
            <w:spacing w:val="19"/>
            <w:sz w:val="20"/>
            <w:vertAlign w:val="baseline"/>
          </w:rPr>
          <w:t> </w:t>
        </w:r>
        <w:r>
          <w:rPr>
            <w:spacing w:val="-5"/>
            <w:sz w:val="20"/>
            <w:vertAlign w:val="baseline"/>
          </w:rPr>
          <w:t>the</w:t>
        </w:r>
      </w:hyperlink>
    </w:p>
    <w:p>
      <w:pPr>
        <w:pStyle w:val="BodyText"/>
        <w:spacing w:line="360" w:lineRule="auto" w:before="116"/>
        <w:ind w:left="23" w:right="25"/>
        <w:jc w:val="both"/>
      </w:pPr>
      <w:bookmarkStart w:name="_bookmark1491" w:id="1493"/>
      <w:bookmarkEnd w:id="1493"/>
      <w:r>
        <w:rPr/>
      </w:r>
      <w:r>
        <w:rPr/>
        <w:t>penalty doctrine </w:t>
      </w:r>
      <w:hyperlink w:history="true" w:anchor="_bookmark1604">
        <w:r>
          <w:rPr>
            <w:color w:val="005DA1"/>
            <w:u w:val="single" w:color="005DA1"/>
            <w:vertAlign w:val="superscript"/>
          </w:rPr>
          <w:t>1117</w:t>
        </w:r>
        <w:r>
          <w:rPr>
            <w:color w:val="005DA1"/>
            <w:spacing w:val="80"/>
            <w:w w:val="150"/>
            <w:vertAlign w:val="baseline"/>
          </w:rPr>
          <w:t> </w:t>
        </w:r>
        <w:r>
          <w:rPr>
            <w:color w:val="005DA1"/>
            <w:spacing w:val="10"/>
            <w:position w:val="-2"/>
            <w:vertAlign w:val="baseline"/>
          </w:rPr>
          <w:drawing>
            <wp:inline distT="0" distB="0" distL="0" distR="0">
              <wp:extent cx="107988" cy="107988"/>
              <wp:effectExtent l="0" t="0" r="0" b="0"/>
              <wp:docPr id="502" name="Image 502"/>
              <wp:cNvGraphicFramePr>
                <a:graphicFrameLocks/>
              </wp:cNvGraphicFramePr>
              <a:graphic>
                <a:graphicData uri="http://schemas.openxmlformats.org/drawingml/2006/picture">
                  <pic:pic>
                    <pic:nvPicPr>
                      <pic:cNvPr id="502" name="Image 50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spacing w:val="10"/>
            <w:vertAlign w:val="baseline"/>
          </w:rPr>
          <w:t> </w:t>
        </w:r>
        <w:r>
          <w:rPr>
            <w:vertAlign w:val="baseline"/>
          </w:rPr>
          <w:t>will be valid if it is designed to protect a legitimate interest of the innocent </w:t>
        </w:r>
        <w:bookmarkStart w:name="_bookmark1492" w:id="1494"/>
        <w:bookmarkEnd w:id="1494"/>
        <w:r>
          <w:rPr>
            <w:vertAlign w:val="baseline"/>
          </w:rPr>
          <w:t>party</w:t>
        </w:r>
        <w:r>
          <w:rPr>
            <w:vertAlign w:val="baseline"/>
          </w:rPr>
          <w:t> and the amount involved is not extravagant or unconscionable in proportion to that interest. </w:t>
        </w:r>
        <w:hyperlink w:history="true" w:anchor="_bookmark1605">
          <w:r>
            <w:rPr>
              <w:color w:val="005DA1"/>
              <w:u w:val="single" w:color="005DA1"/>
              <w:vertAlign w:val="superscript"/>
            </w:rPr>
            <w:t>1118</w:t>
          </w:r>
        </w:hyperlink>
      </w:hyperlink>
    </w:p>
    <w:p>
      <w:pPr>
        <w:pStyle w:val="BodyText"/>
        <w:spacing w:line="235" w:lineRule="auto" w:before="4"/>
        <w:ind w:left="23" w:right="25"/>
        <w:jc w:val="both"/>
      </w:pPr>
      <w:r>
        <w:rPr>
          <w:position w:val="-2"/>
        </w:rPr>
        <w:drawing>
          <wp:inline distT="0" distB="0" distL="0" distR="0">
            <wp:extent cx="107988" cy="107988"/>
            <wp:effectExtent l="0" t="0" r="0" b="0"/>
            <wp:docPr id="503" name="Image 503"/>
            <wp:cNvGraphicFramePr>
              <a:graphicFrameLocks/>
            </wp:cNvGraphicFramePr>
            <a:graphic>
              <a:graphicData uri="http://schemas.openxmlformats.org/drawingml/2006/picture">
                <pic:pic>
                  <pic:nvPicPr>
                    <pic:cNvPr id="503" name="Image 50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Punishment of the party in breach is not a legitimate purpose. </w:t>
      </w:r>
      <w:hyperlink w:history="true" w:anchor="_bookmark1606">
        <w:r>
          <w:rPr>
            <w:color w:val="005DA1"/>
            <w:u w:val="single" w:color="005DA1"/>
            <w:vertAlign w:val="superscript"/>
          </w:rPr>
          <w:t>1119</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504" name="Image 504"/>
              <wp:cNvGraphicFramePr>
                <a:graphicFrameLocks/>
              </wp:cNvGraphicFramePr>
              <a:graphic>
                <a:graphicData uri="http://schemas.openxmlformats.org/drawingml/2006/picture">
                  <pic:pic>
                    <pic:nvPicPr>
                      <pic:cNvPr id="504" name="Image 50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color w:val="005DA1"/>
            <w:spacing w:val="-9"/>
            <w:vertAlign w:val="baseline"/>
          </w:rPr>
          <w:t> </w:t>
        </w:r>
        <w:r>
          <w:rPr>
            <w:vertAlign w:val="baseline"/>
          </w:rPr>
          <w:t>The Supreme Court decided that when shares in a company that has been purchased will be of little value to the buyer if the seller is not loyal, as in the </w:t>
        </w:r>
        <w:r>
          <w:rPr>
            <w:rFonts w:ascii="Arial"/>
            <w:i/>
            <w:vertAlign w:val="baseline"/>
          </w:rPr>
          <w:t>Cavendish Square </w:t>
        </w:r>
        <w:r>
          <w:rPr>
            <w:vertAlign w:val="baseline"/>
          </w:rPr>
          <w:t>case, or if a perfectly lawful scheme will not work </w:t>
        </w:r>
        <w:r>
          <w:rPr>
            <w:vertAlign w:val="baseline"/>
          </w:rPr>
          <w:t>unless</w:t>
        </w:r>
        <w:r>
          <w:rPr>
            <w:spacing w:val="40"/>
            <w:vertAlign w:val="baseline"/>
          </w:rPr>
          <w:t> </w:t>
        </w:r>
        <w:r>
          <w:rPr>
            <w:vertAlign w:val="baseline"/>
          </w:rPr>
          <w:t>there is an effective deterrent, as in the </w:t>
        </w:r>
        <w:r>
          <w:rPr>
            <w:rFonts w:ascii="Arial"/>
            <w:i/>
            <w:vertAlign w:val="baseline"/>
          </w:rPr>
          <w:t>ParkingEye </w:t>
        </w:r>
        <w:r>
          <w:rPr>
            <w:vertAlign w:val="baseline"/>
          </w:rPr>
          <w:t>case, and damages will not provide an adequate sanction, there is a legitimate interest in deterrence and a sum that is designed to deter will not be </w:t>
        </w:r>
        <w:bookmarkStart w:name="_bookmark1493" w:id="1495"/>
        <w:bookmarkEnd w:id="1495"/>
        <w:r>
          <w:rPr>
            <w:vertAlign w:val="baseline"/>
          </w:rPr>
          <w:t>penal,</w:t>
        </w:r>
        <w:r>
          <w:rPr>
            <w:spacing w:val="46"/>
            <w:vertAlign w:val="baseline"/>
          </w:rPr>
          <w:t> </w:t>
        </w:r>
        <w:r>
          <w:rPr>
            <w:vertAlign w:val="baseline"/>
          </w:rPr>
          <w:t>provided</w:t>
        </w:r>
        <w:r>
          <w:rPr>
            <w:spacing w:val="46"/>
            <w:vertAlign w:val="baseline"/>
          </w:rPr>
          <w:t> </w:t>
        </w:r>
        <w:r>
          <w:rPr>
            <w:vertAlign w:val="baseline"/>
          </w:rPr>
          <w:t>that</w:t>
        </w:r>
        <w:r>
          <w:rPr>
            <w:spacing w:val="46"/>
            <w:vertAlign w:val="baseline"/>
          </w:rPr>
          <w:t> </w:t>
        </w:r>
        <w:r>
          <w:rPr>
            <w:vertAlign w:val="baseline"/>
          </w:rPr>
          <w:t>it</w:t>
        </w:r>
        <w:r>
          <w:rPr>
            <w:spacing w:val="46"/>
            <w:vertAlign w:val="baseline"/>
          </w:rPr>
          <w:t> </w:t>
        </w:r>
        <w:r>
          <w:rPr>
            <w:vertAlign w:val="baseline"/>
          </w:rPr>
          <w:t>is</w:t>
        </w:r>
        <w:r>
          <w:rPr>
            <w:spacing w:val="46"/>
            <w:vertAlign w:val="baseline"/>
          </w:rPr>
          <w:t> </w:t>
        </w:r>
        <w:r>
          <w:rPr>
            <w:vertAlign w:val="baseline"/>
          </w:rPr>
          <w:t>not</w:t>
        </w:r>
        <w:r>
          <w:rPr>
            <w:spacing w:val="46"/>
            <w:vertAlign w:val="baseline"/>
          </w:rPr>
          <w:t> </w:t>
        </w:r>
        <w:r>
          <w:rPr>
            <w:vertAlign w:val="baseline"/>
          </w:rPr>
          <w:t>extravagant</w:t>
        </w:r>
        <w:r>
          <w:rPr>
            <w:spacing w:val="46"/>
            <w:vertAlign w:val="baseline"/>
          </w:rPr>
          <w:t> </w:t>
        </w:r>
        <w:r>
          <w:rPr>
            <w:vertAlign w:val="baseline"/>
          </w:rPr>
          <w:t>or</w:t>
        </w:r>
        <w:r>
          <w:rPr>
            <w:spacing w:val="46"/>
            <w:vertAlign w:val="baseline"/>
          </w:rPr>
          <w:t> </w:t>
        </w:r>
        <w:r>
          <w:rPr>
            <w:vertAlign w:val="baseline"/>
          </w:rPr>
          <w:t>unconscionable</w:t>
        </w:r>
        <w:r>
          <w:rPr>
            <w:spacing w:val="46"/>
            <w:vertAlign w:val="baseline"/>
          </w:rPr>
          <w:t> </w:t>
        </w:r>
        <w:r>
          <w:rPr>
            <w:vertAlign w:val="baseline"/>
          </w:rPr>
          <w:t>compared</w:t>
        </w:r>
        <w:r>
          <w:rPr>
            <w:spacing w:val="46"/>
            <w:vertAlign w:val="baseline"/>
          </w:rPr>
          <w:t> </w:t>
        </w:r>
        <w:r>
          <w:rPr>
            <w:vertAlign w:val="baseline"/>
          </w:rPr>
          <w:t>to</w:t>
        </w:r>
        <w:r>
          <w:rPr>
            <w:spacing w:val="46"/>
            <w:vertAlign w:val="baseline"/>
          </w:rPr>
          <w:t> </w:t>
        </w:r>
        <w:r>
          <w:rPr>
            <w:vertAlign w:val="baseline"/>
          </w:rPr>
          <w:t>the</w:t>
        </w:r>
        <w:r>
          <w:rPr>
            <w:spacing w:val="46"/>
            <w:vertAlign w:val="baseline"/>
          </w:rPr>
          <w:t> </w:t>
        </w:r>
        <w:r>
          <w:rPr>
            <w:vertAlign w:val="baseline"/>
          </w:rPr>
          <w:t>relevant</w:t>
        </w:r>
        <w:r>
          <w:rPr>
            <w:spacing w:val="46"/>
            <w:vertAlign w:val="baseline"/>
          </w:rPr>
          <w:t> </w:t>
        </w:r>
        <w:r>
          <w:rPr>
            <w:spacing w:val="-2"/>
            <w:vertAlign w:val="baseline"/>
          </w:rPr>
          <w:t>legitimate</w:t>
        </w:r>
      </w:hyperlink>
    </w:p>
    <w:p>
      <w:pPr>
        <w:pStyle w:val="BodyText"/>
        <w:spacing w:line="235" w:lineRule="auto" w:before="117"/>
        <w:ind w:left="22" w:right="27"/>
        <w:jc w:val="both"/>
      </w:pPr>
      <w:r>
        <w:rPr/>
        <w:t>interest.</w:t>
      </w:r>
      <w:r>
        <w:rPr>
          <w:spacing w:val="-1"/>
        </w:rPr>
        <w:t> </w:t>
      </w:r>
      <w:hyperlink w:history="true" w:anchor="_bookmark1607">
        <w:r>
          <w:rPr>
            <w:color w:val="005DA1"/>
            <w:u w:val="single" w:color="005DA1"/>
            <w:vertAlign w:val="superscript"/>
          </w:rPr>
          <w:t>1120</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505" name="Image 505"/>
              <wp:cNvGraphicFramePr>
                <a:graphicFrameLocks/>
              </wp:cNvGraphicFramePr>
              <a:graphic>
                <a:graphicData uri="http://schemas.openxmlformats.org/drawingml/2006/picture">
                  <pic:pic>
                    <pic:nvPicPr>
                      <pic:cNvPr id="505" name="Image 50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2"/>
            <w:vertAlign w:val="baseline"/>
          </w:rPr>
          <w:t> </w:t>
        </w:r>
        <w:r>
          <w:rPr>
            <w:vertAlign w:val="baseline"/>
          </w:rPr>
          <w:t>What</w:t>
        </w:r>
        <w:r>
          <w:rPr>
            <w:spacing w:val="-1"/>
            <w:vertAlign w:val="baseline"/>
          </w:rPr>
          <w:t> </w:t>
        </w:r>
        <w:r>
          <w:rPr>
            <w:vertAlign w:val="baseline"/>
          </w:rPr>
          <w:t>general</w:t>
        </w:r>
        <w:r>
          <w:rPr>
            <w:spacing w:val="-1"/>
            <w:vertAlign w:val="baseline"/>
          </w:rPr>
          <w:t> </w:t>
        </w:r>
        <w:r>
          <w:rPr>
            <w:vertAlign w:val="baseline"/>
          </w:rPr>
          <w:t>factors</w:t>
        </w:r>
        <w:r>
          <w:rPr>
            <w:spacing w:val="-1"/>
            <w:vertAlign w:val="baseline"/>
          </w:rPr>
          <w:t> </w:t>
        </w:r>
        <w:r>
          <w:rPr>
            <w:vertAlign w:val="baseline"/>
          </w:rPr>
          <w:t>are</w:t>
        </w:r>
        <w:r>
          <w:rPr>
            <w:spacing w:val="-1"/>
            <w:vertAlign w:val="baseline"/>
          </w:rPr>
          <w:t> </w:t>
        </w:r>
        <w:r>
          <w:rPr>
            <w:vertAlign w:val="baseline"/>
          </w:rPr>
          <w:t>relevant</w:t>
        </w:r>
        <w:r>
          <w:rPr>
            <w:spacing w:val="-1"/>
            <w:vertAlign w:val="baseline"/>
          </w:rPr>
          <w:t> </w:t>
        </w:r>
        <w:r>
          <w:rPr>
            <w:vertAlign w:val="baseline"/>
          </w:rPr>
          <w:t>to</w:t>
        </w:r>
        <w:r>
          <w:rPr>
            <w:spacing w:val="-1"/>
            <w:vertAlign w:val="baseline"/>
          </w:rPr>
          <w:t> </w:t>
        </w:r>
        <w:r>
          <w:rPr>
            <w:vertAlign w:val="baseline"/>
          </w:rPr>
          <w:t>whether</w:t>
        </w:r>
        <w:r>
          <w:rPr>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has</w:t>
        </w:r>
        <w:r>
          <w:rPr>
            <w:spacing w:val="-1"/>
            <w:vertAlign w:val="baseline"/>
          </w:rPr>
          <w:t> </w:t>
        </w:r>
        <w:r>
          <w:rPr>
            <w:vertAlign w:val="baseline"/>
          </w:rPr>
          <w:t>a</w:t>
        </w:r>
        <w:r>
          <w:rPr>
            <w:spacing w:val="-1"/>
            <w:vertAlign w:val="baseline"/>
          </w:rPr>
          <w:t> </w:t>
        </w:r>
        <w:r>
          <w:rPr>
            <w:vertAlign w:val="baseline"/>
          </w:rPr>
          <w:t>legitimate</w:t>
        </w:r>
        <w:r>
          <w:rPr>
            <w:spacing w:val="-1"/>
            <w:vertAlign w:val="baseline"/>
          </w:rPr>
          <w:t> </w:t>
        </w:r>
        <w:r>
          <w:rPr>
            <w:vertAlign w:val="baseline"/>
          </w:rPr>
          <w:t>interest</w:t>
        </w:r>
        <w:r>
          <w:rPr>
            <w:spacing w:val="-1"/>
            <w:vertAlign w:val="baseline"/>
          </w:rPr>
          <w:t> </w:t>
        </w:r>
        <w:r>
          <w:rPr>
            <w:vertAlign w:val="baseline"/>
          </w:rPr>
          <w:t>for this purpose?</w:t>
        </w:r>
      </w:hyperlink>
    </w:p>
    <w:p>
      <w:pPr>
        <w:pStyle w:val="BodyText"/>
      </w:pPr>
    </w:p>
    <w:p>
      <w:pPr>
        <w:pStyle w:val="BodyText"/>
        <w:spacing w:before="38"/>
      </w:pPr>
    </w:p>
    <w:p>
      <w:pPr>
        <w:spacing w:before="0"/>
        <w:ind w:left="22" w:right="0" w:firstLine="0"/>
        <w:jc w:val="both"/>
        <w:rPr>
          <w:rFonts w:ascii="Arial"/>
          <w:b/>
          <w:sz w:val="18"/>
        </w:rPr>
      </w:pPr>
      <w:r>
        <w:rPr>
          <w:rFonts w:ascii="Arial"/>
          <w:b/>
          <w:sz w:val="18"/>
        </w:rPr>
        <w:t>Difficulty of proving </w:t>
      </w:r>
      <w:r>
        <w:rPr>
          <w:rFonts w:ascii="Arial"/>
          <w:b/>
          <w:spacing w:val="-4"/>
          <w:sz w:val="18"/>
        </w:rPr>
        <w:t>loss</w:t>
      </w:r>
    </w:p>
    <w:p>
      <w:pPr>
        <w:pStyle w:val="BodyText"/>
        <w:spacing w:before="41"/>
        <w:rPr>
          <w:rFonts w:ascii="Arial"/>
          <w:b/>
          <w:sz w:val="18"/>
        </w:rPr>
      </w:pPr>
    </w:p>
    <w:p>
      <w:pPr>
        <w:pStyle w:val="Heading2"/>
        <w:spacing w:before="1"/>
        <w:ind w:left="22"/>
      </w:pPr>
      <w:r>
        <w:rPr/>
        <w:t>26-</w:t>
      </w:r>
      <w:r>
        <w:rPr>
          <w:spacing w:val="-5"/>
        </w:rPr>
        <w:t>199</w:t>
      </w:r>
    </w:p>
    <w:p>
      <w:pPr>
        <w:pStyle w:val="BodyText"/>
        <w:spacing w:before="88"/>
        <w:rPr>
          <w:rFonts w:ascii="Arial"/>
          <w:b/>
        </w:rPr>
      </w:pPr>
    </w:p>
    <w:p>
      <w:pPr>
        <w:pStyle w:val="BodyText"/>
        <w:ind w:left="23"/>
        <w:jc w:val="both"/>
      </w:pPr>
      <w:r>
        <w:rPr>
          <w:position w:val="-2"/>
        </w:rPr>
        <w:drawing>
          <wp:inline distT="0" distB="0" distL="0" distR="0">
            <wp:extent cx="107988" cy="107988"/>
            <wp:effectExtent l="0" t="0" r="0" b="0"/>
            <wp:docPr id="506" name="Image 506"/>
            <wp:cNvGraphicFramePr>
              <a:graphicFrameLocks/>
            </wp:cNvGraphicFramePr>
            <a:graphic>
              <a:graphicData uri="http://schemas.openxmlformats.org/drawingml/2006/picture">
                <pic:pic>
                  <pic:nvPicPr>
                    <pic:cNvPr id="506" name="Image 50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6"/>
        </w:rPr>
        <w:t> </w:t>
      </w:r>
      <w:bookmarkStart w:name="_bookmark1494" w:id="1496"/>
      <w:bookmarkEnd w:id="1496"/>
      <w:r>
        <w:rPr>
          <w:rFonts w:ascii="Times New Roman"/>
          <w:spacing w:val="-14"/>
        </w:rPr>
      </w:r>
      <w:r>
        <w:rPr/>
        <w:t>Lords</w:t>
      </w:r>
      <w:r>
        <w:rPr>
          <w:spacing w:val="29"/>
        </w:rPr>
        <w:t> </w:t>
      </w:r>
      <w:r>
        <w:rPr/>
        <w:t>Neuberger</w:t>
      </w:r>
      <w:r>
        <w:rPr>
          <w:spacing w:val="29"/>
        </w:rPr>
        <w:t> </w:t>
      </w:r>
      <w:r>
        <w:rPr/>
        <w:t>and</w:t>
      </w:r>
      <w:r>
        <w:rPr>
          <w:spacing w:val="29"/>
        </w:rPr>
        <w:t> </w:t>
      </w:r>
      <w:r>
        <w:rPr/>
        <w:t>Sumption</w:t>
      </w:r>
      <w:r>
        <w:rPr>
          <w:spacing w:val="29"/>
        </w:rPr>
        <w:t> </w:t>
      </w:r>
      <w:r>
        <w:rPr/>
        <w:t>referred</w:t>
      </w:r>
      <w:r>
        <w:rPr>
          <w:spacing w:val="29"/>
        </w:rPr>
        <w:t> </w:t>
      </w:r>
      <w:r>
        <w:rPr/>
        <w:t>to</w:t>
      </w:r>
      <w:r>
        <w:rPr>
          <w:spacing w:val="29"/>
        </w:rPr>
        <w:t> </w:t>
      </w:r>
      <w:r>
        <w:rPr/>
        <w:t>a</w:t>
      </w:r>
      <w:r>
        <w:rPr>
          <w:spacing w:val="29"/>
        </w:rPr>
        <w:t> </w:t>
      </w:r>
      <w:r>
        <w:rPr/>
        <w:t>legitimate</w:t>
      </w:r>
      <w:r>
        <w:rPr>
          <w:spacing w:val="29"/>
        </w:rPr>
        <w:t> </w:t>
      </w:r>
      <w:r>
        <w:rPr/>
        <w:t>interest</w:t>
      </w:r>
      <w:r>
        <w:rPr>
          <w:spacing w:val="29"/>
        </w:rPr>
        <w:t> </w:t>
      </w:r>
      <w:r>
        <w:rPr/>
        <w:t>in</w:t>
      </w:r>
      <w:r>
        <w:rPr>
          <w:spacing w:val="29"/>
        </w:rPr>
        <w:t> </w:t>
      </w:r>
      <w:r>
        <w:rPr/>
        <w:t>obtaining</w:t>
      </w:r>
      <w:r>
        <w:rPr>
          <w:spacing w:val="29"/>
        </w:rPr>
        <w:t> </w:t>
      </w:r>
      <w:r>
        <w:rPr/>
        <w:t>performance</w:t>
      </w:r>
      <w:r>
        <w:rPr>
          <w:spacing w:val="29"/>
        </w:rPr>
        <w:t> </w:t>
      </w:r>
      <w:r>
        <w:rPr/>
        <w:t>rather</w:t>
      </w:r>
    </w:p>
    <w:p>
      <w:pPr>
        <w:pStyle w:val="BodyText"/>
        <w:spacing w:line="235" w:lineRule="auto" w:before="119"/>
        <w:ind w:left="23" w:right="25"/>
        <w:jc w:val="both"/>
      </w:pPr>
      <w:r>
        <w:rPr/>
        <w:t>than merely damages </w:t>
      </w:r>
      <w:hyperlink w:history="true" w:anchor="_bookmark1608">
        <w:r>
          <w:rPr>
            <w:color w:val="005DA1"/>
            <w:u w:val="single" w:color="005DA1"/>
            <w:vertAlign w:val="superscript"/>
          </w:rPr>
          <w:t>1121</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507" name="Image 507"/>
              <wp:cNvGraphicFramePr>
                <a:graphicFrameLocks/>
              </wp:cNvGraphicFramePr>
              <a:graphic>
                <a:graphicData uri="http://schemas.openxmlformats.org/drawingml/2006/picture">
                  <pic:pic>
                    <pic:nvPicPr>
                      <pic:cNvPr id="507" name="Image 50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vertAlign w:val="baseline"/>
          </w:rPr>
          <w:t>; and, in support of their argument that in fashioning the rules on remedies the law takes into account legitimate interests, referred to the rule that specific performance </w:t>
        </w:r>
        <w:bookmarkStart w:name="_bookmark1495" w:id="1497"/>
        <w:bookmarkEnd w:id="1497"/>
        <w:r>
          <w:rPr>
            <w:vertAlign w:val="baseline"/>
          </w:rPr>
          <w:t>may</w:t>
        </w:r>
        <w:r>
          <w:rPr>
            <w:spacing w:val="63"/>
            <w:vertAlign w:val="baseline"/>
          </w:rPr>
          <w:t> </w:t>
        </w:r>
        <w:r>
          <w:rPr>
            <w:vertAlign w:val="baseline"/>
          </w:rPr>
          <w:t>be</w:t>
        </w:r>
        <w:r>
          <w:rPr>
            <w:spacing w:val="63"/>
            <w:vertAlign w:val="baseline"/>
          </w:rPr>
          <w:t> </w:t>
        </w:r>
        <w:r>
          <w:rPr>
            <w:vertAlign w:val="baseline"/>
          </w:rPr>
          <w:t>available</w:t>
        </w:r>
        <w:r>
          <w:rPr>
            <w:spacing w:val="63"/>
            <w:vertAlign w:val="baseline"/>
          </w:rPr>
          <w:t> </w:t>
        </w:r>
        <w:r>
          <w:rPr>
            <w:vertAlign w:val="baseline"/>
          </w:rPr>
          <w:t>(subject</w:t>
        </w:r>
        <w:r>
          <w:rPr>
            <w:spacing w:val="63"/>
            <w:vertAlign w:val="baseline"/>
          </w:rPr>
          <w:t> </w:t>
        </w:r>
        <w:r>
          <w:rPr>
            <w:vertAlign w:val="baseline"/>
          </w:rPr>
          <w:t>to</w:t>
        </w:r>
        <w:r>
          <w:rPr>
            <w:spacing w:val="63"/>
            <w:vertAlign w:val="baseline"/>
          </w:rPr>
          <w:t> </w:t>
        </w:r>
        <w:r>
          <w:rPr>
            <w:vertAlign w:val="baseline"/>
          </w:rPr>
          <w:t>other</w:t>
        </w:r>
        <w:r>
          <w:rPr>
            <w:spacing w:val="63"/>
            <w:vertAlign w:val="baseline"/>
          </w:rPr>
          <w:t> </w:t>
        </w:r>
        <w:r>
          <w:rPr>
            <w:vertAlign w:val="baseline"/>
          </w:rPr>
          <w:t>constraints)</w:t>
        </w:r>
        <w:r>
          <w:rPr>
            <w:spacing w:val="63"/>
            <w:vertAlign w:val="baseline"/>
          </w:rPr>
          <w:t> </w:t>
        </w:r>
        <w:r>
          <w:rPr>
            <w:vertAlign w:val="baseline"/>
          </w:rPr>
          <w:t>if</w:t>
        </w:r>
        <w:r>
          <w:rPr>
            <w:spacing w:val="63"/>
            <w:vertAlign w:val="baseline"/>
          </w:rPr>
          <w:t> </w:t>
        </w:r>
        <w:r>
          <w:rPr>
            <w:vertAlign w:val="baseline"/>
          </w:rPr>
          <w:t>the</w:t>
        </w:r>
        <w:r>
          <w:rPr>
            <w:spacing w:val="63"/>
            <w:vertAlign w:val="baseline"/>
          </w:rPr>
          <w:t> </w:t>
        </w:r>
        <w:r>
          <w:rPr>
            <w:vertAlign w:val="baseline"/>
          </w:rPr>
          <w:t>innocent</w:t>
        </w:r>
        <w:r>
          <w:rPr>
            <w:spacing w:val="63"/>
            <w:vertAlign w:val="baseline"/>
          </w:rPr>
          <w:t> </w:t>
        </w:r>
        <w:r>
          <w:rPr>
            <w:vertAlign w:val="baseline"/>
          </w:rPr>
          <w:t>party</w:t>
        </w:r>
        <w:r>
          <w:rPr>
            <w:spacing w:val="63"/>
            <w:vertAlign w:val="baseline"/>
          </w:rPr>
          <w:t> </w:t>
        </w:r>
        <w:r>
          <w:rPr>
            <w:vertAlign w:val="baseline"/>
          </w:rPr>
          <w:t>has</w:t>
        </w:r>
        <w:r>
          <w:rPr>
            <w:spacing w:val="63"/>
            <w:vertAlign w:val="baseline"/>
          </w:rPr>
          <w:t> </w:t>
        </w:r>
        <w:r>
          <w:rPr>
            <w:vertAlign w:val="baseline"/>
          </w:rPr>
          <w:t>“a</w:t>
        </w:r>
        <w:r>
          <w:rPr>
            <w:spacing w:val="63"/>
            <w:vertAlign w:val="baseline"/>
          </w:rPr>
          <w:t> </w:t>
        </w:r>
        <w:r>
          <w:rPr>
            <w:vertAlign w:val="baseline"/>
          </w:rPr>
          <w:t>legitimate</w:t>
        </w:r>
        <w:r>
          <w:rPr>
            <w:spacing w:val="63"/>
            <w:vertAlign w:val="baseline"/>
          </w:rPr>
          <w:t> </w:t>
        </w:r>
        <w:r>
          <w:rPr>
            <w:spacing w:val="-2"/>
            <w:vertAlign w:val="baseline"/>
          </w:rPr>
          <w:t>interest</w:t>
        </w:r>
      </w:hyperlink>
    </w:p>
    <w:p>
      <w:pPr>
        <w:pStyle w:val="BodyText"/>
        <w:spacing w:line="235" w:lineRule="auto" w:before="119"/>
        <w:ind w:left="23" w:right="25"/>
        <w:jc w:val="both"/>
      </w:pPr>
      <w:r>
        <w:rPr/>
        <w:t>extending beyond pecuniary compensation for the breach”. </w:t>
      </w:r>
      <w:hyperlink w:history="true" w:anchor="_bookmark1609">
        <w:r>
          <w:rPr>
            <w:color w:val="005DA1"/>
            <w:u w:val="single" w:color="005DA1"/>
            <w:vertAlign w:val="superscript"/>
          </w:rPr>
          <w:t>1122</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508" name="Image 508"/>
              <wp:cNvGraphicFramePr>
                <a:graphicFrameLocks/>
              </wp:cNvGraphicFramePr>
              <a:graphic>
                <a:graphicData uri="http://schemas.openxmlformats.org/drawingml/2006/picture">
                  <pic:pic>
                    <pic:nvPicPr>
                      <pic:cNvPr id="508" name="Image 50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In each of the cases before </w:t>
        </w:r>
        <w:r>
          <w:rPr>
            <w:vertAlign w:val="baseline"/>
          </w:rPr>
          <w:t>the </w:t>
        </w:r>
        <w:bookmarkStart w:name="_bookmark1496" w:id="1498"/>
        <w:bookmarkEnd w:id="1498"/>
        <w:r>
          <w:rPr>
            <w:vertAlign w:val="baseline"/>
          </w:rPr>
          <w:t>court,</w:t>
        </w:r>
        <w:r>
          <w:rPr>
            <w:spacing w:val="12"/>
            <w:vertAlign w:val="baseline"/>
          </w:rPr>
          <w:t> </w:t>
        </w:r>
        <w:r>
          <w:rPr>
            <w:vertAlign w:val="baseline"/>
          </w:rPr>
          <w:t>it</w:t>
        </w:r>
        <w:r>
          <w:rPr>
            <w:spacing w:val="14"/>
            <w:vertAlign w:val="baseline"/>
          </w:rPr>
          <w:t> </w:t>
        </w:r>
        <w:r>
          <w:rPr>
            <w:vertAlign w:val="baseline"/>
          </w:rPr>
          <w:t>seems</w:t>
        </w:r>
        <w:r>
          <w:rPr>
            <w:spacing w:val="14"/>
            <w:vertAlign w:val="baseline"/>
          </w:rPr>
          <w:t> </w:t>
        </w:r>
        <w:r>
          <w:rPr>
            <w:vertAlign w:val="baseline"/>
          </w:rPr>
          <w:t>that</w:t>
        </w:r>
        <w:r>
          <w:rPr>
            <w:spacing w:val="14"/>
            <w:vertAlign w:val="baseline"/>
          </w:rPr>
          <w:t> </w:t>
        </w:r>
        <w:r>
          <w:rPr>
            <w:vertAlign w:val="baseline"/>
          </w:rPr>
          <w:t>damages</w:t>
        </w:r>
        <w:r>
          <w:rPr>
            <w:spacing w:val="14"/>
            <w:vertAlign w:val="baseline"/>
          </w:rPr>
          <w:t> </w:t>
        </w:r>
        <w:r>
          <w:rPr>
            <w:vertAlign w:val="baseline"/>
          </w:rPr>
          <w:t>would</w:t>
        </w:r>
        <w:r>
          <w:rPr>
            <w:spacing w:val="14"/>
            <w:vertAlign w:val="baseline"/>
          </w:rPr>
          <w:t> </w:t>
        </w:r>
        <w:r>
          <w:rPr>
            <w:vertAlign w:val="baseline"/>
          </w:rPr>
          <w:t>not</w:t>
        </w:r>
        <w:r>
          <w:rPr>
            <w:spacing w:val="14"/>
            <w:vertAlign w:val="baseline"/>
          </w:rPr>
          <w:t> </w:t>
        </w:r>
        <w:r>
          <w:rPr>
            <w:vertAlign w:val="baseline"/>
          </w:rPr>
          <w:t>be</w:t>
        </w:r>
        <w:r>
          <w:rPr>
            <w:spacing w:val="14"/>
            <w:vertAlign w:val="baseline"/>
          </w:rPr>
          <w:t> </w:t>
        </w:r>
        <w:r>
          <w:rPr>
            <w:vertAlign w:val="baseline"/>
          </w:rPr>
          <w:t>adequate</w:t>
        </w:r>
        <w:r>
          <w:rPr>
            <w:spacing w:val="14"/>
            <w:vertAlign w:val="baseline"/>
          </w:rPr>
          <w:t> </w:t>
        </w:r>
        <w:r>
          <w:rPr>
            <w:vertAlign w:val="baseline"/>
          </w:rPr>
          <w:t>compensation,</w:t>
        </w:r>
        <w:r>
          <w:rPr>
            <w:spacing w:val="14"/>
            <w:vertAlign w:val="baseline"/>
          </w:rPr>
          <w:t> </w:t>
        </w:r>
        <w:r>
          <w:rPr>
            <w:vertAlign w:val="baseline"/>
          </w:rPr>
          <w:t>nor</w:t>
        </w:r>
        <w:r>
          <w:rPr>
            <w:spacing w:val="14"/>
            <w:vertAlign w:val="baseline"/>
          </w:rPr>
          <w:t> </w:t>
        </w:r>
        <w:r>
          <w:rPr>
            <w:vertAlign w:val="baseline"/>
          </w:rPr>
          <w:t>be</w:t>
        </w:r>
        <w:r>
          <w:rPr>
            <w:spacing w:val="14"/>
            <w:vertAlign w:val="baseline"/>
          </w:rPr>
          <w:t> </w:t>
        </w:r>
        <w:r>
          <w:rPr>
            <w:vertAlign w:val="baseline"/>
          </w:rPr>
          <w:t>adequate</w:t>
        </w:r>
        <w:r>
          <w:rPr>
            <w:spacing w:val="14"/>
            <w:vertAlign w:val="baseline"/>
          </w:rPr>
          <w:t> </w:t>
        </w:r>
        <w:r>
          <w:rPr>
            <w:vertAlign w:val="baseline"/>
          </w:rPr>
          <w:t>as</w:t>
        </w:r>
        <w:r>
          <w:rPr>
            <w:spacing w:val="14"/>
            <w:vertAlign w:val="baseline"/>
          </w:rPr>
          <w:t> </w:t>
        </w:r>
        <w:r>
          <w:rPr>
            <w:vertAlign w:val="baseline"/>
          </w:rPr>
          <w:t>a</w:t>
        </w:r>
        <w:r>
          <w:rPr>
            <w:spacing w:val="14"/>
            <w:vertAlign w:val="baseline"/>
          </w:rPr>
          <w:t> </w:t>
        </w:r>
        <w:r>
          <w:rPr>
            <w:spacing w:val="-2"/>
            <w:vertAlign w:val="baseline"/>
          </w:rPr>
          <w:t>deterrent</w:t>
        </w:r>
      </w:hyperlink>
    </w:p>
    <w:p>
      <w:pPr>
        <w:pStyle w:val="BodyText"/>
        <w:spacing w:line="227" w:lineRule="exact" w:before="116"/>
        <w:ind w:left="23"/>
        <w:jc w:val="both"/>
        <w:rPr>
          <w:position w:val="-2"/>
        </w:rPr>
      </w:pPr>
      <w:bookmarkStart w:name="_bookmark1497" w:id="1499"/>
      <w:bookmarkEnd w:id="1499"/>
      <w:r>
        <w:rPr/>
      </w:r>
      <w:r>
        <w:rPr/>
        <w:t>to</w:t>
      </w:r>
      <w:r>
        <w:rPr>
          <w:spacing w:val="15"/>
        </w:rPr>
        <w:t> </w:t>
      </w:r>
      <w:r>
        <w:rPr/>
        <w:t>breach,</w:t>
      </w:r>
      <w:r>
        <w:rPr>
          <w:spacing w:val="15"/>
        </w:rPr>
        <w:t> </w:t>
      </w:r>
      <w:r>
        <w:rPr/>
        <w:t>as</w:t>
      </w:r>
      <w:r>
        <w:rPr>
          <w:spacing w:val="15"/>
        </w:rPr>
        <w:t> </w:t>
      </w:r>
      <w:r>
        <w:rPr/>
        <w:t>it</w:t>
      </w:r>
      <w:r>
        <w:rPr>
          <w:spacing w:val="15"/>
        </w:rPr>
        <w:t> </w:t>
      </w:r>
      <w:r>
        <w:rPr/>
        <w:t>would</w:t>
      </w:r>
      <w:r>
        <w:rPr>
          <w:spacing w:val="15"/>
        </w:rPr>
        <w:t> </w:t>
      </w:r>
      <w:r>
        <w:rPr/>
        <w:t>be</w:t>
      </w:r>
      <w:r>
        <w:rPr>
          <w:spacing w:val="15"/>
        </w:rPr>
        <w:t> </w:t>
      </w:r>
      <w:r>
        <w:rPr/>
        <w:t>hard</w:t>
      </w:r>
      <w:r>
        <w:rPr>
          <w:spacing w:val="15"/>
        </w:rPr>
        <w:t> </w:t>
      </w:r>
      <w:r>
        <w:rPr/>
        <w:t>to</w:t>
      </w:r>
      <w:r>
        <w:rPr>
          <w:spacing w:val="15"/>
        </w:rPr>
        <w:t> </w:t>
      </w:r>
      <w:r>
        <w:rPr/>
        <w:t>prove</w:t>
      </w:r>
      <w:r>
        <w:rPr>
          <w:spacing w:val="15"/>
        </w:rPr>
        <w:t> </w:t>
      </w:r>
      <w:r>
        <w:rPr/>
        <w:t>what</w:t>
      </w:r>
      <w:r>
        <w:rPr>
          <w:spacing w:val="15"/>
        </w:rPr>
        <w:t> </w:t>
      </w:r>
      <w:r>
        <w:rPr/>
        <w:t>loss,</w:t>
      </w:r>
      <w:r>
        <w:rPr>
          <w:spacing w:val="15"/>
        </w:rPr>
        <w:t> </w:t>
      </w:r>
      <w:r>
        <w:rPr/>
        <w:t>if</w:t>
      </w:r>
      <w:r>
        <w:rPr>
          <w:spacing w:val="15"/>
        </w:rPr>
        <w:t> </w:t>
      </w:r>
      <w:r>
        <w:rPr/>
        <w:t>any,</w:t>
      </w:r>
      <w:r>
        <w:rPr>
          <w:spacing w:val="15"/>
        </w:rPr>
        <w:t> </w:t>
      </w:r>
      <w:r>
        <w:rPr/>
        <w:t>flowed</w:t>
      </w:r>
      <w:r>
        <w:rPr>
          <w:spacing w:val="15"/>
        </w:rPr>
        <w:t> </w:t>
      </w:r>
      <w:r>
        <w:rPr/>
        <w:t>from</w:t>
      </w:r>
      <w:r>
        <w:rPr>
          <w:spacing w:val="15"/>
        </w:rPr>
        <w:t> </w:t>
      </w:r>
      <w:r>
        <w:rPr/>
        <w:t>any</w:t>
      </w:r>
      <w:r>
        <w:rPr>
          <w:spacing w:val="15"/>
        </w:rPr>
        <w:t> </w:t>
      </w:r>
      <w:r>
        <w:rPr/>
        <w:t>particular</w:t>
      </w:r>
      <w:r>
        <w:rPr>
          <w:spacing w:val="15"/>
        </w:rPr>
        <w:t> </w:t>
      </w:r>
      <w:r>
        <w:rPr/>
        <w:t>breach.</w:t>
      </w:r>
      <w:r>
        <w:rPr>
          <w:spacing w:val="14"/>
        </w:rPr>
        <w:t> </w:t>
      </w:r>
      <w:hyperlink w:history="true" w:anchor="_bookmark1610">
        <w:r>
          <w:rPr>
            <w:color w:val="005DA1"/>
            <w:u w:val="single" w:color="005DA1"/>
            <w:vertAlign w:val="superscript"/>
          </w:rPr>
          <w:t>1123</w:t>
        </w:r>
        <w:r>
          <w:rPr>
            <w:color w:val="005DA1"/>
            <w:spacing w:val="50"/>
            <w:vertAlign w:val="baseline"/>
          </w:rPr>
          <w:t>  </w:t>
        </w:r>
        <w:r>
          <w:rPr>
            <w:color w:val="005DA1"/>
            <w:spacing w:val="-6"/>
            <w:position w:val="-2"/>
            <w:vertAlign w:val="baseline"/>
          </w:rPr>
          <w:drawing>
            <wp:inline distT="0" distB="0" distL="0" distR="0">
              <wp:extent cx="107988" cy="107988"/>
              <wp:effectExtent l="0" t="0" r="0" b="0"/>
              <wp:docPr id="509" name="Image 509"/>
              <wp:cNvGraphicFramePr>
                <a:graphicFrameLocks/>
              </wp:cNvGraphicFramePr>
              <a:graphic>
                <a:graphicData uri="http://schemas.openxmlformats.org/drawingml/2006/picture">
                  <pic:pic>
                    <pic:nvPicPr>
                      <pic:cNvPr id="509" name="Image 50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hyperlink>
    </w:p>
    <w:p>
      <w:pPr>
        <w:spacing w:line="227" w:lineRule="exact" w:before="0"/>
        <w:ind w:left="23" w:right="0" w:firstLine="0"/>
        <w:jc w:val="both"/>
        <w:rPr>
          <w:sz w:val="20"/>
        </w:rPr>
      </w:pPr>
      <w:r>
        <w:rPr>
          <w:sz w:val="20"/>
        </w:rPr>
        <w:t>The</w:t>
      </w:r>
      <w:r>
        <w:rPr>
          <w:spacing w:val="13"/>
          <w:sz w:val="20"/>
        </w:rPr>
        <w:t> </w:t>
      </w:r>
      <w:r>
        <w:rPr>
          <w:sz w:val="20"/>
        </w:rPr>
        <w:t>same</w:t>
      </w:r>
      <w:r>
        <w:rPr>
          <w:spacing w:val="13"/>
          <w:sz w:val="20"/>
        </w:rPr>
        <w:t> </w:t>
      </w:r>
      <w:r>
        <w:rPr>
          <w:sz w:val="20"/>
        </w:rPr>
        <w:t>was</w:t>
      </w:r>
      <w:r>
        <w:rPr>
          <w:spacing w:val="13"/>
          <w:sz w:val="20"/>
        </w:rPr>
        <w:t> </w:t>
      </w:r>
      <w:r>
        <w:rPr>
          <w:sz w:val="20"/>
        </w:rPr>
        <w:t>true</w:t>
      </w:r>
      <w:r>
        <w:rPr>
          <w:spacing w:val="13"/>
          <w:sz w:val="20"/>
        </w:rPr>
        <w:t> </w:t>
      </w:r>
      <w:r>
        <w:rPr>
          <w:sz w:val="20"/>
        </w:rPr>
        <w:t>in</w:t>
      </w:r>
      <w:r>
        <w:rPr>
          <w:spacing w:val="13"/>
          <w:sz w:val="20"/>
        </w:rPr>
        <w:t> </w:t>
      </w:r>
      <w:r>
        <w:rPr>
          <w:sz w:val="20"/>
        </w:rPr>
        <w:t>the</w:t>
      </w:r>
      <w:r>
        <w:rPr>
          <w:spacing w:val="13"/>
          <w:sz w:val="20"/>
        </w:rPr>
        <w:t> </w:t>
      </w:r>
      <w:r>
        <w:rPr>
          <w:sz w:val="20"/>
        </w:rPr>
        <w:t>case</w:t>
      </w:r>
      <w:r>
        <w:rPr>
          <w:spacing w:val="13"/>
          <w:sz w:val="20"/>
        </w:rPr>
        <w:t> </w:t>
      </w:r>
      <w:r>
        <w:rPr>
          <w:sz w:val="20"/>
        </w:rPr>
        <w:t>of</w:t>
      </w:r>
      <w:r>
        <w:rPr>
          <w:spacing w:val="13"/>
          <w:sz w:val="20"/>
        </w:rPr>
        <w:t> </w:t>
      </w:r>
      <w:r>
        <w:rPr>
          <w:sz w:val="20"/>
        </w:rPr>
        <w:t>in</w:t>
      </w:r>
      <w:r>
        <w:rPr>
          <w:spacing w:val="13"/>
          <w:sz w:val="20"/>
        </w:rPr>
        <w:t> </w:t>
      </w:r>
      <w:r>
        <w:rPr>
          <w:rFonts w:ascii="Arial"/>
          <w:i/>
          <w:sz w:val="20"/>
        </w:rPr>
        <w:t>Dunlop</w:t>
      </w:r>
      <w:r>
        <w:rPr>
          <w:rFonts w:ascii="Arial"/>
          <w:i/>
          <w:spacing w:val="13"/>
          <w:sz w:val="20"/>
        </w:rPr>
        <w:t> </w:t>
      </w:r>
      <w:r>
        <w:rPr>
          <w:rFonts w:ascii="Arial"/>
          <w:i/>
          <w:sz w:val="20"/>
        </w:rPr>
        <w:t>Pneumatic</w:t>
      </w:r>
      <w:r>
        <w:rPr>
          <w:rFonts w:ascii="Arial"/>
          <w:i/>
          <w:spacing w:val="13"/>
          <w:sz w:val="20"/>
        </w:rPr>
        <w:t> </w:t>
      </w:r>
      <w:r>
        <w:rPr>
          <w:rFonts w:ascii="Arial"/>
          <w:i/>
          <w:sz w:val="20"/>
        </w:rPr>
        <w:t>Tyre</w:t>
      </w:r>
      <w:r>
        <w:rPr>
          <w:rFonts w:ascii="Arial"/>
          <w:i/>
          <w:spacing w:val="13"/>
          <w:sz w:val="20"/>
        </w:rPr>
        <w:t> </w:t>
      </w:r>
      <w:r>
        <w:rPr>
          <w:rFonts w:ascii="Arial"/>
          <w:i/>
          <w:sz w:val="20"/>
        </w:rPr>
        <w:t>Co</w:t>
      </w:r>
      <w:r>
        <w:rPr>
          <w:rFonts w:ascii="Arial"/>
          <w:i/>
          <w:spacing w:val="13"/>
          <w:sz w:val="20"/>
        </w:rPr>
        <w:t> </w:t>
      </w:r>
      <w:r>
        <w:rPr>
          <w:rFonts w:ascii="Arial"/>
          <w:i/>
          <w:sz w:val="20"/>
        </w:rPr>
        <w:t>Ltd</w:t>
      </w:r>
      <w:r>
        <w:rPr>
          <w:rFonts w:ascii="Arial"/>
          <w:i/>
          <w:spacing w:val="13"/>
          <w:sz w:val="20"/>
        </w:rPr>
        <w:t> </w:t>
      </w:r>
      <w:r>
        <w:rPr>
          <w:rFonts w:ascii="Arial"/>
          <w:i/>
          <w:sz w:val="20"/>
        </w:rPr>
        <w:t>v</w:t>
      </w:r>
      <w:r>
        <w:rPr>
          <w:rFonts w:ascii="Arial"/>
          <w:i/>
          <w:spacing w:val="13"/>
          <w:sz w:val="20"/>
        </w:rPr>
        <w:t> </w:t>
      </w:r>
      <w:r>
        <w:rPr>
          <w:rFonts w:ascii="Arial"/>
          <w:i/>
          <w:sz w:val="20"/>
        </w:rPr>
        <w:t>New</w:t>
      </w:r>
      <w:r>
        <w:rPr>
          <w:rFonts w:ascii="Arial"/>
          <w:i/>
          <w:spacing w:val="13"/>
          <w:sz w:val="20"/>
        </w:rPr>
        <w:t> </w:t>
      </w:r>
      <w:r>
        <w:rPr>
          <w:rFonts w:ascii="Arial"/>
          <w:i/>
          <w:sz w:val="20"/>
        </w:rPr>
        <w:t>Garage</w:t>
      </w:r>
      <w:r>
        <w:rPr>
          <w:rFonts w:ascii="Arial"/>
          <w:i/>
          <w:spacing w:val="13"/>
          <w:sz w:val="20"/>
        </w:rPr>
        <w:t> </w:t>
      </w:r>
      <w:r>
        <w:rPr>
          <w:rFonts w:ascii="Arial"/>
          <w:i/>
          <w:sz w:val="20"/>
        </w:rPr>
        <w:t>&amp;</w:t>
      </w:r>
      <w:r>
        <w:rPr>
          <w:rFonts w:ascii="Arial"/>
          <w:i/>
          <w:spacing w:val="13"/>
          <w:sz w:val="20"/>
        </w:rPr>
        <w:t> </w:t>
      </w:r>
      <w:r>
        <w:rPr>
          <w:rFonts w:ascii="Arial"/>
          <w:i/>
          <w:sz w:val="20"/>
        </w:rPr>
        <w:t>Motor</w:t>
      </w:r>
      <w:r>
        <w:rPr>
          <w:rFonts w:ascii="Arial"/>
          <w:i/>
          <w:spacing w:val="13"/>
          <w:sz w:val="20"/>
        </w:rPr>
        <w:t> </w:t>
      </w:r>
      <w:r>
        <w:rPr>
          <w:rFonts w:ascii="Arial"/>
          <w:i/>
          <w:sz w:val="20"/>
        </w:rPr>
        <w:t>Co</w:t>
      </w:r>
      <w:r>
        <w:rPr>
          <w:rFonts w:ascii="Arial"/>
          <w:i/>
          <w:spacing w:val="13"/>
          <w:sz w:val="20"/>
        </w:rPr>
        <w:t> </w:t>
      </w:r>
      <w:r>
        <w:rPr>
          <w:rFonts w:ascii="Arial"/>
          <w:i/>
          <w:spacing w:val="-4"/>
          <w:sz w:val="20"/>
        </w:rPr>
        <w:t>Ltd</w:t>
      </w:r>
      <w:r>
        <w:rPr>
          <w:spacing w:val="-4"/>
          <w:sz w:val="20"/>
        </w:rPr>
        <w:t>,</w:t>
      </w:r>
    </w:p>
    <w:p>
      <w:pPr>
        <w:pStyle w:val="BodyText"/>
        <w:spacing w:before="115"/>
        <w:ind w:left="23"/>
        <w:jc w:val="both"/>
      </w:pPr>
      <w:hyperlink w:history="true" w:anchor="_bookmark1611">
        <w:r>
          <w:rPr>
            <w:color w:val="005DA1"/>
            <w:u w:val="single" w:color="005DA1"/>
            <w:vertAlign w:val="superscript"/>
          </w:rPr>
          <w:t>1124</w:t>
        </w:r>
        <w:r>
          <w:rPr>
            <w:color w:val="005DA1"/>
            <w:spacing w:val="79"/>
            <w:w w:val="150"/>
            <w:vertAlign w:val="baseline"/>
          </w:rPr>
          <w:t> </w:t>
        </w:r>
        <w:r>
          <w:rPr>
            <w:color w:val="005DA1"/>
            <w:position w:val="-2"/>
            <w:vertAlign w:val="baseline"/>
          </w:rPr>
          <w:drawing>
            <wp:inline distT="0" distB="0" distL="0" distR="0">
              <wp:extent cx="107988" cy="107988"/>
              <wp:effectExtent l="0" t="0" r="0" b="0"/>
              <wp:docPr id="510" name="Image 510"/>
              <wp:cNvGraphicFramePr>
                <a:graphicFrameLocks/>
              </wp:cNvGraphicFramePr>
              <a:graphic>
                <a:graphicData uri="http://schemas.openxmlformats.org/drawingml/2006/picture">
                  <pic:pic>
                    <pic:nvPicPr>
                      <pic:cNvPr id="510" name="Image 51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4"/>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a</w:t>
        </w:r>
        <w:r>
          <w:rPr>
            <w:spacing w:val="-2"/>
            <w:vertAlign w:val="baseline"/>
          </w:rPr>
          <w:t> </w:t>
        </w:r>
        <w:r>
          <w:rPr>
            <w:vertAlign w:val="baseline"/>
          </w:rPr>
          <w:t>payment</w:t>
        </w:r>
        <w:r>
          <w:rPr>
            <w:spacing w:val="-1"/>
            <w:vertAlign w:val="baseline"/>
          </w:rPr>
          <w:t> </w:t>
        </w:r>
        <w:r>
          <w:rPr>
            <w:vertAlign w:val="baseline"/>
          </w:rPr>
          <w:t>of</w:t>
        </w:r>
        <w:r>
          <w:rPr>
            <w:spacing w:val="-1"/>
            <w:vertAlign w:val="baseline"/>
          </w:rPr>
          <w:t> </w:t>
        </w:r>
        <w:r>
          <w:rPr>
            <w:vertAlign w:val="baseline"/>
          </w:rPr>
          <w:t>£5</w:t>
        </w:r>
        <w:r>
          <w:rPr>
            <w:spacing w:val="-1"/>
            <w:vertAlign w:val="baseline"/>
          </w:rPr>
          <w:t> </w:t>
        </w:r>
        <w:r>
          <w:rPr>
            <w:vertAlign w:val="baseline"/>
          </w:rPr>
          <w:t>per</w:t>
        </w:r>
        <w:r>
          <w:rPr>
            <w:spacing w:val="-2"/>
            <w:vertAlign w:val="baseline"/>
          </w:rPr>
          <w:t> </w:t>
        </w:r>
        <w:r>
          <w:rPr>
            <w:vertAlign w:val="baseline"/>
          </w:rPr>
          <w:t>tyre</w:t>
        </w:r>
        <w:r>
          <w:rPr>
            <w:spacing w:val="-1"/>
            <w:vertAlign w:val="baseline"/>
          </w:rPr>
          <w:t> </w:t>
        </w:r>
        <w:r>
          <w:rPr>
            <w:vertAlign w:val="baseline"/>
          </w:rPr>
          <w:t>sold</w:t>
        </w:r>
        <w:r>
          <w:rPr>
            <w:spacing w:val="-1"/>
            <w:vertAlign w:val="baseline"/>
          </w:rPr>
          <w:t> </w:t>
        </w:r>
        <w:r>
          <w:rPr>
            <w:vertAlign w:val="baseline"/>
          </w:rPr>
          <w:t>at</w:t>
        </w:r>
        <w:r>
          <w:rPr>
            <w:spacing w:val="-1"/>
            <w:vertAlign w:val="baseline"/>
          </w:rPr>
          <w:t> </w:t>
        </w:r>
        <w:r>
          <w:rPr>
            <w:vertAlign w:val="baseline"/>
          </w:rPr>
          <w:t>below</w:t>
        </w:r>
        <w:r>
          <w:rPr>
            <w:spacing w:val="-1"/>
            <w:vertAlign w:val="baseline"/>
          </w:rPr>
          <w:t> </w:t>
        </w:r>
        <w:r>
          <w:rPr>
            <w:vertAlign w:val="baseline"/>
          </w:rPr>
          <w:t>the</w:t>
        </w:r>
        <w:r>
          <w:rPr>
            <w:spacing w:val="-2"/>
            <w:vertAlign w:val="baseline"/>
          </w:rPr>
          <w:t> </w:t>
        </w:r>
        <w:r>
          <w:rPr>
            <w:vertAlign w:val="baseline"/>
          </w:rPr>
          <w:t>list</w:t>
        </w:r>
        <w:r>
          <w:rPr>
            <w:spacing w:val="-1"/>
            <w:vertAlign w:val="baseline"/>
          </w:rPr>
          <w:t> </w:t>
        </w:r>
        <w:r>
          <w:rPr>
            <w:vertAlign w:val="baseline"/>
          </w:rPr>
          <w:t>price</w:t>
        </w:r>
        <w:r>
          <w:rPr>
            <w:spacing w:val="-1"/>
            <w:vertAlign w:val="baseline"/>
          </w:rPr>
          <w:t> </w:t>
        </w:r>
        <w:r>
          <w:rPr>
            <w:vertAlign w:val="baseline"/>
          </w:rPr>
          <w:t>was</w:t>
        </w:r>
        <w:r>
          <w:rPr>
            <w:spacing w:val="-1"/>
            <w:vertAlign w:val="baseline"/>
          </w:rPr>
          <w:t> </w:t>
        </w:r>
        <w:r>
          <w:rPr>
            <w:spacing w:val="-2"/>
            <w:vertAlign w:val="baseline"/>
          </w:rPr>
          <w:t>upheld.</w:t>
        </w:r>
      </w:hyperlink>
    </w:p>
    <w:p>
      <w:pPr>
        <w:pStyle w:val="BodyText"/>
      </w:pPr>
    </w:p>
    <w:p>
      <w:pPr>
        <w:pStyle w:val="BodyText"/>
        <w:spacing w:before="37"/>
      </w:pPr>
    </w:p>
    <w:p>
      <w:pPr>
        <w:spacing w:before="0"/>
        <w:ind w:left="23" w:right="0" w:firstLine="0"/>
        <w:jc w:val="both"/>
        <w:rPr>
          <w:rFonts w:ascii="Arial"/>
          <w:b/>
          <w:sz w:val="18"/>
        </w:rPr>
      </w:pPr>
      <w:r>
        <w:rPr>
          <w:rFonts w:ascii="Arial"/>
          <w:b/>
          <w:sz w:val="18"/>
        </w:rPr>
        <w:t>Difficulty in </w:t>
      </w:r>
      <w:r>
        <w:rPr>
          <w:rFonts w:ascii="Arial"/>
          <w:b/>
          <w:spacing w:val="-2"/>
          <w:sz w:val="18"/>
        </w:rPr>
        <w:t>detection</w:t>
      </w:r>
    </w:p>
    <w:p>
      <w:pPr>
        <w:pStyle w:val="BodyText"/>
        <w:spacing w:before="41"/>
        <w:rPr>
          <w:rFonts w:ascii="Arial"/>
          <w:b/>
          <w:sz w:val="18"/>
        </w:rPr>
      </w:pPr>
    </w:p>
    <w:p>
      <w:pPr>
        <w:pStyle w:val="Heading2"/>
      </w:pPr>
      <w:r>
        <w:rPr/>
        <w:t>26-</w:t>
      </w:r>
      <w:r>
        <w:rPr>
          <w:spacing w:val="-5"/>
        </w:rPr>
        <w:t>200</w:t>
      </w:r>
    </w:p>
    <w:p>
      <w:pPr>
        <w:pStyle w:val="BodyText"/>
        <w:spacing w:before="89"/>
        <w:rPr>
          <w:rFonts w:ascii="Arial"/>
          <w:b/>
        </w:rPr>
      </w:pPr>
    </w:p>
    <w:p>
      <w:pPr>
        <w:pStyle w:val="BodyText"/>
        <w:spacing w:line="360" w:lineRule="auto"/>
        <w:ind w:left="23" w:right="35"/>
        <w:rPr>
          <w:position w:val="-2"/>
        </w:rPr>
      </w:pPr>
      <w:r>
        <w:rPr>
          <w:position w:val="-2"/>
        </w:rPr>
        <w:drawing>
          <wp:inline distT="0" distB="0" distL="0" distR="0">
            <wp:extent cx="107988" cy="107988"/>
            <wp:effectExtent l="0" t="0" r="0" b="0"/>
            <wp:docPr id="511" name="Image 511"/>
            <wp:cNvGraphicFramePr>
              <a:graphicFrameLocks/>
            </wp:cNvGraphicFramePr>
            <a:graphic>
              <a:graphicData uri="http://schemas.openxmlformats.org/drawingml/2006/picture">
                <pic:pic>
                  <pic:nvPicPr>
                    <pic:cNvPr id="511" name="Image 51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6"/>
        </w:rPr>
        <w:t> </w:t>
      </w:r>
      <w:bookmarkStart w:name="_bookmark1498" w:id="1500"/>
      <w:bookmarkEnd w:id="1500"/>
      <w:r>
        <w:rPr>
          <w:rFonts w:ascii="Times New Roman"/>
          <w:spacing w:val="18"/>
        </w:rPr>
      </w:r>
      <w:r>
        <w:rPr/>
        <w:t>A related factor is that damages for each individual breach will not be an effective remedy if it will</w:t>
      </w:r>
      <w:r>
        <w:rPr>
          <w:spacing w:val="40"/>
        </w:rPr>
        <w:t> </w:t>
      </w:r>
      <w:r>
        <w:rPr/>
        <w:t>be hard for the claimant to detect breaches by the defendant. </w:t>
      </w:r>
      <w:hyperlink w:history="true" w:anchor="_bookmark1612">
        <w:r>
          <w:rPr>
            <w:color w:val="005DA1"/>
            <w:u w:val="single" w:color="005DA1"/>
            <w:vertAlign w:val="superscript"/>
          </w:rPr>
          <w:t>1125</w:t>
        </w:r>
        <w:r>
          <w:rPr>
            <w:color w:val="005DA1"/>
            <w:spacing w:val="80"/>
            <w:vertAlign w:val="baseline"/>
          </w:rPr>
          <w:t> </w:t>
        </w:r>
        <w:r>
          <w:rPr>
            <w:color w:val="005DA1"/>
            <w:position w:val="-2"/>
            <w:vertAlign w:val="baseline"/>
          </w:rPr>
          <w:drawing>
            <wp:inline distT="0" distB="0" distL="0" distR="0">
              <wp:extent cx="107988" cy="107988"/>
              <wp:effectExtent l="0" t="0" r="0" b="0"/>
              <wp:docPr id="512" name="Image 512"/>
              <wp:cNvGraphicFramePr>
                <a:graphicFrameLocks/>
              </wp:cNvGraphicFramePr>
              <a:graphic>
                <a:graphicData uri="http://schemas.openxmlformats.org/drawingml/2006/picture">
                  <pic:pic>
                    <pic:nvPicPr>
                      <pic:cNvPr id="512" name="Image 51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76"/>
        <w:rPr>
          <w:sz w:val="18"/>
        </w:rPr>
      </w:pPr>
    </w:p>
    <w:p>
      <w:pPr>
        <w:spacing w:before="0"/>
        <w:ind w:left="23" w:right="0" w:firstLine="0"/>
        <w:jc w:val="left"/>
        <w:rPr>
          <w:rFonts w:ascii="Arial"/>
          <w:b/>
          <w:sz w:val="18"/>
        </w:rPr>
      </w:pPr>
      <w:r>
        <w:rPr>
          <w:rFonts w:ascii="Arial"/>
          <w:b/>
          <w:sz w:val="18"/>
        </w:rPr>
        <w:t>Substitute not </w:t>
      </w:r>
      <w:r>
        <w:rPr>
          <w:rFonts w:ascii="Arial"/>
          <w:b/>
          <w:spacing w:val="-2"/>
          <w:sz w:val="18"/>
        </w:rPr>
        <w:t>available</w:t>
      </w:r>
    </w:p>
    <w:p>
      <w:pPr>
        <w:pStyle w:val="BodyText"/>
        <w:spacing w:before="41"/>
        <w:rPr>
          <w:rFonts w:ascii="Arial"/>
          <w:b/>
          <w:sz w:val="18"/>
        </w:rPr>
      </w:pPr>
    </w:p>
    <w:p>
      <w:pPr>
        <w:pStyle w:val="Heading2"/>
      </w:pPr>
      <w:r>
        <w:rPr/>
        <w:t>26-</w:t>
      </w:r>
      <w:r>
        <w:rPr>
          <w:spacing w:val="-5"/>
        </w:rPr>
        <w:t>201</w:t>
      </w:r>
    </w:p>
    <w:p>
      <w:pPr>
        <w:pStyle w:val="Heading2"/>
        <w:spacing w:after="0"/>
        <w:sectPr>
          <w:pgSz w:w="11900" w:h="16840"/>
          <w:pgMar w:header="971" w:footer="0" w:top="1300" w:bottom="280" w:left="1417" w:right="1417"/>
        </w:sectPr>
      </w:pPr>
    </w:p>
    <w:p>
      <w:pPr>
        <w:pStyle w:val="BodyText"/>
        <w:spacing w:before="100"/>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513" name="Image 513"/>
            <wp:cNvGraphicFramePr>
              <a:graphicFrameLocks/>
            </wp:cNvGraphicFramePr>
            <a:graphic>
              <a:graphicData uri="http://schemas.openxmlformats.org/drawingml/2006/picture">
                <pic:pic>
                  <pic:nvPicPr>
                    <pic:cNvPr id="513" name="Image 51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499" w:id="1501"/>
      <w:bookmarkEnd w:id="1501"/>
      <w:r>
        <w:rPr>
          <w:rFonts w:ascii="Times New Roman"/>
          <w:spacing w:val="23"/>
        </w:rPr>
      </w:r>
      <w:r>
        <w:rPr/>
        <w:t>The analogy drawn with specific performance indicates that it would also suffice that the contract was</w:t>
      </w:r>
      <w:r>
        <w:rPr>
          <w:spacing w:val="4"/>
        </w:rPr>
        <w:t> </w:t>
      </w:r>
      <w:r>
        <w:rPr/>
        <w:t>for</w:t>
      </w:r>
      <w:r>
        <w:rPr>
          <w:spacing w:val="4"/>
        </w:rPr>
        <w:t> </w:t>
      </w:r>
      <w:r>
        <w:rPr/>
        <w:t>a</w:t>
      </w:r>
      <w:r>
        <w:rPr>
          <w:spacing w:val="4"/>
        </w:rPr>
        <w:t> </w:t>
      </w:r>
      <w:r>
        <w:rPr/>
        <w:t>unique</w:t>
      </w:r>
      <w:r>
        <w:rPr>
          <w:spacing w:val="4"/>
        </w:rPr>
        <w:t> </w:t>
      </w:r>
      <w:r>
        <w:rPr/>
        <w:t>piece</w:t>
      </w:r>
      <w:r>
        <w:rPr>
          <w:spacing w:val="4"/>
        </w:rPr>
        <w:t> </w:t>
      </w:r>
      <w:r>
        <w:rPr/>
        <w:t>of</w:t>
      </w:r>
      <w:r>
        <w:rPr>
          <w:spacing w:val="4"/>
        </w:rPr>
        <w:t> </w:t>
      </w:r>
      <w:r>
        <w:rPr/>
        <w:t>property,</w:t>
      </w:r>
      <w:r>
        <w:rPr>
          <w:spacing w:val="4"/>
        </w:rPr>
        <w:t> </w:t>
      </w:r>
      <w:r>
        <w:rPr/>
        <w:t>so</w:t>
      </w:r>
      <w:r>
        <w:rPr>
          <w:spacing w:val="4"/>
        </w:rPr>
        <w:t> </w:t>
      </w:r>
      <w:r>
        <w:rPr/>
        <w:t>that</w:t>
      </w:r>
      <w:r>
        <w:rPr>
          <w:spacing w:val="4"/>
        </w:rPr>
        <w:t> </w:t>
      </w:r>
      <w:r>
        <w:rPr/>
        <w:t>the</w:t>
      </w:r>
      <w:r>
        <w:rPr>
          <w:spacing w:val="4"/>
        </w:rPr>
        <w:t> </w:t>
      </w:r>
      <w:r>
        <w:rPr/>
        <w:t>claimant</w:t>
      </w:r>
      <w:r>
        <w:rPr>
          <w:spacing w:val="4"/>
        </w:rPr>
        <w:t> </w:t>
      </w:r>
      <w:r>
        <w:rPr/>
        <w:t>would</w:t>
      </w:r>
      <w:r>
        <w:rPr>
          <w:spacing w:val="4"/>
        </w:rPr>
        <w:t> </w:t>
      </w:r>
      <w:r>
        <w:rPr/>
        <w:t>be</w:t>
      </w:r>
      <w:r>
        <w:rPr>
          <w:spacing w:val="4"/>
        </w:rPr>
        <w:t> </w:t>
      </w:r>
      <w:r>
        <w:rPr/>
        <w:t>unable</w:t>
      </w:r>
      <w:r>
        <w:rPr>
          <w:spacing w:val="4"/>
        </w:rPr>
        <w:t> </w:t>
      </w:r>
      <w:r>
        <w:rPr/>
        <w:t>to</w:t>
      </w:r>
      <w:r>
        <w:rPr>
          <w:spacing w:val="4"/>
        </w:rPr>
        <w:t> </w:t>
      </w:r>
      <w:r>
        <w:rPr/>
        <w:t>purchase</w:t>
      </w:r>
      <w:r>
        <w:rPr>
          <w:spacing w:val="4"/>
        </w:rPr>
        <w:t> </w:t>
      </w:r>
      <w:r>
        <w:rPr/>
        <w:t>a</w:t>
      </w:r>
      <w:r>
        <w:rPr>
          <w:spacing w:val="4"/>
        </w:rPr>
        <w:t> </w:t>
      </w:r>
      <w:r>
        <w:rPr/>
        <w:t>substitute.</w:t>
      </w:r>
      <w:r>
        <w:rPr>
          <w:spacing w:val="3"/>
        </w:rPr>
        <w:t> </w:t>
      </w:r>
      <w:r>
        <w:rPr>
          <w:color w:val="005DA1"/>
          <w:spacing w:val="-5"/>
          <w:u w:val="single" w:color="005DA1"/>
          <w:vertAlign w:val="superscript"/>
        </w:rPr>
        <w:t>1126</w:t>
      </w:r>
    </w:p>
    <w:p>
      <w:pPr>
        <w:pStyle w:val="BodyText"/>
        <w:spacing w:before="116"/>
        <w:ind w:left="23" w:firstLine="178"/>
      </w:pPr>
      <w:r>
        <w:rPr>
          <w:position w:val="-2"/>
        </w:rPr>
        <w:drawing>
          <wp:inline distT="0" distB="0" distL="0" distR="0">
            <wp:extent cx="107988" cy="107988"/>
            <wp:effectExtent l="0" t="0" r="0" b="0"/>
            <wp:docPr id="514" name="Image 514"/>
            <wp:cNvGraphicFramePr>
              <a:graphicFrameLocks/>
            </wp:cNvGraphicFramePr>
            <a:graphic>
              <a:graphicData uri="http://schemas.openxmlformats.org/drawingml/2006/picture">
                <pic:pic>
                  <pic:nvPicPr>
                    <pic:cNvPr id="514" name="Image 51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8"/>
        </w:rPr>
        <w:t> </w:t>
      </w:r>
      <w:bookmarkStart w:name="_bookmark1500" w:id="1502"/>
      <w:bookmarkEnd w:id="1502"/>
      <w:r>
        <w:rPr>
          <w:rFonts w:ascii="Times New Roman"/>
          <w:spacing w:val="-11"/>
        </w:rPr>
      </w:r>
      <w:r>
        <w:rPr/>
        <w:t>The</w:t>
      </w:r>
      <w:r>
        <w:rPr>
          <w:spacing w:val="32"/>
        </w:rPr>
        <w:t> </w:t>
      </w:r>
      <w:r>
        <w:rPr/>
        <w:t>case</w:t>
      </w:r>
      <w:r>
        <w:rPr>
          <w:spacing w:val="32"/>
        </w:rPr>
        <w:t> </w:t>
      </w:r>
      <w:r>
        <w:rPr/>
        <w:t>would</w:t>
      </w:r>
      <w:r>
        <w:rPr>
          <w:spacing w:val="32"/>
        </w:rPr>
        <w:t> </w:t>
      </w:r>
      <w:r>
        <w:rPr/>
        <w:t>presumably</w:t>
      </w:r>
      <w:r>
        <w:rPr>
          <w:spacing w:val="32"/>
        </w:rPr>
        <w:t> </w:t>
      </w:r>
      <w:r>
        <w:rPr/>
        <w:t>be</w:t>
      </w:r>
      <w:r>
        <w:rPr>
          <w:spacing w:val="32"/>
        </w:rPr>
        <w:t> </w:t>
      </w:r>
      <w:r>
        <w:rPr/>
        <w:t>even</w:t>
      </w:r>
      <w:r>
        <w:rPr>
          <w:spacing w:val="32"/>
        </w:rPr>
        <w:t> </w:t>
      </w:r>
      <w:r>
        <w:rPr/>
        <w:t>stronger</w:t>
      </w:r>
      <w:r>
        <w:rPr>
          <w:spacing w:val="32"/>
        </w:rPr>
        <w:t> </w:t>
      </w:r>
      <w:r>
        <w:rPr/>
        <w:t>if</w:t>
      </w:r>
      <w:r>
        <w:rPr>
          <w:spacing w:val="32"/>
        </w:rPr>
        <w:t> </w:t>
      </w:r>
      <w:r>
        <w:rPr/>
        <w:t>the</w:t>
      </w:r>
      <w:r>
        <w:rPr>
          <w:spacing w:val="32"/>
        </w:rPr>
        <w:t> </w:t>
      </w:r>
      <w:r>
        <w:rPr/>
        <w:t>claimant</w:t>
      </w:r>
      <w:r>
        <w:rPr>
          <w:spacing w:val="32"/>
        </w:rPr>
        <w:t> </w:t>
      </w:r>
      <w:r>
        <w:rPr/>
        <w:t>might</w:t>
      </w:r>
      <w:r>
        <w:rPr>
          <w:spacing w:val="32"/>
        </w:rPr>
        <w:t> </w:t>
      </w:r>
      <w:r>
        <w:rPr/>
        <w:t>suffer</w:t>
      </w:r>
      <w:r>
        <w:rPr>
          <w:spacing w:val="32"/>
        </w:rPr>
        <w:t> </w:t>
      </w:r>
      <w:r>
        <w:rPr/>
        <w:t>consequential</w:t>
      </w:r>
      <w:r>
        <w:rPr>
          <w:spacing w:val="32"/>
        </w:rPr>
        <w:t> </w:t>
      </w:r>
      <w:r>
        <w:rPr/>
        <w:t>loss</w:t>
      </w:r>
    </w:p>
    <w:p>
      <w:pPr>
        <w:pStyle w:val="BodyText"/>
        <w:spacing w:line="235" w:lineRule="auto" w:before="119"/>
        <w:ind w:left="23" w:right="25"/>
        <w:jc w:val="both"/>
      </w:pPr>
      <w:r>
        <w:rPr/>
        <w:t>(such as a reduction in trading profits that might have been made using a unique vessel </w:t>
      </w:r>
      <w:hyperlink w:history="true" w:anchor="_bookmark1614">
        <w:r>
          <w:rPr>
            <w:color w:val="005DA1"/>
            <w:u w:val="single" w:color="005DA1"/>
            <w:vertAlign w:val="superscript"/>
          </w:rPr>
          <w:t>1127</w:t>
        </w:r>
        <w:r>
          <w:rPr>
            <w:color w:val="005DA1"/>
            <w:spacing w:val="80"/>
            <w:w w:val="150"/>
            <w:vertAlign w:val="baseline"/>
          </w:rPr>
          <w:t> </w:t>
        </w:r>
        <w:r>
          <w:rPr>
            <w:color w:val="005DA1"/>
            <w:spacing w:val="24"/>
            <w:position w:val="-2"/>
            <w:vertAlign w:val="baseline"/>
          </w:rPr>
          <w:drawing>
            <wp:inline distT="0" distB="0" distL="0" distR="0">
              <wp:extent cx="107988" cy="107988"/>
              <wp:effectExtent l="0" t="0" r="0" b="0"/>
              <wp:docPr id="515" name="Image 515"/>
              <wp:cNvGraphicFramePr>
                <a:graphicFrameLocks/>
              </wp:cNvGraphicFramePr>
              <a:graphic>
                <a:graphicData uri="http://schemas.openxmlformats.org/drawingml/2006/picture">
                  <pic:pic>
                    <pic:nvPicPr>
                      <pic:cNvPr id="515" name="Image 51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vertAlign w:val="baseline"/>
          </w:rPr>
          <w:t>) </w:t>
        </w:r>
        <w:r>
          <w:rPr>
            <w:vertAlign w:val="baseline"/>
          </w:rPr>
          <w:t>that is again hard to prove or quantify. It is submitted that a party may also have a legitimate interest in deterring the defendant from breaching a contract to provide services if it will be difficult for the claimant to obtain the services from a replacement contractor, even though specific performance of </w:t>
        </w:r>
        <w:bookmarkStart w:name="_bookmark1501" w:id="1503"/>
        <w:bookmarkEnd w:id="1503"/>
        <w:r>
          <w:rPr>
            <w:vertAlign w:val="baseline"/>
          </w:rPr>
          <w:t>the</w:t>
        </w:r>
        <w:r>
          <w:rPr>
            <w:spacing w:val="17"/>
            <w:vertAlign w:val="baseline"/>
          </w:rPr>
          <w:t> </w:t>
        </w:r>
        <w:r>
          <w:rPr>
            <w:vertAlign w:val="baseline"/>
          </w:rPr>
          <w:t>contract</w:t>
        </w:r>
        <w:r>
          <w:rPr>
            <w:spacing w:val="17"/>
            <w:vertAlign w:val="baseline"/>
          </w:rPr>
          <w:t> </w:t>
        </w:r>
        <w:r>
          <w:rPr>
            <w:vertAlign w:val="baseline"/>
          </w:rPr>
          <w:t>might</w:t>
        </w:r>
        <w:r>
          <w:rPr>
            <w:spacing w:val="17"/>
            <w:vertAlign w:val="baseline"/>
          </w:rPr>
          <w:t> </w:t>
        </w:r>
        <w:r>
          <w:rPr>
            <w:vertAlign w:val="baseline"/>
          </w:rPr>
          <w:t>not</w:t>
        </w:r>
        <w:r>
          <w:rPr>
            <w:spacing w:val="17"/>
            <w:vertAlign w:val="baseline"/>
          </w:rPr>
          <w:t> </w:t>
        </w:r>
        <w:r>
          <w:rPr>
            <w:vertAlign w:val="baseline"/>
          </w:rPr>
          <w:t>be</w:t>
        </w:r>
        <w:r>
          <w:rPr>
            <w:spacing w:val="17"/>
            <w:vertAlign w:val="baseline"/>
          </w:rPr>
          <w:t> </w:t>
        </w:r>
        <w:r>
          <w:rPr>
            <w:vertAlign w:val="baseline"/>
          </w:rPr>
          <w:t>granted</w:t>
        </w:r>
        <w:r>
          <w:rPr>
            <w:spacing w:val="17"/>
            <w:vertAlign w:val="baseline"/>
          </w:rPr>
          <w:t> </w:t>
        </w:r>
        <w:r>
          <w:rPr>
            <w:vertAlign w:val="baseline"/>
          </w:rPr>
          <w:t>for</w:t>
        </w:r>
        <w:r>
          <w:rPr>
            <w:spacing w:val="17"/>
            <w:vertAlign w:val="baseline"/>
          </w:rPr>
          <w:t> </w:t>
        </w:r>
        <w:r>
          <w:rPr>
            <w:vertAlign w:val="baseline"/>
          </w:rPr>
          <w:t>other</w:t>
        </w:r>
        <w:r>
          <w:rPr>
            <w:spacing w:val="17"/>
            <w:vertAlign w:val="baseline"/>
          </w:rPr>
          <w:t> </w:t>
        </w:r>
        <w:r>
          <w:rPr>
            <w:vertAlign w:val="baseline"/>
          </w:rPr>
          <w:t>reasons,</w:t>
        </w:r>
        <w:r>
          <w:rPr>
            <w:spacing w:val="17"/>
            <w:vertAlign w:val="baseline"/>
          </w:rPr>
          <w:t> </w:t>
        </w:r>
        <w:r>
          <w:rPr>
            <w:vertAlign w:val="baseline"/>
          </w:rPr>
          <w:t>such</w:t>
        </w:r>
        <w:r>
          <w:rPr>
            <w:spacing w:val="17"/>
            <w:vertAlign w:val="baseline"/>
          </w:rPr>
          <w:t> </w:t>
        </w:r>
        <w:r>
          <w:rPr>
            <w:vertAlign w:val="baseline"/>
          </w:rPr>
          <w:t>as</w:t>
        </w:r>
        <w:r>
          <w:rPr>
            <w:spacing w:val="17"/>
            <w:vertAlign w:val="baseline"/>
          </w:rPr>
          <w:t> </w:t>
        </w:r>
        <w:r>
          <w:rPr>
            <w:vertAlign w:val="baseline"/>
          </w:rPr>
          <w:t>that</w:t>
        </w:r>
        <w:r>
          <w:rPr>
            <w:spacing w:val="17"/>
            <w:vertAlign w:val="baseline"/>
          </w:rPr>
          <w:t> </w:t>
        </w:r>
        <w:r>
          <w:rPr>
            <w:vertAlign w:val="baseline"/>
          </w:rPr>
          <w:t>because</w:t>
        </w:r>
        <w:r>
          <w:rPr>
            <w:spacing w:val="17"/>
            <w:vertAlign w:val="baseline"/>
          </w:rPr>
          <w:t> </w:t>
        </w:r>
        <w:r>
          <w:rPr>
            <w:vertAlign w:val="baseline"/>
          </w:rPr>
          <w:t>it</w:t>
        </w:r>
        <w:r>
          <w:rPr>
            <w:spacing w:val="17"/>
            <w:vertAlign w:val="baseline"/>
          </w:rPr>
          <w:t> </w:t>
        </w:r>
        <w:r>
          <w:rPr>
            <w:vertAlign w:val="baseline"/>
          </w:rPr>
          <w:t>would</w:t>
        </w:r>
        <w:r>
          <w:rPr>
            <w:spacing w:val="17"/>
            <w:vertAlign w:val="baseline"/>
          </w:rPr>
          <w:t> </w:t>
        </w:r>
        <w:r>
          <w:rPr>
            <w:vertAlign w:val="baseline"/>
          </w:rPr>
          <w:t>involve</w:t>
        </w:r>
        <w:r>
          <w:rPr>
            <w:spacing w:val="17"/>
            <w:vertAlign w:val="baseline"/>
          </w:rPr>
          <w:t> </w:t>
        </w:r>
        <w:r>
          <w:rPr>
            <w:spacing w:val="-2"/>
            <w:vertAlign w:val="baseline"/>
          </w:rPr>
          <w:t>personal</w:t>
        </w:r>
      </w:hyperlink>
    </w:p>
    <w:p>
      <w:pPr>
        <w:pStyle w:val="BodyText"/>
        <w:spacing w:before="4"/>
      </w:pPr>
    </w:p>
    <w:p>
      <w:pPr>
        <w:pStyle w:val="BodyText"/>
        <w:ind w:left="23"/>
        <w:jc w:val="both"/>
        <w:rPr>
          <w:position w:val="-2"/>
        </w:rPr>
      </w:pPr>
      <w:bookmarkStart w:name="_bookmark1502" w:id="1504"/>
      <w:bookmarkEnd w:id="1504"/>
      <w:r>
        <w:rPr/>
      </w:r>
      <w:r>
        <w:rPr/>
        <w:t>service </w:t>
      </w:r>
      <w:r>
        <w:rPr>
          <w:color w:val="005DA1"/>
          <w:u w:val="single" w:color="005DA1"/>
          <w:vertAlign w:val="superscript"/>
        </w:rPr>
        <w:t>1128</w:t>
      </w:r>
      <w:r>
        <w:rPr>
          <w:color w:val="005DA1"/>
          <w:spacing w:val="80"/>
          <w:w w:val="150"/>
          <w:vertAlign w:val="baseline"/>
        </w:rPr>
        <w:t> </w:t>
      </w:r>
      <w:r>
        <w:rPr>
          <w:color w:val="005DA1"/>
          <w:position w:val="-2"/>
          <w:vertAlign w:val="baseline"/>
        </w:rPr>
        <w:drawing>
          <wp:inline distT="0" distB="0" distL="0" distR="0">
            <wp:extent cx="107988" cy="107988"/>
            <wp:effectExtent l="0" t="0" r="0" b="0"/>
            <wp:docPr id="516" name="Image 516"/>
            <wp:cNvGraphicFramePr>
              <a:graphicFrameLocks/>
            </wp:cNvGraphicFramePr>
            <a:graphic>
              <a:graphicData uri="http://schemas.openxmlformats.org/drawingml/2006/picture">
                <pic:pic>
                  <pic:nvPicPr>
                    <pic:cNvPr id="516" name="Image 51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10"/>
          <w:vertAlign w:val="baseline"/>
        </w:rPr>
        <w:t> </w:t>
      </w:r>
      <w:r>
        <w:rPr>
          <w:vertAlign w:val="baseline"/>
        </w:rPr>
        <w:t>or because it might require the court to supervise performance. </w:t>
      </w:r>
      <w:hyperlink w:history="true" w:anchor="_bookmark1616">
        <w:r>
          <w:rPr>
            <w:color w:val="005DA1"/>
            <w:u w:val="single" w:color="005DA1"/>
            <w:vertAlign w:val="superscript"/>
          </w:rPr>
          <w:t>1129</w:t>
        </w:r>
        <w:r>
          <w:rPr>
            <w:color w:val="005DA1"/>
            <w:spacing w:val="80"/>
            <w:w w:val="150"/>
            <w:vertAlign w:val="baseline"/>
          </w:rPr>
          <w:t> </w:t>
        </w:r>
        <w:r>
          <w:rPr>
            <w:color w:val="005DA1"/>
            <w:position w:val="-2"/>
            <w:vertAlign w:val="baseline"/>
          </w:rPr>
          <w:drawing>
            <wp:inline distT="0" distB="0" distL="0" distR="0">
              <wp:extent cx="107988" cy="107988"/>
              <wp:effectExtent l="0" t="0" r="0" b="0"/>
              <wp:docPr id="517" name="Image 517"/>
              <wp:cNvGraphicFramePr>
                <a:graphicFrameLocks/>
              </wp:cNvGraphicFramePr>
              <a:graphic>
                <a:graphicData uri="http://schemas.openxmlformats.org/drawingml/2006/picture">
                  <pic:pic>
                    <pic:nvPicPr>
                      <pic:cNvPr id="517" name="Image 51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3"/>
        <w:rPr>
          <w:sz w:val="18"/>
        </w:rPr>
      </w:pPr>
    </w:p>
    <w:p>
      <w:pPr>
        <w:spacing w:before="0"/>
        <w:ind w:left="23" w:right="0" w:firstLine="0"/>
        <w:jc w:val="left"/>
        <w:rPr>
          <w:rFonts w:ascii="Arial"/>
          <w:b/>
          <w:sz w:val="18"/>
        </w:rPr>
      </w:pPr>
      <w:r>
        <w:rPr>
          <w:rFonts w:ascii="Arial"/>
          <w:b/>
          <w:sz w:val="18"/>
        </w:rPr>
        <w:t>Loss suffered by third </w:t>
      </w:r>
      <w:r>
        <w:rPr>
          <w:rFonts w:ascii="Arial"/>
          <w:b/>
          <w:spacing w:val="-2"/>
          <w:sz w:val="18"/>
        </w:rPr>
        <w:t>party</w:t>
      </w:r>
    </w:p>
    <w:p>
      <w:pPr>
        <w:pStyle w:val="BodyText"/>
        <w:spacing w:before="41"/>
        <w:rPr>
          <w:rFonts w:ascii="Arial"/>
          <w:b/>
          <w:sz w:val="18"/>
        </w:rPr>
      </w:pPr>
    </w:p>
    <w:p>
      <w:pPr>
        <w:pStyle w:val="Heading2"/>
        <w:spacing w:before="1"/>
      </w:pPr>
      <w:r>
        <w:rPr/>
        <w:t>26-</w:t>
      </w:r>
      <w:r>
        <w:rPr>
          <w:spacing w:val="-5"/>
        </w:rPr>
        <w:t>202</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518" name="Image 518"/>
            <wp:cNvGraphicFramePr>
              <a:graphicFrameLocks/>
            </wp:cNvGraphicFramePr>
            <a:graphic>
              <a:graphicData uri="http://schemas.openxmlformats.org/drawingml/2006/picture">
                <pic:pic>
                  <pic:nvPicPr>
                    <pic:cNvPr id="518" name="Image 51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In the </w:t>
      </w:r>
      <w:r>
        <w:rPr>
          <w:rFonts w:ascii="Arial"/>
          <w:i/>
        </w:rPr>
        <w:t>ParkingEye </w:t>
      </w:r>
      <w:r>
        <w:rPr/>
        <w:t>case, there was an additional reason for damages being inadequate: the loss caused by the motorist overstaying the two hours free parking would be suffered not by </w:t>
      </w:r>
      <w:r>
        <w:rPr/>
        <w:t>ParkingEye </w:t>
      </w:r>
      <w:bookmarkStart w:name="_bookmark1503" w:id="1505"/>
      <w:bookmarkEnd w:id="1505"/>
      <w:r>
        <w:rPr/>
        <w:t>Ltd</w:t>
      </w:r>
      <w:r>
        <w:rPr>
          <w:spacing w:val="10"/>
        </w:rPr>
        <w:t> </w:t>
      </w:r>
      <w:r>
        <w:rPr/>
        <w:t>but</w:t>
      </w:r>
      <w:r>
        <w:rPr>
          <w:spacing w:val="10"/>
        </w:rPr>
        <w:t> </w:t>
      </w:r>
      <w:r>
        <w:rPr/>
        <w:t>by</w:t>
      </w:r>
      <w:r>
        <w:rPr>
          <w:spacing w:val="10"/>
        </w:rPr>
        <w:t> </w:t>
      </w:r>
      <w:r>
        <w:rPr/>
        <w:t>the</w:t>
      </w:r>
      <w:r>
        <w:rPr>
          <w:spacing w:val="10"/>
        </w:rPr>
        <w:t> </w:t>
      </w:r>
      <w:r>
        <w:rPr/>
        <w:t>operator</w:t>
      </w:r>
      <w:r>
        <w:rPr>
          <w:spacing w:val="10"/>
        </w:rPr>
        <w:t> </w:t>
      </w:r>
      <w:r>
        <w:rPr/>
        <w:t>of</w:t>
      </w:r>
      <w:r>
        <w:rPr>
          <w:spacing w:val="10"/>
        </w:rPr>
        <w:t> </w:t>
      </w:r>
      <w:r>
        <w:rPr/>
        <w:t>the</w:t>
      </w:r>
      <w:r>
        <w:rPr>
          <w:spacing w:val="10"/>
        </w:rPr>
        <w:t> </w:t>
      </w:r>
      <w:r>
        <w:rPr/>
        <w:t>retail</w:t>
      </w:r>
      <w:r>
        <w:rPr>
          <w:spacing w:val="10"/>
        </w:rPr>
        <w:t> </w:t>
      </w:r>
      <w:r>
        <w:rPr/>
        <w:t>park</w:t>
      </w:r>
      <w:r>
        <w:rPr>
          <w:spacing w:val="10"/>
        </w:rPr>
        <w:t> </w:t>
      </w:r>
      <w:r>
        <w:rPr/>
        <w:t>and</w:t>
      </w:r>
      <w:r>
        <w:rPr>
          <w:spacing w:val="10"/>
        </w:rPr>
        <w:t> </w:t>
      </w:r>
      <w:r>
        <w:rPr/>
        <w:t>by</w:t>
      </w:r>
      <w:r>
        <w:rPr>
          <w:spacing w:val="10"/>
        </w:rPr>
        <w:t> </w:t>
      </w:r>
      <w:r>
        <w:rPr/>
        <w:t>members</w:t>
      </w:r>
      <w:r>
        <w:rPr>
          <w:spacing w:val="10"/>
        </w:rPr>
        <w:t> </w:t>
      </w:r>
      <w:r>
        <w:rPr/>
        <w:t>of</w:t>
      </w:r>
      <w:r>
        <w:rPr>
          <w:spacing w:val="10"/>
        </w:rPr>
        <w:t> </w:t>
      </w:r>
      <w:r>
        <w:rPr/>
        <w:t>the</w:t>
      </w:r>
      <w:r>
        <w:rPr>
          <w:spacing w:val="10"/>
        </w:rPr>
        <w:t> </w:t>
      </w:r>
      <w:r>
        <w:rPr/>
        <w:t>public</w:t>
      </w:r>
      <w:r>
        <w:rPr>
          <w:spacing w:val="10"/>
        </w:rPr>
        <w:t> </w:t>
      </w:r>
      <w:r>
        <w:rPr/>
        <w:t>who</w:t>
      </w:r>
      <w:r>
        <w:rPr>
          <w:spacing w:val="10"/>
        </w:rPr>
        <w:t> </w:t>
      </w:r>
      <w:r>
        <w:rPr/>
        <w:t>wished</w:t>
      </w:r>
      <w:r>
        <w:rPr>
          <w:spacing w:val="10"/>
        </w:rPr>
        <w:t> </w:t>
      </w:r>
      <w:r>
        <w:rPr/>
        <w:t>to</w:t>
      </w:r>
      <w:r>
        <w:rPr>
          <w:spacing w:val="10"/>
        </w:rPr>
        <w:t> </w:t>
      </w:r>
      <w:r>
        <w:rPr/>
        <w:t>use</w:t>
      </w:r>
      <w:r>
        <w:rPr>
          <w:spacing w:val="10"/>
        </w:rPr>
        <w:t> </w:t>
      </w:r>
      <w:r>
        <w:rPr/>
        <w:t>it.</w:t>
      </w:r>
      <w:r>
        <w:rPr>
          <w:spacing w:val="10"/>
        </w:rPr>
        <w:t> </w:t>
      </w:r>
      <w:r>
        <w:rPr/>
        <w:t>It</w:t>
      </w:r>
      <w:r>
        <w:rPr>
          <w:spacing w:val="10"/>
        </w:rPr>
        <w:t> </w:t>
      </w:r>
      <w:r>
        <w:rPr/>
        <w:t>is</w:t>
      </w:r>
      <w:r>
        <w:rPr>
          <w:spacing w:val="10"/>
        </w:rPr>
        <w:t> </w:t>
      </w:r>
      <w:r>
        <w:rPr>
          <w:spacing w:val="-5"/>
        </w:rPr>
        <w:t>not</w:t>
      </w:r>
    </w:p>
    <w:p>
      <w:pPr>
        <w:pStyle w:val="BodyText"/>
        <w:spacing w:line="235" w:lineRule="auto" w:before="119"/>
        <w:ind w:left="23" w:right="25"/>
        <w:jc w:val="both"/>
      </w:pPr>
      <w:r>
        <w:rPr/>
        <w:t>only the legitimate interests of the contracting party that count for this purpose. </w:t>
      </w:r>
      <w:hyperlink w:history="true" w:anchor="_bookmark1617">
        <w:r>
          <w:rPr>
            <w:color w:val="005DA1"/>
            <w:u w:val="single" w:color="005DA1"/>
            <w:vertAlign w:val="superscript"/>
          </w:rPr>
          <w:t>1130</w:t>
        </w:r>
        <w:r>
          <w:rPr>
            <w:color w:val="005DA1"/>
            <w:spacing w:val="80"/>
            <w:w w:val="150"/>
            <w:vertAlign w:val="baseline"/>
          </w:rPr>
          <w:t> </w:t>
        </w:r>
        <w:r>
          <w:rPr>
            <w:color w:val="005DA1"/>
            <w:spacing w:val="-26"/>
            <w:position w:val="-2"/>
            <w:vertAlign w:val="baseline"/>
          </w:rPr>
          <w:drawing>
            <wp:inline distT="0" distB="0" distL="0" distR="0">
              <wp:extent cx="107988" cy="107988"/>
              <wp:effectExtent l="0" t="0" r="0" b="0"/>
              <wp:docPr id="519" name="Image 519"/>
              <wp:cNvGraphicFramePr>
                <a:graphicFrameLocks/>
              </wp:cNvGraphicFramePr>
              <a:graphic>
                <a:graphicData uri="http://schemas.openxmlformats.org/drawingml/2006/picture">
                  <pic:pic>
                    <pic:nvPicPr>
                      <pic:cNvPr id="519" name="Image 51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color w:val="005DA1"/>
            <w:spacing w:val="40"/>
            <w:vertAlign w:val="baseline"/>
          </w:rPr>
          <w:t> </w:t>
        </w:r>
        <w:r>
          <w:rPr>
            <w:vertAlign w:val="baseline"/>
          </w:rPr>
          <w:t>It may </w:t>
        </w:r>
        <w:r>
          <w:rPr>
            <w:vertAlign w:val="baseline"/>
          </w:rPr>
          <w:t>be added that this appears to be a form of consequential loss that would not be recoverable under the </w:t>
        </w:r>
        <w:bookmarkStart w:name="_bookmark1504" w:id="1506"/>
        <w:bookmarkEnd w:id="1506"/>
        <w:r>
          <w:rPr>
            <w:vertAlign w:val="baseline"/>
          </w:rPr>
          <w:t>principles</w:t>
        </w:r>
        <w:r>
          <w:rPr>
            <w:spacing w:val="27"/>
            <w:vertAlign w:val="baseline"/>
          </w:rPr>
          <w:t> </w:t>
        </w:r>
        <w:r>
          <w:rPr>
            <w:vertAlign w:val="baseline"/>
          </w:rPr>
          <w:t>that</w:t>
        </w:r>
        <w:r>
          <w:rPr>
            <w:spacing w:val="27"/>
            <w:vertAlign w:val="baseline"/>
          </w:rPr>
          <w:t> </w:t>
        </w:r>
        <w:r>
          <w:rPr>
            <w:vertAlign w:val="baseline"/>
          </w:rPr>
          <w:t>exceptionally</w:t>
        </w:r>
        <w:r>
          <w:rPr>
            <w:spacing w:val="27"/>
            <w:vertAlign w:val="baseline"/>
          </w:rPr>
          <w:t> </w:t>
        </w:r>
        <w:r>
          <w:rPr>
            <w:vertAlign w:val="baseline"/>
          </w:rPr>
          <w:t>permit</w:t>
        </w:r>
        <w:r>
          <w:rPr>
            <w:spacing w:val="27"/>
            <w:vertAlign w:val="baseline"/>
          </w:rPr>
          <w:t> </w:t>
        </w:r>
        <w:r>
          <w:rPr>
            <w:vertAlign w:val="baseline"/>
          </w:rPr>
          <w:t>a</w:t>
        </w:r>
        <w:r>
          <w:rPr>
            <w:spacing w:val="27"/>
            <w:vertAlign w:val="baseline"/>
          </w:rPr>
          <w:t> </w:t>
        </w:r>
        <w:r>
          <w:rPr>
            <w:vertAlign w:val="baseline"/>
          </w:rPr>
          <w:t>party</w:t>
        </w:r>
        <w:r>
          <w:rPr>
            <w:spacing w:val="27"/>
            <w:vertAlign w:val="baseline"/>
          </w:rPr>
          <w:t> </w:t>
        </w:r>
        <w:r>
          <w:rPr>
            <w:vertAlign w:val="baseline"/>
          </w:rPr>
          <w:t>to</w:t>
        </w:r>
        <w:r>
          <w:rPr>
            <w:spacing w:val="27"/>
            <w:vertAlign w:val="baseline"/>
          </w:rPr>
          <w:t> </w:t>
        </w:r>
        <w:r>
          <w:rPr>
            <w:vertAlign w:val="baseline"/>
          </w:rPr>
          <w:t>a</w:t>
        </w:r>
        <w:r>
          <w:rPr>
            <w:spacing w:val="27"/>
            <w:vertAlign w:val="baseline"/>
          </w:rPr>
          <w:t> </w:t>
        </w:r>
        <w:r>
          <w:rPr>
            <w:vertAlign w:val="baseline"/>
          </w:rPr>
          <w:t>contract</w:t>
        </w:r>
        <w:r>
          <w:rPr>
            <w:spacing w:val="27"/>
            <w:vertAlign w:val="baseline"/>
          </w:rPr>
          <w:t> </w:t>
        </w:r>
        <w:r>
          <w:rPr>
            <w:vertAlign w:val="baseline"/>
          </w:rPr>
          <w:t>to</w:t>
        </w:r>
        <w:r>
          <w:rPr>
            <w:spacing w:val="27"/>
            <w:vertAlign w:val="baseline"/>
          </w:rPr>
          <w:t> </w:t>
        </w:r>
        <w:r>
          <w:rPr>
            <w:vertAlign w:val="baseline"/>
          </w:rPr>
          <w:t>recover</w:t>
        </w:r>
        <w:r>
          <w:rPr>
            <w:spacing w:val="27"/>
            <w:vertAlign w:val="baseline"/>
          </w:rPr>
          <w:t> </w:t>
        </w:r>
        <w:r>
          <w:rPr>
            <w:vertAlign w:val="baseline"/>
          </w:rPr>
          <w:t>damages</w:t>
        </w:r>
        <w:r>
          <w:rPr>
            <w:spacing w:val="27"/>
            <w:vertAlign w:val="baseline"/>
          </w:rPr>
          <w:t> </w:t>
        </w:r>
        <w:r>
          <w:rPr>
            <w:vertAlign w:val="baseline"/>
          </w:rPr>
          <w:t>on</w:t>
        </w:r>
        <w:r>
          <w:rPr>
            <w:spacing w:val="27"/>
            <w:vertAlign w:val="baseline"/>
          </w:rPr>
          <w:t> </w:t>
        </w:r>
        <w:r>
          <w:rPr>
            <w:vertAlign w:val="baseline"/>
          </w:rPr>
          <w:t>the</w:t>
        </w:r>
        <w:r>
          <w:rPr>
            <w:spacing w:val="27"/>
            <w:vertAlign w:val="baseline"/>
          </w:rPr>
          <w:t> </w:t>
        </w:r>
        <w:r>
          <w:rPr>
            <w:vertAlign w:val="baseline"/>
          </w:rPr>
          <w:t>basis</w:t>
        </w:r>
        <w:r>
          <w:rPr>
            <w:spacing w:val="27"/>
            <w:vertAlign w:val="baseline"/>
          </w:rPr>
          <w:t> </w:t>
        </w:r>
        <w:r>
          <w:rPr>
            <w:vertAlign w:val="baseline"/>
          </w:rPr>
          <w:t>that</w:t>
        </w:r>
        <w:r>
          <w:rPr>
            <w:spacing w:val="27"/>
            <w:vertAlign w:val="baseline"/>
          </w:rPr>
          <w:t> </w:t>
        </w:r>
        <w:r>
          <w:rPr>
            <w:spacing w:val="-5"/>
            <w:vertAlign w:val="baseline"/>
          </w:rPr>
          <w:t>the</w:t>
        </w:r>
      </w:hyperlink>
    </w:p>
    <w:p>
      <w:pPr>
        <w:pStyle w:val="BodyText"/>
        <w:spacing w:line="360" w:lineRule="auto" w:before="115"/>
        <w:ind w:left="23" w:right="25"/>
        <w:jc w:val="both"/>
        <w:rPr>
          <w:rFonts w:ascii="Arial"/>
          <w:i/>
        </w:rPr>
      </w:pPr>
      <w:bookmarkStart w:name="_bookmark1505" w:id="1507"/>
      <w:bookmarkEnd w:id="1507"/>
      <w:r>
        <w:rPr/>
      </w:r>
      <w:r>
        <w:rPr/>
        <w:t>promisee has not received the benefit that he contracted for, </w:t>
      </w:r>
      <w:hyperlink w:history="true" w:anchor="_bookmark1618">
        <w:r>
          <w:rPr>
            <w:color w:val="005DA1"/>
            <w:u w:val="single" w:color="005DA1"/>
            <w:vertAlign w:val="superscript"/>
          </w:rPr>
          <w:t>1131</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520" name="Image 520"/>
              <wp:cNvGraphicFramePr>
                <a:graphicFrameLocks/>
              </wp:cNvGraphicFramePr>
              <a:graphic>
                <a:graphicData uri="http://schemas.openxmlformats.org/drawingml/2006/picture">
                  <pic:pic>
                    <pic:nvPicPr>
                      <pic:cNvPr id="520" name="Image 52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vertAlign w:val="baseline"/>
          </w:rPr>
          <w:t> </w:t>
        </w:r>
        <w:r>
          <w:rPr>
            <w:vertAlign w:val="baseline"/>
          </w:rPr>
          <w:t>nor to be within the cases </w:t>
        </w:r>
        <w:r>
          <w:rPr>
            <w:vertAlign w:val="baseline"/>
          </w:rPr>
          <w:t>that </w:t>
        </w:r>
        <w:bookmarkStart w:name="_bookmark1506" w:id="1508"/>
        <w:bookmarkEnd w:id="1508"/>
        <w:r>
          <w:rPr>
            <w:vertAlign w:val="baseline"/>
          </w:rPr>
          <w:t>have</w:t>
        </w:r>
        <w:r>
          <w:rPr>
            <w:spacing w:val="15"/>
            <w:vertAlign w:val="baseline"/>
          </w:rPr>
          <w:t> </w:t>
        </w:r>
        <w:r>
          <w:rPr>
            <w:vertAlign w:val="baseline"/>
          </w:rPr>
          <w:t>permitted</w:t>
        </w:r>
        <w:r>
          <w:rPr>
            <w:spacing w:val="16"/>
            <w:vertAlign w:val="baseline"/>
          </w:rPr>
          <w:t> </w:t>
        </w:r>
        <w:r>
          <w:rPr>
            <w:vertAlign w:val="baseline"/>
          </w:rPr>
          <w:t>a</w:t>
        </w:r>
        <w:r>
          <w:rPr>
            <w:spacing w:val="16"/>
            <w:vertAlign w:val="baseline"/>
          </w:rPr>
          <w:t> </w:t>
        </w:r>
        <w:r>
          <w:rPr>
            <w:vertAlign w:val="baseline"/>
          </w:rPr>
          <w:t>promisee</w:t>
        </w:r>
        <w:r>
          <w:rPr>
            <w:spacing w:val="16"/>
            <w:vertAlign w:val="baseline"/>
          </w:rPr>
          <w:t> </w:t>
        </w:r>
        <w:r>
          <w:rPr>
            <w:vertAlign w:val="baseline"/>
          </w:rPr>
          <w:t>to</w:t>
        </w:r>
        <w:r>
          <w:rPr>
            <w:spacing w:val="16"/>
            <w:vertAlign w:val="baseline"/>
          </w:rPr>
          <w:t> </w:t>
        </w:r>
        <w:r>
          <w:rPr>
            <w:vertAlign w:val="baseline"/>
          </w:rPr>
          <w:t>recover</w:t>
        </w:r>
        <w:r>
          <w:rPr>
            <w:spacing w:val="16"/>
            <w:vertAlign w:val="baseline"/>
          </w:rPr>
          <w:t> </w:t>
        </w:r>
        <w:r>
          <w:rPr>
            <w:vertAlign w:val="baseline"/>
          </w:rPr>
          <w:t>for</w:t>
        </w:r>
        <w:r>
          <w:rPr>
            <w:spacing w:val="16"/>
            <w:vertAlign w:val="baseline"/>
          </w:rPr>
          <w:t> </w:t>
        </w:r>
        <w:r>
          <w:rPr>
            <w:vertAlign w:val="baseline"/>
          </w:rPr>
          <w:t>loss</w:t>
        </w:r>
        <w:r>
          <w:rPr>
            <w:spacing w:val="16"/>
            <w:vertAlign w:val="baseline"/>
          </w:rPr>
          <w:t> </w:t>
        </w:r>
        <w:r>
          <w:rPr>
            <w:vertAlign w:val="baseline"/>
          </w:rPr>
          <w:t>that</w:t>
        </w:r>
        <w:r>
          <w:rPr>
            <w:spacing w:val="16"/>
            <w:vertAlign w:val="baseline"/>
          </w:rPr>
          <w:t> </w:t>
        </w:r>
        <w:r>
          <w:rPr>
            <w:vertAlign w:val="baseline"/>
          </w:rPr>
          <w:t>is</w:t>
        </w:r>
        <w:r>
          <w:rPr>
            <w:spacing w:val="16"/>
            <w:vertAlign w:val="baseline"/>
          </w:rPr>
          <w:t> </w:t>
        </w:r>
        <w:r>
          <w:rPr>
            <w:vertAlign w:val="baseline"/>
          </w:rPr>
          <w:t>suffered</w:t>
        </w:r>
        <w:r>
          <w:rPr>
            <w:spacing w:val="15"/>
            <w:vertAlign w:val="baseline"/>
          </w:rPr>
          <w:t> </w:t>
        </w:r>
        <w:r>
          <w:rPr>
            <w:vertAlign w:val="baseline"/>
          </w:rPr>
          <w:t>by</w:t>
        </w:r>
        <w:r>
          <w:rPr>
            <w:spacing w:val="16"/>
            <w:vertAlign w:val="baseline"/>
          </w:rPr>
          <w:t> </w:t>
        </w:r>
        <w:r>
          <w:rPr>
            <w:vertAlign w:val="baseline"/>
          </w:rPr>
          <w:t>a</w:t>
        </w:r>
        <w:r>
          <w:rPr>
            <w:spacing w:val="16"/>
            <w:vertAlign w:val="baseline"/>
          </w:rPr>
          <w:t> </w:t>
        </w:r>
        <w:r>
          <w:rPr>
            <w:vertAlign w:val="baseline"/>
          </w:rPr>
          <w:t>third</w:t>
        </w:r>
        <w:r>
          <w:rPr>
            <w:spacing w:val="16"/>
            <w:vertAlign w:val="baseline"/>
          </w:rPr>
          <w:t> </w:t>
        </w:r>
        <w:r>
          <w:rPr>
            <w:vertAlign w:val="baseline"/>
          </w:rPr>
          <w:t>party.</w:t>
        </w:r>
        <w:r>
          <w:rPr>
            <w:spacing w:val="16"/>
            <w:vertAlign w:val="baseline"/>
          </w:rPr>
          <w:t> </w:t>
        </w:r>
        <w:hyperlink w:history="true" w:anchor="_bookmark1619">
          <w:r>
            <w:rPr>
              <w:color w:val="005DA1"/>
              <w:u w:val="single" w:color="005DA1"/>
              <w:vertAlign w:val="superscript"/>
            </w:rPr>
            <w:t>1132</w:t>
          </w:r>
          <w:r>
            <w:rPr>
              <w:color w:val="005DA1"/>
              <w:spacing w:val="52"/>
              <w:vertAlign w:val="baseline"/>
            </w:rPr>
            <w:t>  </w:t>
          </w:r>
          <w:r>
            <w:rPr>
              <w:color w:val="005DA1"/>
              <w:spacing w:val="-3"/>
              <w:position w:val="-2"/>
              <w:vertAlign w:val="baseline"/>
            </w:rPr>
            <w:drawing>
              <wp:inline distT="0" distB="0" distL="0" distR="0">
                <wp:extent cx="107988" cy="107988"/>
                <wp:effectExtent l="0" t="0" r="0" b="0"/>
                <wp:docPr id="521" name="Image 521"/>
                <wp:cNvGraphicFramePr>
                  <a:graphicFrameLocks/>
                </wp:cNvGraphicFramePr>
                <a:graphic>
                  <a:graphicData uri="http://schemas.openxmlformats.org/drawingml/2006/picture">
                    <pic:pic>
                      <pic:nvPicPr>
                        <pic:cNvPr id="521" name="Image 52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spacing w:val="25"/>
              <w:vertAlign w:val="baseline"/>
            </w:rPr>
            <w:t> </w:t>
          </w:r>
          <w:r>
            <w:rPr>
              <w:vertAlign w:val="baseline"/>
            </w:rPr>
            <w:t>In</w:t>
          </w:r>
          <w:r>
            <w:rPr>
              <w:spacing w:val="16"/>
              <w:vertAlign w:val="baseline"/>
            </w:rPr>
            <w:t> </w:t>
          </w:r>
          <w:r>
            <w:rPr>
              <w:rFonts w:ascii="Arial"/>
              <w:i/>
              <w:vertAlign w:val="baseline"/>
            </w:rPr>
            <w:t>Beswick</w:t>
          </w:r>
          <w:r>
            <w:rPr>
              <w:rFonts w:ascii="Arial"/>
              <w:i/>
              <w:spacing w:val="16"/>
              <w:vertAlign w:val="baseline"/>
            </w:rPr>
            <w:t> </w:t>
          </w:r>
          <w:r>
            <w:rPr>
              <w:rFonts w:ascii="Arial"/>
              <w:i/>
              <w:spacing w:val="-10"/>
              <w:vertAlign w:val="baseline"/>
            </w:rPr>
            <w:t>v</w:t>
          </w:r>
        </w:hyperlink>
      </w:hyperlink>
    </w:p>
    <w:p>
      <w:pPr>
        <w:pStyle w:val="BodyText"/>
        <w:spacing w:line="235" w:lineRule="auto" w:before="4"/>
        <w:ind w:left="23" w:right="25"/>
        <w:jc w:val="both"/>
      </w:pPr>
      <w:r>
        <w:rPr>
          <w:rFonts w:ascii="Arial"/>
          <w:i/>
        </w:rPr>
        <w:t>Beswick</w:t>
      </w:r>
      <w:r>
        <w:rPr>
          <w:rFonts w:ascii="Arial"/>
          <w:i/>
          <w:spacing w:val="-3"/>
        </w:rPr>
        <w:t> </w:t>
      </w:r>
      <w:hyperlink w:history="true" w:anchor="_bookmark1620">
        <w:r>
          <w:rPr>
            <w:color w:val="005DA1"/>
            <w:u w:val="single" w:color="005DA1"/>
            <w:vertAlign w:val="superscript"/>
          </w:rPr>
          <w:t>1133</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522" name="Image 522"/>
              <wp:cNvGraphicFramePr>
                <a:graphicFrameLocks/>
              </wp:cNvGraphicFramePr>
              <a:graphic>
                <a:graphicData uri="http://schemas.openxmlformats.org/drawingml/2006/picture">
                  <pic:pic>
                    <pic:nvPicPr>
                      <pic:cNvPr id="522" name="Image 52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spacing w:val="-1"/>
            <w:vertAlign w:val="baseline"/>
          </w:rPr>
          <w:t> </w:t>
        </w:r>
        <w:r>
          <w:rPr>
            <w:vertAlign w:val="baseline"/>
          </w:rPr>
          <w:t>the</w:t>
        </w:r>
        <w:r>
          <w:rPr>
            <w:spacing w:val="-3"/>
            <w:vertAlign w:val="baseline"/>
          </w:rPr>
          <w:t> </w:t>
        </w:r>
        <w:r>
          <w:rPr>
            <w:vertAlign w:val="baseline"/>
          </w:rPr>
          <w:t>majority</w:t>
        </w:r>
        <w:r>
          <w:rPr>
            <w:spacing w:val="-3"/>
            <w:vertAlign w:val="baseline"/>
          </w:rPr>
          <w:t> </w:t>
        </w:r>
        <w:r>
          <w:rPr>
            <w:vertAlign w:val="baseline"/>
          </w:rPr>
          <w:t>considered</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promisee</w:t>
        </w:r>
        <w:r>
          <w:rPr>
            <w:spacing w:val="-3"/>
            <w:vertAlign w:val="baseline"/>
          </w:rPr>
          <w:t> </w:t>
        </w:r>
        <w:r>
          <w:rPr>
            <w:vertAlign w:val="baseline"/>
          </w:rPr>
          <w:t>could</w:t>
        </w:r>
        <w:r>
          <w:rPr>
            <w:spacing w:val="-3"/>
            <w:vertAlign w:val="baseline"/>
          </w:rPr>
          <w:t> </w:t>
        </w:r>
        <w:r>
          <w:rPr>
            <w:vertAlign w:val="baseline"/>
          </w:rPr>
          <w:t>recover</w:t>
        </w:r>
        <w:r>
          <w:rPr>
            <w:spacing w:val="-3"/>
            <w:vertAlign w:val="baseline"/>
          </w:rPr>
          <w:t> </w:t>
        </w:r>
        <w:r>
          <w:rPr>
            <w:vertAlign w:val="baseline"/>
          </w:rPr>
          <w:t>only</w:t>
        </w:r>
        <w:r>
          <w:rPr>
            <w:spacing w:val="-3"/>
            <w:vertAlign w:val="baseline"/>
          </w:rPr>
          <w:t> </w:t>
        </w:r>
        <w:r>
          <w:rPr>
            <w:vertAlign w:val="baseline"/>
          </w:rPr>
          <w:t>nominal</w:t>
        </w:r>
        <w:r>
          <w:rPr>
            <w:spacing w:val="-3"/>
            <w:vertAlign w:val="baseline"/>
          </w:rPr>
          <w:t> </w:t>
        </w:r>
        <w:r>
          <w:rPr>
            <w:vertAlign w:val="baseline"/>
          </w:rPr>
          <w:t>damages,</w:t>
        </w:r>
        <w:r>
          <w:rPr>
            <w:spacing w:val="-3"/>
            <w:vertAlign w:val="baseline"/>
          </w:rPr>
          <w:t> </w:t>
        </w:r>
        <w:r>
          <w:rPr>
            <w:vertAlign w:val="baseline"/>
          </w:rPr>
          <w:t>while the third party suffered the real loss, and that therefore specific performance was an appropriate remedy. It seems the presence of similar factors will mean that the promisee has a legitimate interest in securing performance rather than relying on the remedy of damages.</w:t>
        </w:r>
      </w:hyperlink>
    </w:p>
    <w:p>
      <w:pPr>
        <w:pStyle w:val="BodyText"/>
      </w:pPr>
    </w:p>
    <w:p>
      <w:pPr>
        <w:pStyle w:val="BodyText"/>
        <w:spacing w:before="37"/>
      </w:pPr>
    </w:p>
    <w:p>
      <w:pPr>
        <w:spacing w:before="0"/>
        <w:ind w:left="23" w:right="0" w:firstLine="0"/>
        <w:jc w:val="both"/>
        <w:rPr>
          <w:rFonts w:ascii="Arial"/>
          <w:b/>
          <w:sz w:val="18"/>
        </w:rPr>
      </w:pPr>
      <w:r>
        <w:rPr>
          <w:rFonts w:ascii="Arial"/>
          <w:b/>
          <w:sz w:val="18"/>
        </w:rPr>
        <w:t>Insolvency </w:t>
      </w:r>
      <w:r>
        <w:rPr>
          <w:rFonts w:ascii="Arial"/>
          <w:b/>
          <w:spacing w:val="-4"/>
          <w:sz w:val="18"/>
        </w:rPr>
        <w:t>risk</w:t>
      </w:r>
    </w:p>
    <w:p>
      <w:pPr>
        <w:pStyle w:val="BodyText"/>
        <w:spacing w:before="41"/>
        <w:rPr>
          <w:rFonts w:ascii="Arial"/>
          <w:b/>
          <w:sz w:val="18"/>
        </w:rPr>
      </w:pPr>
    </w:p>
    <w:p>
      <w:pPr>
        <w:pStyle w:val="Heading2"/>
        <w:spacing w:before="1"/>
      </w:pPr>
      <w:r>
        <w:rPr/>
        <w:t>26-</w:t>
      </w:r>
      <w:r>
        <w:rPr>
          <w:spacing w:val="-5"/>
        </w:rPr>
        <w:t>203</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523" name="Image 523"/>
            <wp:cNvGraphicFramePr>
              <a:graphicFrameLocks/>
            </wp:cNvGraphicFramePr>
            <a:graphic>
              <a:graphicData uri="http://schemas.openxmlformats.org/drawingml/2006/picture">
                <pic:pic>
                  <pic:nvPicPr>
                    <pic:cNvPr id="523" name="Image 52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possible insolvency of either party may also be a relevant factor, at least when it is </w:t>
      </w:r>
      <w:r>
        <w:rPr/>
        <w:t>the claimant’s solvency that is at risk. A factor that has sometimes been taken into account in deciding </w:t>
      </w:r>
      <w:bookmarkStart w:name="_bookmark1507" w:id="1509"/>
      <w:bookmarkEnd w:id="1509"/>
      <w:r>
        <w:rPr/>
        <w:t>whether</w:t>
      </w:r>
      <w:r>
        <w:rPr>
          <w:spacing w:val="20"/>
        </w:rPr>
        <w:t> </w:t>
      </w:r>
      <w:r>
        <w:rPr/>
        <w:t>to</w:t>
      </w:r>
      <w:r>
        <w:rPr>
          <w:spacing w:val="20"/>
        </w:rPr>
        <w:t> </w:t>
      </w:r>
      <w:r>
        <w:rPr/>
        <w:t>grant</w:t>
      </w:r>
      <w:r>
        <w:rPr>
          <w:spacing w:val="20"/>
        </w:rPr>
        <w:t> </w:t>
      </w:r>
      <w:r>
        <w:rPr/>
        <w:t>specific</w:t>
      </w:r>
      <w:r>
        <w:rPr>
          <w:spacing w:val="20"/>
        </w:rPr>
        <w:t> </w:t>
      </w:r>
      <w:r>
        <w:rPr/>
        <w:t>performance</w:t>
      </w:r>
      <w:r>
        <w:rPr>
          <w:spacing w:val="20"/>
        </w:rPr>
        <w:t> </w:t>
      </w:r>
      <w:r>
        <w:rPr/>
        <w:t>(or,</w:t>
      </w:r>
      <w:r>
        <w:rPr>
          <w:spacing w:val="20"/>
        </w:rPr>
        <w:t> </w:t>
      </w:r>
      <w:r>
        <w:rPr/>
        <w:t>on</w:t>
      </w:r>
      <w:r>
        <w:rPr>
          <w:spacing w:val="20"/>
        </w:rPr>
        <w:t> </w:t>
      </w:r>
      <w:r>
        <w:rPr/>
        <w:t>the</w:t>
      </w:r>
      <w:r>
        <w:rPr>
          <w:spacing w:val="20"/>
        </w:rPr>
        <w:t> </w:t>
      </w:r>
      <w:r>
        <w:rPr/>
        <w:t>facts</w:t>
      </w:r>
      <w:r>
        <w:rPr>
          <w:spacing w:val="20"/>
        </w:rPr>
        <w:t> </w:t>
      </w:r>
      <w:r>
        <w:rPr/>
        <w:t>of</w:t>
      </w:r>
      <w:r>
        <w:rPr>
          <w:spacing w:val="20"/>
        </w:rPr>
        <w:t> </w:t>
      </w:r>
      <w:r>
        <w:rPr/>
        <w:t>the</w:t>
      </w:r>
      <w:r>
        <w:rPr>
          <w:spacing w:val="20"/>
        </w:rPr>
        <w:t> </w:t>
      </w:r>
      <w:r>
        <w:rPr/>
        <w:t>case,</w:t>
      </w:r>
      <w:r>
        <w:rPr>
          <w:spacing w:val="20"/>
        </w:rPr>
        <w:t> </w:t>
      </w:r>
      <w:r>
        <w:rPr/>
        <w:t>an</w:t>
      </w:r>
      <w:r>
        <w:rPr>
          <w:spacing w:val="20"/>
        </w:rPr>
        <w:t> </w:t>
      </w:r>
      <w:r>
        <w:rPr/>
        <w:t>injunction</w:t>
      </w:r>
      <w:r>
        <w:rPr>
          <w:spacing w:val="20"/>
        </w:rPr>
        <w:t> </w:t>
      </w:r>
      <w:r>
        <w:rPr/>
        <w:t>against</w:t>
      </w:r>
      <w:r>
        <w:rPr>
          <w:spacing w:val="20"/>
        </w:rPr>
        <w:t> </w:t>
      </w:r>
      <w:r>
        <w:rPr/>
        <w:t>breach)</w:t>
      </w:r>
      <w:r>
        <w:rPr>
          <w:spacing w:val="20"/>
        </w:rPr>
        <w:t> </w:t>
      </w:r>
      <w:r>
        <w:rPr>
          <w:spacing w:val="-5"/>
        </w:rPr>
        <w:t>is</w:t>
      </w:r>
    </w:p>
    <w:p>
      <w:pPr>
        <w:pStyle w:val="BodyText"/>
        <w:spacing w:before="115"/>
        <w:ind w:left="23"/>
        <w:jc w:val="both"/>
      </w:pPr>
      <w:bookmarkStart w:name="_bookmark1508" w:id="1510"/>
      <w:bookmarkEnd w:id="1510"/>
      <w:r>
        <w:rPr/>
      </w:r>
      <w:r>
        <w:rPr/>
        <w:t>that</w:t>
      </w:r>
      <w:r>
        <w:rPr>
          <w:spacing w:val="4"/>
        </w:rPr>
        <w:t> </w:t>
      </w:r>
      <w:r>
        <w:rPr/>
        <w:t>the</w:t>
      </w:r>
      <w:r>
        <w:rPr>
          <w:spacing w:val="5"/>
        </w:rPr>
        <w:t> </w:t>
      </w:r>
      <w:r>
        <w:rPr/>
        <w:t>defendant</w:t>
      </w:r>
      <w:r>
        <w:rPr>
          <w:spacing w:val="5"/>
        </w:rPr>
        <w:t> </w:t>
      </w:r>
      <w:r>
        <w:rPr/>
        <w:t>may</w:t>
      </w:r>
      <w:r>
        <w:rPr>
          <w:spacing w:val="5"/>
        </w:rPr>
        <w:t> </w:t>
      </w:r>
      <w:r>
        <w:rPr/>
        <w:t>not</w:t>
      </w:r>
      <w:r>
        <w:rPr>
          <w:spacing w:val="5"/>
        </w:rPr>
        <w:t> </w:t>
      </w:r>
      <w:r>
        <w:rPr/>
        <w:t>be</w:t>
      </w:r>
      <w:r>
        <w:rPr>
          <w:spacing w:val="5"/>
        </w:rPr>
        <w:t> </w:t>
      </w:r>
      <w:r>
        <w:rPr/>
        <w:t>able</w:t>
      </w:r>
      <w:r>
        <w:rPr>
          <w:spacing w:val="5"/>
        </w:rPr>
        <w:t> </w:t>
      </w:r>
      <w:r>
        <w:rPr/>
        <w:t>to</w:t>
      </w:r>
      <w:r>
        <w:rPr>
          <w:spacing w:val="5"/>
        </w:rPr>
        <w:t> </w:t>
      </w:r>
      <w:r>
        <w:rPr/>
        <w:t>pay</w:t>
      </w:r>
      <w:r>
        <w:rPr>
          <w:spacing w:val="4"/>
        </w:rPr>
        <w:t> </w:t>
      </w:r>
      <w:r>
        <w:rPr/>
        <w:t>any</w:t>
      </w:r>
      <w:r>
        <w:rPr>
          <w:spacing w:val="5"/>
        </w:rPr>
        <w:t> </w:t>
      </w:r>
      <w:r>
        <w:rPr/>
        <w:t>damages.</w:t>
      </w:r>
      <w:r>
        <w:rPr>
          <w:spacing w:val="4"/>
        </w:rPr>
        <w:t> </w:t>
      </w:r>
      <w:hyperlink w:history="true" w:anchor="_bookmark1621">
        <w:r>
          <w:rPr>
            <w:color w:val="005DA1"/>
            <w:u w:val="single" w:color="005DA1"/>
            <w:vertAlign w:val="superscript"/>
          </w:rPr>
          <w:t>1134</w:t>
        </w:r>
        <w:r>
          <w:rPr>
            <w:color w:val="005DA1"/>
            <w:spacing w:val="35"/>
            <w:vertAlign w:val="baseline"/>
          </w:rPr>
          <w:t>  </w:t>
        </w:r>
        <w:r>
          <w:rPr>
            <w:color w:val="005DA1"/>
            <w:spacing w:val="19"/>
            <w:position w:val="-2"/>
            <w:vertAlign w:val="baseline"/>
          </w:rPr>
          <w:drawing>
            <wp:inline distT="0" distB="0" distL="0" distR="0">
              <wp:extent cx="107988" cy="107988"/>
              <wp:effectExtent l="0" t="0" r="0" b="0"/>
              <wp:docPr id="524" name="Image 524"/>
              <wp:cNvGraphicFramePr>
                <a:graphicFrameLocks/>
              </wp:cNvGraphicFramePr>
              <a:graphic>
                <a:graphicData uri="http://schemas.openxmlformats.org/drawingml/2006/picture">
                  <pic:pic>
                    <pic:nvPicPr>
                      <pic:cNvPr id="524" name="Image 5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6"/>
            <w:vertAlign w:val="baseline"/>
          </w:rPr>
          <w:t> </w:t>
        </w:r>
        <w:r>
          <w:rPr>
            <w:vertAlign w:val="baseline"/>
          </w:rPr>
          <w:t>It</w:t>
        </w:r>
        <w:r>
          <w:rPr>
            <w:spacing w:val="4"/>
            <w:vertAlign w:val="baseline"/>
          </w:rPr>
          <w:t> </w:t>
        </w:r>
        <w:r>
          <w:rPr>
            <w:vertAlign w:val="baseline"/>
          </w:rPr>
          <w:t>is</w:t>
        </w:r>
        <w:r>
          <w:rPr>
            <w:spacing w:val="5"/>
            <w:vertAlign w:val="baseline"/>
          </w:rPr>
          <w:t> </w:t>
        </w:r>
        <w:r>
          <w:rPr>
            <w:vertAlign w:val="baseline"/>
          </w:rPr>
          <w:t>not</w:t>
        </w:r>
        <w:r>
          <w:rPr>
            <w:spacing w:val="5"/>
            <w:vertAlign w:val="baseline"/>
          </w:rPr>
          <w:t> </w:t>
        </w:r>
        <w:r>
          <w:rPr>
            <w:vertAlign w:val="baseline"/>
          </w:rPr>
          <w:t>evident</w:t>
        </w:r>
        <w:r>
          <w:rPr>
            <w:spacing w:val="5"/>
            <w:vertAlign w:val="baseline"/>
          </w:rPr>
          <w:t> </w:t>
        </w:r>
        <w:r>
          <w:rPr>
            <w:vertAlign w:val="baseline"/>
          </w:rPr>
          <w:t>that</w:t>
        </w:r>
        <w:r>
          <w:rPr>
            <w:spacing w:val="5"/>
            <w:vertAlign w:val="baseline"/>
          </w:rPr>
          <w:t> </w:t>
        </w:r>
        <w:r>
          <w:rPr>
            <w:vertAlign w:val="baseline"/>
          </w:rPr>
          <w:t>the</w:t>
        </w:r>
        <w:r>
          <w:rPr>
            <w:spacing w:val="5"/>
            <w:vertAlign w:val="baseline"/>
          </w:rPr>
          <w:t> </w:t>
        </w:r>
        <w:r>
          <w:rPr>
            <w:spacing w:val="-2"/>
            <w:vertAlign w:val="baseline"/>
          </w:rPr>
          <w:t>defendant’s</w:t>
        </w:r>
      </w:hyperlink>
    </w:p>
    <w:p>
      <w:pPr>
        <w:pStyle w:val="BodyText"/>
        <w:spacing w:line="235" w:lineRule="auto" w:before="119"/>
        <w:ind w:left="23" w:right="25"/>
        <w:jc w:val="both"/>
      </w:pPr>
      <w:r>
        <w:rPr/>
        <w:t>inability</w:t>
      </w:r>
      <w:r>
        <w:rPr>
          <w:spacing w:val="-2"/>
        </w:rPr>
        <w:t> </w:t>
      </w:r>
      <w:r>
        <w:rPr/>
        <w:t>to</w:t>
      </w:r>
      <w:r>
        <w:rPr>
          <w:spacing w:val="-2"/>
        </w:rPr>
        <w:t> </w:t>
      </w:r>
      <w:r>
        <w:rPr/>
        <w:t>pay</w:t>
      </w:r>
      <w:r>
        <w:rPr>
          <w:spacing w:val="-2"/>
        </w:rPr>
        <w:t> </w:t>
      </w:r>
      <w:r>
        <w:rPr/>
        <w:t>damages</w:t>
      </w:r>
      <w:r>
        <w:rPr>
          <w:spacing w:val="-2"/>
        </w:rPr>
        <w:t> </w:t>
      </w:r>
      <w:r>
        <w:rPr/>
        <w:t>can</w:t>
      </w:r>
      <w:r>
        <w:rPr>
          <w:spacing w:val="-2"/>
        </w:rPr>
        <w:t> </w:t>
      </w:r>
      <w:r>
        <w:rPr/>
        <w:t>by</w:t>
      </w:r>
      <w:r>
        <w:rPr>
          <w:spacing w:val="-2"/>
        </w:rPr>
        <w:t> </w:t>
      </w:r>
      <w:r>
        <w:rPr/>
        <w:t>itself</w:t>
      </w:r>
      <w:r>
        <w:rPr>
          <w:spacing w:val="-2"/>
        </w:rPr>
        <w:t> </w:t>
      </w:r>
      <w:hyperlink w:history="true" w:anchor="_bookmark1622">
        <w:r>
          <w:rPr>
            <w:color w:val="005DA1"/>
            <w:u w:val="single" w:color="005DA1"/>
            <w:vertAlign w:val="superscript"/>
          </w:rPr>
          <w:t>1135</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525" name="Image 525"/>
              <wp:cNvGraphicFramePr>
                <a:graphicFrameLocks/>
              </wp:cNvGraphicFramePr>
              <a:graphic>
                <a:graphicData uri="http://schemas.openxmlformats.org/drawingml/2006/picture">
                  <pic:pic>
                    <pic:nvPicPr>
                      <pic:cNvPr id="525" name="Image 5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vertAlign w:val="baseline"/>
          </w:rPr>
          <w:t> </w:t>
        </w:r>
        <w:r>
          <w:rPr>
            <w:vertAlign w:val="baseline"/>
          </w:rPr>
          <w:t>give</w:t>
        </w:r>
        <w:r>
          <w:rPr>
            <w:spacing w:val="-2"/>
            <w:vertAlign w:val="baseline"/>
          </w:rPr>
          <w:t> </w:t>
        </w:r>
        <w:r>
          <w:rPr>
            <w:vertAlign w:val="baseline"/>
          </w:rPr>
          <w:t>the</w:t>
        </w:r>
        <w:r>
          <w:rPr>
            <w:spacing w:val="-2"/>
            <w:vertAlign w:val="baseline"/>
          </w:rPr>
          <w:t> </w:t>
        </w:r>
        <w:r>
          <w:rPr>
            <w:vertAlign w:val="baseline"/>
          </w:rPr>
          <w:t>claimant</w:t>
        </w:r>
        <w:r>
          <w:rPr>
            <w:spacing w:val="-2"/>
            <w:vertAlign w:val="baseline"/>
          </w:rPr>
          <w:t> </w:t>
        </w:r>
        <w:r>
          <w:rPr>
            <w:vertAlign w:val="baseline"/>
          </w:rPr>
          <w:t>a</w:t>
        </w:r>
        <w:r>
          <w:rPr>
            <w:spacing w:val="-2"/>
            <w:vertAlign w:val="baseline"/>
          </w:rPr>
          <w:t> </w:t>
        </w:r>
        <w:r>
          <w:rPr>
            <w:vertAlign w:val="baseline"/>
          </w:rPr>
          <w:t>legitimate</w:t>
        </w:r>
        <w:r>
          <w:rPr>
            <w:spacing w:val="-2"/>
            <w:vertAlign w:val="baseline"/>
          </w:rPr>
          <w:t> </w:t>
        </w:r>
        <w:r>
          <w:rPr>
            <w:vertAlign w:val="baseline"/>
          </w:rPr>
          <w:t>interest</w:t>
        </w:r>
        <w:r>
          <w:rPr>
            <w:spacing w:val="-2"/>
            <w:vertAlign w:val="baseline"/>
          </w:rPr>
          <w:t> </w:t>
        </w:r>
        <w:r>
          <w:rPr>
            <w:vertAlign w:val="baseline"/>
          </w:rPr>
          <w:t>in</w:t>
        </w:r>
        <w:r>
          <w:rPr>
            <w:spacing w:val="-2"/>
            <w:vertAlign w:val="baseline"/>
          </w:rPr>
          <w:t> </w:t>
        </w:r>
        <w:r>
          <w:rPr>
            <w:vertAlign w:val="baseline"/>
          </w:rPr>
          <w:t>deterring</w:t>
        </w:r>
        <w:r>
          <w:rPr>
            <w:spacing w:val="-2"/>
            <w:vertAlign w:val="baseline"/>
          </w:rPr>
          <w:t> </w:t>
        </w:r>
        <w:r>
          <w:rPr>
            <w:vertAlign w:val="baseline"/>
          </w:rPr>
          <w:t>breach by imposing liability for “deterrent” liquidated damages, which would mean the defendant paying </w:t>
        </w:r>
        <w:r>
          <w:rPr>
            <w:vertAlign w:val="baseline"/>
          </w:rPr>
          <w:t>even greater sums. Conversely, it has been said to be a relevant factor to specific performance that delay</w:t>
        </w:r>
        <w:r>
          <w:rPr>
            <w:spacing w:val="40"/>
            <w:vertAlign w:val="baseline"/>
          </w:rPr>
          <w:t> </w:t>
        </w:r>
        <w:bookmarkStart w:name="_bookmark1509" w:id="1511"/>
        <w:bookmarkEnd w:id="1511"/>
        <w:r>
          <w:rPr>
            <w:vertAlign w:val="baseline"/>
          </w:rPr>
          <w:t>is</w:t>
        </w:r>
        <w:r>
          <w:rPr>
            <w:spacing w:val="33"/>
            <w:vertAlign w:val="baseline"/>
          </w:rPr>
          <w:t> </w:t>
        </w:r>
        <w:r>
          <w:rPr>
            <w:vertAlign w:val="baseline"/>
          </w:rPr>
          <w:t>likely</w:t>
        </w:r>
        <w:r>
          <w:rPr>
            <w:spacing w:val="33"/>
            <w:vertAlign w:val="baseline"/>
          </w:rPr>
          <w:t> </w:t>
        </w:r>
        <w:r>
          <w:rPr>
            <w:vertAlign w:val="baseline"/>
          </w:rPr>
          <w:t>to</w:t>
        </w:r>
        <w:r>
          <w:rPr>
            <w:spacing w:val="33"/>
            <w:vertAlign w:val="baseline"/>
          </w:rPr>
          <w:t> </w:t>
        </w:r>
        <w:r>
          <w:rPr>
            <w:vertAlign w:val="baseline"/>
          </w:rPr>
          <w:t>be</w:t>
        </w:r>
        <w:r>
          <w:rPr>
            <w:spacing w:val="33"/>
            <w:vertAlign w:val="baseline"/>
          </w:rPr>
          <w:t> </w:t>
        </w:r>
        <w:r>
          <w:rPr>
            <w:vertAlign w:val="baseline"/>
          </w:rPr>
          <w:t>encountered</w:t>
        </w:r>
        <w:r>
          <w:rPr>
            <w:spacing w:val="33"/>
            <w:vertAlign w:val="baseline"/>
          </w:rPr>
          <w:t> </w:t>
        </w:r>
        <w:r>
          <w:rPr>
            <w:vertAlign w:val="baseline"/>
          </w:rPr>
          <w:t>in</w:t>
        </w:r>
        <w:r>
          <w:rPr>
            <w:spacing w:val="33"/>
            <w:vertAlign w:val="baseline"/>
          </w:rPr>
          <w:t> </w:t>
        </w:r>
        <w:r>
          <w:rPr>
            <w:vertAlign w:val="baseline"/>
          </w:rPr>
          <w:t>securing</w:t>
        </w:r>
        <w:r>
          <w:rPr>
            <w:spacing w:val="33"/>
            <w:vertAlign w:val="baseline"/>
          </w:rPr>
          <w:t> </w:t>
        </w:r>
        <w:r>
          <w:rPr>
            <w:vertAlign w:val="baseline"/>
          </w:rPr>
          <w:t>the</w:t>
        </w:r>
        <w:r>
          <w:rPr>
            <w:spacing w:val="33"/>
            <w:vertAlign w:val="baseline"/>
          </w:rPr>
          <w:t> </w:t>
        </w:r>
        <w:r>
          <w:rPr>
            <w:vertAlign w:val="baseline"/>
          </w:rPr>
          <w:t>actual</w:t>
        </w:r>
        <w:r>
          <w:rPr>
            <w:spacing w:val="33"/>
            <w:vertAlign w:val="baseline"/>
          </w:rPr>
          <w:t> </w:t>
        </w:r>
        <w:r>
          <w:rPr>
            <w:vertAlign w:val="baseline"/>
          </w:rPr>
          <w:t>payment</w:t>
        </w:r>
        <w:r>
          <w:rPr>
            <w:spacing w:val="33"/>
            <w:vertAlign w:val="baseline"/>
          </w:rPr>
          <w:t> </w:t>
        </w:r>
        <w:r>
          <w:rPr>
            <w:vertAlign w:val="baseline"/>
          </w:rPr>
          <w:t>of</w:t>
        </w:r>
        <w:r>
          <w:rPr>
            <w:spacing w:val="33"/>
            <w:vertAlign w:val="baseline"/>
          </w:rPr>
          <w:t> </w:t>
        </w:r>
        <w:r>
          <w:rPr>
            <w:vertAlign w:val="baseline"/>
          </w:rPr>
          <w:t>any</w:t>
        </w:r>
        <w:r>
          <w:rPr>
            <w:spacing w:val="33"/>
            <w:vertAlign w:val="baseline"/>
          </w:rPr>
          <w:t> </w:t>
        </w:r>
        <w:r>
          <w:rPr>
            <w:vertAlign w:val="baseline"/>
          </w:rPr>
          <w:t>damages</w:t>
        </w:r>
        <w:r>
          <w:rPr>
            <w:spacing w:val="33"/>
            <w:vertAlign w:val="baseline"/>
          </w:rPr>
          <w:t> </w:t>
        </w:r>
        <w:r>
          <w:rPr>
            <w:vertAlign w:val="baseline"/>
          </w:rPr>
          <w:t>and</w:t>
        </w:r>
        <w:r>
          <w:rPr>
            <w:spacing w:val="33"/>
            <w:vertAlign w:val="baseline"/>
          </w:rPr>
          <w:t> </w:t>
        </w:r>
        <w:r>
          <w:rPr>
            <w:vertAlign w:val="baseline"/>
          </w:rPr>
          <w:t>that</w:t>
        </w:r>
        <w:r>
          <w:rPr>
            <w:spacing w:val="33"/>
            <w:vertAlign w:val="baseline"/>
          </w:rPr>
          <w:t> </w:t>
        </w:r>
        <w:r>
          <w:rPr>
            <w:vertAlign w:val="baseline"/>
          </w:rPr>
          <w:t>the</w:t>
        </w:r>
        <w:r>
          <w:rPr>
            <w:spacing w:val="33"/>
            <w:vertAlign w:val="baseline"/>
          </w:rPr>
          <w:t> </w:t>
        </w:r>
        <w:r>
          <w:rPr>
            <w:spacing w:val="-2"/>
            <w:vertAlign w:val="baseline"/>
          </w:rPr>
          <w:t>claimant</w:t>
        </w:r>
      </w:hyperlink>
    </w:p>
    <w:p>
      <w:pPr>
        <w:pStyle w:val="BodyText"/>
        <w:spacing w:line="235" w:lineRule="auto" w:before="118"/>
        <w:ind w:left="23" w:right="25"/>
        <w:jc w:val="both"/>
      </w:pPr>
      <w:r>
        <w:rPr/>
        <w:t>might become insolvent before they are paid. </w:t>
      </w:r>
      <w:hyperlink w:history="true" w:anchor="_bookmark1623">
        <w:r>
          <w:rPr>
            <w:color w:val="005DA1"/>
            <w:u w:val="single" w:color="005DA1"/>
            <w:vertAlign w:val="superscript"/>
          </w:rPr>
          <w:t>1136</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526" name="Image 526"/>
              <wp:cNvGraphicFramePr>
                <a:graphicFrameLocks/>
              </wp:cNvGraphicFramePr>
              <a:graphic>
                <a:graphicData uri="http://schemas.openxmlformats.org/drawingml/2006/picture">
                  <pic:pic>
                    <pic:nvPicPr>
                      <pic:cNvPr id="526" name="Image 5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5"/>
            <w:vertAlign w:val="baseline"/>
          </w:rPr>
          <w:t> </w:t>
        </w:r>
        <w:r>
          <w:rPr>
            <w:vertAlign w:val="baseline"/>
          </w:rPr>
          <w:t>It is submitted that this may be relevant to </w:t>
        </w:r>
        <w:r>
          <w:rPr>
            <w:vertAlign w:val="baseline"/>
          </w:rPr>
          <w:t>an agreed damages clause. The claimant clearly has a legitimate interest in remaining solvent, and if the contract is sufficiently important to the claimant’s financial state that non-performance by the defendant coupled with a likely delay in recovering the damages would put the claimant’s solvency at serious risk, the claimant seems to have a legitimate interest in performance rather than damages.</w:t>
        </w:r>
      </w:hyperlink>
    </w:p>
    <w:p>
      <w:pPr>
        <w:pStyle w:val="BodyText"/>
      </w:pPr>
    </w:p>
    <w:p>
      <w:pPr>
        <w:pStyle w:val="BodyText"/>
        <w:spacing w:before="37"/>
      </w:pPr>
    </w:p>
    <w:p>
      <w:pPr>
        <w:spacing w:before="0"/>
        <w:ind w:left="23" w:right="0" w:firstLine="0"/>
        <w:jc w:val="both"/>
        <w:rPr>
          <w:rFonts w:ascii="Arial"/>
          <w:b/>
          <w:sz w:val="18"/>
        </w:rPr>
      </w:pPr>
      <w:r>
        <w:rPr>
          <w:rFonts w:ascii="Arial"/>
          <w:b/>
          <w:sz w:val="18"/>
        </w:rPr>
        <w:t>Preference for </w:t>
      </w:r>
      <w:r>
        <w:rPr>
          <w:rFonts w:ascii="Arial"/>
          <w:b/>
          <w:spacing w:val="-2"/>
          <w:sz w:val="18"/>
        </w:rPr>
        <w:t>performance</w:t>
      </w:r>
    </w:p>
    <w:p>
      <w:pPr>
        <w:pStyle w:val="BodyText"/>
        <w:spacing w:before="41"/>
        <w:rPr>
          <w:rFonts w:ascii="Arial"/>
          <w:b/>
          <w:sz w:val="18"/>
        </w:rPr>
      </w:pPr>
    </w:p>
    <w:p>
      <w:pPr>
        <w:pStyle w:val="Heading2"/>
        <w:spacing w:before="1"/>
      </w:pPr>
      <w:r>
        <w:rPr/>
        <w:t>26-</w:t>
      </w:r>
      <w:r>
        <w:rPr>
          <w:spacing w:val="-5"/>
        </w:rPr>
        <w:t>204</w:t>
      </w:r>
    </w:p>
    <w:p>
      <w:pPr>
        <w:pStyle w:val="Heading2"/>
        <w:spacing w:after="0"/>
        <w:sectPr>
          <w:pgSz w:w="11900" w:h="16840"/>
          <w:pgMar w:header="971" w:footer="0" w:top="1300" w:bottom="280" w:left="1417" w:right="1417"/>
        </w:sectPr>
      </w:pPr>
    </w:p>
    <w:p>
      <w:pPr>
        <w:pStyle w:val="BodyText"/>
        <w:spacing w:before="100"/>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527" name="Image 527"/>
            <wp:cNvGraphicFramePr>
              <a:graphicFrameLocks/>
            </wp:cNvGraphicFramePr>
            <a:graphic>
              <a:graphicData uri="http://schemas.openxmlformats.org/drawingml/2006/picture">
                <pic:pic>
                  <pic:nvPicPr>
                    <pic:cNvPr id="527" name="Image 52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8"/>
        </w:rPr>
        <w:t> </w:t>
      </w:r>
      <w:r>
        <w:rPr/>
        <w:t>Specific performance will not be awarded merely because the claimant would prefer </w:t>
      </w:r>
      <w:r>
        <w:rPr/>
        <w:t>performance</w:t>
      </w:r>
      <w:r>
        <w:rPr>
          <w:spacing w:val="40"/>
        </w:rPr>
        <w:t> </w:t>
      </w:r>
      <w:bookmarkStart w:name="_bookmark1510" w:id="1512"/>
      <w:bookmarkEnd w:id="1512"/>
      <w:r>
        <w:rPr/>
        <w:t>to</w:t>
      </w:r>
      <w:r>
        <w:rPr>
          <w:spacing w:val="18"/>
        </w:rPr>
        <w:t> </w:t>
      </w:r>
      <w:r>
        <w:rPr/>
        <w:t>damages,</w:t>
      </w:r>
      <w:r>
        <w:rPr>
          <w:spacing w:val="18"/>
        </w:rPr>
        <w:t> </w:t>
      </w:r>
      <w:r>
        <w:rPr/>
        <w:t>if</w:t>
      </w:r>
      <w:r>
        <w:rPr>
          <w:spacing w:val="18"/>
        </w:rPr>
        <w:t> </w:t>
      </w:r>
      <w:r>
        <w:rPr/>
        <w:t>damages</w:t>
      </w:r>
      <w:r>
        <w:rPr>
          <w:spacing w:val="18"/>
        </w:rPr>
        <w:t> </w:t>
      </w:r>
      <w:r>
        <w:rPr/>
        <w:t>would</w:t>
      </w:r>
      <w:r>
        <w:rPr>
          <w:spacing w:val="18"/>
        </w:rPr>
        <w:t> </w:t>
      </w:r>
      <w:r>
        <w:rPr/>
        <w:t>be</w:t>
      </w:r>
      <w:r>
        <w:rPr>
          <w:spacing w:val="18"/>
        </w:rPr>
        <w:t> </w:t>
      </w:r>
      <w:r>
        <w:rPr/>
        <w:t>(or</w:t>
      </w:r>
      <w:r>
        <w:rPr>
          <w:spacing w:val="18"/>
        </w:rPr>
        <w:t> </w:t>
      </w:r>
      <w:r>
        <w:rPr/>
        <w:t>are</w:t>
      </w:r>
      <w:r>
        <w:rPr>
          <w:spacing w:val="18"/>
        </w:rPr>
        <w:t> </w:t>
      </w:r>
      <w:r>
        <w:rPr/>
        <w:t>likely</w:t>
      </w:r>
      <w:r>
        <w:rPr>
          <w:spacing w:val="18"/>
        </w:rPr>
        <w:t> </w:t>
      </w:r>
      <w:r>
        <w:rPr/>
        <w:t>to</w:t>
      </w:r>
      <w:r>
        <w:rPr>
          <w:spacing w:val="18"/>
        </w:rPr>
        <w:t> </w:t>
      </w:r>
      <w:r>
        <w:rPr/>
        <w:t>be)</w:t>
      </w:r>
      <w:r>
        <w:rPr>
          <w:spacing w:val="18"/>
        </w:rPr>
        <w:t> </w:t>
      </w:r>
      <w:r>
        <w:rPr/>
        <w:t>an</w:t>
      </w:r>
      <w:r>
        <w:rPr>
          <w:spacing w:val="18"/>
        </w:rPr>
        <w:t> </w:t>
      </w:r>
      <w:r>
        <w:rPr/>
        <w:t>adequate</w:t>
      </w:r>
      <w:r>
        <w:rPr>
          <w:spacing w:val="18"/>
        </w:rPr>
        <w:t> </w:t>
      </w:r>
      <w:r>
        <w:rPr/>
        <w:t>remedy.</w:t>
      </w:r>
      <w:r>
        <w:rPr>
          <w:spacing w:val="18"/>
        </w:rPr>
        <w:t> </w:t>
      </w:r>
      <w:r>
        <w:rPr/>
        <w:t>Equally,</w:t>
      </w:r>
      <w:r>
        <w:rPr>
          <w:spacing w:val="18"/>
        </w:rPr>
        <w:t> </w:t>
      </w:r>
      <w:r>
        <w:rPr/>
        <w:t>it</w:t>
      </w:r>
      <w:r>
        <w:rPr>
          <w:spacing w:val="18"/>
        </w:rPr>
        <w:t> </w:t>
      </w:r>
      <w:r>
        <w:rPr/>
        <w:t>is</w:t>
      </w:r>
      <w:r>
        <w:rPr>
          <w:spacing w:val="18"/>
        </w:rPr>
        <w:t> </w:t>
      </w:r>
      <w:r>
        <w:rPr>
          <w:spacing w:val="-2"/>
        </w:rPr>
        <w:t>submitted</w:t>
      </w:r>
    </w:p>
    <w:p>
      <w:pPr>
        <w:pStyle w:val="BodyText"/>
        <w:spacing w:before="116"/>
        <w:ind w:left="23"/>
        <w:jc w:val="both"/>
      </w:pPr>
      <w:bookmarkStart w:name="_bookmark1511" w:id="1513"/>
      <w:bookmarkEnd w:id="1513"/>
      <w:r>
        <w:rPr/>
      </w:r>
      <w:r>
        <w:rPr/>
        <w:t>that,</w:t>
      </w:r>
      <w:r>
        <w:rPr>
          <w:spacing w:val="10"/>
        </w:rPr>
        <w:t> </w:t>
      </w:r>
      <w:r>
        <w:rPr/>
        <w:t>despite</w:t>
      </w:r>
      <w:r>
        <w:rPr>
          <w:spacing w:val="11"/>
        </w:rPr>
        <w:t> </w:t>
      </w:r>
      <w:r>
        <w:rPr/>
        <w:t>another</w:t>
      </w:r>
      <w:r>
        <w:rPr>
          <w:spacing w:val="11"/>
        </w:rPr>
        <w:t> </w:t>
      </w:r>
      <w:r>
        <w:rPr/>
        <w:t>analogy</w:t>
      </w:r>
      <w:r>
        <w:rPr>
          <w:spacing w:val="10"/>
        </w:rPr>
        <w:t> </w:t>
      </w:r>
      <w:r>
        <w:rPr/>
        <w:t>which</w:t>
      </w:r>
      <w:r>
        <w:rPr>
          <w:spacing w:val="11"/>
        </w:rPr>
        <w:t> </w:t>
      </w:r>
      <w:r>
        <w:rPr/>
        <w:t>will</w:t>
      </w:r>
      <w:r>
        <w:rPr>
          <w:spacing w:val="11"/>
        </w:rPr>
        <w:t> </w:t>
      </w:r>
      <w:r>
        <w:rPr/>
        <w:t>be</w:t>
      </w:r>
      <w:r>
        <w:rPr>
          <w:spacing w:val="11"/>
        </w:rPr>
        <w:t> </w:t>
      </w:r>
      <w:r>
        <w:rPr/>
        <w:t>considered</w:t>
      </w:r>
      <w:r>
        <w:rPr>
          <w:spacing w:val="10"/>
        </w:rPr>
        <w:t> </w:t>
      </w:r>
      <w:r>
        <w:rPr/>
        <w:t>in</w:t>
      </w:r>
      <w:r>
        <w:rPr>
          <w:spacing w:val="11"/>
        </w:rPr>
        <w:t> </w:t>
      </w:r>
      <w:r>
        <w:rPr/>
        <w:t>the</w:t>
      </w:r>
      <w:r>
        <w:rPr>
          <w:spacing w:val="11"/>
        </w:rPr>
        <w:t> </w:t>
      </w:r>
      <w:r>
        <w:rPr/>
        <w:t>next</w:t>
      </w:r>
      <w:r>
        <w:rPr>
          <w:spacing w:val="11"/>
        </w:rPr>
        <w:t> </w:t>
      </w:r>
      <w:r>
        <w:rPr/>
        <w:t>paragraph,</w:t>
      </w:r>
      <w:r>
        <w:rPr>
          <w:spacing w:val="9"/>
        </w:rPr>
        <w:t> </w:t>
      </w:r>
      <w:hyperlink w:history="true" w:anchor="_bookmark1624">
        <w:r>
          <w:rPr>
            <w:color w:val="005DA1"/>
            <w:u w:val="single" w:color="005DA1"/>
            <w:vertAlign w:val="superscript"/>
          </w:rPr>
          <w:t>1137</w:t>
        </w:r>
        <w:r>
          <w:rPr>
            <w:color w:val="005DA1"/>
            <w:spacing w:val="44"/>
            <w:vertAlign w:val="baseline"/>
          </w:rPr>
          <w:t>  </w:t>
        </w:r>
        <w:r>
          <w:rPr>
            <w:color w:val="005DA1"/>
            <w:spacing w:val="-18"/>
            <w:position w:val="-2"/>
            <w:vertAlign w:val="baseline"/>
          </w:rPr>
          <w:drawing>
            <wp:inline distT="0" distB="0" distL="0" distR="0">
              <wp:extent cx="107988" cy="107988"/>
              <wp:effectExtent l="0" t="0" r="0" b="0"/>
              <wp:docPr id="528" name="Image 528"/>
              <wp:cNvGraphicFramePr>
                <a:graphicFrameLocks/>
              </wp:cNvGraphicFramePr>
              <a:graphic>
                <a:graphicData uri="http://schemas.openxmlformats.org/drawingml/2006/picture">
                  <pic:pic>
                    <pic:nvPicPr>
                      <pic:cNvPr id="528" name="Image 5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color w:val="005DA1"/>
            <w:spacing w:val="35"/>
            <w:vertAlign w:val="baseline"/>
          </w:rPr>
          <w:t> </w:t>
        </w:r>
        <w:r>
          <w:rPr>
            <w:vertAlign w:val="baseline"/>
          </w:rPr>
          <w:t>the</w:t>
        </w:r>
        <w:r>
          <w:rPr>
            <w:spacing w:val="11"/>
            <w:vertAlign w:val="baseline"/>
          </w:rPr>
          <w:t> </w:t>
        </w:r>
        <w:r>
          <w:rPr>
            <w:vertAlign w:val="baseline"/>
          </w:rPr>
          <w:t>decision</w:t>
        </w:r>
        <w:r>
          <w:rPr>
            <w:spacing w:val="11"/>
            <w:vertAlign w:val="baseline"/>
          </w:rPr>
          <w:t> </w:t>
        </w:r>
        <w:r>
          <w:rPr>
            <w:spacing w:val="-5"/>
            <w:vertAlign w:val="baseline"/>
          </w:rPr>
          <w:t>in</w:t>
        </w:r>
      </w:hyperlink>
    </w:p>
    <w:p>
      <w:pPr>
        <w:pStyle w:val="BodyText"/>
        <w:spacing w:line="235" w:lineRule="auto" w:before="119"/>
        <w:ind w:left="23" w:right="25"/>
        <w:jc w:val="both"/>
      </w:pPr>
      <w:r>
        <w:rPr/>
        <w:t>the </w:t>
      </w:r>
      <w:r>
        <w:rPr>
          <w:rFonts w:ascii="Arial"/>
          <w:i/>
        </w:rPr>
        <w:t>Cavendish Square </w:t>
      </w:r>
      <w:r>
        <w:rPr/>
        <w:t>case </w:t>
      </w:r>
      <w:hyperlink w:history="true" w:anchor="_bookmark1625">
        <w:r>
          <w:rPr>
            <w:color w:val="005DA1"/>
            <w:u w:val="single" w:color="005DA1"/>
            <w:vertAlign w:val="superscript"/>
          </w:rPr>
          <w:t>1138</w:t>
        </w:r>
        <w:r>
          <w:rPr>
            <w:color w:val="005DA1"/>
            <w:spacing w:val="80"/>
            <w:vertAlign w:val="baseline"/>
          </w:rPr>
          <w:t> </w:t>
        </w:r>
        <w:r>
          <w:rPr>
            <w:color w:val="005DA1"/>
            <w:spacing w:val="-21"/>
            <w:position w:val="-2"/>
            <w:vertAlign w:val="baseline"/>
          </w:rPr>
          <w:drawing>
            <wp:inline distT="0" distB="0" distL="0" distR="0">
              <wp:extent cx="107988" cy="107988"/>
              <wp:effectExtent l="0" t="0" r="0" b="0"/>
              <wp:docPr id="529" name="Image 529"/>
              <wp:cNvGraphicFramePr>
                <a:graphicFrameLocks/>
              </wp:cNvGraphicFramePr>
              <a:graphic>
                <a:graphicData uri="http://schemas.openxmlformats.org/drawingml/2006/picture">
                  <pic:pic>
                    <pic:nvPicPr>
                      <pic:cNvPr id="529" name="Image 52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1"/>
            <w:position w:val="-2"/>
            <w:vertAlign w:val="baseline"/>
          </w:rPr>
        </w:r>
        <w:r>
          <w:rPr>
            <w:rFonts w:ascii="Times New Roman"/>
            <w:color w:val="005DA1"/>
            <w:spacing w:val="40"/>
            <w:vertAlign w:val="baseline"/>
          </w:rPr>
          <w:t> </w:t>
        </w:r>
        <w:r>
          <w:rPr>
            <w:vertAlign w:val="baseline"/>
          </w:rPr>
          <w:t>does not mean that a party who simply has a preference </w:t>
        </w:r>
        <w:r>
          <w:rPr>
            <w:vertAlign w:val="baseline"/>
          </w:rPr>
          <w:t>for performance (which would presumably include most contracting parties, unless they have come to regret entering the contract) has a legitimate interest in deterring breach sufficient to justify an agreed damages clause that is aimed at deterring breach rather than being a genuine pre-estimate of the </w:t>
        </w:r>
        <w:bookmarkStart w:name="_bookmark1512" w:id="1514"/>
        <w:bookmarkEnd w:id="1514"/>
        <w:r>
          <w:rPr>
            <w:vertAlign w:val="baseline"/>
          </w:rPr>
          <w:t>loss.</w:t>
        </w:r>
        <w:r>
          <w:rPr>
            <w:spacing w:val="32"/>
            <w:vertAlign w:val="baseline"/>
          </w:rPr>
          <w:t> </w:t>
        </w:r>
        <w:r>
          <w:rPr>
            <w:vertAlign w:val="baseline"/>
          </w:rPr>
          <w:t>To</w:t>
        </w:r>
        <w:r>
          <w:rPr>
            <w:spacing w:val="32"/>
            <w:vertAlign w:val="baseline"/>
          </w:rPr>
          <w:t> </w:t>
        </w:r>
        <w:r>
          <w:rPr>
            <w:vertAlign w:val="baseline"/>
          </w:rPr>
          <w:t>put</w:t>
        </w:r>
        <w:r>
          <w:rPr>
            <w:spacing w:val="32"/>
            <w:vertAlign w:val="baseline"/>
          </w:rPr>
          <w:t> </w:t>
        </w:r>
        <w:r>
          <w:rPr>
            <w:vertAlign w:val="baseline"/>
          </w:rPr>
          <w:t>the</w:t>
        </w:r>
        <w:r>
          <w:rPr>
            <w:spacing w:val="32"/>
            <w:vertAlign w:val="baseline"/>
          </w:rPr>
          <w:t> </w:t>
        </w:r>
        <w:r>
          <w:rPr>
            <w:vertAlign w:val="baseline"/>
          </w:rPr>
          <w:t>point</w:t>
        </w:r>
        <w:r>
          <w:rPr>
            <w:spacing w:val="32"/>
            <w:vertAlign w:val="baseline"/>
          </w:rPr>
          <w:t> </w:t>
        </w:r>
        <w:r>
          <w:rPr>
            <w:vertAlign w:val="baseline"/>
          </w:rPr>
          <w:t>another</w:t>
        </w:r>
        <w:r>
          <w:rPr>
            <w:spacing w:val="32"/>
            <w:vertAlign w:val="baseline"/>
          </w:rPr>
          <w:t> </w:t>
        </w:r>
        <w:r>
          <w:rPr>
            <w:vertAlign w:val="baseline"/>
          </w:rPr>
          <w:t>way,</w:t>
        </w:r>
        <w:r>
          <w:rPr>
            <w:spacing w:val="32"/>
            <w:vertAlign w:val="baseline"/>
          </w:rPr>
          <w:t> </w:t>
        </w:r>
        <w:r>
          <w:rPr>
            <w:vertAlign w:val="baseline"/>
          </w:rPr>
          <w:t>whether</w:t>
        </w:r>
        <w:r>
          <w:rPr>
            <w:spacing w:val="32"/>
            <w:vertAlign w:val="baseline"/>
          </w:rPr>
          <w:t> </w:t>
        </w:r>
        <w:r>
          <w:rPr>
            <w:vertAlign w:val="baseline"/>
          </w:rPr>
          <w:t>the</w:t>
        </w:r>
        <w:r>
          <w:rPr>
            <w:spacing w:val="32"/>
            <w:vertAlign w:val="baseline"/>
          </w:rPr>
          <w:t> </w:t>
        </w:r>
        <w:r>
          <w:rPr>
            <w:vertAlign w:val="baseline"/>
          </w:rPr>
          <w:t>claimant</w:t>
        </w:r>
        <w:r>
          <w:rPr>
            <w:spacing w:val="32"/>
            <w:vertAlign w:val="baseline"/>
          </w:rPr>
          <w:t> </w:t>
        </w:r>
        <w:r>
          <w:rPr>
            <w:vertAlign w:val="baseline"/>
          </w:rPr>
          <w:t>has</w:t>
        </w:r>
        <w:r>
          <w:rPr>
            <w:spacing w:val="32"/>
            <w:vertAlign w:val="baseline"/>
          </w:rPr>
          <w:t> </w:t>
        </w:r>
        <w:r>
          <w:rPr>
            <w:vertAlign w:val="baseline"/>
          </w:rPr>
          <w:t>a</w:t>
        </w:r>
        <w:r>
          <w:rPr>
            <w:spacing w:val="32"/>
            <w:vertAlign w:val="baseline"/>
          </w:rPr>
          <w:t> </w:t>
        </w:r>
        <w:r>
          <w:rPr>
            <w:vertAlign w:val="baseline"/>
          </w:rPr>
          <w:t>legitimate</w:t>
        </w:r>
        <w:r>
          <w:rPr>
            <w:spacing w:val="32"/>
            <w:vertAlign w:val="baseline"/>
          </w:rPr>
          <w:t> </w:t>
        </w:r>
        <w:r>
          <w:rPr>
            <w:vertAlign w:val="baseline"/>
          </w:rPr>
          <w:t>interest</w:t>
        </w:r>
        <w:r>
          <w:rPr>
            <w:spacing w:val="32"/>
            <w:vertAlign w:val="baseline"/>
          </w:rPr>
          <w:t> </w:t>
        </w:r>
        <w:r>
          <w:rPr>
            <w:vertAlign w:val="baseline"/>
          </w:rPr>
          <w:t>in</w:t>
        </w:r>
        <w:r>
          <w:rPr>
            <w:spacing w:val="32"/>
            <w:vertAlign w:val="baseline"/>
          </w:rPr>
          <w:t> </w:t>
        </w:r>
        <w:r>
          <w:rPr>
            <w:spacing w:val="-2"/>
            <w:vertAlign w:val="baseline"/>
          </w:rPr>
          <w:t>performance</w:t>
        </w:r>
      </w:hyperlink>
    </w:p>
    <w:p>
      <w:pPr>
        <w:pStyle w:val="BodyText"/>
        <w:spacing w:line="235" w:lineRule="auto" w:before="118"/>
        <w:ind w:left="23" w:right="25"/>
        <w:jc w:val="both"/>
      </w:pPr>
      <w:r>
        <w:rPr/>
        <w:t>rather than damages seems to be an objective test. </w:t>
      </w:r>
      <w:hyperlink w:history="true" w:anchor="_bookmark1626">
        <w:r>
          <w:rPr>
            <w:color w:val="005DA1"/>
            <w:u w:val="single" w:color="005DA1"/>
            <w:vertAlign w:val="superscript"/>
          </w:rPr>
          <w:t>1139</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530" name="Image 530"/>
              <wp:cNvGraphicFramePr>
                <a:graphicFrameLocks/>
              </wp:cNvGraphicFramePr>
              <a:graphic>
                <a:graphicData uri="http://schemas.openxmlformats.org/drawingml/2006/picture">
                  <pic:pic>
                    <pic:nvPicPr>
                      <pic:cNvPr id="530" name="Image 53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It is submitted further that the </w:t>
        </w:r>
        <w:r>
          <w:rPr>
            <w:vertAlign w:val="baseline"/>
          </w:rPr>
          <w:t>claimant would not be able to overcome this by showing that it had paid a higher price to the defendant than it would have had to pay had the clause not been included in the contract.</w:t>
        </w:r>
      </w:hyperlink>
    </w:p>
    <w:p>
      <w:pPr>
        <w:pStyle w:val="BodyText"/>
      </w:pPr>
    </w:p>
    <w:p>
      <w:pPr>
        <w:pStyle w:val="BodyText"/>
        <w:spacing w:before="37"/>
      </w:pPr>
    </w:p>
    <w:p>
      <w:pPr>
        <w:spacing w:before="0"/>
        <w:ind w:left="23" w:right="0" w:firstLine="0"/>
        <w:jc w:val="both"/>
        <w:rPr>
          <w:rFonts w:ascii="Arial"/>
          <w:b/>
          <w:sz w:val="18"/>
        </w:rPr>
      </w:pPr>
      <w:r>
        <w:rPr>
          <w:rFonts w:ascii="Arial"/>
          <w:b/>
          <w:sz w:val="18"/>
        </w:rPr>
        <w:t>Continuing performance after a </w:t>
      </w:r>
      <w:r>
        <w:rPr>
          <w:rFonts w:ascii="Arial"/>
          <w:b/>
          <w:spacing w:val="-2"/>
          <w:sz w:val="18"/>
        </w:rPr>
        <w:t>repudiation</w:t>
      </w:r>
    </w:p>
    <w:p>
      <w:pPr>
        <w:pStyle w:val="BodyText"/>
        <w:spacing w:before="41"/>
        <w:rPr>
          <w:rFonts w:ascii="Arial"/>
          <w:b/>
          <w:sz w:val="18"/>
        </w:rPr>
      </w:pPr>
    </w:p>
    <w:p>
      <w:pPr>
        <w:pStyle w:val="Heading2"/>
      </w:pPr>
      <w:r>
        <w:rPr/>
        <w:t>26-</w:t>
      </w:r>
      <w:r>
        <w:rPr>
          <w:spacing w:val="-5"/>
        </w:rPr>
        <w:t>205</w:t>
      </w:r>
    </w:p>
    <w:p>
      <w:pPr>
        <w:pStyle w:val="BodyText"/>
        <w:spacing w:before="209"/>
        <w:rPr>
          <w:rFonts w:ascii="Arial"/>
          <w:b/>
        </w:rPr>
      </w:pPr>
    </w:p>
    <w:p>
      <w:pPr>
        <w:pStyle w:val="BodyText"/>
        <w:ind w:left="22"/>
        <w:jc w:val="both"/>
      </w:pPr>
      <w:r>
        <w:rPr>
          <w:position w:val="-2"/>
        </w:rPr>
        <w:drawing>
          <wp:inline distT="0" distB="0" distL="0" distR="0">
            <wp:extent cx="107988" cy="107988"/>
            <wp:effectExtent l="0" t="0" r="0" b="0"/>
            <wp:docPr id="531" name="Image 531"/>
            <wp:cNvGraphicFramePr>
              <a:graphicFrameLocks/>
            </wp:cNvGraphicFramePr>
            <a:graphic>
              <a:graphicData uri="http://schemas.openxmlformats.org/drawingml/2006/picture">
                <pic:pic>
                  <pic:nvPicPr>
                    <pic:cNvPr id="531" name="Image 53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3"/>
        </w:rPr>
        <w:t> </w:t>
      </w:r>
      <w:bookmarkStart w:name="_bookmark1513" w:id="1515"/>
      <w:bookmarkEnd w:id="1515"/>
      <w:r>
        <w:rPr>
          <w:rFonts w:ascii="Times New Roman"/>
          <w:spacing w:val="16"/>
        </w:rPr>
      </w:r>
      <w:bookmarkStart w:name="_bookmark1514" w:id="1516"/>
      <w:bookmarkEnd w:id="1516"/>
      <w:r>
        <w:rPr>
          <w:rFonts w:ascii="Times New Roman"/>
          <w:spacing w:val="16"/>
        </w:rPr>
      </w:r>
      <w:r>
        <w:rPr/>
        <w:t>Lords</w:t>
      </w:r>
      <w:r>
        <w:rPr>
          <w:spacing w:val="9"/>
        </w:rPr>
        <w:t> </w:t>
      </w:r>
      <w:r>
        <w:rPr/>
        <w:t>Neuberger</w:t>
      </w:r>
      <w:r>
        <w:rPr>
          <w:spacing w:val="9"/>
        </w:rPr>
        <w:t> </w:t>
      </w:r>
      <w:r>
        <w:rPr/>
        <w:t>and</w:t>
      </w:r>
      <w:r>
        <w:rPr>
          <w:spacing w:val="8"/>
        </w:rPr>
        <w:t> </w:t>
      </w:r>
      <w:r>
        <w:rPr/>
        <w:t>Sumption</w:t>
      </w:r>
      <w:r>
        <w:rPr>
          <w:spacing w:val="8"/>
        </w:rPr>
        <w:t> </w:t>
      </w:r>
      <w:hyperlink w:history="true" w:anchor="_bookmark1627">
        <w:r>
          <w:rPr>
            <w:color w:val="005DA1"/>
            <w:u w:val="single" w:color="005DA1"/>
            <w:vertAlign w:val="superscript"/>
          </w:rPr>
          <w:t>1140</w:t>
        </w:r>
        <w:r>
          <w:rPr>
            <w:color w:val="005DA1"/>
            <w:spacing w:val="41"/>
            <w:vertAlign w:val="baseline"/>
          </w:rPr>
          <w:t>  </w:t>
        </w:r>
        <w:r>
          <w:rPr>
            <w:color w:val="005DA1"/>
            <w:spacing w:val="-22"/>
            <w:position w:val="-2"/>
            <w:vertAlign w:val="baseline"/>
          </w:rPr>
          <w:drawing>
            <wp:inline distT="0" distB="0" distL="0" distR="0">
              <wp:extent cx="107988" cy="107988"/>
              <wp:effectExtent l="0" t="0" r="0" b="0"/>
              <wp:docPr id="532" name="Image 532"/>
              <wp:cNvGraphicFramePr>
                <a:graphicFrameLocks/>
              </wp:cNvGraphicFramePr>
              <a:graphic>
                <a:graphicData uri="http://schemas.openxmlformats.org/drawingml/2006/picture">
                  <pic:pic>
                    <pic:nvPicPr>
                      <pic:cNvPr id="532" name="Image 53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color w:val="005DA1"/>
            <w:spacing w:val="35"/>
            <w:vertAlign w:val="baseline"/>
          </w:rPr>
          <w:t> </w:t>
        </w:r>
        <w:r>
          <w:rPr>
            <w:vertAlign w:val="baseline"/>
          </w:rPr>
          <w:t>also</w:t>
        </w:r>
        <w:r>
          <w:rPr>
            <w:spacing w:val="8"/>
            <w:vertAlign w:val="baseline"/>
          </w:rPr>
          <w:t> </w:t>
        </w:r>
        <w:r>
          <w:rPr>
            <w:vertAlign w:val="baseline"/>
          </w:rPr>
          <w:t>referred</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line</w:t>
        </w:r>
        <w:r>
          <w:rPr>
            <w:spacing w:val="8"/>
            <w:vertAlign w:val="baseline"/>
          </w:rPr>
          <w:t> </w:t>
        </w:r>
        <w:r>
          <w:rPr>
            <w:vertAlign w:val="baseline"/>
          </w:rPr>
          <w:t>of</w:t>
        </w:r>
        <w:r>
          <w:rPr>
            <w:spacing w:val="9"/>
            <w:vertAlign w:val="baseline"/>
          </w:rPr>
          <w:t> </w:t>
        </w:r>
        <w:r>
          <w:rPr>
            <w:vertAlign w:val="baseline"/>
          </w:rPr>
          <w:t>cases,</w:t>
        </w:r>
        <w:r>
          <w:rPr>
            <w:spacing w:val="9"/>
            <w:vertAlign w:val="baseline"/>
          </w:rPr>
          <w:t> </w:t>
        </w:r>
        <w:r>
          <w:rPr>
            <w:vertAlign w:val="baseline"/>
          </w:rPr>
          <w:t>starting</w:t>
        </w:r>
        <w:r>
          <w:rPr>
            <w:spacing w:val="9"/>
            <w:vertAlign w:val="baseline"/>
          </w:rPr>
          <w:t> </w:t>
        </w:r>
        <w:r>
          <w:rPr>
            <w:vertAlign w:val="baseline"/>
          </w:rPr>
          <w:t>with</w:t>
        </w:r>
        <w:r>
          <w:rPr>
            <w:spacing w:val="8"/>
            <w:vertAlign w:val="baseline"/>
          </w:rPr>
          <w:t> </w:t>
        </w:r>
        <w:r>
          <w:rPr>
            <w:vertAlign w:val="baseline"/>
          </w:rPr>
          <w:t>a</w:t>
        </w:r>
        <w:r>
          <w:rPr>
            <w:spacing w:val="9"/>
            <w:vertAlign w:val="baseline"/>
          </w:rPr>
          <w:t> </w:t>
        </w:r>
        <w:r>
          <w:rPr>
            <w:vertAlign w:val="baseline"/>
          </w:rPr>
          <w:t>dictum</w:t>
        </w:r>
        <w:r>
          <w:rPr>
            <w:spacing w:val="9"/>
            <w:vertAlign w:val="baseline"/>
          </w:rPr>
          <w:t> </w:t>
        </w:r>
        <w:r>
          <w:rPr>
            <w:vertAlign w:val="baseline"/>
          </w:rPr>
          <w:t>of</w:t>
        </w:r>
      </w:hyperlink>
    </w:p>
    <w:p>
      <w:pPr>
        <w:pStyle w:val="BodyText"/>
        <w:spacing w:line="235" w:lineRule="auto" w:before="119"/>
        <w:ind w:left="23" w:right="25"/>
        <w:jc w:val="both"/>
      </w:pPr>
      <w:r>
        <w:rPr/>
        <w:t>Lord Reid in </w:t>
      </w:r>
      <w:r>
        <w:rPr>
          <w:rFonts w:ascii="Arial" w:hAnsi="Arial"/>
          <w:i/>
        </w:rPr>
        <w:t>White &amp; Carter (Councils) Ltd v McGregor</w:t>
      </w:r>
      <w:r>
        <w:rPr/>
        <w:t>, </w:t>
      </w:r>
      <w:hyperlink w:history="true" w:anchor="_bookmark1628">
        <w:r>
          <w:rPr>
            <w:color w:val="005DA1"/>
            <w:u w:val="single" w:color="005DA1"/>
            <w:vertAlign w:val="superscript"/>
          </w:rPr>
          <w:t>1141</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533" name="Image 533"/>
              <wp:cNvGraphicFramePr>
                <a:graphicFrameLocks/>
              </wp:cNvGraphicFramePr>
              <a:graphic>
                <a:graphicData uri="http://schemas.openxmlformats.org/drawingml/2006/picture">
                  <pic:pic>
                    <pic:nvPicPr>
                      <pic:cNvPr id="533" name="Image 53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12"/>
            <w:vertAlign w:val="baseline"/>
          </w:rPr>
          <w:t> </w:t>
        </w:r>
        <w:r>
          <w:rPr>
            <w:vertAlign w:val="baseline"/>
          </w:rPr>
          <w:t>to the effect that a party faced with a wrongful</w:t>
        </w:r>
        <w:r>
          <w:rPr>
            <w:spacing w:val="-2"/>
            <w:vertAlign w:val="baseline"/>
          </w:rPr>
          <w:t> </w:t>
        </w:r>
        <w:r>
          <w:rPr>
            <w:vertAlign w:val="baseline"/>
          </w:rPr>
          <w:t>repudiation</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party</w:t>
        </w:r>
        <w:r>
          <w:rPr>
            <w:spacing w:val="-2"/>
            <w:vertAlign w:val="baseline"/>
          </w:rPr>
          <w:t> </w:t>
        </w:r>
        <w:r>
          <w:rPr>
            <w:vertAlign w:val="baseline"/>
          </w:rPr>
          <w:t>may,</w:t>
        </w:r>
        <w:r>
          <w:rPr>
            <w:spacing w:val="-2"/>
            <w:vertAlign w:val="baseline"/>
          </w:rPr>
          <w:t> </w:t>
        </w:r>
        <w:r>
          <w:rPr>
            <w:vertAlign w:val="baseline"/>
          </w:rPr>
          <w:t>if</w:t>
        </w:r>
        <w:r>
          <w:rPr>
            <w:spacing w:val="-2"/>
            <w:vertAlign w:val="baseline"/>
          </w:rPr>
          <w:t> </w:t>
        </w:r>
        <w:r>
          <w:rPr>
            <w:vertAlign w:val="baseline"/>
          </w:rPr>
          <w:t>he</w:t>
        </w:r>
        <w:r>
          <w:rPr>
            <w:spacing w:val="-2"/>
            <w:vertAlign w:val="baseline"/>
          </w:rPr>
          <w:t> </w:t>
        </w:r>
        <w:r>
          <w:rPr>
            <w:vertAlign w:val="baseline"/>
          </w:rPr>
          <w:t>is</w:t>
        </w:r>
        <w:r>
          <w:rPr>
            <w:spacing w:val="-2"/>
            <w:vertAlign w:val="baseline"/>
          </w:rPr>
          <w:t> </w:t>
        </w:r>
        <w:r>
          <w:rPr>
            <w:vertAlign w:val="baseline"/>
          </w:rPr>
          <w:t>able</w:t>
        </w:r>
        <w:r>
          <w:rPr>
            <w:spacing w:val="-2"/>
            <w:vertAlign w:val="baseline"/>
          </w:rPr>
          <w:t> </w:t>
        </w:r>
        <w:r>
          <w:rPr>
            <w:vertAlign w:val="baseline"/>
          </w:rPr>
          <w:t>to</w:t>
        </w:r>
        <w:r>
          <w:rPr>
            <w:spacing w:val="-2"/>
            <w:vertAlign w:val="baseline"/>
          </w:rPr>
          <w:t> </w:t>
        </w:r>
        <w:r>
          <w:rPr>
            <w:vertAlign w:val="baseline"/>
          </w:rPr>
          <w:t>continue</w:t>
        </w:r>
        <w:r>
          <w:rPr>
            <w:spacing w:val="-2"/>
            <w:vertAlign w:val="baseline"/>
          </w:rPr>
          <w:t> </w:t>
        </w:r>
        <w:r>
          <w:rPr>
            <w:vertAlign w:val="baseline"/>
          </w:rPr>
          <w:t>to</w:t>
        </w:r>
        <w:r>
          <w:rPr>
            <w:spacing w:val="-2"/>
            <w:vertAlign w:val="baseline"/>
          </w:rPr>
          <w:t> </w:t>
        </w:r>
        <w:r>
          <w:rPr>
            <w:vertAlign w:val="baseline"/>
          </w:rPr>
          <w:t>perform</w:t>
        </w:r>
        <w:r>
          <w:rPr>
            <w:spacing w:val="-2"/>
            <w:vertAlign w:val="baseline"/>
          </w:rPr>
          <w:t> </w:t>
        </w:r>
        <w:r>
          <w:rPr>
            <w:vertAlign w:val="baseline"/>
          </w:rPr>
          <w:t>his</w:t>
        </w:r>
        <w:r>
          <w:rPr>
            <w:spacing w:val="-2"/>
            <w:vertAlign w:val="baseline"/>
          </w:rPr>
          <w:t> </w:t>
        </w:r>
        <w:r>
          <w:rPr>
            <w:vertAlign w:val="baseline"/>
          </w:rPr>
          <w:t>part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contract without the repudiating party’s co-operation, ignore the repudiation, perform his part and sue for </w:t>
        </w:r>
        <w:r>
          <w:rPr>
            <w:vertAlign w:val="baseline"/>
          </w:rPr>
          <w:t>the </w:t>
        </w:r>
        <w:bookmarkStart w:name="_bookmark1515" w:id="1517"/>
        <w:bookmarkEnd w:id="1517"/>
        <w:r>
          <w:rPr>
            <w:vertAlign w:val="baseline"/>
          </w:rPr>
          <w:t>agreed</w:t>
        </w:r>
        <w:r>
          <w:rPr>
            <w:spacing w:val="12"/>
            <w:vertAlign w:val="baseline"/>
          </w:rPr>
          <w:t> </w:t>
        </w:r>
        <w:r>
          <w:rPr>
            <w:vertAlign w:val="baseline"/>
          </w:rPr>
          <w:t>price</w:t>
        </w:r>
        <w:r>
          <w:rPr>
            <w:spacing w:val="12"/>
            <w:vertAlign w:val="baseline"/>
          </w:rPr>
          <w:t> </w:t>
        </w:r>
        <w:r>
          <w:rPr>
            <w:vertAlign w:val="baseline"/>
          </w:rPr>
          <w:t>unless</w:t>
        </w:r>
        <w:r>
          <w:rPr>
            <w:spacing w:val="12"/>
            <w:vertAlign w:val="baseline"/>
          </w:rPr>
          <w:t> </w:t>
        </w:r>
        <w:r>
          <w:rPr>
            <w:vertAlign w:val="baseline"/>
          </w:rPr>
          <w:t>he</w:t>
        </w:r>
        <w:r>
          <w:rPr>
            <w:spacing w:val="12"/>
            <w:vertAlign w:val="baseline"/>
          </w:rPr>
          <w:t> </w:t>
        </w:r>
        <w:r>
          <w:rPr>
            <w:vertAlign w:val="baseline"/>
          </w:rPr>
          <w:t>has</w:t>
        </w:r>
        <w:r>
          <w:rPr>
            <w:spacing w:val="12"/>
            <w:vertAlign w:val="baseline"/>
          </w:rPr>
          <w:t> </w:t>
        </w:r>
        <w:r>
          <w:rPr>
            <w:vertAlign w:val="baseline"/>
          </w:rPr>
          <w:t>no</w:t>
        </w:r>
        <w:r>
          <w:rPr>
            <w:spacing w:val="12"/>
            <w:vertAlign w:val="baseline"/>
          </w:rPr>
          <w:t> </w:t>
        </w:r>
        <w:r>
          <w:rPr>
            <w:vertAlign w:val="baseline"/>
          </w:rPr>
          <w:t>legitimate</w:t>
        </w:r>
        <w:r>
          <w:rPr>
            <w:spacing w:val="12"/>
            <w:vertAlign w:val="baseline"/>
          </w:rPr>
          <w:t> </w:t>
        </w:r>
        <w:r>
          <w:rPr>
            <w:vertAlign w:val="baseline"/>
          </w:rPr>
          <w:t>interest</w:t>
        </w:r>
        <w:r>
          <w:rPr>
            <w:spacing w:val="12"/>
            <w:vertAlign w:val="baseline"/>
          </w:rPr>
          <w:t> </w:t>
        </w:r>
        <w:r>
          <w:rPr>
            <w:vertAlign w:val="baseline"/>
          </w:rPr>
          <w:t>in</w:t>
        </w:r>
        <w:r>
          <w:rPr>
            <w:spacing w:val="12"/>
            <w:vertAlign w:val="baseline"/>
          </w:rPr>
          <w:t> </w:t>
        </w:r>
        <w:r>
          <w:rPr>
            <w:vertAlign w:val="baseline"/>
          </w:rPr>
          <w:t>doing</w:t>
        </w:r>
        <w:r>
          <w:rPr>
            <w:spacing w:val="12"/>
            <w:vertAlign w:val="baseline"/>
          </w:rPr>
          <w:t> </w:t>
        </w:r>
        <w:r>
          <w:rPr>
            <w:vertAlign w:val="baseline"/>
          </w:rPr>
          <w:t>so.</w:t>
        </w:r>
        <w:r>
          <w:rPr>
            <w:spacing w:val="12"/>
            <w:vertAlign w:val="baseline"/>
          </w:rPr>
          <w:t> </w:t>
        </w:r>
        <w:r>
          <w:rPr>
            <w:vertAlign w:val="baseline"/>
          </w:rPr>
          <w:t>The</w:t>
        </w:r>
        <w:r>
          <w:rPr>
            <w:spacing w:val="12"/>
            <w:vertAlign w:val="baseline"/>
          </w:rPr>
          <w:t> </w:t>
        </w:r>
        <w:r>
          <w:rPr>
            <w:vertAlign w:val="baseline"/>
          </w:rPr>
          <w:t>Court</w:t>
        </w:r>
        <w:r>
          <w:rPr>
            <w:spacing w:val="12"/>
            <w:vertAlign w:val="baseline"/>
          </w:rPr>
          <w:t> </w:t>
        </w:r>
        <w:r>
          <w:rPr>
            <w:vertAlign w:val="baseline"/>
          </w:rPr>
          <w:t>of</w:t>
        </w:r>
        <w:r>
          <w:rPr>
            <w:spacing w:val="12"/>
            <w:vertAlign w:val="baseline"/>
          </w:rPr>
          <w:t> </w:t>
        </w:r>
        <w:r>
          <w:rPr>
            <w:vertAlign w:val="baseline"/>
          </w:rPr>
          <w:t>Appeal</w:t>
        </w:r>
        <w:r>
          <w:rPr>
            <w:spacing w:val="12"/>
            <w:vertAlign w:val="baseline"/>
          </w:rPr>
          <w:t> </w:t>
        </w:r>
        <w:r>
          <w:rPr>
            <w:vertAlign w:val="baseline"/>
          </w:rPr>
          <w:t>has</w:t>
        </w:r>
        <w:r>
          <w:rPr>
            <w:spacing w:val="12"/>
            <w:vertAlign w:val="baseline"/>
          </w:rPr>
          <w:t> </w:t>
        </w:r>
        <w:r>
          <w:rPr>
            <w:vertAlign w:val="baseline"/>
          </w:rPr>
          <w:t>accepted</w:t>
        </w:r>
        <w:r>
          <w:rPr>
            <w:spacing w:val="12"/>
            <w:vertAlign w:val="baseline"/>
          </w:rPr>
          <w:t> </w:t>
        </w:r>
        <w:r>
          <w:rPr>
            <w:spacing w:val="-5"/>
            <w:vertAlign w:val="baseline"/>
          </w:rPr>
          <w:t>the</w:t>
        </w:r>
      </w:hyperlink>
    </w:p>
    <w:p>
      <w:pPr>
        <w:pStyle w:val="BodyText"/>
        <w:spacing w:line="235" w:lineRule="auto" w:before="119"/>
        <w:ind w:left="23" w:right="25"/>
        <w:jc w:val="both"/>
      </w:pPr>
      <w:r>
        <w:rPr/>
        <w:t>“no legitimate interest” restriction as part of the law. </w:t>
      </w:r>
      <w:hyperlink w:history="true" w:anchor="_bookmark1629">
        <w:r>
          <w:rPr>
            <w:color w:val="005DA1"/>
            <w:u w:val="single" w:color="005DA1"/>
            <w:vertAlign w:val="superscript"/>
          </w:rPr>
          <w:t>1142</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534" name="Image 534"/>
              <wp:cNvGraphicFramePr>
                <a:graphicFrameLocks/>
              </wp:cNvGraphicFramePr>
              <a:graphic>
                <a:graphicData uri="http://schemas.openxmlformats.org/drawingml/2006/picture">
                  <pic:pic>
                    <pic:nvPicPr>
                      <pic:cNvPr id="534" name="Image 53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40"/>
            <w:vertAlign w:val="baseline"/>
          </w:rPr>
          <w:t> </w:t>
        </w:r>
        <w:r>
          <w:rPr>
            <w:vertAlign w:val="baseline"/>
          </w:rPr>
          <w:t>But in the context of repudiation, </w:t>
        </w:r>
        <w:r>
          <w:rPr>
            <w:vertAlign w:val="baseline"/>
          </w:rPr>
          <w:t>the concept of legitimate interest operates not as a reason for allowing an additional remedy but as a restriction on the right to keep the contract in force, a restriction that allows the right to be exercised except in fairly extreme cases. Facts that have been mentioned as possibly justifying an innocent party in continuing to perform and claiming the price despite the repudiation have included that the </w:t>
        </w:r>
        <w:bookmarkStart w:name="_bookmark1516" w:id="1518"/>
        <w:bookmarkEnd w:id="1518"/>
        <w:r>
          <w:rPr>
            <w:vertAlign w:val="baseline"/>
          </w:rPr>
          <w:t>shipowner</w:t>
        </w:r>
        <w:r>
          <w:rPr>
            <w:vertAlign w:val="baseline"/>
          </w:rPr>
          <w:t> faced with a wrongful repudiation by the charterer would, if the owner could not claim the hire,</w:t>
        </w:r>
        <w:r>
          <w:rPr>
            <w:spacing w:val="1"/>
            <w:vertAlign w:val="baseline"/>
          </w:rPr>
          <w:t> </w:t>
        </w:r>
        <w:r>
          <w:rPr>
            <w:vertAlign w:val="baseline"/>
          </w:rPr>
          <w:t>be</w:t>
        </w:r>
        <w:r>
          <w:rPr>
            <w:spacing w:val="1"/>
            <w:vertAlign w:val="baseline"/>
          </w:rPr>
          <w:t> </w:t>
        </w:r>
        <w:r>
          <w:rPr>
            <w:vertAlign w:val="baseline"/>
          </w:rPr>
          <w:t>left</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burden</w:t>
        </w:r>
        <w:r>
          <w:rPr>
            <w:spacing w:val="1"/>
            <w:vertAlign w:val="baseline"/>
          </w:rPr>
          <w:t> </w:t>
        </w:r>
        <w:r>
          <w:rPr>
            <w:vertAlign w:val="baseline"/>
          </w:rPr>
          <w:t>of</w:t>
        </w:r>
        <w:r>
          <w:rPr>
            <w:spacing w:val="1"/>
            <w:vertAlign w:val="baseline"/>
          </w:rPr>
          <w:t> </w:t>
        </w:r>
        <w:r>
          <w:rPr>
            <w:vertAlign w:val="baseline"/>
          </w:rPr>
          <w:t>re-letting</w:t>
        </w:r>
        <w:r>
          <w:rPr>
            <w:spacing w:val="1"/>
            <w:vertAlign w:val="baseline"/>
          </w:rPr>
          <w:t> </w:t>
        </w:r>
        <w:r>
          <w:rPr>
            <w:vertAlign w:val="baseline"/>
          </w:rPr>
          <w:t>the</w:t>
        </w:r>
        <w:r>
          <w:rPr>
            <w:spacing w:val="1"/>
            <w:vertAlign w:val="baseline"/>
          </w:rPr>
          <w:t> </w:t>
        </w:r>
        <w:r>
          <w:rPr>
            <w:vertAlign w:val="baseline"/>
          </w:rPr>
          <w:t>ship</w:t>
        </w:r>
        <w:r>
          <w:rPr>
            <w:spacing w:val="1"/>
            <w:vertAlign w:val="baseline"/>
          </w:rPr>
          <w:t> </w:t>
        </w:r>
        <w:r>
          <w:rPr>
            <w:vertAlign w:val="baseline"/>
          </w:rPr>
          <w:t>rather</w:t>
        </w:r>
        <w:r>
          <w:rPr>
            <w:spacing w:val="1"/>
            <w:vertAlign w:val="baseline"/>
          </w:rPr>
          <w:t> </w:t>
        </w:r>
        <w:r>
          <w:rPr>
            <w:vertAlign w:val="baseline"/>
          </w:rPr>
          <w:t>than</w:t>
        </w:r>
        <w:r>
          <w:rPr>
            <w:spacing w:val="1"/>
            <w:vertAlign w:val="baseline"/>
          </w:rPr>
          <w:t> </w:t>
        </w:r>
        <w:r>
          <w:rPr>
            <w:vertAlign w:val="baseline"/>
          </w:rPr>
          <w:t>the</w:t>
        </w:r>
        <w:r>
          <w:rPr>
            <w:spacing w:val="1"/>
            <w:vertAlign w:val="baseline"/>
          </w:rPr>
          <w:t> </w:t>
        </w:r>
        <w:r>
          <w:rPr>
            <w:vertAlign w:val="baseline"/>
          </w:rPr>
          <w:t>charterer</w:t>
        </w:r>
        <w:r>
          <w:rPr>
            <w:spacing w:val="1"/>
            <w:vertAlign w:val="baseline"/>
          </w:rPr>
          <w:t> </w:t>
        </w:r>
        <w:r>
          <w:rPr>
            <w:vertAlign w:val="baseline"/>
          </w:rPr>
          <w:t>having</w:t>
        </w:r>
        <w:r>
          <w:rPr>
            <w:spacing w:val="1"/>
            <w:vertAlign w:val="baseline"/>
          </w:rPr>
          <w:t> </w:t>
        </w:r>
        <w:r>
          <w:rPr>
            <w:vertAlign w:val="baseline"/>
          </w:rPr>
          <w:t>to</w:t>
        </w:r>
        <w:r>
          <w:rPr>
            <w:spacing w:val="1"/>
            <w:vertAlign w:val="baseline"/>
          </w:rPr>
          <w:t> </w:t>
        </w:r>
        <w:r>
          <w:rPr>
            <w:vertAlign w:val="baseline"/>
          </w:rPr>
          <w:t>find</w:t>
        </w:r>
        <w:r>
          <w:rPr>
            <w:spacing w:val="1"/>
            <w:vertAlign w:val="baseline"/>
          </w:rPr>
          <w:t> </w:t>
        </w:r>
        <w:r>
          <w:rPr>
            <w:vertAlign w:val="baseline"/>
          </w:rPr>
          <w:t>a</w:t>
        </w:r>
        <w:r>
          <w:rPr>
            <w:spacing w:val="1"/>
            <w:vertAlign w:val="baseline"/>
          </w:rPr>
          <w:t> </w:t>
        </w:r>
        <w:r>
          <w:rPr>
            <w:vertAlign w:val="baseline"/>
          </w:rPr>
          <w:t>use</w:t>
        </w:r>
        <w:r>
          <w:rPr>
            <w:spacing w:val="1"/>
            <w:vertAlign w:val="baseline"/>
          </w:rPr>
          <w:t> </w:t>
        </w:r>
        <w:r>
          <w:rPr>
            <w:vertAlign w:val="baseline"/>
          </w:rPr>
          <w:t>for</w:t>
        </w:r>
        <w:r>
          <w:rPr>
            <w:spacing w:val="1"/>
            <w:vertAlign w:val="baseline"/>
          </w:rPr>
          <w:t> </w:t>
        </w:r>
        <w:r>
          <w:rPr>
            <w:vertAlign w:val="baseline"/>
          </w:rPr>
          <w:t>it</w:t>
        </w:r>
        <w:r>
          <w:rPr>
            <w:spacing w:val="-1"/>
            <w:vertAlign w:val="baseline"/>
          </w:rPr>
          <w:t> </w:t>
        </w:r>
        <w:r>
          <w:rPr>
            <w:color w:val="005DA1"/>
            <w:spacing w:val="-8"/>
            <w:u w:val="single" w:color="005DA1"/>
            <w:vertAlign w:val="superscript"/>
          </w:rPr>
          <w:t>1143</w:t>
        </w:r>
      </w:hyperlink>
    </w:p>
    <w:p>
      <w:pPr>
        <w:pStyle w:val="BodyText"/>
        <w:spacing w:before="7"/>
      </w:pPr>
    </w:p>
    <w:p>
      <w:pPr>
        <w:pStyle w:val="BodyText"/>
        <w:spacing w:line="235" w:lineRule="auto"/>
        <w:ind w:left="23" w:right="25" w:firstLine="291"/>
        <w:jc w:val="right"/>
      </w:pPr>
      <w:r>
        <w:rPr/>
        <w:drawing>
          <wp:anchor distT="0" distB="0" distL="0" distR="0" allowOverlap="1" layoutInCell="1" locked="0" behindDoc="0" simplePos="0" relativeHeight="15802368">
            <wp:simplePos x="0" y="0"/>
            <wp:positionH relativeFrom="page">
              <wp:posOffset>991361</wp:posOffset>
            </wp:positionH>
            <wp:positionV relativeFrom="paragraph">
              <wp:posOffset>25698</wp:posOffset>
            </wp:positionV>
            <wp:extent cx="107988" cy="107988"/>
            <wp:effectExtent l="0" t="0" r="0" b="0"/>
            <wp:wrapNone/>
            <wp:docPr id="535" name="Image 535"/>
            <wp:cNvGraphicFramePr>
              <a:graphicFrameLocks/>
            </wp:cNvGraphicFramePr>
            <a:graphic>
              <a:graphicData uri="http://schemas.openxmlformats.org/drawingml/2006/picture">
                <pic:pic>
                  <pic:nvPicPr>
                    <pic:cNvPr id="535" name="Image 535"/>
                    <pic:cNvPicPr/>
                  </pic:nvPicPr>
                  <pic:blipFill>
                    <a:blip r:embed="rId6" cstate="print"/>
                    <a:stretch>
                      <a:fillRect/>
                    </a:stretch>
                  </pic:blipFill>
                  <pic:spPr>
                    <a:xfrm>
                      <a:off x="0" y="0"/>
                      <a:ext cx="107988" cy="107988"/>
                    </a:xfrm>
                    <a:prstGeom prst="rect">
                      <a:avLst/>
                    </a:prstGeom>
                  </pic:spPr>
                </pic:pic>
              </a:graphicData>
            </a:graphic>
          </wp:anchor>
        </w:drawing>
      </w:r>
      <w:bookmarkStart w:name="_bookmark1517" w:id="1519"/>
      <w:bookmarkEnd w:id="1519"/>
      <w:r>
        <w:rPr/>
      </w:r>
      <w:r>
        <w:rPr/>
        <w:t>; that the charter hire might have been assigned to a bank as security for a loan </w:t>
      </w:r>
      <w:r>
        <w:rPr>
          <w:color w:val="005DA1"/>
          <w:u w:val="single" w:color="005DA1"/>
          <w:vertAlign w:val="superscript"/>
        </w:rPr>
        <w:t>1144</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536" name="Image 536"/>
            <wp:cNvGraphicFramePr>
              <a:graphicFrameLocks/>
            </wp:cNvGraphicFramePr>
            <a:graphic>
              <a:graphicData uri="http://schemas.openxmlformats.org/drawingml/2006/picture">
                <pic:pic>
                  <pic:nvPicPr>
                    <pic:cNvPr id="536" name="Image 53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vertAlign w:val="baseline"/>
        </w:rPr>
        <w:t>; that if </w:t>
      </w:r>
      <w:r>
        <w:rPr>
          <w:vertAlign w:val="baseline"/>
        </w:rPr>
        <w:t>the </w:t>
      </w:r>
      <w:bookmarkStart w:name="_bookmark1518" w:id="1520"/>
      <w:bookmarkEnd w:id="1520"/>
      <w:r>
        <w:rPr>
          <w:vertAlign w:val="baseline"/>
        </w:rPr>
        <w:t>innocent</w:t>
      </w:r>
      <w:r>
        <w:rPr>
          <w:spacing w:val="27"/>
          <w:vertAlign w:val="baseline"/>
        </w:rPr>
        <w:t> </w:t>
      </w:r>
      <w:r>
        <w:rPr>
          <w:vertAlign w:val="baseline"/>
        </w:rPr>
        <w:t>party</w:t>
      </w:r>
      <w:r>
        <w:rPr>
          <w:spacing w:val="27"/>
          <w:vertAlign w:val="baseline"/>
        </w:rPr>
        <w:t> </w:t>
      </w:r>
      <w:r>
        <w:rPr>
          <w:vertAlign w:val="baseline"/>
        </w:rPr>
        <w:t>had</w:t>
      </w:r>
      <w:r>
        <w:rPr>
          <w:spacing w:val="27"/>
          <w:vertAlign w:val="baseline"/>
        </w:rPr>
        <w:t> </w:t>
      </w:r>
      <w:r>
        <w:rPr>
          <w:vertAlign w:val="baseline"/>
        </w:rPr>
        <w:t>to</w:t>
      </w:r>
      <w:r>
        <w:rPr>
          <w:spacing w:val="27"/>
          <w:vertAlign w:val="baseline"/>
        </w:rPr>
        <w:t> </w:t>
      </w:r>
      <w:r>
        <w:rPr>
          <w:vertAlign w:val="baseline"/>
        </w:rPr>
        <w:t>claim</w:t>
      </w:r>
      <w:r>
        <w:rPr>
          <w:spacing w:val="27"/>
          <w:vertAlign w:val="baseline"/>
        </w:rPr>
        <w:t> </w:t>
      </w:r>
      <w:r>
        <w:rPr>
          <w:vertAlign w:val="baseline"/>
        </w:rPr>
        <w:t>damages</w:t>
      </w:r>
      <w:r>
        <w:rPr>
          <w:spacing w:val="27"/>
          <w:vertAlign w:val="baseline"/>
        </w:rPr>
        <w:t> </w:t>
      </w:r>
      <w:r>
        <w:rPr>
          <w:vertAlign w:val="baseline"/>
        </w:rPr>
        <w:t>from</w:t>
      </w:r>
      <w:r>
        <w:rPr>
          <w:spacing w:val="27"/>
          <w:vertAlign w:val="baseline"/>
        </w:rPr>
        <w:t> </w:t>
      </w:r>
      <w:r>
        <w:rPr>
          <w:vertAlign w:val="baseline"/>
        </w:rPr>
        <w:t>a</w:t>
      </w:r>
      <w:r>
        <w:rPr>
          <w:spacing w:val="27"/>
          <w:vertAlign w:val="baseline"/>
        </w:rPr>
        <w:t> </w:t>
      </w:r>
      <w:r>
        <w:rPr>
          <w:vertAlign w:val="baseline"/>
        </w:rPr>
        <w:t>repudiating</w:t>
      </w:r>
      <w:r>
        <w:rPr>
          <w:spacing w:val="27"/>
          <w:vertAlign w:val="baseline"/>
        </w:rPr>
        <w:t> </w:t>
      </w:r>
      <w:r>
        <w:rPr>
          <w:vertAlign w:val="baseline"/>
        </w:rPr>
        <w:t>party</w:t>
      </w:r>
      <w:r>
        <w:rPr>
          <w:spacing w:val="27"/>
          <w:vertAlign w:val="baseline"/>
        </w:rPr>
        <w:t> </w:t>
      </w:r>
      <w:r>
        <w:rPr>
          <w:vertAlign w:val="baseline"/>
        </w:rPr>
        <w:t>who</w:t>
      </w:r>
      <w:r>
        <w:rPr>
          <w:spacing w:val="27"/>
          <w:vertAlign w:val="baseline"/>
        </w:rPr>
        <w:t> </w:t>
      </w:r>
      <w:r>
        <w:rPr>
          <w:vertAlign w:val="baseline"/>
        </w:rPr>
        <w:t>was</w:t>
      </w:r>
      <w:r>
        <w:rPr>
          <w:spacing w:val="27"/>
          <w:vertAlign w:val="baseline"/>
        </w:rPr>
        <w:t> </w:t>
      </w:r>
      <w:r>
        <w:rPr>
          <w:vertAlign w:val="baseline"/>
        </w:rPr>
        <w:t>in</w:t>
      </w:r>
      <w:r>
        <w:rPr>
          <w:spacing w:val="27"/>
          <w:vertAlign w:val="baseline"/>
        </w:rPr>
        <w:t> </w:t>
      </w:r>
      <w:r>
        <w:rPr>
          <w:vertAlign w:val="baseline"/>
        </w:rPr>
        <w:t>financial</w:t>
      </w:r>
      <w:r>
        <w:rPr>
          <w:spacing w:val="27"/>
          <w:vertAlign w:val="baseline"/>
        </w:rPr>
        <w:t> </w:t>
      </w:r>
      <w:r>
        <w:rPr>
          <w:vertAlign w:val="baseline"/>
        </w:rPr>
        <w:t>difficulties,</w:t>
      </w:r>
      <w:r>
        <w:rPr>
          <w:spacing w:val="27"/>
          <w:vertAlign w:val="baseline"/>
        </w:rPr>
        <w:t> </w:t>
      </w:r>
      <w:r>
        <w:rPr>
          <w:spacing w:val="-5"/>
          <w:vertAlign w:val="baseline"/>
        </w:rPr>
        <w:t>the</w:t>
      </w:r>
    </w:p>
    <w:p>
      <w:pPr>
        <w:pStyle w:val="BodyText"/>
        <w:tabs>
          <w:tab w:pos="8403" w:val="left" w:leader="none"/>
        </w:tabs>
        <w:spacing w:line="235" w:lineRule="auto" w:before="119"/>
        <w:ind w:left="23" w:right="25"/>
        <w:jc w:val="right"/>
      </w:pPr>
      <w:r>
        <w:rPr/>
        <w:t>defendant’s funds might have been directed elsewhere before the damages were paid </w:t>
      </w:r>
      <w:hyperlink w:history="true" w:anchor="_bookmark1631">
        <w:r>
          <w:rPr>
            <w:color w:val="005DA1"/>
            <w:u w:val="single" w:color="005DA1"/>
            <w:vertAlign w:val="superscript"/>
          </w:rPr>
          <w:t>1145</w:t>
        </w:r>
        <w:r>
          <w:rPr>
            <w:color w:val="005DA1"/>
            <w:vertAlign w:val="baseline"/>
          </w:rPr>
          <w:tab/>
        </w:r>
        <w:r>
          <w:rPr>
            <w:color w:val="005DA1"/>
            <w:position w:val="-2"/>
            <w:vertAlign w:val="baseline"/>
          </w:rPr>
          <w:drawing>
            <wp:inline distT="0" distB="0" distL="0" distR="0">
              <wp:extent cx="107988" cy="107988"/>
              <wp:effectExtent l="0" t="0" r="0" b="0"/>
              <wp:docPr id="537" name="Image 537"/>
              <wp:cNvGraphicFramePr>
                <a:graphicFrameLocks/>
              </wp:cNvGraphicFramePr>
              <a:graphic>
                <a:graphicData uri="http://schemas.openxmlformats.org/drawingml/2006/picture">
                  <pic:pic>
                    <pic:nvPicPr>
                      <pic:cNvPr id="537" name="Image 5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w:t>
        </w:r>
        <w:r>
          <w:rPr>
            <w:spacing w:val="-8"/>
            <w:vertAlign w:val="baseline"/>
          </w:rPr>
          <w:t> </w:t>
        </w:r>
        <w:r>
          <w:rPr>
            <w:vertAlign w:val="baseline"/>
          </w:rPr>
          <w:t>and </w:t>
        </w:r>
        <w:bookmarkStart w:name="_bookmark1519" w:id="1521"/>
        <w:bookmarkEnd w:id="1521"/>
        <w:r>
          <w:rPr>
            <w:vertAlign w:val="baseline"/>
          </w:rPr>
          <w:t>the</w:t>
        </w:r>
        <w:r>
          <w:rPr>
            <w:spacing w:val="5"/>
            <w:vertAlign w:val="baseline"/>
          </w:rPr>
          <w:t> </w:t>
        </w:r>
        <w:r>
          <w:rPr>
            <w:vertAlign w:val="baseline"/>
          </w:rPr>
          <w:t>fact</w:t>
        </w:r>
        <w:r>
          <w:rPr>
            <w:spacing w:val="5"/>
            <w:vertAlign w:val="baseline"/>
          </w:rPr>
          <w:t> </w:t>
        </w:r>
        <w:r>
          <w:rPr>
            <w:vertAlign w:val="baseline"/>
          </w:rPr>
          <w:t>that</w:t>
        </w:r>
        <w:r>
          <w:rPr>
            <w:spacing w:val="5"/>
            <w:vertAlign w:val="baseline"/>
          </w:rPr>
          <w:t> </w:t>
        </w:r>
        <w:r>
          <w:rPr>
            <w:vertAlign w:val="baseline"/>
          </w:rPr>
          <w:t>an</w:t>
        </w:r>
        <w:r>
          <w:rPr>
            <w:spacing w:val="5"/>
            <w:vertAlign w:val="baseline"/>
          </w:rPr>
          <w:t> </w:t>
        </w:r>
        <w:r>
          <w:rPr>
            <w:vertAlign w:val="baseline"/>
          </w:rPr>
          <w:t>innocent</w:t>
        </w:r>
        <w:r>
          <w:rPr>
            <w:spacing w:val="5"/>
            <w:vertAlign w:val="baseline"/>
          </w:rPr>
          <w:t> </w:t>
        </w:r>
        <w:r>
          <w:rPr>
            <w:vertAlign w:val="baseline"/>
          </w:rPr>
          <w:t>ship</w:t>
        </w:r>
        <w:r>
          <w:rPr>
            <w:spacing w:val="5"/>
            <w:vertAlign w:val="baseline"/>
          </w:rPr>
          <w:t> </w:t>
        </w:r>
        <w:r>
          <w:rPr>
            <w:vertAlign w:val="baseline"/>
          </w:rPr>
          <w:t>owner</w:t>
        </w:r>
        <w:r>
          <w:rPr>
            <w:spacing w:val="5"/>
            <w:vertAlign w:val="baseline"/>
          </w:rPr>
          <w:t> </w:t>
        </w:r>
        <w:r>
          <w:rPr>
            <w:vertAlign w:val="baseline"/>
          </w:rPr>
          <w:t>would</w:t>
        </w:r>
        <w:r>
          <w:rPr>
            <w:spacing w:val="5"/>
            <w:vertAlign w:val="baseline"/>
          </w:rPr>
          <w:t> </w:t>
        </w:r>
        <w:r>
          <w:rPr>
            <w:vertAlign w:val="baseline"/>
          </w:rPr>
          <w:t>be</w:t>
        </w:r>
        <w:r>
          <w:rPr>
            <w:spacing w:val="5"/>
            <w:vertAlign w:val="baseline"/>
          </w:rPr>
          <w:t> </w:t>
        </w:r>
        <w:r>
          <w:rPr>
            <w:vertAlign w:val="baseline"/>
          </w:rPr>
          <w:t>left</w:t>
        </w:r>
        <w:r>
          <w:rPr>
            <w:spacing w:val="5"/>
            <w:vertAlign w:val="baseline"/>
          </w:rPr>
          <w:t> </w:t>
        </w:r>
        <w:r>
          <w:rPr>
            <w:vertAlign w:val="baseline"/>
          </w:rPr>
          <w:t>“in</w:t>
        </w:r>
        <w:r>
          <w:rPr>
            <w:spacing w:val="5"/>
            <w:vertAlign w:val="baseline"/>
          </w:rPr>
          <w:t> </w:t>
        </w:r>
        <w:r>
          <w:rPr>
            <w:vertAlign w:val="baseline"/>
          </w:rPr>
          <w:t>a</w:t>
        </w:r>
        <w:r>
          <w:rPr>
            <w:spacing w:val="5"/>
            <w:vertAlign w:val="baseline"/>
          </w:rPr>
          <w:t> </w:t>
        </w:r>
        <w:r>
          <w:rPr>
            <w:vertAlign w:val="baseline"/>
          </w:rPr>
          <w:t>difficult</w:t>
        </w:r>
        <w:r>
          <w:rPr>
            <w:spacing w:val="5"/>
            <w:vertAlign w:val="baseline"/>
          </w:rPr>
          <w:t> </w:t>
        </w:r>
        <w:r>
          <w:rPr>
            <w:vertAlign w:val="baseline"/>
          </w:rPr>
          <w:t>market</w:t>
        </w:r>
        <w:r>
          <w:rPr>
            <w:spacing w:val="5"/>
            <w:vertAlign w:val="baseline"/>
          </w:rPr>
          <w:t> </w:t>
        </w:r>
        <w:r>
          <w:rPr>
            <w:vertAlign w:val="baseline"/>
          </w:rPr>
          <w:t>where</w:t>
        </w:r>
        <w:r>
          <w:rPr>
            <w:spacing w:val="5"/>
            <w:vertAlign w:val="baseline"/>
          </w:rPr>
          <w:t> </w:t>
        </w:r>
        <w:r>
          <w:rPr>
            <w:vertAlign w:val="baseline"/>
          </w:rPr>
          <w:t>a</w:t>
        </w:r>
        <w:r>
          <w:rPr>
            <w:spacing w:val="5"/>
            <w:vertAlign w:val="baseline"/>
          </w:rPr>
          <w:t> </w:t>
        </w:r>
        <w:r>
          <w:rPr>
            <w:vertAlign w:val="baseline"/>
          </w:rPr>
          <w:t>substitute</w:t>
        </w:r>
        <w:r>
          <w:rPr>
            <w:spacing w:val="5"/>
            <w:vertAlign w:val="baseline"/>
          </w:rPr>
          <w:t> </w:t>
        </w:r>
        <w:r>
          <w:rPr>
            <w:vertAlign w:val="baseline"/>
          </w:rPr>
          <w:t>time</w:t>
        </w:r>
        <w:r>
          <w:rPr>
            <w:spacing w:val="5"/>
            <w:vertAlign w:val="baseline"/>
          </w:rPr>
          <w:t> </w:t>
        </w:r>
        <w:r>
          <w:rPr>
            <w:spacing w:val="-2"/>
            <w:vertAlign w:val="baseline"/>
          </w:rPr>
          <w:t>charter</w:t>
        </w:r>
      </w:hyperlink>
    </w:p>
    <w:p>
      <w:pPr>
        <w:pStyle w:val="BodyText"/>
        <w:tabs>
          <w:tab w:pos="6179" w:val="left" w:leader="none"/>
        </w:tabs>
        <w:spacing w:line="235" w:lineRule="auto" w:before="119"/>
        <w:ind w:left="23" w:right="25"/>
        <w:jc w:val="right"/>
      </w:pPr>
      <w:r>
        <w:rPr/>
        <w:t>was impossible, and trading on the spot market very difficult”. </w:t>
      </w:r>
      <w:hyperlink w:history="true" w:anchor="_bookmark1632">
        <w:r>
          <w:rPr>
            <w:color w:val="005DA1"/>
            <w:u w:val="single" w:color="005DA1"/>
            <w:vertAlign w:val="superscript"/>
          </w:rPr>
          <w:t>1146</w:t>
        </w:r>
        <w:r>
          <w:rPr>
            <w:color w:val="005DA1"/>
            <w:vertAlign w:val="baseline"/>
          </w:rPr>
          <w:tab/>
        </w:r>
        <w:r>
          <w:rPr>
            <w:color w:val="005DA1"/>
            <w:position w:val="-2"/>
            <w:vertAlign w:val="baseline"/>
          </w:rPr>
          <w:drawing>
            <wp:inline distT="0" distB="0" distL="0" distR="0">
              <wp:extent cx="107988" cy="107988"/>
              <wp:effectExtent l="0" t="0" r="0" b="0"/>
              <wp:docPr id="538" name="Image 538"/>
              <wp:cNvGraphicFramePr>
                <a:graphicFrameLocks/>
              </wp:cNvGraphicFramePr>
              <a:graphic>
                <a:graphicData uri="http://schemas.openxmlformats.org/drawingml/2006/picture">
                  <pic:pic>
                    <pic:nvPicPr>
                      <pic:cNvPr id="538" name="Image 5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The innocent party has </w:t>
        </w:r>
        <w:r>
          <w:rPr>
            <w:vertAlign w:val="baseline"/>
          </w:rPr>
          <w:t>been </w:t>
        </w:r>
        <w:bookmarkStart w:name="_bookmark1520" w:id="1522"/>
        <w:bookmarkEnd w:id="1522"/>
        <w:r>
          <w:rPr>
            <w:vertAlign w:val="baseline"/>
          </w:rPr>
          <w:t>held</w:t>
        </w:r>
        <w:r>
          <w:rPr>
            <w:spacing w:val="12"/>
            <w:vertAlign w:val="baseline"/>
          </w:rPr>
          <w:t> </w:t>
        </w:r>
        <w:r>
          <w:rPr>
            <w:vertAlign w:val="baseline"/>
          </w:rPr>
          <w:t>to</w:t>
        </w:r>
        <w:r>
          <w:rPr>
            <w:spacing w:val="12"/>
            <w:vertAlign w:val="baseline"/>
          </w:rPr>
          <w:t> </w:t>
        </w:r>
        <w:r>
          <w:rPr>
            <w:vertAlign w:val="baseline"/>
          </w:rPr>
          <w:t>have</w:t>
        </w:r>
        <w:r>
          <w:rPr>
            <w:spacing w:val="12"/>
            <w:vertAlign w:val="baseline"/>
          </w:rPr>
          <w:t> </w:t>
        </w:r>
        <w:r>
          <w:rPr>
            <w:vertAlign w:val="baseline"/>
          </w:rPr>
          <w:t>a</w:t>
        </w:r>
        <w:r>
          <w:rPr>
            <w:spacing w:val="12"/>
            <w:vertAlign w:val="baseline"/>
          </w:rPr>
          <w:t> </w:t>
        </w:r>
        <w:r>
          <w:rPr>
            <w:vertAlign w:val="baseline"/>
          </w:rPr>
          <w:t>legitimate</w:t>
        </w:r>
        <w:r>
          <w:rPr>
            <w:spacing w:val="12"/>
            <w:vertAlign w:val="baseline"/>
          </w:rPr>
          <w:t> </w:t>
        </w:r>
        <w:r>
          <w:rPr>
            <w:vertAlign w:val="baseline"/>
          </w:rPr>
          <w:t>interest</w:t>
        </w:r>
        <w:r>
          <w:rPr>
            <w:spacing w:val="12"/>
            <w:vertAlign w:val="baseline"/>
          </w:rPr>
          <w:t> </w:t>
        </w:r>
        <w:r>
          <w:rPr>
            <w:vertAlign w:val="baseline"/>
          </w:rPr>
          <w:t>in</w:t>
        </w:r>
        <w:r>
          <w:rPr>
            <w:spacing w:val="12"/>
            <w:vertAlign w:val="baseline"/>
          </w:rPr>
          <w:t> </w:t>
        </w:r>
        <w:r>
          <w:rPr>
            <w:vertAlign w:val="baseline"/>
          </w:rPr>
          <w:t>performing</w:t>
        </w:r>
        <w:r>
          <w:rPr>
            <w:spacing w:val="12"/>
            <w:vertAlign w:val="baseline"/>
          </w:rPr>
          <w:t> </w:t>
        </w:r>
        <w:r>
          <w:rPr>
            <w:vertAlign w:val="baseline"/>
          </w:rPr>
          <w:t>“unless</w:t>
        </w:r>
        <w:r>
          <w:rPr>
            <w:spacing w:val="12"/>
            <w:vertAlign w:val="baseline"/>
          </w:rPr>
          <w:t> </w:t>
        </w:r>
        <w:r>
          <w:rPr>
            <w:vertAlign w:val="baseline"/>
          </w:rPr>
          <w:t>maintaining</w:t>
        </w:r>
        <w:r>
          <w:rPr>
            <w:spacing w:val="12"/>
            <w:vertAlign w:val="baseline"/>
          </w:rPr>
          <w:t> </w:t>
        </w:r>
        <w:r>
          <w:rPr>
            <w:vertAlign w:val="baseline"/>
          </w:rPr>
          <w:t>the</w:t>
        </w:r>
        <w:r>
          <w:rPr>
            <w:spacing w:val="12"/>
            <w:vertAlign w:val="baseline"/>
          </w:rPr>
          <w:t> </w:t>
        </w:r>
        <w:r>
          <w:rPr>
            <w:vertAlign w:val="baseline"/>
          </w:rPr>
          <w:t>contract</w:t>
        </w:r>
        <w:r>
          <w:rPr>
            <w:spacing w:val="12"/>
            <w:vertAlign w:val="baseline"/>
          </w:rPr>
          <w:t> </w:t>
        </w:r>
        <w:r>
          <w:rPr>
            <w:vertAlign w:val="baseline"/>
          </w:rPr>
          <w:t>can</w:t>
        </w:r>
        <w:r>
          <w:rPr>
            <w:spacing w:val="12"/>
            <w:vertAlign w:val="baseline"/>
          </w:rPr>
          <w:t> </w:t>
        </w:r>
        <w:r>
          <w:rPr>
            <w:vertAlign w:val="baseline"/>
          </w:rPr>
          <w:t>be</w:t>
        </w:r>
        <w:r>
          <w:rPr>
            <w:spacing w:val="12"/>
            <w:vertAlign w:val="baseline"/>
          </w:rPr>
          <w:t> </w:t>
        </w:r>
        <w:r>
          <w:rPr>
            <w:vertAlign w:val="baseline"/>
          </w:rPr>
          <w:t>described</w:t>
        </w:r>
        <w:r>
          <w:rPr>
            <w:spacing w:val="12"/>
            <w:vertAlign w:val="baseline"/>
          </w:rPr>
          <w:t> </w:t>
        </w:r>
        <w:r>
          <w:rPr>
            <w:spacing w:val="-5"/>
            <w:vertAlign w:val="baseline"/>
          </w:rPr>
          <w:t>as</w:t>
        </w:r>
      </w:hyperlink>
    </w:p>
    <w:p>
      <w:pPr>
        <w:pStyle w:val="BodyText"/>
        <w:spacing w:before="116"/>
        <w:ind w:left="23"/>
        <w:jc w:val="both"/>
      </w:pPr>
      <w:bookmarkStart w:name="_bookmark1521" w:id="1523"/>
      <w:bookmarkEnd w:id="1523"/>
      <w:r>
        <w:rPr/>
      </w:r>
      <w:r>
        <w:rPr/>
        <w:t>‘wholly</w:t>
      </w:r>
      <w:r>
        <w:rPr>
          <w:spacing w:val="6"/>
        </w:rPr>
        <w:t> </w:t>
      </w:r>
      <w:r>
        <w:rPr/>
        <w:t>unreasonable’,</w:t>
      </w:r>
      <w:r>
        <w:rPr>
          <w:spacing w:val="6"/>
        </w:rPr>
        <w:t> </w:t>
      </w:r>
      <w:hyperlink w:history="true" w:anchor="_bookmark1633">
        <w:r>
          <w:rPr>
            <w:color w:val="005DA1"/>
            <w:u w:val="single" w:color="005DA1"/>
            <w:vertAlign w:val="superscript"/>
          </w:rPr>
          <w:t>1147</w:t>
        </w:r>
        <w:r>
          <w:rPr>
            <w:color w:val="005DA1"/>
            <w:spacing w:val="37"/>
            <w:vertAlign w:val="baseline"/>
          </w:rPr>
          <w:t>  </w:t>
        </w:r>
        <w:r>
          <w:rPr>
            <w:color w:val="005DA1"/>
            <w:spacing w:val="24"/>
            <w:position w:val="-2"/>
            <w:vertAlign w:val="baseline"/>
          </w:rPr>
          <w:drawing>
            <wp:inline distT="0" distB="0" distL="0" distR="0">
              <wp:extent cx="107988" cy="107988"/>
              <wp:effectExtent l="0" t="0" r="0" b="0"/>
              <wp:docPr id="539" name="Image 539"/>
              <wp:cNvGraphicFramePr>
                <a:graphicFrameLocks/>
              </wp:cNvGraphicFramePr>
              <a:graphic>
                <a:graphicData uri="http://schemas.openxmlformats.org/drawingml/2006/picture">
                  <pic:pic>
                    <pic:nvPicPr>
                      <pic:cNvPr id="539" name="Image 5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4"/>
            <w:position w:val="-2"/>
            <w:vertAlign w:val="baseline"/>
          </w:rPr>
        </w:r>
        <w:r>
          <w:rPr>
            <w:rFonts w:ascii="Times New Roman" w:hAnsi="Times New Roman"/>
            <w:color w:val="005DA1"/>
            <w:spacing w:val="-11"/>
            <w:vertAlign w:val="baseline"/>
          </w:rPr>
          <w:t> </w:t>
        </w:r>
        <w:r>
          <w:rPr>
            <w:vertAlign w:val="baseline"/>
          </w:rPr>
          <w:t>‘extremely</w:t>
        </w:r>
        <w:r>
          <w:rPr>
            <w:spacing w:val="6"/>
            <w:vertAlign w:val="baseline"/>
          </w:rPr>
          <w:t> </w:t>
        </w:r>
        <w:r>
          <w:rPr>
            <w:vertAlign w:val="baseline"/>
          </w:rPr>
          <w:t>unreasonable’</w:t>
        </w:r>
        <w:r>
          <w:rPr>
            <w:spacing w:val="7"/>
            <w:vertAlign w:val="baseline"/>
          </w:rPr>
          <w:t> </w:t>
        </w:r>
        <w:r>
          <w:rPr>
            <w:vertAlign w:val="baseline"/>
          </w:rPr>
          <w:t>or,</w:t>
        </w:r>
        <w:r>
          <w:rPr>
            <w:spacing w:val="6"/>
            <w:vertAlign w:val="baseline"/>
          </w:rPr>
          <w:t> </w:t>
        </w:r>
        <w:r>
          <w:rPr>
            <w:vertAlign w:val="baseline"/>
          </w:rPr>
          <w:t>as</w:t>
        </w:r>
        <w:r>
          <w:rPr>
            <w:spacing w:val="7"/>
            <w:vertAlign w:val="baseline"/>
          </w:rPr>
          <w:t> </w:t>
        </w:r>
        <w:r>
          <w:rPr>
            <w:vertAlign w:val="baseline"/>
          </w:rPr>
          <w:t>Popplewell</w:t>
        </w:r>
        <w:r>
          <w:rPr>
            <w:spacing w:val="6"/>
            <w:vertAlign w:val="baseline"/>
          </w:rPr>
          <w:t> </w:t>
        </w:r>
        <w:r>
          <w:rPr>
            <w:vertAlign w:val="baseline"/>
          </w:rPr>
          <w:t>J.</w:t>
        </w:r>
        <w:r>
          <w:rPr>
            <w:spacing w:val="7"/>
            <w:vertAlign w:val="baseline"/>
          </w:rPr>
          <w:t> </w:t>
        </w:r>
        <w:r>
          <w:rPr>
            <w:vertAlign w:val="baseline"/>
          </w:rPr>
          <w:t>put</w:t>
        </w:r>
        <w:r>
          <w:rPr>
            <w:spacing w:val="6"/>
            <w:vertAlign w:val="baseline"/>
          </w:rPr>
          <w:t> </w:t>
        </w:r>
        <w:r>
          <w:rPr>
            <w:vertAlign w:val="baseline"/>
          </w:rPr>
          <w:t>it</w:t>
        </w:r>
        <w:r>
          <w:rPr>
            <w:spacing w:val="7"/>
            <w:vertAlign w:val="baseline"/>
          </w:rPr>
          <w:t> </w:t>
        </w:r>
        <w:r>
          <w:rPr>
            <w:vertAlign w:val="baseline"/>
          </w:rPr>
          <w:t>after</w:t>
        </w:r>
        <w:r>
          <w:rPr>
            <w:spacing w:val="6"/>
            <w:vertAlign w:val="baseline"/>
          </w:rPr>
          <w:t> </w:t>
        </w:r>
        <w:r>
          <w:rPr>
            <w:vertAlign w:val="baseline"/>
          </w:rPr>
          <w:t>surveying</w:t>
        </w:r>
        <w:r>
          <w:rPr>
            <w:spacing w:val="7"/>
            <w:vertAlign w:val="baseline"/>
          </w:rPr>
          <w:t> </w:t>
        </w:r>
        <w:r>
          <w:rPr>
            <w:spacing w:val="-5"/>
            <w:vertAlign w:val="baseline"/>
          </w:rPr>
          <w:t>the</w:t>
        </w:r>
      </w:hyperlink>
    </w:p>
    <w:p>
      <w:pPr>
        <w:pStyle w:val="BodyText"/>
        <w:spacing w:line="235" w:lineRule="auto" w:before="119"/>
        <w:ind w:left="23" w:right="25"/>
        <w:jc w:val="both"/>
      </w:pPr>
      <w:r>
        <w:rPr/>
        <w:t>cases, “perhaps, in my words, ‘perverse”’. </w:t>
      </w:r>
      <w:hyperlink w:history="true" w:anchor="_bookmark1634">
        <w:r>
          <w:rPr>
            <w:color w:val="005DA1"/>
            <w:u w:val="single" w:color="005DA1"/>
            <w:vertAlign w:val="superscript"/>
          </w:rPr>
          <w:t>1148</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540" name="Image 540"/>
              <wp:cNvGraphicFramePr>
                <a:graphicFrameLocks/>
              </wp:cNvGraphicFramePr>
              <a:graphic>
                <a:graphicData uri="http://schemas.openxmlformats.org/drawingml/2006/picture">
                  <pic:pic>
                    <pic:nvPicPr>
                      <pic:cNvPr id="540" name="Image 5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30"/>
            <w:vertAlign w:val="baseline"/>
          </w:rPr>
          <w:t> </w:t>
        </w:r>
        <w:r>
          <w:rPr>
            <w:vertAlign w:val="baseline"/>
          </w:rPr>
          <w:t>An arbitrator’s decision that the shipowner had </w:t>
        </w:r>
        <w:r>
          <w:rPr>
            <w:vertAlign w:val="baseline"/>
          </w:rPr>
          <w:t>no legitimate interest in continuing to claim the hire under a charter because the owner could re-let the </w:t>
        </w:r>
        <w:bookmarkStart w:name="_bookmark1522" w:id="1524"/>
        <w:bookmarkEnd w:id="1524"/>
        <w:r>
          <w:rPr>
            <w:vertAlign w:val="baseline"/>
          </w:rPr>
          <w:t>ship</w:t>
        </w:r>
        <w:r>
          <w:rPr>
            <w:spacing w:val="16"/>
            <w:vertAlign w:val="baseline"/>
          </w:rPr>
          <w:t> </w:t>
        </w:r>
        <w:r>
          <w:rPr>
            <w:vertAlign w:val="baseline"/>
          </w:rPr>
          <w:t>on</w:t>
        </w:r>
        <w:r>
          <w:rPr>
            <w:spacing w:val="16"/>
            <w:vertAlign w:val="baseline"/>
          </w:rPr>
          <w:t> </w:t>
        </w:r>
        <w:r>
          <w:rPr>
            <w:vertAlign w:val="baseline"/>
          </w:rPr>
          <w:t>the</w:t>
        </w:r>
        <w:r>
          <w:rPr>
            <w:spacing w:val="16"/>
            <w:vertAlign w:val="baseline"/>
          </w:rPr>
          <w:t> </w:t>
        </w:r>
        <w:r>
          <w:rPr>
            <w:vertAlign w:val="baseline"/>
          </w:rPr>
          <w:t>spot</w:t>
        </w:r>
        <w:r>
          <w:rPr>
            <w:spacing w:val="16"/>
            <w:vertAlign w:val="baseline"/>
          </w:rPr>
          <w:t> </w:t>
        </w:r>
        <w:r>
          <w:rPr>
            <w:vertAlign w:val="baseline"/>
          </w:rPr>
          <w:t>market</w:t>
        </w:r>
        <w:r>
          <w:rPr>
            <w:spacing w:val="16"/>
            <w:vertAlign w:val="baseline"/>
          </w:rPr>
          <w:t> </w:t>
        </w:r>
        <w:r>
          <w:rPr>
            <w:vertAlign w:val="baseline"/>
          </w:rPr>
          <w:t>and</w:t>
        </w:r>
        <w:r>
          <w:rPr>
            <w:spacing w:val="16"/>
            <w:vertAlign w:val="baseline"/>
          </w:rPr>
          <w:t> </w:t>
        </w:r>
        <w:r>
          <w:rPr>
            <w:vertAlign w:val="baseline"/>
          </w:rPr>
          <w:t>claim</w:t>
        </w:r>
        <w:r>
          <w:rPr>
            <w:spacing w:val="16"/>
            <w:vertAlign w:val="baseline"/>
          </w:rPr>
          <w:t> </w:t>
        </w:r>
        <w:r>
          <w:rPr>
            <w:vertAlign w:val="baseline"/>
          </w:rPr>
          <w:t>damages</w:t>
        </w:r>
        <w:r>
          <w:rPr>
            <w:spacing w:val="16"/>
            <w:vertAlign w:val="baseline"/>
          </w:rPr>
          <w:t> </w:t>
        </w:r>
        <w:r>
          <w:rPr>
            <w:vertAlign w:val="baseline"/>
          </w:rPr>
          <w:t>from</w:t>
        </w:r>
        <w:r>
          <w:rPr>
            <w:spacing w:val="16"/>
            <w:vertAlign w:val="baseline"/>
          </w:rPr>
          <w:t> </w:t>
        </w:r>
        <w:r>
          <w:rPr>
            <w:vertAlign w:val="baseline"/>
          </w:rPr>
          <w:t>the</w:t>
        </w:r>
        <w:r>
          <w:rPr>
            <w:spacing w:val="16"/>
            <w:vertAlign w:val="baseline"/>
          </w:rPr>
          <w:t> </w:t>
        </w:r>
        <w:r>
          <w:rPr>
            <w:vertAlign w:val="baseline"/>
          </w:rPr>
          <w:t>charter</w:t>
        </w:r>
        <w:r>
          <w:rPr>
            <w:spacing w:val="16"/>
            <w:vertAlign w:val="baseline"/>
          </w:rPr>
          <w:t> </w:t>
        </w:r>
        <w:r>
          <w:rPr>
            <w:vertAlign w:val="baseline"/>
          </w:rPr>
          <w:t>was</w:t>
        </w:r>
        <w:r>
          <w:rPr>
            <w:spacing w:val="16"/>
            <w:vertAlign w:val="baseline"/>
          </w:rPr>
          <w:t> </w:t>
        </w:r>
        <w:r>
          <w:rPr>
            <w:vertAlign w:val="baseline"/>
          </w:rPr>
          <w:t>held</w:t>
        </w:r>
        <w:r>
          <w:rPr>
            <w:spacing w:val="16"/>
            <w:vertAlign w:val="baseline"/>
          </w:rPr>
          <w:t> </w:t>
        </w:r>
        <w:r>
          <w:rPr>
            <w:vertAlign w:val="baseline"/>
          </w:rPr>
          <w:t>to</w:t>
        </w:r>
        <w:r>
          <w:rPr>
            <w:spacing w:val="16"/>
            <w:vertAlign w:val="baseline"/>
          </w:rPr>
          <w:t> </w:t>
        </w:r>
        <w:r>
          <w:rPr>
            <w:vertAlign w:val="baseline"/>
          </w:rPr>
          <w:t>be</w:t>
        </w:r>
        <w:r>
          <w:rPr>
            <w:spacing w:val="16"/>
            <w:vertAlign w:val="baseline"/>
          </w:rPr>
          <w:t> </w:t>
        </w:r>
        <w:r>
          <w:rPr>
            <w:vertAlign w:val="baseline"/>
          </w:rPr>
          <w:t>a</w:t>
        </w:r>
        <w:r>
          <w:rPr>
            <w:spacing w:val="16"/>
            <w:vertAlign w:val="baseline"/>
          </w:rPr>
          <w:t> </w:t>
        </w:r>
        <w:r>
          <w:rPr>
            <w:vertAlign w:val="baseline"/>
          </w:rPr>
          <w:t>misapplication</w:t>
        </w:r>
        <w:r>
          <w:rPr>
            <w:spacing w:val="16"/>
            <w:vertAlign w:val="baseline"/>
          </w:rPr>
          <w:t> </w:t>
        </w:r>
        <w:r>
          <w:rPr>
            <w:vertAlign w:val="baseline"/>
          </w:rPr>
          <w:t>of</w:t>
        </w:r>
        <w:r>
          <w:rPr>
            <w:spacing w:val="16"/>
            <w:vertAlign w:val="baseline"/>
          </w:rPr>
          <w:t> </w:t>
        </w:r>
        <w:r>
          <w:rPr>
            <w:spacing w:val="-5"/>
            <w:vertAlign w:val="baseline"/>
          </w:rPr>
          <w:t>the</w:t>
        </w:r>
      </w:hyperlink>
    </w:p>
    <w:p>
      <w:pPr>
        <w:pStyle w:val="BodyText"/>
        <w:spacing w:line="235" w:lineRule="auto" w:before="119"/>
        <w:ind w:left="22" w:right="25"/>
        <w:jc w:val="both"/>
      </w:pPr>
      <w:r>
        <w:rPr/>
        <w:t>law. </w:t>
      </w:r>
      <w:hyperlink w:history="true" w:anchor="_bookmark1635">
        <w:r>
          <w:rPr>
            <w:color w:val="005DA1"/>
            <w:u w:val="single" w:color="005DA1"/>
            <w:vertAlign w:val="superscript"/>
          </w:rPr>
          <w:t>1149</w:t>
        </w:r>
        <w:r>
          <w:rPr>
            <w:color w:val="005DA1"/>
            <w:spacing w:val="80"/>
            <w:w w:val="150"/>
            <w:vertAlign w:val="baseline"/>
          </w:rPr>
          <w:t> </w:t>
        </w:r>
        <w:r>
          <w:rPr>
            <w:color w:val="005DA1"/>
            <w:spacing w:val="10"/>
            <w:position w:val="-2"/>
            <w:vertAlign w:val="baseline"/>
          </w:rPr>
          <w:drawing>
            <wp:inline distT="0" distB="0" distL="0" distR="0">
              <wp:extent cx="107988" cy="107988"/>
              <wp:effectExtent l="0" t="0" r="0" b="0"/>
              <wp:docPr id="541" name="Image 541"/>
              <wp:cNvGraphicFramePr>
                <a:graphicFrameLocks/>
              </wp:cNvGraphicFramePr>
              <a:graphic>
                <a:graphicData uri="http://schemas.openxmlformats.org/drawingml/2006/picture">
                  <pic:pic>
                    <pic:nvPicPr>
                      <pic:cNvPr id="541" name="Image 54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color w:val="005DA1"/>
            <w:spacing w:val="10"/>
            <w:vertAlign w:val="baseline"/>
          </w:rPr>
          <w:t> </w:t>
        </w:r>
        <w:r>
          <w:rPr>
            <w:vertAlign w:val="baseline"/>
          </w:rPr>
          <w:t>So it is not clear that the analogy of the </w:t>
        </w:r>
        <w:r>
          <w:rPr>
            <w:rFonts w:ascii="Arial"/>
            <w:i/>
            <w:vertAlign w:val="baseline"/>
          </w:rPr>
          <w:t>White &amp; Carter </w:t>
        </w:r>
        <w:r>
          <w:rPr>
            <w:vertAlign w:val="baseline"/>
          </w:rPr>
          <w:t>cases will provide helpful</w:t>
        </w:r>
        <w:r>
          <w:rPr>
            <w:spacing w:val="40"/>
            <w:vertAlign w:val="baseline"/>
          </w:rPr>
          <w:t> </w:t>
        </w:r>
        <w:r>
          <w:rPr>
            <w:vertAlign w:val="baseline"/>
          </w:rPr>
          <w:t>guidance on the meaning of legitimate interest in the context of the penalty rule. The Supreme </w:t>
        </w:r>
        <w:r>
          <w:rPr>
            <w:vertAlign w:val="baseline"/>
          </w:rPr>
          <w:t>Court </w:t>
        </w:r>
        <w:bookmarkStart w:name="_bookmark1523" w:id="1525"/>
        <w:bookmarkEnd w:id="1525"/>
        <w:r>
          <w:rPr>
            <w:vertAlign w:val="baseline"/>
          </w:rPr>
          <w:t>seemed</w:t>
        </w:r>
        <w:r>
          <w:rPr>
            <w:spacing w:val="18"/>
            <w:vertAlign w:val="baseline"/>
          </w:rPr>
          <w:t> </w:t>
        </w:r>
        <w:r>
          <w:rPr>
            <w:vertAlign w:val="baseline"/>
          </w:rPr>
          <w:t>to</w:t>
        </w:r>
        <w:r>
          <w:rPr>
            <w:spacing w:val="18"/>
            <w:vertAlign w:val="baseline"/>
          </w:rPr>
          <w:t> </w:t>
        </w:r>
        <w:r>
          <w:rPr>
            <w:vertAlign w:val="baseline"/>
          </w:rPr>
          <w:t>regard</w:t>
        </w:r>
        <w:r>
          <w:rPr>
            <w:spacing w:val="18"/>
            <w:vertAlign w:val="baseline"/>
          </w:rPr>
          <w:t> </w:t>
        </w:r>
        <w:r>
          <w:rPr>
            <w:vertAlign w:val="baseline"/>
          </w:rPr>
          <w:t>a</w:t>
        </w:r>
        <w:r>
          <w:rPr>
            <w:spacing w:val="18"/>
            <w:vertAlign w:val="baseline"/>
          </w:rPr>
          <w:t> </w:t>
        </w:r>
        <w:r>
          <w:rPr>
            <w:vertAlign w:val="baseline"/>
          </w:rPr>
          <w:t>legitimate</w:t>
        </w:r>
        <w:r>
          <w:rPr>
            <w:spacing w:val="18"/>
            <w:vertAlign w:val="baseline"/>
          </w:rPr>
          <w:t> </w:t>
        </w:r>
        <w:r>
          <w:rPr>
            <w:vertAlign w:val="baseline"/>
          </w:rPr>
          <w:t>interest</w:t>
        </w:r>
        <w:r>
          <w:rPr>
            <w:spacing w:val="18"/>
            <w:vertAlign w:val="baseline"/>
          </w:rPr>
          <w:t> </w:t>
        </w:r>
        <w:r>
          <w:rPr>
            <w:vertAlign w:val="baseline"/>
          </w:rPr>
          <w:t>in</w:t>
        </w:r>
        <w:r>
          <w:rPr>
            <w:spacing w:val="18"/>
            <w:vertAlign w:val="baseline"/>
          </w:rPr>
          <w:t> </w:t>
        </w:r>
        <w:r>
          <w:rPr>
            <w:vertAlign w:val="baseline"/>
          </w:rPr>
          <w:t>obtaining</w:t>
        </w:r>
        <w:r>
          <w:rPr>
            <w:spacing w:val="18"/>
            <w:vertAlign w:val="baseline"/>
          </w:rPr>
          <w:t> </w:t>
        </w:r>
        <w:r>
          <w:rPr>
            <w:vertAlign w:val="baseline"/>
          </w:rPr>
          <w:t>performance</w:t>
        </w:r>
        <w:r>
          <w:rPr>
            <w:spacing w:val="18"/>
            <w:vertAlign w:val="baseline"/>
          </w:rPr>
          <w:t> </w:t>
        </w:r>
        <w:r>
          <w:rPr>
            <w:vertAlign w:val="baseline"/>
          </w:rPr>
          <w:t>rather</w:t>
        </w:r>
        <w:r>
          <w:rPr>
            <w:spacing w:val="18"/>
            <w:vertAlign w:val="baseline"/>
          </w:rPr>
          <w:t> </w:t>
        </w:r>
        <w:r>
          <w:rPr>
            <w:vertAlign w:val="baseline"/>
          </w:rPr>
          <w:t>than</w:t>
        </w:r>
        <w:r>
          <w:rPr>
            <w:spacing w:val="18"/>
            <w:vertAlign w:val="baseline"/>
          </w:rPr>
          <w:t> </w:t>
        </w:r>
        <w:r>
          <w:rPr>
            <w:vertAlign w:val="baseline"/>
          </w:rPr>
          <w:t>recovering</w:t>
        </w:r>
        <w:r>
          <w:rPr>
            <w:spacing w:val="18"/>
            <w:vertAlign w:val="baseline"/>
          </w:rPr>
          <w:t> </w:t>
        </w:r>
        <w:r>
          <w:rPr>
            <w:vertAlign w:val="baseline"/>
          </w:rPr>
          <w:t>damages</w:t>
        </w:r>
        <w:r>
          <w:rPr>
            <w:spacing w:val="18"/>
            <w:vertAlign w:val="baseline"/>
          </w:rPr>
          <w:t> </w:t>
        </w:r>
        <w:r>
          <w:rPr>
            <w:spacing w:val="-5"/>
            <w:vertAlign w:val="baseline"/>
          </w:rPr>
          <w:t>as</w:t>
        </w:r>
      </w:hyperlink>
    </w:p>
    <w:p>
      <w:pPr>
        <w:pStyle w:val="BodyText"/>
        <w:spacing w:line="235" w:lineRule="auto" w:before="118"/>
        <w:ind w:left="23" w:right="25"/>
        <w:jc w:val="both"/>
      </w:pPr>
      <w:r>
        <w:rPr/>
        <w:t>exceptional, </w:t>
      </w:r>
      <w:hyperlink w:history="true" w:anchor="_bookmark1636">
        <w:r>
          <w:rPr>
            <w:color w:val="005DA1"/>
            <w:u w:val="single" w:color="005DA1"/>
            <w:vertAlign w:val="superscript"/>
          </w:rPr>
          <w:t>1150</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542" name="Image 542"/>
              <wp:cNvGraphicFramePr>
                <a:graphicFrameLocks/>
              </wp:cNvGraphicFramePr>
              <a:graphic>
                <a:graphicData uri="http://schemas.openxmlformats.org/drawingml/2006/picture">
                  <pic:pic>
                    <pic:nvPicPr>
                      <pic:cNvPr id="542" name="Image 5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vertAlign w:val="baseline"/>
          </w:rPr>
          <w:t> </w:t>
        </w:r>
        <w:r>
          <w:rPr>
            <w:vertAlign w:val="baseline"/>
          </w:rPr>
          <w:t>not as applying unless seeking to obtaining performance would be </w:t>
        </w:r>
        <w:r>
          <w:rPr>
            <w:vertAlign w:val="baseline"/>
          </w:rPr>
          <w:t>wholly unreasonable. It is submitted that the fact that the claimant would be faced with having to go into an uncertain market in order to mitigate its loss does not give it a legitimate interest sufficient to support</w:t>
        </w:r>
        <w:r>
          <w:rPr>
            <w:spacing w:val="80"/>
            <w:vertAlign w:val="baseline"/>
          </w:rPr>
          <w:t> </w:t>
        </w:r>
        <w:bookmarkStart w:name="_bookmark1524" w:id="1526"/>
        <w:bookmarkEnd w:id="1526"/>
        <w:r>
          <w:rPr>
            <w:vertAlign w:val="baseline"/>
          </w:rPr>
          <w:t>a</w:t>
        </w:r>
        <w:r>
          <w:rPr>
            <w:spacing w:val="20"/>
            <w:vertAlign w:val="baseline"/>
          </w:rPr>
          <w:t> </w:t>
        </w:r>
        <w:r>
          <w:rPr>
            <w:vertAlign w:val="baseline"/>
          </w:rPr>
          <w:t>clause</w:t>
        </w:r>
        <w:r>
          <w:rPr>
            <w:spacing w:val="20"/>
            <w:vertAlign w:val="baseline"/>
          </w:rPr>
          <w:t> </w:t>
        </w:r>
        <w:r>
          <w:rPr>
            <w:vertAlign w:val="baseline"/>
          </w:rPr>
          <w:t>that</w:t>
        </w:r>
        <w:r>
          <w:rPr>
            <w:spacing w:val="20"/>
            <w:vertAlign w:val="baseline"/>
          </w:rPr>
          <w:t> </w:t>
        </w:r>
        <w:r>
          <w:rPr>
            <w:vertAlign w:val="baseline"/>
          </w:rPr>
          <w:t>is</w:t>
        </w:r>
        <w:r>
          <w:rPr>
            <w:spacing w:val="20"/>
            <w:vertAlign w:val="baseline"/>
          </w:rPr>
          <w:t> </w:t>
        </w:r>
        <w:r>
          <w:rPr>
            <w:vertAlign w:val="baseline"/>
          </w:rPr>
          <w:t>aimed</w:t>
        </w:r>
        <w:r>
          <w:rPr>
            <w:spacing w:val="20"/>
            <w:vertAlign w:val="baseline"/>
          </w:rPr>
          <w:t> </w:t>
        </w:r>
        <w:r>
          <w:rPr>
            <w:vertAlign w:val="baseline"/>
          </w:rPr>
          <w:t>at</w:t>
        </w:r>
        <w:r>
          <w:rPr>
            <w:spacing w:val="20"/>
            <w:vertAlign w:val="baseline"/>
          </w:rPr>
          <w:t> </w:t>
        </w:r>
        <w:r>
          <w:rPr>
            <w:vertAlign w:val="baseline"/>
          </w:rPr>
          <w:t>deterring</w:t>
        </w:r>
        <w:r>
          <w:rPr>
            <w:spacing w:val="20"/>
            <w:vertAlign w:val="baseline"/>
          </w:rPr>
          <w:t> </w:t>
        </w:r>
        <w:r>
          <w:rPr>
            <w:vertAlign w:val="baseline"/>
          </w:rPr>
          <w:t>breach</w:t>
        </w:r>
        <w:r>
          <w:rPr>
            <w:spacing w:val="20"/>
            <w:vertAlign w:val="baseline"/>
          </w:rPr>
          <w:t> </w:t>
        </w:r>
        <w:r>
          <w:rPr>
            <w:vertAlign w:val="baseline"/>
          </w:rPr>
          <w:t>rather</w:t>
        </w:r>
        <w:r>
          <w:rPr>
            <w:spacing w:val="20"/>
            <w:vertAlign w:val="baseline"/>
          </w:rPr>
          <w:t> </w:t>
        </w:r>
        <w:r>
          <w:rPr>
            <w:vertAlign w:val="baseline"/>
          </w:rPr>
          <w:t>than</w:t>
        </w:r>
        <w:r>
          <w:rPr>
            <w:spacing w:val="20"/>
            <w:vertAlign w:val="baseline"/>
          </w:rPr>
          <w:t> </w:t>
        </w:r>
        <w:r>
          <w:rPr>
            <w:vertAlign w:val="baseline"/>
          </w:rPr>
          <w:t>being</w:t>
        </w:r>
        <w:r>
          <w:rPr>
            <w:spacing w:val="20"/>
            <w:vertAlign w:val="baseline"/>
          </w:rPr>
          <w:t> </w:t>
        </w:r>
        <w:r>
          <w:rPr>
            <w:vertAlign w:val="baseline"/>
          </w:rPr>
          <w:t>a</w:t>
        </w:r>
        <w:r>
          <w:rPr>
            <w:spacing w:val="20"/>
            <w:vertAlign w:val="baseline"/>
          </w:rPr>
          <w:t> </w:t>
        </w:r>
        <w:r>
          <w:rPr>
            <w:vertAlign w:val="baseline"/>
          </w:rPr>
          <w:t>pre-estimate</w:t>
        </w:r>
        <w:r>
          <w:rPr>
            <w:spacing w:val="20"/>
            <w:vertAlign w:val="baseline"/>
          </w:rPr>
          <w:t> </w:t>
        </w:r>
        <w:r>
          <w:rPr>
            <w:vertAlign w:val="baseline"/>
          </w:rPr>
          <w:t>of</w:t>
        </w:r>
        <w:r>
          <w:rPr>
            <w:spacing w:val="20"/>
            <w:vertAlign w:val="baseline"/>
          </w:rPr>
          <w:t> </w:t>
        </w:r>
        <w:r>
          <w:rPr>
            <w:vertAlign w:val="baseline"/>
          </w:rPr>
          <w:t>loss.</w:t>
        </w:r>
        <w:r>
          <w:rPr>
            <w:spacing w:val="20"/>
            <w:vertAlign w:val="baseline"/>
          </w:rPr>
          <w:t> </w:t>
        </w:r>
        <w:r>
          <w:rPr>
            <w:vertAlign w:val="baseline"/>
          </w:rPr>
          <w:t>However,</w:t>
        </w:r>
        <w:r>
          <w:rPr>
            <w:spacing w:val="20"/>
            <w:vertAlign w:val="baseline"/>
          </w:rPr>
          <w:t> </w:t>
        </w:r>
        <w:r>
          <w:rPr>
            <w:spacing w:val="-4"/>
            <w:vertAlign w:val="baseline"/>
          </w:rPr>
          <w:t>when</w:t>
        </w:r>
      </w:hyperlink>
    </w:p>
    <w:p>
      <w:pPr>
        <w:pStyle w:val="BodyText"/>
        <w:spacing w:line="227" w:lineRule="exact" w:before="115"/>
        <w:ind w:left="23"/>
        <w:jc w:val="both"/>
      </w:pPr>
      <w:r>
        <w:rPr/>
        <w:t>the</w:t>
      </w:r>
      <w:r>
        <w:rPr>
          <w:spacing w:val="2"/>
        </w:rPr>
        <w:t> </w:t>
      </w:r>
      <w:r>
        <w:rPr/>
        <w:t>amount</w:t>
      </w:r>
      <w:r>
        <w:rPr>
          <w:spacing w:val="2"/>
        </w:rPr>
        <w:t> </w:t>
      </w:r>
      <w:r>
        <w:rPr/>
        <w:t>of</w:t>
      </w:r>
      <w:r>
        <w:rPr>
          <w:spacing w:val="2"/>
        </w:rPr>
        <w:t> </w:t>
      </w:r>
      <w:r>
        <w:rPr/>
        <w:t>loss</w:t>
      </w:r>
      <w:r>
        <w:rPr>
          <w:spacing w:val="2"/>
        </w:rPr>
        <w:t> </w:t>
      </w:r>
      <w:r>
        <w:rPr/>
        <w:t>is</w:t>
      </w:r>
      <w:r>
        <w:rPr>
          <w:spacing w:val="2"/>
        </w:rPr>
        <w:t> </w:t>
      </w:r>
      <w:r>
        <w:rPr/>
        <w:t>hard</w:t>
      </w:r>
      <w:r>
        <w:rPr>
          <w:spacing w:val="2"/>
        </w:rPr>
        <w:t> </w:t>
      </w:r>
      <w:r>
        <w:rPr/>
        <w:t>to</w:t>
      </w:r>
      <w:r>
        <w:rPr>
          <w:spacing w:val="2"/>
        </w:rPr>
        <w:t> </w:t>
      </w:r>
      <w:r>
        <w:rPr/>
        <w:t>predict</w:t>
      </w:r>
      <w:r>
        <w:rPr>
          <w:spacing w:val="2"/>
        </w:rPr>
        <w:t> </w:t>
      </w:r>
      <w:r>
        <w:rPr/>
        <w:t>the</w:t>
      </w:r>
      <w:r>
        <w:rPr>
          <w:spacing w:val="2"/>
        </w:rPr>
        <w:t> </w:t>
      </w:r>
      <w:r>
        <w:rPr/>
        <w:t>claimant</w:t>
      </w:r>
      <w:r>
        <w:rPr>
          <w:spacing w:val="2"/>
        </w:rPr>
        <w:t> </w:t>
      </w:r>
      <w:r>
        <w:rPr/>
        <w:t>will</w:t>
      </w:r>
      <w:r>
        <w:rPr>
          <w:spacing w:val="2"/>
        </w:rPr>
        <w:t> </w:t>
      </w:r>
      <w:r>
        <w:rPr/>
        <w:t>no</w:t>
      </w:r>
      <w:r>
        <w:rPr>
          <w:spacing w:val="2"/>
        </w:rPr>
        <w:t> </w:t>
      </w:r>
      <w:r>
        <w:rPr/>
        <w:t>doubt</w:t>
      </w:r>
      <w:r>
        <w:rPr>
          <w:spacing w:val="2"/>
        </w:rPr>
        <w:t> </w:t>
      </w:r>
      <w:r>
        <w:rPr/>
        <w:t>still</w:t>
      </w:r>
      <w:r>
        <w:rPr>
          <w:spacing w:val="2"/>
        </w:rPr>
        <w:t> </w:t>
      </w:r>
      <w:r>
        <w:rPr/>
        <w:t>be</w:t>
      </w:r>
      <w:r>
        <w:rPr>
          <w:spacing w:val="2"/>
        </w:rPr>
        <w:t> </w:t>
      </w:r>
      <w:r>
        <w:rPr/>
        <w:t>given</w:t>
      </w:r>
      <w:r>
        <w:rPr>
          <w:spacing w:val="2"/>
        </w:rPr>
        <w:t> </w:t>
      </w:r>
      <w:r>
        <w:rPr/>
        <w:t>a</w:t>
      </w:r>
      <w:r>
        <w:rPr>
          <w:spacing w:val="2"/>
        </w:rPr>
        <w:t> </w:t>
      </w:r>
      <w:r>
        <w:rPr/>
        <w:t>“generous</w:t>
      </w:r>
      <w:r>
        <w:rPr>
          <w:spacing w:val="2"/>
        </w:rPr>
        <w:t> </w:t>
      </w:r>
      <w:r>
        <w:rPr/>
        <w:t>margin” </w:t>
      </w:r>
      <w:hyperlink w:history="true" w:anchor="_bookmark1637">
        <w:r>
          <w:rPr>
            <w:color w:val="005DA1"/>
            <w:spacing w:val="-4"/>
            <w:u w:val="single" w:color="005DA1"/>
            <w:vertAlign w:val="superscript"/>
          </w:rPr>
          <w:t>1151</w:t>
        </w:r>
      </w:hyperlink>
    </w:p>
    <w:p>
      <w:pPr>
        <w:pStyle w:val="BodyText"/>
        <w:spacing w:line="227" w:lineRule="exact"/>
        <w:ind w:left="23"/>
        <w:jc w:val="both"/>
      </w:pPr>
      <w:r>
        <w:rPr>
          <w:position w:val="-2"/>
        </w:rPr>
        <w:drawing>
          <wp:inline distT="0" distB="0" distL="0" distR="0">
            <wp:extent cx="107988" cy="107988"/>
            <wp:effectExtent l="0" t="0" r="0" b="0"/>
            <wp:docPr id="543" name="Image 543"/>
            <wp:cNvGraphicFramePr>
              <a:graphicFrameLocks/>
            </wp:cNvGraphicFramePr>
            <a:graphic>
              <a:graphicData uri="http://schemas.openxmlformats.org/drawingml/2006/picture">
                <pic:pic>
                  <pic:nvPicPr>
                    <pic:cNvPr id="543" name="Image 54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6"/>
        </w:rPr>
        <w:t> </w:t>
      </w:r>
      <w:r>
        <w:rPr/>
        <w:t>before the pre-estimate will be treated as extravagant or unconscionable and therefore a penalty.</w:t>
      </w:r>
    </w:p>
    <w:p>
      <w:pPr>
        <w:pStyle w:val="BodyText"/>
      </w:pPr>
    </w:p>
    <w:p>
      <w:pPr>
        <w:pStyle w:val="BodyText"/>
        <w:spacing w:before="37"/>
      </w:pPr>
    </w:p>
    <w:p>
      <w:pPr>
        <w:spacing w:before="1"/>
        <w:ind w:left="23" w:right="0" w:firstLine="0"/>
        <w:jc w:val="both"/>
        <w:rPr>
          <w:rFonts w:ascii="Arial"/>
          <w:b/>
          <w:sz w:val="18"/>
        </w:rPr>
      </w:pPr>
      <w:r>
        <w:rPr>
          <w:rFonts w:ascii="Arial"/>
          <w:b/>
          <w:sz w:val="18"/>
        </w:rPr>
        <w:t>Analogy to account of </w:t>
      </w:r>
      <w:r>
        <w:rPr>
          <w:rFonts w:ascii="Arial"/>
          <w:b/>
          <w:spacing w:val="-2"/>
          <w:sz w:val="18"/>
        </w:rPr>
        <w:t>profits</w:t>
      </w:r>
    </w:p>
    <w:p>
      <w:pPr>
        <w:spacing w:after="0"/>
        <w:jc w:val="both"/>
        <w:rPr>
          <w:rFonts w:ascii="Arial"/>
          <w:b/>
          <w:sz w:val="18"/>
        </w:rPr>
        <w:sectPr>
          <w:pgSz w:w="11900" w:h="16840"/>
          <w:pgMar w:header="971" w:footer="0" w:top="1300" w:bottom="280" w:left="1417" w:right="1417"/>
        </w:sectPr>
      </w:pPr>
    </w:p>
    <w:p>
      <w:pPr>
        <w:pStyle w:val="Heading2"/>
        <w:spacing w:before="262"/>
      </w:pPr>
      <w:r>
        <w:rPr/>
        <w:t>26-</w:t>
      </w:r>
      <w:r>
        <w:rPr>
          <w:spacing w:val="-5"/>
        </w:rPr>
        <w:t>206</w:t>
      </w:r>
    </w:p>
    <w:p>
      <w:pPr>
        <w:pStyle w:val="BodyText"/>
        <w:spacing w:before="88"/>
        <w:rPr>
          <w:rFonts w:ascii="Arial"/>
          <w:b/>
        </w:rPr>
      </w:pPr>
    </w:p>
    <w:p>
      <w:pPr>
        <w:pStyle w:val="BodyText"/>
        <w:spacing w:before="1"/>
        <w:ind w:left="23"/>
        <w:jc w:val="both"/>
        <w:rPr>
          <w:rFonts w:ascii="Arial"/>
          <w:i/>
        </w:rPr>
      </w:pPr>
      <w:r>
        <w:rPr>
          <w:position w:val="-2"/>
        </w:rPr>
        <w:drawing>
          <wp:inline distT="0" distB="0" distL="0" distR="0">
            <wp:extent cx="107988" cy="107988"/>
            <wp:effectExtent l="0" t="0" r="0" b="0"/>
            <wp:docPr id="544" name="Image 544"/>
            <wp:cNvGraphicFramePr>
              <a:graphicFrameLocks/>
            </wp:cNvGraphicFramePr>
            <a:graphic>
              <a:graphicData uri="http://schemas.openxmlformats.org/drawingml/2006/picture">
                <pic:pic>
                  <pic:nvPicPr>
                    <pic:cNvPr id="544" name="Image 54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6"/>
        </w:rPr>
        <w:t> </w:t>
      </w:r>
      <w:bookmarkStart w:name="_bookmark1525" w:id="1527"/>
      <w:bookmarkEnd w:id="1527"/>
      <w:r>
        <w:rPr>
          <w:rFonts w:ascii="Times New Roman"/>
          <w:spacing w:val="17"/>
        </w:rPr>
      </w:r>
      <w:r>
        <w:rPr/>
        <w:t>A</w:t>
      </w:r>
      <w:r>
        <w:rPr>
          <w:spacing w:val="10"/>
        </w:rPr>
        <w:t> </w:t>
      </w:r>
      <w:r>
        <w:rPr/>
        <w:t>further</w:t>
      </w:r>
      <w:r>
        <w:rPr>
          <w:spacing w:val="10"/>
        </w:rPr>
        <w:t> </w:t>
      </w:r>
      <w:r>
        <w:rPr/>
        <w:t>possible</w:t>
      </w:r>
      <w:r>
        <w:rPr>
          <w:spacing w:val="10"/>
        </w:rPr>
        <w:t> </w:t>
      </w:r>
      <w:r>
        <w:rPr/>
        <w:t>analogy,</w:t>
      </w:r>
      <w:r>
        <w:rPr>
          <w:spacing w:val="10"/>
        </w:rPr>
        <w:t> </w:t>
      </w:r>
      <w:r>
        <w:rPr/>
        <w:t>though</w:t>
      </w:r>
      <w:r>
        <w:rPr>
          <w:spacing w:val="10"/>
        </w:rPr>
        <w:t> </w:t>
      </w:r>
      <w:r>
        <w:rPr/>
        <w:t>not</w:t>
      </w:r>
      <w:r>
        <w:rPr>
          <w:spacing w:val="10"/>
        </w:rPr>
        <w:t> </w:t>
      </w:r>
      <w:r>
        <w:rPr/>
        <w:t>mentioned</w:t>
      </w:r>
      <w:r>
        <w:rPr>
          <w:spacing w:val="10"/>
        </w:rPr>
        <w:t> </w:t>
      </w:r>
      <w:r>
        <w:rPr/>
        <w:t>by</w:t>
      </w:r>
      <w:r>
        <w:rPr>
          <w:spacing w:val="10"/>
        </w:rPr>
        <w:t> </w:t>
      </w:r>
      <w:r>
        <w:rPr/>
        <w:t>the</w:t>
      </w:r>
      <w:r>
        <w:rPr>
          <w:spacing w:val="10"/>
        </w:rPr>
        <w:t> </w:t>
      </w:r>
      <w:r>
        <w:rPr/>
        <w:t>Supreme</w:t>
      </w:r>
      <w:r>
        <w:rPr>
          <w:spacing w:val="10"/>
        </w:rPr>
        <w:t> </w:t>
      </w:r>
      <w:r>
        <w:rPr/>
        <w:t>Court</w:t>
      </w:r>
      <w:r>
        <w:rPr>
          <w:spacing w:val="10"/>
        </w:rPr>
        <w:t> </w:t>
      </w:r>
      <w:r>
        <w:rPr/>
        <w:t>in</w:t>
      </w:r>
      <w:r>
        <w:rPr>
          <w:spacing w:val="10"/>
        </w:rPr>
        <w:t> </w:t>
      </w:r>
      <w:r>
        <w:rPr/>
        <w:t>the</w:t>
      </w:r>
      <w:r>
        <w:rPr>
          <w:spacing w:val="9"/>
        </w:rPr>
        <w:t> </w:t>
      </w:r>
      <w:r>
        <w:rPr>
          <w:rFonts w:ascii="Arial"/>
          <w:i/>
        </w:rPr>
        <w:t>Cavendish</w:t>
      </w:r>
      <w:r>
        <w:rPr>
          <w:rFonts w:ascii="Arial"/>
          <w:i/>
          <w:spacing w:val="10"/>
        </w:rPr>
        <w:t> </w:t>
      </w:r>
      <w:r>
        <w:rPr>
          <w:rFonts w:ascii="Arial"/>
          <w:i/>
        </w:rPr>
        <w:t>Square</w:t>
      </w:r>
    </w:p>
    <w:p>
      <w:pPr>
        <w:pStyle w:val="BodyText"/>
        <w:spacing w:before="4"/>
        <w:rPr>
          <w:rFonts w:ascii="Arial"/>
          <w:i/>
        </w:rPr>
      </w:pPr>
    </w:p>
    <w:p>
      <w:pPr>
        <w:pStyle w:val="BodyText"/>
        <w:spacing w:before="1"/>
        <w:ind w:left="23"/>
        <w:jc w:val="both"/>
        <w:rPr>
          <w:position w:val="-2"/>
        </w:rPr>
      </w:pPr>
      <w:bookmarkStart w:name="_bookmark1526" w:id="1528"/>
      <w:bookmarkEnd w:id="1528"/>
      <w:r>
        <w:rPr/>
      </w:r>
      <w:bookmarkStart w:name="_bookmark1527" w:id="1529"/>
      <w:bookmarkEnd w:id="1529"/>
      <w:r>
        <w:rPr/>
      </w:r>
      <w:r>
        <w:rPr/>
        <w:t>case, </w:t>
      </w:r>
      <w:r>
        <w:rPr>
          <w:color w:val="005DA1"/>
          <w:u w:val="single" w:color="005DA1"/>
          <w:vertAlign w:val="superscript"/>
        </w:rPr>
        <w:t>1152</w:t>
      </w:r>
      <w:r>
        <w:rPr>
          <w:color w:val="005DA1"/>
          <w:spacing w:val="31"/>
          <w:vertAlign w:val="baseline"/>
        </w:rPr>
        <w:t>  </w:t>
      </w:r>
      <w:r>
        <w:rPr>
          <w:color w:val="005DA1"/>
          <w:spacing w:val="11"/>
          <w:position w:val="-2"/>
          <w:vertAlign w:val="baseline"/>
        </w:rPr>
        <w:drawing>
          <wp:inline distT="0" distB="0" distL="0" distR="0">
            <wp:extent cx="107988" cy="107988"/>
            <wp:effectExtent l="0" t="0" r="0" b="0"/>
            <wp:docPr id="545" name="Image 545"/>
            <wp:cNvGraphicFramePr>
              <a:graphicFrameLocks/>
            </wp:cNvGraphicFramePr>
            <a:graphic>
              <a:graphicData uri="http://schemas.openxmlformats.org/drawingml/2006/picture">
                <pic:pic>
                  <pic:nvPicPr>
                    <pic:cNvPr id="545" name="Image 5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3"/>
          <w:vertAlign w:val="baseline"/>
        </w:rPr>
        <w:t> </w:t>
      </w:r>
      <w:r>
        <w:rPr>
          <w:vertAlign w:val="baseline"/>
        </w:rPr>
        <w:t>are the cases in which a claimant is permitted to recover an account of the profit </w:t>
      </w:r>
      <w:hyperlink w:history="true" w:anchor="_bookmark1639">
        <w:r>
          <w:rPr>
            <w:color w:val="005DA1"/>
            <w:u w:val="single" w:color="005DA1"/>
            <w:vertAlign w:val="superscript"/>
          </w:rPr>
          <w:t>1153</w:t>
        </w:r>
        <w:r>
          <w:rPr>
            <w:color w:val="005DA1"/>
            <w:spacing w:val="31"/>
            <w:vertAlign w:val="baseline"/>
          </w:rPr>
          <w:t>  </w:t>
        </w:r>
        <w:r>
          <w:rPr>
            <w:color w:val="005DA1"/>
            <w:spacing w:val="11"/>
            <w:position w:val="-2"/>
            <w:vertAlign w:val="baseline"/>
          </w:rPr>
          <w:drawing>
            <wp:inline distT="0" distB="0" distL="0" distR="0">
              <wp:extent cx="107988" cy="107988"/>
              <wp:effectExtent l="0" t="0" r="0" b="0"/>
              <wp:docPr id="546" name="Image 546"/>
              <wp:cNvGraphicFramePr>
                <a:graphicFrameLocks/>
              </wp:cNvGraphicFramePr>
              <a:graphic>
                <a:graphicData uri="http://schemas.openxmlformats.org/drawingml/2006/picture">
                  <pic:pic>
                    <pic:nvPicPr>
                      <pic:cNvPr id="546" name="Image 5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hyperlink>
    </w:p>
    <w:p>
      <w:pPr>
        <w:pStyle w:val="BodyText"/>
        <w:spacing w:line="235" w:lineRule="auto" w:before="118"/>
        <w:ind w:left="23" w:right="26"/>
        <w:jc w:val="both"/>
        <w:rPr>
          <w:rFonts w:ascii="Arial" w:hAnsi="Arial"/>
          <w:i/>
        </w:rPr>
      </w:pPr>
      <w:r>
        <w:rPr/>
        <w:t>or,</w:t>
      </w:r>
      <w:r>
        <w:rPr>
          <w:spacing w:val="-2"/>
        </w:rPr>
        <w:t> </w:t>
      </w:r>
      <w:r>
        <w:rPr/>
        <w:t>at</w:t>
      </w:r>
      <w:r>
        <w:rPr>
          <w:spacing w:val="-2"/>
        </w:rPr>
        <w:t> </w:t>
      </w:r>
      <w:r>
        <w:rPr/>
        <w:t>least</w:t>
      </w:r>
      <w:r>
        <w:rPr>
          <w:spacing w:val="-2"/>
        </w:rPr>
        <w:t> </w:t>
      </w:r>
      <w:r>
        <w:rPr/>
        <w:t>damages</w:t>
      </w:r>
      <w:r>
        <w:rPr>
          <w:spacing w:val="-2"/>
        </w:rPr>
        <w:t> </w:t>
      </w:r>
      <w:r>
        <w:rPr/>
        <w:t>on</w:t>
      </w:r>
      <w:r>
        <w:rPr>
          <w:spacing w:val="-2"/>
        </w:rPr>
        <w:t> </w:t>
      </w:r>
      <w:r>
        <w:rPr/>
        <w:t>the</w:t>
      </w:r>
      <w:r>
        <w:rPr>
          <w:spacing w:val="-2"/>
        </w:rPr>
        <w:t> </w:t>
      </w:r>
      <w:r>
        <w:rPr/>
        <w:t>“</w:t>
      </w:r>
      <w:r>
        <w:rPr>
          <w:rFonts w:ascii="Arial" w:hAnsi="Arial"/>
          <w:i/>
        </w:rPr>
        <w:t>Wrotham</w:t>
      </w:r>
      <w:r>
        <w:rPr>
          <w:rFonts w:ascii="Arial" w:hAnsi="Arial"/>
          <w:i/>
          <w:spacing w:val="-2"/>
        </w:rPr>
        <w:t> </w:t>
      </w:r>
      <w:r>
        <w:rPr>
          <w:rFonts w:ascii="Arial" w:hAnsi="Arial"/>
          <w:i/>
        </w:rPr>
        <w:t>Park</w:t>
      </w:r>
      <w:r>
        <w:rPr/>
        <w:t>”</w:t>
      </w:r>
      <w:r>
        <w:rPr>
          <w:spacing w:val="-2"/>
        </w:rPr>
        <w:t> </w:t>
      </w:r>
      <w:r>
        <w:rPr/>
        <w:t>basis,</w:t>
      </w:r>
      <w:r>
        <w:rPr>
          <w:spacing w:val="-2"/>
        </w:rPr>
        <w:t> </w:t>
      </w:r>
      <w:hyperlink w:history="true" w:anchor="_bookmark1640">
        <w:r>
          <w:rPr>
            <w:color w:val="005DA1"/>
            <w:u w:val="single" w:color="005DA1"/>
            <w:vertAlign w:val="superscript"/>
          </w:rPr>
          <w:t>1154</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547" name="Image 547"/>
              <wp:cNvGraphicFramePr>
                <a:graphicFrameLocks/>
              </wp:cNvGraphicFramePr>
              <a:graphic>
                <a:graphicData uri="http://schemas.openxmlformats.org/drawingml/2006/picture">
                  <pic:pic>
                    <pic:nvPicPr>
                      <pic:cNvPr id="547" name="Image 5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vertAlign w:val="baseline"/>
          </w:rPr>
          <w:t> </w:t>
        </w:r>
        <w:r>
          <w:rPr>
            <w:vertAlign w:val="baseline"/>
          </w:rPr>
          <w:t>in</w:t>
        </w:r>
        <w:r>
          <w:rPr>
            <w:spacing w:val="-2"/>
            <w:vertAlign w:val="baseline"/>
          </w:rPr>
          <w:t> </w:t>
        </w:r>
        <w:r>
          <w:rPr>
            <w:vertAlign w:val="baseline"/>
          </w:rPr>
          <w:t>other</w:t>
        </w:r>
        <w:r>
          <w:rPr>
            <w:spacing w:val="-2"/>
            <w:vertAlign w:val="baseline"/>
          </w:rPr>
          <w:t> </w:t>
        </w:r>
        <w:r>
          <w:rPr>
            <w:vertAlign w:val="baseline"/>
          </w:rPr>
          <w:t>words,</w:t>
        </w:r>
        <w:r>
          <w:rPr>
            <w:spacing w:val="-2"/>
            <w:vertAlign w:val="baseline"/>
          </w:rPr>
          <w:t> </w:t>
        </w:r>
        <w:r>
          <w:rPr>
            <w:vertAlign w:val="baseline"/>
          </w:rPr>
          <w:t>a</w:t>
        </w:r>
        <w:r>
          <w:rPr>
            <w:spacing w:val="-2"/>
            <w:vertAlign w:val="baseline"/>
          </w:rPr>
          <w:t> </w:t>
        </w:r>
        <w:r>
          <w:rPr>
            <w:vertAlign w:val="baseline"/>
          </w:rPr>
          <w:t>share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profit</w:t>
        </w:r>
        <w:r>
          <w:rPr>
            <w:spacing w:val="-2"/>
            <w:vertAlign w:val="baseline"/>
          </w:rPr>
          <w:t> </w:t>
        </w:r>
        <w:r>
          <w:rPr>
            <w:vertAlign w:val="baseline"/>
          </w:rPr>
          <w:t>that</w:t>
        </w:r>
        <w:r>
          <w:rPr>
            <w:spacing w:val="-2"/>
            <w:vertAlign w:val="baseline"/>
          </w:rPr>
          <w:t> </w:t>
        </w:r>
        <w:r>
          <w:rPr>
            <w:vertAlign w:val="baseline"/>
          </w:rPr>
          <w:t>the </w:t>
        </w:r>
        <w:bookmarkStart w:name="_bookmark1528" w:id="1530"/>
        <w:bookmarkEnd w:id="1530"/>
        <w:r>
          <w:rPr>
            <w:vertAlign w:val="baseline"/>
          </w:rPr>
          <w:t>defendant</w:t>
        </w:r>
        <w:r>
          <w:rPr>
            <w:spacing w:val="23"/>
            <w:vertAlign w:val="baseline"/>
          </w:rPr>
          <w:t> </w:t>
        </w:r>
        <w:r>
          <w:rPr>
            <w:vertAlign w:val="baseline"/>
          </w:rPr>
          <w:t>has</w:t>
        </w:r>
        <w:r>
          <w:rPr>
            <w:spacing w:val="23"/>
            <w:vertAlign w:val="baseline"/>
          </w:rPr>
          <w:t> </w:t>
        </w:r>
        <w:r>
          <w:rPr>
            <w:vertAlign w:val="baseline"/>
          </w:rPr>
          <w:t>made</w:t>
        </w:r>
        <w:r>
          <w:rPr>
            <w:spacing w:val="23"/>
            <w:vertAlign w:val="baseline"/>
          </w:rPr>
          <w:t> </w:t>
        </w:r>
        <w:r>
          <w:rPr>
            <w:vertAlign w:val="baseline"/>
          </w:rPr>
          <w:t>through</w:t>
        </w:r>
        <w:r>
          <w:rPr>
            <w:spacing w:val="23"/>
            <w:vertAlign w:val="baseline"/>
          </w:rPr>
          <w:t> </w:t>
        </w:r>
        <w:r>
          <w:rPr>
            <w:vertAlign w:val="baseline"/>
          </w:rPr>
          <w:t>breaking</w:t>
        </w:r>
        <w:r>
          <w:rPr>
            <w:spacing w:val="23"/>
            <w:vertAlign w:val="baseline"/>
          </w:rPr>
          <w:t> </w:t>
        </w:r>
        <w:r>
          <w:rPr>
            <w:vertAlign w:val="baseline"/>
          </w:rPr>
          <w:t>the</w:t>
        </w:r>
        <w:r>
          <w:rPr>
            <w:spacing w:val="23"/>
            <w:vertAlign w:val="baseline"/>
          </w:rPr>
          <w:t> </w:t>
        </w:r>
        <w:r>
          <w:rPr>
            <w:vertAlign w:val="baseline"/>
          </w:rPr>
          <w:t>contract.</w:t>
        </w:r>
        <w:r>
          <w:rPr>
            <w:spacing w:val="23"/>
            <w:vertAlign w:val="baseline"/>
          </w:rPr>
          <w:t> </w:t>
        </w:r>
        <w:r>
          <w:rPr>
            <w:vertAlign w:val="baseline"/>
          </w:rPr>
          <w:t>An</w:t>
        </w:r>
        <w:r>
          <w:rPr>
            <w:spacing w:val="23"/>
            <w:vertAlign w:val="baseline"/>
          </w:rPr>
          <w:t> </w:t>
        </w:r>
        <w:r>
          <w:rPr>
            <w:vertAlign w:val="baseline"/>
          </w:rPr>
          <w:t>account</w:t>
        </w:r>
        <w:r>
          <w:rPr>
            <w:spacing w:val="23"/>
            <w:vertAlign w:val="baseline"/>
          </w:rPr>
          <w:t> </w:t>
        </w:r>
        <w:r>
          <w:rPr>
            <w:vertAlign w:val="baseline"/>
          </w:rPr>
          <w:t>of</w:t>
        </w:r>
        <w:r>
          <w:rPr>
            <w:spacing w:val="23"/>
            <w:vertAlign w:val="baseline"/>
          </w:rPr>
          <w:t> </w:t>
        </w:r>
        <w:r>
          <w:rPr>
            <w:vertAlign w:val="baseline"/>
          </w:rPr>
          <w:t>profit</w:t>
        </w:r>
        <w:r>
          <w:rPr>
            <w:spacing w:val="23"/>
            <w:vertAlign w:val="baseline"/>
          </w:rPr>
          <w:t> </w:t>
        </w:r>
        <w:r>
          <w:rPr>
            <w:vertAlign w:val="baseline"/>
          </w:rPr>
          <w:t>was</w:t>
        </w:r>
        <w:r>
          <w:rPr>
            <w:spacing w:val="23"/>
            <w:vertAlign w:val="baseline"/>
          </w:rPr>
          <w:t> </w:t>
        </w:r>
        <w:r>
          <w:rPr>
            <w:vertAlign w:val="baseline"/>
          </w:rPr>
          <w:t>awarded</w:t>
        </w:r>
        <w:r>
          <w:rPr>
            <w:spacing w:val="23"/>
            <w:vertAlign w:val="baseline"/>
          </w:rPr>
          <w:t> </w:t>
        </w:r>
        <w:r>
          <w:rPr>
            <w:vertAlign w:val="baseline"/>
          </w:rPr>
          <w:t>in</w:t>
        </w:r>
        <w:r>
          <w:rPr>
            <w:spacing w:val="22"/>
            <w:vertAlign w:val="baseline"/>
          </w:rPr>
          <w:t> </w:t>
        </w:r>
        <w:r>
          <w:rPr>
            <w:rFonts w:ascii="Arial" w:hAnsi="Arial"/>
            <w:i/>
            <w:vertAlign w:val="baseline"/>
          </w:rPr>
          <w:t>Att-Gen</w:t>
        </w:r>
        <w:r>
          <w:rPr>
            <w:rFonts w:ascii="Arial" w:hAnsi="Arial"/>
            <w:i/>
            <w:spacing w:val="23"/>
            <w:vertAlign w:val="baseline"/>
          </w:rPr>
          <w:t> </w:t>
        </w:r>
        <w:r>
          <w:rPr>
            <w:rFonts w:ascii="Arial" w:hAnsi="Arial"/>
            <w:i/>
            <w:spacing w:val="-10"/>
            <w:vertAlign w:val="baseline"/>
          </w:rPr>
          <w:t>v</w:t>
        </w:r>
      </w:hyperlink>
    </w:p>
    <w:p>
      <w:pPr>
        <w:pStyle w:val="BodyText"/>
        <w:spacing w:line="235" w:lineRule="auto" w:before="120"/>
        <w:ind w:left="23" w:right="25"/>
        <w:jc w:val="both"/>
      </w:pPr>
      <w:r>
        <w:rPr>
          <w:rFonts w:ascii="Arial" w:hAnsi="Arial"/>
          <w:i/>
        </w:rPr>
        <w:t>Blake </w:t>
      </w:r>
      <w:hyperlink w:history="true" w:anchor="_bookmark1641">
        <w:r>
          <w:rPr>
            <w:color w:val="005DA1"/>
            <w:u w:val="single" w:color="005DA1"/>
            <w:vertAlign w:val="superscript"/>
          </w:rPr>
          <w:t>1155</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548" name="Image 548"/>
              <wp:cNvGraphicFramePr>
                <a:graphicFrameLocks/>
              </wp:cNvGraphicFramePr>
              <a:graphic>
                <a:graphicData uri="http://schemas.openxmlformats.org/drawingml/2006/picture">
                  <pic:pic>
                    <pic:nvPicPr>
                      <pic:cNvPr id="548" name="Image 54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hAnsi="Times New Roman"/>
            <w:color w:val="005DA1"/>
            <w:spacing w:val="-11"/>
            <w:vertAlign w:val="baseline"/>
          </w:rPr>
          <w:t> </w:t>
        </w:r>
        <w:r>
          <w:rPr>
            <w:vertAlign w:val="baseline"/>
          </w:rPr>
          <w:t>after Blake had written and published a book in breach of the confidentiality agreement made by him when he entered the Secret Intelligence Service. The circumstances were said to </w:t>
        </w:r>
        <w:r>
          <w:rPr>
            <w:vertAlign w:val="baseline"/>
          </w:rPr>
          <w:t>be “exceptional”, but Lord Nicholls said:</w:t>
        </w:r>
      </w:hyperlink>
    </w:p>
    <w:p>
      <w:pPr>
        <w:pStyle w:val="BodyText"/>
      </w:pPr>
    </w:p>
    <w:p>
      <w:pPr>
        <w:pStyle w:val="BodyText"/>
        <w:spacing w:before="125"/>
      </w:pPr>
    </w:p>
    <w:p>
      <w:pPr>
        <w:pStyle w:val="BodyText"/>
        <w:spacing w:line="235" w:lineRule="auto"/>
        <w:ind w:left="1103" w:right="25"/>
        <w:jc w:val="both"/>
      </w:pPr>
      <w:r>
        <w:rPr/>
        <w:t>“The court will have regard to all the circumstances, including the subject matter of the contract, the purpose of the contractual provision which has been breached, </w:t>
      </w:r>
      <w:r>
        <w:rPr/>
        <w:t>the circumstances in which the breach occurred, the consequences of the breach and the circumstances in which relief is being sought. A useful general guide, although not exhaustive, is whether the plaintiff had a legitimate interest in preventing the defendant’s profit-making activity and, hence, in depriving him of his profit.</w:t>
      </w:r>
    </w:p>
    <w:p>
      <w:pPr>
        <w:pStyle w:val="BodyText"/>
      </w:pPr>
    </w:p>
    <w:p>
      <w:pPr>
        <w:pStyle w:val="BodyText"/>
        <w:spacing w:before="108"/>
      </w:pPr>
    </w:p>
    <w:p>
      <w:pPr>
        <w:pStyle w:val="BodyText"/>
        <w:ind w:left="1103"/>
        <w:jc w:val="both"/>
        <w:rPr>
          <w:position w:val="-2"/>
        </w:rPr>
      </w:pPr>
      <w:bookmarkStart w:name="_bookmark1529" w:id="1531"/>
      <w:bookmarkEnd w:id="1531"/>
      <w:r>
        <w:rPr/>
      </w:r>
      <w:r>
        <w:rPr/>
        <w:t>It would be difficult, and unwise, to attempt to be more specific …” </w:t>
      </w:r>
      <w:hyperlink w:history="true" w:anchor="_bookmark1642">
        <w:r>
          <w:rPr>
            <w:color w:val="005DA1"/>
            <w:u w:val="single" w:color="005DA1"/>
            <w:vertAlign w:val="superscript"/>
          </w:rPr>
          <w:t>1156</w:t>
        </w:r>
        <w:r>
          <w:rPr>
            <w:color w:val="005DA1"/>
            <w:spacing w:val="80"/>
            <w:w w:val="150"/>
            <w:vertAlign w:val="baseline"/>
          </w:rPr>
          <w:t> </w:t>
        </w:r>
        <w:r>
          <w:rPr>
            <w:color w:val="005DA1"/>
            <w:position w:val="-2"/>
            <w:vertAlign w:val="baseline"/>
          </w:rPr>
          <w:drawing>
            <wp:inline distT="0" distB="0" distL="0" distR="0">
              <wp:extent cx="107988" cy="107988"/>
              <wp:effectExtent l="0" t="0" r="0" b="0"/>
              <wp:docPr id="549" name="Image 549"/>
              <wp:cNvGraphicFramePr>
                <a:graphicFrameLocks/>
              </wp:cNvGraphicFramePr>
              <a:graphic>
                <a:graphicData uri="http://schemas.openxmlformats.org/drawingml/2006/picture">
                  <pic:pic>
                    <pic:nvPicPr>
                      <pic:cNvPr id="549" name="Image 54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115"/>
      </w:pPr>
    </w:p>
    <w:p>
      <w:pPr>
        <w:pStyle w:val="BodyText"/>
        <w:spacing w:line="235" w:lineRule="auto"/>
        <w:ind w:left="23" w:right="25"/>
        <w:jc w:val="both"/>
      </w:pPr>
      <w:r>
        <w:rPr/>
        <w:t>Presumably the government would equally have had a sufficient legitimate interest to justify a </w:t>
      </w:r>
      <w:r>
        <w:rPr/>
        <w:t>clause requiring ex-employees who broke the confidentiality agreement to pay a sum that was designed to</w:t>
      </w:r>
      <w:r>
        <w:rPr>
          <w:spacing w:val="40"/>
        </w:rPr>
        <w:t> </w:t>
      </w:r>
      <w:r>
        <w:rPr/>
        <w:t>be a deterrent. Later cases have emphasised that for an account of profits to be appropriate the </w:t>
      </w:r>
      <w:bookmarkStart w:name="_bookmark1530" w:id="1532"/>
      <w:bookmarkEnd w:id="1532"/>
      <w:r>
        <w:rPr/>
        <w:t>circumstances</w:t>
      </w:r>
      <w:r>
        <w:rPr>
          <w:spacing w:val="19"/>
        </w:rPr>
        <w:t> </w:t>
      </w:r>
      <w:r>
        <w:rPr/>
        <w:t>must</w:t>
      </w:r>
      <w:r>
        <w:rPr>
          <w:spacing w:val="19"/>
        </w:rPr>
        <w:t> </w:t>
      </w:r>
      <w:r>
        <w:rPr/>
        <w:t>be</w:t>
      </w:r>
      <w:r>
        <w:rPr>
          <w:spacing w:val="19"/>
        </w:rPr>
        <w:t> </w:t>
      </w:r>
      <w:r>
        <w:rPr/>
        <w:t>exceptional,</w:t>
      </w:r>
      <w:r>
        <w:rPr>
          <w:spacing w:val="19"/>
        </w:rPr>
        <w:t> </w:t>
      </w:r>
      <w:r>
        <w:rPr/>
        <w:t>and</w:t>
      </w:r>
      <w:r>
        <w:rPr>
          <w:spacing w:val="19"/>
        </w:rPr>
        <w:t> </w:t>
      </w:r>
      <w:r>
        <w:rPr/>
        <w:t>this</w:t>
      </w:r>
      <w:r>
        <w:rPr>
          <w:spacing w:val="19"/>
        </w:rPr>
        <w:t> </w:t>
      </w:r>
      <w:r>
        <w:rPr/>
        <w:t>has</w:t>
      </w:r>
      <w:r>
        <w:rPr>
          <w:spacing w:val="19"/>
        </w:rPr>
        <w:t> </w:t>
      </w:r>
      <w:r>
        <w:rPr/>
        <w:t>been</w:t>
      </w:r>
      <w:r>
        <w:rPr>
          <w:spacing w:val="19"/>
        </w:rPr>
        <w:t> </w:t>
      </w:r>
      <w:r>
        <w:rPr/>
        <w:t>taken</w:t>
      </w:r>
      <w:r>
        <w:rPr>
          <w:spacing w:val="19"/>
        </w:rPr>
        <w:t> </w:t>
      </w:r>
      <w:r>
        <w:rPr/>
        <w:t>to</w:t>
      </w:r>
      <w:r>
        <w:rPr>
          <w:spacing w:val="19"/>
        </w:rPr>
        <w:t> </w:t>
      </w:r>
      <w:r>
        <w:rPr/>
        <w:t>mean</w:t>
      </w:r>
      <w:r>
        <w:rPr>
          <w:spacing w:val="19"/>
        </w:rPr>
        <w:t> </w:t>
      </w:r>
      <w:r>
        <w:rPr/>
        <w:t>that</w:t>
      </w:r>
      <w:r>
        <w:rPr>
          <w:spacing w:val="19"/>
        </w:rPr>
        <w:t> </w:t>
      </w:r>
      <w:r>
        <w:rPr/>
        <w:t>an</w:t>
      </w:r>
      <w:r>
        <w:rPr>
          <w:spacing w:val="19"/>
        </w:rPr>
        <w:t> </w:t>
      </w:r>
      <w:r>
        <w:rPr/>
        <w:t>account</w:t>
      </w:r>
      <w:r>
        <w:rPr>
          <w:spacing w:val="19"/>
        </w:rPr>
        <w:t> </w:t>
      </w:r>
      <w:r>
        <w:rPr/>
        <w:t>of</w:t>
      </w:r>
      <w:r>
        <w:rPr>
          <w:spacing w:val="19"/>
        </w:rPr>
        <w:t> </w:t>
      </w:r>
      <w:r>
        <w:rPr/>
        <w:t>profits</w:t>
      </w:r>
      <w:r>
        <w:rPr>
          <w:spacing w:val="19"/>
        </w:rPr>
        <w:t> </w:t>
      </w:r>
      <w:r>
        <w:rPr>
          <w:spacing w:val="-4"/>
        </w:rPr>
        <w:t>will</w:t>
      </w:r>
    </w:p>
    <w:p>
      <w:pPr>
        <w:pStyle w:val="BodyText"/>
        <w:spacing w:before="9"/>
      </w:pPr>
    </w:p>
    <w:p>
      <w:pPr>
        <w:pStyle w:val="BodyText"/>
        <w:spacing w:line="235" w:lineRule="auto"/>
        <w:ind w:left="23" w:right="25"/>
        <w:jc w:val="both"/>
      </w:pPr>
      <w:bookmarkStart w:name="_bookmark1531" w:id="1533"/>
      <w:bookmarkEnd w:id="1533"/>
      <w:r>
        <w:rPr/>
      </w:r>
      <w:r>
        <w:rPr/>
        <w:t>not normally be appropriate in a commercial case, </w:t>
      </w:r>
      <w:r>
        <w:rPr>
          <w:color w:val="005DA1"/>
          <w:u w:val="single" w:color="005DA1"/>
          <w:vertAlign w:val="superscript"/>
        </w:rPr>
        <w:t>1157</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550" name="Image 550"/>
            <wp:cNvGraphicFramePr>
              <a:graphicFrameLocks/>
            </wp:cNvGraphicFramePr>
            <a:graphic>
              <a:graphicData uri="http://schemas.openxmlformats.org/drawingml/2006/picture">
                <pic:pic>
                  <pic:nvPicPr>
                    <pic:cNvPr id="550" name="Image 55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25"/>
          <w:vertAlign w:val="baseline"/>
        </w:rPr>
        <w:t> </w:t>
      </w:r>
      <w:r>
        <w:rPr>
          <w:vertAlign w:val="baseline"/>
        </w:rPr>
        <w:t>though it is certainly possible. </w:t>
      </w:r>
      <w:r>
        <w:rPr>
          <w:color w:val="005DA1"/>
          <w:u w:val="single" w:color="005DA1"/>
          <w:vertAlign w:val="superscript"/>
        </w:rPr>
        <w:t>1158</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551" name="Image 551"/>
            <wp:cNvGraphicFramePr>
              <a:graphicFrameLocks/>
            </wp:cNvGraphicFramePr>
            <a:graphic>
              <a:graphicData uri="http://schemas.openxmlformats.org/drawingml/2006/picture">
                <pic:pic>
                  <pic:nvPicPr>
                    <pic:cNvPr id="551" name="Image 55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25"/>
          <w:vertAlign w:val="baseline"/>
        </w:rPr>
        <w:t> </w:t>
      </w:r>
      <w:r>
        <w:rPr>
          <w:vertAlign w:val="baseline"/>
        </w:rPr>
        <w:t>To </w:t>
      </w:r>
      <w:bookmarkStart w:name="_bookmark1532" w:id="1534"/>
      <w:bookmarkEnd w:id="1534"/>
      <w:r>
        <w:rPr>
          <w:vertAlign w:val="baseline"/>
        </w:rPr>
        <w:t>date</w:t>
      </w:r>
      <w:r>
        <w:rPr>
          <w:spacing w:val="21"/>
          <w:vertAlign w:val="baseline"/>
        </w:rPr>
        <w:t> </w:t>
      </w:r>
      <w:r>
        <w:rPr>
          <w:vertAlign w:val="baseline"/>
        </w:rPr>
        <w:t>an</w:t>
      </w:r>
      <w:r>
        <w:rPr>
          <w:spacing w:val="21"/>
          <w:vertAlign w:val="baseline"/>
        </w:rPr>
        <w:t> </w:t>
      </w:r>
      <w:r>
        <w:rPr>
          <w:vertAlign w:val="baseline"/>
        </w:rPr>
        <w:t>account</w:t>
      </w:r>
      <w:r>
        <w:rPr>
          <w:spacing w:val="21"/>
          <w:vertAlign w:val="baseline"/>
        </w:rPr>
        <w:t> </w:t>
      </w:r>
      <w:r>
        <w:rPr>
          <w:vertAlign w:val="baseline"/>
        </w:rPr>
        <w:t>of</w:t>
      </w:r>
      <w:r>
        <w:rPr>
          <w:spacing w:val="21"/>
          <w:vertAlign w:val="baseline"/>
        </w:rPr>
        <w:t> </w:t>
      </w:r>
      <w:r>
        <w:rPr>
          <w:vertAlign w:val="baseline"/>
        </w:rPr>
        <w:t>profits</w:t>
      </w:r>
      <w:r>
        <w:rPr>
          <w:spacing w:val="21"/>
          <w:vertAlign w:val="baseline"/>
        </w:rPr>
        <w:t> </w:t>
      </w:r>
      <w:r>
        <w:rPr>
          <w:vertAlign w:val="baseline"/>
        </w:rPr>
        <w:t>has</w:t>
      </w:r>
      <w:r>
        <w:rPr>
          <w:spacing w:val="21"/>
          <w:vertAlign w:val="baseline"/>
        </w:rPr>
        <w:t> </w:t>
      </w:r>
      <w:r>
        <w:rPr>
          <w:vertAlign w:val="baseline"/>
        </w:rPr>
        <w:t>been</w:t>
      </w:r>
      <w:r>
        <w:rPr>
          <w:spacing w:val="21"/>
          <w:vertAlign w:val="baseline"/>
        </w:rPr>
        <w:t> </w:t>
      </w:r>
      <w:r>
        <w:rPr>
          <w:vertAlign w:val="baseline"/>
        </w:rPr>
        <w:t>awarded</w:t>
      </w:r>
      <w:r>
        <w:rPr>
          <w:spacing w:val="21"/>
          <w:vertAlign w:val="baseline"/>
        </w:rPr>
        <w:t> </w:t>
      </w:r>
      <w:r>
        <w:rPr>
          <w:vertAlign w:val="baseline"/>
        </w:rPr>
        <w:t>in</w:t>
      </w:r>
      <w:r>
        <w:rPr>
          <w:spacing w:val="21"/>
          <w:vertAlign w:val="baseline"/>
        </w:rPr>
        <w:t> </w:t>
      </w:r>
      <w:r>
        <w:rPr>
          <w:vertAlign w:val="baseline"/>
        </w:rPr>
        <w:t>commercial</w:t>
      </w:r>
      <w:r>
        <w:rPr>
          <w:spacing w:val="21"/>
          <w:vertAlign w:val="baseline"/>
        </w:rPr>
        <w:t> </w:t>
      </w:r>
      <w:r>
        <w:rPr>
          <w:vertAlign w:val="baseline"/>
        </w:rPr>
        <w:t>circumstances</w:t>
      </w:r>
      <w:r>
        <w:rPr>
          <w:spacing w:val="21"/>
          <w:vertAlign w:val="baseline"/>
        </w:rPr>
        <w:t> </w:t>
      </w:r>
      <w:r>
        <w:rPr>
          <w:vertAlign w:val="baseline"/>
        </w:rPr>
        <w:t>only</w:t>
      </w:r>
      <w:r>
        <w:rPr>
          <w:spacing w:val="21"/>
          <w:vertAlign w:val="baseline"/>
        </w:rPr>
        <w:t> </w:t>
      </w:r>
      <w:r>
        <w:rPr>
          <w:vertAlign w:val="baseline"/>
        </w:rPr>
        <w:t>in</w:t>
      </w:r>
      <w:r>
        <w:rPr>
          <w:spacing w:val="21"/>
          <w:vertAlign w:val="baseline"/>
        </w:rPr>
        <w:t> </w:t>
      </w:r>
      <w:r>
        <w:rPr>
          <w:vertAlign w:val="baseline"/>
        </w:rPr>
        <w:t>one</w:t>
      </w:r>
      <w:r>
        <w:rPr>
          <w:spacing w:val="21"/>
          <w:vertAlign w:val="baseline"/>
        </w:rPr>
        <w:t> </w:t>
      </w:r>
      <w:r>
        <w:rPr>
          <w:vertAlign w:val="baseline"/>
        </w:rPr>
        <w:t>case</w:t>
      </w:r>
      <w:r>
        <w:rPr>
          <w:spacing w:val="21"/>
          <w:vertAlign w:val="baseline"/>
        </w:rPr>
        <w:t> </w:t>
      </w:r>
      <w:r>
        <w:rPr>
          <w:vertAlign w:val="baseline"/>
        </w:rPr>
        <w:t>at</w:t>
      </w:r>
      <w:r>
        <w:rPr>
          <w:spacing w:val="21"/>
          <w:vertAlign w:val="baseline"/>
        </w:rPr>
        <w:t> </w:t>
      </w:r>
      <w:r>
        <w:rPr>
          <w:spacing w:val="-2"/>
          <w:vertAlign w:val="baseline"/>
        </w:rPr>
        <w:t>first</w:t>
      </w:r>
    </w:p>
    <w:p>
      <w:pPr>
        <w:pStyle w:val="BodyText"/>
        <w:spacing w:line="235" w:lineRule="auto" w:before="119"/>
        <w:ind w:left="22" w:right="25"/>
        <w:jc w:val="both"/>
        <w:rPr>
          <w:rFonts w:ascii="Arial" w:hAnsi="Arial"/>
          <w:i/>
        </w:rPr>
      </w:pPr>
      <w:r>
        <w:rPr/>
        <w:t>instance. In </w:t>
      </w:r>
      <w:r>
        <w:rPr>
          <w:rFonts w:ascii="Arial" w:hAnsi="Arial"/>
          <w:i/>
        </w:rPr>
        <w:t>Esso Petroleum Co Ltd v Niad Ltd </w:t>
      </w:r>
      <w:hyperlink w:history="true" w:anchor="_bookmark1644">
        <w:r>
          <w:rPr>
            <w:color w:val="005DA1"/>
            <w:u w:val="single" w:color="005DA1"/>
            <w:vertAlign w:val="superscript"/>
          </w:rPr>
          <w:t>1159</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552" name="Image 552"/>
              <wp:cNvGraphicFramePr>
                <a:graphicFrameLocks/>
              </wp:cNvGraphicFramePr>
              <a:graphic>
                <a:graphicData uri="http://schemas.openxmlformats.org/drawingml/2006/picture">
                  <pic:pic>
                    <pic:nvPicPr>
                      <pic:cNvPr id="552" name="Image 55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5"/>
            <w:vertAlign w:val="baseline"/>
          </w:rPr>
          <w:t> </w:t>
        </w:r>
        <w:r>
          <w:rPr>
            <w:vertAlign w:val="baseline"/>
          </w:rPr>
          <w:t>the defendant had agreed to participate in </w:t>
        </w:r>
        <w:r>
          <w:rPr>
            <w:vertAlign w:val="baseline"/>
          </w:rPr>
          <w:t>a “Price Watch” scheme under which participating petrol stations agreed not to sell at above set prices. The defendant broke the agreement by selling at higher prices. The claimants were unable to show what loss this had caused them but it was held that they had a strong interest in performance and an account of profits was ordered. Though Esso’s aim was to prevent dealers from selling petrol at</w:t>
        </w:r>
        <w:r>
          <w:rPr>
            <w:spacing w:val="40"/>
            <w:vertAlign w:val="baseline"/>
          </w:rPr>
          <w:t> </w:t>
        </w:r>
        <w:r>
          <w:rPr>
            <w:vertAlign w:val="baseline"/>
          </w:rPr>
          <w:t>higher prices than permitted by the scheme, rather than to prevent sales at less than a list price, in </w:t>
        </w:r>
        <w:bookmarkStart w:name="_bookmark1533" w:id="1535"/>
        <w:bookmarkEnd w:id="1535"/>
        <w:r>
          <w:rPr>
            <w:vertAlign w:val="baseline"/>
          </w:rPr>
          <w:t>other</w:t>
        </w:r>
        <w:r>
          <w:rPr>
            <w:spacing w:val="9"/>
            <w:vertAlign w:val="baseline"/>
          </w:rPr>
          <w:t> </w:t>
        </w:r>
        <w:r>
          <w:rPr>
            <w:vertAlign w:val="baseline"/>
          </w:rPr>
          <w:t>respects</w:t>
        </w:r>
        <w:r>
          <w:rPr>
            <w:spacing w:val="9"/>
            <w:vertAlign w:val="baseline"/>
          </w:rPr>
          <w:t> </w:t>
        </w:r>
        <w:r>
          <w:rPr>
            <w:vertAlign w:val="baseline"/>
          </w:rPr>
          <w:t>the</w:t>
        </w:r>
        <w:r>
          <w:rPr>
            <w:spacing w:val="9"/>
            <w:vertAlign w:val="baseline"/>
          </w:rPr>
          <w:t> </w:t>
        </w:r>
        <w:r>
          <w:rPr>
            <w:vertAlign w:val="baseline"/>
          </w:rPr>
          <w:t>facts</w:t>
        </w:r>
        <w:r>
          <w:rPr>
            <w:spacing w:val="9"/>
            <w:vertAlign w:val="baseline"/>
          </w:rPr>
          <w:t> </w:t>
        </w:r>
        <w:r>
          <w:rPr>
            <w:vertAlign w:val="baseline"/>
          </w:rPr>
          <w:t>are</w:t>
        </w:r>
        <w:r>
          <w:rPr>
            <w:spacing w:val="9"/>
            <w:vertAlign w:val="baseline"/>
          </w:rPr>
          <w:t> </w:t>
        </w:r>
        <w:r>
          <w:rPr>
            <w:vertAlign w:val="baseline"/>
          </w:rPr>
          <w:t>quite</w:t>
        </w:r>
        <w:r>
          <w:rPr>
            <w:spacing w:val="9"/>
            <w:vertAlign w:val="baseline"/>
          </w:rPr>
          <w:t> </w:t>
        </w:r>
        <w:r>
          <w:rPr>
            <w:vertAlign w:val="baseline"/>
          </w:rPr>
          <w:t>similar</w:t>
        </w:r>
        <w:r>
          <w:rPr>
            <w:spacing w:val="9"/>
            <w:vertAlign w:val="baseline"/>
          </w:rPr>
          <w:t> </w:t>
        </w:r>
        <w:r>
          <w:rPr>
            <w:vertAlign w:val="baseline"/>
          </w:rPr>
          <w:t>to</w:t>
        </w:r>
        <w:r>
          <w:rPr>
            <w:spacing w:val="9"/>
            <w:vertAlign w:val="baseline"/>
          </w:rPr>
          <w:t> </w:t>
        </w:r>
        <w:r>
          <w:rPr>
            <w:vertAlign w:val="baseline"/>
          </w:rPr>
          <w:t>those</w:t>
        </w:r>
        <w:r>
          <w:rPr>
            <w:spacing w:val="9"/>
            <w:vertAlign w:val="baseline"/>
          </w:rPr>
          <w:t> </w:t>
        </w:r>
        <w:r>
          <w:rPr>
            <w:vertAlign w:val="baseline"/>
          </w:rPr>
          <w:t>of</w:t>
        </w:r>
        <w:r>
          <w:rPr>
            <w:spacing w:val="8"/>
            <w:vertAlign w:val="baseline"/>
          </w:rPr>
          <w:t> </w:t>
        </w:r>
        <w:r>
          <w:rPr>
            <w:rFonts w:ascii="Arial" w:hAnsi="Arial"/>
            <w:i/>
            <w:vertAlign w:val="baseline"/>
          </w:rPr>
          <w:t>Dunlop</w:t>
        </w:r>
        <w:r>
          <w:rPr>
            <w:rFonts w:ascii="Arial" w:hAnsi="Arial"/>
            <w:i/>
            <w:spacing w:val="9"/>
            <w:vertAlign w:val="baseline"/>
          </w:rPr>
          <w:t> </w:t>
        </w:r>
        <w:r>
          <w:rPr>
            <w:rFonts w:ascii="Arial" w:hAnsi="Arial"/>
            <w:i/>
            <w:vertAlign w:val="baseline"/>
          </w:rPr>
          <w:t>Pneumatic</w:t>
        </w:r>
        <w:r>
          <w:rPr>
            <w:rFonts w:ascii="Arial" w:hAnsi="Arial"/>
            <w:i/>
            <w:spacing w:val="9"/>
            <w:vertAlign w:val="baseline"/>
          </w:rPr>
          <w:t> </w:t>
        </w:r>
        <w:r>
          <w:rPr>
            <w:rFonts w:ascii="Arial" w:hAnsi="Arial"/>
            <w:i/>
            <w:vertAlign w:val="baseline"/>
          </w:rPr>
          <w:t>Tyre</w:t>
        </w:r>
        <w:r>
          <w:rPr>
            <w:rFonts w:ascii="Arial" w:hAnsi="Arial"/>
            <w:i/>
            <w:spacing w:val="9"/>
            <w:vertAlign w:val="baseline"/>
          </w:rPr>
          <w:t> </w:t>
        </w:r>
        <w:r>
          <w:rPr>
            <w:rFonts w:ascii="Arial" w:hAnsi="Arial"/>
            <w:i/>
            <w:vertAlign w:val="baseline"/>
          </w:rPr>
          <w:t>Co</w:t>
        </w:r>
        <w:r>
          <w:rPr>
            <w:rFonts w:ascii="Arial" w:hAnsi="Arial"/>
            <w:i/>
            <w:spacing w:val="9"/>
            <w:vertAlign w:val="baseline"/>
          </w:rPr>
          <w:t> </w:t>
        </w:r>
        <w:r>
          <w:rPr>
            <w:rFonts w:ascii="Arial" w:hAnsi="Arial"/>
            <w:i/>
            <w:vertAlign w:val="baseline"/>
          </w:rPr>
          <w:t>Ltd</w:t>
        </w:r>
        <w:r>
          <w:rPr>
            <w:rFonts w:ascii="Arial" w:hAnsi="Arial"/>
            <w:i/>
            <w:spacing w:val="9"/>
            <w:vertAlign w:val="baseline"/>
          </w:rPr>
          <w:t> </w:t>
        </w:r>
        <w:r>
          <w:rPr>
            <w:rFonts w:ascii="Arial" w:hAnsi="Arial"/>
            <w:i/>
            <w:vertAlign w:val="baseline"/>
          </w:rPr>
          <w:t>v</w:t>
        </w:r>
        <w:r>
          <w:rPr>
            <w:rFonts w:ascii="Arial" w:hAnsi="Arial"/>
            <w:i/>
            <w:spacing w:val="9"/>
            <w:vertAlign w:val="baseline"/>
          </w:rPr>
          <w:t> </w:t>
        </w:r>
        <w:r>
          <w:rPr>
            <w:rFonts w:ascii="Arial" w:hAnsi="Arial"/>
            <w:i/>
            <w:vertAlign w:val="baseline"/>
          </w:rPr>
          <w:t>New</w:t>
        </w:r>
        <w:r>
          <w:rPr>
            <w:rFonts w:ascii="Arial" w:hAnsi="Arial"/>
            <w:i/>
            <w:spacing w:val="9"/>
            <w:vertAlign w:val="baseline"/>
          </w:rPr>
          <w:t> </w:t>
        </w:r>
        <w:r>
          <w:rPr>
            <w:rFonts w:ascii="Arial" w:hAnsi="Arial"/>
            <w:i/>
            <w:vertAlign w:val="baseline"/>
          </w:rPr>
          <w:t>Garage</w:t>
        </w:r>
        <w:r>
          <w:rPr>
            <w:rFonts w:ascii="Arial" w:hAnsi="Arial"/>
            <w:i/>
            <w:spacing w:val="9"/>
            <w:vertAlign w:val="baseline"/>
          </w:rPr>
          <w:t> </w:t>
        </w:r>
        <w:r>
          <w:rPr>
            <w:rFonts w:ascii="Arial" w:hAnsi="Arial"/>
            <w:i/>
            <w:spacing w:val="-10"/>
            <w:vertAlign w:val="baseline"/>
          </w:rPr>
          <w:t>&amp;</w:t>
        </w:r>
      </w:hyperlink>
    </w:p>
    <w:p>
      <w:pPr>
        <w:pStyle w:val="BodyText"/>
        <w:spacing w:line="235" w:lineRule="auto" w:before="117"/>
        <w:ind w:left="23" w:right="25"/>
        <w:jc w:val="both"/>
      </w:pPr>
      <w:r>
        <w:rPr>
          <w:rFonts w:ascii="Arial" w:hAnsi="Arial"/>
          <w:i/>
        </w:rPr>
        <w:t>Motor Co Ltd</w:t>
      </w:r>
      <w:r>
        <w:rPr/>
        <w:t>, </w:t>
      </w:r>
      <w:hyperlink w:history="true" w:anchor="_bookmark1645">
        <w:r>
          <w:rPr>
            <w:color w:val="005DA1"/>
            <w:u w:val="single" w:color="005DA1"/>
            <w:vertAlign w:val="superscript"/>
          </w:rPr>
          <w:t>1160</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553" name="Image 553"/>
              <wp:cNvGraphicFramePr>
                <a:graphicFrameLocks/>
              </wp:cNvGraphicFramePr>
              <a:graphic>
                <a:graphicData uri="http://schemas.openxmlformats.org/drawingml/2006/picture">
                  <pic:pic>
                    <pic:nvPicPr>
                      <pic:cNvPr id="553" name="Image 55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30"/>
            <w:vertAlign w:val="baseline"/>
          </w:rPr>
          <w:t> </w:t>
        </w:r>
        <w:r>
          <w:rPr>
            <w:vertAlign w:val="baseline"/>
          </w:rPr>
          <w:t>and it seems clear that Esso would have had a sufficient legitimate interest </w:t>
        </w:r>
        <w:r>
          <w:rPr>
            <w:vertAlign w:val="baseline"/>
          </w:rPr>
          <w:t>to justify a clause requiring dealers who broke the agreement to pay a sum that was designed to be a deterrent, provided the sum set was not extravagant or unconscionable in proportion to Esso’s interest. Moreover, it seems likely that an agreed damages clause that was calculated to take away </w:t>
        </w:r>
        <w:bookmarkStart w:name="_bookmark1534" w:id="1536"/>
        <w:bookmarkEnd w:id="1536"/>
        <w:r>
          <w:rPr>
            <w:vertAlign w:val="baseline"/>
          </w:rPr>
          <w:t>any</w:t>
        </w:r>
        <w:r>
          <w:rPr>
            <w:spacing w:val="7"/>
            <w:vertAlign w:val="baseline"/>
          </w:rPr>
          <w:t> </w:t>
        </w:r>
        <w:r>
          <w:rPr>
            <w:vertAlign w:val="baseline"/>
          </w:rPr>
          <w:t>profit</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dealer</w:t>
        </w:r>
        <w:r>
          <w:rPr>
            <w:spacing w:val="7"/>
            <w:vertAlign w:val="baseline"/>
          </w:rPr>
          <w:t> </w:t>
        </w:r>
        <w:r>
          <w:rPr>
            <w:vertAlign w:val="baseline"/>
          </w:rPr>
          <w:t>might</w:t>
        </w:r>
        <w:r>
          <w:rPr>
            <w:spacing w:val="7"/>
            <w:vertAlign w:val="baseline"/>
          </w:rPr>
          <w:t> </w:t>
        </w:r>
        <w:r>
          <w:rPr>
            <w:vertAlign w:val="baseline"/>
          </w:rPr>
          <w:t>make</w:t>
        </w:r>
        <w:r>
          <w:rPr>
            <w:spacing w:val="7"/>
            <w:vertAlign w:val="baseline"/>
          </w:rPr>
          <w:t> </w:t>
        </w:r>
        <w:r>
          <w:rPr>
            <w:vertAlign w:val="baseline"/>
          </w:rPr>
          <w:t>by</w:t>
        </w:r>
        <w:r>
          <w:rPr>
            <w:spacing w:val="7"/>
            <w:vertAlign w:val="baseline"/>
          </w:rPr>
          <w:t> </w:t>
        </w:r>
        <w:r>
          <w:rPr>
            <w:vertAlign w:val="baseline"/>
          </w:rPr>
          <w:t>selling</w:t>
        </w:r>
        <w:r>
          <w:rPr>
            <w:spacing w:val="7"/>
            <w:vertAlign w:val="baseline"/>
          </w:rPr>
          <w:t> </w:t>
        </w:r>
        <w:r>
          <w:rPr>
            <w:vertAlign w:val="baseline"/>
          </w:rPr>
          <w:t>at</w:t>
        </w:r>
        <w:r>
          <w:rPr>
            <w:spacing w:val="7"/>
            <w:vertAlign w:val="baseline"/>
          </w:rPr>
          <w:t> </w:t>
        </w:r>
        <w:r>
          <w:rPr>
            <w:vertAlign w:val="baseline"/>
          </w:rPr>
          <w:t>higher</w:t>
        </w:r>
        <w:r>
          <w:rPr>
            <w:spacing w:val="7"/>
            <w:vertAlign w:val="baseline"/>
          </w:rPr>
          <w:t> </w:t>
        </w:r>
        <w:r>
          <w:rPr>
            <w:vertAlign w:val="baseline"/>
          </w:rPr>
          <w:t>than</w:t>
        </w:r>
        <w:r>
          <w:rPr>
            <w:spacing w:val="7"/>
            <w:vertAlign w:val="baseline"/>
          </w:rPr>
          <w:t> </w:t>
        </w:r>
        <w:r>
          <w:rPr>
            <w:vertAlign w:val="baseline"/>
          </w:rPr>
          <w:t>the</w:t>
        </w:r>
        <w:r>
          <w:rPr>
            <w:spacing w:val="7"/>
            <w:vertAlign w:val="baseline"/>
          </w:rPr>
          <w:t> </w:t>
        </w:r>
        <w:r>
          <w:rPr>
            <w:vertAlign w:val="baseline"/>
          </w:rPr>
          <w:t>set</w:t>
        </w:r>
        <w:r>
          <w:rPr>
            <w:spacing w:val="7"/>
            <w:vertAlign w:val="baseline"/>
          </w:rPr>
          <w:t> </w:t>
        </w:r>
        <w:r>
          <w:rPr>
            <w:vertAlign w:val="baseline"/>
          </w:rPr>
          <w:t>price</w:t>
        </w:r>
        <w:r>
          <w:rPr>
            <w:spacing w:val="7"/>
            <w:vertAlign w:val="baseline"/>
          </w:rPr>
          <w:t> </w:t>
        </w:r>
        <w:r>
          <w:rPr>
            <w:vertAlign w:val="baseline"/>
          </w:rPr>
          <w:t>would</w:t>
        </w:r>
        <w:r>
          <w:rPr>
            <w:spacing w:val="7"/>
            <w:vertAlign w:val="baseline"/>
          </w:rPr>
          <w:t> </w:t>
        </w:r>
        <w:r>
          <w:rPr>
            <w:vertAlign w:val="baseline"/>
          </w:rPr>
          <w:t>be</w:t>
        </w:r>
        <w:r>
          <w:rPr>
            <w:spacing w:val="7"/>
            <w:vertAlign w:val="baseline"/>
          </w:rPr>
          <w:t> </w:t>
        </w:r>
        <w:r>
          <w:rPr>
            <w:vertAlign w:val="baseline"/>
          </w:rPr>
          <w:t>proportionate</w:t>
        </w:r>
        <w:r>
          <w:rPr>
            <w:spacing w:val="7"/>
            <w:vertAlign w:val="baseline"/>
          </w:rPr>
          <w:t> </w:t>
        </w:r>
        <w:r>
          <w:rPr>
            <w:spacing w:val="-5"/>
            <w:vertAlign w:val="baseline"/>
          </w:rPr>
          <w:t>to</w:t>
        </w:r>
      </w:hyperlink>
    </w:p>
    <w:p>
      <w:pPr>
        <w:pStyle w:val="BodyText"/>
        <w:spacing w:line="235" w:lineRule="auto" w:before="118"/>
        <w:ind w:left="23" w:right="26"/>
        <w:jc w:val="both"/>
      </w:pPr>
      <w:r>
        <w:rPr/>
        <w:t>Esso’s legitimate interest in deterring this kind of breach of contract by dealers. </w:t>
      </w:r>
      <w:hyperlink w:history="true" w:anchor="_bookmark1646">
        <w:r>
          <w:rPr>
            <w:color w:val="005DA1"/>
            <w:u w:val="single" w:color="005DA1"/>
            <w:vertAlign w:val="superscript"/>
          </w:rPr>
          <w:t>1161</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554" name="Image 554"/>
              <wp:cNvGraphicFramePr>
                <a:graphicFrameLocks/>
              </wp:cNvGraphicFramePr>
              <a:graphic>
                <a:graphicData uri="http://schemas.openxmlformats.org/drawingml/2006/picture">
                  <pic:pic>
                    <pic:nvPicPr>
                      <pic:cNvPr id="554" name="Image 55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31"/>
            <w:vertAlign w:val="baseline"/>
          </w:rPr>
          <w:t> </w:t>
        </w:r>
        <w:r>
          <w:rPr>
            <w:vertAlign w:val="baseline"/>
          </w:rPr>
          <w:t>Beyond </w:t>
        </w:r>
        <w:r>
          <w:rPr>
            <w:vertAlign w:val="baseline"/>
          </w:rPr>
          <w:t>this, however, it is hard to gain much guidance from a class of cases that by definition are exceptional.</w:t>
        </w:r>
      </w:hyperlink>
    </w:p>
    <w:p>
      <w:pPr>
        <w:pStyle w:val="BodyText"/>
      </w:pPr>
    </w:p>
    <w:p>
      <w:pPr>
        <w:pStyle w:val="BodyText"/>
        <w:spacing w:before="38"/>
      </w:pPr>
    </w:p>
    <w:p>
      <w:pPr>
        <w:spacing w:before="0"/>
        <w:ind w:left="23" w:right="0" w:firstLine="0"/>
        <w:jc w:val="both"/>
        <w:rPr>
          <w:rFonts w:ascii="Arial" w:hAnsi="Arial"/>
          <w:b/>
          <w:sz w:val="18"/>
        </w:rPr>
      </w:pPr>
      <w:r>
        <w:rPr>
          <w:rFonts w:ascii="Arial" w:hAnsi="Arial"/>
          <w:b/>
          <w:sz w:val="18"/>
        </w:rPr>
        <w:t>Analogy to “Wrotham Park” </w:t>
      </w:r>
      <w:r>
        <w:rPr>
          <w:rFonts w:ascii="Arial" w:hAnsi="Arial"/>
          <w:b/>
          <w:spacing w:val="-2"/>
          <w:sz w:val="18"/>
        </w:rPr>
        <w:t>damages</w:t>
      </w:r>
    </w:p>
    <w:p>
      <w:pPr>
        <w:pStyle w:val="BodyText"/>
        <w:spacing w:before="42"/>
        <w:rPr>
          <w:rFonts w:ascii="Arial"/>
          <w:b/>
          <w:sz w:val="18"/>
        </w:rPr>
      </w:pPr>
    </w:p>
    <w:p>
      <w:pPr>
        <w:pStyle w:val="Heading2"/>
      </w:pPr>
      <w:r>
        <w:rPr/>
        <w:t>26-</w:t>
      </w:r>
      <w:r>
        <w:rPr>
          <w:spacing w:val="-5"/>
        </w:rPr>
        <w:t>207</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555" name="Image 555"/>
            <wp:cNvGraphicFramePr>
              <a:graphicFrameLocks/>
            </wp:cNvGraphicFramePr>
            <a:graphic>
              <a:graphicData uri="http://schemas.openxmlformats.org/drawingml/2006/picture">
                <pic:pic>
                  <pic:nvPicPr>
                    <pic:cNvPr id="555" name="Image 55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In cases in which the claimant has found it impossible or difficult to show that it has suffered a loss as the result of the defendant’s breach of contract, the courts have more often awarded what are</w:t>
      </w:r>
      <w:r>
        <w:rPr>
          <w:spacing w:val="40"/>
        </w:rPr>
        <w:t> </w:t>
      </w:r>
      <w:r>
        <w:rPr/>
        <w:t>often now called “</w:t>
      </w:r>
      <w:r>
        <w:rPr>
          <w:spacing w:val="-7"/>
        </w:rPr>
        <w:t> </w:t>
      </w:r>
      <w:r>
        <w:rPr>
          <w:rFonts w:ascii="Arial" w:hAnsi="Arial"/>
          <w:i/>
        </w:rPr>
        <w:t>Wrotham Park</w:t>
      </w:r>
      <w:r>
        <w:rPr>
          <w:rFonts w:ascii="Arial" w:hAnsi="Arial"/>
          <w:i/>
          <w:spacing w:val="-6"/>
        </w:rPr>
        <w:t> </w:t>
      </w:r>
      <w:r>
        <w:rPr/>
        <w:t>” or “hypothetical bargain” damages, in other words, </w:t>
      </w:r>
      <w:r>
        <w:rPr/>
        <w:t>damages </w:t>
      </w:r>
      <w:bookmarkStart w:name="_bookmark1535" w:id="1537"/>
      <w:bookmarkEnd w:id="1537"/>
      <w:r>
        <w:rPr/>
        <w:t>measured</w:t>
      </w:r>
      <w:r>
        <w:rPr>
          <w:spacing w:val="20"/>
        </w:rPr>
        <w:t> </w:t>
      </w:r>
      <w:r>
        <w:rPr/>
        <w:t>by</w:t>
      </w:r>
      <w:r>
        <w:rPr>
          <w:spacing w:val="22"/>
        </w:rPr>
        <w:t> </w:t>
      </w:r>
      <w:r>
        <w:rPr/>
        <w:t>the</w:t>
      </w:r>
      <w:r>
        <w:rPr>
          <w:spacing w:val="22"/>
        </w:rPr>
        <w:t> </w:t>
      </w:r>
      <w:r>
        <w:rPr/>
        <w:t>sum</w:t>
      </w:r>
      <w:r>
        <w:rPr>
          <w:spacing w:val="22"/>
        </w:rPr>
        <w:t> </w:t>
      </w:r>
      <w:r>
        <w:rPr/>
        <w:t>that</w:t>
      </w:r>
      <w:r>
        <w:rPr>
          <w:spacing w:val="22"/>
        </w:rPr>
        <w:t> </w:t>
      </w:r>
      <w:r>
        <w:rPr/>
        <w:t>the</w:t>
      </w:r>
      <w:r>
        <w:rPr>
          <w:spacing w:val="22"/>
        </w:rPr>
        <w:t> </w:t>
      </w:r>
      <w:r>
        <w:rPr/>
        <w:t>claimant</w:t>
      </w:r>
      <w:r>
        <w:rPr>
          <w:spacing w:val="22"/>
        </w:rPr>
        <w:t> </w:t>
      </w:r>
      <w:r>
        <w:rPr/>
        <w:t>could</w:t>
      </w:r>
      <w:r>
        <w:rPr>
          <w:spacing w:val="22"/>
        </w:rPr>
        <w:t> </w:t>
      </w:r>
      <w:r>
        <w:rPr/>
        <w:t>reasonably</w:t>
      </w:r>
      <w:r>
        <w:rPr>
          <w:spacing w:val="22"/>
        </w:rPr>
        <w:t> </w:t>
      </w:r>
      <w:r>
        <w:rPr/>
        <w:t>have</w:t>
      </w:r>
      <w:r>
        <w:rPr>
          <w:spacing w:val="22"/>
        </w:rPr>
        <w:t> </w:t>
      </w:r>
      <w:r>
        <w:rPr/>
        <w:t>demanded</w:t>
      </w:r>
      <w:r>
        <w:rPr>
          <w:spacing w:val="22"/>
        </w:rPr>
        <w:t> </w:t>
      </w:r>
      <w:r>
        <w:rPr/>
        <w:t>as</w:t>
      </w:r>
      <w:r>
        <w:rPr>
          <w:spacing w:val="22"/>
        </w:rPr>
        <w:t> </w:t>
      </w:r>
      <w:r>
        <w:rPr/>
        <w:t>the</w:t>
      </w:r>
      <w:r>
        <w:rPr>
          <w:spacing w:val="22"/>
        </w:rPr>
        <w:t> </w:t>
      </w:r>
      <w:r>
        <w:rPr/>
        <w:t>price</w:t>
      </w:r>
      <w:r>
        <w:rPr>
          <w:spacing w:val="22"/>
        </w:rPr>
        <w:t> </w:t>
      </w:r>
      <w:r>
        <w:rPr/>
        <w:t>of</w:t>
      </w:r>
      <w:r>
        <w:rPr>
          <w:spacing w:val="22"/>
        </w:rPr>
        <w:t> </w:t>
      </w:r>
      <w:r>
        <w:rPr>
          <w:spacing w:val="-2"/>
        </w:rPr>
        <w:t>releasing</w:t>
      </w:r>
    </w:p>
    <w:p>
      <w:pPr>
        <w:pStyle w:val="BodyText"/>
        <w:spacing w:before="115"/>
        <w:ind w:left="23"/>
        <w:jc w:val="both"/>
      </w:pPr>
      <w:r>
        <w:rPr/>
        <w:t>the</w:t>
      </w:r>
      <w:r>
        <w:rPr>
          <w:spacing w:val="15"/>
        </w:rPr>
        <w:t> </w:t>
      </w:r>
      <w:r>
        <w:rPr/>
        <w:t>defendant</w:t>
      </w:r>
      <w:r>
        <w:rPr>
          <w:spacing w:val="16"/>
        </w:rPr>
        <w:t> </w:t>
      </w:r>
      <w:r>
        <w:rPr/>
        <w:t>from</w:t>
      </w:r>
      <w:r>
        <w:rPr>
          <w:spacing w:val="16"/>
        </w:rPr>
        <w:t> </w:t>
      </w:r>
      <w:r>
        <w:rPr/>
        <w:t>its</w:t>
      </w:r>
      <w:r>
        <w:rPr>
          <w:spacing w:val="15"/>
        </w:rPr>
        <w:t> </w:t>
      </w:r>
      <w:r>
        <w:rPr/>
        <w:t>obligation.</w:t>
      </w:r>
      <w:r>
        <w:rPr>
          <w:spacing w:val="15"/>
        </w:rPr>
        <w:t> </w:t>
      </w:r>
      <w:hyperlink w:history="true" w:anchor="_bookmark1647">
        <w:r>
          <w:rPr>
            <w:color w:val="005DA1"/>
            <w:u w:val="single" w:color="005DA1"/>
            <w:vertAlign w:val="superscript"/>
          </w:rPr>
          <w:t>1162</w:t>
        </w:r>
        <w:r>
          <w:rPr>
            <w:color w:val="005DA1"/>
            <w:spacing w:val="51"/>
            <w:vertAlign w:val="baseline"/>
          </w:rPr>
          <w:t>  </w:t>
        </w:r>
        <w:r>
          <w:rPr>
            <w:color w:val="005DA1"/>
            <w:spacing w:val="-5"/>
            <w:position w:val="-2"/>
            <w:vertAlign w:val="baseline"/>
          </w:rPr>
          <w:drawing>
            <wp:inline distT="0" distB="0" distL="0" distR="0">
              <wp:extent cx="107988" cy="107988"/>
              <wp:effectExtent l="0" t="0" r="0" b="0"/>
              <wp:docPr id="556" name="Image 556"/>
              <wp:cNvGraphicFramePr>
                <a:graphicFrameLocks/>
              </wp:cNvGraphicFramePr>
              <a:graphic>
                <a:graphicData uri="http://schemas.openxmlformats.org/drawingml/2006/picture">
                  <pic:pic>
                    <pic:nvPicPr>
                      <pic:cNvPr id="556" name="Image 55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color w:val="005DA1"/>
            <w:spacing w:val="25"/>
            <w:vertAlign w:val="baseline"/>
          </w:rPr>
          <w:t> </w:t>
        </w:r>
        <w:r>
          <w:rPr>
            <w:vertAlign w:val="baseline"/>
          </w:rPr>
          <w:t>So</w:t>
        </w:r>
        <w:r>
          <w:rPr>
            <w:spacing w:val="16"/>
            <w:vertAlign w:val="baseline"/>
          </w:rPr>
          <w:t> </w:t>
        </w:r>
        <w:r>
          <w:rPr>
            <w:vertAlign w:val="baseline"/>
          </w:rPr>
          <w:t>where</w:t>
        </w:r>
        <w:r>
          <w:rPr>
            <w:spacing w:val="16"/>
            <w:vertAlign w:val="baseline"/>
          </w:rPr>
          <w:t> </w:t>
        </w:r>
        <w:r>
          <w:rPr>
            <w:vertAlign w:val="baseline"/>
          </w:rPr>
          <w:t>the</w:t>
        </w:r>
        <w:r>
          <w:rPr>
            <w:spacing w:val="16"/>
            <w:vertAlign w:val="baseline"/>
          </w:rPr>
          <w:t> </w:t>
        </w:r>
        <w:r>
          <w:rPr>
            <w:vertAlign w:val="baseline"/>
          </w:rPr>
          <w:t>defendant</w:t>
        </w:r>
        <w:r>
          <w:rPr>
            <w:spacing w:val="15"/>
            <w:vertAlign w:val="baseline"/>
          </w:rPr>
          <w:t> </w:t>
        </w:r>
        <w:r>
          <w:rPr>
            <w:vertAlign w:val="baseline"/>
          </w:rPr>
          <w:t>has</w:t>
        </w:r>
        <w:r>
          <w:rPr>
            <w:spacing w:val="16"/>
            <w:vertAlign w:val="baseline"/>
          </w:rPr>
          <w:t> </w:t>
        </w:r>
        <w:r>
          <w:rPr>
            <w:vertAlign w:val="baseline"/>
          </w:rPr>
          <w:t>failed</w:t>
        </w:r>
        <w:r>
          <w:rPr>
            <w:spacing w:val="16"/>
            <w:vertAlign w:val="baseline"/>
          </w:rPr>
          <w:t> </w:t>
        </w:r>
        <w:r>
          <w:rPr>
            <w:vertAlign w:val="baseline"/>
          </w:rPr>
          <w:t>to</w:t>
        </w:r>
        <w:r>
          <w:rPr>
            <w:spacing w:val="15"/>
            <w:vertAlign w:val="baseline"/>
          </w:rPr>
          <w:t> </w:t>
        </w:r>
        <w:r>
          <w:rPr>
            <w:vertAlign w:val="baseline"/>
          </w:rPr>
          <w:t>provide</w:t>
        </w:r>
        <w:r>
          <w:rPr>
            <w:spacing w:val="16"/>
            <w:vertAlign w:val="baseline"/>
          </w:rPr>
          <w:t> </w:t>
        </w:r>
        <w:r>
          <w:rPr>
            <w:vertAlign w:val="baseline"/>
          </w:rPr>
          <w:t>the</w:t>
        </w:r>
        <w:r>
          <w:rPr>
            <w:spacing w:val="16"/>
            <w:vertAlign w:val="baseline"/>
          </w:rPr>
          <w:t> </w:t>
        </w:r>
        <w:r>
          <w:rPr>
            <w:spacing w:val="-2"/>
            <w:vertAlign w:val="baseline"/>
          </w:rPr>
          <w:t>services</w:t>
        </w:r>
      </w:hyperlink>
    </w:p>
    <w:p>
      <w:pPr>
        <w:sectPr>
          <w:pgSz w:w="11900" w:h="16840"/>
          <w:pgMar w:header="971" w:footer="0" w:top="1300" w:bottom="280" w:left="1417" w:right="1417"/>
        </w:sectPr>
      </w:pPr>
    </w:p>
    <w:p>
      <w:pPr>
        <w:pStyle w:val="BodyText"/>
        <w:spacing w:line="360" w:lineRule="auto" w:before="106"/>
        <w:ind w:left="23" w:right="25"/>
        <w:jc w:val="both"/>
      </w:pPr>
      <w:bookmarkStart w:name="_bookmark1536" w:id="1538"/>
      <w:bookmarkEnd w:id="1538"/>
      <w:r>
        <w:rPr/>
      </w:r>
      <w:r>
        <w:rPr/>
        <w:t>promised but the claimant cannot show a consequential loss, if damages cannot be awarded on the </w:t>
      </w:r>
      <w:bookmarkStart w:name="_bookmark1537" w:id="1539"/>
      <w:bookmarkEnd w:id="1539"/>
      <w:r>
        <w:rPr/>
        <w:t>simple</w:t>
      </w:r>
      <w:r>
        <w:rPr>
          <w:spacing w:val="14"/>
        </w:rPr>
        <w:t> </w:t>
      </w:r>
      <w:r>
        <w:rPr/>
        <w:t>difference</w:t>
      </w:r>
      <w:r>
        <w:rPr>
          <w:spacing w:val="17"/>
        </w:rPr>
        <w:t> </w:t>
      </w:r>
      <w:r>
        <w:rPr/>
        <w:t>in</w:t>
      </w:r>
      <w:r>
        <w:rPr>
          <w:spacing w:val="16"/>
        </w:rPr>
        <w:t> </w:t>
      </w:r>
      <w:r>
        <w:rPr/>
        <w:t>value</w:t>
      </w:r>
      <w:r>
        <w:rPr>
          <w:spacing w:val="17"/>
        </w:rPr>
        <w:t> </w:t>
      </w:r>
      <w:r>
        <w:rPr/>
        <w:t>between</w:t>
      </w:r>
      <w:r>
        <w:rPr>
          <w:spacing w:val="17"/>
        </w:rPr>
        <w:t> </w:t>
      </w:r>
      <w:r>
        <w:rPr/>
        <w:t>the</w:t>
      </w:r>
      <w:r>
        <w:rPr>
          <w:spacing w:val="16"/>
        </w:rPr>
        <w:t> </w:t>
      </w:r>
      <w:r>
        <w:rPr/>
        <w:t>services</w:t>
      </w:r>
      <w:r>
        <w:rPr>
          <w:spacing w:val="17"/>
        </w:rPr>
        <w:t> </w:t>
      </w:r>
      <w:r>
        <w:rPr/>
        <w:t>promised</w:t>
      </w:r>
      <w:r>
        <w:rPr>
          <w:spacing w:val="17"/>
        </w:rPr>
        <w:t> </w:t>
      </w:r>
      <w:r>
        <w:rPr/>
        <w:t>and</w:t>
      </w:r>
      <w:r>
        <w:rPr>
          <w:spacing w:val="16"/>
        </w:rPr>
        <w:t> </w:t>
      </w:r>
      <w:r>
        <w:rPr/>
        <w:t>those</w:t>
      </w:r>
      <w:r>
        <w:rPr>
          <w:spacing w:val="17"/>
        </w:rPr>
        <w:t> </w:t>
      </w:r>
      <w:r>
        <w:rPr/>
        <w:t>provided,</w:t>
      </w:r>
      <w:r>
        <w:rPr>
          <w:spacing w:val="16"/>
        </w:rPr>
        <w:t> </w:t>
      </w:r>
      <w:hyperlink w:history="true" w:anchor="_bookmark1648">
        <w:r>
          <w:rPr>
            <w:color w:val="005DA1"/>
            <w:u w:val="single" w:color="005DA1"/>
            <w:vertAlign w:val="superscript"/>
          </w:rPr>
          <w:t>1163</w:t>
        </w:r>
        <w:r>
          <w:rPr>
            <w:color w:val="005DA1"/>
            <w:spacing w:val="53"/>
            <w:vertAlign w:val="baseline"/>
          </w:rPr>
          <w:t>  </w:t>
        </w:r>
        <w:r>
          <w:rPr>
            <w:color w:val="005DA1"/>
            <w:position w:val="-2"/>
            <w:vertAlign w:val="baseline"/>
          </w:rPr>
          <w:drawing>
            <wp:inline distT="0" distB="0" distL="0" distR="0">
              <wp:extent cx="107988" cy="107988"/>
              <wp:effectExtent l="0" t="0" r="0" b="0"/>
              <wp:docPr id="557" name="Image 557"/>
              <wp:cNvGraphicFramePr>
                <a:graphicFrameLocks/>
              </wp:cNvGraphicFramePr>
              <a:graphic>
                <a:graphicData uri="http://schemas.openxmlformats.org/drawingml/2006/picture">
                  <pic:pic>
                    <pic:nvPicPr>
                      <pic:cNvPr id="557" name="Image 55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spacing w:val="23"/>
            <w:vertAlign w:val="baseline"/>
          </w:rPr>
          <w:t> </w:t>
        </w:r>
        <w:r>
          <w:rPr>
            <w:vertAlign w:val="baseline"/>
          </w:rPr>
          <w:t>an</w:t>
        </w:r>
        <w:r>
          <w:rPr>
            <w:spacing w:val="17"/>
            <w:vertAlign w:val="baseline"/>
          </w:rPr>
          <w:t> </w:t>
        </w:r>
        <w:r>
          <w:rPr>
            <w:vertAlign w:val="baseline"/>
          </w:rPr>
          <w:t>award</w:t>
        </w:r>
        <w:r>
          <w:rPr>
            <w:spacing w:val="17"/>
            <w:vertAlign w:val="baseline"/>
          </w:rPr>
          <w:t> </w:t>
        </w:r>
        <w:r>
          <w:rPr>
            <w:spacing w:val="-7"/>
            <w:vertAlign w:val="baseline"/>
          </w:rPr>
          <w:t>on</w:t>
        </w:r>
      </w:hyperlink>
    </w:p>
    <w:p>
      <w:pPr>
        <w:pStyle w:val="BodyText"/>
        <w:spacing w:line="235" w:lineRule="auto" w:before="4"/>
        <w:ind w:left="23" w:right="25"/>
        <w:jc w:val="both"/>
      </w:pPr>
      <w:r>
        <w:rPr/>
        <w:t>the hypothetical bargain basis may be made instead. </w:t>
      </w:r>
      <w:hyperlink w:history="true" w:anchor="_bookmark1649">
        <w:r>
          <w:rPr>
            <w:color w:val="005DA1"/>
            <w:u w:val="single" w:color="005DA1"/>
            <w:vertAlign w:val="superscript"/>
          </w:rPr>
          <w:t>1164</w:t>
        </w:r>
        <w:r>
          <w:rPr>
            <w:color w:val="005DA1"/>
            <w:spacing w:val="80"/>
            <w:w w:val="150"/>
            <w:vertAlign w:val="baseline"/>
          </w:rPr>
          <w:t> </w:t>
        </w:r>
        <w:r>
          <w:rPr>
            <w:color w:val="005DA1"/>
            <w:spacing w:val="22"/>
            <w:position w:val="-2"/>
            <w:vertAlign w:val="baseline"/>
          </w:rPr>
          <w:drawing>
            <wp:inline distT="0" distB="0" distL="0" distR="0">
              <wp:extent cx="107988" cy="107988"/>
              <wp:effectExtent l="0" t="0" r="0" b="0"/>
              <wp:docPr id="558" name="Image 558"/>
              <wp:cNvGraphicFramePr>
                <a:graphicFrameLocks/>
              </wp:cNvGraphicFramePr>
              <a:graphic>
                <a:graphicData uri="http://schemas.openxmlformats.org/drawingml/2006/picture">
                  <pic:pic>
                    <pic:nvPicPr>
                      <pic:cNvPr id="558" name="Image 55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color w:val="005DA1"/>
            <w:spacing w:val="-12"/>
            <w:vertAlign w:val="baseline"/>
          </w:rPr>
          <w:t> </w:t>
        </w:r>
        <w:r>
          <w:rPr>
            <w:vertAlign w:val="baseline"/>
          </w:rPr>
          <w:t>The facts do not have to be exceptional in the way required if an account of profits is to be ordered, nor is it necessary that to deny </w:t>
        </w:r>
        <w:r>
          <w:rPr>
            <w:rFonts w:ascii="Arial"/>
            <w:i/>
            <w:vertAlign w:val="baseline"/>
          </w:rPr>
          <w:t>Wrotham </w:t>
        </w:r>
        <w:bookmarkStart w:name="_bookmark1538" w:id="1540"/>
        <w:bookmarkEnd w:id="1540"/>
        <w:r>
          <w:rPr>
            <w:rFonts w:ascii="Arial"/>
            <w:i/>
            <w:vertAlign w:val="baseline"/>
          </w:rPr>
          <w:t>Park</w:t>
        </w:r>
        <w:r>
          <w:rPr>
            <w:rFonts w:ascii="Arial"/>
            <w:i/>
            <w:spacing w:val="11"/>
            <w:vertAlign w:val="baseline"/>
          </w:rPr>
          <w:t> </w:t>
        </w:r>
        <w:r>
          <w:rPr>
            <w:vertAlign w:val="baseline"/>
          </w:rPr>
          <w:t>damages</w:t>
        </w:r>
        <w:r>
          <w:rPr>
            <w:spacing w:val="11"/>
            <w:vertAlign w:val="baseline"/>
          </w:rPr>
          <w:t> </w:t>
        </w:r>
        <w:r>
          <w:rPr>
            <w:vertAlign w:val="baseline"/>
          </w:rPr>
          <w:t>would</w:t>
        </w:r>
        <w:r>
          <w:rPr>
            <w:spacing w:val="11"/>
            <w:vertAlign w:val="baseline"/>
          </w:rPr>
          <w:t> </w:t>
        </w:r>
        <w:r>
          <w:rPr>
            <w:vertAlign w:val="baseline"/>
          </w:rPr>
          <w:t>produce</w:t>
        </w:r>
        <w:r>
          <w:rPr>
            <w:spacing w:val="11"/>
            <w:vertAlign w:val="baseline"/>
          </w:rPr>
          <w:t> </w:t>
        </w:r>
        <w:r>
          <w:rPr>
            <w:vertAlign w:val="baseline"/>
          </w:rPr>
          <w:t>a</w:t>
        </w:r>
        <w:r>
          <w:rPr>
            <w:spacing w:val="11"/>
            <w:vertAlign w:val="baseline"/>
          </w:rPr>
          <w:t> </w:t>
        </w:r>
        <w:r>
          <w:rPr>
            <w:vertAlign w:val="baseline"/>
          </w:rPr>
          <w:t>manifest</w:t>
        </w:r>
        <w:r>
          <w:rPr>
            <w:spacing w:val="11"/>
            <w:vertAlign w:val="baseline"/>
          </w:rPr>
          <w:t> </w:t>
        </w:r>
        <w:r>
          <w:rPr>
            <w:vertAlign w:val="baseline"/>
          </w:rPr>
          <w:t>injustice;</w:t>
        </w:r>
        <w:r>
          <w:rPr>
            <w:spacing w:val="11"/>
            <w:vertAlign w:val="baseline"/>
          </w:rPr>
          <w:t> </w:t>
        </w:r>
        <w:r>
          <w:rPr>
            <w:vertAlign w:val="baseline"/>
          </w:rPr>
          <w:t>the</w:t>
        </w:r>
        <w:r>
          <w:rPr>
            <w:spacing w:val="11"/>
            <w:vertAlign w:val="baseline"/>
          </w:rPr>
          <w:t> </w:t>
        </w:r>
        <w:r>
          <w:rPr>
            <w:vertAlign w:val="baseline"/>
          </w:rPr>
          <w:t>question</w:t>
        </w:r>
        <w:r>
          <w:rPr>
            <w:spacing w:val="11"/>
            <w:vertAlign w:val="baseline"/>
          </w:rPr>
          <w:t> </w:t>
        </w:r>
        <w:r>
          <w:rPr>
            <w:vertAlign w:val="baseline"/>
          </w:rPr>
          <w:t>is</w:t>
        </w:r>
        <w:r>
          <w:rPr>
            <w:spacing w:val="11"/>
            <w:vertAlign w:val="baseline"/>
          </w:rPr>
          <w:t> </w:t>
        </w:r>
        <w:r>
          <w:rPr>
            <w:vertAlign w:val="baseline"/>
          </w:rPr>
          <w:t>whether</w:t>
        </w:r>
        <w:r>
          <w:rPr>
            <w:spacing w:val="11"/>
            <w:vertAlign w:val="baseline"/>
          </w:rPr>
          <w:t> </w:t>
        </w:r>
        <w:r>
          <w:rPr>
            <w:vertAlign w:val="baseline"/>
          </w:rPr>
          <w:t>an</w:t>
        </w:r>
        <w:r>
          <w:rPr>
            <w:spacing w:val="11"/>
            <w:vertAlign w:val="baseline"/>
          </w:rPr>
          <w:t> </w:t>
        </w:r>
        <w:r>
          <w:rPr>
            <w:vertAlign w:val="baseline"/>
          </w:rPr>
          <w:t>award</w:t>
        </w:r>
        <w:r>
          <w:rPr>
            <w:spacing w:val="11"/>
            <w:vertAlign w:val="baseline"/>
          </w:rPr>
          <w:t> </w:t>
        </w:r>
        <w:r>
          <w:rPr>
            <w:vertAlign w:val="baseline"/>
          </w:rPr>
          <w:t>would</w:t>
        </w:r>
        <w:r>
          <w:rPr>
            <w:spacing w:val="11"/>
            <w:vertAlign w:val="baseline"/>
          </w:rPr>
          <w:t> </w:t>
        </w:r>
        <w:r>
          <w:rPr>
            <w:vertAlign w:val="baseline"/>
          </w:rPr>
          <w:t>be</w:t>
        </w:r>
        <w:r>
          <w:rPr>
            <w:spacing w:val="11"/>
            <w:vertAlign w:val="baseline"/>
          </w:rPr>
          <w:t> </w:t>
        </w:r>
        <w:r>
          <w:rPr>
            <w:vertAlign w:val="baseline"/>
          </w:rPr>
          <w:t>a</w:t>
        </w:r>
        <w:r>
          <w:rPr>
            <w:spacing w:val="11"/>
            <w:vertAlign w:val="baseline"/>
          </w:rPr>
          <w:t> </w:t>
        </w:r>
        <w:r>
          <w:rPr>
            <w:spacing w:val="-4"/>
            <w:vertAlign w:val="baseline"/>
          </w:rPr>
          <w:t>just</w:t>
        </w:r>
      </w:hyperlink>
    </w:p>
    <w:p>
      <w:pPr>
        <w:pStyle w:val="BodyText"/>
        <w:spacing w:line="227" w:lineRule="exact" w:before="115"/>
        <w:ind w:left="23"/>
        <w:rPr>
          <w:rFonts w:ascii="Arial"/>
          <w:i/>
        </w:rPr>
      </w:pPr>
      <w:r>
        <w:rPr/>
        <w:t>response.</w:t>
      </w:r>
      <w:r>
        <w:rPr>
          <w:spacing w:val="2"/>
        </w:rPr>
        <w:t> </w:t>
      </w:r>
      <w:hyperlink w:history="true" w:anchor="_bookmark1650">
        <w:r>
          <w:rPr>
            <w:color w:val="005DA1"/>
            <w:u w:val="single" w:color="005DA1"/>
            <w:vertAlign w:val="superscript"/>
          </w:rPr>
          <w:t>1165</w:t>
        </w:r>
        <w:r>
          <w:rPr>
            <w:color w:val="005DA1"/>
            <w:spacing w:val="32"/>
            <w:vertAlign w:val="baseline"/>
          </w:rPr>
          <w:t>  </w:t>
        </w:r>
        <w:r>
          <w:rPr>
            <w:color w:val="005DA1"/>
            <w:spacing w:val="12"/>
            <w:position w:val="-2"/>
            <w:vertAlign w:val="baseline"/>
          </w:rPr>
          <w:drawing>
            <wp:inline distT="0" distB="0" distL="0" distR="0">
              <wp:extent cx="107988" cy="107988"/>
              <wp:effectExtent l="0" t="0" r="0" b="0"/>
              <wp:docPr id="559" name="Image 559"/>
              <wp:cNvGraphicFramePr>
                <a:graphicFrameLocks/>
              </wp:cNvGraphicFramePr>
              <a:graphic>
                <a:graphicData uri="http://schemas.openxmlformats.org/drawingml/2006/picture">
                  <pic:pic>
                    <pic:nvPicPr>
                      <pic:cNvPr id="559" name="Image 55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spacing w:val="-4"/>
            <w:vertAlign w:val="baseline"/>
          </w:rPr>
          <w:t> </w:t>
        </w:r>
        <w:r>
          <w:rPr>
            <w:vertAlign w:val="baseline"/>
          </w:rPr>
          <w:t>Some</w:t>
        </w:r>
        <w:r>
          <w:rPr>
            <w:spacing w:val="2"/>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factors</w:t>
        </w:r>
        <w:r>
          <w:rPr>
            <w:spacing w:val="3"/>
            <w:vertAlign w:val="baseline"/>
          </w:rPr>
          <w:t> </w:t>
        </w:r>
        <w:r>
          <w:rPr>
            <w:vertAlign w:val="baseline"/>
          </w:rPr>
          <w:t>taken</w:t>
        </w:r>
        <w:r>
          <w:rPr>
            <w:spacing w:val="2"/>
            <w:vertAlign w:val="baseline"/>
          </w:rPr>
          <w:t> </w:t>
        </w:r>
        <w:r>
          <w:rPr>
            <w:vertAlign w:val="baseline"/>
          </w:rPr>
          <w:t>into</w:t>
        </w:r>
        <w:r>
          <w:rPr>
            <w:spacing w:val="3"/>
            <w:vertAlign w:val="baseline"/>
          </w:rPr>
          <w:t> </w:t>
        </w:r>
        <w:r>
          <w:rPr>
            <w:vertAlign w:val="baseline"/>
          </w:rPr>
          <w:t>account</w:t>
        </w:r>
        <w:r>
          <w:rPr>
            <w:spacing w:val="3"/>
            <w:vertAlign w:val="baseline"/>
          </w:rPr>
          <w:t> </w:t>
        </w:r>
        <w:r>
          <w:rPr>
            <w:vertAlign w:val="baseline"/>
          </w:rPr>
          <w:t>in</w:t>
        </w:r>
        <w:r>
          <w:rPr>
            <w:spacing w:val="2"/>
            <w:vertAlign w:val="baseline"/>
          </w:rPr>
          <w:t> </w:t>
        </w:r>
        <w:r>
          <w:rPr>
            <w:vertAlign w:val="baseline"/>
          </w:rPr>
          <w:t>deciding</w:t>
        </w:r>
        <w:r>
          <w:rPr>
            <w:spacing w:val="3"/>
            <w:vertAlign w:val="baseline"/>
          </w:rPr>
          <w:t> </w:t>
        </w:r>
        <w:r>
          <w:rPr>
            <w:vertAlign w:val="baseline"/>
          </w:rPr>
          <w:t>whether</w:t>
        </w:r>
        <w:r>
          <w:rPr>
            <w:spacing w:val="3"/>
            <w:vertAlign w:val="baseline"/>
          </w:rPr>
          <w:t> </w:t>
        </w:r>
        <w:r>
          <w:rPr>
            <w:vertAlign w:val="baseline"/>
          </w:rPr>
          <w:t>to</w:t>
        </w:r>
        <w:r>
          <w:rPr>
            <w:spacing w:val="2"/>
            <w:vertAlign w:val="baseline"/>
          </w:rPr>
          <w:t> </w:t>
        </w:r>
        <w:r>
          <w:rPr>
            <w:vertAlign w:val="baseline"/>
          </w:rPr>
          <w:t>award</w:t>
        </w:r>
        <w:r>
          <w:rPr>
            <w:spacing w:val="2"/>
            <w:vertAlign w:val="baseline"/>
          </w:rPr>
          <w:t> </w:t>
        </w:r>
        <w:r>
          <w:rPr>
            <w:rFonts w:ascii="Arial"/>
            <w:i/>
            <w:vertAlign w:val="baseline"/>
          </w:rPr>
          <w:t>Wrotham</w:t>
        </w:r>
        <w:r>
          <w:rPr>
            <w:rFonts w:ascii="Arial"/>
            <w:i/>
            <w:spacing w:val="3"/>
            <w:vertAlign w:val="baseline"/>
          </w:rPr>
          <w:t> </w:t>
        </w:r>
        <w:r>
          <w:rPr>
            <w:rFonts w:ascii="Arial"/>
            <w:i/>
            <w:spacing w:val="-4"/>
            <w:vertAlign w:val="baseline"/>
          </w:rPr>
          <w:t>Park</w:t>
        </w:r>
      </w:hyperlink>
    </w:p>
    <w:p>
      <w:pPr>
        <w:pStyle w:val="BodyText"/>
        <w:spacing w:line="360" w:lineRule="auto"/>
        <w:ind w:left="23"/>
      </w:pPr>
      <w:bookmarkStart w:name="_bookmark1539" w:id="1541"/>
      <w:bookmarkEnd w:id="1541"/>
      <w:r>
        <w:rPr/>
      </w:r>
      <w:r>
        <w:rPr/>
        <w:t>damages seem relevant to the question of whether the claimant has a legitimate interest in </w:t>
      </w:r>
      <w:r>
        <w:rPr/>
        <w:t>securing </w:t>
      </w:r>
      <w:bookmarkStart w:name="_bookmark1540" w:id="1542"/>
      <w:bookmarkEnd w:id="1542"/>
      <w:r>
        <w:rPr/>
        <w:t>performance</w:t>
      </w:r>
      <w:r>
        <w:rPr>
          <w:spacing w:val="2"/>
        </w:rPr>
        <w:t> </w:t>
      </w:r>
      <w:r>
        <w:rPr/>
        <w:t>rather</w:t>
      </w:r>
      <w:r>
        <w:rPr>
          <w:spacing w:val="3"/>
        </w:rPr>
        <w:t> </w:t>
      </w:r>
      <w:r>
        <w:rPr/>
        <w:t>than</w:t>
      </w:r>
      <w:r>
        <w:rPr>
          <w:spacing w:val="3"/>
        </w:rPr>
        <w:t> </w:t>
      </w:r>
      <w:r>
        <w:rPr/>
        <w:t>damages.</w:t>
      </w:r>
      <w:r>
        <w:rPr>
          <w:spacing w:val="1"/>
        </w:rPr>
        <w:t> </w:t>
      </w:r>
      <w:hyperlink w:history="true" w:anchor="_bookmark1651">
        <w:r>
          <w:rPr>
            <w:color w:val="005DA1"/>
            <w:u w:val="single" w:color="005DA1"/>
            <w:vertAlign w:val="superscript"/>
          </w:rPr>
          <w:t>1166</w:t>
        </w:r>
        <w:r>
          <w:rPr>
            <w:color w:val="005DA1"/>
            <w:spacing w:val="32"/>
            <w:vertAlign w:val="baseline"/>
          </w:rPr>
          <w:t>  </w:t>
        </w:r>
        <w:r>
          <w:rPr>
            <w:color w:val="005DA1"/>
            <w:spacing w:val="12"/>
            <w:position w:val="-2"/>
            <w:vertAlign w:val="baseline"/>
          </w:rPr>
          <w:drawing>
            <wp:inline distT="0" distB="0" distL="0" distR="0">
              <wp:extent cx="107988" cy="107988"/>
              <wp:effectExtent l="0" t="0" r="0" b="0"/>
              <wp:docPr id="560" name="Image 560"/>
              <wp:cNvGraphicFramePr>
                <a:graphicFrameLocks/>
              </wp:cNvGraphicFramePr>
              <a:graphic>
                <a:graphicData uri="http://schemas.openxmlformats.org/drawingml/2006/picture">
                  <pic:pic>
                    <pic:nvPicPr>
                      <pic:cNvPr id="560" name="Image 56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spacing w:val="-4"/>
            <w:vertAlign w:val="baseline"/>
          </w:rPr>
          <w:t> </w:t>
        </w:r>
        <w:r>
          <w:rPr>
            <w:vertAlign w:val="baseline"/>
          </w:rPr>
          <w:t>These</w:t>
        </w:r>
        <w:r>
          <w:rPr>
            <w:spacing w:val="3"/>
            <w:vertAlign w:val="baseline"/>
          </w:rPr>
          <w:t> </w:t>
        </w:r>
        <w:r>
          <w:rPr>
            <w:vertAlign w:val="baseline"/>
          </w:rPr>
          <w:t>include</w:t>
        </w:r>
        <w:r>
          <w:rPr>
            <w:spacing w:val="2"/>
            <w:vertAlign w:val="baseline"/>
          </w:rPr>
          <w:t> </w:t>
        </w:r>
        <w:r>
          <w:rPr>
            <w:vertAlign w:val="baseline"/>
          </w:rPr>
          <w:t>difficulty</w:t>
        </w:r>
        <w:r>
          <w:rPr>
            <w:spacing w:val="3"/>
            <w:vertAlign w:val="baseline"/>
          </w:rPr>
          <w:t> </w:t>
        </w:r>
        <w:r>
          <w:rPr>
            <w:vertAlign w:val="baseline"/>
          </w:rPr>
          <w:t>in</w:t>
        </w:r>
        <w:r>
          <w:rPr>
            <w:spacing w:val="3"/>
            <w:vertAlign w:val="baseline"/>
          </w:rPr>
          <w:t> </w:t>
        </w:r>
        <w:r>
          <w:rPr>
            <w:vertAlign w:val="baseline"/>
          </w:rPr>
          <w:t>showing</w:t>
        </w:r>
        <w:r>
          <w:rPr>
            <w:spacing w:val="2"/>
            <w:vertAlign w:val="baseline"/>
          </w:rPr>
          <w:t> </w:t>
        </w:r>
        <w:r>
          <w:rPr>
            <w:vertAlign w:val="baseline"/>
          </w:rPr>
          <w:t>loss,</w:t>
        </w:r>
        <w:r>
          <w:rPr>
            <w:spacing w:val="3"/>
            <w:vertAlign w:val="baseline"/>
          </w:rPr>
          <w:t> </w:t>
        </w:r>
        <w:r>
          <w:rPr>
            <w:vertAlign w:val="baseline"/>
          </w:rPr>
          <w:t>even</w:t>
        </w:r>
        <w:r>
          <w:rPr>
            <w:spacing w:val="3"/>
            <w:vertAlign w:val="baseline"/>
          </w:rPr>
          <w:t> </w:t>
        </w:r>
        <w:r>
          <w:rPr>
            <w:vertAlign w:val="baseline"/>
          </w:rPr>
          <w:t>if</w:t>
        </w:r>
        <w:r>
          <w:rPr>
            <w:spacing w:val="2"/>
            <w:vertAlign w:val="baseline"/>
          </w:rPr>
          <w:t> </w:t>
        </w:r>
        <w:r>
          <w:rPr>
            <w:vertAlign w:val="baseline"/>
          </w:rPr>
          <w:t>it</w:t>
        </w:r>
        <w:r>
          <w:rPr>
            <w:spacing w:val="3"/>
            <w:vertAlign w:val="baseline"/>
          </w:rPr>
          <w:t> </w:t>
        </w:r>
        <w:r>
          <w:rPr>
            <w:vertAlign w:val="baseline"/>
          </w:rPr>
          <w:t>would</w:t>
        </w:r>
        <w:r>
          <w:rPr>
            <w:spacing w:val="3"/>
            <w:vertAlign w:val="baseline"/>
          </w:rPr>
          <w:t> </w:t>
        </w:r>
        <w:r>
          <w:rPr>
            <w:spacing w:val="-5"/>
            <w:vertAlign w:val="baseline"/>
          </w:rPr>
          <w:t>be</w:t>
        </w:r>
      </w:hyperlink>
    </w:p>
    <w:p>
      <w:pPr>
        <w:pStyle w:val="BodyText"/>
        <w:tabs>
          <w:tab w:pos="8866" w:val="left" w:leader="none"/>
        </w:tabs>
        <w:spacing w:line="227" w:lineRule="exact"/>
        <w:ind w:left="23"/>
        <w:rPr>
          <w:position w:val="-2"/>
        </w:rPr>
      </w:pPr>
      <w:r>
        <w:rPr/>
        <w:t>possible</w:t>
      </w:r>
      <w:r>
        <w:rPr>
          <w:spacing w:val="11"/>
        </w:rPr>
        <w:t> </w:t>
      </w:r>
      <w:r>
        <w:rPr/>
        <w:t>for</w:t>
      </w:r>
      <w:r>
        <w:rPr>
          <w:spacing w:val="11"/>
        </w:rPr>
        <w:t> </w:t>
      </w:r>
      <w:r>
        <w:rPr/>
        <w:t>the</w:t>
      </w:r>
      <w:r>
        <w:rPr>
          <w:spacing w:val="11"/>
        </w:rPr>
        <w:t> </w:t>
      </w:r>
      <w:r>
        <w:rPr/>
        <w:t>court</w:t>
      </w:r>
      <w:r>
        <w:rPr>
          <w:spacing w:val="11"/>
        </w:rPr>
        <w:t> </w:t>
      </w:r>
      <w:r>
        <w:rPr/>
        <w:t>to</w:t>
      </w:r>
      <w:r>
        <w:rPr>
          <w:spacing w:val="11"/>
        </w:rPr>
        <w:t> </w:t>
      </w:r>
      <w:r>
        <w:rPr/>
        <w:t>make</w:t>
      </w:r>
      <w:r>
        <w:rPr>
          <w:spacing w:val="11"/>
        </w:rPr>
        <w:t> </w:t>
      </w:r>
      <w:r>
        <w:rPr/>
        <w:t>an</w:t>
      </w:r>
      <w:r>
        <w:rPr>
          <w:spacing w:val="11"/>
        </w:rPr>
        <w:t> </w:t>
      </w:r>
      <w:r>
        <w:rPr/>
        <w:t>award</w:t>
      </w:r>
      <w:r>
        <w:rPr>
          <w:spacing w:val="11"/>
        </w:rPr>
        <w:t> </w:t>
      </w:r>
      <w:r>
        <w:rPr/>
        <w:t>of</w:t>
      </w:r>
      <w:r>
        <w:rPr>
          <w:spacing w:val="11"/>
        </w:rPr>
        <w:t> </w:t>
      </w:r>
      <w:r>
        <w:rPr/>
        <w:t>general</w:t>
      </w:r>
      <w:r>
        <w:rPr>
          <w:spacing w:val="11"/>
        </w:rPr>
        <w:t> </w:t>
      </w:r>
      <w:r>
        <w:rPr/>
        <w:t>damages</w:t>
      </w:r>
      <w:r>
        <w:rPr>
          <w:spacing w:val="11"/>
        </w:rPr>
        <w:t> </w:t>
      </w:r>
      <w:r>
        <w:rPr/>
        <w:t>assessed</w:t>
      </w:r>
      <w:r>
        <w:rPr>
          <w:spacing w:val="11"/>
        </w:rPr>
        <w:t> </w:t>
      </w:r>
      <w:r>
        <w:rPr/>
        <w:t>“in</w:t>
      </w:r>
      <w:r>
        <w:rPr>
          <w:spacing w:val="11"/>
        </w:rPr>
        <w:t> </w:t>
      </w:r>
      <w:r>
        <w:rPr/>
        <w:t>a</w:t>
      </w:r>
      <w:r>
        <w:rPr>
          <w:spacing w:val="11"/>
        </w:rPr>
        <w:t> </w:t>
      </w:r>
      <w:r>
        <w:rPr/>
        <w:t>robust</w:t>
      </w:r>
      <w:r>
        <w:rPr>
          <w:spacing w:val="11"/>
        </w:rPr>
        <w:t> </w:t>
      </w:r>
      <w:r>
        <w:rPr/>
        <w:t>manner”.</w:t>
      </w:r>
      <w:r>
        <w:rPr>
          <w:spacing w:val="10"/>
        </w:rPr>
        <w:t> </w:t>
      </w:r>
      <w:hyperlink w:history="true" w:anchor="_bookmark1652">
        <w:r>
          <w:rPr>
            <w:color w:val="005DA1"/>
            <w:spacing w:val="-4"/>
            <w:u w:val="single" w:color="005DA1"/>
            <w:vertAlign w:val="superscript"/>
          </w:rPr>
          <w:t>1167</w:t>
        </w:r>
        <w:r>
          <w:rPr>
            <w:color w:val="005DA1"/>
            <w:vertAlign w:val="baseline"/>
          </w:rPr>
          <w:tab/>
        </w:r>
        <w:r>
          <w:rPr>
            <w:color w:val="005DA1"/>
            <w:position w:val="-2"/>
            <w:vertAlign w:val="baseline"/>
          </w:rPr>
          <w:drawing>
            <wp:inline distT="0" distB="0" distL="0" distR="0">
              <wp:extent cx="107988" cy="107988"/>
              <wp:effectExtent l="0" t="0" r="0" b="0"/>
              <wp:docPr id="561" name="Image 561"/>
              <wp:cNvGraphicFramePr>
                <a:graphicFrameLocks/>
              </wp:cNvGraphicFramePr>
              <a:graphic>
                <a:graphicData uri="http://schemas.openxmlformats.org/drawingml/2006/picture">
                  <pic:pic>
                    <pic:nvPicPr>
                      <pic:cNvPr id="561" name="Image 56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line="227" w:lineRule="exact"/>
        <w:ind w:left="23"/>
      </w:pPr>
      <w:bookmarkStart w:name="_bookmark1541" w:id="1543"/>
      <w:bookmarkEnd w:id="1543"/>
      <w:r>
        <w:rPr/>
      </w:r>
      <w:r>
        <w:rPr/>
        <w:t>Although</w:t>
      </w:r>
      <w:r>
        <w:rPr>
          <w:spacing w:val="77"/>
        </w:rPr>
        <w:t> </w:t>
      </w:r>
      <w:r>
        <w:rPr/>
        <w:t>it</w:t>
      </w:r>
      <w:r>
        <w:rPr>
          <w:spacing w:val="77"/>
        </w:rPr>
        <w:t> </w:t>
      </w:r>
      <w:r>
        <w:rPr/>
        <w:t>had</w:t>
      </w:r>
      <w:r>
        <w:rPr>
          <w:spacing w:val="77"/>
        </w:rPr>
        <w:t> </w:t>
      </w:r>
      <w:r>
        <w:rPr/>
        <w:t>been</w:t>
      </w:r>
      <w:r>
        <w:rPr>
          <w:spacing w:val="77"/>
        </w:rPr>
        <w:t> </w:t>
      </w:r>
      <w:r>
        <w:rPr/>
        <w:t>said</w:t>
      </w:r>
      <w:r>
        <w:rPr>
          <w:spacing w:val="77"/>
        </w:rPr>
        <w:t> </w:t>
      </w:r>
      <w:r>
        <w:rPr/>
        <w:t>that</w:t>
      </w:r>
      <w:r>
        <w:rPr>
          <w:spacing w:val="77"/>
        </w:rPr>
        <w:t> </w:t>
      </w:r>
      <w:r>
        <w:rPr/>
        <w:t>“the</w:t>
      </w:r>
      <w:r>
        <w:rPr>
          <w:spacing w:val="77"/>
        </w:rPr>
        <w:t> </w:t>
      </w:r>
      <w:r>
        <w:rPr/>
        <w:t>inability</w:t>
      </w:r>
      <w:r>
        <w:rPr>
          <w:spacing w:val="77"/>
        </w:rPr>
        <w:t> </w:t>
      </w:r>
      <w:r>
        <w:rPr/>
        <w:t>to</w:t>
      </w:r>
      <w:r>
        <w:rPr>
          <w:spacing w:val="77"/>
        </w:rPr>
        <w:t> </w:t>
      </w:r>
      <w:r>
        <w:rPr/>
        <w:t>demonstrate</w:t>
      </w:r>
      <w:r>
        <w:rPr>
          <w:spacing w:val="77"/>
        </w:rPr>
        <w:t> </w:t>
      </w:r>
      <w:r>
        <w:rPr/>
        <w:t>identifiable</w:t>
      </w:r>
      <w:r>
        <w:rPr>
          <w:spacing w:val="77"/>
        </w:rPr>
        <w:t> </w:t>
      </w:r>
      <w:r>
        <w:rPr/>
        <w:t>financial</w:t>
      </w:r>
      <w:r>
        <w:rPr>
          <w:spacing w:val="77"/>
        </w:rPr>
        <w:t> </w:t>
      </w:r>
      <w:r>
        <w:rPr/>
        <w:t>loss</w:t>
      </w:r>
      <w:r>
        <w:rPr>
          <w:spacing w:val="77"/>
        </w:rPr>
        <w:t> </w:t>
      </w:r>
      <w:r>
        <w:rPr/>
        <w:t>of</w:t>
      </w:r>
      <w:r>
        <w:rPr>
          <w:spacing w:val="77"/>
        </w:rPr>
        <w:t> </w:t>
      </w:r>
      <w:r>
        <w:rPr>
          <w:spacing w:val="-5"/>
        </w:rPr>
        <w:t>the</w:t>
      </w:r>
    </w:p>
    <w:p>
      <w:pPr>
        <w:pStyle w:val="BodyText"/>
        <w:spacing w:line="235" w:lineRule="auto" w:before="117"/>
        <w:ind w:left="23" w:right="25"/>
        <w:jc w:val="both"/>
      </w:pPr>
      <w:r>
        <w:rPr/>
        <w:t>conventional sort is a pre-condition to the award of such damages”, </w:t>
      </w:r>
      <w:hyperlink w:history="true" w:anchor="_bookmark1653">
        <w:r>
          <w:rPr>
            <w:color w:val="005DA1"/>
            <w:u w:val="single" w:color="005DA1"/>
            <w:vertAlign w:val="superscript"/>
          </w:rPr>
          <w:t>1168</w:t>
        </w:r>
        <w:r>
          <w:rPr>
            <w:color w:val="005DA1"/>
            <w:spacing w:val="80"/>
            <w:w w:val="150"/>
            <w:vertAlign w:val="baseline"/>
          </w:rPr>
          <w:t> </w:t>
        </w:r>
        <w:r>
          <w:rPr>
            <w:color w:val="005DA1"/>
            <w:spacing w:val="11"/>
            <w:position w:val="-2"/>
            <w:vertAlign w:val="baseline"/>
          </w:rPr>
          <w:drawing>
            <wp:inline distT="0" distB="0" distL="0" distR="0">
              <wp:extent cx="107988" cy="107988"/>
              <wp:effectExtent l="0" t="0" r="0" b="0"/>
              <wp:docPr id="562" name="Image 562"/>
              <wp:cNvGraphicFramePr>
                <a:graphicFrameLocks/>
              </wp:cNvGraphicFramePr>
              <a:graphic>
                <a:graphicData uri="http://schemas.openxmlformats.org/drawingml/2006/picture">
                  <pic:pic>
                    <pic:nvPicPr>
                      <pic:cNvPr id="562" name="Image 56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4"/>
            <w:vertAlign w:val="baseline"/>
          </w:rPr>
          <w:t> </w:t>
        </w:r>
        <w:r>
          <w:rPr>
            <w:vertAlign w:val="baseline"/>
          </w:rPr>
          <w:t>in </w:t>
        </w:r>
        <w:r>
          <w:rPr>
            <w:rFonts w:ascii="Arial" w:hAnsi="Arial"/>
            <w:i/>
            <w:vertAlign w:val="baseline"/>
          </w:rPr>
          <w:t>One Step (Support) Ltd v Morris-Garner </w:t>
        </w:r>
        <w:r>
          <w:rPr>
            <w:vertAlign w:val="baseline"/>
          </w:rPr>
          <w:t>the Court of Appeal declined to follow this dictum and held that </w:t>
        </w:r>
        <w:r>
          <w:rPr>
            <w:rFonts w:ascii="Arial" w:hAnsi="Arial"/>
            <w:i/>
            <w:vertAlign w:val="baseline"/>
          </w:rPr>
          <w:t>Wrotham </w:t>
        </w:r>
        <w:r>
          <w:rPr>
            <w:rFonts w:ascii="Arial" w:hAnsi="Arial"/>
            <w:i/>
            <w:vertAlign w:val="baseline"/>
          </w:rPr>
          <w:t>Park </w:t>
        </w:r>
        <w:bookmarkStart w:name="_bookmark1542" w:id="1544"/>
        <w:bookmarkEnd w:id="1544"/>
        <w:r>
          <w:rPr>
            <w:rFonts w:ascii="Arial" w:hAnsi="Arial"/>
            <w:i/>
            <w:vertAlign w:val="baseline"/>
          </w:rPr>
        </w:r>
        <w:r>
          <w:rPr>
            <w:vertAlign w:val="baseline"/>
          </w:rPr>
          <w:t>damages</w:t>
        </w:r>
        <w:r>
          <w:rPr>
            <w:spacing w:val="8"/>
            <w:vertAlign w:val="baseline"/>
          </w:rPr>
          <w:t> </w:t>
        </w:r>
        <w:r>
          <w:rPr>
            <w:vertAlign w:val="baseline"/>
          </w:rPr>
          <w:t>may</w:t>
        </w:r>
        <w:r>
          <w:rPr>
            <w:spacing w:val="8"/>
            <w:vertAlign w:val="baseline"/>
          </w:rPr>
          <w:t> </w:t>
        </w:r>
        <w:r>
          <w:rPr>
            <w:vertAlign w:val="baseline"/>
          </w:rPr>
          <w:t>be</w:t>
        </w:r>
        <w:r>
          <w:rPr>
            <w:spacing w:val="8"/>
            <w:vertAlign w:val="baseline"/>
          </w:rPr>
          <w:t> </w:t>
        </w:r>
        <w:r>
          <w:rPr>
            <w:vertAlign w:val="baseline"/>
          </w:rPr>
          <w:t>awarded</w:t>
        </w:r>
        <w:r>
          <w:rPr>
            <w:spacing w:val="8"/>
            <w:vertAlign w:val="baseline"/>
          </w:rPr>
          <w:t> </w:t>
        </w:r>
        <w:r>
          <w:rPr>
            <w:vertAlign w:val="baseline"/>
          </w:rPr>
          <w:t>when</w:t>
        </w:r>
        <w:r>
          <w:rPr>
            <w:spacing w:val="8"/>
            <w:vertAlign w:val="baseline"/>
          </w:rPr>
          <w:t> </w:t>
        </w:r>
        <w:r>
          <w:rPr>
            <w:vertAlign w:val="baseline"/>
          </w:rPr>
          <w:t>it</w:t>
        </w:r>
        <w:r>
          <w:rPr>
            <w:spacing w:val="8"/>
            <w:vertAlign w:val="baseline"/>
          </w:rPr>
          <w:t> </w:t>
        </w:r>
        <w:r>
          <w:rPr>
            <w:vertAlign w:val="baseline"/>
          </w:rPr>
          <w:t>will</w:t>
        </w:r>
        <w:r>
          <w:rPr>
            <w:spacing w:val="8"/>
            <w:vertAlign w:val="baseline"/>
          </w:rPr>
          <w:t> </w:t>
        </w:r>
        <w:r>
          <w:rPr>
            <w:vertAlign w:val="baseline"/>
          </w:rPr>
          <w:t>be</w:t>
        </w:r>
        <w:r>
          <w:rPr>
            <w:spacing w:val="8"/>
            <w:vertAlign w:val="baseline"/>
          </w:rPr>
          <w:t> </w:t>
        </w:r>
        <w:r>
          <w:rPr>
            <w:vertAlign w:val="baseline"/>
          </w:rPr>
          <w:t>very</w:t>
        </w:r>
        <w:r>
          <w:rPr>
            <w:spacing w:val="8"/>
            <w:vertAlign w:val="baseline"/>
          </w:rPr>
          <w:t> </w:t>
        </w:r>
        <w:r>
          <w:rPr>
            <w:vertAlign w:val="baseline"/>
          </w:rPr>
          <w:t>difficult</w:t>
        </w:r>
        <w:r>
          <w:rPr>
            <w:spacing w:val="8"/>
            <w:vertAlign w:val="baseline"/>
          </w:rPr>
          <w:t> </w:t>
        </w:r>
        <w:r>
          <w:rPr>
            <w:vertAlign w:val="baseline"/>
          </w:rPr>
          <w:t>to</w:t>
        </w:r>
        <w:r>
          <w:rPr>
            <w:spacing w:val="8"/>
            <w:vertAlign w:val="baseline"/>
          </w:rPr>
          <w:t> </w:t>
        </w:r>
        <w:r>
          <w:rPr>
            <w:vertAlign w:val="baseline"/>
          </w:rPr>
          <w:t>prove</w:t>
        </w:r>
        <w:r>
          <w:rPr>
            <w:spacing w:val="8"/>
            <w:vertAlign w:val="baseline"/>
          </w:rPr>
          <w:t> </w:t>
        </w:r>
        <w:r>
          <w:rPr>
            <w:vertAlign w:val="baseline"/>
          </w:rPr>
          <w:t>the</w:t>
        </w:r>
        <w:r>
          <w:rPr>
            <w:spacing w:val="8"/>
            <w:vertAlign w:val="baseline"/>
          </w:rPr>
          <w:t> </w:t>
        </w:r>
        <w:r>
          <w:rPr>
            <w:vertAlign w:val="baseline"/>
          </w:rPr>
          <w:t>loss</w:t>
        </w:r>
        <w:r>
          <w:rPr>
            <w:spacing w:val="8"/>
            <w:vertAlign w:val="baseline"/>
          </w:rPr>
          <w:t> </w:t>
        </w:r>
        <w:r>
          <w:rPr>
            <w:vertAlign w:val="baseline"/>
          </w:rPr>
          <w:t>that</w:t>
        </w:r>
        <w:r>
          <w:rPr>
            <w:spacing w:val="8"/>
            <w:vertAlign w:val="baseline"/>
          </w:rPr>
          <w:t> </w:t>
        </w:r>
        <w:r>
          <w:rPr>
            <w:vertAlign w:val="baseline"/>
          </w:rPr>
          <w:t>has</w:t>
        </w:r>
        <w:r>
          <w:rPr>
            <w:spacing w:val="8"/>
            <w:vertAlign w:val="baseline"/>
          </w:rPr>
          <w:t> </w:t>
        </w:r>
        <w:r>
          <w:rPr>
            <w:vertAlign w:val="baseline"/>
          </w:rPr>
          <w:t>been</w:t>
        </w:r>
        <w:r>
          <w:rPr>
            <w:spacing w:val="8"/>
            <w:vertAlign w:val="baseline"/>
          </w:rPr>
          <w:t> </w:t>
        </w:r>
        <w:r>
          <w:rPr>
            <w:vertAlign w:val="baseline"/>
          </w:rPr>
          <w:t>caused</w:t>
        </w:r>
        <w:r>
          <w:rPr>
            <w:spacing w:val="8"/>
            <w:vertAlign w:val="baseline"/>
          </w:rPr>
          <w:t> </w:t>
        </w:r>
        <w:r>
          <w:rPr>
            <w:vertAlign w:val="baseline"/>
          </w:rPr>
          <w:t>by</w:t>
        </w:r>
        <w:r>
          <w:rPr>
            <w:spacing w:val="8"/>
            <w:vertAlign w:val="baseline"/>
          </w:rPr>
          <w:t> </w:t>
        </w:r>
        <w:r>
          <w:rPr>
            <w:spacing w:val="-5"/>
            <w:vertAlign w:val="baseline"/>
          </w:rPr>
          <w:t>the</w:t>
        </w:r>
      </w:hyperlink>
    </w:p>
    <w:p>
      <w:pPr>
        <w:pStyle w:val="BodyText"/>
        <w:spacing w:before="115"/>
        <w:ind w:left="23"/>
      </w:pPr>
      <w:bookmarkStart w:name="_bookmark1543" w:id="1545"/>
      <w:bookmarkEnd w:id="1545"/>
      <w:r>
        <w:rPr/>
      </w:r>
      <w:r>
        <w:rPr/>
        <w:t>breach.</w:t>
      </w:r>
      <w:r>
        <w:rPr>
          <w:spacing w:val="2"/>
        </w:rPr>
        <w:t> </w:t>
      </w:r>
      <w:hyperlink w:history="true" w:anchor="_bookmark1654">
        <w:r>
          <w:rPr>
            <w:color w:val="005DA1"/>
            <w:u w:val="single" w:color="005DA1"/>
            <w:vertAlign w:val="superscript"/>
          </w:rPr>
          <w:t>1169</w:t>
        </w:r>
        <w:r>
          <w:rPr>
            <w:color w:val="005DA1"/>
            <w:spacing w:val="32"/>
            <w:vertAlign w:val="baseline"/>
          </w:rPr>
          <w:t>  </w:t>
        </w:r>
        <w:r>
          <w:rPr>
            <w:color w:val="005DA1"/>
            <w:spacing w:val="13"/>
            <w:position w:val="-2"/>
            <w:vertAlign w:val="baseline"/>
          </w:rPr>
          <w:drawing>
            <wp:inline distT="0" distB="0" distL="0" distR="0">
              <wp:extent cx="107988" cy="107988"/>
              <wp:effectExtent l="0" t="0" r="0" b="0"/>
              <wp:docPr id="563" name="Image 563"/>
              <wp:cNvGraphicFramePr>
                <a:graphicFrameLocks/>
              </wp:cNvGraphicFramePr>
              <a:graphic>
                <a:graphicData uri="http://schemas.openxmlformats.org/drawingml/2006/picture">
                  <pic:pic>
                    <pic:nvPicPr>
                      <pic:cNvPr id="563" name="Image 56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color w:val="005DA1"/>
            <w:spacing w:val="-2"/>
            <w:vertAlign w:val="baseline"/>
          </w:rPr>
          <w:t> </w:t>
        </w:r>
        <w:r>
          <w:rPr>
            <w:vertAlign w:val="baseline"/>
          </w:rPr>
          <w:t>It</w:t>
        </w:r>
        <w:r>
          <w:rPr>
            <w:spacing w:val="2"/>
            <w:vertAlign w:val="baseline"/>
          </w:rPr>
          <w:t> </w:t>
        </w:r>
        <w:r>
          <w:rPr>
            <w:vertAlign w:val="baseline"/>
          </w:rPr>
          <w:t>may</w:t>
        </w:r>
        <w:r>
          <w:rPr>
            <w:spacing w:val="3"/>
            <w:vertAlign w:val="baseline"/>
          </w:rPr>
          <w:t> </w:t>
        </w:r>
        <w:r>
          <w:rPr>
            <w:vertAlign w:val="baseline"/>
          </w:rPr>
          <w:t>also</w:t>
        </w:r>
        <w:r>
          <w:rPr>
            <w:spacing w:val="3"/>
            <w:vertAlign w:val="baseline"/>
          </w:rPr>
          <w:t> </w:t>
        </w:r>
        <w:r>
          <w:rPr>
            <w:vertAlign w:val="baseline"/>
          </w:rPr>
          <w:t>be</w:t>
        </w:r>
        <w:r>
          <w:rPr>
            <w:spacing w:val="3"/>
            <w:vertAlign w:val="baseline"/>
          </w:rPr>
          <w:t> </w:t>
        </w:r>
        <w:r>
          <w:rPr>
            <w:vertAlign w:val="baseline"/>
          </w:rPr>
          <w:t>relevant</w:t>
        </w:r>
        <w:r>
          <w:rPr>
            <w:spacing w:val="3"/>
            <w:vertAlign w:val="baseline"/>
          </w:rPr>
          <w:t> </w:t>
        </w:r>
        <w:r>
          <w:rPr>
            <w:vertAlign w:val="baseline"/>
          </w:rPr>
          <w:t>that</w:t>
        </w:r>
        <w:r>
          <w:rPr>
            <w:spacing w:val="3"/>
            <w:vertAlign w:val="baseline"/>
          </w:rPr>
          <w:t> </w:t>
        </w:r>
        <w:r>
          <w:rPr>
            <w:vertAlign w:val="baseline"/>
          </w:rPr>
          <w:t>it</w:t>
        </w:r>
        <w:r>
          <w:rPr>
            <w:spacing w:val="3"/>
            <w:vertAlign w:val="baseline"/>
          </w:rPr>
          <w:t> </w:t>
        </w:r>
        <w:r>
          <w:rPr>
            <w:vertAlign w:val="baseline"/>
          </w:rPr>
          <w:t>would</w:t>
        </w:r>
        <w:r>
          <w:rPr>
            <w:spacing w:val="3"/>
            <w:vertAlign w:val="baseline"/>
          </w:rPr>
          <w:t> </w:t>
        </w:r>
        <w:r>
          <w:rPr>
            <w:vertAlign w:val="baseline"/>
          </w:rPr>
          <w:t>be</w:t>
        </w:r>
        <w:r>
          <w:rPr>
            <w:spacing w:val="3"/>
            <w:vertAlign w:val="baseline"/>
          </w:rPr>
          <w:t> </w:t>
        </w:r>
        <w:r>
          <w:rPr>
            <w:vertAlign w:val="baseline"/>
          </w:rPr>
          <w:t>difficult</w:t>
        </w:r>
        <w:r>
          <w:rPr>
            <w:spacing w:val="2"/>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claimant</w:t>
        </w:r>
        <w:r>
          <w:rPr>
            <w:spacing w:val="3"/>
            <w:vertAlign w:val="baseline"/>
          </w:rPr>
          <w:t> </w:t>
        </w:r>
        <w:r>
          <w:rPr>
            <w:vertAlign w:val="baseline"/>
          </w:rPr>
          <w:t>to</w:t>
        </w:r>
        <w:r>
          <w:rPr>
            <w:spacing w:val="3"/>
            <w:vertAlign w:val="baseline"/>
          </w:rPr>
          <w:t> </w:t>
        </w:r>
        <w:r>
          <w:rPr>
            <w:vertAlign w:val="baseline"/>
          </w:rPr>
          <w:t>obtain</w:t>
        </w:r>
        <w:r>
          <w:rPr>
            <w:spacing w:val="3"/>
            <w:vertAlign w:val="baseline"/>
          </w:rPr>
          <w:t> </w:t>
        </w:r>
        <w:r>
          <w:rPr>
            <w:vertAlign w:val="baseline"/>
          </w:rPr>
          <w:t>interim</w:t>
        </w:r>
        <w:r>
          <w:rPr>
            <w:spacing w:val="3"/>
            <w:vertAlign w:val="baseline"/>
          </w:rPr>
          <w:t> </w:t>
        </w:r>
        <w:r>
          <w:rPr>
            <w:spacing w:val="-2"/>
            <w:vertAlign w:val="baseline"/>
          </w:rPr>
          <w:t>relief.</w:t>
        </w:r>
      </w:hyperlink>
    </w:p>
    <w:p>
      <w:pPr>
        <w:pStyle w:val="BodyText"/>
        <w:spacing w:line="235" w:lineRule="auto" w:before="119"/>
        <w:ind w:left="23" w:right="25"/>
        <w:jc w:val="both"/>
      </w:pPr>
      <w:hyperlink w:history="true" w:anchor="_bookmark1655">
        <w:r>
          <w:rPr>
            <w:color w:val="005DA1"/>
            <w:u w:val="single" w:color="005DA1"/>
            <w:vertAlign w:val="superscript"/>
          </w:rPr>
          <w:t>1170</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564" name="Image 564"/>
              <wp:cNvGraphicFramePr>
                <a:graphicFrameLocks/>
              </wp:cNvGraphicFramePr>
              <a:graphic>
                <a:graphicData uri="http://schemas.openxmlformats.org/drawingml/2006/picture">
                  <pic:pic>
                    <pic:nvPicPr>
                      <pic:cNvPr id="564" name="Image 56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These factors seem to reflect similar ones that were suggested earlier. In any event, it </w:t>
        </w:r>
        <w:r>
          <w:rPr>
            <w:vertAlign w:val="baseline"/>
          </w:rPr>
          <w:t>was </w:t>
        </w:r>
        <w:bookmarkStart w:name="_bookmark1544" w:id="1546"/>
        <w:bookmarkEnd w:id="1546"/>
        <w:r>
          <w:rPr>
            <w:vertAlign w:val="baseline"/>
          </w:rPr>
          <w:t>suggested</w:t>
        </w:r>
        <w:r>
          <w:rPr>
            <w:spacing w:val="9"/>
            <w:vertAlign w:val="baseline"/>
          </w:rPr>
          <w:t> </w:t>
        </w:r>
        <w:r>
          <w:rPr>
            <w:vertAlign w:val="baseline"/>
          </w:rPr>
          <w:t>earlier</w:t>
        </w:r>
        <w:r>
          <w:rPr>
            <w:spacing w:val="9"/>
            <w:vertAlign w:val="baseline"/>
          </w:rPr>
          <w:t> </w:t>
        </w:r>
        <w:r>
          <w:rPr>
            <w:vertAlign w:val="baseline"/>
          </w:rPr>
          <w:t>that</w:t>
        </w:r>
        <w:r>
          <w:rPr>
            <w:spacing w:val="9"/>
            <w:vertAlign w:val="baseline"/>
          </w:rPr>
          <w:t> </w:t>
        </w:r>
        <w:r>
          <w:rPr>
            <w:vertAlign w:val="baseline"/>
          </w:rPr>
          <w:t>loss</w:t>
        </w:r>
        <w:r>
          <w:rPr>
            <w:spacing w:val="9"/>
            <w:vertAlign w:val="baseline"/>
          </w:rPr>
          <w:t> </w:t>
        </w:r>
        <w:r>
          <w:rPr>
            <w:vertAlign w:val="baseline"/>
          </w:rPr>
          <w:t>of</w:t>
        </w:r>
        <w:r>
          <w:rPr>
            <w:spacing w:val="9"/>
            <w:vertAlign w:val="baseline"/>
          </w:rPr>
          <w:t> </w:t>
        </w:r>
        <w:r>
          <w:rPr>
            <w:vertAlign w:val="baseline"/>
          </w:rPr>
          <w:t>a</w:t>
        </w:r>
        <w:r>
          <w:rPr>
            <w:spacing w:val="9"/>
            <w:vertAlign w:val="baseline"/>
          </w:rPr>
          <w:t> </w:t>
        </w:r>
        <w:r>
          <w:rPr>
            <w:vertAlign w:val="baseline"/>
          </w:rPr>
          <w:t>hypothetical</w:t>
        </w:r>
        <w:r>
          <w:rPr>
            <w:spacing w:val="9"/>
            <w:vertAlign w:val="baseline"/>
          </w:rPr>
          <w:t> </w:t>
        </w:r>
        <w:r>
          <w:rPr>
            <w:vertAlign w:val="baseline"/>
          </w:rPr>
          <w:t>bargain</w:t>
        </w:r>
        <w:r>
          <w:rPr>
            <w:spacing w:val="9"/>
            <w:vertAlign w:val="baseline"/>
          </w:rPr>
          <w:t> </w:t>
        </w:r>
        <w:r>
          <w:rPr>
            <w:vertAlign w:val="baseline"/>
          </w:rPr>
          <w:t>is</w:t>
        </w:r>
        <w:r>
          <w:rPr>
            <w:spacing w:val="9"/>
            <w:vertAlign w:val="baseline"/>
          </w:rPr>
          <w:t> </w:t>
        </w:r>
        <w:r>
          <w:rPr>
            <w:vertAlign w:val="baseline"/>
          </w:rPr>
          <w:t>a</w:t>
        </w:r>
        <w:r>
          <w:rPr>
            <w:spacing w:val="9"/>
            <w:vertAlign w:val="baseline"/>
          </w:rPr>
          <w:t> </w:t>
        </w:r>
        <w:r>
          <w:rPr>
            <w:vertAlign w:val="baseline"/>
          </w:rPr>
          <w:t>kind</w:t>
        </w:r>
        <w:r>
          <w:rPr>
            <w:spacing w:val="9"/>
            <w:vertAlign w:val="baseline"/>
          </w:rPr>
          <w:t> </w:t>
        </w:r>
        <w:r>
          <w:rPr>
            <w:vertAlign w:val="baseline"/>
          </w:rPr>
          <w:t>of</w:t>
        </w:r>
        <w:r>
          <w:rPr>
            <w:spacing w:val="9"/>
            <w:vertAlign w:val="baseline"/>
          </w:rPr>
          <w:t> </w:t>
        </w:r>
        <w:r>
          <w:rPr>
            <w:vertAlign w:val="baseline"/>
          </w:rPr>
          <w:t>loss</w:t>
        </w:r>
        <w:r>
          <w:rPr>
            <w:spacing w:val="9"/>
            <w:vertAlign w:val="baseline"/>
          </w:rPr>
          <w:t> </w:t>
        </w:r>
        <w:r>
          <w:rPr>
            <w:vertAlign w:val="baseline"/>
          </w:rPr>
          <w:t>that</w:t>
        </w:r>
        <w:r>
          <w:rPr>
            <w:spacing w:val="9"/>
            <w:vertAlign w:val="baseline"/>
          </w:rPr>
          <w:t> </w:t>
        </w:r>
        <w:r>
          <w:rPr>
            <w:vertAlign w:val="baseline"/>
          </w:rPr>
          <w:t>may</w:t>
        </w:r>
        <w:r>
          <w:rPr>
            <w:spacing w:val="9"/>
            <w:vertAlign w:val="baseline"/>
          </w:rPr>
          <w:t> </w:t>
        </w:r>
        <w:r>
          <w:rPr>
            <w:vertAlign w:val="baseline"/>
          </w:rPr>
          <w:t>form</w:t>
        </w:r>
        <w:r>
          <w:rPr>
            <w:spacing w:val="9"/>
            <w:vertAlign w:val="baseline"/>
          </w:rPr>
          <w:t> </w:t>
        </w:r>
        <w:r>
          <w:rPr>
            <w:vertAlign w:val="baseline"/>
          </w:rPr>
          <w:t>part</w:t>
        </w:r>
        <w:r>
          <w:rPr>
            <w:spacing w:val="9"/>
            <w:vertAlign w:val="baseline"/>
          </w:rPr>
          <w:t> </w:t>
        </w:r>
        <w:r>
          <w:rPr>
            <w:vertAlign w:val="baseline"/>
          </w:rPr>
          <w:t>of</w:t>
        </w:r>
        <w:r>
          <w:rPr>
            <w:spacing w:val="9"/>
            <w:vertAlign w:val="baseline"/>
          </w:rPr>
          <w:t> </w:t>
        </w:r>
        <w:r>
          <w:rPr>
            <w:vertAlign w:val="baseline"/>
          </w:rPr>
          <w:t>a</w:t>
        </w:r>
        <w:r>
          <w:rPr>
            <w:spacing w:val="9"/>
            <w:vertAlign w:val="baseline"/>
          </w:rPr>
          <w:t> </w:t>
        </w:r>
        <w:r>
          <w:rPr>
            <w:spacing w:val="-2"/>
            <w:vertAlign w:val="baseline"/>
          </w:rPr>
          <w:t>genuine</w:t>
        </w:r>
      </w:hyperlink>
    </w:p>
    <w:p>
      <w:pPr>
        <w:pStyle w:val="BodyText"/>
        <w:spacing w:line="235" w:lineRule="auto" w:before="119"/>
        <w:ind w:left="23" w:right="26"/>
        <w:jc w:val="both"/>
      </w:pPr>
      <w:r>
        <w:rPr/>
        <w:t>pre-estimate</w:t>
      </w:r>
      <w:r>
        <w:rPr>
          <w:spacing w:val="-3"/>
        </w:rPr>
        <w:t> </w:t>
      </w:r>
      <w:r>
        <w:rPr/>
        <w:t>of</w:t>
      </w:r>
      <w:r>
        <w:rPr>
          <w:spacing w:val="-3"/>
        </w:rPr>
        <w:t> </w:t>
      </w:r>
      <w:r>
        <w:rPr/>
        <w:t>the</w:t>
      </w:r>
      <w:r>
        <w:rPr>
          <w:spacing w:val="-3"/>
        </w:rPr>
        <w:t> </w:t>
      </w:r>
      <w:r>
        <w:rPr/>
        <w:t>loss.</w:t>
      </w:r>
      <w:r>
        <w:rPr>
          <w:spacing w:val="-3"/>
        </w:rPr>
        <w:t> </w:t>
      </w:r>
      <w:hyperlink w:history="true" w:anchor="_bookmark1656">
        <w:r>
          <w:rPr>
            <w:color w:val="005DA1"/>
            <w:u w:val="single" w:color="005DA1"/>
            <w:vertAlign w:val="superscript"/>
          </w:rPr>
          <w:t>1171</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565" name="Image 565"/>
              <wp:cNvGraphicFramePr>
                <a:graphicFrameLocks/>
              </wp:cNvGraphicFramePr>
              <a:graphic>
                <a:graphicData uri="http://schemas.openxmlformats.org/drawingml/2006/picture">
                  <pic:pic>
                    <pic:nvPicPr>
                      <pic:cNvPr id="565" name="Image 56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If</w:t>
        </w:r>
        <w:r>
          <w:rPr>
            <w:spacing w:val="-3"/>
            <w:vertAlign w:val="baseline"/>
          </w:rPr>
          <w:t> </w:t>
        </w:r>
        <w:r>
          <w:rPr>
            <w:vertAlign w:val="baseline"/>
          </w:rPr>
          <w:t>that</w:t>
        </w:r>
        <w:r>
          <w:rPr>
            <w:spacing w:val="-3"/>
            <w:vertAlign w:val="baseline"/>
          </w:rPr>
          <w:t> </w:t>
        </w:r>
        <w:r>
          <w:rPr>
            <w:vertAlign w:val="baseline"/>
          </w:rPr>
          <w:t>is</w:t>
        </w:r>
        <w:r>
          <w:rPr>
            <w:spacing w:val="-3"/>
            <w:vertAlign w:val="baseline"/>
          </w:rPr>
          <w:t> </w:t>
        </w:r>
        <w:r>
          <w:rPr>
            <w:vertAlign w:val="baseline"/>
          </w:rPr>
          <w:t>correct,</w:t>
        </w:r>
        <w:r>
          <w:rPr>
            <w:spacing w:val="-3"/>
            <w:vertAlign w:val="baseline"/>
          </w:rPr>
          <w:t> </w:t>
        </w:r>
        <w:r>
          <w:rPr>
            <w:vertAlign w:val="baseline"/>
          </w:rPr>
          <w:t>no</w:t>
        </w:r>
        <w:r>
          <w:rPr>
            <w:spacing w:val="-3"/>
            <w:vertAlign w:val="baseline"/>
          </w:rPr>
          <w:t> </w:t>
        </w:r>
        <w:r>
          <w:rPr>
            <w:vertAlign w:val="baseline"/>
          </w:rPr>
          <w:t>further</w:t>
        </w:r>
        <w:r>
          <w:rPr>
            <w:spacing w:val="-3"/>
            <w:vertAlign w:val="baseline"/>
          </w:rPr>
          <w:t> </w:t>
        </w:r>
        <w:r>
          <w:rPr>
            <w:vertAlign w:val="baseline"/>
          </w:rPr>
          <w:t>legitimate</w:t>
        </w:r>
        <w:r>
          <w:rPr>
            <w:spacing w:val="-3"/>
            <w:vertAlign w:val="baseline"/>
          </w:rPr>
          <w:t> </w:t>
        </w:r>
        <w:r>
          <w:rPr>
            <w:vertAlign w:val="baseline"/>
          </w:rPr>
          <w:t>interest</w:t>
        </w:r>
        <w:r>
          <w:rPr>
            <w:spacing w:val="-3"/>
            <w:vertAlign w:val="baseline"/>
          </w:rPr>
          <w:t> </w:t>
        </w:r>
        <w:r>
          <w:rPr>
            <w:vertAlign w:val="baseline"/>
          </w:rPr>
          <w:t>need</w:t>
        </w:r>
        <w:r>
          <w:rPr>
            <w:spacing w:val="-3"/>
            <w:vertAlign w:val="baseline"/>
          </w:rPr>
          <w:t> </w:t>
        </w:r>
        <w:r>
          <w:rPr>
            <w:vertAlign w:val="baseline"/>
          </w:rPr>
          <w:t>be</w:t>
        </w:r>
        <w:r>
          <w:rPr>
            <w:spacing w:val="-3"/>
            <w:vertAlign w:val="baseline"/>
          </w:rPr>
          <w:t> </w:t>
        </w:r>
        <w:r>
          <w:rPr>
            <w:vertAlign w:val="baseline"/>
          </w:rPr>
          <w:t>shown</w:t>
        </w:r>
        <w:r>
          <w:rPr>
            <w:spacing w:val="-3"/>
            <w:vertAlign w:val="baseline"/>
          </w:rPr>
          <w:t> </w:t>
        </w:r>
        <w:r>
          <w:rPr>
            <w:vertAlign w:val="baseline"/>
          </w:rPr>
          <w:t>to</w:t>
        </w:r>
        <w:r>
          <w:rPr>
            <w:spacing w:val="-3"/>
            <w:vertAlign w:val="baseline"/>
          </w:rPr>
          <w:t> </w:t>
        </w:r>
        <w:r>
          <w:rPr>
            <w:vertAlign w:val="baseline"/>
          </w:rPr>
          <w:t>justify an</w:t>
        </w:r>
        <w:r>
          <w:rPr>
            <w:spacing w:val="-2"/>
            <w:vertAlign w:val="baseline"/>
          </w:rPr>
          <w:t> </w:t>
        </w:r>
        <w:r>
          <w:rPr>
            <w:vertAlign w:val="baseline"/>
          </w:rPr>
          <w:t>agreed</w:t>
        </w:r>
        <w:r>
          <w:rPr>
            <w:spacing w:val="-2"/>
            <w:vertAlign w:val="baseline"/>
          </w:rPr>
          <w:t> </w:t>
        </w:r>
        <w:r>
          <w:rPr>
            <w:vertAlign w:val="baseline"/>
          </w:rPr>
          <w:t>damages</w:t>
        </w:r>
        <w:r>
          <w:rPr>
            <w:spacing w:val="-2"/>
            <w:vertAlign w:val="baseline"/>
          </w:rPr>
          <w:t> </w:t>
        </w:r>
        <w:r>
          <w:rPr>
            <w:vertAlign w:val="baseline"/>
          </w:rPr>
          <w:t>clause</w:t>
        </w:r>
        <w:r>
          <w:rPr>
            <w:spacing w:val="-2"/>
            <w:vertAlign w:val="baseline"/>
          </w:rPr>
          <w:t> </w:t>
        </w:r>
        <w:r>
          <w:rPr>
            <w:vertAlign w:val="baseline"/>
          </w:rPr>
          <w:t>that</w:t>
        </w:r>
        <w:r>
          <w:rPr>
            <w:spacing w:val="-2"/>
            <w:vertAlign w:val="baseline"/>
          </w:rPr>
          <w:t> </w:t>
        </w:r>
        <w:r>
          <w:rPr>
            <w:vertAlign w:val="baseline"/>
          </w:rPr>
          <w:t>is</w:t>
        </w:r>
        <w:r>
          <w:rPr>
            <w:spacing w:val="-2"/>
            <w:vertAlign w:val="baseline"/>
          </w:rPr>
          <w:t> </w:t>
        </w:r>
        <w:r>
          <w:rPr>
            <w:vertAlign w:val="baseline"/>
          </w:rPr>
          <w:t>designed</w:t>
        </w:r>
        <w:r>
          <w:rPr>
            <w:spacing w:val="-2"/>
            <w:vertAlign w:val="baseline"/>
          </w:rPr>
          <w:t> </w:t>
        </w:r>
        <w:r>
          <w:rPr>
            <w:vertAlign w:val="baseline"/>
          </w:rPr>
          <w:t>to</w:t>
        </w:r>
        <w:r>
          <w:rPr>
            <w:spacing w:val="-2"/>
            <w:vertAlign w:val="baseline"/>
          </w:rPr>
          <w:t> </w:t>
        </w:r>
        <w:r>
          <w:rPr>
            <w:vertAlign w:val="baseline"/>
          </w:rPr>
          <w:t>deter</w:t>
        </w:r>
        <w:r>
          <w:rPr>
            <w:spacing w:val="-2"/>
            <w:vertAlign w:val="baseline"/>
          </w:rPr>
          <w:t> </w:t>
        </w:r>
        <w:r>
          <w:rPr>
            <w:vertAlign w:val="baseline"/>
          </w:rPr>
          <w:t>breach</w:t>
        </w:r>
        <w:r>
          <w:rPr>
            <w:spacing w:val="-2"/>
            <w:vertAlign w:val="baseline"/>
          </w:rPr>
          <w:t> </w:t>
        </w:r>
        <w:r>
          <w:rPr>
            <w:vertAlign w:val="baseline"/>
          </w:rPr>
          <w:t>in</w:t>
        </w:r>
        <w:r>
          <w:rPr>
            <w:spacing w:val="-2"/>
            <w:vertAlign w:val="baseline"/>
          </w:rPr>
          <w:t> </w:t>
        </w:r>
        <w:r>
          <w:rPr>
            <w:vertAlign w:val="baseline"/>
          </w:rPr>
          <w:t>circumstances</w:t>
        </w:r>
        <w:r>
          <w:rPr>
            <w:spacing w:val="-2"/>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w:t>
        </w:r>
        <w:r>
          <w:rPr>
            <w:rFonts w:ascii="Arial" w:hAnsi="Arial"/>
            <w:i/>
            <w:vertAlign w:val="baseline"/>
          </w:rPr>
          <w:t>Wrotham</w:t>
        </w:r>
        <w:r>
          <w:rPr>
            <w:rFonts w:ascii="Arial" w:hAnsi="Arial"/>
            <w:i/>
            <w:spacing w:val="-2"/>
            <w:vertAlign w:val="baseline"/>
          </w:rPr>
          <w:t> </w:t>
        </w:r>
        <w:r>
          <w:rPr>
            <w:rFonts w:ascii="Arial" w:hAnsi="Arial"/>
            <w:i/>
            <w:vertAlign w:val="baseline"/>
          </w:rPr>
          <w:t>Park </w:t>
        </w:r>
        <w:r>
          <w:rPr>
            <w:vertAlign w:val="baseline"/>
          </w:rPr>
          <w:t>” damages might be available.</w:t>
        </w:r>
      </w:hyperlink>
    </w:p>
    <w:p>
      <w:pPr>
        <w:pStyle w:val="BodyText"/>
      </w:pPr>
    </w:p>
    <w:p>
      <w:pPr>
        <w:pStyle w:val="BodyText"/>
        <w:spacing w:before="37"/>
      </w:pPr>
    </w:p>
    <w:p>
      <w:pPr>
        <w:spacing w:before="0"/>
        <w:ind w:left="23" w:right="0" w:firstLine="0"/>
        <w:jc w:val="left"/>
        <w:rPr>
          <w:rFonts w:ascii="Arial"/>
          <w:b/>
          <w:sz w:val="18"/>
        </w:rPr>
      </w:pPr>
      <w:r>
        <w:rPr>
          <w:rFonts w:ascii="Arial"/>
          <w:b/>
          <w:sz w:val="18"/>
        </w:rPr>
        <w:t>Capturing any profit from </w:t>
      </w:r>
      <w:r>
        <w:rPr>
          <w:rFonts w:ascii="Arial"/>
          <w:b/>
          <w:spacing w:val="-2"/>
          <w:sz w:val="18"/>
        </w:rPr>
        <w:t>breach</w:t>
      </w:r>
    </w:p>
    <w:p>
      <w:pPr>
        <w:pStyle w:val="BodyText"/>
        <w:spacing w:before="42"/>
        <w:rPr>
          <w:rFonts w:ascii="Arial"/>
          <w:b/>
          <w:sz w:val="18"/>
        </w:rPr>
      </w:pPr>
    </w:p>
    <w:p>
      <w:pPr>
        <w:pStyle w:val="Heading2"/>
      </w:pPr>
      <w:r>
        <w:rPr/>
        <w:t>26-</w:t>
      </w:r>
      <w:r>
        <w:rPr>
          <w:spacing w:val="-5"/>
        </w:rPr>
        <w:t>208</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566" name="Image 566"/>
            <wp:cNvGraphicFramePr>
              <a:graphicFrameLocks/>
            </wp:cNvGraphicFramePr>
            <a:graphic>
              <a:graphicData uri="http://schemas.openxmlformats.org/drawingml/2006/picture">
                <pic:pic>
                  <pic:nvPicPr>
                    <pic:cNvPr id="566" name="Image 56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w:t>
      </w:r>
      <w:r>
        <w:rPr>
          <w:spacing w:val="-2"/>
        </w:rPr>
        <w:t> </w:t>
      </w:r>
      <w:r>
        <w:rPr/>
        <w:t>further</w:t>
      </w:r>
      <w:r>
        <w:rPr>
          <w:spacing w:val="-2"/>
        </w:rPr>
        <w:t> </w:t>
      </w:r>
      <w:r>
        <w:rPr/>
        <w:t>possible</w:t>
      </w:r>
      <w:r>
        <w:rPr>
          <w:spacing w:val="-2"/>
        </w:rPr>
        <w:t> </w:t>
      </w:r>
      <w:r>
        <w:rPr/>
        <w:t>reason</w:t>
      </w:r>
      <w:r>
        <w:rPr>
          <w:spacing w:val="-2"/>
        </w:rPr>
        <w:t> </w:t>
      </w:r>
      <w:r>
        <w:rPr/>
        <w:t>for</w:t>
      </w:r>
      <w:r>
        <w:rPr>
          <w:spacing w:val="-2"/>
        </w:rPr>
        <w:t> </w:t>
      </w:r>
      <w:r>
        <w:rPr/>
        <w:t>including</w:t>
      </w:r>
      <w:r>
        <w:rPr>
          <w:spacing w:val="-2"/>
        </w:rPr>
        <w:t> </w:t>
      </w:r>
      <w:r>
        <w:rPr/>
        <w:t>an</w:t>
      </w:r>
      <w:r>
        <w:rPr>
          <w:spacing w:val="-2"/>
        </w:rPr>
        <w:t> </w:t>
      </w:r>
      <w:r>
        <w:rPr/>
        <w:t>agreed</w:t>
      </w:r>
      <w:r>
        <w:rPr>
          <w:spacing w:val="-2"/>
        </w:rPr>
        <w:t> </w:t>
      </w:r>
      <w:r>
        <w:rPr/>
        <w:t>damages</w:t>
      </w:r>
      <w:r>
        <w:rPr>
          <w:spacing w:val="-2"/>
        </w:rPr>
        <w:t> </w:t>
      </w:r>
      <w:r>
        <w:rPr/>
        <w:t>clause</w:t>
      </w:r>
      <w:r>
        <w:rPr>
          <w:spacing w:val="-2"/>
        </w:rPr>
        <w:t> </w:t>
      </w:r>
      <w:r>
        <w:rPr/>
        <w:t>that</w:t>
      </w:r>
      <w:r>
        <w:rPr>
          <w:spacing w:val="-2"/>
        </w:rPr>
        <w:t> </w:t>
      </w:r>
      <w:r>
        <w:rPr/>
        <w:t>fixes</w:t>
      </w:r>
      <w:r>
        <w:rPr>
          <w:spacing w:val="-2"/>
        </w:rPr>
        <w:t> </w:t>
      </w:r>
      <w:r>
        <w:rPr/>
        <w:t>the</w:t>
      </w:r>
      <w:r>
        <w:rPr>
          <w:spacing w:val="-2"/>
        </w:rPr>
        <w:t> </w:t>
      </w:r>
      <w:r>
        <w:rPr/>
        <w:t>sum</w:t>
      </w:r>
      <w:r>
        <w:rPr>
          <w:spacing w:val="-2"/>
        </w:rPr>
        <w:t> </w:t>
      </w:r>
      <w:r>
        <w:rPr/>
        <w:t>to</w:t>
      </w:r>
      <w:r>
        <w:rPr>
          <w:spacing w:val="-2"/>
        </w:rPr>
        <w:t> </w:t>
      </w:r>
      <w:r>
        <w:rPr/>
        <w:t>be</w:t>
      </w:r>
      <w:r>
        <w:rPr>
          <w:spacing w:val="-2"/>
        </w:rPr>
        <w:t> </w:t>
      </w:r>
      <w:r>
        <w:rPr/>
        <w:t>paid</w:t>
      </w:r>
      <w:r>
        <w:rPr>
          <w:spacing w:val="-2"/>
        </w:rPr>
        <w:t> </w:t>
      </w:r>
      <w:r>
        <w:rPr/>
        <w:t>at</w:t>
      </w:r>
      <w:r>
        <w:rPr>
          <w:spacing w:val="-2"/>
        </w:rPr>
        <w:t> </w:t>
      </w:r>
      <w:r>
        <w:rPr/>
        <w:t>a sum much greater than the pre-estimated loss is that, even though damages will in other respects be an adequate remedy for the claimant’s losses, the claimant considers that the defendant may break the contract in order to make a greater profit and wants to be able to claim the whole of the profit, </w:t>
      </w:r>
      <w:r>
        <w:rPr/>
        <w:t>not </w:t>
      </w:r>
      <w:bookmarkStart w:name="_bookmark1545" w:id="1547"/>
      <w:bookmarkEnd w:id="1547"/>
      <w:r>
        <w:rPr/>
        <w:t>just</w:t>
      </w:r>
      <w:r>
        <w:rPr>
          <w:spacing w:val="44"/>
        </w:rPr>
        <w:t> </w:t>
      </w:r>
      <w:r>
        <w:rPr/>
        <w:t>a</w:t>
      </w:r>
      <w:r>
        <w:rPr>
          <w:spacing w:val="44"/>
        </w:rPr>
        <w:t> </w:t>
      </w:r>
      <w:r>
        <w:rPr/>
        <w:t>share</w:t>
      </w:r>
      <w:r>
        <w:rPr>
          <w:spacing w:val="44"/>
        </w:rPr>
        <w:t> </w:t>
      </w:r>
      <w:r>
        <w:rPr/>
        <w:t>of</w:t>
      </w:r>
      <w:r>
        <w:rPr>
          <w:spacing w:val="44"/>
        </w:rPr>
        <w:t> </w:t>
      </w:r>
      <w:r>
        <w:rPr/>
        <w:t>it</w:t>
      </w:r>
      <w:r>
        <w:rPr>
          <w:spacing w:val="44"/>
        </w:rPr>
        <w:t> </w:t>
      </w:r>
      <w:r>
        <w:rPr/>
        <w:t>as</w:t>
      </w:r>
      <w:r>
        <w:rPr>
          <w:spacing w:val="44"/>
        </w:rPr>
        <w:t> </w:t>
      </w:r>
      <w:r>
        <w:rPr/>
        <w:t>under</w:t>
      </w:r>
      <w:r>
        <w:rPr>
          <w:spacing w:val="44"/>
        </w:rPr>
        <w:t> </w:t>
      </w:r>
      <w:r>
        <w:rPr/>
        <w:t>the</w:t>
      </w:r>
      <w:r>
        <w:rPr>
          <w:spacing w:val="44"/>
        </w:rPr>
        <w:t> </w:t>
      </w:r>
      <w:r>
        <w:rPr/>
        <w:t>approach</w:t>
      </w:r>
      <w:r>
        <w:rPr>
          <w:spacing w:val="44"/>
        </w:rPr>
        <w:t> </w:t>
      </w:r>
      <w:r>
        <w:rPr/>
        <w:t>discussed</w:t>
      </w:r>
      <w:r>
        <w:rPr>
          <w:spacing w:val="44"/>
        </w:rPr>
        <w:t> </w:t>
      </w:r>
      <w:r>
        <w:rPr/>
        <w:t>in</w:t>
      </w:r>
      <w:r>
        <w:rPr>
          <w:spacing w:val="44"/>
        </w:rPr>
        <w:t> </w:t>
      </w:r>
      <w:r>
        <w:rPr/>
        <w:t>the</w:t>
      </w:r>
      <w:r>
        <w:rPr>
          <w:spacing w:val="44"/>
        </w:rPr>
        <w:t> </w:t>
      </w:r>
      <w:r>
        <w:rPr/>
        <w:t>last</w:t>
      </w:r>
      <w:r>
        <w:rPr>
          <w:spacing w:val="44"/>
        </w:rPr>
        <w:t> </w:t>
      </w:r>
      <w:r>
        <w:rPr/>
        <w:t>paragraph.</w:t>
      </w:r>
      <w:r>
        <w:rPr>
          <w:spacing w:val="44"/>
        </w:rPr>
        <w:t> </w:t>
      </w:r>
      <w:r>
        <w:rPr/>
        <w:t>If</w:t>
      </w:r>
      <w:r>
        <w:rPr>
          <w:spacing w:val="44"/>
        </w:rPr>
        <w:t> </w:t>
      </w:r>
      <w:r>
        <w:rPr/>
        <w:t>damages</w:t>
      </w:r>
      <w:r>
        <w:rPr>
          <w:spacing w:val="44"/>
        </w:rPr>
        <w:t> </w:t>
      </w:r>
      <w:r>
        <w:rPr/>
        <w:t>would</w:t>
      </w:r>
      <w:r>
        <w:rPr>
          <w:spacing w:val="44"/>
        </w:rPr>
        <w:t> </w:t>
      </w:r>
      <w:r>
        <w:rPr>
          <w:spacing w:val="-5"/>
        </w:rPr>
        <w:t>be</w:t>
      </w:r>
    </w:p>
    <w:p>
      <w:pPr>
        <w:spacing w:line="235" w:lineRule="auto" w:before="118"/>
        <w:ind w:left="23" w:right="25" w:firstLine="0"/>
        <w:jc w:val="both"/>
        <w:rPr>
          <w:rFonts w:ascii="Arial" w:hAnsi="Arial"/>
          <w:i/>
          <w:sz w:val="20"/>
        </w:rPr>
      </w:pPr>
      <w:r>
        <w:rPr>
          <w:sz w:val="20"/>
        </w:rPr>
        <w:t>adequate, </w:t>
      </w:r>
      <w:hyperlink w:history="true" w:anchor="_bookmark1657">
        <w:r>
          <w:rPr>
            <w:color w:val="005DA1"/>
            <w:sz w:val="20"/>
            <w:u w:val="single" w:color="005DA1"/>
            <w:vertAlign w:val="superscript"/>
          </w:rPr>
          <w:t>1172</w:t>
        </w:r>
        <w:r>
          <w:rPr>
            <w:color w:val="005DA1"/>
            <w:spacing w:val="80"/>
            <w:w w:val="150"/>
            <w:sz w:val="20"/>
            <w:vertAlign w:val="baseline"/>
          </w:rPr>
          <w:t> </w:t>
        </w:r>
        <w:r>
          <w:rPr>
            <w:color w:val="005DA1"/>
            <w:spacing w:val="-25"/>
            <w:position w:val="-2"/>
            <w:sz w:val="20"/>
            <w:vertAlign w:val="baseline"/>
          </w:rPr>
          <w:drawing>
            <wp:inline distT="0" distB="0" distL="0" distR="0">
              <wp:extent cx="107988" cy="107988"/>
              <wp:effectExtent l="0" t="0" r="0" b="0"/>
              <wp:docPr id="567" name="Image 567"/>
              <wp:cNvGraphicFramePr>
                <a:graphicFrameLocks/>
              </wp:cNvGraphicFramePr>
              <a:graphic>
                <a:graphicData uri="http://schemas.openxmlformats.org/drawingml/2006/picture">
                  <pic:pic>
                    <pic:nvPicPr>
                      <pic:cNvPr id="567" name="Image 56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sz w:val="20"/>
            <w:vertAlign w:val="baseline"/>
          </w:rPr>
        </w:r>
        <w:r>
          <w:rPr>
            <w:rFonts w:ascii="Times New Roman" w:hAnsi="Times New Roman"/>
            <w:color w:val="005DA1"/>
            <w:spacing w:val="34"/>
            <w:sz w:val="20"/>
            <w:vertAlign w:val="baseline"/>
          </w:rPr>
          <w:t> </w:t>
        </w:r>
        <w:r>
          <w:rPr>
            <w:sz w:val="20"/>
            <w:vertAlign w:val="baseline"/>
          </w:rPr>
          <w:t>it seems unlikely that the claimant would be treated as having a legitimate </w:t>
        </w:r>
        <w:r>
          <w:rPr>
            <w:sz w:val="20"/>
            <w:vertAlign w:val="baseline"/>
          </w:rPr>
          <w:t>interest </w:t>
        </w:r>
        <w:bookmarkStart w:name="_bookmark1546" w:id="1548"/>
        <w:bookmarkEnd w:id="1548"/>
        <w:r>
          <w:rPr>
            <w:sz w:val="20"/>
            <w:vertAlign w:val="baseline"/>
          </w:rPr>
          <w:t>in</w:t>
        </w:r>
        <w:r>
          <w:rPr>
            <w:spacing w:val="8"/>
            <w:sz w:val="20"/>
            <w:vertAlign w:val="baseline"/>
          </w:rPr>
          <w:t> </w:t>
        </w:r>
        <w:r>
          <w:rPr>
            <w:sz w:val="20"/>
            <w:vertAlign w:val="baseline"/>
          </w:rPr>
          <w:t>capturing</w:t>
        </w:r>
        <w:r>
          <w:rPr>
            <w:spacing w:val="8"/>
            <w:sz w:val="20"/>
            <w:vertAlign w:val="baseline"/>
          </w:rPr>
          <w:t> </w:t>
        </w:r>
        <w:r>
          <w:rPr>
            <w:sz w:val="20"/>
            <w:vertAlign w:val="baseline"/>
          </w:rPr>
          <w:t>the</w:t>
        </w:r>
        <w:r>
          <w:rPr>
            <w:spacing w:val="8"/>
            <w:sz w:val="20"/>
            <w:vertAlign w:val="baseline"/>
          </w:rPr>
          <w:t> </w:t>
        </w:r>
        <w:r>
          <w:rPr>
            <w:sz w:val="20"/>
            <w:vertAlign w:val="baseline"/>
          </w:rPr>
          <w:t>whole</w:t>
        </w:r>
        <w:r>
          <w:rPr>
            <w:spacing w:val="8"/>
            <w:sz w:val="20"/>
            <w:vertAlign w:val="baseline"/>
          </w:rPr>
          <w:t> </w:t>
        </w:r>
        <w:r>
          <w:rPr>
            <w:sz w:val="20"/>
            <w:vertAlign w:val="baseline"/>
          </w:rPr>
          <w:t>of</w:t>
        </w:r>
        <w:r>
          <w:rPr>
            <w:spacing w:val="8"/>
            <w:sz w:val="20"/>
            <w:vertAlign w:val="baseline"/>
          </w:rPr>
          <w:t> </w:t>
        </w:r>
        <w:r>
          <w:rPr>
            <w:sz w:val="20"/>
            <w:vertAlign w:val="baseline"/>
          </w:rPr>
          <w:t>the</w:t>
        </w:r>
        <w:r>
          <w:rPr>
            <w:spacing w:val="8"/>
            <w:sz w:val="20"/>
            <w:vertAlign w:val="baseline"/>
          </w:rPr>
          <w:t> </w:t>
        </w:r>
        <w:r>
          <w:rPr>
            <w:sz w:val="20"/>
            <w:vertAlign w:val="baseline"/>
          </w:rPr>
          <w:t>defendant’s</w:t>
        </w:r>
        <w:r>
          <w:rPr>
            <w:spacing w:val="8"/>
            <w:sz w:val="20"/>
            <w:vertAlign w:val="baseline"/>
          </w:rPr>
          <w:t> </w:t>
        </w:r>
        <w:r>
          <w:rPr>
            <w:sz w:val="20"/>
            <w:vertAlign w:val="baseline"/>
          </w:rPr>
          <w:t>profit.</w:t>
        </w:r>
        <w:r>
          <w:rPr>
            <w:spacing w:val="8"/>
            <w:sz w:val="20"/>
            <w:vertAlign w:val="baseline"/>
          </w:rPr>
          <w:t> </w:t>
        </w:r>
        <w:r>
          <w:rPr>
            <w:sz w:val="20"/>
            <w:vertAlign w:val="baseline"/>
          </w:rPr>
          <w:t>In</w:t>
        </w:r>
        <w:r>
          <w:rPr>
            <w:spacing w:val="7"/>
            <w:sz w:val="20"/>
            <w:vertAlign w:val="baseline"/>
          </w:rPr>
          <w:t> </w:t>
        </w:r>
        <w:r>
          <w:rPr>
            <w:rFonts w:ascii="Arial" w:hAnsi="Arial"/>
            <w:i/>
            <w:sz w:val="20"/>
            <w:vertAlign w:val="baseline"/>
          </w:rPr>
          <w:t>Co-operative</w:t>
        </w:r>
        <w:r>
          <w:rPr>
            <w:rFonts w:ascii="Arial" w:hAnsi="Arial"/>
            <w:i/>
            <w:spacing w:val="8"/>
            <w:sz w:val="20"/>
            <w:vertAlign w:val="baseline"/>
          </w:rPr>
          <w:t> </w:t>
        </w:r>
        <w:r>
          <w:rPr>
            <w:rFonts w:ascii="Arial" w:hAnsi="Arial"/>
            <w:i/>
            <w:sz w:val="20"/>
            <w:vertAlign w:val="baseline"/>
          </w:rPr>
          <w:t>Insurance</w:t>
        </w:r>
        <w:r>
          <w:rPr>
            <w:rFonts w:ascii="Arial" w:hAnsi="Arial"/>
            <w:i/>
            <w:spacing w:val="8"/>
            <w:sz w:val="20"/>
            <w:vertAlign w:val="baseline"/>
          </w:rPr>
          <w:t> </w:t>
        </w:r>
        <w:r>
          <w:rPr>
            <w:rFonts w:ascii="Arial" w:hAnsi="Arial"/>
            <w:i/>
            <w:sz w:val="20"/>
            <w:vertAlign w:val="baseline"/>
          </w:rPr>
          <w:t>Society</w:t>
        </w:r>
        <w:r>
          <w:rPr>
            <w:rFonts w:ascii="Arial" w:hAnsi="Arial"/>
            <w:i/>
            <w:spacing w:val="8"/>
            <w:sz w:val="20"/>
            <w:vertAlign w:val="baseline"/>
          </w:rPr>
          <w:t> </w:t>
        </w:r>
        <w:r>
          <w:rPr>
            <w:rFonts w:ascii="Arial" w:hAnsi="Arial"/>
            <w:i/>
            <w:sz w:val="20"/>
            <w:vertAlign w:val="baseline"/>
          </w:rPr>
          <w:t>Ltd</w:t>
        </w:r>
        <w:r>
          <w:rPr>
            <w:rFonts w:ascii="Arial" w:hAnsi="Arial"/>
            <w:i/>
            <w:spacing w:val="8"/>
            <w:sz w:val="20"/>
            <w:vertAlign w:val="baseline"/>
          </w:rPr>
          <w:t> </w:t>
        </w:r>
        <w:r>
          <w:rPr>
            <w:rFonts w:ascii="Arial" w:hAnsi="Arial"/>
            <w:i/>
            <w:sz w:val="20"/>
            <w:vertAlign w:val="baseline"/>
          </w:rPr>
          <w:t>v</w:t>
        </w:r>
        <w:r>
          <w:rPr>
            <w:rFonts w:ascii="Arial" w:hAnsi="Arial"/>
            <w:i/>
            <w:spacing w:val="8"/>
            <w:sz w:val="20"/>
            <w:vertAlign w:val="baseline"/>
          </w:rPr>
          <w:t> </w:t>
        </w:r>
        <w:r>
          <w:rPr>
            <w:rFonts w:ascii="Arial" w:hAnsi="Arial"/>
            <w:i/>
            <w:sz w:val="20"/>
            <w:vertAlign w:val="baseline"/>
          </w:rPr>
          <w:t>Argyll</w:t>
        </w:r>
        <w:r>
          <w:rPr>
            <w:rFonts w:ascii="Arial" w:hAnsi="Arial"/>
            <w:i/>
            <w:spacing w:val="8"/>
            <w:sz w:val="20"/>
            <w:vertAlign w:val="baseline"/>
          </w:rPr>
          <w:t> </w:t>
        </w:r>
        <w:r>
          <w:rPr>
            <w:rFonts w:ascii="Arial" w:hAnsi="Arial"/>
            <w:i/>
            <w:spacing w:val="-2"/>
            <w:sz w:val="20"/>
            <w:vertAlign w:val="baseline"/>
          </w:rPr>
          <w:t>Stores</w:t>
        </w:r>
      </w:hyperlink>
    </w:p>
    <w:p>
      <w:pPr>
        <w:pStyle w:val="BodyText"/>
        <w:spacing w:line="235" w:lineRule="auto" w:before="120"/>
        <w:ind w:left="22" w:right="25"/>
        <w:jc w:val="both"/>
      </w:pPr>
      <w:r>
        <w:rPr>
          <w:rFonts w:ascii="Arial" w:hAnsi="Arial"/>
          <w:i/>
        </w:rPr>
        <w:t>(Holdings) Ltd </w:t>
      </w:r>
      <w:hyperlink w:history="true" w:anchor="_bookmark1658">
        <w:r>
          <w:rPr>
            <w:color w:val="005DA1"/>
            <w:u w:val="single" w:color="005DA1"/>
            <w:vertAlign w:val="superscript"/>
          </w:rPr>
          <w:t>1173</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568" name="Image 568"/>
              <wp:cNvGraphicFramePr>
                <a:graphicFrameLocks/>
              </wp:cNvGraphicFramePr>
              <a:graphic>
                <a:graphicData uri="http://schemas.openxmlformats.org/drawingml/2006/picture">
                  <pic:pic>
                    <pic:nvPicPr>
                      <pic:cNvPr id="568" name="Image 5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hAnsi="Times New Roman"/>
            <w:color w:val="005DA1"/>
            <w:spacing w:val="-6"/>
            <w:vertAlign w:val="baseline"/>
          </w:rPr>
          <w:t> </w:t>
        </w:r>
        <w:r>
          <w:rPr>
            <w:vertAlign w:val="baseline"/>
          </w:rPr>
          <w:t>Lord Hoffmann expressed the concern that in some circumstances an award of specific performance may allow “the plaintiff to enrich himself at the defendant’s expense” by </w:t>
        </w:r>
        <w:bookmarkStart w:name="_bookmark1547" w:id="1549"/>
        <w:bookmarkEnd w:id="1549"/>
        <w:r>
          <w:rPr>
            <w:vertAlign w:val="baseline"/>
          </w:rPr>
          <w:t>negotiating</w:t>
        </w:r>
        <w:r>
          <w:rPr>
            <w:spacing w:val="17"/>
            <w:vertAlign w:val="baseline"/>
          </w:rPr>
          <w:t> </w:t>
        </w:r>
        <w:r>
          <w:rPr>
            <w:vertAlign w:val="baseline"/>
          </w:rPr>
          <w:t>an</w:t>
        </w:r>
        <w:r>
          <w:rPr>
            <w:spacing w:val="17"/>
            <w:vertAlign w:val="baseline"/>
          </w:rPr>
          <w:t> </w:t>
        </w:r>
        <w:r>
          <w:rPr>
            <w:vertAlign w:val="baseline"/>
          </w:rPr>
          <w:t>excessive</w:t>
        </w:r>
        <w:r>
          <w:rPr>
            <w:spacing w:val="17"/>
            <w:vertAlign w:val="baseline"/>
          </w:rPr>
          <w:t> </w:t>
        </w:r>
        <w:r>
          <w:rPr>
            <w:vertAlign w:val="baseline"/>
          </w:rPr>
          <w:t>price</w:t>
        </w:r>
        <w:r>
          <w:rPr>
            <w:spacing w:val="17"/>
            <w:vertAlign w:val="baseline"/>
          </w:rPr>
          <w:t> </w:t>
        </w:r>
        <w:r>
          <w:rPr>
            <w:vertAlign w:val="baseline"/>
          </w:rPr>
          <w:t>for</w:t>
        </w:r>
        <w:r>
          <w:rPr>
            <w:spacing w:val="17"/>
            <w:vertAlign w:val="baseline"/>
          </w:rPr>
          <w:t> </w:t>
        </w:r>
        <w:r>
          <w:rPr>
            <w:vertAlign w:val="baseline"/>
          </w:rPr>
          <w:t>releasing</w:t>
        </w:r>
        <w:r>
          <w:rPr>
            <w:spacing w:val="17"/>
            <w:vertAlign w:val="baseline"/>
          </w:rPr>
          <w:t> </w:t>
        </w:r>
        <w:r>
          <w:rPr>
            <w:vertAlign w:val="baseline"/>
          </w:rPr>
          <w:t>the</w:t>
        </w:r>
        <w:r>
          <w:rPr>
            <w:spacing w:val="17"/>
            <w:vertAlign w:val="baseline"/>
          </w:rPr>
          <w:t> </w:t>
        </w:r>
        <w:r>
          <w:rPr>
            <w:vertAlign w:val="baseline"/>
          </w:rPr>
          <w:t>defendant</w:t>
        </w:r>
        <w:r>
          <w:rPr>
            <w:spacing w:val="17"/>
            <w:vertAlign w:val="baseline"/>
          </w:rPr>
          <w:t> </w:t>
        </w:r>
        <w:r>
          <w:rPr>
            <w:vertAlign w:val="baseline"/>
          </w:rPr>
          <w:t>from</w:t>
        </w:r>
        <w:r>
          <w:rPr>
            <w:spacing w:val="17"/>
            <w:vertAlign w:val="baseline"/>
          </w:rPr>
          <w:t> </w:t>
        </w:r>
        <w:r>
          <w:rPr>
            <w:vertAlign w:val="baseline"/>
          </w:rPr>
          <w:t>performance;</w:t>
        </w:r>
        <w:r>
          <w:rPr>
            <w:spacing w:val="17"/>
            <w:vertAlign w:val="baseline"/>
          </w:rPr>
          <w:t> </w:t>
        </w:r>
        <w:r>
          <w:rPr>
            <w:vertAlign w:val="baseline"/>
          </w:rPr>
          <w:t>one</w:t>
        </w:r>
        <w:r>
          <w:rPr>
            <w:spacing w:val="17"/>
            <w:vertAlign w:val="baseline"/>
          </w:rPr>
          <w:t> </w:t>
        </w:r>
        <w:r>
          <w:rPr>
            <w:vertAlign w:val="baseline"/>
          </w:rPr>
          <w:t>that</w:t>
        </w:r>
        <w:r>
          <w:rPr>
            <w:spacing w:val="17"/>
            <w:vertAlign w:val="baseline"/>
          </w:rPr>
          <w:t> </w:t>
        </w:r>
        <w:r>
          <w:rPr>
            <w:vertAlign w:val="baseline"/>
          </w:rPr>
          <w:t>“exceeds</w:t>
        </w:r>
        <w:r>
          <w:rPr>
            <w:spacing w:val="17"/>
            <w:vertAlign w:val="baseline"/>
          </w:rPr>
          <w:t> </w:t>
        </w:r>
        <w:r>
          <w:rPr>
            <w:spacing w:val="-5"/>
            <w:vertAlign w:val="baseline"/>
          </w:rPr>
          <w:t>the</w:t>
        </w:r>
      </w:hyperlink>
    </w:p>
    <w:p>
      <w:pPr>
        <w:pStyle w:val="BodyText"/>
        <w:spacing w:line="235" w:lineRule="auto" w:before="119"/>
        <w:ind w:left="23"/>
      </w:pPr>
      <w:r>
        <w:rPr/>
        <w:t>value</w:t>
      </w:r>
      <w:r>
        <w:rPr>
          <w:spacing w:val="16"/>
        </w:rPr>
        <w:t> </w:t>
      </w:r>
      <w:r>
        <w:rPr/>
        <w:t>of</w:t>
      </w:r>
      <w:r>
        <w:rPr>
          <w:spacing w:val="16"/>
        </w:rPr>
        <w:t> </w:t>
      </w:r>
      <w:r>
        <w:rPr/>
        <w:t>performance</w:t>
      </w:r>
      <w:r>
        <w:rPr>
          <w:spacing w:val="16"/>
        </w:rPr>
        <w:t> </w:t>
      </w:r>
      <w:r>
        <w:rPr/>
        <w:t>to</w:t>
      </w:r>
      <w:r>
        <w:rPr>
          <w:spacing w:val="16"/>
        </w:rPr>
        <w:t> </w:t>
      </w:r>
      <w:r>
        <w:rPr/>
        <w:t>the</w:t>
      </w:r>
      <w:r>
        <w:rPr>
          <w:spacing w:val="16"/>
        </w:rPr>
        <w:t> </w:t>
      </w:r>
      <w:r>
        <w:rPr/>
        <w:t>plaintiff</w:t>
      </w:r>
      <w:r>
        <w:rPr>
          <w:spacing w:val="16"/>
        </w:rPr>
        <w:t> </w:t>
      </w:r>
      <w:r>
        <w:rPr/>
        <w:t>and</w:t>
      </w:r>
      <w:r>
        <w:rPr>
          <w:spacing w:val="16"/>
        </w:rPr>
        <w:t> </w:t>
      </w:r>
      <w:r>
        <w:rPr/>
        <w:t>approaches</w:t>
      </w:r>
      <w:r>
        <w:rPr>
          <w:spacing w:val="16"/>
        </w:rPr>
        <w:t> </w:t>
      </w:r>
      <w:r>
        <w:rPr/>
        <w:t>the</w:t>
      </w:r>
      <w:r>
        <w:rPr>
          <w:spacing w:val="16"/>
        </w:rPr>
        <w:t> </w:t>
      </w:r>
      <w:r>
        <w:rPr/>
        <w:t>cost</w:t>
      </w:r>
      <w:r>
        <w:rPr>
          <w:spacing w:val="16"/>
        </w:rPr>
        <w:t> </w:t>
      </w:r>
      <w:r>
        <w:rPr/>
        <w:t>of</w:t>
      </w:r>
      <w:r>
        <w:rPr>
          <w:spacing w:val="16"/>
        </w:rPr>
        <w:t> </w:t>
      </w:r>
      <w:r>
        <w:rPr/>
        <w:t>performance</w:t>
      </w:r>
      <w:r>
        <w:rPr>
          <w:spacing w:val="16"/>
        </w:rPr>
        <w:t> </w:t>
      </w:r>
      <w:r>
        <w:rPr/>
        <w:t>to</w:t>
      </w:r>
      <w:r>
        <w:rPr>
          <w:spacing w:val="16"/>
        </w:rPr>
        <w:t> </w:t>
      </w:r>
      <w:r>
        <w:rPr/>
        <w:t>the</w:t>
      </w:r>
      <w:r>
        <w:rPr>
          <w:spacing w:val="16"/>
        </w:rPr>
        <w:t> </w:t>
      </w:r>
      <w:r>
        <w:rPr/>
        <w:t>defendant”. </w:t>
      </w:r>
      <w:r>
        <w:rPr>
          <w:color w:val="005DA1"/>
          <w:u w:val="single" w:color="005DA1"/>
          <w:vertAlign w:val="superscript"/>
        </w:rPr>
        <w:t>1174</w:t>
      </w:r>
      <w:r>
        <w:rPr>
          <w:color w:val="005DA1"/>
          <w:vertAlign w:val="baseline"/>
        </w:rPr>
        <w:t> </w:t>
      </w:r>
      <w:r>
        <w:rPr>
          <w:color w:val="005DA1"/>
          <w:position w:val="-2"/>
          <w:vertAlign w:val="baseline"/>
        </w:rPr>
        <w:drawing>
          <wp:inline distT="0" distB="0" distL="0" distR="0">
            <wp:extent cx="107988" cy="107988"/>
            <wp:effectExtent l="0" t="0" r="0" b="0"/>
            <wp:docPr id="569" name="Image 569"/>
            <wp:cNvGraphicFramePr>
              <a:graphicFrameLocks/>
            </wp:cNvGraphicFramePr>
            <a:graphic>
              <a:graphicData uri="http://schemas.openxmlformats.org/drawingml/2006/picture">
                <pic:pic>
                  <pic:nvPicPr>
                    <pic:cNvPr id="569" name="Image 56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bookmarkStart w:name="_bookmark1548" w:id="1550"/>
      <w:bookmarkEnd w:id="1550"/>
      <w:r>
        <w:rPr>
          <w:rFonts w:ascii="Times New Roman" w:hAnsi="Times New Roman"/>
          <w:color w:val="005DA1"/>
          <w:spacing w:val="12"/>
          <w:w w:val="92"/>
          <w:vertAlign w:val="baseline"/>
        </w:rPr>
      </w:r>
      <w:r>
        <w:rPr>
          <w:vertAlign w:val="baseline"/>
        </w:rPr>
        <w:t>A similar concern would prevent a court holding that a claimant has a legitimate interest in a clause that</w:t>
      </w:r>
      <w:r>
        <w:rPr>
          <w:spacing w:val="3"/>
          <w:vertAlign w:val="baseline"/>
        </w:rPr>
        <w:t> </w:t>
      </w:r>
      <w:r>
        <w:rPr>
          <w:vertAlign w:val="baseline"/>
        </w:rPr>
        <w:t>is</w:t>
      </w:r>
      <w:r>
        <w:rPr>
          <w:spacing w:val="3"/>
          <w:vertAlign w:val="baseline"/>
        </w:rPr>
        <w:t> </w:t>
      </w:r>
      <w:r>
        <w:rPr>
          <w:vertAlign w:val="baseline"/>
        </w:rPr>
        <w:t>designed</w:t>
      </w:r>
      <w:r>
        <w:rPr>
          <w:spacing w:val="3"/>
          <w:vertAlign w:val="baseline"/>
        </w:rPr>
        <w:t> </w:t>
      </w:r>
      <w:r>
        <w:rPr>
          <w:vertAlign w:val="baseline"/>
        </w:rPr>
        <w:t>to</w:t>
      </w:r>
      <w:r>
        <w:rPr>
          <w:spacing w:val="3"/>
          <w:vertAlign w:val="baseline"/>
        </w:rPr>
        <w:t> </w:t>
      </w:r>
      <w:r>
        <w:rPr>
          <w:vertAlign w:val="baseline"/>
        </w:rPr>
        <w:t>capture</w:t>
      </w:r>
      <w:r>
        <w:rPr>
          <w:spacing w:val="3"/>
          <w:vertAlign w:val="baseline"/>
        </w:rPr>
        <w:t> </w:t>
      </w:r>
      <w:r>
        <w:rPr>
          <w:vertAlign w:val="baseline"/>
        </w:rPr>
        <w:t>the</w:t>
      </w:r>
      <w:r>
        <w:rPr>
          <w:spacing w:val="3"/>
          <w:vertAlign w:val="baseline"/>
        </w:rPr>
        <w:t> </w:t>
      </w:r>
      <w:r>
        <w:rPr>
          <w:vertAlign w:val="baseline"/>
        </w:rPr>
        <w:t>whole</w:t>
      </w:r>
      <w:r>
        <w:rPr>
          <w:spacing w:val="3"/>
          <w:vertAlign w:val="baseline"/>
        </w:rPr>
        <w:t> </w:t>
      </w:r>
      <w:r>
        <w:rPr>
          <w:vertAlign w:val="baseline"/>
        </w:rPr>
        <w:t>of,</w:t>
      </w:r>
      <w:r>
        <w:rPr>
          <w:spacing w:val="3"/>
          <w:vertAlign w:val="baseline"/>
        </w:rPr>
        <w:t> </w:t>
      </w:r>
      <w:r>
        <w:rPr>
          <w:vertAlign w:val="baseline"/>
        </w:rPr>
        <w:t>or</w:t>
      </w:r>
      <w:r>
        <w:rPr>
          <w:spacing w:val="3"/>
          <w:vertAlign w:val="baseline"/>
        </w:rPr>
        <w:t> </w:t>
      </w:r>
      <w:r>
        <w:rPr>
          <w:vertAlign w:val="baseline"/>
        </w:rPr>
        <w:t>a</w:t>
      </w:r>
      <w:r>
        <w:rPr>
          <w:spacing w:val="3"/>
          <w:vertAlign w:val="baseline"/>
        </w:rPr>
        <w:t> </w:t>
      </w:r>
      <w:r>
        <w:rPr>
          <w:vertAlign w:val="baseline"/>
        </w:rPr>
        <w:t>large</w:t>
      </w:r>
      <w:r>
        <w:rPr>
          <w:spacing w:val="3"/>
          <w:vertAlign w:val="baseline"/>
        </w:rPr>
        <w:t> </w:t>
      </w:r>
      <w:r>
        <w:rPr>
          <w:vertAlign w:val="baseline"/>
        </w:rPr>
        <w:t>share</w:t>
      </w:r>
      <w:r>
        <w:rPr>
          <w:spacing w:val="3"/>
          <w:vertAlign w:val="baseline"/>
        </w:rPr>
        <w:t> </w:t>
      </w:r>
      <w:r>
        <w:rPr>
          <w:vertAlign w:val="baseline"/>
        </w:rPr>
        <w:t>in,</w:t>
      </w:r>
      <w:r>
        <w:rPr>
          <w:spacing w:val="3"/>
          <w:vertAlign w:val="baseline"/>
        </w:rPr>
        <w:t> </w:t>
      </w:r>
      <w:r>
        <w:rPr>
          <w:vertAlign w:val="baseline"/>
        </w:rPr>
        <w:t>any</w:t>
      </w:r>
      <w:r>
        <w:rPr>
          <w:spacing w:val="3"/>
          <w:vertAlign w:val="baseline"/>
        </w:rPr>
        <w:t> </w:t>
      </w:r>
      <w:r>
        <w:rPr>
          <w:vertAlign w:val="baseline"/>
        </w:rPr>
        <w:t>profit</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defendant</w:t>
      </w:r>
      <w:r>
        <w:rPr>
          <w:spacing w:val="3"/>
          <w:vertAlign w:val="baseline"/>
        </w:rPr>
        <w:t> </w:t>
      </w:r>
      <w:r>
        <w:rPr>
          <w:vertAlign w:val="baseline"/>
        </w:rPr>
        <w:t>might</w:t>
      </w:r>
      <w:r>
        <w:rPr>
          <w:spacing w:val="3"/>
          <w:vertAlign w:val="baseline"/>
        </w:rPr>
        <w:t> </w:t>
      </w:r>
      <w:r>
        <w:rPr>
          <w:spacing w:val="-2"/>
          <w:vertAlign w:val="baseline"/>
        </w:rPr>
        <w:t>make.</w:t>
      </w:r>
    </w:p>
    <w:p>
      <w:pPr>
        <w:spacing w:before="94"/>
        <w:ind w:left="23" w:right="0" w:firstLine="0"/>
        <w:jc w:val="left"/>
        <w:rPr>
          <w:sz w:val="12"/>
        </w:rPr>
      </w:pPr>
      <w:r>
        <w:rPr>
          <w:sz w:val="12"/>
        </w:rPr>
        <w:drawing>
          <wp:anchor distT="0" distB="0" distL="0" distR="0" allowOverlap="1" layoutInCell="1" locked="0" behindDoc="0" simplePos="0" relativeHeight="15802880">
            <wp:simplePos x="0" y="0"/>
            <wp:positionH relativeFrom="page">
              <wp:posOffset>1189786</wp:posOffset>
            </wp:positionH>
            <wp:positionV relativeFrom="paragraph">
              <wp:posOffset>100911</wp:posOffset>
            </wp:positionV>
            <wp:extent cx="107988" cy="107988"/>
            <wp:effectExtent l="0" t="0" r="0" b="0"/>
            <wp:wrapNone/>
            <wp:docPr id="570" name="Image 570"/>
            <wp:cNvGraphicFramePr>
              <a:graphicFrameLocks/>
            </wp:cNvGraphicFramePr>
            <a:graphic>
              <a:graphicData uri="http://schemas.openxmlformats.org/drawingml/2006/picture">
                <pic:pic>
                  <pic:nvPicPr>
                    <pic:cNvPr id="570" name="Image 570"/>
                    <pic:cNvPicPr/>
                  </pic:nvPicPr>
                  <pic:blipFill>
                    <a:blip r:embed="rId6" cstate="print"/>
                    <a:stretch>
                      <a:fillRect/>
                    </a:stretch>
                  </pic:blipFill>
                  <pic:spPr>
                    <a:xfrm>
                      <a:off x="0" y="0"/>
                      <a:ext cx="107988" cy="107988"/>
                    </a:xfrm>
                    <a:prstGeom prst="rect">
                      <a:avLst/>
                    </a:prstGeom>
                  </pic:spPr>
                </pic:pic>
              </a:graphicData>
            </a:graphic>
          </wp:anchor>
        </w:drawing>
      </w:r>
      <w:hyperlink w:history="true" w:anchor="_bookmark1659">
        <w:r>
          <w:rPr>
            <w:color w:val="005DA1"/>
            <w:spacing w:val="-4"/>
            <w:sz w:val="12"/>
            <w:u w:val="single" w:color="005DA1"/>
          </w:rPr>
          <w:t>1175</w:t>
        </w:r>
      </w:hyperlink>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23" w:right="0" w:firstLine="0"/>
        <w:jc w:val="left"/>
        <w:rPr>
          <w:rFonts w:ascii="Arial"/>
          <w:b/>
          <w:sz w:val="18"/>
        </w:rPr>
      </w:pPr>
      <w:r>
        <w:rPr>
          <w:rFonts w:ascii="Arial"/>
          <w:b/>
          <w:sz w:val="18"/>
        </w:rPr>
        <w:t>Part of a legitimate </w:t>
      </w:r>
      <w:r>
        <w:rPr>
          <w:rFonts w:ascii="Arial"/>
          <w:b/>
          <w:spacing w:val="-2"/>
          <w:sz w:val="18"/>
        </w:rPr>
        <w:t>scheme</w:t>
      </w:r>
    </w:p>
    <w:p>
      <w:pPr>
        <w:pStyle w:val="BodyText"/>
        <w:spacing w:before="41"/>
        <w:rPr>
          <w:rFonts w:ascii="Arial"/>
          <w:b/>
          <w:sz w:val="18"/>
        </w:rPr>
      </w:pPr>
    </w:p>
    <w:p>
      <w:pPr>
        <w:pStyle w:val="Heading2"/>
      </w:pPr>
      <w:r>
        <w:rPr/>
        <w:t>26-</w:t>
      </w:r>
      <w:r>
        <w:rPr>
          <w:spacing w:val="-5"/>
        </w:rPr>
        <w:t>209</w:t>
      </w:r>
    </w:p>
    <w:p>
      <w:pPr>
        <w:pStyle w:val="BodyText"/>
        <w:spacing w:before="213"/>
        <w:rPr>
          <w:rFonts w:ascii="Arial"/>
          <w:b/>
        </w:rPr>
      </w:pPr>
    </w:p>
    <w:p>
      <w:pPr>
        <w:pStyle w:val="BodyText"/>
        <w:spacing w:line="235" w:lineRule="auto"/>
        <w:ind w:left="23"/>
      </w:pPr>
      <w:r>
        <w:rPr>
          <w:position w:val="-2"/>
        </w:rPr>
        <w:drawing>
          <wp:inline distT="0" distB="0" distL="0" distR="0">
            <wp:extent cx="107988" cy="107988"/>
            <wp:effectExtent l="0" t="0" r="0" b="0"/>
            <wp:docPr id="571" name="Image 571"/>
            <wp:cNvGraphicFramePr>
              <a:graphicFrameLocks/>
            </wp:cNvGraphicFramePr>
            <a:graphic>
              <a:graphicData uri="http://schemas.openxmlformats.org/drawingml/2006/picture">
                <pic:pic>
                  <pic:nvPicPr>
                    <pic:cNvPr id="571" name="Image 57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549" w:id="1551"/>
      <w:bookmarkEnd w:id="1551"/>
      <w:r>
        <w:rPr>
          <w:rFonts w:ascii="Times New Roman"/>
          <w:spacing w:val="13"/>
        </w:rPr>
      </w:r>
      <w:r>
        <w:rPr/>
        <w:t>The decision in the </w:t>
      </w:r>
      <w:r>
        <w:rPr>
          <w:rFonts w:ascii="Arial"/>
          <w:i/>
        </w:rPr>
        <w:t>ParkingEye </w:t>
      </w:r>
      <w:r>
        <w:rPr/>
        <w:t>case </w:t>
      </w:r>
      <w:hyperlink w:history="true" w:anchor="_bookmark1660">
        <w:r>
          <w:rPr>
            <w:color w:val="005DA1"/>
            <w:u w:val="single" w:color="005DA1"/>
            <w:vertAlign w:val="superscript"/>
          </w:rPr>
          <w:t>1176</w:t>
        </w:r>
        <w:r>
          <w:rPr>
            <w:color w:val="005DA1"/>
            <w:spacing w:val="80"/>
            <w:w w:val="150"/>
            <w:vertAlign w:val="baseline"/>
          </w:rPr>
          <w:t> </w:t>
        </w:r>
        <w:r>
          <w:rPr>
            <w:color w:val="005DA1"/>
            <w:spacing w:val="23"/>
            <w:position w:val="-2"/>
            <w:vertAlign w:val="baseline"/>
          </w:rPr>
          <w:drawing>
            <wp:inline distT="0" distB="0" distL="0" distR="0">
              <wp:extent cx="107988" cy="107988"/>
              <wp:effectExtent l="0" t="0" r="0" b="0"/>
              <wp:docPr id="572" name="Image 572"/>
              <wp:cNvGraphicFramePr>
                <a:graphicFrameLocks/>
              </wp:cNvGraphicFramePr>
              <a:graphic>
                <a:graphicData uri="http://schemas.openxmlformats.org/drawingml/2006/picture">
                  <pic:pic>
                    <pic:nvPicPr>
                      <pic:cNvPr id="572" name="Image 57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11"/>
            <w:vertAlign w:val="baseline"/>
          </w:rPr>
          <w:t> </w:t>
        </w:r>
        <w:r>
          <w:rPr>
            <w:vertAlign w:val="baseline"/>
          </w:rPr>
          <w:t>may also be explained, without having to show that a </w:t>
        </w:r>
        <w:bookmarkStart w:name="_bookmark1550" w:id="1552"/>
        <w:bookmarkEnd w:id="1552"/>
        <w:r>
          <w:rPr>
            <w:vertAlign w:val="baseline"/>
          </w:rPr>
          <w:t>breach</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contract</w:t>
        </w:r>
        <w:r>
          <w:rPr>
            <w:spacing w:val="17"/>
            <w:vertAlign w:val="baseline"/>
          </w:rPr>
          <w:t> </w:t>
        </w:r>
        <w:r>
          <w:rPr>
            <w:vertAlign w:val="baseline"/>
          </w:rPr>
          <w:t>would</w:t>
        </w:r>
        <w:r>
          <w:rPr>
            <w:spacing w:val="17"/>
            <w:vertAlign w:val="baseline"/>
          </w:rPr>
          <w:t> </w:t>
        </w:r>
        <w:r>
          <w:rPr>
            <w:vertAlign w:val="baseline"/>
          </w:rPr>
          <w:t>cause</w:t>
        </w:r>
        <w:r>
          <w:rPr>
            <w:spacing w:val="17"/>
            <w:vertAlign w:val="baseline"/>
          </w:rPr>
          <w:t> </w:t>
        </w:r>
        <w:r>
          <w:rPr>
            <w:vertAlign w:val="baseline"/>
          </w:rPr>
          <w:t>the</w:t>
        </w:r>
        <w:r>
          <w:rPr>
            <w:spacing w:val="17"/>
            <w:vertAlign w:val="baseline"/>
          </w:rPr>
          <w:t> </w:t>
        </w:r>
        <w:r>
          <w:rPr>
            <w:vertAlign w:val="baseline"/>
          </w:rPr>
          <w:t>claimant</w:t>
        </w:r>
        <w:r>
          <w:rPr>
            <w:spacing w:val="17"/>
            <w:vertAlign w:val="baseline"/>
          </w:rPr>
          <w:t> </w:t>
        </w:r>
        <w:r>
          <w:rPr>
            <w:vertAlign w:val="baseline"/>
          </w:rPr>
          <w:t>to</w:t>
        </w:r>
        <w:r>
          <w:rPr>
            <w:spacing w:val="17"/>
            <w:vertAlign w:val="baseline"/>
          </w:rPr>
          <w:t> </w:t>
        </w:r>
        <w:r>
          <w:rPr>
            <w:vertAlign w:val="baseline"/>
          </w:rPr>
          <w:t>suffer</w:t>
        </w:r>
        <w:r>
          <w:rPr>
            <w:spacing w:val="17"/>
            <w:vertAlign w:val="baseline"/>
          </w:rPr>
          <w:t> </w:t>
        </w:r>
        <w:r>
          <w:rPr>
            <w:vertAlign w:val="baseline"/>
          </w:rPr>
          <w:t>a</w:t>
        </w:r>
        <w:r>
          <w:rPr>
            <w:spacing w:val="17"/>
            <w:vertAlign w:val="baseline"/>
          </w:rPr>
          <w:t> </w:t>
        </w:r>
        <w:r>
          <w:rPr>
            <w:vertAlign w:val="baseline"/>
          </w:rPr>
          <w:t>loss</w:t>
        </w:r>
        <w:r>
          <w:rPr>
            <w:spacing w:val="17"/>
            <w:vertAlign w:val="baseline"/>
          </w:rPr>
          <w:t> </w:t>
        </w:r>
        <w:r>
          <w:rPr>
            <w:vertAlign w:val="baseline"/>
          </w:rPr>
          <w:t>that</w:t>
        </w:r>
        <w:r>
          <w:rPr>
            <w:spacing w:val="17"/>
            <w:vertAlign w:val="baseline"/>
          </w:rPr>
          <w:t> </w:t>
        </w:r>
        <w:r>
          <w:rPr>
            <w:vertAlign w:val="baseline"/>
          </w:rPr>
          <w:t>would</w:t>
        </w:r>
        <w:r>
          <w:rPr>
            <w:spacing w:val="17"/>
            <w:vertAlign w:val="baseline"/>
          </w:rPr>
          <w:t> </w:t>
        </w:r>
        <w:r>
          <w:rPr>
            <w:vertAlign w:val="baseline"/>
          </w:rPr>
          <w:t>not</w:t>
        </w:r>
        <w:r>
          <w:rPr>
            <w:spacing w:val="17"/>
            <w:vertAlign w:val="baseline"/>
          </w:rPr>
          <w:t> </w:t>
        </w:r>
        <w:r>
          <w:rPr>
            <w:vertAlign w:val="baseline"/>
          </w:rPr>
          <w:t>be</w:t>
        </w:r>
        <w:r>
          <w:rPr>
            <w:spacing w:val="17"/>
            <w:vertAlign w:val="baseline"/>
          </w:rPr>
          <w:t> </w:t>
        </w:r>
        <w:r>
          <w:rPr>
            <w:vertAlign w:val="baseline"/>
          </w:rPr>
          <w:t>compensable</w:t>
        </w:r>
        <w:r>
          <w:rPr>
            <w:spacing w:val="17"/>
            <w:vertAlign w:val="baseline"/>
          </w:rPr>
          <w:t> </w:t>
        </w:r>
        <w:r>
          <w:rPr>
            <w:spacing w:val="-5"/>
            <w:vertAlign w:val="baseline"/>
          </w:rPr>
          <w:t>(or</w:t>
        </w:r>
      </w:hyperlink>
    </w:p>
    <w:p>
      <w:pPr>
        <w:pStyle w:val="BodyText"/>
        <w:spacing w:before="115"/>
        <w:ind w:left="23"/>
        <w:rPr>
          <w:position w:val="-2"/>
        </w:rPr>
      </w:pPr>
      <w:r>
        <w:rPr/>
        <w:t>indeed, any loss at all) on the basis that the charge was an essential part of a lawful scheme. </w:t>
      </w:r>
      <w:hyperlink w:history="true" w:anchor="_bookmark1661">
        <w:r>
          <w:rPr>
            <w:color w:val="005DA1"/>
            <w:u w:val="single" w:color="005DA1"/>
            <w:vertAlign w:val="superscript"/>
          </w:rPr>
          <w:t>1177</w:t>
        </w:r>
        <w:r>
          <w:rPr>
            <w:color w:val="005DA1"/>
            <w:spacing w:val="80"/>
            <w:w w:val="150"/>
            <w:vertAlign w:val="baseline"/>
          </w:rPr>
          <w:t> </w:t>
        </w:r>
        <w:r>
          <w:rPr>
            <w:color w:val="005DA1"/>
            <w:position w:val="-2"/>
            <w:vertAlign w:val="baseline"/>
          </w:rPr>
          <w:drawing>
            <wp:inline distT="0" distB="0" distL="0" distR="0">
              <wp:extent cx="107988" cy="107988"/>
              <wp:effectExtent l="0" t="0" r="0" b="0"/>
              <wp:docPr id="573" name="Image 573"/>
              <wp:cNvGraphicFramePr>
                <a:graphicFrameLocks/>
              </wp:cNvGraphicFramePr>
              <a:graphic>
                <a:graphicData uri="http://schemas.openxmlformats.org/drawingml/2006/picture">
                  <pic:pic>
                    <pic:nvPicPr>
                      <pic:cNvPr id="573" name="Image 57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4"/>
        <w:rPr>
          <w:sz w:val="18"/>
        </w:rPr>
      </w:pPr>
    </w:p>
    <w:p>
      <w:pPr>
        <w:spacing w:before="0"/>
        <w:ind w:left="23" w:right="0" w:firstLine="0"/>
        <w:jc w:val="left"/>
        <w:rPr>
          <w:rFonts w:ascii="Arial"/>
          <w:b/>
          <w:sz w:val="18"/>
        </w:rPr>
      </w:pPr>
      <w:r>
        <w:rPr>
          <w:rFonts w:ascii="Arial"/>
          <w:b/>
          <w:sz w:val="18"/>
        </w:rPr>
        <w:t>Conclusion on legitimate </w:t>
      </w:r>
      <w:r>
        <w:rPr>
          <w:rFonts w:ascii="Arial"/>
          <w:b/>
          <w:spacing w:val="-2"/>
          <w:sz w:val="18"/>
        </w:rPr>
        <w:t>interest</w:t>
      </w:r>
    </w:p>
    <w:p>
      <w:pPr>
        <w:spacing w:after="0"/>
        <w:jc w:val="left"/>
        <w:rPr>
          <w:rFonts w:ascii="Arial"/>
          <w:b/>
          <w:sz w:val="18"/>
        </w:rPr>
        <w:sectPr>
          <w:pgSz w:w="11900" w:h="16840"/>
          <w:pgMar w:header="971" w:footer="0" w:top="1300" w:bottom="280" w:left="1417" w:right="1417"/>
        </w:sectPr>
      </w:pPr>
    </w:p>
    <w:p>
      <w:pPr>
        <w:pStyle w:val="Heading2"/>
        <w:spacing w:before="262"/>
      </w:pPr>
      <w:r>
        <w:rPr/>
        <w:t>26-</w:t>
      </w:r>
      <w:r>
        <w:rPr>
          <w:spacing w:val="-5"/>
        </w:rPr>
        <w:t>210</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574" name="Image 574"/>
            <wp:cNvGraphicFramePr>
              <a:graphicFrameLocks/>
            </wp:cNvGraphicFramePr>
            <a:graphic>
              <a:graphicData uri="http://schemas.openxmlformats.org/drawingml/2006/picture">
                <pic:pic>
                  <pic:nvPicPr>
                    <pic:cNvPr id="574" name="Image 57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It is submitted that a claimant will have a sufficient legitimate interest in obtaining performance rather</w:t>
      </w:r>
      <w:r>
        <w:rPr>
          <w:spacing w:val="-2"/>
        </w:rPr>
        <w:t> </w:t>
      </w:r>
      <w:r>
        <w:rPr/>
        <w:t>than</w:t>
      </w:r>
      <w:r>
        <w:rPr>
          <w:spacing w:val="-2"/>
        </w:rPr>
        <w:t> </w:t>
      </w:r>
      <w:r>
        <w:rPr/>
        <w:t>damages</w:t>
      </w:r>
      <w:r>
        <w:rPr>
          <w:spacing w:val="-2"/>
        </w:rPr>
        <w:t> </w:t>
      </w:r>
      <w:r>
        <w:rPr/>
        <w:t>to</w:t>
      </w:r>
      <w:r>
        <w:rPr>
          <w:spacing w:val="-2"/>
        </w:rPr>
        <w:t> </w:t>
      </w:r>
      <w:r>
        <w:rPr/>
        <w:t>justify</w:t>
      </w:r>
      <w:r>
        <w:rPr>
          <w:spacing w:val="-2"/>
        </w:rPr>
        <w:t> </w:t>
      </w:r>
      <w:r>
        <w:rPr/>
        <w:t>an</w:t>
      </w:r>
      <w:r>
        <w:rPr>
          <w:spacing w:val="-2"/>
        </w:rPr>
        <w:t> </w:t>
      </w:r>
      <w:r>
        <w:rPr/>
        <w:t>agreed</w:t>
      </w:r>
      <w:r>
        <w:rPr>
          <w:spacing w:val="-2"/>
        </w:rPr>
        <w:t> </w:t>
      </w:r>
      <w:r>
        <w:rPr/>
        <w:t>damages</w:t>
      </w:r>
      <w:r>
        <w:rPr>
          <w:spacing w:val="-2"/>
        </w:rPr>
        <w:t> </w:t>
      </w:r>
      <w:r>
        <w:rPr/>
        <w:t>clause</w:t>
      </w:r>
      <w:r>
        <w:rPr>
          <w:spacing w:val="-2"/>
        </w:rPr>
        <w:t> </w:t>
      </w:r>
      <w:r>
        <w:rPr/>
        <w:t>that</w:t>
      </w:r>
      <w:r>
        <w:rPr>
          <w:spacing w:val="-2"/>
        </w:rPr>
        <w:t> </w:t>
      </w:r>
      <w:r>
        <w:rPr/>
        <w:t>is</w:t>
      </w:r>
      <w:r>
        <w:rPr>
          <w:spacing w:val="-2"/>
        </w:rPr>
        <w:t> </w:t>
      </w:r>
      <w:r>
        <w:rPr/>
        <w:t>intended</w:t>
      </w:r>
      <w:r>
        <w:rPr>
          <w:spacing w:val="-2"/>
        </w:rPr>
        <w:t> </w:t>
      </w:r>
      <w:r>
        <w:rPr/>
        <w:t>to</w:t>
      </w:r>
      <w:r>
        <w:rPr>
          <w:spacing w:val="-2"/>
        </w:rPr>
        <w:t> </w:t>
      </w:r>
      <w:r>
        <w:rPr/>
        <w:t>deter</w:t>
      </w:r>
      <w:r>
        <w:rPr>
          <w:spacing w:val="-2"/>
        </w:rPr>
        <w:t> </w:t>
      </w:r>
      <w:r>
        <w:rPr/>
        <w:t>breach,</w:t>
      </w:r>
      <w:r>
        <w:rPr>
          <w:spacing w:val="-2"/>
        </w:rPr>
        <w:t> </w:t>
      </w:r>
      <w:r>
        <w:rPr/>
        <w:t>rather</w:t>
      </w:r>
      <w:r>
        <w:rPr>
          <w:spacing w:val="-2"/>
        </w:rPr>
        <w:t> </w:t>
      </w:r>
      <w:r>
        <w:rPr/>
        <w:t>than as a pre-estimate of loss, in the following situations:</w:t>
      </w:r>
    </w:p>
    <w:p>
      <w:pPr>
        <w:pStyle w:val="BodyText"/>
      </w:pPr>
    </w:p>
    <w:p>
      <w:pPr>
        <w:pStyle w:val="BodyText"/>
        <w:spacing w:before="195"/>
      </w:pPr>
    </w:p>
    <w:p>
      <w:pPr>
        <w:spacing w:before="0"/>
        <w:ind w:left="23" w:right="0" w:firstLine="0"/>
        <w:jc w:val="left"/>
        <w:rPr>
          <w:sz w:val="20"/>
        </w:rPr>
      </w:pPr>
      <w:r>
        <w:rPr>
          <w:spacing w:val="-10"/>
          <w:sz w:val="20"/>
        </w:rPr>
        <w:t>–</w:t>
      </w:r>
    </w:p>
    <w:p>
      <w:pPr>
        <w:pStyle w:val="BodyText"/>
        <w:spacing w:before="110"/>
        <w:ind w:left="503"/>
      </w:pPr>
      <w:bookmarkStart w:name="_bookmark1551" w:id="1553"/>
      <w:bookmarkEnd w:id="1553"/>
      <w:r>
        <w:rPr/>
      </w:r>
      <w:r>
        <w:rPr/>
        <w:t>if</w:t>
      </w:r>
      <w:r>
        <w:rPr>
          <w:spacing w:val="6"/>
        </w:rPr>
        <w:t> </w:t>
      </w:r>
      <w:r>
        <w:rPr/>
        <w:t>the</w:t>
      </w:r>
      <w:r>
        <w:rPr>
          <w:spacing w:val="6"/>
        </w:rPr>
        <w:t> </w:t>
      </w:r>
      <w:r>
        <w:rPr/>
        <w:t>claimant</w:t>
      </w:r>
      <w:r>
        <w:rPr>
          <w:spacing w:val="6"/>
        </w:rPr>
        <w:t> </w:t>
      </w:r>
      <w:r>
        <w:rPr/>
        <w:t>would</w:t>
      </w:r>
      <w:r>
        <w:rPr>
          <w:spacing w:val="6"/>
        </w:rPr>
        <w:t> </w:t>
      </w:r>
      <w:r>
        <w:rPr/>
        <w:t>face</w:t>
      </w:r>
      <w:r>
        <w:rPr>
          <w:spacing w:val="6"/>
        </w:rPr>
        <w:t> </w:t>
      </w:r>
      <w:r>
        <w:rPr/>
        <w:t>serious</w:t>
      </w:r>
      <w:r>
        <w:rPr>
          <w:spacing w:val="6"/>
        </w:rPr>
        <w:t> </w:t>
      </w:r>
      <w:r>
        <w:rPr/>
        <w:t>difficulties</w:t>
      </w:r>
      <w:r>
        <w:rPr>
          <w:spacing w:val="6"/>
        </w:rPr>
        <w:t> </w:t>
      </w:r>
      <w:r>
        <w:rPr/>
        <w:t>in</w:t>
      </w:r>
      <w:r>
        <w:rPr>
          <w:spacing w:val="6"/>
        </w:rPr>
        <w:t> </w:t>
      </w:r>
      <w:r>
        <w:rPr/>
        <w:t>proving</w:t>
      </w:r>
      <w:r>
        <w:rPr>
          <w:spacing w:val="6"/>
        </w:rPr>
        <w:t> </w:t>
      </w:r>
      <w:r>
        <w:rPr/>
        <w:t>what</w:t>
      </w:r>
      <w:r>
        <w:rPr>
          <w:spacing w:val="6"/>
        </w:rPr>
        <w:t> </w:t>
      </w:r>
      <w:r>
        <w:rPr/>
        <w:t>loss,</w:t>
      </w:r>
      <w:r>
        <w:rPr>
          <w:spacing w:val="6"/>
        </w:rPr>
        <w:t> </w:t>
      </w:r>
      <w:r>
        <w:rPr/>
        <w:t>if</w:t>
      </w:r>
      <w:r>
        <w:rPr>
          <w:spacing w:val="6"/>
        </w:rPr>
        <w:t> </w:t>
      </w:r>
      <w:r>
        <w:rPr/>
        <w:t>any,</w:t>
      </w:r>
      <w:r>
        <w:rPr>
          <w:spacing w:val="6"/>
        </w:rPr>
        <w:t> </w:t>
      </w:r>
      <w:r>
        <w:rPr/>
        <w:t>flowed</w:t>
      </w:r>
      <w:r>
        <w:rPr>
          <w:spacing w:val="6"/>
        </w:rPr>
        <w:t> </w:t>
      </w:r>
      <w:r>
        <w:rPr/>
        <w:t>from</w:t>
      </w:r>
      <w:r>
        <w:rPr>
          <w:spacing w:val="6"/>
        </w:rPr>
        <w:t> </w:t>
      </w:r>
      <w:r>
        <w:rPr/>
        <w:t>the</w:t>
      </w:r>
      <w:r>
        <w:rPr>
          <w:spacing w:val="6"/>
        </w:rPr>
        <w:t> </w:t>
      </w:r>
      <w:r>
        <w:rPr>
          <w:spacing w:val="-2"/>
        </w:rPr>
        <w:t>breach</w:t>
      </w:r>
    </w:p>
    <w:p>
      <w:pPr>
        <w:spacing w:before="95"/>
        <w:ind w:left="503" w:right="0" w:firstLine="0"/>
        <w:jc w:val="left"/>
        <w:rPr>
          <w:position w:val="-9"/>
          <w:sz w:val="20"/>
        </w:rPr>
      </w:pPr>
      <w:hyperlink w:history="true" w:anchor="_bookmark1662">
        <w:r>
          <w:rPr>
            <w:color w:val="005DA1"/>
            <w:sz w:val="12"/>
            <w:u w:val="single" w:color="005DA1"/>
          </w:rPr>
          <w:t>1178</w:t>
        </w:r>
        <w:r>
          <w:rPr>
            <w:color w:val="005DA1"/>
            <w:spacing w:val="50"/>
            <w:sz w:val="12"/>
          </w:rPr>
          <w:t>  </w:t>
        </w:r>
        <w:r>
          <w:rPr>
            <w:color w:val="005DA1"/>
            <w:position w:val="-11"/>
            <w:sz w:val="12"/>
          </w:rPr>
          <w:drawing>
            <wp:inline distT="0" distB="0" distL="0" distR="0">
              <wp:extent cx="107988" cy="107988"/>
              <wp:effectExtent l="0" t="0" r="0" b="0"/>
              <wp:docPr id="575" name="Image 575"/>
              <wp:cNvGraphicFramePr>
                <a:graphicFrameLocks/>
              </wp:cNvGraphicFramePr>
              <a:graphic>
                <a:graphicData uri="http://schemas.openxmlformats.org/drawingml/2006/picture">
                  <pic:pic>
                    <pic:nvPicPr>
                      <pic:cNvPr id="575" name="Image 57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11"/>
            <w:sz w:val="12"/>
          </w:rPr>
        </w:r>
        <w:r>
          <w:rPr>
            <w:spacing w:val="-10"/>
            <w:position w:val="-9"/>
            <w:sz w:val="20"/>
          </w:rPr>
          <w:t>;</w:t>
        </w:r>
      </w:hyperlink>
    </w:p>
    <w:p>
      <w:pPr>
        <w:pStyle w:val="BodyText"/>
      </w:pPr>
    </w:p>
    <w:p>
      <w:pPr>
        <w:pStyle w:val="BodyText"/>
        <w:spacing w:before="30"/>
      </w:pPr>
    </w:p>
    <w:p>
      <w:pPr>
        <w:spacing w:before="1"/>
        <w:ind w:left="23" w:right="0" w:firstLine="0"/>
        <w:jc w:val="left"/>
        <w:rPr>
          <w:sz w:val="20"/>
        </w:rPr>
      </w:pPr>
      <w:r>
        <w:rPr>
          <w:spacing w:val="-10"/>
          <w:sz w:val="20"/>
        </w:rPr>
        <w:t>–</w:t>
      </w:r>
    </w:p>
    <w:p>
      <w:pPr>
        <w:pStyle w:val="BodyText"/>
        <w:spacing w:line="227" w:lineRule="exact" w:before="230"/>
        <w:ind w:left="503"/>
      </w:pPr>
      <w:bookmarkStart w:name="_bookmark1552" w:id="1554"/>
      <w:bookmarkEnd w:id="1554"/>
      <w:r>
        <w:rPr/>
      </w:r>
      <w:r>
        <w:rPr/>
        <w:t>if</w:t>
      </w:r>
      <w:r>
        <w:rPr>
          <w:spacing w:val="5"/>
        </w:rPr>
        <w:t> </w:t>
      </w:r>
      <w:r>
        <w:rPr/>
        <w:t>the</w:t>
      </w:r>
      <w:r>
        <w:rPr>
          <w:spacing w:val="5"/>
        </w:rPr>
        <w:t> </w:t>
      </w:r>
      <w:r>
        <w:rPr/>
        <w:t>claimant</w:t>
      </w:r>
      <w:r>
        <w:rPr>
          <w:spacing w:val="5"/>
        </w:rPr>
        <w:t> </w:t>
      </w:r>
      <w:r>
        <w:rPr/>
        <w:t>would</w:t>
      </w:r>
      <w:r>
        <w:rPr>
          <w:spacing w:val="5"/>
        </w:rPr>
        <w:t> </w:t>
      </w:r>
      <w:r>
        <w:rPr/>
        <w:t>face</w:t>
      </w:r>
      <w:r>
        <w:rPr>
          <w:spacing w:val="5"/>
        </w:rPr>
        <w:t> </w:t>
      </w:r>
      <w:r>
        <w:rPr/>
        <w:t>serious</w:t>
      </w:r>
      <w:r>
        <w:rPr>
          <w:spacing w:val="5"/>
        </w:rPr>
        <w:t> </w:t>
      </w:r>
      <w:r>
        <w:rPr/>
        <w:t>difficulties</w:t>
      </w:r>
      <w:r>
        <w:rPr>
          <w:spacing w:val="5"/>
        </w:rPr>
        <w:t> </w:t>
      </w:r>
      <w:r>
        <w:rPr/>
        <w:t>in</w:t>
      </w:r>
      <w:r>
        <w:rPr>
          <w:spacing w:val="5"/>
        </w:rPr>
        <w:t> </w:t>
      </w:r>
      <w:r>
        <w:rPr/>
        <w:t>detecting</w:t>
      </w:r>
      <w:r>
        <w:rPr>
          <w:spacing w:val="5"/>
        </w:rPr>
        <w:t> </w:t>
      </w:r>
      <w:r>
        <w:rPr/>
        <w:t>whether</w:t>
      </w:r>
      <w:r>
        <w:rPr>
          <w:spacing w:val="5"/>
        </w:rPr>
        <w:t> </w:t>
      </w:r>
      <w:r>
        <w:rPr/>
        <w:t>there</w:t>
      </w:r>
      <w:r>
        <w:rPr>
          <w:spacing w:val="5"/>
        </w:rPr>
        <w:t> </w:t>
      </w:r>
      <w:r>
        <w:rPr/>
        <w:t>has</w:t>
      </w:r>
      <w:r>
        <w:rPr>
          <w:spacing w:val="5"/>
        </w:rPr>
        <w:t> </w:t>
      </w:r>
      <w:r>
        <w:rPr/>
        <w:t>been</w:t>
      </w:r>
      <w:r>
        <w:rPr>
          <w:spacing w:val="5"/>
        </w:rPr>
        <w:t> </w:t>
      </w:r>
      <w:r>
        <w:rPr/>
        <w:t>a</w:t>
      </w:r>
      <w:r>
        <w:rPr>
          <w:spacing w:val="5"/>
        </w:rPr>
        <w:t> </w:t>
      </w:r>
      <w:r>
        <w:rPr/>
        <w:t>breach</w:t>
      </w:r>
      <w:r>
        <w:rPr>
          <w:spacing w:val="4"/>
        </w:rPr>
        <w:t> </w:t>
      </w:r>
      <w:hyperlink w:history="true" w:anchor="_bookmark1663">
        <w:r>
          <w:rPr>
            <w:color w:val="005DA1"/>
            <w:spacing w:val="-4"/>
            <w:u w:val="single" w:color="005DA1"/>
            <w:vertAlign w:val="superscript"/>
          </w:rPr>
          <w:t>1179</w:t>
        </w:r>
      </w:hyperlink>
    </w:p>
    <w:p>
      <w:pPr>
        <w:spacing w:line="227" w:lineRule="exact" w:before="0"/>
        <w:ind w:left="673" w:right="0" w:firstLine="0"/>
        <w:jc w:val="left"/>
        <w:rPr>
          <w:sz w:val="20"/>
        </w:rPr>
      </w:pPr>
      <w:r>
        <w:rPr>
          <w:sz w:val="20"/>
        </w:rPr>
        <w:drawing>
          <wp:anchor distT="0" distB="0" distL="0" distR="0" allowOverlap="1" layoutInCell="1" locked="0" behindDoc="0" simplePos="0" relativeHeight="15803392">
            <wp:simplePos x="0" y="0"/>
            <wp:positionH relativeFrom="page">
              <wp:posOffset>1219200</wp:posOffset>
            </wp:positionH>
            <wp:positionV relativeFrom="paragraph">
              <wp:posOffset>26275</wp:posOffset>
            </wp:positionV>
            <wp:extent cx="107988" cy="107988"/>
            <wp:effectExtent l="0" t="0" r="0" b="0"/>
            <wp:wrapNone/>
            <wp:docPr id="576" name="Image 576"/>
            <wp:cNvGraphicFramePr>
              <a:graphicFrameLocks/>
            </wp:cNvGraphicFramePr>
            <a:graphic>
              <a:graphicData uri="http://schemas.openxmlformats.org/drawingml/2006/picture">
                <pic:pic>
                  <pic:nvPicPr>
                    <pic:cNvPr id="576" name="Image 576"/>
                    <pic:cNvPicPr/>
                  </pic:nvPicPr>
                  <pic:blipFill>
                    <a:blip r:embed="rId6" cstate="print"/>
                    <a:stretch>
                      <a:fillRect/>
                    </a:stretch>
                  </pic:blipFill>
                  <pic:spPr>
                    <a:xfrm>
                      <a:off x="0" y="0"/>
                      <a:ext cx="107988" cy="107988"/>
                    </a:xfrm>
                    <a:prstGeom prst="rect">
                      <a:avLst/>
                    </a:prstGeom>
                  </pic:spPr>
                </pic:pic>
              </a:graphicData>
            </a:graphic>
          </wp:anchor>
        </w:drawing>
      </w:r>
      <w:r>
        <w:rPr>
          <w:spacing w:val="-10"/>
          <w:sz w:val="20"/>
        </w:rPr>
        <w:t>;</w:t>
      </w:r>
    </w:p>
    <w:p>
      <w:pPr>
        <w:pStyle w:val="BodyText"/>
      </w:pPr>
    </w:p>
    <w:p>
      <w:pPr>
        <w:pStyle w:val="BodyText"/>
        <w:spacing w:before="34"/>
      </w:pPr>
    </w:p>
    <w:p>
      <w:pPr>
        <w:spacing w:before="1"/>
        <w:ind w:left="23" w:right="0" w:firstLine="0"/>
        <w:jc w:val="left"/>
        <w:rPr>
          <w:sz w:val="20"/>
        </w:rPr>
      </w:pPr>
      <w:r>
        <w:rPr>
          <w:spacing w:val="-10"/>
          <w:sz w:val="20"/>
        </w:rPr>
        <w:t>–</w:t>
      </w:r>
    </w:p>
    <w:p>
      <w:pPr>
        <w:pStyle w:val="BodyText"/>
        <w:spacing w:line="235" w:lineRule="auto" w:before="113"/>
        <w:ind w:left="503"/>
      </w:pPr>
      <w:r>
        <w:rPr/>
        <w:t>if</w:t>
      </w:r>
      <w:r>
        <w:rPr>
          <w:spacing w:val="40"/>
        </w:rPr>
        <w:t> </w:t>
      </w:r>
      <w:r>
        <w:rPr/>
        <w:t>damages</w:t>
      </w:r>
      <w:r>
        <w:rPr>
          <w:spacing w:val="40"/>
        </w:rPr>
        <w:t> </w:t>
      </w:r>
      <w:r>
        <w:rPr/>
        <w:t>will</w:t>
      </w:r>
      <w:r>
        <w:rPr>
          <w:spacing w:val="40"/>
        </w:rPr>
        <w:t> </w:t>
      </w:r>
      <w:r>
        <w:rPr/>
        <w:t>not</w:t>
      </w:r>
      <w:r>
        <w:rPr>
          <w:spacing w:val="40"/>
        </w:rPr>
        <w:t> </w:t>
      </w:r>
      <w:r>
        <w:rPr/>
        <w:t>be</w:t>
      </w:r>
      <w:r>
        <w:rPr>
          <w:spacing w:val="40"/>
        </w:rPr>
        <w:t> </w:t>
      </w:r>
      <w:r>
        <w:rPr/>
        <w:t>an</w:t>
      </w:r>
      <w:r>
        <w:rPr>
          <w:spacing w:val="40"/>
        </w:rPr>
        <w:t> </w:t>
      </w:r>
      <w:r>
        <w:rPr/>
        <w:t>adequate</w:t>
      </w:r>
      <w:r>
        <w:rPr>
          <w:spacing w:val="40"/>
        </w:rPr>
        <w:t> </w:t>
      </w:r>
      <w:r>
        <w:rPr/>
        <w:t>remedy</w:t>
      </w:r>
      <w:r>
        <w:rPr>
          <w:spacing w:val="40"/>
        </w:rPr>
        <w:t> </w:t>
      </w:r>
      <w:r>
        <w:rPr/>
        <w:t>because,</w:t>
      </w:r>
      <w:r>
        <w:rPr>
          <w:spacing w:val="40"/>
        </w:rPr>
        <w:t> </w:t>
      </w:r>
      <w:r>
        <w:rPr/>
        <w:t>if</w:t>
      </w:r>
      <w:r>
        <w:rPr>
          <w:spacing w:val="40"/>
        </w:rPr>
        <w:t> </w:t>
      </w:r>
      <w:r>
        <w:rPr/>
        <w:t>the</w:t>
      </w:r>
      <w:r>
        <w:rPr>
          <w:spacing w:val="40"/>
        </w:rPr>
        <w:t> </w:t>
      </w:r>
      <w:r>
        <w:rPr/>
        <w:t>defendant</w:t>
      </w:r>
      <w:r>
        <w:rPr>
          <w:spacing w:val="40"/>
        </w:rPr>
        <w:t> </w:t>
      </w:r>
      <w:r>
        <w:rPr/>
        <w:t>fails</w:t>
      </w:r>
      <w:r>
        <w:rPr>
          <w:spacing w:val="40"/>
        </w:rPr>
        <w:t> </w:t>
      </w:r>
      <w:r>
        <w:rPr/>
        <w:t>to</w:t>
      </w:r>
      <w:r>
        <w:rPr>
          <w:spacing w:val="40"/>
        </w:rPr>
        <w:t> </w:t>
      </w:r>
      <w:r>
        <w:rPr/>
        <w:t>perform,</w:t>
      </w:r>
      <w:r>
        <w:rPr>
          <w:spacing w:val="40"/>
        </w:rPr>
        <w:t> </w:t>
      </w:r>
      <w:r>
        <w:rPr/>
        <w:t>the </w:t>
      </w:r>
      <w:bookmarkStart w:name="_bookmark1553" w:id="1555"/>
      <w:bookmarkEnd w:id="1555"/>
      <w:r>
        <w:rPr/>
        <w:t>claimant</w:t>
      </w:r>
      <w:r>
        <w:rPr>
          <w:spacing w:val="23"/>
        </w:rPr>
        <w:t> </w:t>
      </w:r>
      <w:r>
        <w:rPr/>
        <w:t>will</w:t>
      </w:r>
      <w:r>
        <w:rPr>
          <w:spacing w:val="23"/>
        </w:rPr>
        <w:t> </w:t>
      </w:r>
      <w:r>
        <w:rPr/>
        <w:t>not</w:t>
      </w:r>
      <w:r>
        <w:rPr>
          <w:spacing w:val="23"/>
        </w:rPr>
        <w:t> </w:t>
      </w:r>
      <w:r>
        <w:rPr/>
        <w:t>be</w:t>
      </w:r>
      <w:r>
        <w:rPr>
          <w:spacing w:val="23"/>
        </w:rPr>
        <w:t> </w:t>
      </w:r>
      <w:r>
        <w:rPr/>
        <w:t>able</w:t>
      </w:r>
      <w:r>
        <w:rPr>
          <w:spacing w:val="23"/>
        </w:rPr>
        <w:t> </w:t>
      </w:r>
      <w:r>
        <w:rPr/>
        <w:t>to</w:t>
      </w:r>
      <w:r>
        <w:rPr>
          <w:spacing w:val="23"/>
        </w:rPr>
        <w:t> </w:t>
      </w:r>
      <w:r>
        <w:rPr/>
        <w:t>obtain</w:t>
      </w:r>
      <w:r>
        <w:rPr>
          <w:spacing w:val="23"/>
        </w:rPr>
        <w:t> </w:t>
      </w:r>
      <w:r>
        <w:rPr/>
        <w:t>substitute</w:t>
      </w:r>
      <w:r>
        <w:rPr>
          <w:spacing w:val="23"/>
        </w:rPr>
        <w:t> </w:t>
      </w:r>
      <w:r>
        <w:rPr/>
        <w:t>goods,</w:t>
      </w:r>
      <w:r>
        <w:rPr>
          <w:spacing w:val="23"/>
        </w:rPr>
        <w:t> </w:t>
      </w:r>
      <w:r>
        <w:rPr/>
        <w:t>other</w:t>
      </w:r>
      <w:r>
        <w:rPr>
          <w:spacing w:val="23"/>
        </w:rPr>
        <w:t> </w:t>
      </w:r>
      <w:r>
        <w:rPr/>
        <w:t>property</w:t>
      </w:r>
      <w:r>
        <w:rPr>
          <w:spacing w:val="23"/>
        </w:rPr>
        <w:t> </w:t>
      </w:r>
      <w:r>
        <w:rPr/>
        <w:t>or</w:t>
      </w:r>
      <w:r>
        <w:rPr>
          <w:spacing w:val="23"/>
        </w:rPr>
        <w:t> </w:t>
      </w:r>
      <w:r>
        <w:rPr/>
        <w:t>services</w:t>
      </w:r>
      <w:r>
        <w:rPr>
          <w:spacing w:val="23"/>
        </w:rPr>
        <w:t> </w:t>
      </w:r>
      <w:r>
        <w:rPr/>
        <w:t>(irrespective</w:t>
      </w:r>
      <w:r>
        <w:rPr>
          <w:spacing w:val="23"/>
        </w:rPr>
        <w:t> </w:t>
      </w:r>
      <w:r>
        <w:rPr>
          <w:spacing w:val="-5"/>
        </w:rPr>
        <w:t>of</w:t>
      </w:r>
    </w:p>
    <w:p>
      <w:pPr>
        <w:pStyle w:val="BodyText"/>
        <w:spacing w:line="227" w:lineRule="exact" w:before="116"/>
        <w:ind w:left="503"/>
      </w:pPr>
      <w:r>
        <w:rPr/>
        <w:t>the</w:t>
      </w:r>
      <w:r>
        <w:rPr>
          <w:spacing w:val="7"/>
        </w:rPr>
        <w:t> </w:t>
      </w:r>
      <w:r>
        <w:rPr/>
        <w:t>fact</w:t>
      </w:r>
      <w:r>
        <w:rPr>
          <w:spacing w:val="7"/>
        </w:rPr>
        <w:t> </w:t>
      </w:r>
      <w:r>
        <w:rPr/>
        <w:t>that</w:t>
      </w:r>
      <w:r>
        <w:rPr>
          <w:spacing w:val="7"/>
        </w:rPr>
        <w:t> </w:t>
      </w:r>
      <w:r>
        <w:rPr/>
        <w:t>specific</w:t>
      </w:r>
      <w:r>
        <w:rPr>
          <w:spacing w:val="7"/>
        </w:rPr>
        <w:t> </w:t>
      </w:r>
      <w:r>
        <w:rPr/>
        <w:t>performance</w:t>
      </w:r>
      <w:r>
        <w:rPr>
          <w:spacing w:val="7"/>
        </w:rPr>
        <w:t> </w:t>
      </w:r>
      <w:r>
        <w:rPr/>
        <w:t>of</w:t>
      </w:r>
      <w:r>
        <w:rPr>
          <w:spacing w:val="7"/>
        </w:rPr>
        <w:t> </w:t>
      </w:r>
      <w:r>
        <w:rPr/>
        <w:t>the</w:t>
      </w:r>
      <w:r>
        <w:rPr>
          <w:spacing w:val="7"/>
        </w:rPr>
        <w:t> </w:t>
      </w:r>
      <w:r>
        <w:rPr/>
        <w:t>contract</w:t>
      </w:r>
      <w:r>
        <w:rPr>
          <w:spacing w:val="7"/>
        </w:rPr>
        <w:t> </w:t>
      </w:r>
      <w:r>
        <w:rPr/>
        <w:t>might</w:t>
      </w:r>
      <w:r>
        <w:rPr>
          <w:spacing w:val="7"/>
        </w:rPr>
        <w:t> </w:t>
      </w:r>
      <w:r>
        <w:rPr/>
        <w:t>not</w:t>
      </w:r>
      <w:r>
        <w:rPr>
          <w:spacing w:val="7"/>
        </w:rPr>
        <w:t> </w:t>
      </w:r>
      <w:r>
        <w:rPr/>
        <w:t>be</w:t>
      </w:r>
      <w:r>
        <w:rPr>
          <w:spacing w:val="7"/>
        </w:rPr>
        <w:t> </w:t>
      </w:r>
      <w:r>
        <w:rPr/>
        <w:t>available</w:t>
      </w:r>
      <w:r>
        <w:rPr>
          <w:spacing w:val="7"/>
        </w:rPr>
        <w:t> </w:t>
      </w:r>
      <w:r>
        <w:rPr/>
        <w:t>for</w:t>
      </w:r>
      <w:r>
        <w:rPr>
          <w:spacing w:val="7"/>
        </w:rPr>
        <w:t> </w:t>
      </w:r>
      <w:r>
        <w:rPr/>
        <w:t>other</w:t>
      </w:r>
      <w:r>
        <w:rPr>
          <w:spacing w:val="7"/>
        </w:rPr>
        <w:t> </w:t>
      </w:r>
      <w:r>
        <w:rPr/>
        <w:t>reasons)</w:t>
      </w:r>
      <w:r>
        <w:rPr>
          <w:spacing w:val="7"/>
        </w:rPr>
        <w:t> </w:t>
      </w:r>
      <w:hyperlink w:history="true" w:anchor="_bookmark1664">
        <w:r>
          <w:rPr>
            <w:color w:val="005DA1"/>
            <w:spacing w:val="-4"/>
            <w:u w:val="single" w:color="005DA1"/>
            <w:vertAlign w:val="superscript"/>
          </w:rPr>
          <w:t>1180</w:t>
        </w:r>
      </w:hyperlink>
    </w:p>
    <w:p>
      <w:pPr>
        <w:spacing w:line="227" w:lineRule="exact" w:before="0"/>
        <w:ind w:left="673" w:right="0" w:firstLine="0"/>
        <w:jc w:val="left"/>
        <w:rPr>
          <w:sz w:val="20"/>
        </w:rPr>
      </w:pPr>
      <w:r>
        <w:rPr>
          <w:sz w:val="20"/>
        </w:rPr>
        <w:drawing>
          <wp:anchor distT="0" distB="0" distL="0" distR="0" allowOverlap="1" layoutInCell="1" locked="0" behindDoc="0" simplePos="0" relativeHeight="15803904">
            <wp:simplePos x="0" y="0"/>
            <wp:positionH relativeFrom="page">
              <wp:posOffset>1219200</wp:posOffset>
            </wp:positionH>
            <wp:positionV relativeFrom="paragraph">
              <wp:posOffset>26476</wp:posOffset>
            </wp:positionV>
            <wp:extent cx="107988" cy="107988"/>
            <wp:effectExtent l="0" t="0" r="0" b="0"/>
            <wp:wrapNone/>
            <wp:docPr id="577" name="Image 577"/>
            <wp:cNvGraphicFramePr>
              <a:graphicFrameLocks/>
            </wp:cNvGraphicFramePr>
            <a:graphic>
              <a:graphicData uri="http://schemas.openxmlformats.org/drawingml/2006/picture">
                <pic:pic>
                  <pic:nvPicPr>
                    <pic:cNvPr id="577" name="Image 577"/>
                    <pic:cNvPicPr/>
                  </pic:nvPicPr>
                  <pic:blipFill>
                    <a:blip r:embed="rId6" cstate="print"/>
                    <a:stretch>
                      <a:fillRect/>
                    </a:stretch>
                  </pic:blipFill>
                  <pic:spPr>
                    <a:xfrm>
                      <a:off x="0" y="0"/>
                      <a:ext cx="107988" cy="107988"/>
                    </a:xfrm>
                    <a:prstGeom prst="rect">
                      <a:avLst/>
                    </a:prstGeom>
                  </pic:spPr>
                </pic:pic>
              </a:graphicData>
            </a:graphic>
          </wp:anchor>
        </w:drawing>
      </w:r>
      <w:r>
        <w:rPr>
          <w:spacing w:val="-10"/>
          <w:sz w:val="20"/>
        </w:rPr>
        <w:t>;</w:t>
      </w:r>
    </w:p>
    <w:p>
      <w:pPr>
        <w:pStyle w:val="BodyText"/>
      </w:pPr>
    </w:p>
    <w:p>
      <w:pPr>
        <w:pStyle w:val="BodyText"/>
        <w:spacing w:before="35"/>
      </w:pPr>
    </w:p>
    <w:p>
      <w:pPr>
        <w:spacing w:before="0"/>
        <w:ind w:left="23" w:right="0" w:firstLine="0"/>
        <w:jc w:val="left"/>
        <w:rPr>
          <w:sz w:val="20"/>
        </w:rPr>
      </w:pPr>
      <w:r>
        <w:rPr>
          <w:spacing w:val="-10"/>
          <w:sz w:val="20"/>
        </w:rPr>
        <w:t>–</w:t>
      </w:r>
    </w:p>
    <w:p>
      <w:pPr>
        <w:pStyle w:val="BodyText"/>
      </w:pPr>
    </w:p>
    <w:p>
      <w:pPr>
        <w:pStyle w:val="BodyText"/>
        <w:ind w:left="503"/>
      </w:pPr>
      <w:bookmarkStart w:name="_bookmark1554" w:id="1556"/>
      <w:bookmarkEnd w:id="1556"/>
      <w:r>
        <w:rPr/>
      </w:r>
      <w:r>
        <w:rPr/>
        <w:t>if</w:t>
      </w:r>
      <w:r>
        <w:rPr>
          <w:spacing w:val="-2"/>
        </w:rPr>
        <w:t> </w:t>
      </w:r>
      <w:r>
        <w:rPr/>
        <w:t>loss</w:t>
      </w:r>
      <w:r>
        <w:rPr>
          <w:spacing w:val="-1"/>
        </w:rPr>
        <w:t> </w:t>
      </w:r>
      <w:r>
        <w:rPr/>
        <w:t>will</w:t>
      </w:r>
      <w:r>
        <w:rPr>
          <w:spacing w:val="-1"/>
        </w:rPr>
        <w:t> </w:t>
      </w:r>
      <w:r>
        <w:rPr/>
        <w:t>be</w:t>
      </w:r>
      <w:r>
        <w:rPr>
          <w:spacing w:val="-1"/>
        </w:rPr>
        <w:t> </w:t>
      </w:r>
      <w:r>
        <w:rPr/>
        <w:t>suffered</w:t>
      </w:r>
      <w:r>
        <w:rPr>
          <w:spacing w:val="-1"/>
        </w:rPr>
        <w:t> </w:t>
      </w:r>
      <w:r>
        <w:rPr/>
        <w:t>by</w:t>
      </w:r>
      <w:r>
        <w:rPr>
          <w:spacing w:val="-1"/>
        </w:rPr>
        <w:t> </w:t>
      </w:r>
      <w:r>
        <w:rPr/>
        <w:t>a</w:t>
      </w:r>
      <w:r>
        <w:rPr>
          <w:spacing w:val="-1"/>
        </w:rPr>
        <w:t> </w:t>
      </w:r>
      <w:r>
        <w:rPr/>
        <w:t>third</w:t>
      </w:r>
      <w:r>
        <w:rPr>
          <w:spacing w:val="-1"/>
        </w:rPr>
        <w:t> </w:t>
      </w:r>
      <w:r>
        <w:rPr/>
        <w:t>party</w:t>
      </w:r>
      <w:r>
        <w:rPr>
          <w:spacing w:val="-1"/>
        </w:rPr>
        <w:t> </w:t>
      </w:r>
      <w:r>
        <w:rPr/>
        <w:t>rather</w:t>
      </w:r>
      <w:r>
        <w:rPr>
          <w:spacing w:val="-2"/>
        </w:rPr>
        <w:t> </w:t>
      </w:r>
      <w:r>
        <w:rPr/>
        <w:t>than</w:t>
      </w:r>
      <w:r>
        <w:rPr>
          <w:spacing w:val="-1"/>
        </w:rPr>
        <w:t> </w:t>
      </w:r>
      <w:r>
        <w:rPr/>
        <w:t>by,</w:t>
      </w:r>
      <w:r>
        <w:rPr>
          <w:spacing w:val="-1"/>
        </w:rPr>
        <w:t> </w:t>
      </w:r>
      <w:r>
        <w:rPr/>
        <w:t>or</w:t>
      </w:r>
      <w:r>
        <w:rPr>
          <w:spacing w:val="-1"/>
        </w:rPr>
        <w:t> </w:t>
      </w:r>
      <w:r>
        <w:rPr/>
        <w:t>in</w:t>
      </w:r>
      <w:r>
        <w:rPr>
          <w:spacing w:val="-1"/>
        </w:rPr>
        <w:t> </w:t>
      </w:r>
      <w:r>
        <w:rPr/>
        <w:t>addition</w:t>
      </w:r>
      <w:r>
        <w:rPr>
          <w:spacing w:val="-1"/>
        </w:rPr>
        <w:t> </w:t>
      </w:r>
      <w:r>
        <w:rPr/>
        <w:t>to,</w:t>
      </w:r>
      <w:r>
        <w:rPr>
          <w:spacing w:val="-1"/>
        </w:rPr>
        <w:t> </w:t>
      </w:r>
      <w:r>
        <w:rPr/>
        <w:t>the</w:t>
      </w:r>
      <w:r>
        <w:rPr>
          <w:spacing w:val="-1"/>
        </w:rPr>
        <w:t> </w:t>
      </w:r>
      <w:r>
        <w:rPr/>
        <w:t>claimant</w:t>
      </w:r>
      <w:r>
        <w:rPr>
          <w:spacing w:val="-2"/>
        </w:rPr>
        <w:t> </w:t>
      </w:r>
      <w:hyperlink w:history="true" w:anchor="_bookmark1665">
        <w:r>
          <w:rPr>
            <w:color w:val="005DA1"/>
            <w:u w:val="single" w:color="005DA1"/>
            <w:vertAlign w:val="superscript"/>
          </w:rPr>
          <w:t>1181</w:t>
        </w:r>
        <w:r>
          <w:rPr>
            <w:color w:val="005DA1"/>
            <w:spacing w:val="26"/>
            <w:vertAlign w:val="baseline"/>
          </w:rPr>
          <w:t>  </w:t>
        </w:r>
        <w:r>
          <w:rPr>
            <w:color w:val="005DA1"/>
            <w:position w:val="-2"/>
            <w:vertAlign w:val="baseline"/>
          </w:rPr>
          <w:drawing>
            <wp:inline distT="0" distB="0" distL="0" distR="0">
              <wp:extent cx="107988" cy="107988"/>
              <wp:effectExtent l="0" t="0" r="0" b="0"/>
              <wp:docPr id="578" name="Image 578"/>
              <wp:cNvGraphicFramePr>
                <a:graphicFrameLocks/>
              </wp:cNvGraphicFramePr>
              <a:graphic>
                <a:graphicData uri="http://schemas.openxmlformats.org/drawingml/2006/picture">
                  <pic:pic>
                    <pic:nvPicPr>
                      <pic:cNvPr id="578" name="Image 57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spacing w:val="-10"/>
            <w:vertAlign w:val="baseline"/>
          </w:rPr>
          <w:t>;</w:t>
        </w:r>
      </w:hyperlink>
    </w:p>
    <w:p>
      <w:pPr>
        <w:pStyle w:val="BodyText"/>
      </w:pPr>
    </w:p>
    <w:p>
      <w:pPr>
        <w:pStyle w:val="BodyText"/>
        <w:spacing w:before="35"/>
      </w:pPr>
    </w:p>
    <w:p>
      <w:pPr>
        <w:spacing w:before="0"/>
        <w:ind w:left="23" w:right="0" w:firstLine="0"/>
        <w:jc w:val="left"/>
        <w:rPr>
          <w:sz w:val="20"/>
        </w:rPr>
      </w:pPr>
      <w:r>
        <w:rPr>
          <w:spacing w:val="-10"/>
          <w:sz w:val="20"/>
        </w:rPr>
        <w:t>–</w:t>
      </w:r>
    </w:p>
    <w:p>
      <w:pPr>
        <w:pStyle w:val="BodyText"/>
      </w:pPr>
    </w:p>
    <w:p>
      <w:pPr>
        <w:pStyle w:val="BodyText"/>
        <w:ind w:left="503"/>
      </w:pPr>
      <w:bookmarkStart w:name="_bookmark1555" w:id="1557"/>
      <w:bookmarkEnd w:id="1557"/>
      <w:r>
        <w:rPr/>
      </w:r>
      <w:r>
        <w:rPr/>
        <w:t>if</w:t>
      </w:r>
      <w:r>
        <w:rPr>
          <w:spacing w:val="-2"/>
        </w:rPr>
        <w:t> </w:t>
      </w:r>
      <w:r>
        <w:rPr/>
        <w:t>having</w:t>
      </w:r>
      <w:r>
        <w:rPr>
          <w:spacing w:val="-1"/>
        </w:rPr>
        <w:t> </w:t>
      </w:r>
      <w:r>
        <w:rPr/>
        <w:t>to</w:t>
      </w:r>
      <w:r>
        <w:rPr>
          <w:spacing w:val="-1"/>
        </w:rPr>
        <w:t> </w:t>
      </w:r>
      <w:r>
        <w:rPr/>
        <w:t>claim</w:t>
      </w:r>
      <w:r>
        <w:rPr>
          <w:spacing w:val="-2"/>
        </w:rPr>
        <w:t> </w:t>
      </w:r>
      <w:r>
        <w:rPr/>
        <w:t>damages</w:t>
      </w:r>
      <w:r>
        <w:rPr>
          <w:spacing w:val="-1"/>
        </w:rPr>
        <w:t> </w:t>
      </w:r>
      <w:r>
        <w:rPr/>
        <w:t>from</w:t>
      </w:r>
      <w:r>
        <w:rPr>
          <w:spacing w:val="-1"/>
        </w:rPr>
        <w:t> </w:t>
      </w:r>
      <w:r>
        <w:rPr/>
        <w:t>the</w:t>
      </w:r>
      <w:r>
        <w:rPr>
          <w:spacing w:val="-2"/>
        </w:rPr>
        <w:t> </w:t>
      </w:r>
      <w:r>
        <w:rPr/>
        <w:t>defendant</w:t>
      </w:r>
      <w:r>
        <w:rPr>
          <w:spacing w:val="-1"/>
        </w:rPr>
        <w:t> </w:t>
      </w:r>
      <w:r>
        <w:rPr/>
        <w:t>would</w:t>
      </w:r>
      <w:r>
        <w:rPr>
          <w:spacing w:val="-1"/>
        </w:rPr>
        <w:t> </w:t>
      </w:r>
      <w:r>
        <w:rPr/>
        <w:t>put</w:t>
      </w:r>
      <w:r>
        <w:rPr>
          <w:spacing w:val="-1"/>
        </w:rPr>
        <w:t> </w:t>
      </w:r>
      <w:r>
        <w:rPr/>
        <w:t>the</w:t>
      </w:r>
      <w:r>
        <w:rPr>
          <w:spacing w:val="-2"/>
        </w:rPr>
        <w:t> </w:t>
      </w:r>
      <w:r>
        <w:rPr/>
        <w:t>claimant’s</w:t>
      </w:r>
      <w:r>
        <w:rPr>
          <w:spacing w:val="-1"/>
        </w:rPr>
        <w:t> </w:t>
      </w:r>
      <w:r>
        <w:rPr/>
        <w:t>solvency</w:t>
      </w:r>
      <w:r>
        <w:rPr>
          <w:spacing w:val="-1"/>
        </w:rPr>
        <w:t> </w:t>
      </w:r>
      <w:r>
        <w:rPr/>
        <w:t>at</w:t>
      </w:r>
      <w:r>
        <w:rPr>
          <w:spacing w:val="-2"/>
        </w:rPr>
        <w:t> </w:t>
      </w:r>
      <w:r>
        <w:rPr/>
        <w:t>risk</w:t>
      </w:r>
      <w:r>
        <w:rPr>
          <w:spacing w:val="-3"/>
        </w:rPr>
        <w:t> </w:t>
      </w:r>
      <w:hyperlink w:history="true" w:anchor="_bookmark1666">
        <w:r>
          <w:rPr>
            <w:color w:val="005DA1"/>
            <w:u w:val="single" w:color="005DA1"/>
            <w:vertAlign w:val="superscript"/>
          </w:rPr>
          <w:t>1182</w:t>
        </w:r>
        <w:r>
          <w:rPr>
            <w:color w:val="005DA1"/>
            <w:spacing w:val="26"/>
            <w:vertAlign w:val="baseline"/>
          </w:rPr>
          <w:t>  </w:t>
        </w:r>
        <w:r>
          <w:rPr>
            <w:color w:val="005DA1"/>
            <w:position w:val="-2"/>
            <w:vertAlign w:val="baseline"/>
          </w:rPr>
          <w:drawing>
            <wp:inline distT="0" distB="0" distL="0" distR="0">
              <wp:extent cx="107988" cy="107988"/>
              <wp:effectExtent l="0" t="0" r="0" b="0"/>
              <wp:docPr id="579" name="Image 579"/>
              <wp:cNvGraphicFramePr>
                <a:graphicFrameLocks/>
              </wp:cNvGraphicFramePr>
              <a:graphic>
                <a:graphicData uri="http://schemas.openxmlformats.org/drawingml/2006/picture">
                  <pic:pic>
                    <pic:nvPicPr>
                      <pic:cNvPr id="579" name="Image 57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spacing w:val="-10"/>
            <w:vertAlign w:val="baseline"/>
          </w:rPr>
          <w:t>;</w:t>
        </w:r>
      </w:hyperlink>
    </w:p>
    <w:p>
      <w:pPr>
        <w:pStyle w:val="BodyText"/>
      </w:pPr>
    </w:p>
    <w:p>
      <w:pPr>
        <w:pStyle w:val="BodyText"/>
        <w:spacing w:before="35"/>
      </w:pPr>
    </w:p>
    <w:p>
      <w:pPr>
        <w:spacing w:before="0"/>
        <w:ind w:left="23" w:right="0" w:firstLine="0"/>
        <w:jc w:val="left"/>
        <w:rPr>
          <w:sz w:val="20"/>
        </w:rPr>
      </w:pPr>
      <w:r>
        <w:rPr>
          <w:spacing w:val="-10"/>
          <w:sz w:val="20"/>
        </w:rPr>
        <w:t>–</w:t>
      </w:r>
    </w:p>
    <w:p>
      <w:pPr>
        <w:pStyle w:val="BodyText"/>
        <w:spacing w:line="235" w:lineRule="auto" w:before="114"/>
        <w:ind w:left="503"/>
      </w:pPr>
      <w:r>
        <w:rPr/>
        <w:t>if</w:t>
      </w:r>
      <w:r>
        <w:rPr>
          <w:spacing w:val="40"/>
        </w:rPr>
        <w:t> </w:t>
      </w:r>
      <w:r>
        <w:rPr/>
        <w:t>that</w:t>
      </w:r>
      <w:r>
        <w:rPr>
          <w:spacing w:val="40"/>
        </w:rPr>
        <w:t> </w:t>
      </w:r>
      <w:r>
        <w:rPr/>
        <w:t>even</w:t>
      </w:r>
      <w:r>
        <w:rPr>
          <w:spacing w:val="40"/>
        </w:rPr>
        <w:t> </w:t>
      </w:r>
      <w:r>
        <w:rPr/>
        <w:t>though</w:t>
      </w:r>
      <w:r>
        <w:rPr>
          <w:spacing w:val="40"/>
        </w:rPr>
        <w:t> </w:t>
      </w:r>
      <w:r>
        <w:rPr/>
        <w:t>neither</w:t>
      </w:r>
      <w:r>
        <w:rPr>
          <w:spacing w:val="40"/>
        </w:rPr>
        <w:t> </w:t>
      </w:r>
      <w:r>
        <w:rPr/>
        <w:t>the</w:t>
      </w:r>
      <w:r>
        <w:rPr>
          <w:spacing w:val="40"/>
        </w:rPr>
        <w:t> </w:t>
      </w:r>
      <w:r>
        <w:rPr/>
        <w:t>claimant</w:t>
      </w:r>
      <w:r>
        <w:rPr>
          <w:spacing w:val="40"/>
        </w:rPr>
        <w:t> </w:t>
      </w:r>
      <w:r>
        <w:rPr/>
        <w:t>nor</w:t>
      </w:r>
      <w:r>
        <w:rPr>
          <w:spacing w:val="40"/>
        </w:rPr>
        <w:t> </w:t>
      </w:r>
      <w:r>
        <w:rPr/>
        <w:t>a</w:t>
      </w:r>
      <w:r>
        <w:rPr>
          <w:spacing w:val="40"/>
        </w:rPr>
        <w:t> </w:t>
      </w:r>
      <w:r>
        <w:rPr/>
        <w:t>third</w:t>
      </w:r>
      <w:r>
        <w:rPr>
          <w:spacing w:val="40"/>
        </w:rPr>
        <w:t> </w:t>
      </w:r>
      <w:r>
        <w:rPr/>
        <w:t>party</w:t>
      </w:r>
      <w:r>
        <w:rPr>
          <w:spacing w:val="40"/>
        </w:rPr>
        <w:t> </w:t>
      </w:r>
      <w:r>
        <w:rPr/>
        <w:t>will</w:t>
      </w:r>
      <w:r>
        <w:rPr>
          <w:spacing w:val="40"/>
        </w:rPr>
        <w:t> </w:t>
      </w:r>
      <w:r>
        <w:rPr/>
        <w:t>suffer</w:t>
      </w:r>
      <w:r>
        <w:rPr>
          <w:spacing w:val="40"/>
        </w:rPr>
        <w:t> </w:t>
      </w:r>
      <w:r>
        <w:rPr/>
        <w:t>any</w:t>
      </w:r>
      <w:r>
        <w:rPr>
          <w:spacing w:val="40"/>
        </w:rPr>
        <w:t> </w:t>
      </w:r>
      <w:r>
        <w:rPr/>
        <w:t>loss</w:t>
      </w:r>
      <w:r>
        <w:rPr>
          <w:spacing w:val="40"/>
        </w:rPr>
        <w:t> </w:t>
      </w:r>
      <w:r>
        <w:rPr/>
        <w:t>through</w:t>
      </w:r>
      <w:r>
        <w:rPr>
          <w:spacing w:val="40"/>
        </w:rPr>
        <w:t> </w:t>
      </w:r>
      <w:r>
        <w:rPr/>
        <w:t>the</w:t>
      </w:r>
      <w:r>
        <w:rPr>
          <w:spacing w:val="40"/>
        </w:rPr>
        <w:t> </w:t>
      </w:r>
      <w:bookmarkStart w:name="_bookmark1556" w:id="1558"/>
      <w:bookmarkEnd w:id="1558"/>
      <w:r>
        <w:rPr/>
        <w:t>defendant’s</w:t>
      </w:r>
      <w:r>
        <w:rPr>
          <w:spacing w:val="46"/>
        </w:rPr>
        <w:t> </w:t>
      </w:r>
      <w:r>
        <w:rPr/>
        <w:t>breach</w:t>
      </w:r>
      <w:r>
        <w:rPr>
          <w:spacing w:val="46"/>
        </w:rPr>
        <w:t> </w:t>
      </w:r>
      <w:r>
        <w:rPr/>
        <w:t>but</w:t>
      </w:r>
      <w:r>
        <w:rPr>
          <w:spacing w:val="46"/>
        </w:rPr>
        <w:t> </w:t>
      </w:r>
      <w:r>
        <w:rPr/>
        <w:t>the</w:t>
      </w:r>
      <w:r>
        <w:rPr>
          <w:spacing w:val="46"/>
        </w:rPr>
        <w:t> </w:t>
      </w:r>
      <w:r>
        <w:rPr/>
        <w:t>claimant</w:t>
      </w:r>
      <w:r>
        <w:rPr>
          <w:spacing w:val="46"/>
        </w:rPr>
        <w:t> </w:t>
      </w:r>
      <w:r>
        <w:rPr/>
        <w:t>has</w:t>
      </w:r>
      <w:r>
        <w:rPr>
          <w:spacing w:val="46"/>
        </w:rPr>
        <w:t> </w:t>
      </w:r>
      <w:r>
        <w:rPr/>
        <w:t>an</w:t>
      </w:r>
      <w:r>
        <w:rPr>
          <w:spacing w:val="46"/>
        </w:rPr>
        <w:t> </w:t>
      </w:r>
      <w:r>
        <w:rPr/>
        <w:t>exceptional</w:t>
      </w:r>
      <w:r>
        <w:rPr>
          <w:spacing w:val="46"/>
        </w:rPr>
        <w:t> </w:t>
      </w:r>
      <w:r>
        <w:rPr/>
        <w:t>interest</w:t>
      </w:r>
      <w:r>
        <w:rPr>
          <w:spacing w:val="46"/>
        </w:rPr>
        <w:t> </w:t>
      </w:r>
      <w:r>
        <w:rPr/>
        <w:t>in</w:t>
      </w:r>
      <w:r>
        <w:rPr>
          <w:spacing w:val="46"/>
        </w:rPr>
        <w:t> </w:t>
      </w:r>
      <w:r>
        <w:rPr/>
        <w:t>ensuring</w:t>
      </w:r>
      <w:r>
        <w:rPr>
          <w:spacing w:val="46"/>
        </w:rPr>
        <w:t> </w:t>
      </w:r>
      <w:r>
        <w:rPr/>
        <w:t>that</w:t>
      </w:r>
      <w:r>
        <w:rPr>
          <w:spacing w:val="46"/>
        </w:rPr>
        <w:t> </w:t>
      </w:r>
      <w:r>
        <w:rPr>
          <w:spacing w:val="-2"/>
        </w:rPr>
        <w:t>defendant</w:t>
      </w:r>
    </w:p>
    <w:p>
      <w:pPr>
        <w:pStyle w:val="BodyText"/>
        <w:spacing w:before="115"/>
        <w:ind w:left="503"/>
      </w:pPr>
      <w:r>
        <w:rPr/>
        <w:t>performs</w:t>
      </w:r>
      <w:r>
        <w:rPr>
          <w:spacing w:val="-2"/>
        </w:rPr>
        <w:t> </w:t>
      </w:r>
      <w:r>
        <w:rPr/>
        <w:t>such</w:t>
      </w:r>
      <w:r>
        <w:rPr>
          <w:spacing w:val="-1"/>
        </w:rPr>
        <w:t> </w:t>
      </w:r>
      <w:r>
        <w:rPr/>
        <w:t>that</w:t>
      </w:r>
      <w:r>
        <w:rPr>
          <w:spacing w:val="-1"/>
        </w:rPr>
        <w:t> </w:t>
      </w:r>
      <w:r>
        <w:rPr/>
        <w:t>the</w:t>
      </w:r>
      <w:r>
        <w:rPr>
          <w:spacing w:val="-1"/>
        </w:rPr>
        <w:t> </w:t>
      </w:r>
      <w:r>
        <w:rPr/>
        <w:t>court</w:t>
      </w:r>
      <w:r>
        <w:rPr>
          <w:spacing w:val="-1"/>
        </w:rPr>
        <w:t> </w:t>
      </w:r>
      <w:r>
        <w:rPr/>
        <w:t>would</w:t>
      </w:r>
      <w:r>
        <w:rPr>
          <w:spacing w:val="-1"/>
        </w:rPr>
        <w:t> </w:t>
      </w:r>
      <w:r>
        <w:rPr/>
        <w:t>award</w:t>
      </w:r>
      <w:r>
        <w:rPr>
          <w:spacing w:val="-2"/>
        </w:rPr>
        <w:t> </w:t>
      </w:r>
      <w:r>
        <w:rPr/>
        <w:t>an</w:t>
      </w:r>
      <w:r>
        <w:rPr>
          <w:spacing w:val="-1"/>
        </w:rPr>
        <w:t> </w:t>
      </w:r>
      <w:r>
        <w:rPr/>
        <w:t>account</w:t>
      </w:r>
      <w:r>
        <w:rPr>
          <w:spacing w:val="-1"/>
        </w:rPr>
        <w:t> </w:t>
      </w:r>
      <w:r>
        <w:rPr/>
        <w:t>of</w:t>
      </w:r>
      <w:r>
        <w:rPr>
          <w:spacing w:val="-1"/>
        </w:rPr>
        <w:t> </w:t>
      </w:r>
      <w:r>
        <w:rPr/>
        <w:t>profits,</w:t>
      </w:r>
      <w:r>
        <w:rPr>
          <w:spacing w:val="-1"/>
        </w:rPr>
        <w:t> </w:t>
      </w:r>
      <w:r>
        <w:rPr/>
        <w:t>as</w:t>
      </w:r>
      <w:r>
        <w:rPr>
          <w:spacing w:val="-1"/>
        </w:rPr>
        <w:t> </w:t>
      </w:r>
      <w:r>
        <w:rPr/>
        <w:t>in</w:t>
      </w:r>
      <w:r>
        <w:rPr>
          <w:spacing w:val="-3"/>
        </w:rPr>
        <w:t> </w:t>
      </w:r>
      <w:r>
        <w:rPr>
          <w:rFonts w:ascii="Arial"/>
          <w:i/>
        </w:rPr>
        <w:t>Att-Gen</w:t>
      </w:r>
      <w:r>
        <w:rPr>
          <w:rFonts w:ascii="Arial"/>
          <w:i/>
          <w:spacing w:val="-1"/>
        </w:rPr>
        <w:t> </w:t>
      </w:r>
      <w:r>
        <w:rPr>
          <w:rFonts w:ascii="Arial"/>
          <w:i/>
        </w:rPr>
        <w:t>v</w:t>
      </w:r>
      <w:r>
        <w:rPr>
          <w:rFonts w:ascii="Arial"/>
          <w:i/>
          <w:spacing w:val="-1"/>
        </w:rPr>
        <w:t> </w:t>
      </w:r>
      <w:r>
        <w:rPr>
          <w:rFonts w:ascii="Arial"/>
          <w:i/>
        </w:rPr>
        <w:t>Blake</w:t>
      </w:r>
      <w:r>
        <w:rPr>
          <w:rFonts w:ascii="Arial"/>
          <w:i/>
          <w:spacing w:val="-2"/>
        </w:rPr>
        <w:t> </w:t>
      </w:r>
      <w:hyperlink w:history="true" w:anchor="_bookmark1667">
        <w:r>
          <w:rPr>
            <w:color w:val="005DA1"/>
            <w:u w:val="single" w:color="005DA1"/>
            <w:vertAlign w:val="superscript"/>
          </w:rPr>
          <w:t>1183</w:t>
        </w:r>
        <w:r>
          <w:rPr>
            <w:color w:val="005DA1"/>
            <w:spacing w:val="26"/>
            <w:vertAlign w:val="baseline"/>
          </w:rPr>
          <w:t>  </w:t>
        </w:r>
        <w:r>
          <w:rPr>
            <w:color w:val="005DA1"/>
            <w:position w:val="-2"/>
            <w:vertAlign w:val="baseline"/>
          </w:rPr>
          <w:drawing>
            <wp:inline distT="0" distB="0" distL="0" distR="0">
              <wp:extent cx="107988" cy="107988"/>
              <wp:effectExtent l="0" t="0" r="0" b="0"/>
              <wp:docPr id="580" name="Image 580"/>
              <wp:cNvGraphicFramePr>
                <a:graphicFrameLocks/>
              </wp:cNvGraphicFramePr>
              <a:graphic>
                <a:graphicData uri="http://schemas.openxmlformats.org/drawingml/2006/picture">
                  <pic:pic>
                    <pic:nvPicPr>
                      <pic:cNvPr id="580" name="Image 58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vertAlign w:val="baseline"/>
          </w:rPr>
          <w:t>;</w:t>
        </w:r>
        <w:r>
          <w:rPr>
            <w:spacing w:val="-1"/>
            <w:vertAlign w:val="baseline"/>
          </w:rPr>
          <w:t> </w:t>
        </w:r>
        <w:r>
          <w:rPr>
            <w:spacing w:val="-5"/>
            <w:vertAlign w:val="baseline"/>
          </w:rPr>
          <w:t>or</w:t>
        </w:r>
      </w:hyperlink>
    </w:p>
    <w:p>
      <w:pPr>
        <w:pStyle w:val="BodyText"/>
      </w:pPr>
    </w:p>
    <w:p>
      <w:pPr>
        <w:pStyle w:val="BodyText"/>
        <w:spacing w:before="35"/>
      </w:pPr>
    </w:p>
    <w:p>
      <w:pPr>
        <w:spacing w:before="0"/>
        <w:ind w:left="23" w:right="0" w:firstLine="0"/>
        <w:jc w:val="left"/>
        <w:rPr>
          <w:sz w:val="20"/>
        </w:rPr>
      </w:pPr>
      <w:r>
        <w:rPr>
          <w:spacing w:val="-10"/>
          <w:sz w:val="20"/>
        </w:rPr>
        <w:t>–</w:t>
      </w:r>
    </w:p>
    <w:p>
      <w:pPr>
        <w:pStyle w:val="BodyText"/>
      </w:pPr>
    </w:p>
    <w:p>
      <w:pPr>
        <w:pStyle w:val="BodyText"/>
        <w:ind w:left="503"/>
        <w:rPr>
          <w:position w:val="-2"/>
        </w:rPr>
      </w:pPr>
      <w:bookmarkStart w:name="_bookmark1557" w:id="1559"/>
      <w:bookmarkEnd w:id="1559"/>
      <w:r>
        <w:rPr/>
      </w:r>
      <w:r>
        <w:rPr/>
        <w:t>more generally, if deterrence is an essential element of a lawful scheme. </w:t>
      </w:r>
      <w:hyperlink w:history="true" w:anchor="_bookmark1668">
        <w:r>
          <w:rPr>
            <w:color w:val="005DA1"/>
            <w:u w:val="single" w:color="005DA1"/>
            <w:vertAlign w:val="superscript"/>
          </w:rPr>
          <w:t>1184</w:t>
        </w:r>
        <w:r>
          <w:rPr>
            <w:color w:val="005DA1"/>
            <w:spacing w:val="80"/>
            <w:w w:val="150"/>
            <w:vertAlign w:val="baseline"/>
          </w:rPr>
          <w:t> </w:t>
        </w:r>
        <w:r>
          <w:rPr>
            <w:color w:val="005DA1"/>
            <w:position w:val="-2"/>
            <w:vertAlign w:val="baseline"/>
          </w:rPr>
          <w:drawing>
            <wp:inline distT="0" distB="0" distL="0" distR="0">
              <wp:extent cx="107988" cy="107988"/>
              <wp:effectExtent l="0" t="0" r="0" b="0"/>
              <wp:docPr id="581" name="Image 581"/>
              <wp:cNvGraphicFramePr>
                <a:graphicFrameLocks/>
              </wp:cNvGraphicFramePr>
              <a:graphic>
                <a:graphicData uri="http://schemas.openxmlformats.org/drawingml/2006/picture">
                  <pic:pic>
                    <pic:nvPicPr>
                      <pic:cNvPr id="581" name="Image 58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209"/>
      </w:pPr>
    </w:p>
    <w:p>
      <w:pPr>
        <w:pStyle w:val="BodyText"/>
        <w:spacing w:line="235" w:lineRule="auto"/>
        <w:ind w:left="23" w:right="25"/>
        <w:jc w:val="both"/>
      </w:pPr>
      <w:r>
        <w:rPr/>
        <w:t>In contrast, the claimant does not have a legitimate interest in obtaining more than damages, or agreed damages that are substantially more than a genuine preestimate of the likely loss, merely </w:t>
      </w:r>
      <w:bookmarkStart w:name="_bookmark1558" w:id="1560"/>
      <w:bookmarkEnd w:id="1560"/>
      <w:r>
        <w:rPr/>
        <w:t>because</w:t>
      </w:r>
      <w:r>
        <w:rPr>
          <w:spacing w:val="13"/>
        </w:rPr>
        <w:t> </w:t>
      </w:r>
      <w:r>
        <w:rPr/>
        <w:t>the</w:t>
      </w:r>
      <w:r>
        <w:rPr>
          <w:spacing w:val="13"/>
        </w:rPr>
        <w:t> </w:t>
      </w:r>
      <w:r>
        <w:rPr/>
        <w:t>claimant</w:t>
      </w:r>
      <w:r>
        <w:rPr>
          <w:spacing w:val="13"/>
        </w:rPr>
        <w:t> </w:t>
      </w:r>
      <w:r>
        <w:rPr/>
        <w:t>would</w:t>
      </w:r>
      <w:r>
        <w:rPr>
          <w:spacing w:val="13"/>
        </w:rPr>
        <w:t> </w:t>
      </w:r>
      <w:r>
        <w:rPr/>
        <w:t>have</w:t>
      </w:r>
      <w:r>
        <w:rPr>
          <w:spacing w:val="13"/>
        </w:rPr>
        <w:t> </w:t>
      </w:r>
      <w:r>
        <w:rPr/>
        <w:t>to</w:t>
      </w:r>
      <w:r>
        <w:rPr>
          <w:spacing w:val="13"/>
        </w:rPr>
        <w:t> </w:t>
      </w:r>
      <w:r>
        <w:rPr/>
        <w:t>incur</w:t>
      </w:r>
      <w:r>
        <w:rPr>
          <w:spacing w:val="13"/>
        </w:rPr>
        <w:t> </w:t>
      </w:r>
      <w:r>
        <w:rPr/>
        <w:t>time</w:t>
      </w:r>
      <w:r>
        <w:rPr>
          <w:spacing w:val="13"/>
        </w:rPr>
        <w:t> </w:t>
      </w:r>
      <w:r>
        <w:rPr/>
        <w:t>and</w:t>
      </w:r>
      <w:r>
        <w:rPr>
          <w:spacing w:val="13"/>
        </w:rPr>
        <w:t> </w:t>
      </w:r>
      <w:r>
        <w:rPr/>
        <w:t>expense</w:t>
      </w:r>
      <w:r>
        <w:rPr>
          <w:spacing w:val="13"/>
        </w:rPr>
        <w:t> </w:t>
      </w:r>
      <w:r>
        <w:rPr/>
        <w:t>in</w:t>
      </w:r>
      <w:r>
        <w:rPr>
          <w:spacing w:val="13"/>
        </w:rPr>
        <w:t> </w:t>
      </w:r>
      <w:r>
        <w:rPr/>
        <w:t>arranging</w:t>
      </w:r>
      <w:r>
        <w:rPr>
          <w:spacing w:val="13"/>
        </w:rPr>
        <w:t> </w:t>
      </w:r>
      <w:r>
        <w:rPr/>
        <w:t>a</w:t>
      </w:r>
      <w:r>
        <w:rPr>
          <w:spacing w:val="13"/>
        </w:rPr>
        <w:t> </w:t>
      </w:r>
      <w:r>
        <w:rPr/>
        <w:t>substitute</w:t>
      </w:r>
      <w:r>
        <w:rPr>
          <w:spacing w:val="13"/>
        </w:rPr>
        <w:t> </w:t>
      </w:r>
      <w:r>
        <w:rPr/>
        <w:t>transaction,</w:t>
      </w:r>
      <w:r>
        <w:rPr>
          <w:spacing w:val="13"/>
        </w:rPr>
        <w:t> </w:t>
      </w:r>
      <w:r>
        <w:rPr>
          <w:spacing w:val="-5"/>
        </w:rPr>
        <w:t>or</w:t>
      </w:r>
    </w:p>
    <w:p>
      <w:pPr>
        <w:pStyle w:val="BodyText"/>
        <w:spacing w:line="235" w:lineRule="auto" w:before="119"/>
        <w:ind w:left="23" w:right="25"/>
        <w:jc w:val="both"/>
      </w:pPr>
      <w:r>
        <w:rPr/>
        <w:t>simply</w:t>
      </w:r>
      <w:r>
        <w:rPr>
          <w:spacing w:val="-1"/>
        </w:rPr>
        <w:t> </w:t>
      </w:r>
      <w:r>
        <w:rPr/>
        <w:t>would</w:t>
      </w:r>
      <w:r>
        <w:rPr>
          <w:spacing w:val="-1"/>
        </w:rPr>
        <w:t> </w:t>
      </w:r>
      <w:r>
        <w:rPr/>
        <w:t>prefer</w:t>
      </w:r>
      <w:r>
        <w:rPr>
          <w:spacing w:val="-1"/>
        </w:rPr>
        <w:t> </w:t>
      </w:r>
      <w:r>
        <w:rPr/>
        <w:t>performance</w:t>
      </w:r>
      <w:r>
        <w:rPr>
          <w:spacing w:val="-1"/>
        </w:rPr>
        <w:t> </w:t>
      </w:r>
      <w:r>
        <w:rPr/>
        <w:t>to</w:t>
      </w:r>
      <w:r>
        <w:rPr>
          <w:spacing w:val="-1"/>
        </w:rPr>
        <w:t> </w:t>
      </w:r>
      <w:r>
        <w:rPr/>
        <w:t>claiming</w:t>
      </w:r>
      <w:r>
        <w:rPr>
          <w:spacing w:val="-1"/>
        </w:rPr>
        <w:t> </w:t>
      </w:r>
      <w:r>
        <w:rPr/>
        <w:t>damages</w:t>
      </w:r>
      <w:r>
        <w:rPr>
          <w:spacing w:val="-1"/>
        </w:rPr>
        <w:t> </w:t>
      </w:r>
      <w:hyperlink w:history="true" w:anchor="_bookmark1669">
        <w:r>
          <w:rPr>
            <w:color w:val="005DA1"/>
            <w:u w:val="single" w:color="005DA1"/>
            <w:vertAlign w:val="superscript"/>
          </w:rPr>
          <w:t>1185</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582" name="Image 582"/>
              <wp:cNvGraphicFramePr>
                <a:graphicFrameLocks/>
              </wp:cNvGraphicFramePr>
              <a:graphic>
                <a:graphicData uri="http://schemas.openxmlformats.org/drawingml/2006/picture">
                  <pic:pic>
                    <pic:nvPicPr>
                      <pic:cNvPr id="582" name="Image 58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vertAlign w:val="baseline"/>
          </w:rPr>
          <w:t>;</w:t>
        </w:r>
        <w:r>
          <w:rPr>
            <w:spacing w:val="-1"/>
            <w:vertAlign w:val="baseline"/>
          </w:rPr>
          <w:t> </w:t>
        </w:r>
        <w:r>
          <w:rPr>
            <w:vertAlign w:val="baseline"/>
          </w:rPr>
          <w:t>nor</w:t>
        </w:r>
        <w:r>
          <w:rPr>
            <w:spacing w:val="-1"/>
            <w:vertAlign w:val="baseline"/>
          </w:rPr>
          <w:t> </w:t>
        </w:r>
        <w:r>
          <w:rPr>
            <w:vertAlign w:val="baseline"/>
          </w:rPr>
          <w:t>because</w:t>
        </w:r>
        <w:r>
          <w:rPr>
            <w:spacing w:val="-1"/>
            <w:vertAlign w:val="baseline"/>
          </w:rPr>
          <w:t> </w:t>
        </w:r>
        <w:r>
          <w:rPr>
            <w:vertAlign w:val="baseline"/>
          </w:rPr>
          <w:t>it</w:t>
        </w:r>
        <w:r>
          <w:rPr>
            <w:spacing w:val="-1"/>
            <w:vertAlign w:val="baseline"/>
          </w:rPr>
          <w:t> </w:t>
        </w:r>
        <w:r>
          <w:rPr>
            <w:vertAlign w:val="baseline"/>
          </w:rPr>
          <w:t>hopes</w:t>
        </w:r>
        <w:r>
          <w:rPr>
            <w:spacing w:val="-1"/>
            <w:vertAlign w:val="baseline"/>
          </w:rPr>
          <w:t> </w:t>
        </w:r>
        <w:r>
          <w:rPr>
            <w:vertAlign w:val="baseline"/>
          </w:rPr>
          <w:t>to</w:t>
        </w:r>
        <w:r>
          <w:rPr>
            <w:spacing w:val="-1"/>
            <w:vertAlign w:val="baseline"/>
          </w:rPr>
          <w:t> </w:t>
        </w:r>
        <w:r>
          <w:rPr>
            <w:vertAlign w:val="baseline"/>
          </w:rPr>
          <w:t>secure</w:t>
        </w:r>
        <w:r>
          <w:rPr>
            <w:spacing w:val="-1"/>
            <w:vertAlign w:val="baseline"/>
          </w:rPr>
          <w:t> </w:t>
        </w:r>
        <w:r>
          <w:rPr>
            <w:vertAlign w:val="baseline"/>
          </w:rPr>
          <w:t>a</w:t>
        </w:r>
        <w:r>
          <w:rPr>
            <w:spacing w:val="-1"/>
            <w:vertAlign w:val="baseline"/>
          </w:rPr>
          <w:t> </w:t>
        </w:r>
        <w:r>
          <w:rPr>
            <w:vertAlign w:val="baseline"/>
          </w:rPr>
          <w:t>large </w:t>
        </w:r>
        <w:bookmarkStart w:name="_bookmark1559" w:id="1561"/>
        <w:bookmarkEnd w:id="1561"/>
        <w:r>
          <w:rPr>
            <w:vertAlign w:val="baseline"/>
          </w:rPr>
          <w:t>share</w:t>
        </w:r>
        <w:r>
          <w:rPr>
            <w:spacing w:val="24"/>
            <w:vertAlign w:val="baseline"/>
          </w:rPr>
          <w:t> </w:t>
        </w:r>
        <w:r>
          <w:rPr>
            <w:vertAlign w:val="baseline"/>
          </w:rPr>
          <w:t>of</w:t>
        </w:r>
        <w:r>
          <w:rPr>
            <w:spacing w:val="24"/>
            <w:vertAlign w:val="baseline"/>
          </w:rPr>
          <w:t> </w:t>
        </w:r>
        <w:r>
          <w:rPr>
            <w:vertAlign w:val="baseline"/>
          </w:rPr>
          <w:t>any</w:t>
        </w:r>
        <w:r>
          <w:rPr>
            <w:spacing w:val="24"/>
            <w:vertAlign w:val="baseline"/>
          </w:rPr>
          <w:t> </w:t>
        </w:r>
        <w:r>
          <w:rPr>
            <w:vertAlign w:val="baseline"/>
          </w:rPr>
          <w:t>profit</w:t>
        </w:r>
        <w:r>
          <w:rPr>
            <w:spacing w:val="24"/>
            <w:vertAlign w:val="baseline"/>
          </w:rPr>
          <w:t> </w:t>
        </w:r>
        <w:r>
          <w:rPr>
            <w:vertAlign w:val="baseline"/>
          </w:rPr>
          <w:t>the</w:t>
        </w:r>
        <w:r>
          <w:rPr>
            <w:spacing w:val="24"/>
            <w:vertAlign w:val="baseline"/>
          </w:rPr>
          <w:t> </w:t>
        </w:r>
        <w:r>
          <w:rPr>
            <w:vertAlign w:val="baseline"/>
          </w:rPr>
          <w:t>defendant</w:t>
        </w:r>
        <w:r>
          <w:rPr>
            <w:spacing w:val="24"/>
            <w:vertAlign w:val="baseline"/>
          </w:rPr>
          <w:t> </w:t>
        </w:r>
        <w:r>
          <w:rPr>
            <w:vertAlign w:val="baseline"/>
          </w:rPr>
          <w:t>might</w:t>
        </w:r>
        <w:r>
          <w:rPr>
            <w:spacing w:val="24"/>
            <w:vertAlign w:val="baseline"/>
          </w:rPr>
          <w:t> </w:t>
        </w:r>
        <w:r>
          <w:rPr>
            <w:vertAlign w:val="baseline"/>
          </w:rPr>
          <w:t>make</w:t>
        </w:r>
        <w:r>
          <w:rPr>
            <w:spacing w:val="24"/>
            <w:vertAlign w:val="baseline"/>
          </w:rPr>
          <w:t> </w:t>
        </w:r>
        <w:r>
          <w:rPr>
            <w:vertAlign w:val="baseline"/>
          </w:rPr>
          <w:t>through</w:t>
        </w:r>
        <w:r>
          <w:rPr>
            <w:spacing w:val="24"/>
            <w:vertAlign w:val="baseline"/>
          </w:rPr>
          <w:t> </w:t>
        </w:r>
        <w:r>
          <w:rPr>
            <w:vertAlign w:val="baseline"/>
          </w:rPr>
          <w:t>breaking</w:t>
        </w:r>
        <w:r>
          <w:rPr>
            <w:spacing w:val="24"/>
            <w:vertAlign w:val="baseline"/>
          </w:rPr>
          <w:t> </w:t>
        </w:r>
        <w:r>
          <w:rPr>
            <w:vertAlign w:val="baseline"/>
          </w:rPr>
          <w:t>the</w:t>
        </w:r>
        <w:r>
          <w:rPr>
            <w:spacing w:val="24"/>
            <w:vertAlign w:val="baseline"/>
          </w:rPr>
          <w:t> </w:t>
        </w:r>
        <w:r>
          <w:rPr>
            <w:vertAlign w:val="baseline"/>
          </w:rPr>
          <w:t>contract,</w:t>
        </w:r>
        <w:r>
          <w:rPr>
            <w:spacing w:val="24"/>
            <w:vertAlign w:val="baseline"/>
          </w:rPr>
          <w:t> </w:t>
        </w:r>
        <w:r>
          <w:rPr>
            <w:vertAlign w:val="baseline"/>
          </w:rPr>
          <w:t>when</w:t>
        </w:r>
        <w:r>
          <w:rPr>
            <w:spacing w:val="24"/>
            <w:vertAlign w:val="baseline"/>
          </w:rPr>
          <w:t> </w:t>
        </w:r>
        <w:r>
          <w:rPr>
            <w:vertAlign w:val="baseline"/>
          </w:rPr>
          <w:t>damages</w:t>
        </w:r>
        <w:r>
          <w:rPr>
            <w:spacing w:val="24"/>
            <w:vertAlign w:val="baseline"/>
          </w:rPr>
          <w:t> </w:t>
        </w:r>
        <w:r>
          <w:rPr>
            <w:spacing w:val="-2"/>
            <w:vertAlign w:val="baseline"/>
          </w:rPr>
          <w:t>would</w:t>
        </w:r>
      </w:hyperlink>
    </w:p>
    <w:p>
      <w:pPr>
        <w:pStyle w:val="BodyText"/>
        <w:spacing w:before="116"/>
        <w:ind w:left="23"/>
        <w:jc w:val="both"/>
        <w:rPr>
          <w:position w:val="-2"/>
        </w:rPr>
      </w:pPr>
      <w:r>
        <w:rPr/>
        <w:t>otherwise be an adequate remedy. </w:t>
      </w:r>
      <w:hyperlink w:history="true" w:anchor="_bookmark1670">
        <w:r>
          <w:rPr>
            <w:color w:val="005DA1"/>
            <w:u w:val="single" w:color="005DA1"/>
            <w:vertAlign w:val="superscript"/>
          </w:rPr>
          <w:t>1186</w:t>
        </w:r>
        <w:r>
          <w:rPr>
            <w:color w:val="005DA1"/>
            <w:spacing w:val="80"/>
            <w:w w:val="150"/>
            <w:vertAlign w:val="baseline"/>
          </w:rPr>
          <w:t> </w:t>
        </w:r>
        <w:r>
          <w:rPr>
            <w:color w:val="005DA1"/>
            <w:position w:val="-2"/>
            <w:vertAlign w:val="baseline"/>
          </w:rPr>
          <w:drawing>
            <wp:inline distT="0" distB="0" distL="0" distR="0">
              <wp:extent cx="107988" cy="107988"/>
              <wp:effectExtent l="0" t="0" r="0" b="0"/>
              <wp:docPr id="583" name="Image 583"/>
              <wp:cNvGraphicFramePr>
                <a:graphicFrameLocks/>
              </wp:cNvGraphicFramePr>
              <a:graphic>
                <a:graphicData uri="http://schemas.openxmlformats.org/drawingml/2006/picture">
                  <pic:pic>
                    <pic:nvPicPr>
                      <pic:cNvPr id="583" name="Image 58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sectPr>
          <w:pgSz w:w="11900" w:h="16840"/>
          <w:pgMar w:header="971" w:footer="0" w:top="1300" w:bottom="280" w:left="1417" w:right="1417"/>
        </w:sectPr>
      </w:pPr>
    </w:p>
    <w:p>
      <w:pPr>
        <w:pStyle w:val="BodyText"/>
        <w:spacing w:before="182"/>
        <w:rPr>
          <w:sz w:val="18"/>
        </w:rPr>
      </w:pPr>
    </w:p>
    <w:p>
      <w:pPr>
        <w:spacing w:before="0"/>
        <w:ind w:left="23" w:right="0" w:firstLine="0"/>
        <w:jc w:val="left"/>
        <w:rPr>
          <w:rFonts w:ascii="Arial" w:hAnsi="Arial"/>
          <w:b/>
          <w:sz w:val="18"/>
        </w:rPr>
      </w:pPr>
      <w:r>
        <w:rPr>
          <w:rFonts w:ascii="Arial" w:hAnsi="Arial"/>
          <w:b/>
          <w:sz w:val="18"/>
        </w:rPr>
        <w:t>“Not extravagant or </w:t>
      </w:r>
      <w:r>
        <w:rPr>
          <w:rFonts w:ascii="Arial" w:hAnsi="Arial"/>
          <w:b/>
          <w:spacing w:val="-2"/>
          <w:sz w:val="18"/>
        </w:rPr>
        <w:t>unconscionable”</w:t>
      </w:r>
    </w:p>
    <w:p>
      <w:pPr>
        <w:pStyle w:val="BodyText"/>
        <w:spacing w:before="41"/>
        <w:rPr>
          <w:rFonts w:ascii="Arial"/>
          <w:b/>
          <w:sz w:val="18"/>
        </w:rPr>
      </w:pPr>
    </w:p>
    <w:p>
      <w:pPr>
        <w:pStyle w:val="Heading2"/>
      </w:pPr>
      <w:r>
        <w:rPr/>
        <w:t>26-</w:t>
      </w:r>
      <w:r>
        <w:rPr>
          <w:spacing w:val="-5"/>
        </w:rPr>
        <w:t>211</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584" name="Image 584"/>
            <wp:cNvGraphicFramePr>
              <a:graphicFrameLocks/>
            </wp:cNvGraphicFramePr>
            <a:graphic>
              <a:graphicData uri="http://schemas.openxmlformats.org/drawingml/2006/picture">
                <pic:pic>
                  <pic:nvPicPr>
                    <pic:cNvPr id="584" name="Image 58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Even if the claimant can show that it has a legitimate interest in obtaining actual </w:t>
      </w:r>
      <w:r>
        <w:rPr/>
        <w:t>performance instead of damages in lieu of performance, an agreed damages clause or other clause that is within </w:t>
      </w:r>
      <w:bookmarkStart w:name="_bookmark1560" w:id="1562"/>
      <w:bookmarkEnd w:id="1562"/>
      <w:r>
        <w:rPr/>
        <w:t>the</w:t>
      </w:r>
      <w:r>
        <w:rPr>
          <w:spacing w:val="43"/>
        </w:rPr>
        <w:t> </w:t>
      </w:r>
      <w:r>
        <w:rPr/>
        <w:t>penalty</w:t>
      </w:r>
      <w:r>
        <w:rPr>
          <w:spacing w:val="43"/>
        </w:rPr>
        <w:t> </w:t>
      </w:r>
      <w:r>
        <w:rPr/>
        <w:t>clause</w:t>
      </w:r>
      <w:r>
        <w:rPr>
          <w:spacing w:val="43"/>
        </w:rPr>
        <w:t> </w:t>
      </w:r>
      <w:r>
        <w:rPr/>
        <w:t>rules</w:t>
      </w:r>
      <w:r>
        <w:rPr>
          <w:spacing w:val="43"/>
        </w:rPr>
        <w:t> </w:t>
      </w:r>
      <w:r>
        <w:rPr/>
        <w:t>will</w:t>
      </w:r>
      <w:r>
        <w:rPr>
          <w:spacing w:val="43"/>
        </w:rPr>
        <w:t> </w:t>
      </w:r>
      <w:r>
        <w:rPr/>
        <w:t>not</w:t>
      </w:r>
      <w:r>
        <w:rPr>
          <w:spacing w:val="43"/>
        </w:rPr>
        <w:t> </w:t>
      </w:r>
      <w:r>
        <w:rPr/>
        <w:t>be</w:t>
      </w:r>
      <w:r>
        <w:rPr>
          <w:spacing w:val="43"/>
        </w:rPr>
        <w:t> </w:t>
      </w:r>
      <w:r>
        <w:rPr/>
        <w:t>valid</w:t>
      </w:r>
      <w:r>
        <w:rPr>
          <w:spacing w:val="43"/>
        </w:rPr>
        <w:t> </w:t>
      </w:r>
      <w:r>
        <w:rPr/>
        <w:t>if</w:t>
      </w:r>
      <w:r>
        <w:rPr>
          <w:spacing w:val="43"/>
        </w:rPr>
        <w:t> </w:t>
      </w:r>
      <w:r>
        <w:rPr/>
        <w:t>it</w:t>
      </w:r>
      <w:r>
        <w:rPr>
          <w:spacing w:val="43"/>
        </w:rPr>
        <w:t> </w:t>
      </w:r>
      <w:r>
        <w:rPr/>
        <w:t>is</w:t>
      </w:r>
      <w:r>
        <w:rPr>
          <w:spacing w:val="43"/>
        </w:rPr>
        <w:t> </w:t>
      </w:r>
      <w:r>
        <w:rPr/>
        <w:t>extravagant</w:t>
      </w:r>
      <w:r>
        <w:rPr>
          <w:spacing w:val="43"/>
        </w:rPr>
        <w:t> </w:t>
      </w:r>
      <w:r>
        <w:rPr/>
        <w:t>or</w:t>
      </w:r>
      <w:r>
        <w:rPr>
          <w:spacing w:val="43"/>
        </w:rPr>
        <w:t> </w:t>
      </w:r>
      <w:r>
        <w:rPr/>
        <w:t>unconscionable</w:t>
      </w:r>
      <w:r>
        <w:rPr>
          <w:spacing w:val="43"/>
        </w:rPr>
        <w:t> </w:t>
      </w:r>
      <w:r>
        <w:rPr/>
        <w:t>compared</w:t>
      </w:r>
      <w:r>
        <w:rPr>
          <w:spacing w:val="43"/>
        </w:rPr>
        <w:t> </w:t>
      </w:r>
      <w:r>
        <w:rPr/>
        <w:t>to</w:t>
      </w:r>
      <w:r>
        <w:rPr>
          <w:spacing w:val="43"/>
        </w:rPr>
        <w:t> </w:t>
      </w:r>
      <w:r>
        <w:rPr>
          <w:spacing w:val="-5"/>
        </w:rPr>
        <w:t>the</w:t>
      </w:r>
    </w:p>
    <w:p>
      <w:pPr>
        <w:pStyle w:val="BodyText"/>
        <w:spacing w:before="115"/>
        <w:ind w:left="23"/>
        <w:jc w:val="both"/>
      </w:pPr>
      <w:bookmarkStart w:name="_bookmark1561" w:id="1563"/>
      <w:bookmarkEnd w:id="1563"/>
      <w:r>
        <w:rPr/>
      </w:r>
      <w:r>
        <w:rPr/>
        <w:t>legitimate</w:t>
      </w:r>
      <w:r>
        <w:rPr>
          <w:spacing w:val="22"/>
        </w:rPr>
        <w:t> </w:t>
      </w:r>
      <w:r>
        <w:rPr/>
        <w:t>interest.</w:t>
      </w:r>
      <w:r>
        <w:rPr>
          <w:spacing w:val="23"/>
        </w:rPr>
        <w:t> </w:t>
      </w:r>
      <w:r>
        <w:rPr/>
        <w:t>Lord</w:t>
      </w:r>
      <w:r>
        <w:rPr>
          <w:spacing w:val="22"/>
        </w:rPr>
        <w:t> </w:t>
      </w:r>
      <w:r>
        <w:rPr/>
        <w:t>Mance’s</w:t>
      </w:r>
      <w:r>
        <w:rPr>
          <w:spacing w:val="23"/>
        </w:rPr>
        <w:t> </w:t>
      </w:r>
      <w:r>
        <w:rPr/>
        <w:t>reference</w:t>
      </w:r>
      <w:r>
        <w:rPr>
          <w:spacing w:val="22"/>
        </w:rPr>
        <w:t> </w:t>
      </w:r>
      <w:r>
        <w:rPr/>
        <w:t>to</w:t>
      </w:r>
      <w:r>
        <w:rPr>
          <w:spacing w:val="23"/>
        </w:rPr>
        <w:t> </w:t>
      </w:r>
      <w:r>
        <w:rPr/>
        <w:t>the</w:t>
      </w:r>
      <w:r>
        <w:rPr>
          <w:spacing w:val="22"/>
        </w:rPr>
        <w:t> </w:t>
      </w:r>
      <w:r>
        <w:rPr/>
        <w:t>sum</w:t>
      </w:r>
      <w:r>
        <w:rPr>
          <w:spacing w:val="23"/>
        </w:rPr>
        <w:t> </w:t>
      </w:r>
      <w:r>
        <w:rPr/>
        <w:t>being</w:t>
      </w:r>
      <w:r>
        <w:rPr>
          <w:spacing w:val="22"/>
        </w:rPr>
        <w:t> </w:t>
      </w:r>
      <w:r>
        <w:rPr/>
        <w:t>“not</w:t>
      </w:r>
      <w:r>
        <w:rPr>
          <w:spacing w:val="23"/>
        </w:rPr>
        <w:t> </w:t>
      </w:r>
      <w:r>
        <w:rPr/>
        <w:t>…</w:t>
      </w:r>
      <w:r>
        <w:rPr>
          <w:spacing w:val="22"/>
        </w:rPr>
        <w:t> </w:t>
      </w:r>
      <w:r>
        <w:rPr/>
        <w:t>incommensurate”</w:t>
      </w:r>
      <w:r>
        <w:rPr>
          <w:spacing w:val="22"/>
        </w:rPr>
        <w:t> </w:t>
      </w:r>
      <w:hyperlink w:history="true" w:anchor="_bookmark1671">
        <w:r>
          <w:rPr>
            <w:color w:val="005DA1"/>
            <w:u w:val="single" w:color="005DA1"/>
            <w:vertAlign w:val="superscript"/>
          </w:rPr>
          <w:t>1187</w:t>
        </w:r>
        <w:r>
          <w:rPr>
            <w:color w:val="005DA1"/>
            <w:spacing w:val="62"/>
            <w:vertAlign w:val="baseline"/>
          </w:rPr>
          <w:t>  </w:t>
        </w:r>
        <w:r>
          <w:rPr>
            <w:color w:val="005DA1"/>
            <w:spacing w:val="18"/>
            <w:position w:val="-2"/>
            <w:vertAlign w:val="baseline"/>
          </w:rPr>
          <w:drawing>
            <wp:inline distT="0" distB="0" distL="0" distR="0">
              <wp:extent cx="107988" cy="107988"/>
              <wp:effectExtent l="0" t="0" r="0" b="0"/>
              <wp:docPr id="585" name="Image 585"/>
              <wp:cNvGraphicFramePr>
                <a:graphicFrameLocks/>
              </wp:cNvGraphicFramePr>
              <a:graphic>
                <a:graphicData uri="http://schemas.openxmlformats.org/drawingml/2006/picture">
                  <pic:pic>
                    <pic:nvPicPr>
                      <pic:cNvPr id="585" name="Image 5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11"/>
            <w:vertAlign w:val="baseline"/>
          </w:rPr>
          <w:t> </w:t>
        </w:r>
        <w:r>
          <w:rPr>
            <w:spacing w:val="-5"/>
            <w:vertAlign w:val="baseline"/>
          </w:rPr>
          <w:t>and</w:t>
        </w:r>
      </w:hyperlink>
    </w:p>
    <w:p>
      <w:pPr>
        <w:pStyle w:val="BodyText"/>
        <w:spacing w:line="235" w:lineRule="auto" w:before="119"/>
        <w:ind w:left="23" w:right="26"/>
        <w:jc w:val="both"/>
      </w:pPr>
      <w:r>
        <w:rPr/>
        <w:t>Lord Hodge’s to whether it is “wholly disproportionate” </w:t>
      </w:r>
      <w:hyperlink w:history="true" w:anchor="_bookmark1672">
        <w:r>
          <w:rPr>
            <w:color w:val="005DA1"/>
            <w:u w:val="single" w:color="005DA1"/>
            <w:vertAlign w:val="superscript"/>
          </w:rPr>
          <w:t>1188</w:t>
        </w:r>
        <w:r>
          <w:rPr>
            <w:color w:val="005DA1"/>
            <w:spacing w:val="80"/>
            <w:w w:val="150"/>
            <w:vertAlign w:val="baseline"/>
          </w:rPr>
          <w:t> </w:t>
        </w:r>
        <w:r>
          <w:rPr>
            <w:color w:val="005DA1"/>
            <w:spacing w:val="-14"/>
            <w:position w:val="-2"/>
            <w:vertAlign w:val="baseline"/>
          </w:rPr>
          <w:drawing>
            <wp:inline distT="0" distB="0" distL="0" distR="0">
              <wp:extent cx="107988" cy="107988"/>
              <wp:effectExtent l="0" t="0" r="0" b="0"/>
              <wp:docPr id="586" name="Image 586"/>
              <wp:cNvGraphicFramePr>
                <a:graphicFrameLocks/>
              </wp:cNvGraphicFramePr>
              <a:graphic>
                <a:graphicData uri="http://schemas.openxmlformats.org/drawingml/2006/picture">
                  <pic:pic>
                    <pic:nvPicPr>
                      <pic:cNvPr id="586" name="Image 5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40"/>
            <w:vertAlign w:val="baseline"/>
          </w:rPr>
          <w:t> </w:t>
        </w:r>
        <w:r>
          <w:rPr>
            <w:vertAlign w:val="baseline"/>
          </w:rPr>
          <w:t>to the interest to be protected </w:t>
        </w:r>
        <w:r>
          <w:rPr>
            <w:vertAlign w:val="baseline"/>
          </w:rPr>
          <w:t>are helpful to show what is meant.</w:t>
        </w:r>
      </w:hyperlink>
    </w:p>
    <w:p>
      <w:pPr>
        <w:pStyle w:val="BodyText"/>
      </w:pPr>
    </w:p>
    <w:p>
      <w:pPr>
        <w:pStyle w:val="BodyText"/>
        <w:spacing w:before="37"/>
      </w:pPr>
    </w:p>
    <w:p>
      <w:pPr>
        <w:spacing w:before="1"/>
        <w:ind w:left="23" w:right="0" w:firstLine="0"/>
        <w:jc w:val="left"/>
        <w:rPr>
          <w:rFonts w:ascii="Arial"/>
          <w:b/>
          <w:sz w:val="18"/>
        </w:rPr>
      </w:pPr>
      <w:r>
        <w:rPr>
          <w:rFonts w:ascii="Arial"/>
          <w:b/>
          <w:spacing w:val="-2"/>
          <w:sz w:val="18"/>
        </w:rPr>
        <w:t>Proportionate</w:t>
      </w:r>
    </w:p>
    <w:p>
      <w:pPr>
        <w:pStyle w:val="BodyText"/>
        <w:spacing w:before="41"/>
        <w:rPr>
          <w:rFonts w:ascii="Arial"/>
          <w:b/>
          <w:sz w:val="18"/>
        </w:rPr>
      </w:pPr>
    </w:p>
    <w:p>
      <w:pPr>
        <w:pStyle w:val="Heading2"/>
      </w:pPr>
      <w:r>
        <w:rPr/>
        <w:t>26-</w:t>
      </w:r>
      <w:r>
        <w:rPr>
          <w:spacing w:val="-5"/>
        </w:rPr>
        <w:t>212</w:t>
      </w:r>
    </w:p>
    <w:p>
      <w:pPr>
        <w:pStyle w:val="BodyText"/>
        <w:spacing w:before="92"/>
        <w:rPr>
          <w:rFonts w:ascii="Arial"/>
          <w:b/>
        </w:rPr>
      </w:pPr>
    </w:p>
    <w:p>
      <w:pPr>
        <w:pStyle w:val="BodyText"/>
        <w:tabs>
          <w:tab w:pos="393" w:val="left" w:leader="none"/>
        </w:tabs>
        <w:spacing w:line="235" w:lineRule="auto" w:before="1"/>
        <w:ind w:left="23" w:right="25"/>
        <w:jc w:val="both"/>
      </w:pPr>
      <w:r>
        <w:rPr>
          <w:position w:val="-2"/>
        </w:rPr>
        <w:drawing>
          <wp:inline distT="0" distB="0" distL="0" distR="0">
            <wp:extent cx="107988" cy="107988"/>
            <wp:effectExtent l="0" t="0" r="0" b="0"/>
            <wp:docPr id="587" name="Image 587"/>
            <wp:cNvGraphicFramePr>
              <a:graphicFrameLocks/>
            </wp:cNvGraphicFramePr>
            <a:graphic>
              <a:graphicData uri="http://schemas.openxmlformats.org/drawingml/2006/picture">
                <pic:pic>
                  <pic:nvPicPr>
                    <pic:cNvPr id="587" name="Image 587"/>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ab/>
      </w:r>
      <w:r>
        <w:rPr/>
        <w:t>“Not extravagant or unconscionable compared to the legitimate interest”, and </w:t>
      </w:r>
      <w:r>
        <w:rPr/>
        <w:t>“not incommensurate” or “not disproportionate”, appears to mean that a sum agreed to be payable upon </w:t>
      </w:r>
      <w:bookmarkStart w:name="_bookmark1562" w:id="1564"/>
      <w:bookmarkEnd w:id="1564"/>
      <w:r>
        <w:rPr/>
        <w:t>breach</w:t>
      </w:r>
      <w:r>
        <w:rPr>
          <w:spacing w:val="15"/>
        </w:rPr>
        <w:t> </w:t>
      </w:r>
      <w:r>
        <w:rPr/>
        <w:t>must</w:t>
      </w:r>
      <w:r>
        <w:rPr>
          <w:spacing w:val="17"/>
        </w:rPr>
        <w:t> </w:t>
      </w:r>
      <w:r>
        <w:rPr/>
        <w:t>not</w:t>
      </w:r>
      <w:r>
        <w:rPr>
          <w:spacing w:val="17"/>
        </w:rPr>
        <w:t> </w:t>
      </w:r>
      <w:r>
        <w:rPr/>
        <w:t>be</w:t>
      </w:r>
      <w:r>
        <w:rPr>
          <w:spacing w:val="17"/>
        </w:rPr>
        <w:t> </w:t>
      </w:r>
      <w:r>
        <w:rPr/>
        <w:t>substantially</w:t>
      </w:r>
      <w:r>
        <w:rPr>
          <w:spacing w:val="17"/>
        </w:rPr>
        <w:t> </w:t>
      </w:r>
      <w:r>
        <w:rPr/>
        <w:t>more</w:t>
      </w:r>
      <w:r>
        <w:rPr>
          <w:spacing w:val="17"/>
        </w:rPr>
        <w:t> </w:t>
      </w:r>
      <w:r>
        <w:rPr/>
        <w:t>than</w:t>
      </w:r>
      <w:r>
        <w:rPr>
          <w:spacing w:val="17"/>
        </w:rPr>
        <w:t> </w:t>
      </w:r>
      <w:r>
        <w:rPr/>
        <w:t>is</w:t>
      </w:r>
      <w:r>
        <w:rPr>
          <w:spacing w:val="17"/>
        </w:rPr>
        <w:t> </w:t>
      </w:r>
      <w:r>
        <w:rPr/>
        <w:t>required</w:t>
      </w:r>
      <w:r>
        <w:rPr>
          <w:spacing w:val="17"/>
        </w:rPr>
        <w:t> </w:t>
      </w:r>
      <w:r>
        <w:rPr/>
        <w:t>in</w:t>
      </w:r>
      <w:r>
        <w:rPr>
          <w:spacing w:val="17"/>
        </w:rPr>
        <w:t> </w:t>
      </w:r>
      <w:r>
        <w:rPr/>
        <w:t>order</w:t>
      </w:r>
      <w:r>
        <w:rPr>
          <w:spacing w:val="17"/>
        </w:rPr>
        <w:t> </w:t>
      </w:r>
      <w:r>
        <w:rPr/>
        <w:t>to</w:t>
      </w:r>
      <w:r>
        <w:rPr>
          <w:spacing w:val="17"/>
        </w:rPr>
        <w:t> </w:t>
      </w:r>
      <w:r>
        <w:rPr/>
        <w:t>deter</w:t>
      </w:r>
      <w:r>
        <w:rPr>
          <w:spacing w:val="17"/>
        </w:rPr>
        <w:t> </w:t>
      </w:r>
      <w:r>
        <w:rPr/>
        <w:t>the</w:t>
      </w:r>
      <w:r>
        <w:rPr>
          <w:spacing w:val="17"/>
        </w:rPr>
        <w:t> </w:t>
      </w:r>
      <w:r>
        <w:rPr/>
        <w:t>defendant</w:t>
      </w:r>
      <w:r>
        <w:rPr>
          <w:spacing w:val="17"/>
        </w:rPr>
        <w:t> </w:t>
      </w:r>
      <w:r>
        <w:rPr/>
        <w:t>from</w:t>
      </w:r>
      <w:r>
        <w:rPr>
          <w:spacing w:val="17"/>
        </w:rPr>
        <w:t> </w:t>
      </w:r>
      <w:r>
        <w:rPr>
          <w:spacing w:val="-2"/>
        </w:rPr>
        <w:t>breach.</w:t>
      </w:r>
    </w:p>
    <w:p>
      <w:pPr>
        <w:spacing w:before="115"/>
        <w:ind w:left="23" w:right="0" w:firstLine="0"/>
        <w:jc w:val="both"/>
        <w:rPr>
          <w:sz w:val="20"/>
        </w:rPr>
      </w:pPr>
      <w:bookmarkStart w:name="_bookmark1563" w:id="1565"/>
      <w:bookmarkEnd w:id="1565"/>
      <w:r>
        <w:rPr/>
      </w:r>
      <w:r>
        <w:rPr>
          <w:sz w:val="20"/>
        </w:rPr>
        <w:t>How is</w:t>
      </w:r>
      <w:r>
        <w:rPr>
          <w:spacing w:val="1"/>
          <w:sz w:val="20"/>
        </w:rPr>
        <w:t> </w:t>
      </w:r>
      <w:r>
        <w:rPr>
          <w:sz w:val="20"/>
        </w:rPr>
        <w:t>this</w:t>
      </w:r>
      <w:r>
        <w:rPr>
          <w:spacing w:val="1"/>
          <w:sz w:val="20"/>
        </w:rPr>
        <w:t> </w:t>
      </w:r>
      <w:r>
        <w:rPr>
          <w:sz w:val="20"/>
        </w:rPr>
        <w:t>to</w:t>
      </w:r>
      <w:r>
        <w:rPr>
          <w:spacing w:val="1"/>
          <w:sz w:val="20"/>
        </w:rPr>
        <w:t> </w:t>
      </w:r>
      <w:r>
        <w:rPr>
          <w:sz w:val="20"/>
        </w:rPr>
        <w:t>be determined?</w:t>
      </w:r>
      <w:r>
        <w:rPr>
          <w:spacing w:val="1"/>
          <w:sz w:val="20"/>
        </w:rPr>
        <w:t> </w:t>
      </w:r>
      <w:r>
        <w:rPr>
          <w:sz w:val="20"/>
        </w:rPr>
        <w:t>Since</w:t>
      </w:r>
      <w:r>
        <w:rPr>
          <w:spacing w:val="1"/>
          <w:sz w:val="20"/>
        </w:rPr>
        <w:t> </w:t>
      </w:r>
      <w:r>
        <w:rPr>
          <w:sz w:val="20"/>
        </w:rPr>
        <w:t>the</w:t>
      </w:r>
      <w:r>
        <w:rPr>
          <w:spacing w:val="1"/>
          <w:sz w:val="20"/>
        </w:rPr>
        <w:t> </w:t>
      </w:r>
      <w:r>
        <w:rPr>
          <w:sz w:val="20"/>
        </w:rPr>
        <w:t>decision</w:t>
      </w:r>
      <w:r>
        <w:rPr>
          <w:spacing w:val="1"/>
          <w:sz w:val="20"/>
        </w:rPr>
        <w:t> </w:t>
      </w:r>
      <w:r>
        <w:rPr>
          <w:sz w:val="20"/>
        </w:rPr>
        <w:t>in</w:t>
      </w:r>
      <w:r>
        <w:rPr>
          <w:spacing w:val="-1"/>
          <w:sz w:val="20"/>
        </w:rPr>
        <w:t> </w:t>
      </w:r>
      <w:r>
        <w:rPr>
          <w:rFonts w:ascii="Arial"/>
          <w:i/>
          <w:sz w:val="20"/>
        </w:rPr>
        <w:t>ParkingEye</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Beavis</w:t>
      </w:r>
      <w:r>
        <w:rPr>
          <w:sz w:val="20"/>
        </w:rPr>
        <w:t>,</w:t>
      </w:r>
      <w:r>
        <w:rPr>
          <w:spacing w:val="1"/>
          <w:sz w:val="20"/>
        </w:rPr>
        <w:t> </w:t>
      </w:r>
      <w:hyperlink w:history="true" w:anchor="_bookmark1673">
        <w:r>
          <w:rPr>
            <w:color w:val="005DA1"/>
            <w:sz w:val="20"/>
            <w:u w:val="single" w:color="005DA1"/>
            <w:vertAlign w:val="superscript"/>
          </w:rPr>
          <w:t>1189</w:t>
        </w:r>
        <w:r>
          <w:rPr>
            <w:color w:val="005DA1"/>
            <w:spacing w:val="29"/>
            <w:sz w:val="20"/>
            <w:vertAlign w:val="baseline"/>
          </w:rPr>
          <w:t>  </w:t>
        </w:r>
        <w:r>
          <w:rPr>
            <w:color w:val="005DA1"/>
            <w:spacing w:val="7"/>
            <w:position w:val="-2"/>
            <w:sz w:val="20"/>
            <w:vertAlign w:val="baseline"/>
          </w:rPr>
          <w:drawing>
            <wp:inline distT="0" distB="0" distL="0" distR="0">
              <wp:extent cx="107988" cy="107988"/>
              <wp:effectExtent l="0" t="0" r="0" b="0"/>
              <wp:docPr id="588" name="Image 588"/>
              <wp:cNvGraphicFramePr>
                <a:graphicFrameLocks/>
              </wp:cNvGraphicFramePr>
              <a:graphic>
                <a:graphicData uri="http://schemas.openxmlformats.org/drawingml/2006/picture">
                  <pic:pic>
                    <pic:nvPicPr>
                      <pic:cNvPr id="588" name="Image 5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sz w:val="20"/>
            <w:vertAlign w:val="baseline"/>
          </w:rPr>
        </w:r>
        <w:r>
          <w:rPr>
            <w:rFonts w:ascii="Times New Roman"/>
            <w:color w:val="005DA1"/>
            <w:sz w:val="20"/>
            <w:vertAlign w:val="baseline"/>
          </w:rPr>
          <w:t> </w:t>
        </w:r>
        <w:r>
          <w:rPr>
            <w:sz w:val="20"/>
            <w:vertAlign w:val="baseline"/>
          </w:rPr>
          <w:t>there</w:t>
        </w:r>
        <w:r>
          <w:rPr>
            <w:spacing w:val="1"/>
            <w:sz w:val="20"/>
            <w:vertAlign w:val="baseline"/>
          </w:rPr>
          <w:t> </w:t>
        </w:r>
        <w:r>
          <w:rPr>
            <w:sz w:val="20"/>
            <w:vertAlign w:val="baseline"/>
          </w:rPr>
          <w:t>have</w:t>
        </w:r>
        <w:r>
          <w:rPr>
            <w:spacing w:val="1"/>
            <w:sz w:val="20"/>
            <w:vertAlign w:val="baseline"/>
          </w:rPr>
          <w:t> </w:t>
        </w:r>
        <w:r>
          <w:rPr>
            <w:spacing w:val="-4"/>
            <w:sz w:val="20"/>
            <w:vertAlign w:val="baseline"/>
          </w:rPr>
          <w:t>been</w:t>
        </w:r>
      </w:hyperlink>
    </w:p>
    <w:p>
      <w:pPr>
        <w:pStyle w:val="BodyText"/>
        <w:spacing w:line="235" w:lineRule="auto" w:before="118"/>
        <w:ind w:left="22" w:right="25"/>
        <w:jc w:val="both"/>
      </w:pPr>
      <w:r>
        <w:rPr/>
        <w:t>anecdotal reports </w:t>
      </w:r>
      <w:hyperlink w:history="true" w:anchor="_bookmark1674">
        <w:r>
          <w:rPr>
            <w:color w:val="005DA1"/>
            <w:u w:val="single" w:color="005DA1"/>
            <w:vertAlign w:val="superscript"/>
          </w:rPr>
          <w:t>1190</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589" name="Image 589"/>
              <wp:cNvGraphicFramePr>
                <a:graphicFrameLocks/>
              </wp:cNvGraphicFramePr>
              <a:graphic>
                <a:graphicData uri="http://schemas.openxmlformats.org/drawingml/2006/picture">
                  <pic:pic>
                    <pic:nvPicPr>
                      <pic:cNvPr id="589" name="Image 58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of parking companies charging motorists who overstay the period of </w:t>
        </w:r>
        <w:r>
          <w:rPr>
            <w:vertAlign w:val="baseline"/>
          </w:rPr>
          <w:t>“free parking”</w:t>
        </w:r>
        <w:r>
          <w:rPr>
            <w:spacing w:val="-2"/>
            <w:vertAlign w:val="baseline"/>
          </w:rPr>
          <w:t> </w:t>
        </w:r>
        <w:r>
          <w:rPr>
            <w:vertAlign w:val="baseline"/>
          </w:rPr>
          <w:t>as</w:t>
        </w:r>
        <w:r>
          <w:rPr>
            <w:spacing w:val="-2"/>
            <w:vertAlign w:val="baseline"/>
          </w:rPr>
          <w:t> </w:t>
        </w:r>
        <w:r>
          <w:rPr>
            <w:vertAlign w:val="baseline"/>
          </w:rPr>
          <w:t>much</w:t>
        </w:r>
        <w:r>
          <w:rPr>
            <w:spacing w:val="-2"/>
            <w:vertAlign w:val="baseline"/>
          </w:rPr>
          <w:t> </w:t>
        </w:r>
        <w:r>
          <w:rPr>
            <w:vertAlign w:val="baseline"/>
          </w:rPr>
          <w:t>as</w:t>
        </w:r>
        <w:r>
          <w:rPr>
            <w:spacing w:val="-2"/>
            <w:vertAlign w:val="baseline"/>
          </w:rPr>
          <w:t> </w:t>
        </w:r>
        <w:r>
          <w:rPr>
            <w:vertAlign w:val="baseline"/>
          </w:rPr>
          <w:t>£300.</w:t>
        </w:r>
        <w:r>
          <w:rPr>
            <w:spacing w:val="-2"/>
            <w:vertAlign w:val="baseline"/>
          </w:rPr>
          <w:t> </w:t>
        </w:r>
        <w:r>
          <w:rPr>
            <w:vertAlign w:val="baseline"/>
          </w:rPr>
          <w:t>Is</w:t>
        </w:r>
        <w:r>
          <w:rPr>
            <w:spacing w:val="-2"/>
            <w:vertAlign w:val="baseline"/>
          </w:rPr>
          <w:t> </w:t>
        </w:r>
        <w:r>
          <w:rPr>
            <w:vertAlign w:val="baseline"/>
          </w:rPr>
          <w:t>that</w:t>
        </w:r>
        <w:r>
          <w:rPr>
            <w:spacing w:val="-2"/>
            <w:vertAlign w:val="baseline"/>
          </w:rPr>
          <w:t> </w:t>
        </w:r>
        <w:r>
          <w:rPr>
            <w:vertAlign w:val="baseline"/>
          </w:rPr>
          <w:t>unconscionable</w:t>
        </w:r>
        <w:r>
          <w:rPr>
            <w:spacing w:val="-2"/>
            <w:vertAlign w:val="baseline"/>
          </w:rPr>
          <w:t> </w:t>
        </w:r>
        <w:r>
          <w:rPr>
            <w:vertAlign w:val="baseline"/>
          </w:rPr>
          <w:t>or</w:t>
        </w:r>
        <w:r>
          <w:rPr>
            <w:spacing w:val="-2"/>
            <w:vertAlign w:val="baseline"/>
          </w:rPr>
          <w:t> </w:t>
        </w:r>
        <w:r>
          <w:rPr>
            <w:vertAlign w:val="baseline"/>
          </w:rPr>
          <w:t>disproportionate?</w:t>
        </w:r>
        <w:r>
          <w:rPr>
            <w:spacing w:val="-2"/>
            <w:vertAlign w:val="baseline"/>
          </w:rPr>
          <w:t> </w:t>
        </w:r>
        <w:r>
          <w:rPr>
            <w:vertAlign w:val="baseline"/>
          </w:rPr>
          <w:t>It</w:t>
        </w:r>
        <w:r>
          <w:rPr>
            <w:spacing w:val="-2"/>
            <w:vertAlign w:val="baseline"/>
          </w:rPr>
          <w:t> </w:t>
        </w:r>
        <w:r>
          <w:rPr>
            <w:vertAlign w:val="baseline"/>
          </w:rPr>
          <w:t>does</w:t>
        </w:r>
        <w:r>
          <w:rPr>
            <w:spacing w:val="-2"/>
            <w:vertAlign w:val="baseline"/>
          </w:rPr>
          <w:t> </w:t>
        </w:r>
        <w:r>
          <w:rPr>
            <w:vertAlign w:val="baseline"/>
          </w:rPr>
          <w:t>not</w:t>
        </w:r>
        <w:r>
          <w:rPr>
            <w:spacing w:val="-2"/>
            <w:vertAlign w:val="baseline"/>
          </w:rPr>
          <w:t> </w:t>
        </w:r>
        <w:r>
          <w:rPr>
            <w:vertAlign w:val="baseline"/>
          </w:rPr>
          <w:t>seem</w:t>
        </w:r>
        <w:r>
          <w:rPr>
            <w:spacing w:val="-2"/>
            <w:vertAlign w:val="baseline"/>
          </w:rPr>
          <w:t> </w:t>
        </w:r>
        <w:r>
          <w:rPr>
            <w:vertAlign w:val="baseline"/>
          </w:rPr>
          <w:t>to</w:t>
        </w:r>
        <w:r>
          <w:rPr>
            <w:spacing w:val="-2"/>
            <w:vertAlign w:val="baseline"/>
          </w:rPr>
          <w:t> </w:t>
        </w:r>
        <w:r>
          <w:rPr>
            <w:vertAlign w:val="baseline"/>
          </w:rPr>
          <w:t>matter</w:t>
        </w:r>
        <w:r>
          <w:rPr>
            <w:spacing w:val="-2"/>
            <w:vertAlign w:val="baseline"/>
          </w:rPr>
          <w:t> </w:t>
        </w:r>
        <w:r>
          <w:rPr>
            <w:vertAlign w:val="baseline"/>
          </w:rPr>
          <w:t>that the loss may vary from breach to breach. Though there is no necessary connection between deterrence and the amount of the loss caused by a breach, a motorist who overstays by ten minutes presumably causes less loss to the landowner and less inconvenience to the public, and is therefore less of a threat to the claimant’s “legitimate interests” than one who overstays by six hours, but there </w:t>
        </w:r>
        <w:bookmarkStart w:name="_bookmark1564" w:id="1566"/>
        <w:bookmarkEnd w:id="1566"/>
        <w:r>
          <w:rPr>
            <w:vertAlign w:val="baseline"/>
          </w:rPr>
          <w:t>is</w:t>
        </w:r>
        <w:r>
          <w:rPr>
            <w:spacing w:val="6"/>
            <w:vertAlign w:val="baseline"/>
          </w:rPr>
          <w:t> </w:t>
        </w:r>
        <w:r>
          <w:rPr>
            <w:vertAlign w:val="baseline"/>
          </w:rPr>
          <w:t>no</w:t>
        </w:r>
        <w:r>
          <w:rPr>
            <w:spacing w:val="6"/>
            <w:vertAlign w:val="baseline"/>
          </w:rPr>
          <w:t> </w:t>
        </w:r>
        <w:r>
          <w:rPr>
            <w:vertAlign w:val="baseline"/>
          </w:rPr>
          <w:t>suggestion</w:t>
        </w:r>
        <w:r>
          <w:rPr>
            <w:spacing w:val="6"/>
            <w:vertAlign w:val="baseline"/>
          </w:rPr>
          <w:t> </w:t>
        </w:r>
        <w:r>
          <w:rPr>
            <w:vertAlign w:val="baseline"/>
          </w:rPr>
          <w:t>in</w:t>
        </w:r>
        <w:r>
          <w:rPr>
            <w:spacing w:val="6"/>
            <w:vertAlign w:val="baseline"/>
          </w:rPr>
          <w:t> </w:t>
        </w:r>
        <w:r>
          <w:rPr>
            <w:vertAlign w:val="baseline"/>
          </w:rPr>
          <w:t>the</w:t>
        </w:r>
        <w:r>
          <w:rPr>
            <w:spacing w:val="6"/>
            <w:vertAlign w:val="baseline"/>
          </w:rPr>
          <w:t> </w:t>
        </w:r>
        <w:r>
          <w:rPr>
            <w:vertAlign w:val="baseline"/>
          </w:rPr>
          <w:t>case</w:t>
        </w:r>
        <w:r>
          <w:rPr>
            <w:spacing w:val="6"/>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agreed</w:t>
        </w:r>
        <w:r>
          <w:rPr>
            <w:spacing w:val="6"/>
            <w:vertAlign w:val="baseline"/>
          </w:rPr>
          <w:t> </w:t>
        </w:r>
        <w:r>
          <w:rPr>
            <w:vertAlign w:val="baseline"/>
          </w:rPr>
          <w:t>sum</w:t>
        </w:r>
        <w:r>
          <w:rPr>
            <w:spacing w:val="6"/>
            <w:vertAlign w:val="baseline"/>
          </w:rPr>
          <w:t> </w:t>
        </w:r>
        <w:r>
          <w:rPr>
            <w:vertAlign w:val="baseline"/>
          </w:rPr>
          <w:t>needs</w:t>
        </w:r>
        <w:r>
          <w:rPr>
            <w:spacing w:val="6"/>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gradated</w:t>
        </w:r>
        <w:r>
          <w:rPr>
            <w:spacing w:val="6"/>
            <w:vertAlign w:val="baseline"/>
          </w:rPr>
          <w:t> </w:t>
        </w:r>
        <w:r>
          <w:rPr>
            <w:vertAlign w:val="baseline"/>
          </w:rPr>
          <w:t>according</w:t>
        </w:r>
        <w:r>
          <w:rPr>
            <w:spacing w:val="6"/>
            <w:vertAlign w:val="baseline"/>
          </w:rPr>
          <w:t> </w:t>
        </w:r>
        <w:r>
          <w:rPr>
            <w:vertAlign w:val="baseline"/>
          </w:rPr>
          <w:t>to</w:t>
        </w:r>
        <w:r>
          <w:rPr>
            <w:spacing w:val="6"/>
            <w:vertAlign w:val="baseline"/>
          </w:rPr>
          <w:t> </w:t>
        </w:r>
        <w:r>
          <w:rPr>
            <w:vertAlign w:val="baseline"/>
          </w:rPr>
          <w:t>the</w:t>
        </w:r>
        <w:r>
          <w:rPr>
            <w:spacing w:val="6"/>
            <w:vertAlign w:val="baseline"/>
          </w:rPr>
          <w:t> </w:t>
        </w:r>
        <w:r>
          <w:rPr>
            <w:vertAlign w:val="baseline"/>
          </w:rPr>
          <w:t>length</w:t>
        </w:r>
        <w:r>
          <w:rPr>
            <w:spacing w:val="6"/>
            <w:vertAlign w:val="baseline"/>
          </w:rPr>
          <w:t> </w:t>
        </w:r>
        <w:r>
          <w:rPr>
            <w:vertAlign w:val="baseline"/>
          </w:rPr>
          <w:t>of</w:t>
        </w:r>
        <w:r>
          <w:rPr>
            <w:spacing w:val="6"/>
            <w:vertAlign w:val="baseline"/>
          </w:rPr>
          <w:t> </w:t>
        </w:r>
        <w:r>
          <w:rPr>
            <w:spacing w:val="-5"/>
            <w:vertAlign w:val="baseline"/>
          </w:rPr>
          <w:t>the</w:t>
        </w:r>
      </w:hyperlink>
    </w:p>
    <w:p>
      <w:pPr>
        <w:pStyle w:val="BodyText"/>
        <w:spacing w:line="235" w:lineRule="auto" w:before="118"/>
        <w:ind w:left="23" w:right="25"/>
        <w:jc w:val="both"/>
      </w:pPr>
      <w:r>
        <w:rPr/>
        <w:t>overstay in order to avoid being classed as a penalty. </w:t>
      </w:r>
      <w:hyperlink w:history="true" w:anchor="_bookmark1675">
        <w:r>
          <w:rPr>
            <w:color w:val="005DA1"/>
            <w:u w:val="single" w:color="005DA1"/>
            <w:vertAlign w:val="superscript"/>
          </w:rPr>
          <w:t>1191</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590" name="Image 590"/>
              <wp:cNvGraphicFramePr>
                <a:graphicFrameLocks/>
              </wp:cNvGraphicFramePr>
              <a:graphic>
                <a:graphicData uri="http://schemas.openxmlformats.org/drawingml/2006/picture">
                  <pic:pic>
                    <pic:nvPicPr>
                      <pic:cNvPr id="590" name="Image 5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30"/>
            <w:vertAlign w:val="baseline"/>
          </w:rPr>
          <w:t> </w:t>
        </w:r>
        <w:r>
          <w:rPr>
            <w:vertAlign w:val="baseline"/>
          </w:rPr>
          <w:t>Some motorists will be more </w:t>
        </w:r>
        <w:r>
          <w:rPr>
            <w:vertAlign w:val="baseline"/>
          </w:rPr>
          <w:t>attentive than others to notices setting out charges for overstaying and other breaches of the rules, and some will be deterred more readily than others. Will a charge remain “proportionate” unless it is higher than is needed to make even the most inattentive motorist sufficiently aware of the charges to “stop and think” and to deter even the most thoughtless or perverse? This was not discussed in the </w:t>
        </w:r>
        <w:r>
          <w:rPr>
            <w:rFonts w:ascii="Arial" w:hAnsi="Arial"/>
            <w:i/>
            <w:vertAlign w:val="baseline"/>
          </w:rPr>
          <w:t>ParkingEye </w:t>
        </w:r>
        <w:r>
          <w:rPr>
            <w:vertAlign w:val="baseline"/>
          </w:rPr>
          <w:t>case. Rather, there were references to proportionality in another sense, their Lordships pointing out </w:t>
        </w:r>
        <w:bookmarkStart w:name="_bookmark1565" w:id="1567"/>
        <w:bookmarkEnd w:id="1567"/>
        <w:r>
          <w:rPr>
            <w:vertAlign w:val="baseline"/>
          </w:rPr>
          <w:t>that</w:t>
        </w:r>
        <w:r>
          <w:rPr>
            <w:spacing w:val="2"/>
            <w:vertAlign w:val="baseline"/>
          </w:rPr>
          <w:t> </w:t>
        </w:r>
        <w:r>
          <w:rPr>
            <w:vertAlign w:val="baseline"/>
          </w:rPr>
          <w:t>the</w:t>
        </w:r>
        <w:r>
          <w:rPr>
            <w:spacing w:val="2"/>
            <w:vertAlign w:val="baseline"/>
          </w:rPr>
          <w:t> </w:t>
        </w:r>
        <w:r>
          <w:rPr>
            <w:vertAlign w:val="baseline"/>
          </w:rPr>
          <w:t>£85</w:t>
        </w:r>
        <w:r>
          <w:rPr>
            <w:spacing w:val="2"/>
            <w:vertAlign w:val="baseline"/>
          </w:rPr>
          <w:t> </w:t>
        </w:r>
        <w:r>
          <w:rPr>
            <w:vertAlign w:val="baseline"/>
          </w:rPr>
          <w:t>charge</w:t>
        </w:r>
        <w:r>
          <w:rPr>
            <w:spacing w:val="2"/>
            <w:vertAlign w:val="baseline"/>
          </w:rPr>
          <w:t> </w:t>
        </w:r>
        <w:r>
          <w:rPr>
            <w:vertAlign w:val="baseline"/>
          </w:rPr>
          <w:t>was</w:t>
        </w:r>
        <w:r>
          <w:rPr>
            <w:spacing w:val="2"/>
            <w:vertAlign w:val="baseline"/>
          </w:rPr>
          <w:t> </w:t>
        </w:r>
        <w:r>
          <w:rPr>
            <w:vertAlign w:val="baseline"/>
          </w:rPr>
          <w:t>not</w:t>
        </w:r>
        <w:r>
          <w:rPr>
            <w:spacing w:val="2"/>
            <w:vertAlign w:val="baseline"/>
          </w:rPr>
          <w:t> </w:t>
        </w:r>
        <w:r>
          <w:rPr>
            <w:vertAlign w:val="baseline"/>
          </w:rPr>
          <w:t>much</w:t>
        </w:r>
        <w:r>
          <w:rPr>
            <w:spacing w:val="2"/>
            <w:vertAlign w:val="baseline"/>
          </w:rPr>
          <w:t> </w:t>
        </w:r>
        <w:r>
          <w:rPr>
            <w:vertAlign w:val="baseline"/>
          </w:rPr>
          <w:t>greater</w:t>
        </w:r>
        <w:r>
          <w:rPr>
            <w:spacing w:val="2"/>
            <w:vertAlign w:val="baseline"/>
          </w:rPr>
          <w:t> </w:t>
        </w:r>
        <w:r>
          <w:rPr>
            <w:vertAlign w:val="baseline"/>
          </w:rPr>
          <w:t>than</w:t>
        </w:r>
        <w:r>
          <w:rPr>
            <w:spacing w:val="2"/>
            <w:vertAlign w:val="baseline"/>
          </w:rPr>
          <w:t> </w:t>
        </w:r>
        <w:r>
          <w:rPr>
            <w:vertAlign w:val="baseline"/>
          </w:rPr>
          <w:t>the</w:t>
        </w:r>
        <w:r>
          <w:rPr>
            <w:spacing w:val="2"/>
            <w:vertAlign w:val="baseline"/>
          </w:rPr>
          <w:t> </w:t>
        </w:r>
        <w:r>
          <w:rPr>
            <w:vertAlign w:val="baseline"/>
          </w:rPr>
          <w:t>fine</w:t>
        </w:r>
        <w:r>
          <w:rPr>
            <w:spacing w:val="2"/>
            <w:vertAlign w:val="baseline"/>
          </w:rPr>
          <w:t> </w:t>
        </w:r>
        <w:r>
          <w:rPr>
            <w:vertAlign w:val="baseline"/>
          </w:rPr>
          <w:t>for</w:t>
        </w:r>
        <w:r>
          <w:rPr>
            <w:spacing w:val="2"/>
            <w:vertAlign w:val="baseline"/>
          </w:rPr>
          <w:t> </w:t>
        </w:r>
        <w:r>
          <w:rPr>
            <w:vertAlign w:val="baseline"/>
          </w:rPr>
          <w:t>overstaying</w:t>
        </w:r>
        <w:r>
          <w:rPr>
            <w:spacing w:val="2"/>
            <w:vertAlign w:val="baseline"/>
          </w:rPr>
          <w:t> </w:t>
        </w:r>
        <w:r>
          <w:rPr>
            <w:vertAlign w:val="baseline"/>
          </w:rPr>
          <w:t>in</w:t>
        </w:r>
        <w:r>
          <w:rPr>
            <w:spacing w:val="2"/>
            <w:vertAlign w:val="baseline"/>
          </w:rPr>
          <w:t> </w:t>
        </w:r>
        <w:r>
          <w:rPr>
            <w:vertAlign w:val="baseline"/>
          </w:rPr>
          <w:t>many</w:t>
        </w:r>
        <w:r>
          <w:rPr>
            <w:spacing w:val="2"/>
            <w:vertAlign w:val="baseline"/>
          </w:rPr>
          <w:t> </w:t>
        </w:r>
        <w:r>
          <w:rPr>
            <w:vertAlign w:val="baseline"/>
          </w:rPr>
          <w:t>car</w:t>
        </w:r>
        <w:r>
          <w:rPr>
            <w:spacing w:val="2"/>
            <w:vertAlign w:val="baseline"/>
          </w:rPr>
          <w:t> </w:t>
        </w:r>
        <w:r>
          <w:rPr>
            <w:vertAlign w:val="baseline"/>
          </w:rPr>
          <w:t>parks</w:t>
        </w:r>
        <w:r>
          <w:rPr>
            <w:spacing w:val="2"/>
            <w:vertAlign w:val="baseline"/>
          </w:rPr>
          <w:t> </w:t>
        </w:r>
        <w:r>
          <w:rPr>
            <w:vertAlign w:val="baseline"/>
          </w:rPr>
          <w:t>operated</w:t>
        </w:r>
        <w:r>
          <w:rPr>
            <w:spacing w:val="2"/>
            <w:vertAlign w:val="baseline"/>
          </w:rPr>
          <w:t> </w:t>
        </w:r>
        <w:r>
          <w:rPr>
            <w:spacing w:val="-5"/>
            <w:vertAlign w:val="baseline"/>
          </w:rPr>
          <w:t>by</w:t>
        </w:r>
      </w:hyperlink>
    </w:p>
    <w:p>
      <w:pPr>
        <w:pStyle w:val="BodyText"/>
        <w:spacing w:line="235" w:lineRule="auto" w:before="117"/>
        <w:ind w:left="23" w:right="25"/>
        <w:jc w:val="both"/>
      </w:pPr>
      <w:r>
        <w:rPr/>
        <w:t>local authorities, and the latter do not usually allow a period of free parking. </w:t>
      </w:r>
      <w:r>
        <w:rPr>
          <w:color w:val="005DA1"/>
          <w:u w:val="single" w:color="005DA1"/>
          <w:vertAlign w:val="superscript"/>
        </w:rPr>
        <w:t>1192</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591" name="Image 591"/>
            <wp:cNvGraphicFramePr>
              <a:graphicFrameLocks/>
            </wp:cNvGraphicFramePr>
            <a:graphic>
              <a:graphicData uri="http://schemas.openxmlformats.org/drawingml/2006/picture">
                <pic:pic>
                  <pic:nvPicPr>
                    <pic:cNvPr id="591" name="Image 59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vertAlign w:val="baseline"/>
        </w:rPr>
        <w:t> </w:t>
      </w:r>
      <w:r>
        <w:rPr>
          <w:vertAlign w:val="baseline"/>
        </w:rPr>
        <w:t>The difficulty of </w:t>
      </w:r>
      <w:bookmarkStart w:name="_bookmark1566" w:id="1568"/>
      <w:bookmarkEnd w:id="1568"/>
      <w:r>
        <w:rPr>
          <w:vertAlign w:val="baseline"/>
        </w:rPr>
        <w:t>deciding</w:t>
      </w:r>
      <w:r>
        <w:rPr>
          <w:spacing w:val="4"/>
          <w:vertAlign w:val="baseline"/>
        </w:rPr>
        <w:t> </w:t>
      </w:r>
      <w:r>
        <w:rPr>
          <w:vertAlign w:val="baseline"/>
        </w:rPr>
        <w:t>what</w:t>
      </w:r>
      <w:r>
        <w:rPr>
          <w:spacing w:val="4"/>
          <w:vertAlign w:val="baseline"/>
        </w:rPr>
        <w:t> </w:t>
      </w:r>
      <w:r>
        <w:rPr>
          <w:vertAlign w:val="baseline"/>
        </w:rPr>
        <w:t>is</w:t>
      </w:r>
      <w:r>
        <w:rPr>
          <w:spacing w:val="4"/>
          <w:vertAlign w:val="baseline"/>
        </w:rPr>
        <w:t> </w:t>
      </w:r>
      <w:r>
        <w:rPr>
          <w:vertAlign w:val="baseline"/>
        </w:rPr>
        <w:t>not</w:t>
      </w:r>
      <w:r>
        <w:rPr>
          <w:spacing w:val="4"/>
          <w:vertAlign w:val="baseline"/>
        </w:rPr>
        <w:t> </w:t>
      </w:r>
      <w:r>
        <w:rPr>
          <w:vertAlign w:val="baseline"/>
        </w:rPr>
        <w:t>unconscionable</w:t>
      </w:r>
      <w:r>
        <w:rPr>
          <w:spacing w:val="4"/>
          <w:vertAlign w:val="baseline"/>
        </w:rPr>
        <w:t> </w:t>
      </w:r>
      <w:r>
        <w:rPr>
          <w:vertAlign w:val="baseline"/>
        </w:rPr>
        <w:t>or</w:t>
      </w:r>
      <w:r>
        <w:rPr>
          <w:spacing w:val="4"/>
          <w:vertAlign w:val="baseline"/>
        </w:rPr>
        <w:t> </w:t>
      </w:r>
      <w:r>
        <w:rPr>
          <w:vertAlign w:val="baseline"/>
        </w:rPr>
        <w:t>wholly</w:t>
      </w:r>
      <w:r>
        <w:rPr>
          <w:spacing w:val="4"/>
          <w:vertAlign w:val="baseline"/>
        </w:rPr>
        <w:t> </w:t>
      </w:r>
      <w:r>
        <w:rPr>
          <w:vertAlign w:val="baseline"/>
        </w:rPr>
        <w:t>disproportionate</w:t>
      </w:r>
      <w:r>
        <w:rPr>
          <w:spacing w:val="4"/>
          <w:vertAlign w:val="baseline"/>
        </w:rPr>
        <w:t> </w:t>
      </w:r>
      <w:r>
        <w:rPr>
          <w:vertAlign w:val="baseline"/>
        </w:rPr>
        <w:t>seems</w:t>
      </w:r>
      <w:r>
        <w:rPr>
          <w:spacing w:val="4"/>
          <w:vertAlign w:val="baseline"/>
        </w:rPr>
        <w:t> </w:t>
      </w:r>
      <w:r>
        <w:rPr>
          <w:vertAlign w:val="baseline"/>
        </w:rPr>
        <w:t>greater</w:t>
      </w:r>
      <w:r>
        <w:rPr>
          <w:spacing w:val="4"/>
          <w:vertAlign w:val="baseline"/>
        </w:rPr>
        <w:t> </w:t>
      </w:r>
      <w:r>
        <w:rPr>
          <w:vertAlign w:val="baseline"/>
        </w:rPr>
        <w:t>still</w:t>
      </w:r>
      <w:r>
        <w:rPr>
          <w:spacing w:val="4"/>
          <w:vertAlign w:val="baseline"/>
        </w:rPr>
        <w:t> </w:t>
      </w:r>
      <w:r>
        <w:rPr>
          <w:vertAlign w:val="baseline"/>
        </w:rPr>
        <w:t>when</w:t>
      </w:r>
      <w:r>
        <w:rPr>
          <w:spacing w:val="4"/>
          <w:vertAlign w:val="baseline"/>
        </w:rPr>
        <w:t> </w:t>
      </w:r>
      <w:r>
        <w:rPr>
          <w:vertAlign w:val="baseline"/>
        </w:rPr>
        <w:t>the</w:t>
      </w:r>
      <w:r>
        <w:rPr>
          <w:spacing w:val="4"/>
          <w:vertAlign w:val="baseline"/>
        </w:rPr>
        <w:t> </w:t>
      </w:r>
      <w:r>
        <w:rPr>
          <w:spacing w:val="-2"/>
          <w:vertAlign w:val="baseline"/>
        </w:rPr>
        <w:t>breaches</w:t>
      </w:r>
    </w:p>
    <w:p>
      <w:pPr>
        <w:pStyle w:val="BodyText"/>
        <w:spacing w:line="235" w:lineRule="auto" w:before="119"/>
        <w:ind w:left="23" w:right="24"/>
        <w:jc w:val="both"/>
      </w:pPr>
      <w:r>
        <w:rPr/>
        <w:t>that will trigger the agreed damages or other clause</w:t>
      </w:r>
      <w:r>
        <w:rPr>
          <w:spacing w:val="-1"/>
        </w:rPr>
        <w:t> </w:t>
      </w:r>
      <w:hyperlink w:history="true" w:anchor="_bookmark1676">
        <w:r>
          <w:rPr>
            <w:color w:val="005DA1"/>
            <w:u w:val="single" w:color="005DA1"/>
            <w:vertAlign w:val="superscript"/>
          </w:rPr>
          <w:t>1193</w:t>
        </w:r>
        <w:r>
          <w:rPr>
            <w:color w:val="005DA1"/>
            <w:spacing w:val="80"/>
            <w:w w:val="150"/>
            <w:vertAlign w:val="baseline"/>
          </w:rPr>
          <w:t> </w:t>
        </w:r>
        <w:r>
          <w:rPr>
            <w:color w:val="005DA1"/>
            <w:spacing w:val="8"/>
            <w:position w:val="-2"/>
            <w:vertAlign w:val="baseline"/>
          </w:rPr>
          <w:drawing>
            <wp:inline distT="0" distB="0" distL="0" distR="0">
              <wp:extent cx="107988" cy="107988"/>
              <wp:effectExtent l="0" t="0" r="0" b="0"/>
              <wp:docPr id="592" name="Image 592"/>
              <wp:cNvGraphicFramePr>
                <a:graphicFrameLocks/>
              </wp:cNvGraphicFramePr>
              <a:graphic>
                <a:graphicData uri="http://schemas.openxmlformats.org/drawingml/2006/picture">
                  <pic:pic>
                    <pic:nvPicPr>
                      <pic:cNvPr id="592" name="Image 59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2"/>
            <w:vertAlign w:val="baseline"/>
          </w:rPr>
          <w:t> </w:t>
        </w:r>
        <w:r>
          <w:rPr>
            <w:vertAlign w:val="baseline"/>
          </w:rPr>
          <w:t>may be quite various in nature. A seller of a business might breach a non-competition covenant by no more than continuing to make a few small transactions with no intent to compete further, which would probably pose no real threat to the </w:t>
        </w:r>
        <w:r>
          <w:rPr>
            <w:vertAlign w:val="baseline"/>
          </w:rPr>
          <w:t>buyer of the business; yet in the </w:t>
        </w:r>
        <w:r>
          <w:rPr>
            <w:rFonts w:ascii="Arial" w:hAnsi="Arial"/>
            <w:i/>
            <w:vertAlign w:val="baseline"/>
          </w:rPr>
          <w:t>Cavendish Square </w:t>
        </w:r>
        <w:r>
          <w:rPr>
            <w:vertAlign w:val="baseline"/>
          </w:rPr>
          <w:t>case it was not treated as disproportionate to impose a price</w:t>
        </w:r>
        <w:r>
          <w:rPr>
            <w:spacing w:val="-1"/>
            <w:vertAlign w:val="baseline"/>
          </w:rPr>
          <w:t> </w:t>
        </w:r>
        <w:r>
          <w:rPr>
            <w:vertAlign w:val="baseline"/>
          </w:rPr>
          <w:t>reduction</w:t>
        </w:r>
        <w:r>
          <w:rPr>
            <w:spacing w:val="-1"/>
            <w:vertAlign w:val="baseline"/>
          </w:rPr>
          <w:t> </w:t>
        </w:r>
        <w:r>
          <w:rPr>
            <w:vertAlign w:val="baseline"/>
          </w:rPr>
          <w:t>of</w:t>
        </w:r>
        <w:r>
          <w:rPr>
            <w:spacing w:val="-1"/>
            <w:vertAlign w:val="baseline"/>
          </w:rPr>
          <w:t> </w:t>
        </w:r>
        <w:r>
          <w:rPr>
            <w:vertAlign w:val="baseline"/>
          </w:rPr>
          <w:t>millions</w:t>
        </w:r>
        <w:r>
          <w:rPr>
            <w:spacing w:val="-1"/>
            <w:vertAlign w:val="baseline"/>
          </w:rPr>
          <w:t> </w:t>
        </w:r>
        <w:r>
          <w:rPr>
            <w:vertAlign w:val="baseline"/>
          </w:rPr>
          <w:t>of</w:t>
        </w:r>
        <w:r>
          <w:rPr>
            <w:spacing w:val="-1"/>
            <w:vertAlign w:val="baseline"/>
          </w:rPr>
          <w:t> </w:t>
        </w:r>
        <w:r>
          <w:rPr>
            <w:vertAlign w:val="baseline"/>
          </w:rPr>
          <w:t>dollars</w:t>
        </w:r>
        <w:r>
          <w:rPr>
            <w:spacing w:val="-1"/>
            <w:vertAlign w:val="baseline"/>
          </w:rPr>
          <w:t> </w:t>
        </w:r>
        <w:r>
          <w:rPr>
            <w:vertAlign w:val="baseline"/>
          </w:rPr>
          <w:t>for</w:t>
        </w:r>
        <w:r>
          <w:rPr>
            <w:spacing w:val="-1"/>
            <w:vertAlign w:val="baseline"/>
          </w:rPr>
          <w:t> </w:t>
        </w:r>
        <w:r>
          <w:rPr>
            <w:vertAlign w:val="baseline"/>
          </w:rPr>
          <w:t>any</w:t>
        </w:r>
        <w:r>
          <w:rPr>
            <w:spacing w:val="-1"/>
            <w:vertAlign w:val="baseline"/>
          </w:rPr>
          <w:t> </w:t>
        </w:r>
        <w:r>
          <w:rPr>
            <w:vertAlign w:val="baseline"/>
          </w:rPr>
          <w:t>breach</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covenants.</w:t>
        </w:r>
        <w:r>
          <w:rPr>
            <w:spacing w:val="-1"/>
            <w:vertAlign w:val="baseline"/>
          </w:rPr>
          <w:t> </w:t>
        </w:r>
        <w:r>
          <w:rPr>
            <w:vertAlign w:val="baseline"/>
          </w:rPr>
          <w:t>The</w:t>
        </w:r>
        <w:r>
          <w:rPr>
            <w:spacing w:val="-1"/>
            <w:vertAlign w:val="baseline"/>
          </w:rPr>
          <w:t> </w:t>
        </w:r>
        <w:r>
          <w:rPr>
            <w:vertAlign w:val="baseline"/>
          </w:rPr>
          <w:t>Supreme</w:t>
        </w:r>
        <w:r>
          <w:rPr>
            <w:spacing w:val="-1"/>
            <w:vertAlign w:val="baseline"/>
          </w:rPr>
          <w:t> </w:t>
        </w:r>
        <w:r>
          <w:rPr>
            <w:vertAlign w:val="baseline"/>
          </w:rPr>
          <w:t>Court’s</w:t>
        </w:r>
        <w:r>
          <w:rPr>
            <w:spacing w:val="-1"/>
            <w:vertAlign w:val="baseline"/>
          </w:rPr>
          <w:t> </w:t>
        </w:r>
        <w:r>
          <w:rPr>
            <w:vertAlign w:val="baseline"/>
          </w:rPr>
          <w:t>decision</w:t>
        </w:r>
        <w:r>
          <w:rPr>
            <w:spacing w:val="-1"/>
            <w:vertAlign w:val="baseline"/>
          </w:rPr>
          <w:t> </w:t>
        </w:r>
        <w:r>
          <w:rPr>
            <w:vertAlign w:val="baseline"/>
          </w:rPr>
          <w:t>in </w:t>
        </w:r>
        <w:r>
          <w:rPr>
            <w:rFonts w:ascii="Arial" w:hAnsi="Arial"/>
            <w:i/>
            <w:vertAlign w:val="baseline"/>
          </w:rPr>
          <w:t>Cavendish Square </w:t>
        </w:r>
        <w:r>
          <w:rPr>
            <w:vertAlign w:val="baseline"/>
          </w:rPr>
          <w:t>case may suggest that deterrent sums will only be disproportionate if they are excessive even for the “worst case scenario”. However, it is submitted that the decision may be </w:t>
        </w:r>
        <w:bookmarkStart w:name="_bookmark1567" w:id="1569"/>
        <w:bookmarkEnd w:id="1569"/>
        <w:r>
          <w:rPr>
            <w:vertAlign w:val="baseline"/>
          </w:rPr>
          <w:t>explained</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basis</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parties</w:t>
        </w:r>
        <w:r>
          <w:rPr>
            <w:spacing w:val="3"/>
            <w:vertAlign w:val="baseline"/>
          </w:rPr>
          <w:t> </w:t>
        </w:r>
        <w:r>
          <w:rPr>
            <w:vertAlign w:val="baseline"/>
          </w:rPr>
          <w:t>were</w:t>
        </w:r>
        <w:r>
          <w:rPr>
            <w:spacing w:val="3"/>
            <w:vertAlign w:val="baseline"/>
          </w:rPr>
          <w:t> </w:t>
        </w:r>
        <w:r>
          <w:rPr>
            <w:vertAlign w:val="baseline"/>
          </w:rPr>
          <w:t>of</w:t>
        </w:r>
        <w:r>
          <w:rPr>
            <w:spacing w:val="3"/>
            <w:vertAlign w:val="baseline"/>
          </w:rPr>
          <w:t> </w:t>
        </w:r>
        <w:r>
          <w:rPr>
            <w:vertAlign w:val="baseline"/>
          </w:rPr>
          <w:t>equal</w:t>
        </w:r>
        <w:r>
          <w:rPr>
            <w:spacing w:val="3"/>
            <w:vertAlign w:val="baseline"/>
          </w:rPr>
          <w:t> </w:t>
        </w:r>
        <w:r>
          <w:rPr>
            <w:vertAlign w:val="baseline"/>
          </w:rPr>
          <w:t>bargaining</w:t>
        </w:r>
        <w:r>
          <w:rPr>
            <w:spacing w:val="3"/>
            <w:vertAlign w:val="baseline"/>
          </w:rPr>
          <w:t> </w:t>
        </w:r>
        <w:r>
          <w:rPr>
            <w:vertAlign w:val="baseline"/>
          </w:rPr>
          <w:t>power</w:t>
        </w:r>
        <w:r>
          <w:rPr>
            <w:spacing w:val="3"/>
            <w:vertAlign w:val="baseline"/>
          </w:rPr>
          <w:t> </w:t>
        </w:r>
        <w:r>
          <w:rPr>
            <w:vertAlign w:val="baseline"/>
          </w:rPr>
          <w:t>and</w:t>
        </w:r>
        <w:r>
          <w:rPr>
            <w:spacing w:val="3"/>
            <w:vertAlign w:val="baseline"/>
          </w:rPr>
          <w:t> </w:t>
        </w:r>
        <w:r>
          <w:rPr>
            <w:vertAlign w:val="baseline"/>
          </w:rPr>
          <w:t>would</w:t>
        </w:r>
        <w:r>
          <w:rPr>
            <w:spacing w:val="3"/>
            <w:vertAlign w:val="baseline"/>
          </w:rPr>
          <w:t> </w:t>
        </w:r>
        <w:r>
          <w:rPr>
            <w:vertAlign w:val="baseline"/>
          </w:rPr>
          <w:t>not</w:t>
        </w:r>
        <w:r>
          <w:rPr>
            <w:spacing w:val="3"/>
            <w:vertAlign w:val="baseline"/>
          </w:rPr>
          <w:t> </w:t>
        </w:r>
        <w:r>
          <w:rPr>
            <w:vertAlign w:val="baseline"/>
          </w:rPr>
          <w:t>have</w:t>
        </w:r>
        <w:r>
          <w:rPr>
            <w:spacing w:val="3"/>
            <w:vertAlign w:val="baseline"/>
          </w:rPr>
          <w:t> </w:t>
        </w:r>
        <w:r>
          <w:rPr>
            <w:vertAlign w:val="baseline"/>
          </w:rPr>
          <w:t>agreed</w:t>
        </w:r>
        <w:r>
          <w:rPr>
            <w:spacing w:val="3"/>
            <w:vertAlign w:val="baseline"/>
          </w:rPr>
          <w:t> </w:t>
        </w:r>
        <w:r>
          <w:rPr>
            <w:spacing w:val="-5"/>
            <w:vertAlign w:val="baseline"/>
          </w:rPr>
          <w:t>on</w:t>
        </w:r>
      </w:hyperlink>
    </w:p>
    <w:p>
      <w:pPr>
        <w:pStyle w:val="BodyText"/>
        <w:spacing w:line="235" w:lineRule="auto" w:before="117"/>
        <w:ind w:left="23" w:right="25"/>
        <w:jc w:val="both"/>
      </w:pPr>
      <w:r>
        <w:rPr/>
        <w:t>a more draconian clause than was reasonably necessary to protect the buyer’s interests. </w:t>
      </w:r>
      <w:hyperlink w:history="true" w:anchor="_bookmark1677">
        <w:r>
          <w:rPr>
            <w:color w:val="005DA1"/>
            <w:u w:val="single" w:color="005DA1"/>
            <w:vertAlign w:val="superscript"/>
          </w:rPr>
          <w:t>1194</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593" name="Image 593"/>
              <wp:cNvGraphicFramePr>
                <a:graphicFrameLocks/>
              </wp:cNvGraphicFramePr>
              <a:graphic>
                <a:graphicData uri="http://schemas.openxmlformats.org/drawingml/2006/picture">
                  <pic:pic>
                    <pic:nvPicPr>
                      <pic:cNvPr id="593" name="Image 59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7"/>
            <w:vertAlign w:val="baseline"/>
          </w:rPr>
          <w:t> </w:t>
        </w:r>
        <w:r>
          <w:rPr>
            <w:vertAlign w:val="baseline"/>
          </w:rPr>
          <w:t>Had the parties been less equal, the “not extravagant or unconscionable” test might have been applied </w:t>
        </w:r>
        <w:r>
          <w:rPr>
            <w:vertAlign w:val="baseline"/>
          </w:rPr>
          <w:t>in</w:t>
        </w:r>
        <w:r>
          <w:rPr>
            <w:spacing w:val="80"/>
            <w:vertAlign w:val="baseline"/>
          </w:rPr>
          <w:t> </w:t>
        </w:r>
        <w:bookmarkStart w:name="_bookmark1568" w:id="1570"/>
        <w:bookmarkEnd w:id="1570"/>
        <w:r>
          <w:rPr>
            <w:vertAlign w:val="baseline"/>
          </w:rPr>
          <w:t>a</w:t>
        </w:r>
        <w:r>
          <w:rPr>
            <w:spacing w:val="8"/>
            <w:vertAlign w:val="baseline"/>
          </w:rPr>
          <w:t> </w:t>
        </w:r>
        <w:r>
          <w:rPr>
            <w:vertAlign w:val="baseline"/>
          </w:rPr>
          <w:t>less</w:t>
        </w:r>
        <w:r>
          <w:rPr>
            <w:spacing w:val="8"/>
            <w:vertAlign w:val="baseline"/>
          </w:rPr>
          <w:t> </w:t>
        </w:r>
        <w:r>
          <w:rPr>
            <w:vertAlign w:val="baseline"/>
          </w:rPr>
          <w:t>generous</w:t>
        </w:r>
        <w:r>
          <w:rPr>
            <w:spacing w:val="8"/>
            <w:vertAlign w:val="baseline"/>
          </w:rPr>
          <w:t> </w:t>
        </w:r>
        <w:r>
          <w:rPr>
            <w:vertAlign w:val="baseline"/>
          </w:rPr>
          <w:t>way.</w:t>
        </w:r>
        <w:r>
          <w:rPr>
            <w:spacing w:val="8"/>
            <w:vertAlign w:val="baseline"/>
          </w:rPr>
          <w:t> </w:t>
        </w:r>
        <w:r>
          <w:rPr>
            <w:vertAlign w:val="baseline"/>
          </w:rPr>
          <w:t>If</w:t>
        </w:r>
        <w:r>
          <w:rPr>
            <w:spacing w:val="8"/>
            <w:vertAlign w:val="baseline"/>
          </w:rPr>
          <w:t> </w:t>
        </w:r>
        <w:r>
          <w:rPr>
            <w:vertAlign w:val="baseline"/>
          </w:rPr>
          <w:t>the</w:t>
        </w:r>
        <w:r>
          <w:rPr>
            <w:spacing w:val="8"/>
            <w:vertAlign w:val="baseline"/>
          </w:rPr>
          <w:t> </w:t>
        </w:r>
        <w:r>
          <w:rPr>
            <w:vertAlign w:val="baseline"/>
          </w:rPr>
          <w:t>sum</w:t>
        </w:r>
        <w:r>
          <w:rPr>
            <w:spacing w:val="8"/>
            <w:vertAlign w:val="baseline"/>
          </w:rPr>
          <w:t> </w:t>
        </w:r>
        <w:r>
          <w:rPr>
            <w:vertAlign w:val="baseline"/>
          </w:rPr>
          <w:t>is</w:t>
        </w:r>
        <w:r>
          <w:rPr>
            <w:spacing w:val="8"/>
            <w:vertAlign w:val="baseline"/>
          </w:rPr>
          <w:t> </w:t>
        </w:r>
        <w:r>
          <w:rPr>
            <w:vertAlign w:val="baseline"/>
          </w:rPr>
          <w:t>payable</w:t>
        </w:r>
        <w:r>
          <w:rPr>
            <w:spacing w:val="8"/>
            <w:vertAlign w:val="baseline"/>
          </w:rPr>
          <w:t> </w:t>
        </w:r>
        <w:r>
          <w:rPr>
            <w:vertAlign w:val="baseline"/>
          </w:rPr>
          <w:t>for</w:t>
        </w:r>
        <w:r>
          <w:rPr>
            <w:spacing w:val="8"/>
            <w:vertAlign w:val="baseline"/>
          </w:rPr>
          <w:t> </w:t>
        </w:r>
        <w:r>
          <w:rPr>
            <w:vertAlign w:val="baseline"/>
          </w:rPr>
          <w:t>any</w:t>
        </w:r>
        <w:r>
          <w:rPr>
            <w:spacing w:val="8"/>
            <w:vertAlign w:val="baseline"/>
          </w:rPr>
          <w:t> </w:t>
        </w:r>
        <w:r>
          <w:rPr>
            <w:vertAlign w:val="baseline"/>
          </w:rPr>
          <w:t>one</w:t>
        </w:r>
        <w:r>
          <w:rPr>
            <w:spacing w:val="8"/>
            <w:vertAlign w:val="baseline"/>
          </w:rPr>
          <w:t> </w:t>
        </w:r>
        <w:r>
          <w:rPr>
            <w:vertAlign w:val="baseline"/>
          </w:rPr>
          <w:t>of</w:t>
        </w:r>
        <w:r>
          <w:rPr>
            <w:spacing w:val="8"/>
            <w:vertAlign w:val="baseline"/>
          </w:rPr>
          <w:t> </w:t>
        </w:r>
        <w:r>
          <w:rPr>
            <w:vertAlign w:val="baseline"/>
          </w:rPr>
          <w:t>many</w:t>
        </w:r>
        <w:r>
          <w:rPr>
            <w:spacing w:val="8"/>
            <w:vertAlign w:val="baseline"/>
          </w:rPr>
          <w:t> </w:t>
        </w:r>
        <w:r>
          <w:rPr>
            <w:vertAlign w:val="baseline"/>
          </w:rPr>
          <w:t>different</w:t>
        </w:r>
        <w:r>
          <w:rPr>
            <w:spacing w:val="8"/>
            <w:vertAlign w:val="baseline"/>
          </w:rPr>
          <w:t> </w:t>
        </w:r>
        <w:r>
          <w:rPr>
            <w:vertAlign w:val="baseline"/>
          </w:rPr>
          <w:t>possible</w:t>
        </w:r>
        <w:r>
          <w:rPr>
            <w:spacing w:val="8"/>
            <w:vertAlign w:val="baseline"/>
          </w:rPr>
          <w:t> </w:t>
        </w:r>
        <w:r>
          <w:rPr>
            <w:vertAlign w:val="baseline"/>
          </w:rPr>
          <w:t>breaches,</w:t>
        </w:r>
        <w:r>
          <w:rPr>
            <w:spacing w:val="8"/>
            <w:vertAlign w:val="baseline"/>
          </w:rPr>
          <w:t> </w:t>
        </w:r>
        <w:r>
          <w:rPr>
            <w:vertAlign w:val="baseline"/>
          </w:rPr>
          <w:t>some</w:t>
        </w:r>
        <w:r>
          <w:rPr>
            <w:spacing w:val="8"/>
            <w:vertAlign w:val="baseline"/>
          </w:rPr>
          <w:t> </w:t>
        </w:r>
        <w:r>
          <w:rPr>
            <w:spacing w:val="-5"/>
            <w:vertAlign w:val="baseline"/>
          </w:rPr>
          <w:t>of</w:t>
        </w:r>
      </w:hyperlink>
    </w:p>
    <w:p>
      <w:pPr>
        <w:pStyle w:val="BodyText"/>
        <w:spacing w:before="115"/>
        <w:ind w:left="23"/>
        <w:jc w:val="both"/>
        <w:rPr>
          <w:position w:val="-2"/>
        </w:rPr>
      </w:pPr>
      <w:r>
        <w:rPr/>
        <w:t>which may be comparatively minor, it is likely to be disproportionate. </w:t>
      </w:r>
      <w:hyperlink w:history="true" w:anchor="_bookmark1678">
        <w:r>
          <w:rPr>
            <w:color w:val="005DA1"/>
            <w:u w:val="single" w:color="005DA1"/>
            <w:vertAlign w:val="superscript"/>
          </w:rPr>
          <w:t>1195</w:t>
        </w:r>
        <w:r>
          <w:rPr>
            <w:color w:val="005DA1"/>
            <w:spacing w:val="80"/>
            <w:w w:val="150"/>
            <w:vertAlign w:val="baseline"/>
          </w:rPr>
          <w:t> </w:t>
        </w:r>
        <w:r>
          <w:rPr>
            <w:color w:val="005DA1"/>
            <w:position w:val="-2"/>
            <w:vertAlign w:val="baseline"/>
          </w:rPr>
          <w:drawing>
            <wp:inline distT="0" distB="0" distL="0" distR="0">
              <wp:extent cx="107988" cy="107988"/>
              <wp:effectExtent l="0" t="0" r="0" b="0"/>
              <wp:docPr id="594" name="Image 594"/>
              <wp:cNvGraphicFramePr>
                <a:graphicFrameLocks/>
              </wp:cNvGraphicFramePr>
              <a:graphic>
                <a:graphicData uri="http://schemas.openxmlformats.org/drawingml/2006/picture">
                  <pic:pic>
                    <pic:nvPicPr>
                      <pic:cNvPr id="594" name="Image 59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4"/>
        <w:rPr>
          <w:sz w:val="18"/>
        </w:rPr>
      </w:pPr>
    </w:p>
    <w:p>
      <w:pPr>
        <w:spacing w:before="0"/>
        <w:ind w:left="23" w:right="0" w:firstLine="0"/>
        <w:jc w:val="left"/>
        <w:rPr>
          <w:rFonts w:ascii="Arial" w:hAnsi="Arial"/>
          <w:b/>
          <w:sz w:val="18"/>
        </w:rPr>
      </w:pPr>
      <w:r>
        <w:rPr>
          <w:rFonts w:ascii="Arial" w:hAnsi="Arial"/>
          <w:b/>
          <w:sz w:val="18"/>
        </w:rPr>
        <w:t>“Not … </w:t>
      </w:r>
      <w:r>
        <w:rPr>
          <w:rFonts w:ascii="Arial" w:hAnsi="Arial"/>
          <w:b/>
          <w:spacing w:val="-2"/>
          <w:sz w:val="18"/>
        </w:rPr>
        <w:t>extravagant”</w:t>
      </w:r>
    </w:p>
    <w:p>
      <w:pPr>
        <w:pStyle w:val="BodyText"/>
        <w:spacing w:before="41"/>
        <w:rPr>
          <w:rFonts w:ascii="Arial"/>
          <w:b/>
          <w:sz w:val="18"/>
        </w:rPr>
      </w:pPr>
    </w:p>
    <w:p>
      <w:pPr>
        <w:pStyle w:val="Heading2"/>
      </w:pPr>
      <w:r>
        <w:rPr/>
        <w:t>26-</w:t>
      </w:r>
      <w:r>
        <w:rPr>
          <w:spacing w:val="-5"/>
        </w:rPr>
        <w:t>213</w:t>
      </w:r>
    </w:p>
    <w:p>
      <w:pPr>
        <w:pStyle w:val="Heading2"/>
        <w:spacing w:after="0"/>
        <w:sectPr>
          <w:pgSz w:w="11900" w:h="16840"/>
          <w:pgMar w:header="971" w:footer="0" w:top="1300" w:bottom="280" w:left="1417" w:right="1417"/>
        </w:sectPr>
      </w:pPr>
    </w:p>
    <w:p>
      <w:pPr>
        <w:pStyle w:val="BodyText"/>
        <w:spacing w:before="96"/>
        <w:rPr>
          <w:rFonts w:ascii="Arial"/>
          <w:b/>
        </w:rPr>
      </w:pPr>
    </w:p>
    <w:p>
      <w:pPr>
        <w:pStyle w:val="BodyText"/>
        <w:spacing w:line="360" w:lineRule="auto"/>
        <w:ind w:left="23" w:right="25"/>
        <w:jc w:val="both"/>
        <w:rPr>
          <w:position w:val="-2"/>
        </w:rPr>
      </w:pPr>
      <w:r>
        <w:rPr>
          <w:position w:val="-2"/>
        </w:rPr>
        <w:drawing>
          <wp:inline distT="0" distB="0" distL="0" distR="0">
            <wp:extent cx="107988" cy="107988"/>
            <wp:effectExtent l="0" t="0" r="0" b="0"/>
            <wp:docPr id="595" name="Image 595"/>
            <wp:cNvGraphicFramePr>
              <a:graphicFrameLocks/>
            </wp:cNvGraphicFramePr>
            <a:graphic>
              <a:graphicData uri="http://schemas.openxmlformats.org/drawingml/2006/picture">
                <pic:pic>
                  <pic:nvPicPr>
                    <pic:cNvPr id="595" name="Image 59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569" w:id="1571"/>
      <w:bookmarkEnd w:id="1571"/>
      <w:r>
        <w:rPr>
          <w:rFonts w:ascii="Times New Roman" w:hAnsi="Times New Roman"/>
          <w:spacing w:val="23"/>
        </w:rPr>
      </w:r>
      <w:r>
        <w:rPr/>
        <w:t>The word “extravagant” can be taken to mean that disproportion will not be judged harshly; as </w:t>
      </w:r>
      <w:r>
        <w:rPr/>
        <w:t>in </w:t>
      </w:r>
      <w:bookmarkStart w:name="_bookmark1570" w:id="1572"/>
      <w:bookmarkEnd w:id="1572"/>
      <w:r>
        <w:rPr/>
        <w:t>“pre</w:t>
      </w:r>
      <w:r>
        <w:rPr/>
        <w:t>-estimate” cases, </w:t>
      </w:r>
      <w:hyperlink w:history="true" w:anchor="_bookmark1679">
        <w:r>
          <w:rPr>
            <w:color w:val="005DA1"/>
            <w:u w:val="single" w:color="005DA1"/>
            <w:vertAlign w:val="superscript"/>
          </w:rPr>
          <w:t>1196</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596" name="Image 596"/>
              <wp:cNvGraphicFramePr>
                <a:graphicFrameLocks/>
              </wp:cNvGraphicFramePr>
              <a:graphic>
                <a:graphicData uri="http://schemas.openxmlformats.org/drawingml/2006/picture">
                  <pic:pic>
                    <pic:nvPicPr>
                      <pic:cNvPr id="596" name="Image 59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rFonts w:ascii="Times New Roman" w:hAnsi="Times New Roman"/>
            <w:color w:val="005DA1"/>
            <w:spacing w:val="-8"/>
            <w:vertAlign w:val="baseline"/>
          </w:rPr>
          <w:t> </w:t>
        </w:r>
        <w:r>
          <w:rPr>
            <w:vertAlign w:val="baseline"/>
          </w:rPr>
          <w:t>the parties will be allowed “a generous margin of error”. But otherwise it seems “usually to amount to the same thing” as “unconscionable”. </w:t>
        </w:r>
        <w:hyperlink w:history="true" w:anchor="_bookmark1680">
          <w:r>
            <w:rPr>
              <w:color w:val="005DA1"/>
              <w:u w:val="single" w:color="005DA1"/>
              <w:vertAlign w:val="superscript"/>
            </w:rPr>
            <w:t>1197</w:t>
          </w:r>
          <w:r>
            <w:rPr>
              <w:color w:val="005DA1"/>
              <w:spacing w:val="80"/>
              <w:vertAlign w:val="baseline"/>
            </w:rPr>
            <w:t> </w:t>
          </w:r>
          <w:r>
            <w:rPr>
              <w:color w:val="005DA1"/>
              <w:position w:val="-2"/>
              <w:vertAlign w:val="baseline"/>
            </w:rPr>
            <w:drawing>
              <wp:inline distT="0" distB="0" distL="0" distR="0">
                <wp:extent cx="107988" cy="107988"/>
                <wp:effectExtent l="0" t="0" r="0" b="0"/>
                <wp:docPr id="597" name="Image 597"/>
                <wp:cNvGraphicFramePr>
                  <a:graphicFrameLocks/>
                </wp:cNvGraphicFramePr>
                <a:graphic>
                  <a:graphicData uri="http://schemas.openxmlformats.org/drawingml/2006/picture">
                    <pic:pic>
                      <pic:nvPicPr>
                        <pic:cNvPr id="597" name="Image 59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p>
    <w:p>
      <w:pPr>
        <w:pStyle w:val="BodyText"/>
        <w:spacing w:before="176"/>
        <w:rPr>
          <w:sz w:val="18"/>
        </w:rPr>
      </w:pPr>
    </w:p>
    <w:p>
      <w:pPr>
        <w:spacing w:before="0"/>
        <w:ind w:left="23" w:right="0" w:firstLine="0"/>
        <w:jc w:val="left"/>
        <w:rPr>
          <w:rFonts w:ascii="Arial" w:hAnsi="Arial"/>
          <w:b/>
          <w:sz w:val="18"/>
        </w:rPr>
      </w:pPr>
      <w:r>
        <w:rPr>
          <w:rFonts w:ascii="Arial" w:hAnsi="Arial"/>
          <w:b/>
          <w:sz w:val="18"/>
        </w:rPr>
        <w:t>“Not … </w:t>
      </w:r>
      <w:r>
        <w:rPr>
          <w:rFonts w:ascii="Arial" w:hAnsi="Arial"/>
          <w:b/>
          <w:spacing w:val="-2"/>
          <w:sz w:val="18"/>
        </w:rPr>
        <w:t>unconscionable”</w:t>
      </w:r>
    </w:p>
    <w:p>
      <w:pPr>
        <w:pStyle w:val="BodyText"/>
        <w:spacing w:before="41"/>
        <w:rPr>
          <w:rFonts w:ascii="Arial"/>
          <w:b/>
          <w:sz w:val="18"/>
        </w:rPr>
      </w:pPr>
    </w:p>
    <w:p>
      <w:pPr>
        <w:pStyle w:val="Heading2"/>
      </w:pPr>
      <w:r>
        <w:rPr/>
        <w:t>26-</w:t>
      </w:r>
      <w:r>
        <w:rPr>
          <w:spacing w:val="-5"/>
        </w:rPr>
        <w:t>214</w:t>
      </w:r>
    </w:p>
    <w:p>
      <w:pPr>
        <w:pStyle w:val="BodyText"/>
        <w:spacing w:before="93"/>
        <w:rPr>
          <w:rFonts w:ascii="Arial"/>
          <w:b/>
        </w:rPr>
      </w:pPr>
    </w:p>
    <w:p>
      <w:pPr>
        <w:pStyle w:val="BodyText"/>
        <w:spacing w:line="235" w:lineRule="auto"/>
        <w:ind w:left="23" w:right="25"/>
      </w:pPr>
      <w:r>
        <w:rPr>
          <w:position w:val="-2"/>
        </w:rPr>
        <w:drawing>
          <wp:inline distT="0" distB="0" distL="0" distR="0">
            <wp:extent cx="107988" cy="107988"/>
            <wp:effectExtent l="0" t="0" r="0" b="0"/>
            <wp:docPr id="598" name="Image 598"/>
            <wp:cNvGraphicFramePr>
              <a:graphicFrameLocks/>
            </wp:cNvGraphicFramePr>
            <a:graphic>
              <a:graphicData uri="http://schemas.openxmlformats.org/drawingml/2006/picture">
                <pic:pic>
                  <pic:nvPicPr>
                    <pic:cNvPr id="598" name="Image 598"/>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15"/>
        </w:rPr>
        <w:t> </w:t>
      </w:r>
      <w:r>
        <w:rPr/>
        <w:t>It is not clear whether the word “unconscionable”, which recurs in all the judgments, was intended </w:t>
      </w:r>
      <w:bookmarkStart w:name="_bookmark1571" w:id="1573"/>
      <w:bookmarkEnd w:id="1573"/>
      <w:r>
        <w:rPr/>
        <w:t>to</w:t>
      </w:r>
      <w:r>
        <w:rPr>
          <w:spacing w:val="42"/>
        </w:rPr>
        <w:t> </w:t>
      </w:r>
      <w:r>
        <w:rPr/>
        <w:t>have</w:t>
      </w:r>
      <w:r>
        <w:rPr>
          <w:spacing w:val="42"/>
        </w:rPr>
        <w:t> </w:t>
      </w:r>
      <w:r>
        <w:rPr/>
        <w:t>any</w:t>
      </w:r>
      <w:r>
        <w:rPr>
          <w:spacing w:val="42"/>
        </w:rPr>
        <w:t> </w:t>
      </w:r>
      <w:r>
        <w:rPr/>
        <w:t>independent</w:t>
      </w:r>
      <w:r>
        <w:rPr>
          <w:spacing w:val="42"/>
        </w:rPr>
        <w:t> </w:t>
      </w:r>
      <w:r>
        <w:rPr/>
        <w:t>effect.</w:t>
      </w:r>
      <w:r>
        <w:rPr>
          <w:spacing w:val="42"/>
        </w:rPr>
        <w:t> </w:t>
      </w:r>
      <w:r>
        <w:rPr/>
        <w:t>Lord</w:t>
      </w:r>
      <w:r>
        <w:rPr>
          <w:spacing w:val="42"/>
        </w:rPr>
        <w:t> </w:t>
      </w:r>
      <w:r>
        <w:rPr/>
        <w:t>Toulson</w:t>
      </w:r>
      <w:r>
        <w:rPr>
          <w:spacing w:val="42"/>
        </w:rPr>
        <w:t> </w:t>
      </w:r>
      <w:r>
        <w:rPr/>
        <w:t>clearly</w:t>
      </w:r>
      <w:r>
        <w:rPr>
          <w:spacing w:val="42"/>
        </w:rPr>
        <w:t> </w:t>
      </w:r>
      <w:r>
        <w:rPr/>
        <w:t>thought</w:t>
      </w:r>
      <w:r>
        <w:rPr>
          <w:spacing w:val="42"/>
        </w:rPr>
        <w:t> </w:t>
      </w:r>
      <w:r>
        <w:rPr/>
        <w:t>“unconscionable”</w:t>
      </w:r>
      <w:r>
        <w:rPr>
          <w:spacing w:val="42"/>
        </w:rPr>
        <w:t> </w:t>
      </w:r>
      <w:r>
        <w:rPr/>
        <w:t>added</w:t>
      </w:r>
      <w:r>
        <w:rPr>
          <w:spacing w:val="42"/>
        </w:rPr>
        <w:t> </w:t>
      </w:r>
      <w:r>
        <w:rPr/>
        <w:t>nothing</w:t>
      </w:r>
      <w:r>
        <w:rPr>
          <w:spacing w:val="42"/>
        </w:rPr>
        <w:t> </w:t>
      </w:r>
      <w:r>
        <w:rPr>
          <w:spacing w:val="-5"/>
        </w:rPr>
        <w:t>to</w:t>
      </w:r>
    </w:p>
    <w:p>
      <w:pPr>
        <w:pStyle w:val="BodyText"/>
        <w:spacing w:before="5"/>
      </w:pPr>
    </w:p>
    <w:p>
      <w:pPr>
        <w:pStyle w:val="BodyText"/>
        <w:tabs>
          <w:tab w:pos="1859" w:val="left" w:leader="none"/>
          <w:tab w:pos="8282" w:val="left" w:leader="none"/>
        </w:tabs>
        <w:spacing w:line="360" w:lineRule="auto"/>
        <w:ind w:left="23" w:right="26"/>
        <w:rPr>
          <w:position w:val="-2"/>
        </w:rPr>
      </w:pPr>
      <w:bookmarkStart w:name="_bookmark1572" w:id="1574"/>
      <w:bookmarkEnd w:id="1574"/>
      <w:r>
        <w:rPr/>
      </w:r>
      <w:bookmarkStart w:name="_bookmark1573" w:id="1575"/>
      <w:bookmarkEnd w:id="1575"/>
      <w:r>
        <w:rPr/>
      </w:r>
      <w:r>
        <w:rPr/>
        <w:t>“extravagant”, </w:t>
      </w:r>
      <w:r>
        <w:rPr>
          <w:color w:val="005DA1"/>
          <w:u w:val="single" w:color="005DA1"/>
          <w:vertAlign w:val="superscript"/>
        </w:rPr>
        <w:t>1198</w:t>
      </w:r>
      <w:r>
        <w:rPr>
          <w:color w:val="005DA1"/>
          <w:vertAlign w:val="baseline"/>
        </w:rPr>
        <w:tab/>
      </w:r>
      <w:r>
        <w:rPr>
          <w:color w:val="005DA1"/>
          <w:position w:val="-2"/>
          <w:vertAlign w:val="baseline"/>
        </w:rPr>
        <w:drawing>
          <wp:inline distT="0" distB="0" distL="0" distR="0">
            <wp:extent cx="107988" cy="107988"/>
            <wp:effectExtent l="0" t="0" r="0" b="0"/>
            <wp:docPr id="599" name="Image 599"/>
            <wp:cNvGraphicFramePr>
              <a:graphicFrameLocks/>
            </wp:cNvGraphicFramePr>
            <a:graphic>
              <a:graphicData uri="http://schemas.openxmlformats.org/drawingml/2006/picture">
                <pic:pic>
                  <pic:nvPicPr>
                    <pic:cNvPr id="599" name="Image 59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40"/>
          <w:vertAlign w:val="baseline"/>
        </w:rPr>
        <w:t> </w:t>
      </w:r>
      <w:r>
        <w:rPr>
          <w:vertAlign w:val="baseline"/>
        </w:rPr>
        <w:t>but Lord Hodge twice refers to it as a separate requirement. </w:t>
      </w:r>
      <w:hyperlink w:history="true" w:anchor="_bookmark1682">
        <w:r>
          <w:rPr>
            <w:color w:val="005DA1"/>
            <w:u w:val="single" w:color="005DA1"/>
            <w:vertAlign w:val="superscript"/>
          </w:rPr>
          <w:t>1199</w:t>
        </w:r>
        <w:r>
          <w:rPr>
            <w:color w:val="005DA1"/>
            <w:vertAlign w:val="baseline"/>
          </w:rPr>
          <w:tab/>
        </w:r>
        <w:r>
          <w:rPr>
            <w:color w:val="005DA1"/>
            <w:position w:val="-2"/>
            <w:vertAlign w:val="baseline"/>
          </w:rPr>
          <w:drawing>
            <wp:inline distT="0" distB="0" distL="0" distR="0">
              <wp:extent cx="107988" cy="107988"/>
              <wp:effectExtent l="0" t="0" r="0" b="0"/>
              <wp:docPr id="600" name="Image 600"/>
              <wp:cNvGraphicFramePr>
                <a:graphicFrameLocks/>
              </wp:cNvGraphicFramePr>
              <a:graphic>
                <a:graphicData uri="http://schemas.openxmlformats.org/drawingml/2006/picture">
                  <pic:pic>
                    <pic:nvPicPr>
                      <pic:cNvPr id="600" name="Image 60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spacing w:val="4"/>
            <w:vertAlign w:val="baseline"/>
          </w:rPr>
          <w:t> </w:t>
        </w:r>
        <w:r>
          <w:rPr>
            <w:vertAlign w:val="baseline"/>
          </w:rPr>
          <w:t>Lords Neuberger and Sumption said </w:t>
        </w:r>
        <w:hyperlink w:history="true" w:anchor="_bookmark1683">
          <w:r>
            <w:rPr>
              <w:color w:val="005DA1"/>
              <w:u w:val="single" w:color="005DA1"/>
              <w:vertAlign w:val="superscript"/>
            </w:rPr>
            <w:t>1200</w:t>
          </w:r>
          <w:r>
            <w:rPr>
              <w:color w:val="005DA1"/>
              <w:spacing w:val="80"/>
              <w:vertAlign w:val="baseline"/>
            </w:rPr>
            <w:t> </w:t>
          </w:r>
          <w:r>
            <w:rPr>
              <w:color w:val="005DA1"/>
              <w:position w:val="-2"/>
              <w:vertAlign w:val="baseline"/>
            </w:rPr>
            <w:drawing>
              <wp:inline distT="0" distB="0" distL="0" distR="0">
                <wp:extent cx="107988" cy="107988"/>
                <wp:effectExtent l="0" t="0" r="0" b="0"/>
                <wp:docPr id="601" name="Image 601"/>
                <wp:cNvGraphicFramePr>
                  <a:graphicFrameLocks/>
                </wp:cNvGraphicFramePr>
                <a:graphic>
                  <a:graphicData uri="http://schemas.openxmlformats.org/drawingml/2006/picture">
                    <pic:pic>
                      <pic:nvPicPr>
                        <pic:cNvPr id="601" name="Image 60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p>
    <w:p>
      <w:pPr>
        <w:pStyle w:val="BodyText"/>
      </w:pPr>
    </w:p>
    <w:p>
      <w:pPr>
        <w:pStyle w:val="BodyText"/>
        <w:spacing w:before="11"/>
      </w:pPr>
    </w:p>
    <w:p>
      <w:pPr>
        <w:pStyle w:val="BodyText"/>
        <w:spacing w:line="235" w:lineRule="auto"/>
        <w:ind w:left="1103" w:right="25"/>
        <w:jc w:val="both"/>
      </w:pPr>
      <w:r>
        <w:rPr/>
        <w:t>“the circumstances in which the contract was made are not entirely irrelevant. In </w:t>
      </w:r>
      <w:r>
        <w:rPr/>
        <w:t>a negotiated contract between properly advised parties of comparable bargaining power, the strong initial presumption must be that the parties themselves are the best judges of what is legitimate in a provision dealing with the consequences of breach.”</w:t>
      </w:r>
    </w:p>
    <w:p>
      <w:pPr>
        <w:pStyle w:val="BodyText"/>
      </w:pPr>
    </w:p>
    <w:p>
      <w:pPr>
        <w:pStyle w:val="BodyText"/>
        <w:spacing w:before="1"/>
      </w:pPr>
    </w:p>
    <w:p>
      <w:pPr>
        <w:pStyle w:val="BodyText"/>
        <w:spacing w:before="1"/>
        <w:ind w:left="23"/>
        <w:rPr>
          <w:position w:val="-2"/>
        </w:rPr>
      </w:pPr>
      <w:bookmarkStart w:name="_bookmark1574" w:id="1576"/>
      <w:bookmarkEnd w:id="1576"/>
      <w:r>
        <w:rPr/>
      </w:r>
      <w:r>
        <w:rPr/>
        <w:t>Lord Mance also said that </w:t>
      </w:r>
      <w:hyperlink w:history="true" w:anchor="_bookmark1684">
        <w:r>
          <w:rPr>
            <w:color w:val="005DA1"/>
            <w:u w:val="single" w:color="005DA1"/>
            <w:vertAlign w:val="superscript"/>
          </w:rPr>
          <w:t>1201</w:t>
        </w:r>
        <w:r>
          <w:rPr>
            <w:color w:val="005DA1"/>
            <w:spacing w:val="80"/>
            <w:w w:val="150"/>
            <w:vertAlign w:val="baseline"/>
          </w:rPr>
          <w:t> </w:t>
        </w:r>
        <w:r>
          <w:rPr>
            <w:color w:val="005DA1"/>
            <w:position w:val="-2"/>
            <w:vertAlign w:val="baseline"/>
          </w:rPr>
          <w:drawing>
            <wp:inline distT="0" distB="0" distL="0" distR="0">
              <wp:extent cx="107988" cy="107988"/>
              <wp:effectExtent l="0" t="0" r="0" b="0"/>
              <wp:docPr id="602" name="Image 602"/>
              <wp:cNvGraphicFramePr>
                <a:graphicFrameLocks/>
              </wp:cNvGraphicFramePr>
              <a:graphic>
                <a:graphicData uri="http://schemas.openxmlformats.org/drawingml/2006/picture">
                  <pic:pic>
                    <pic:nvPicPr>
                      <pic:cNvPr id="602" name="Image 60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125"/>
      </w:pPr>
    </w:p>
    <w:p>
      <w:pPr>
        <w:pStyle w:val="BodyText"/>
        <w:spacing w:line="235" w:lineRule="auto"/>
        <w:ind w:left="1103" w:right="25"/>
        <w:jc w:val="both"/>
      </w:pPr>
      <w:r>
        <w:rPr/>
        <w:t>“… the extent to which the parties were negotiating at arm’s length on the basis of </w:t>
      </w:r>
      <w:r>
        <w:rPr/>
        <w:t>legal advice and had every opportunity to appreciate what they were agreeing must at least be a relevant factor.”</w:t>
      </w:r>
    </w:p>
    <w:p>
      <w:pPr>
        <w:pStyle w:val="BodyText"/>
        <w:spacing w:before="116"/>
      </w:pPr>
    </w:p>
    <w:p>
      <w:pPr>
        <w:pStyle w:val="BodyText"/>
        <w:spacing w:line="235" w:lineRule="auto"/>
        <w:ind w:left="23" w:right="25"/>
        <w:jc w:val="both"/>
      </w:pPr>
      <w:r>
        <w:rPr/>
        <w:t>These statements do not appear to mean that there is a separate requirement of procedural fairness. It seems more likely that all Lords Neuberger, Sumption and Mance meant was that if the parties</w:t>
      </w:r>
      <w:r>
        <w:rPr>
          <w:spacing w:val="40"/>
        </w:rPr>
        <w:t> </w:t>
      </w:r>
      <w:r>
        <w:rPr/>
        <w:t>meet on more-or-less equal terms, the nonbreaching party is less likely to get away with a provision </w:t>
      </w:r>
      <w:bookmarkStart w:name="_bookmark1575" w:id="1577"/>
      <w:bookmarkEnd w:id="1577"/>
      <w:r>
        <w:rPr/>
        <w:t>that</w:t>
      </w:r>
      <w:r>
        <w:rPr>
          <w:spacing w:val="28"/>
        </w:rPr>
        <w:t> </w:t>
      </w:r>
      <w:r>
        <w:rPr/>
        <w:t>is</w:t>
      </w:r>
      <w:r>
        <w:rPr>
          <w:spacing w:val="28"/>
        </w:rPr>
        <w:t> </w:t>
      </w:r>
      <w:r>
        <w:rPr/>
        <w:t>disproportionate</w:t>
      </w:r>
      <w:r>
        <w:rPr>
          <w:spacing w:val="28"/>
        </w:rPr>
        <w:t> </w:t>
      </w:r>
      <w:r>
        <w:rPr/>
        <w:t>to</w:t>
      </w:r>
      <w:r>
        <w:rPr>
          <w:spacing w:val="28"/>
        </w:rPr>
        <w:t> </w:t>
      </w:r>
      <w:r>
        <w:rPr/>
        <w:t>what</w:t>
      </w:r>
      <w:r>
        <w:rPr>
          <w:spacing w:val="28"/>
        </w:rPr>
        <w:t> </w:t>
      </w:r>
      <w:r>
        <w:rPr/>
        <w:t>it</w:t>
      </w:r>
      <w:r>
        <w:rPr>
          <w:spacing w:val="28"/>
        </w:rPr>
        <w:t> </w:t>
      </w:r>
      <w:r>
        <w:rPr/>
        <w:t>needs</w:t>
      </w:r>
      <w:r>
        <w:rPr>
          <w:spacing w:val="28"/>
        </w:rPr>
        <w:t> </w:t>
      </w:r>
      <w:r>
        <w:rPr/>
        <w:t>if</w:t>
      </w:r>
      <w:r>
        <w:rPr>
          <w:spacing w:val="28"/>
        </w:rPr>
        <w:t> </w:t>
      </w:r>
      <w:r>
        <w:rPr/>
        <w:t>there</w:t>
      </w:r>
      <w:r>
        <w:rPr>
          <w:spacing w:val="28"/>
        </w:rPr>
        <w:t> </w:t>
      </w:r>
      <w:r>
        <w:rPr/>
        <w:t>is</w:t>
      </w:r>
      <w:r>
        <w:rPr>
          <w:spacing w:val="28"/>
        </w:rPr>
        <w:t> </w:t>
      </w:r>
      <w:r>
        <w:rPr/>
        <w:t>no</w:t>
      </w:r>
      <w:r>
        <w:rPr>
          <w:spacing w:val="28"/>
        </w:rPr>
        <w:t> </w:t>
      </w:r>
      <w:r>
        <w:rPr/>
        <w:t>effective</w:t>
      </w:r>
      <w:r>
        <w:rPr>
          <w:spacing w:val="28"/>
        </w:rPr>
        <w:t> </w:t>
      </w:r>
      <w:r>
        <w:rPr/>
        <w:t>bargaining</w:t>
      </w:r>
      <w:r>
        <w:rPr>
          <w:spacing w:val="28"/>
        </w:rPr>
        <w:t> </w:t>
      </w:r>
      <w:r>
        <w:rPr/>
        <w:t>pressure</w:t>
      </w:r>
      <w:r>
        <w:rPr>
          <w:spacing w:val="28"/>
        </w:rPr>
        <w:t> </w:t>
      </w:r>
      <w:r>
        <w:rPr/>
        <w:t>from</w:t>
      </w:r>
      <w:r>
        <w:rPr>
          <w:spacing w:val="28"/>
        </w:rPr>
        <w:t> </w:t>
      </w:r>
      <w:r>
        <w:rPr/>
        <w:t>the</w:t>
      </w:r>
      <w:r>
        <w:rPr>
          <w:spacing w:val="28"/>
        </w:rPr>
        <w:t> </w:t>
      </w:r>
      <w:r>
        <w:rPr>
          <w:spacing w:val="-2"/>
        </w:rPr>
        <w:t>other</w:t>
      </w:r>
    </w:p>
    <w:p>
      <w:pPr>
        <w:pStyle w:val="BodyText"/>
        <w:spacing w:line="360" w:lineRule="auto" w:before="115"/>
        <w:ind w:left="23" w:right="25"/>
        <w:jc w:val="both"/>
        <w:rPr>
          <w:position w:val="-2"/>
        </w:rPr>
      </w:pPr>
      <w:bookmarkStart w:name="_bookmark1576" w:id="1578"/>
      <w:bookmarkEnd w:id="1578"/>
      <w:r>
        <w:rPr/>
      </w:r>
      <w:r>
        <w:rPr/>
        <w:t>party. This may well be one reason </w:t>
      </w:r>
      <w:hyperlink w:history="true" w:anchor="_bookmark1685">
        <w:r>
          <w:rPr>
            <w:color w:val="005DA1"/>
            <w:u w:val="single" w:color="005DA1"/>
            <w:vertAlign w:val="superscript"/>
          </w:rPr>
          <w:t>1202</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603" name="Image 603"/>
              <wp:cNvGraphicFramePr>
                <a:graphicFrameLocks/>
              </wp:cNvGraphicFramePr>
              <a:graphic>
                <a:graphicData uri="http://schemas.openxmlformats.org/drawingml/2006/picture">
                  <pic:pic>
                    <pic:nvPicPr>
                      <pic:cNvPr id="603" name="Image 60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30"/>
            <w:vertAlign w:val="baseline"/>
          </w:rPr>
          <w:t> </w:t>
        </w:r>
        <w:r>
          <w:rPr>
            <w:vertAlign w:val="baseline"/>
          </w:rPr>
          <w:t>why the court did not question whether the provisions </w:t>
        </w:r>
        <w:r>
          <w:rPr>
            <w:vertAlign w:val="baseline"/>
          </w:rPr>
          <w:t>in the </w:t>
        </w:r>
        <w:r>
          <w:rPr>
            <w:rFonts w:ascii="Arial" w:hAnsi="Arial"/>
            <w:i/>
            <w:vertAlign w:val="baseline"/>
          </w:rPr>
          <w:t>Cavendish Square </w:t>
        </w:r>
        <w:r>
          <w:rPr>
            <w:vertAlign w:val="baseline"/>
          </w:rPr>
          <w:t>case were proportionate to the buyer’s legitimate interest. </w:t>
        </w:r>
        <w:hyperlink w:history="true" w:anchor="_bookmark1686">
          <w:r>
            <w:rPr>
              <w:color w:val="005DA1"/>
              <w:u w:val="single" w:color="005DA1"/>
              <w:vertAlign w:val="superscript"/>
            </w:rPr>
            <w:t>1203</w:t>
          </w:r>
          <w:r>
            <w:rPr>
              <w:color w:val="005DA1"/>
              <w:spacing w:val="80"/>
              <w:vertAlign w:val="baseline"/>
            </w:rPr>
            <w:t> </w:t>
          </w:r>
          <w:r>
            <w:rPr>
              <w:color w:val="005DA1"/>
              <w:position w:val="-2"/>
              <w:vertAlign w:val="baseline"/>
            </w:rPr>
            <w:drawing>
              <wp:inline distT="0" distB="0" distL="0" distR="0">
                <wp:extent cx="107988" cy="107988"/>
                <wp:effectExtent l="0" t="0" r="0" b="0"/>
                <wp:docPr id="604" name="Image 604"/>
                <wp:cNvGraphicFramePr>
                  <a:graphicFrameLocks/>
                </wp:cNvGraphicFramePr>
                <a:graphic>
                  <a:graphicData uri="http://schemas.openxmlformats.org/drawingml/2006/picture">
                    <pic:pic>
                      <pic:nvPicPr>
                        <pic:cNvPr id="604" name="Image 60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p>
    <w:p>
      <w:pPr>
        <w:pStyle w:val="BodyText"/>
        <w:spacing w:before="153"/>
      </w:pPr>
      <w:r>
        <w:rPr/>
        <mc:AlternateContent>
          <mc:Choice Requires="wps">
            <w:drawing>
              <wp:anchor distT="0" distB="0" distL="0" distR="0" allowOverlap="1" layoutInCell="1" locked="0" behindDoc="1" simplePos="0" relativeHeight="487663616">
                <wp:simplePos x="0" y="0"/>
                <wp:positionH relativeFrom="page">
                  <wp:posOffset>914400</wp:posOffset>
                </wp:positionH>
                <wp:positionV relativeFrom="paragraph">
                  <wp:posOffset>258735</wp:posOffset>
                </wp:positionV>
                <wp:extent cx="5724525" cy="1270"/>
                <wp:effectExtent l="0" t="0" r="0" b="0"/>
                <wp:wrapTopAndBottom/>
                <wp:docPr id="605" name="Graphic 605"/>
                <wp:cNvGraphicFramePr>
                  <a:graphicFrameLocks/>
                </wp:cNvGraphicFramePr>
                <a:graphic>
                  <a:graphicData uri="http://schemas.microsoft.com/office/word/2010/wordprocessingShape">
                    <wps:wsp>
                      <wps:cNvPr id="605" name="Graphic 60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372887pt;width:450.75pt;height:.1pt;mso-position-horizontal-relative:page;mso-position-vertical-relative:paragraph;z-index:-15652864;mso-wrap-distance-left:0;mso-wrap-distance-right:0" id="docshape52" coordorigin="1440,407" coordsize="9015,0" path="m1440,407l10454,407e" filled="false" stroked="true" strokeweight="1pt" strokecolor="#000000">
                <v:path arrowok="t"/>
                <v:stroke dashstyle="solid"/>
                <w10:wrap type="topAndBottom"/>
              </v:shape>
            </w:pict>
          </mc:Fallback>
        </mc:AlternateContent>
      </w:r>
    </w:p>
    <w:p>
      <w:pPr>
        <w:pStyle w:val="BodyText"/>
        <w:spacing w:before="217"/>
      </w:pPr>
    </w:p>
    <w:p>
      <w:pPr>
        <w:spacing w:before="0"/>
        <w:ind w:left="23" w:right="0" w:firstLine="0"/>
        <w:jc w:val="left"/>
        <w:rPr>
          <w:sz w:val="20"/>
        </w:rPr>
      </w:pPr>
      <w:bookmarkStart w:name="_bookmark1577" w:id="1579"/>
      <w:bookmarkEnd w:id="1579"/>
      <w:r>
        <w:rPr/>
      </w:r>
      <w:hyperlink w:history="true" w:anchor="_bookmark1462">
        <w:r>
          <w:rPr>
            <w:color w:val="005DA1"/>
            <w:sz w:val="20"/>
            <w:u w:val="single" w:color="005DA1"/>
            <w:vertAlign w:val="superscript"/>
          </w:rPr>
          <w:t>1089</w:t>
        </w:r>
      </w:hyperlink>
      <w:r>
        <w:rPr>
          <w:sz w:val="20"/>
          <w:vertAlign w:val="superscript"/>
        </w:rPr>
        <w:t>.</w:t>
      </w:r>
      <w:r>
        <w:rPr>
          <w:spacing w:val="45"/>
          <w:sz w:val="20"/>
          <w:vertAlign w:val="baseline"/>
        </w:rPr>
        <w:t>  </w:t>
      </w:r>
      <w:r>
        <w:rPr>
          <w:spacing w:val="23"/>
          <w:position w:val="-2"/>
          <w:sz w:val="20"/>
          <w:vertAlign w:val="baseline"/>
        </w:rPr>
        <w:drawing>
          <wp:inline distT="0" distB="0" distL="0" distR="0">
            <wp:extent cx="107988" cy="107988"/>
            <wp:effectExtent l="0" t="0" r="0" b="0"/>
            <wp:docPr id="606" name="Image 606"/>
            <wp:cNvGraphicFramePr>
              <a:graphicFrameLocks/>
            </wp:cNvGraphicFramePr>
            <a:graphic>
              <a:graphicData uri="http://schemas.openxmlformats.org/drawingml/2006/picture">
                <pic:pic>
                  <pic:nvPicPr>
                    <pic:cNvPr id="606" name="Image 60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EWCA</w:t>
      </w:r>
      <w:r>
        <w:rPr>
          <w:rFonts w:ascii="Arial"/>
          <w:i/>
          <w:spacing w:val="3"/>
          <w:sz w:val="20"/>
          <w:vertAlign w:val="baseline"/>
        </w:rPr>
        <w:t> </w:t>
      </w:r>
      <w:r>
        <w:rPr>
          <w:rFonts w:ascii="Arial"/>
          <w:i/>
          <w:sz w:val="20"/>
          <w:vertAlign w:val="baseline"/>
        </w:rPr>
        <w:t>Civ</w:t>
      </w:r>
      <w:r>
        <w:rPr>
          <w:rFonts w:ascii="Arial"/>
          <w:i/>
          <w:spacing w:val="4"/>
          <w:sz w:val="20"/>
          <w:vertAlign w:val="baseline"/>
        </w:rPr>
        <w:t> </w:t>
      </w:r>
      <w:r>
        <w:rPr>
          <w:rFonts w:ascii="Arial"/>
          <w:i/>
          <w:spacing w:val="-4"/>
          <w:sz w:val="20"/>
          <w:vertAlign w:val="baseline"/>
        </w:rPr>
        <w:t>402</w:t>
      </w:r>
      <w:r>
        <w:rPr>
          <w:spacing w:val="-4"/>
          <w:sz w:val="20"/>
          <w:vertAlign w:val="baseline"/>
        </w:rPr>
        <w:t>.</w:t>
      </w:r>
    </w:p>
    <w:p>
      <w:pPr>
        <w:pStyle w:val="BodyText"/>
        <w:spacing w:before="125"/>
      </w:pPr>
    </w:p>
    <w:p>
      <w:pPr>
        <w:spacing w:before="0"/>
        <w:ind w:left="23" w:right="0" w:firstLine="0"/>
        <w:jc w:val="left"/>
        <w:rPr>
          <w:sz w:val="20"/>
        </w:rPr>
      </w:pPr>
      <w:bookmarkStart w:name="_bookmark1578" w:id="1580"/>
      <w:bookmarkEnd w:id="1580"/>
      <w:r>
        <w:rPr/>
      </w:r>
      <w:hyperlink w:history="true" w:anchor="_bookmark1463">
        <w:r>
          <w:rPr>
            <w:color w:val="005DA1"/>
            <w:sz w:val="20"/>
            <w:u w:val="single" w:color="005DA1"/>
            <w:vertAlign w:val="superscript"/>
          </w:rPr>
          <w:t>1090</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607" name="Image 607"/>
            <wp:cNvGraphicFramePr>
              <a:graphicFrameLocks/>
            </wp:cNvGraphicFramePr>
            <a:graphic>
              <a:graphicData uri="http://schemas.openxmlformats.org/drawingml/2006/picture">
                <pic:pic>
                  <pic:nvPicPr>
                    <pic:cNvPr id="607" name="Image 60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EWCA</w:t>
      </w:r>
      <w:r>
        <w:rPr>
          <w:rFonts w:ascii="Arial"/>
          <w:i/>
          <w:spacing w:val="3"/>
          <w:sz w:val="20"/>
          <w:vertAlign w:val="baseline"/>
        </w:rPr>
        <w:t> </w:t>
      </w:r>
      <w:r>
        <w:rPr>
          <w:rFonts w:ascii="Arial"/>
          <w:i/>
          <w:sz w:val="20"/>
          <w:vertAlign w:val="baseline"/>
        </w:rPr>
        <w:t>Civ</w:t>
      </w:r>
      <w:r>
        <w:rPr>
          <w:rFonts w:ascii="Arial"/>
          <w:i/>
          <w:spacing w:val="3"/>
          <w:sz w:val="20"/>
          <w:vertAlign w:val="baseline"/>
        </w:rPr>
        <w:t> </w:t>
      </w:r>
      <w:r>
        <w:rPr>
          <w:rFonts w:ascii="Arial"/>
          <w:i/>
          <w:sz w:val="20"/>
          <w:vertAlign w:val="baseline"/>
        </w:rPr>
        <w:t>402</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[25].</w:t>
      </w:r>
    </w:p>
    <w:p>
      <w:pPr>
        <w:pStyle w:val="BodyText"/>
        <w:spacing w:before="125"/>
      </w:pPr>
    </w:p>
    <w:p>
      <w:pPr>
        <w:spacing w:before="0"/>
        <w:ind w:left="23" w:right="0" w:firstLine="0"/>
        <w:jc w:val="left"/>
        <w:rPr>
          <w:sz w:val="20"/>
        </w:rPr>
      </w:pPr>
      <w:bookmarkStart w:name="_bookmark1579" w:id="1581"/>
      <w:bookmarkEnd w:id="1581"/>
      <w:r>
        <w:rPr/>
      </w:r>
      <w:hyperlink w:history="true" w:anchor="_bookmark1464">
        <w:r>
          <w:rPr>
            <w:color w:val="005DA1"/>
            <w:sz w:val="20"/>
            <w:u w:val="single" w:color="005DA1"/>
            <w:vertAlign w:val="superscript"/>
          </w:rPr>
          <w:t>1091</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608" name="Image 608"/>
            <wp:cNvGraphicFramePr>
              <a:graphicFrameLocks/>
            </wp:cNvGraphicFramePr>
            <a:graphic>
              <a:graphicData uri="http://schemas.openxmlformats.org/drawingml/2006/picture">
                <pic:pic>
                  <pic:nvPicPr>
                    <pic:cNvPr id="608" name="Image 60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EWCA</w:t>
      </w:r>
      <w:r>
        <w:rPr>
          <w:rFonts w:ascii="Arial"/>
          <w:i/>
          <w:spacing w:val="3"/>
          <w:sz w:val="20"/>
          <w:vertAlign w:val="baseline"/>
        </w:rPr>
        <w:t> </w:t>
      </w:r>
      <w:r>
        <w:rPr>
          <w:rFonts w:ascii="Arial"/>
          <w:i/>
          <w:sz w:val="20"/>
          <w:vertAlign w:val="baseline"/>
        </w:rPr>
        <w:t>Civ</w:t>
      </w:r>
      <w:r>
        <w:rPr>
          <w:rFonts w:ascii="Arial"/>
          <w:i/>
          <w:spacing w:val="3"/>
          <w:sz w:val="20"/>
          <w:vertAlign w:val="baseline"/>
        </w:rPr>
        <w:t> </w:t>
      </w:r>
      <w:r>
        <w:rPr>
          <w:rFonts w:ascii="Arial"/>
          <w:i/>
          <w:sz w:val="20"/>
          <w:vertAlign w:val="baseline"/>
        </w:rPr>
        <w:t>402</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[27].</w:t>
      </w:r>
    </w:p>
    <w:p>
      <w:pPr>
        <w:pStyle w:val="BodyText"/>
        <w:spacing w:before="125"/>
      </w:pPr>
    </w:p>
    <w:p>
      <w:pPr>
        <w:spacing w:before="0"/>
        <w:ind w:left="23" w:right="0" w:firstLine="0"/>
        <w:jc w:val="left"/>
        <w:rPr>
          <w:sz w:val="20"/>
        </w:rPr>
      </w:pPr>
      <w:bookmarkStart w:name="_bookmark1580" w:id="1582"/>
      <w:bookmarkEnd w:id="1582"/>
      <w:r>
        <w:rPr/>
      </w:r>
      <w:hyperlink w:history="true" w:anchor="_bookmark1465">
        <w:r>
          <w:rPr>
            <w:color w:val="005DA1"/>
            <w:sz w:val="20"/>
            <w:u w:val="single" w:color="005DA1"/>
            <w:vertAlign w:val="superscript"/>
          </w:rPr>
          <w:t>1092</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609" name="Image 609"/>
            <wp:cNvGraphicFramePr>
              <a:graphicFrameLocks/>
            </wp:cNvGraphicFramePr>
            <a:graphic>
              <a:graphicData uri="http://schemas.openxmlformats.org/drawingml/2006/picture">
                <pic:pic>
                  <pic:nvPicPr>
                    <pic:cNvPr id="609" name="Image 60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EWCA</w:t>
      </w:r>
      <w:r>
        <w:rPr>
          <w:rFonts w:ascii="Arial"/>
          <w:i/>
          <w:spacing w:val="3"/>
          <w:sz w:val="20"/>
          <w:vertAlign w:val="baseline"/>
        </w:rPr>
        <w:t> </w:t>
      </w:r>
      <w:r>
        <w:rPr>
          <w:rFonts w:ascii="Arial"/>
          <w:i/>
          <w:sz w:val="20"/>
          <w:vertAlign w:val="baseline"/>
        </w:rPr>
        <w:t>Civ</w:t>
      </w:r>
      <w:r>
        <w:rPr>
          <w:rFonts w:ascii="Arial"/>
          <w:i/>
          <w:spacing w:val="3"/>
          <w:sz w:val="20"/>
          <w:vertAlign w:val="baseline"/>
        </w:rPr>
        <w:t> </w:t>
      </w:r>
      <w:r>
        <w:rPr>
          <w:rFonts w:ascii="Arial"/>
          <w:i/>
          <w:sz w:val="20"/>
          <w:vertAlign w:val="baseline"/>
        </w:rPr>
        <w:t>402</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[30].</w:t>
      </w:r>
    </w:p>
    <w:p>
      <w:pPr>
        <w:pStyle w:val="BodyText"/>
        <w:spacing w:before="125"/>
      </w:pPr>
    </w:p>
    <w:p>
      <w:pPr>
        <w:spacing w:before="0"/>
        <w:ind w:left="23" w:right="0" w:firstLine="0"/>
        <w:jc w:val="left"/>
        <w:rPr>
          <w:sz w:val="20"/>
        </w:rPr>
      </w:pPr>
      <w:bookmarkStart w:name="_bookmark1581" w:id="1583"/>
      <w:bookmarkEnd w:id="1583"/>
      <w:r>
        <w:rPr/>
      </w:r>
      <w:hyperlink w:history="true" w:anchor="_bookmark1466">
        <w:r>
          <w:rPr>
            <w:color w:val="005DA1"/>
            <w:sz w:val="20"/>
            <w:u w:val="single" w:color="005DA1"/>
            <w:vertAlign w:val="superscript"/>
          </w:rPr>
          <w:t>1093</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610" name="Image 610"/>
            <wp:cNvGraphicFramePr>
              <a:graphicFrameLocks/>
            </wp:cNvGraphicFramePr>
            <a:graphic>
              <a:graphicData uri="http://schemas.openxmlformats.org/drawingml/2006/picture">
                <pic:pic>
                  <pic:nvPicPr>
                    <pic:cNvPr id="610" name="Image 61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EWCA</w:t>
      </w:r>
      <w:r>
        <w:rPr>
          <w:rFonts w:ascii="Arial"/>
          <w:i/>
          <w:spacing w:val="3"/>
          <w:sz w:val="20"/>
          <w:vertAlign w:val="baseline"/>
        </w:rPr>
        <w:t> </w:t>
      </w:r>
      <w:r>
        <w:rPr>
          <w:rFonts w:ascii="Arial"/>
          <w:i/>
          <w:sz w:val="20"/>
          <w:vertAlign w:val="baseline"/>
        </w:rPr>
        <w:t>Civ</w:t>
      </w:r>
      <w:r>
        <w:rPr>
          <w:rFonts w:ascii="Arial"/>
          <w:i/>
          <w:spacing w:val="3"/>
          <w:sz w:val="20"/>
          <w:vertAlign w:val="baseline"/>
        </w:rPr>
        <w:t> </w:t>
      </w:r>
      <w:r>
        <w:rPr>
          <w:rFonts w:ascii="Arial"/>
          <w:i/>
          <w:sz w:val="20"/>
          <w:vertAlign w:val="baseline"/>
        </w:rPr>
        <w:t>402</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[26].</w:t>
      </w:r>
    </w:p>
    <w:p>
      <w:pPr>
        <w:pStyle w:val="BodyText"/>
        <w:spacing w:before="129"/>
      </w:pPr>
    </w:p>
    <w:p>
      <w:pPr>
        <w:pStyle w:val="BodyText"/>
        <w:spacing w:line="235" w:lineRule="auto"/>
        <w:ind w:left="563" w:right="25" w:hanging="541"/>
        <w:jc w:val="both"/>
      </w:pPr>
      <w:bookmarkStart w:name="_bookmark1582" w:id="1584"/>
      <w:bookmarkEnd w:id="1584"/>
      <w:r>
        <w:rPr/>
      </w:r>
      <w:hyperlink w:history="true" w:anchor="_bookmark1467">
        <w:r>
          <w:rPr>
            <w:color w:val="005DA1"/>
            <w:u w:val="single" w:color="005DA1"/>
            <w:vertAlign w:val="superscript"/>
          </w:rPr>
          <w:t>1094</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11" name="Image 611"/>
            <wp:cNvGraphicFramePr>
              <a:graphicFrameLocks/>
            </wp:cNvGraphicFramePr>
            <a:graphic>
              <a:graphicData uri="http://schemas.openxmlformats.org/drawingml/2006/picture">
                <pic:pic>
                  <pic:nvPicPr>
                    <pic:cNvPr id="611" name="Image 61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Or, as Sir Timothy Lloyd put it, “where the transaction between the contracting parties can be assessed in monetary terms, as can the effects of a breach of the contract by one party or the other”</w:t>
      </w:r>
      <w:r>
        <w:rPr>
          <w:spacing w:val="-2"/>
          <w:vertAlign w:val="baseline"/>
        </w:rPr>
        <w:t> </w:t>
      </w:r>
      <w:r>
        <w:rPr>
          <w:vertAlign w:val="baseline"/>
        </w:rPr>
        <w:t>(at [44]). To prohibit this provision would “fail to take account of the nature of the </w:t>
      </w:r>
      <w:r>
        <w:rPr>
          <w:spacing w:val="-2"/>
          <w:vertAlign w:val="baseline"/>
        </w:rPr>
        <w:t>contract,</w:t>
      </w:r>
    </w:p>
    <w:p>
      <w:pPr>
        <w:pStyle w:val="BodyText"/>
        <w:spacing w:after="0" w:line="235" w:lineRule="auto"/>
        <w:jc w:val="both"/>
        <w:sectPr>
          <w:pgSz w:w="11900" w:h="16840"/>
          <w:pgMar w:header="971" w:footer="0" w:top="1300" w:bottom="280" w:left="1417" w:right="1417"/>
        </w:sectPr>
      </w:pPr>
    </w:p>
    <w:p>
      <w:pPr>
        <w:pStyle w:val="BodyText"/>
        <w:spacing w:line="235" w:lineRule="auto" w:before="110"/>
        <w:ind w:left="563"/>
      </w:pPr>
      <w:r>
        <w:rPr/>
        <w:t>with its gratuitous but valuable benefit of two hours’ free parking, and of the entirely </w:t>
      </w:r>
      <w:r>
        <w:rPr/>
        <w:t>legitimate reason for limiting that facility to a two hour period” (at [49]).</w:t>
      </w:r>
    </w:p>
    <w:p>
      <w:pPr>
        <w:pStyle w:val="BodyText"/>
        <w:spacing w:before="129"/>
      </w:pPr>
    </w:p>
    <w:p>
      <w:pPr>
        <w:pStyle w:val="BodyText"/>
        <w:spacing w:line="235" w:lineRule="auto"/>
        <w:ind w:left="563" w:right="26" w:hanging="541"/>
        <w:jc w:val="both"/>
      </w:pPr>
      <w:bookmarkStart w:name="_bookmark1583" w:id="1585"/>
      <w:bookmarkEnd w:id="1585"/>
      <w:r>
        <w:rPr/>
      </w:r>
      <w:hyperlink w:history="true" w:anchor="_bookmark1468">
        <w:r>
          <w:rPr>
            <w:color w:val="005DA1"/>
            <w:u w:val="single" w:color="005DA1"/>
            <w:vertAlign w:val="superscript"/>
          </w:rPr>
          <w:t>1095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12" name="Image 612"/>
            <wp:cNvGraphicFramePr>
              <a:graphicFrameLocks/>
            </wp:cNvGraphicFramePr>
            <a:graphic>
              <a:graphicData uri="http://schemas.openxmlformats.org/drawingml/2006/picture">
                <pic:pic>
                  <pic:nvPicPr>
                    <pic:cNvPr id="612" name="Image 61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[2015] EWCA Civ 402 </w:t>
      </w:r>
      <w:r>
        <w:rPr>
          <w:vertAlign w:val="baseline"/>
        </w:rPr>
        <w:t>at [27]. The Court also held that the term was not unfair under the</w:t>
      </w:r>
      <w:r>
        <w:rPr>
          <w:spacing w:val="80"/>
          <w:vertAlign w:val="baseline"/>
        </w:rPr>
        <w:t> </w:t>
      </w:r>
      <w:r>
        <w:rPr>
          <w:vertAlign w:val="baseline"/>
        </w:rPr>
        <w:t>Unfair Terms in Consumer Contracts Regulations 1999: see below, para.38-251A.</w:t>
      </w:r>
    </w:p>
    <w:p>
      <w:pPr>
        <w:pStyle w:val="BodyText"/>
        <w:spacing w:before="126"/>
      </w:pPr>
    </w:p>
    <w:p>
      <w:pPr>
        <w:pStyle w:val="BodyText"/>
        <w:ind w:left="23"/>
      </w:pPr>
      <w:bookmarkStart w:name="_bookmark1584" w:id="1586"/>
      <w:bookmarkEnd w:id="1586"/>
      <w:r>
        <w:rPr/>
      </w:r>
      <w:hyperlink w:history="true" w:anchor="_bookmark1469">
        <w:r>
          <w:rPr>
            <w:color w:val="005DA1"/>
            <w:u w:val="single" w:color="005DA1"/>
            <w:vertAlign w:val="superscript"/>
          </w:rPr>
          <w:t>1096</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613" name="Image 613"/>
            <wp:cNvGraphicFramePr>
              <a:graphicFrameLocks/>
            </wp:cNvGraphicFramePr>
            <a:graphic>
              <a:graphicData uri="http://schemas.openxmlformats.org/drawingml/2006/picture">
                <pic:pic>
                  <pic:nvPicPr>
                    <pic:cNvPr id="613" name="Image 61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193.</w:t>
      </w:r>
    </w:p>
    <w:p>
      <w:pPr>
        <w:pStyle w:val="BodyText"/>
        <w:spacing w:before="129"/>
      </w:pPr>
    </w:p>
    <w:p>
      <w:pPr>
        <w:spacing w:line="235" w:lineRule="auto" w:before="0"/>
        <w:ind w:left="563" w:right="0" w:hanging="541"/>
        <w:jc w:val="left"/>
        <w:rPr>
          <w:sz w:val="20"/>
        </w:rPr>
      </w:pPr>
      <w:bookmarkStart w:name="_bookmark1585" w:id="1587"/>
      <w:bookmarkEnd w:id="1587"/>
      <w:r>
        <w:rPr/>
      </w:r>
      <w:hyperlink w:history="true" w:anchor="_bookmark1470">
        <w:r>
          <w:rPr>
            <w:color w:val="005DA1"/>
            <w:sz w:val="20"/>
            <w:u w:val="single" w:color="005DA1"/>
            <w:vertAlign w:val="superscript"/>
          </w:rPr>
          <w:t>1097</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614" name="Image 614"/>
            <wp:cNvGraphicFramePr>
              <a:graphicFrameLocks/>
            </wp:cNvGraphicFramePr>
            <a:graphic>
              <a:graphicData uri="http://schemas.openxmlformats.org/drawingml/2006/picture">
                <pic:pic>
                  <pic:nvPicPr>
                    <pic:cNvPr id="614" name="Image 61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Cavendish</w:t>
      </w:r>
      <w:r>
        <w:rPr>
          <w:rFonts w:ascii="Arial"/>
          <w:i/>
          <w:spacing w:val="28"/>
          <w:sz w:val="20"/>
          <w:vertAlign w:val="baseline"/>
        </w:rPr>
        <w:t> </w:t>
      </w:r>
      <w:r>
        <w:rPr>
          <w:rFonts w:ascii="Arial"/>
          <w:i/>
          <w:sz w:val="20"/>
          <w:vertAlign w:val="baseline"/>
        </w:rPr>
        <w:t>Square</w:t>
      </w:r>
      <w:r>
        <w:rPr>
          <w:rFonts w:ascii="Arial"/>
          <w:i/>
          <w:spacing w:val="28"/>
          <w:sz w:val="20"/>
          <w:vertAlign w:val="baseline"/>
        </w:rPr>
        <w:t> </w:t>
      </w:r>
      <w:r>
        <w:rPr>
          <w:rFonts w:ascii="Arial"/>
          <w:i/>
          <w:sz w:val="20"/>
          <w:vertAlign w:val="baseline"/>
        </w:rPr>
        <w:t>Holding</w:t>
      </w:r>
      <w:r>
        <w:rPr>
          <w:rFonts w:ascii="Arial"/>
          <w:i/>
          <w:spacing w:val="28"/>
          <w:sz w:val="20"/>
          <w:vertAlign w:val="baseline"/>
        </w:rPr>
        <w:t> </w:t>
      </w:r>
      <w:r>
        <w:rPr>
          <w:rFonts w:ascii="Arial"/>
          <w:i/>
          <w:sz w:val="20"/>
          <w:vertAlign w:val="baseline"/>
        </w:rPr>
        <w:t>BV</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Makdessi</w:t>
      </w:r>
      <w:r>
        <w:rPr>
          <w:rFonts w:ascii="Arial"/>
          <w:i/>
          <w:spacing w:val="27"/>
          <w:sz w:val="20"/>
          <w:vertAlign w:val="baseline"/>
        </w:rPr>
        <w:t> </w:t>
      </w:r>
      <w:r>
        <w:rPr>
          <w:sz w:val="20"/>
          <w:vertAlign w:val="baseline"/>
        </w:rPr>
        <w:t>and</w:t>
      </w:r>
      <w:r>
        <w:rPr>
          <w:spacing w:val="28"/>
          <w:sz w:val="20"/>
          <w:vertAlign w:val="baseline"/>
        </w:rPr>
        <w:t> </w:t>
      </w:r>
      <w:r>
        <w:rPr>
          <w:rFonts w:ascii="Arial"/>
          <w:i/>
          <w:sz w:val="20"/>
          <w:vertAlign w:val="baseline"/>
        </w:rPr>
        <w:t>ParkingEye</w:t>
      </w:r>
      <w:r>
        <w:rPr>
          <w:rFonts w:ascii="Arial"/>
          <w:i/>
          <w:spacing w:val="28"/>
          <w:sz w:val="20"/>
          <w:vertAlign w:val="baseline"/>
        </w:rPr>
        <w:t> </w:t>
      </w:r>
      <w:r>
        <w:rPr>
          <w:rFonts w:ascii="Arial"/>
          <w:i/>
          <w:sz w:val="20"/>
          <w:vertAlign w:val="baseline"/>
        </w:rPr>
        <w:t>Ltd</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Beavis</w:t>
      </w:r>
      <w:r>
        <w:rPr>
          <w:rFonts w:ascii="Arial"/>
          <w:i/>
          <w:spacing w:val="28"/>
          <w:sz w:val="20"/>
          <w:vertAlign w:val="baseline"/>
        </w:rPr>
        <w:t> </w:t>
      </w:r>
      <w:r>
        <w:rPr>
          <w:rFonts w:ascii="Arial"/>
          <w:i/>
          <w:sz w:val="20"/>
          <w:vertAlign w:val="baseline"/>
        </w:rPr>
        <w:t>[2015]</w:t>
      </w:r>
      <w:r>
        <w:rPr>
          <w:rFonts w:ascii="Arial"/>
          <w:i/>
          <w:spacing w:val="28"/>
          <w:sz w:val="20"/>
          <w:vertAlign w:val="baseline"/>
        </w:rPr>
        <w:t> </w:t>
      </w:r>
      <w:r>
        <w:rPr>
          <w:rFonts w:ascii="Arial"/>
          <w:i/>
          <w:sz w:val="20"/>
          <w:vertAlign w:val="baseline"/>
        </w:rPr>
        <w:t>UKSC</w:t>
      </w:r>
      <w:r>
        <w:rPr>
          <w:rFonts w:ascii="Arial"/>
          <w:i/>
          <w:spacing w:val="28"/>
          <w:sz w:val="20"/>
          <w:vertAlign w:val="baseline"/>
        </w:rPr>
        <w:t> </w:t>
      </w:r>
      <w:r>
        <w:rPr>
          <w:rFonts w:ascii="Arial"/>
          <w:i/>
          <w:sz w:val="20"/>
          <w:vertAlign w:val="baseline"/>
        </w:rPr>
        <w:t>67, [2016] A.C. 1172</w:t>
      </w:r>
      <w:r>
        <w:rPr>
          <w:sz w:val="20"/>
          <w:vertAlign w:val="baseline"/>
        </w:rPr>
        <w:t>.</w:t>
      </w:r>
    </w:p>
    <w:p>
      <w:pPr>
        <w:pStyle w:val="BodyText"/>
        <w:spacing w:before="129"/>
      </w:pPr>
    </w:p>
    <w:p>
      <w:pPr>
        <w:pStyle w:val="BodyText"/>
        <w:spacing w:line="235" w:lineRule="auto"/>
        <w:ind w:left="563" w:right="26" w:hanging="541"/>
        <w:jc w:val="both"/>
      </w:pPr>
      <w:bookmarkStart w:name="_bookmark1586" w:id="1588"/>
      <w:bookmarkEnd w:id="1588"/>
      <w:r>
        <w:rPr/>
      </w:r>
      <w:hyperlink w:history="true" w:anchor="_bookmark1471">
        <w:r>
          <w:rPr>
            <w:color w:val="005DA1"/>
            <w:u w:val="single" w:color="005DA1"/>
            <w:vertAlign w:val="superscript"/>
          </w:rPr>
          <w:t>1098</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15" name="Image 615"/>
            <wp:cNvGraphicFramePr>
              <a:graphicFrameLocks/>
            </wp:cNvGraphicFramePr>
            <a:graphic>
              <a:graphicData uri="http://schemas.openxmlformats.org/drawingml/2006/picture">
                <pic:pic>
                  <pic:nvPicPr>
                    <pic:cNvPr id="615" name="Image 61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[2013] EWCA Civ 1539</w:t>
      </w:r>
      <w:r>
        <w:rPr>
          <w:vertAlign w:val="baseline"/>
        </w:rPr>
        <w:t>; for the facts, see the account of the Court of Appeal decision in this case, above, para.26-193.</w:t>
      </w:r>
    </w:p>
    <w:p>
      <w:pPr>
        <w:pStyle w:val="BodyText"/>
        <w:spacing w:before="125"/>
      </w:pPr>
    </w:p>
    <w:p>
      <w:pPr>
        <w:spacing w:before="1"/>
        <w:ind w:left="23" w:right="0" w:firstLine="0"/>
        <w:jc w:val="left"/>
        <w:rPr>
          <w:sz w:val="20"/>
        </w:rPr>
      </w:pPr>
      <w:bookmarkStart w:name="_bookmark1587" w:id="1589"/>
      <w:bookmarkEnd w:id="1589"/>
      <w:r>
        <w:rPr/>
      </w:r>
      <w:hyperlink w:history="true" w:anchor="_bookmark1472">
        <w:r>
          <w:rPr>
            <w:color w:val="005DA1"/>
            <w:sz w:val="20"/>
            <w:u w:val="single" w:color="005DA1"/>
            <w:vertAlign w:val="superscript"/>
          </w:rPr>
          <w:t>1099</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616" name="Image 616"/>
            <wp:cNvGraphicFramePr>
              <a:graphicFrameLocks/>
            </wp:cNvGraphicFramePr>
            <a:graphic>
              <a:graphicData uri="http://schemas.openxmlformats.org/drawingml/2006/picture">
                <pic:pic>
                  <pic:nvPicPr>
                    <pic:cNvPr id="616" name="Image 61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1"/>
          <w:sz w:val="20"/>
          <w:vertAlign w:val="baseline"/>
        </w:rPr>
        <w:t> </w:t>
      </w:r>
      <w:r>
        <w:rPr>
          <w:rFonts w:ascii="Arial"/>
          <w:i/>
          <w:sz w:val="20"/>
          <w:vertAlign w:val="baseline"/>
        </w:rPr>
        <w:t>EWCA</w:t>
      </w:r>
      <w:r>
        <w:rPr>
          <w:rFonts w:ascii="Arial"/>
          <w:i/>
          <w:spacing w:val="2"/>
          <w:sz w:val="20"/>
          <w:vertAlign w:val="baseline"/>
        </w:rPr>
        <w:t> </w:t>
      </w:r>
      <w:r>
        <w:rPr>
          <w:rFonts w:ascii="Arial"/>
          <w:i/>
          <w:sz w:val="20"/>
          <w:vertAlign w:val="baseline"/>
        </w:rPr>
        <w:t>Civ</w:t>
      </w:r>
      <w:r>
        <w:rPr>
          <w:rFonts w:ascii="Arial"/>
          <w:i/>
          <w:spacing w:val="2"/>
          <w:sz w:val="20"/>
          <w:vertAlign w:val="baseline"/>
        </w:rPr>
        <w:t> </w:t>
      </w:r>
      <w:r>
        <w:rPr>
          <w:rFonts w:ascii="Arial"/>
          <w:i/>
          <w:sz w:val="20"/>
          <w:vertAlign w:val="baseline"/>
        </w:rPr>
        <w:t>402</w:t>
      </w:r>
      <w:r>
        <w:rPr>
          <w:sz w:val="20"/>
          <w:vertAlign w:val="baseline"/>
        </w:rPr>
        <w:t>;</w:t>
      </w:r>
      <w:r>
        <w:rPr>
          <w:spacing w:val="1"/>
          <w:sz w:val="20"/>
          <w:vertAlign w:val="baseline"/>
        </w:rPr>
        <w:t> </w:t>
      </w:r>
      <w:r>
        <w:rPr>
          <w:sz w:val="20"/>
          <w:vertAlign w:val="baseline"/>
        </w:rPr>
        <w:t>for</w:t>
      </w:r>
      <w:r>
        <w:rPr>
          <w:spacing w:val="2"/>
          <w:sz w:val="20"/>
          <w:vertAlign w:val="baseline"/>
        </w:rPr>
        <w:t> </w:t>
      </w:r>
      <w:r>
        <w:rPr>
          <w:sz w:val="20"/>
          <w:vertAlign w:val="baseline"/>
        </w:rPr>
        <w:t>the</w:t>
      </w:r>
      <w:r>
        <w:rPr>
          <w:spacing w:val="2"/>
          <w:sz w:val="20"/>
          <w:vertAlign w:val="baseline"/>
        </w:rPr>
        <w:t> </w:t>
      </w:r>
      <w:r>
        <w:rPr>
          <w:sz w:val="20"/>
          <w:vertAlign w:val="baseline"/>
        </w:rPr>
        <w:t>facts,</w:t>
      </w:r>
      <w:r>
        <w:rPr>
          <w:spacing w:val="1"/>
          <w:sz w:val="20"/>
          <w:vertAlign w:val="baseline"/>
        </w:rPr>
        <w:t> </w:t>
      </w:r>
      <w:r>
        <w:rPr>
          <w:sz w:val="20"/>
          <w:vertAlign w:val="baseline"/>
        </w:rPr>
        <w:t>see</w:t>
      </w:r>
      <w:r>
        <w:rPr>
          <w:spacing w:val="2"/>
          <w:sz w:val="20"/>
          <w:vertAlign w:val="baseline"/>
        </w:rPr>
        <w:t> </w:t>
      </w:r>
      <w:r>
        <w:rPr>
          <w:sz w:val="20"/>
          <w:vertAlign w:val="baseline"/>
        </w:rPr>
        <w:t>above,</w:t>
      </w:r>
      <w:r>
        <w:rPr>
          <w:spacing w:val="2"/>
          <w:sz w:val="20"/>
          <w:vertAlign w:val="baseline"/>
        </w:rPr>
        <w:t> </w:t>
      </w:r>
      <w:r>
        <w:rPr>
          <w:sz w:val="20"/>
          <w:vertAlign w:val="baseline"/>
        </w:rPr>
        <w:t>para.26-</w:t>
      </w:r>
      <w:r>
        <w:rPr>
          <w:spacing w:val="-4"/>
          <w:sz w:val="20"/>
          <w:vertAlign w:val="baseline"/>
        </w:rPr>
        <w:t>195.</w:t>
      </w:r>
    </w:p>
    <w:p>
      <w:pPr>
        <w:pStyle w:val="BodyText"/>
        <w:spacing w:before="128"/>
      </w:pPr>
    </w:p>
    <w:p>
      <w:pPr>
        <w:spacing w:line="235" w:lineRule="auto" w:before="0"/>
        <w:ind w:left="563" w:right="0" w:hanging="541"/>
        <w:jc w:val="left"/>
        <w:rPr>
          <w:sz w:val="20"/>
        </w:rPr>
      </w:pPr>
      <w:bookmarkStart w:name="_bookmark1588" w:id="1590"/>
      <w:bookmarkEnd w:id="1590"/>
      <w:r>
        <w:rPr/>
      </w:r>
      <w:hyperlink w:history="true" w:anchor="_bookmark1473">
        <w:r>
          <w:rPr>
            <w:color w:val="005DA1"/>
            <w:sz w:val="20"/>
            <w:u w:val="single" w:color="005DA1"/>
            <w:vertAlign w:val="superscript"/>
          </w:rPr>
          <w:t>1100</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617" name="Image 617"/>
            <wp:cNvGraphicFramePr>
              <a:graphicFrameLocks/>
            </wp:cNvGraphicFramePr>
            <a:graphic>
              <a:graphicData uri="http://schemas.openxmlformats.org/drawingml/2006/picture">
                <pic:pic>
                  <pic:nvPicPr>
                    <pic:cNvPr id="617" name="Image 61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Cavendish</w:t>
      </w:r>
      <w:r>
        <w:rPr>
          <w:rFonts w:ascii="Arial"/>
          <w:i/>
          <w:spacing w:val="28"/>
          <w:sz w:val="20"/>
          <w:vertAlign w:val="baseline"/>
        </w:rPr>
        <w:t> </w:t>
      </w:r>
      <w:r>
        <w:rPr>
          <w:rFonts w:ascii="Arial"/>
          <w:i/>
          <w:sz w:val="20"/>
          <w:vertAlign w:val="baseline"/>
        </w:rPr>
        <w:t>Square</w:t>
      </w:r>
      <w:r>
        <w:rPr>
          <w:rFonts w:ascii="Arial"/>
          <w:i/>
          <w:spacing w:val="28"/>
          <w:sz w:val="20"/>
          <w:vertAlign w:val="baseline"/>
        </w:rPr>
        <w:t> </w:t>
      </w:r>
      <w:r>
        <w:rPr>
          <w:rFonts w:ascii="Arial"/>
          <w:i/>
          <w:sz w:val="20"/>
          <w:vertAlign w:val="baseline"/>
        </w:rPr>
        <w:t>Holding</w:t>
      </w:r>
      <w:r>
        <w:rPr>
          <w:rFonts w:ascii="Arial"/>
          <w:i/>
          <w:spacing w:val="28"/>
          <w:sz w:val="20"/>
          <w:vertAlign w:val="baseline"/>
        </w:rPr>
        <w:t> </w:t>
      </w:r>
      <w:r>
        <w:rPr>
          <w:rFonts w:ascii="Arial"/>
          <w:i/>
          <w:sz w:val="20"/>
          <w:vertAlign w:val="baseline"/>
        </w:rPr>
        <w:t>BV</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Makdessi</w:t>
      </w:r>
      <w:r>
        <w:rPr>
          <w:rFonts w:ascii="Arial"/>
          <w:i/>
          <w:spacing w:val="27"/>
          <w:sz w:val="20"/>
          <w:vertAlign w:val="baseline"/>
        </w:rPr>
        <w:t> </w:t>
      </w:r>
      <w:r>
        <w:rPr>
          <w:sz w:val="20"/>
          <w:vertAlign w:val="baseline"/>
        </w:rPr>
        <w:t>and</w:t>
      </w:r>
      <w:r>
        <w:rPr>
          <w:spacing w:val="28"/>
          <w:sz w:val="20"/>
          <w:vertAlign w:val="baseline"/>
        </w:rPr>
        <w:t> </w:t>
      </w:r>
      <w:r>
        <w:rPr>
          <w:rFonts w:ascii="Arial"/>
          <w:i/>
          <w:sz w:val="20"/>
          <w:vertAlign w:val="baseline"/>
        </w:rPr>
        <w:t>ParkingEye</w:t>
      </w:r>
      <w:r>
        <w:rPr>
          <w:rFonts w:ascii="Arial"/>
          <w:i/>
          <w:spacing w:val="28"/>
          <w:sz w:val="20"/>
          <w:vertAlign w:val="baseline"/>
        </w:rPr>
        <w:t> </w:t>
      </w:r>
      <w:r>
        <w:rPr>
          <w:rFonts w:ascii="Arial"/>
          <w:i/>
          <w:sz w:val="20"/>
          <w:vertAlign w:val="baseline"/>
        </w:rPr>
        <w:t>Ltd</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Beavis</w:t>
      </w:r>
      <w:r>
        <w:rPr>
          <w:rFonts w:ascii="Arial"/>
          <w:i/>
          <w:spacing w:val="28"/>
          <w:sz w:val="20"/>
          <w:vertAlign w:val="baseline"/>
        </w:rPr>
        <w:t> </w:t>
      </w:r>
      <w:r>
        <w:rPr>
          <w:rFonts w:ascii="Arial"/>
          <w:i/>
          <w:sz w:val="20"/>
          <w:vertAlign w:val="baseline"/>
        </w:rPr>
        <w:t>[2015]</w:t>
      </w:r>
      <w:r>
        <w:rPr>
          <w:rFonts w:ascii="Arial"/>
          <w:i/>
          <w:spacing w:val="28"/>
          <w:sz w:val="20"/>
          <w:vertAlign w:val="baseline"/>
        </w:rPr>
        <w:t> </w:t>
      </w:r>
      <w:r>
        <w:rPr>
          <w:rFonts w:ascii="Arial"/>
          <w:i/>
          <w:sz w:val="20"/>
          <w:vertAlign w:val="baseline"/>
        </w:rPr>
        <w:t>UKSC</w:t>
      </w:r>
      <w:r>
        <w:rPr>
          <w:rFonts w:ascii="Arial"/>
          <w:i/>
          <w:spacing w:val="28"/>
          <w:sz w:val="20"/>
          <w:vertAlign w:val="baseline"/>
        </w:rPr>
        <w:t> </w:t>
      </w:r>
      <w:r>
        <w:rPr>
          <w:rFonts w:ascii="Arial"/>
          <w:i/>
          <w:sz w:val="20"/>
          <w:vertAlign w:val="baseline"/>
        </w:rPr>
        <w:t>67, [2016]</w:t>
      </w:r>
      <w:r>
        <w:rPr>
          <w:rFonts w:ascii="Arial"/>
          <w:i/>
          <w:spacing w:val="36"/>
          <w:sz w:val="20"/>
          <w:vertAlign w:val="baseline"/>
        </w:rPr>
        <w:t> </w:t>
      </w:r>
      <w:r>
        <w:rPr>
          <w:rFonts w:ascii="Arial"/>
          <w:i/>
          <w:sz w:val="20"/>
          <w:vertAlign w:val="baseline"/>
        </w:rPr>
        <w:t>A.C.</w:t>
      </w:r>
      <w:r>
        <w:rPr>
          <w:rFonts w:ascii="Arial"/>
          <w:i/>
          <w:spacing w:val="37"/>
          <w:sz w:val="20"/>
          <w:vertAlign w:val="baseline"/>
        </w:rPr>
        <w:t> </w:t>
      </w:r>
      <w:r>
        <w:rPr>
          <w:rFonts w:ascii="Arial"/>
          <w:i/>
          <w:sz w:val="20"/>
          <w:vertAlign w:val="baseline"/>
        </w:rPr>
        <w:t>1172</w:t>
      </w:r>
      <w:r>
        <w:rPr>
          <w:sz w:val="20"/>
          <w:vertAlign w:val="baseline"/>
        </w:rPr>
        <w:t>,</w:t>
      </w:r>
      <w:r>
        <w:rPr>
          <w:spacing w:val="37"/>
          <w:sz w:val="20"/>
          <w:vertAlign w:val="baseline"/>
        </w:rPr>
        <w:t> </w:t>
      </w:r>
      <w:r>
        <w:rPr>
          <w:sz w:val="20"/>
          <w:vertAlign w:val="baseline"/>
        </w:rPr>
        <w:t>noted</w:t>
      </w:r>
      <w:r>
        <w:rPr>
          <w:spacing w:val="37"/>
          <w:sz w:val="20"/>
          <w:vertAlign w:val="baseline"/>
        </w:rPr>
        <w:t> </w:t>
      </w:r>
      <w:r>
        <w:rPr>
          <w:sz w:val="20"/>
          <w:vertAlign w:val="baseline"/>
        </w:rPr>
        <w:t>by</w:t>
      </w:r>
      <w:r>
        <w:rPr>
          <w:spacing w:val="37"/>
          <w:sz w:val="20"/>
          <w:vertAlign w:val="baseline"/>
        </w:rPr>
        <w:t> </w:t>
      </w:r>
      <w:r>
        <w:rPr>
          <w:sz w:val="20"/>
          <w:vertAlign w:val="baseline"/>
        </w:rPr>
        <w:t>Conte</w:t>
      </w:r>
      <w:r>
        <w:rPr>
          <w:spacing w:val="37"/>
          <w:sz w:val="20"/>
          <w:vertAlign w:val="baseline"/>
        </w:rPr>
        <w:t> </w:t>
      </w:r>
      <w:r>
        <w:rPr>
          <w:sz w:val="20"/>
          <w:vertAlign w:val="baseline"/>
        </w:rPr>
        <w:t>(2016)</w:t>
      </w:r>
      <w:r>
        <w:rPr>
          <w:spacing w:val="37"/>
          <w:sz w:val="20"/>
          <w:vertAlign w:val="baseline"/>
        </w:rPr>
        <w:t> </w:t>
      </w:r>
      <w:r>
        <w:rPr>
          <w:sz w:val="20"/>
          <w:vertAlign w:val="baseline"/>
        </w:rPr>
        <w:t>132</w:t>
      </w:r>
      <w:r>
        <w:rPr>
          <w:spacing w:val="37"/>
          <w:sz w:val="20"/>
          <w:vertAlign w:val="baseline"/>
        </w:rPr>
        <w:t> </w:t>
      </w:r>
      <w:r>
        <w:rPr>
          <w:sz w:val="20"/>
          <w:vertAlign w:val="baseline"/>
        </w:rPr>
        <w:t>L.Q.R.</w:t>
      </w:r>
      <w:r>
        <w:rPr>
          <w:spacing w:val="37"/>
          <w:sz w:val="20"/>
          <w:vertAlign w:val="baseline"/>
        </w:rPr>
        <w:t> </w:t>
      </w:r>
      <w:r>
        <w:rPr>
          <w:sz w:val="20"/>
          <w:vertAlign w:val="baseline"/>
        </w:rPr>
        <w:t>382,</w:t>
      </w:r>
      <w:r>
        <w:rPr>
          <w:spacing w:val="37"/>
          <w:sz w:val="20"/>
          <w:vertAlign w:val="baseline"/>
        </w:rPr>
        <w:t> </w:t>
      </w:r>
      <w:r>
        <w:rPr>
          <w:sz w:val="20"/>
          <w:vertAlign w:val="baseline"/>
        </w:rPr>
        <w:t>Morgan</w:t>
      </w:r>
      <w:r>
        <w:rPr>
          <w:spacing w:val="37"/>
          <w:sz w:val="20"/>
          <w:vertAlign w:val="baseline"/>
        </w:rPr>
        <w:t> </w:t>
      </w:r>
      <w:r>
        <w:rPr>
          <w:sz w:val="20"/>
          <w:vertAlign w:val="baseline"/>
        </w:rPr>
        <w:t>[2016]</w:t>
      </w:r>
      <w:r>
        <w:rPr>
          <w:spacing w:val="37"/>
          <w:sz w:val="20"/>
          <w:vertAlign w:val="baseline"/>
        </w:rPr>
        <w:t> </w:t>
      </w:r>
      <w:r>
        <w:rPr>
          <w:sz w:val="20"/>
          <w:vertAlign w:val="baseline"/>
        </w:rPr>
        <w:t>C.L.J.</w:t>
      </w:r>
      <w:r>
        <w:rPr>
          <w:spacing w:val="37"/>
          <w:sz w:val="20"/>
          <w:vertAlign w:val="baseline"/>
        </w:rPr>
        <w:t> </w:t>
      </w:r>
      <w:r>
        <w:rPr>
          <w:sz w:val="20"/>
          <w:vertAlign w:val="baseline"/>
        </w:rPr>
        <w:t>11,</w:t>
      </w:r>
      <w:r>
        <w:rPr>
          <w:spacing w:val="37"/>
          <w:sz w:val="20"/>
          <w:vertAlign w:val="baseline"/>
        </w:rPr>
        <w:t> </w:t>
      </w:r>
      <w:r>
        <w:rPr>
          <w:spacing w:val="-2"/>
          <w:sz w:val="20"/>
          <w:vertAlign w:val="baseline"/>
        </w:rPr>
        <w:t>Fisher</w:t>
      </w:r>
    </w:p>
    <w:p>
      <w:pPr>
        <w:pStyle w:val="BodyText"/>
        <w:spacing w:line="225" w:lineRule="exact"/>
        <w:ind w:left="563"/>
      </w:pPr>
      <w:r>
        <w:rPr/>
        <w:t>[2016] L.M.C.L.Q. 169 and Dawson [2016] L.M.C.L.Q. </w:t>
      </w:r>
      <w:r>
        <w:rPr>
          <w:spacing w:val="-4"/>
        </w:rPr>
        <w:t>207.</w:t>
      </w:r>
    </w:p>
    <w:p>
      <w:pPr>
        <w:pStyle w:val="BodyText"/>
        <w:spacing w:before="125"/>
      </w:pPr>
    </w:p>
    <w:p>
      <w:pPr>
        <w:pStyle w:val="BodyText"/>
        <w:ind w:left="23"/>
      </w:pPr>
      <w:bookmarkStart w:name="_bookmark1589" w:id="1591"/>
      <w:bookmarkEnd w:id="1591"/>
      <w:r>
        <w:rPr/>
      </w:r>
      <w:hyperlink w:history="true" w:anchor="_bookmark1474">
        <w:r>
          <w:rPr>
            <w:color w:val="005DA1"/>
            <w:u w:val="single" w:color="005DA1"/>
            <w:vertAlign w:val="superscript"/>
          </w:rPr>
          <w:t>1101</w:t>
        </w:r>
      </w:hyperlink>
      <w:r>
        <w:rPr>
          <w:vertAlign w:val="superscript"/>
        </w:rPr>
        <w:t>.</w:t>
      </w:r>
      <w:r>
        <w:rPr>
          <w:spacing w:val="41"/>
          <w:vertAlign w:val="baseline"/>
        </w:rPr>
        <w:t>  </w:t>
      </w:r>
      <w:r>
        <w:rPr>
          <w:spacing w:val="23"/>
          <w:position w:val="-2"/>
          <w:vertAlign w:val="baseline"/>
        </w:rPr>
        <w:drawing>
          <wp:inline distT="0" distB="0" distL="0" distR="0">
            <wp:extent cx="107988" cy="107988"/>
            <wp:effectExtent l="0" t="0" r="0" b="0"/>
            <wp:docPr id="618" name="Image 618"/>
            <wp:cNvGraphicFramePr>
              <a:graphicFrameLocks/>
            </wp:cNvGraphicFramePr>
            <a:graphic>
              <a:graphicData uri="http://schemas.openxmlformats.org/drawingml/2006/picture">
                <pic:pic>
                  <pic:nvPicPr>
                    <pic:cNvPr id="618" name="Image 61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1"/>
          <w:vertAlign w:val="baseline"/>
        </w:rPr>
        <w:t> </w:t>
      </w:r>
      <w:r>
        <w:rPr>
          <w:rFonts w:ascii="Arial"/>
          <w:i/>
          <w:vertAlign w:val="baseline"/>
        </w:rPr>
        <w:t>[2015]</w:t>
      </w:r>
      <w:r>
        <w:rPr>
          <w:rFonts w:ascii="Arial"/>
          <w:i/>
          <w:spacing w:val="1"/>
          <w:vertAlign w:val="baseline"/>
        </w:rPr>
        <w:t> </w:t>
      </w:r>
      <w:r>
        <w:rPr>
          <w:rFonts w:ascii="Arial"/>
          <w:i/>
          <w:vertAlign w:val="baseline"/>
        </w:rPr>
        <w:t>UKSC</w:t>
      </w:r>
      <w:r>
        <w:rPr>
          <w:rFonts w:ascii="Arial"/>
          <w:i/>
          <w:spacing w:val="1"/>
          <w:vertAlign w:val="baseline"/>
        </w:rPr>
        <w:t> </w:t>
      </w:r>
      <w:r>
        <w:rPr>
          <w:rFonts w:ascii="Arial"/>
          <w:i/>
          <w:vertAlign w:val="baseline"/>
        </w:rPr>
        <w:t>67</w:t>
      </w:r>
      <w:r>
        <w:rPr>
          <w:rFonts w:ascii="Arial"/>
          <w:i/>
          <w:spacing w:val="1"/>
          <w:vertAlign w:val="baseline"/>
        </w:rPr>
        <w:t> </w:t>
      </w:r>
      <w:r>
        <w:rPr>
          <w:vertAlign w:val="baseline"/>
        </w:rPr>
        <w:t>at</w:t>
      </w:r>
      <w:r>
        <w:rPr>
          <w:spacing w:val="1"/>
          <w:vertAlign w:val="baseline"/>
        </w:rPr>
        <w:t> </w:t>
      </w:r>
      <w:r>
        <w:rPr>
          <w:vertAlign w:val="baseline"/>
        </w:rPr>
        <w:t>[36],</w:t>
      </w:r>
      <w:r>
        <w:rPr>
          <w:spacing w:val="1"/>
          <w:vertAlign w:val="baseline"/>
        </w:rPr>
        <w:t> </w:t>
      </w:r>
      <w:r>
        <w:rPr>
          <w:vertAlign w:val="baseline"/>
        </w:rPr>
        <w:t>[162]</w:t>
      </w:r>
      <w:r>
        <w:rPr>
          <w:spacing w:val="2"/>
          <w:vertAlign w:val="baseline"/>
        </w:rPr>
        <w:t> </w:t>
      </w:r>
      <w:r>
        <w:rPr>
          <w:vertAlign w:val="baseline"/>
        </w:rPr>
        <w:t>(Lord</w:t>
      </w:r>
      <w:r>
        <w:rPr>
          <w:spacing w:val="1"/>
          <w:vertAlign w:val="baseline"/>
        </w:rPr>
        <w:t> </w:t>
      </w:r>
      <w:r>
        <w:rPr>
          <w:vertAlign w:val="baseline"/>
        </w:rPr>
        <w:t>Mance),</w:t>
      </w:r>
      <w:r>
        <w:rPr>
          <w:spacing w:val="1"/>
          <w:vertAlign w:val="baseline"/>
        </w:rPr>
        <w:t> </w:t>
      </w:r>
      <w:r>
        <w:rPr>
          <w:vertAlign w:val="baseline"/>
        </w:rPr>
        <w:t>[218]</w:t>
      </w:r>
      <w:r>
        <w:rPr>
          <w:spacing w:val="2"/>
          <w:vertAlign w:val="baseline"/>
        </w:rPr>
        <w:t> </w:t>
      </w:r>
      <w:r>
        <w:rPr>
          <w:vertAlign w:val="baseline"/>
        </w:rPr>
        <w:t>and</w:t>
      </w:r>
      <w:r>
        <w:rPr>
          <w:spacing w:val="1"/>
          <w:vertAlign w:val="baseline"/>
        </w:rPr>
        <w:t> </w:t>
      </w:r>
      <w:r>
        <w:rPr>
          <w:vertAlign w:val="baseline"/>
        </w:rPr>
        <w:t>[256]</w:t>
      </w:r>
      <w:r>
        <w:rPr>
          <w:spacing w:val="1"/>
          <w:vertAlign w:val="baseline"/>
        </w:rPr>
        <w:t> </w:t>
      </w:r>
      <w:r>
        <w:rPr>
          <w:vertAlign w:val="baseline"/>
        </w:rPr>
        <w:t>(Lord</w:t>
      </w:r>
      <w:r>
        <w:rPr>
          <w:spacing w:val="2"/>
          <w:vertAlign w:val="baseline"/>
        </w:rPr>
        <w:t> </w:t>
      </w:r>
      <w:r>
        <w:rPr>
          <w:spacing w:val="-2"/>
          <w:vertAlign w:val="baseline"/>
        </w:rPr>
        <w:t>Hodge).</w:t>
      </w:r>
    </w:p>
    <w:p>
      <w:pPr>
        <w:pStyle w:val="BodyText"/>
        <w:spacing w:before="125"/>
      </w:pPr>
    </w:p>
    <w:p>
      <w:pPr>
        <w:spacing w:before="0"/>
        <w:ind w:left="23" w:right="0" w:firstLine="0"/>
        <w:jc w:val="left"/>
        <w:rPr>
          <w:sz w:val="20"/>
        </w:rPr>
      </w:pPr>
      <w:bookmarkStart w:name="_bookmark1590" w:id="1592"/>
      <w:bookmarkEnd w:id="1592"/>
      <w:r>
        <w:rPr/>
      </w:r>
      <w:hyperlink w:history="true" w:anchor="_bookmark1475">
        <w:r>
          <w:rPr>
            <w:color w:val="005DA1"/>
            <w:sz w:val="20"/>
            <w:u w:val="single" w:color="005DA1"/>
            <w:vertAlign w:val="superscript"/>
          </w:rPr>
          <w:t>1102</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619" name="Image 619"/>
            <wp:cNvGraphicFramePr>
              <a:graphicFrameLocks/>
            </wp:cNvGraphicFramePr>
            <a:graphic>
              <a:graphicData uri="http://schemas.openxmlformats.org/drawingml/2006/picture">
                <pic:pic>
                  <pic:nvPicPr>
                    <pic:cNvPr id="619" name="Image 61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2"/>
          <w:sz w:val="20"/>
          <w:vertAlign w:val="baseline"/>
        </w:rPr>
        <w:t> </w:t>
      </w:r>
      <w:r>
        <w:rPr>
          <w:sz w:val="20"/>
          <w:vertAlign w:val="baseline"/>
        </w:rPr>
        <w:t>Lord</w:t>
      </w:r>
      <w:r>
        <w:rPr>
          <w:spacing w:val="1"/>
          <w:sz w:val="20"/>
          <w:vertAlign w:val="baseline"/>
        </w:rPr>
        <w:t> </w:t>
      </w:r>
      <w:r>
        <w:rPr>
          <w:sz w:val="20"/>
          <w:vertAlign w:val="baseline"/>
        </w:rPr>
        <w:t>Hodge</w:t>
      </w:r>
      <w:r>
        <w:rPr>
          <w:spacing w:val="1"/>
          <w:sz w:val="20"/>
          <w:vertAlign w:val="baseline"/>
        </w:rPr>
        <w:t> </w:t>
      </w:r>
      <w:r>
        <w:rPr>
          <w:rFonts w:ascii="Arial"/>
          <w:i/>
          <w:sz w:val="20"/>
          <w:vertAlign w:val="baseline"/>
        </w:rPr>
        <w:t>[2015]</w:t>
      </w:r>
      <w:r>
        <w:rPr>
          <w:rFonts w:ascii="Arial"/>
          <w:i/>
          <w:spacing w:val="2"/>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 </w:t>
      </w:r>
      <w:r>
        <w:rPr>
          <w:sz w:val="20"/>
          <w:vertAlign w:val="baseline"/>
        </w:rPr>
        <w:t>at</w:t>
      </w:r>
      <w:r>
        <w:rPr>
          <w:spacing w:val="2"/>
          <w:sz w:val="20"/>
          <w:vertAlign w:val="baseline"/>
        </w:rPr>
        <w:t> </w:t>
      </w:r>
      <w:r>
        <w:rPr>
          <w:sz w:val="20"/>
          <w:vertAlign w:val="baseline"/>
        </w:rPr>
        <w:t>[256]</w:t>
      </w:r>
      <w:r>
        <w:rPr>
          <w:spacing w:val="2"/>
          <w:sz w:val="20"/>
          <w:vertAlign w:val="baseline"/>
        </w:rPr>
        <w:t> </w:t>
      </w:r>
      <w:r>
        <w:rPr>
          <w:sz w:val="20"/>
          <w:vertAlign w:val="baseline"/>
        </w:rPr>
        <w:t>and</w:t>
      </w:r>
      <w:r>
        <w:rPr>
          <w:spacing w:val="2"/>
          <w:sz w:val="20"/>
          <w:vertAlign w:val="baseline"/>
        </w:rPr>
        <w:t> </w:t>
      </w:r>
      <w:r>
        <w:rPr>
          <w:spacing w:val="-2"/>
          <w:sz w:val="20"/>
          <w:vertAlign w:val="baseline"/>
        </w:rPr>
        <w:t>[267].</w:t>
      </w:r>
    </w:p>
    <w:p>
      <w:pPr>
        <w:pStyle w:val="BodyText"/>
        <w:spacing w:before="125"/>
      </w:pPr>
    </w:p>
    <w:p>
      <w:pPr>
        <w:spacing w:before="0"/>
        <w:ind w:left="23" w:right="0" w:firstLine="0"/>
        <w:jc w:val="left"/>
        <w:rPr>
          <w:sz w:val="20"/>
        </w:rPr>
      </w:pPr>
      <w:bookmarkStart w:name="_bookmark1591" w:id="1593"/>
      <w:bookmarkEnd w:id="1593"/>
      <w:r>
        <w:rPr/>
      </w:r>
      <w:hyperlink w:history="true" w:anchor="_bookmark1476">
        <w:r>
          <w:rPr>
            <w:color w:val="005DA1"/>
            <w:sz w:val="20"/>
            <w:u w:val="single" w:color="005DA1"/>
            <w:vertAlign w:val="superscript"/>
          </w:rPr>
          <w:t>1103</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620" name="Image 620"/>
            <wp:cNvGraphicFramePr>
              <a:graphicFrameLocks/>
            </wp:cNvGraphicFramePr>
            <a:graphic>
              <a:graphicData uri="http://schemas.openxmlformats.org/drawingml/2006/picture">
                <pic:pic>
                  <pic:nvPicPr>
                    <pic:cNvPr id="620" name="Image 62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2"/>
          <w:sz w:val="20"/>
          <w:vertAlign w:val="baseline"/>
        </w:rPr>
        <w:t> </w:t>
      </w:r>
      <w:r>
        <w:rPr>
          <w:sz w:val="20"/>
          <w:vertAlign w:val="baseline"/>
        </w:rPr>
        <w:t>[38],</w:t>
      </w:r>
      <w:r>
        <w:rPr>
          <w:spacing w:val="3"/>
          <w:sz w:val="20"/>
          <w:vertAlign w:val="baseline"/>
        </w:rPr>
        <w:t> </w:t>
      </w:r>
      <w:r>
        <w:rPr>
          <w:spacing w:val="-2"/>
          <w:sz w:val="20"/>
          <w:vertAlign w:val="baseline"/>
        </w:rPr>
        <w:t>[260].</w:t>
      </w:r>
    </w:p>
    <w:p>
      <w:pPr>
        <w:pStyle w:val="BodyText"/>
        <w:spacing w:before="125"/>
      </w:pPr>
    </w:p>
    <w:p>
      <w:pPr>
        <w:spacing w:before="0"/>
        <w:ind w:left="23" w:right="0" w:firstLine="0"/>
        <w:jc w:val="left"/>
        <w:rPr>
          <w:sz w:val="20"/>
        </w:rPr>
      </w:pPr>
      <w:bookmarkStart w:name="_bookmark1592" w:id="1594"/>
      <w:bookmarkEnd w:id="1594"/>
      <w:r>
        <w:rPr/>
      </w:r>
      <w:hyperlink w:history="true" w:anchor="_bookmark1477">
        <w:r>
          <w:rPr>
            <w:color w:val="005DA1"/>
            <w:sz w:val="20"/>
            <w:u w:val="single" w:color="005DA1"/>
            <w:vertAlign w:val="superscript"/>
          </w:rPr>
          <w:t>1104</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621" name="Image 621"/>
            <wp:cNvGraphicFramePr>
              <a:graphicFrameLocks/>
            </wp:cNvGraphicFramePr>
            <a:graphic>
              <a:graphicData uri="http://schemas.openxmlformats.org/drawingml/2006/picture">
                <pic:pic>
                  <pic:nvPicPr>
                    <pic:cNvPr id="621" name="Image 62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Lord</w:t>
      </w:r>
      <w:r>
        <w:rPr>
          <w:spacing w:val="1"/>
          <w:sz w:val="20"/>
          <w:vertAlign w:val="baseline"/>
        </w:rPr>
        <w:t> </w:t>
      </w:r>
      <w:r>
        <w:rPr>
          <w:sz w:val="20"/>
          <w:vertAlign w:val="baseline"/>
        </w:rPr>
        <w:t>Mance</w:t>
      </w:r>
      <w:r>
        <w:rPr>
          <w:spacing w:val="1"/>
          <w:sz w:val="20"/>
          <w:vertAlign w:val="baseline"/>
        </w:rPr>
        <w:t> </w:t>
      </w:r>
      <w:r>
        <w:rPr>
          <w:rFonts w:ascii="Arial"/>
          <w:i/>
          <w:sz w:val="20"/>
          <w:vertAlign w:val="baseline"/>
        </w:rPr>
        <w:t>[2015]</w:t>
      </w:r>
      <w:r>
        <w:rPr>
          <w:rFonts w:ascii="Arial"/>
          <w:i/>
          <w:spacing w:val="1"/>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w:t>
      </w:r>
      <w:r>
        <w:rPr>
          <w:rFonts w:ascii="Arial"/>
          <w:i/>
          <w:spacing w:val="1"/>
          <w:sz w:val="20"/>
          <w:vertAlign w:val="baseline"/>
        </w:rPr>
        <w:t> </w:t>
      </w:r>
      <w:r>
        <w:rPr>
          <w:sz w:val="20"/>
          <w:vertAlign w:val="baseline"/>
        </w:rPr>
        <w:t>at</w:t>
      </w:r>
      <w:r>
        <w:rPr>
          <w:spacing w:val="1"/>
          <w:sz w:val="20"/>
          <w:vertAlign w:val="baseline"/>
        </w:rPr>
        <w:t> </w:t>
      </w:r>
      <w:r>
        <w:rPr>
          <w:sz w:val="20"/>
          <w:vertAlign w:val="baseline"/>
        </w:rPr>
        <w:t>[167];</w:t>
      </w:r>
      <w:r>
        <w:rPr>
          <w:spacing w:val="2"/>
          <w:sz w:val="20"/>
          <w:vertAlign w:val="baseline"/>
        </w:rPr>
        <w:t> </w:t>
      </w:r>
      <w:r>
        <w:rPr>
          <w:sz w:val="20"/>
          <w:vertAlign w:val="baseline"/>
        </w:rPr>
        <w:t>Lord</w:t>
      </w:r>
      <w:r>
        <w:rPr>
          <w:spacing w:val="1"/>
          <w:sz w:val="20"/>
          <w:vertAlign w:val="baseline"/>
        </w:rPr>
        <w:t> </w:t>
      </w:r>
      <w:r>
        <w:rPr>
          <w:sz w:val="20"/>
          <w:vertAlign w:val="baseline"/>
        </w:rPr>
        <w:t>Hodge</w:t>
      </w:r>
      <w:r>
        <w:rPr>
          <w:spacing w:val="2"/>
          <w:sz w:val="20"/>
          <w:vertAlign w:val="baseline"/>
        </w:rPr>
        <w:t> </w:t>
      </w:r>
      <w:r>
        <w:rPr>
          <w:sz w:val="20"/>
          <w:vertAlign w:val="baseline"/>
        </w:rPr>
        <w:t>at</w:t>
      </w:r>
      <w:r>
        <w:rPr>
          <w:spacing w:val="2"/>
          <w:sz w:val="20"/>
          <w:vertAlign w:val="baseline"/>
        </w:rPr>
        <w:t> </w:t>
      </w:r>
      <w:r>
        <w:rPr>
          <w:spacing w:val="-2"/>
          <w:sz w:val="20"/>
          <w:vertAlign w:val="baseline"/>
        </w:rPr>
        <w:t>[263].</w:t>
      </w:r>
    </w:p>
    <w:p>
      <w:pPr>
        <w:pStyle w:val="BodyText"/>
        <w:spacing w:before="125"/>
      </w:pPr>
    </w:p>
    <w:p>
      <w:pPr>
        <w:spacing w:before="1"/>
        <w:ind w:left="23" w:right="0" w:firstLine="0"/>
        <w:jc w:val="left"/>
        <w:rPr>
          <w:sz w:val="20"/>
        </w:rPr>
      </w:pPr>
      <w:bookmarkStart w:name="_bookmark1593" w:id="1595"/>
      <w:bookmarkEnd w:id="1595"/>
      <w:r>
        <w:rPr/>
      </w:r>
      <w:hyperlink w:history="true" w:anchor="_bookmark1478">
        <w:r>
          <w:rPr>
            <w:color w:val="005DA1"/>
            <w:sz w:val="20"/>
            <w:u w:val="single" w:color="005DA1"/>
            <w:vertAlign w:val="superscript"/>
          </w:rPr>
          <w:t>1105</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622" name="Image 622"/>
            <wp:cNvGraphicFramePr>
              <a:graphicFrameLocks/>
            </wp:cNvGraphicFramePr>
            <a:graphic>
              <a:graphicData uri="http://schemas.openxmlformats.org/drawingml/2006/picture">
                <pic:pic>
                  <pic:nvPicPr>
                    <pic:cNvPr id="622" name="Image 62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3"/>
          <w:sz w:val="20"/>
          <w:vertAlign w:val="baseline"/>
        </w:rPr>
        <w:t> </w:t>
      </w:r>
      <w:r>
        <w:rPr>
          <w:sz w:val="20"/>
          <w:vertAlign w:val="baseline"/>
        </w:rPr>
        <w:t>Lord</w:t>
      </w:r>
      <w:r>
        <w:rPr>
          <w:spacing w:val="1"/>
          <w:sz w:val="20"/>
          <w:vertAlign w:val="baseline"/>
        </w:rPr>
        <w:t> </w:t>
      </w:r>
      <w:r>
        <w:rPr>
          <w:sz w:val="20"/>
          <w:vertAlign w:val="baseline"/>
        </w:rPr>
        <w:t>Mance</w:t>
      </w:r>
      <w:r>
        <w:rPr>
          <w:spacing w:val="1"/>
          <w:sz w:val="20"/>
          <w:vertAlign w:val="baseline"/>
        </w:rPr>
        <w:t> </w:t>
      </w:r>
      <w:r>
        <w:rPr>
          <w:rFonts w:ascii="Arial"/>
          <w:i/>
          <w:sz w:val="20"/>
          <w:vertAlign w:val="baseline"/>
        </w:rPr>
        <w:t>[2015]</w:t>
      </w:r>
      <w:r>
        <w:rPr>
          <w:rFonts w:ascii="Arial"/>
          <w:i/>
          <w:spacing w:val="1"/>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 </w:t>
      </w:r>
      <w:r>
        <w:rPr>
          <w:sz w:val="20"/>
          <w:vertAlign w:val="baseline"/>
        </w:rPr>
        <w:t>at</w:t>
      </w:r>
      <w:r>
        <w:rPr>
          <w:spacing w:val="2"/>
          <w:sz w:val="20"/>
          <w:vertAlign w:val="baseline"/>
        </w:rPr>
        <w:t> </w:t>
      </w:r>
      <w:r>
        <w:rPr>
          <w:sz w:val="20"/>
          <w:vertAlign w:val="baseline"/>
        </w:rPr>
        <w:t>[163];</w:t>
      </w:r>
      <w:r>
        <w:rPr>
          <w:spacing w:val="1"/>
          <w:sz w:val="20"/>
          <w:vertAlign w:val="baseline"/>
        </w:rPr>
        <w:t> </w:t>
      </w:r>
      <w:r>
        <w:rPr>
          <w:sz w:val="20"/>
          <w:vertAlign w:val="baseline"/>
        </w:rPr>
        <w:t>Lord</w:t>
      </w:r>
      <w:r>
        <w:rPr>
          <w:spacing w:val="2"/>
          <w:sz w:val="20"/>
          <w:vertAlign w:val="baseline"/>
        </w:rPr>
        <w:t> </w:t>
      </w:r>
      <w:r>
        <w:rPr>
          <w:sz w:val="20"/>
          <w:vertAlign w:val="baseline"/>
        </w:rPr>
        <w:t>Hodge</w:t>
      </w:r>
      <w:r>
        <w:rPr>
          <w:spacing w:val="1"/>
          <w:sz w:val="20"/>
          <w:vertAlign w:val="baseline"/>
        </w:rPr>
        <w:t> </w:t>
      </w:r>
      <w:r>
        <w:rPr>
          <w:sz w:val="20"/>
          <w:vertAlign w:val="baseline"/>
        </w:rPr>
        <w:t>at</w:t>
      </w:r>
      <w:r>
        <w:rPr>
          <w:spacing w:val="2"/>
          <w:sz w:val="20"/>
          <w:vertAlign w:val="baseline"/>
        </w:rPr>
        <w:t> </w:t>
      </w:r>
      <w:r>
        <w:rPr>
          <w:spacing w:val="-2"/>
          <w:sz w:val="20"/>
          <w:vertAlign w:val="baseline"/>
        </w:rPr>
        <w:t>[263].</w:t>
      </w:r>
    </w:p>
    <w:p>
      <w:pPr>
        <w:pStyle w:val="BodyText"/>
        <w:spacing w:before="128"/>
      </w:pPr>
    </w:p>
    <w:p>
      <w:pPr>
        <w:pStyle w:val="BodyText"/>
        <w:spacing w:line="235" w:lineRule="auto"/>
        <w:ind w:left="563" w:right="25" w:hanging="541"/>
        <w:jc w:val="both"/>
      </w:pPr>
      <w:bookmarkStart w:name="_bookmark1594" w:id="1596"/>
      <w:bookmarkEnd w:id="1596"/>
      <w:r>
        <w:rPr/>
      </w:r>
      <w:hyperlink w:history="true" w:anchor="_bookmark1479">
        <w:r>
          <w:rPr>
            <w:color w:val="005DA1"/>
            <w:u w:val="single" w:color="005DA1"/>
            <w:vertAlign w:val="superscript"/>
          </w:rPr>
          <w:t>1106</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23" name="Image 623"/>
            <wp:cNvGraphicFramePr>
              <a:graphicFrameLocks/>
            </wp:cNvGraphicFramePr>
            <a:graphic>
              <a:graphicData uri="http://schemas.openxmlformats.org/drawingml/2006/picture">
                <pic:pic>
                  <pic:nvPicPr>
                    <pic:cNvPr id="623" name="Image 62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w:t>
      </w:r>
      <w:r>
        <w:rPr>
          <w:rFonts w:ascii="Arial" w:hAnsi="Arial"/>
          <w:i/>
          <w:vertAlign w:val="baseline"/>
        </w:rPr>
        <w:t>[2015] UKSC 67 </w:t>
      </w:r>
      <w:r>
        <w:rPr>
          <w:vertAlign w:val="baseline"/>
        </w:rPr>
        <w:t>at [164]–[167] (Lords Neuberger and Sumption) and [264]–[265] (Lord </w:t>
      </w:r>
      <w:r>
        <w:rPr>
          <w:spacing w:val="-2"/>
          <w:vertAlign w:val="baseline"/>
        </w:rPr>
        <w:t>Hodge).</w:t>
      </w:r>
    </w:p>
    <w:p>
      <w:pPr>
        <w:pStyle w:val="BodyText"/>
        <w:spacing w:before="129"/>
      </w:pPr>
    </w:p>
    <w:p>
      <w:pPr>
        <w:spacing w:line="235" w:lineRule="auto" w:before="1"/>
        <w:ind w:left="563" w:right="0" w:hanging="541"/>
        <w:jc w:val="left"/>
        <w:rPr>
          <w:sz w:val="20"/>
        </w:rPr>
      </w:pPr>
      <w:bookmarkStart w:name="_bookmark1595" w:id="1597"/>
      <w:bookmarkEnd w:id="1597"/>
      <w:r>
        <w:rPr/>
      </w:r>
      <w:hyperlink w:history="true" w:anchor="_bookmark1480">
        <w:r>
          <w:rPr>
            <w:color w:val="005DA1"/>
            <w:sz w:val="20"/>
            <w:u w:val="single" w:color="005DA1"/>
            <w:vertAlign w:val="superscript"/>
          </w:rPr>
          <w:t>1107</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624" name="Image 624"/>
            <wp:cNvGraphicFramePr>
              <a:graphicFrameLocks/>
            </wp:cNvGraphicFramePr>
            <a:graphic>
              <a:graphicData uri="http://schemas.openxmlformats.org/drawingml/2006/picture">
                <pic:pic>
                  <pic:nvPicPr>
                    <pic:cNvPr id="624" name="Image 62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Cavendish</w:t>
      </w:r>
      <w:r>
        <w:rPr>
          <w:rFonts w:ascii="Arial"/>
          <w:i/>
          <w:spacing w:val="28"/>
          <w:sz w:val="20"/>
          <w:vertAlign w:val="baseline"/>
        </w:rPr>
        <w:t> </w:t>
      </w:r>
      <w:r>
        <w:rPr>
          <w:rFonts w:ascii="Arial"/>
          <w:i/>
          <w:sz w:val="20"/>
          <w:vertAlign w:val="baseline"/>
        </w:rPr>
        <w:t>Square</w:t>
      </w:r>
      <w:r>
        <w:rPr>
          <w:rFonts w:ascii="Arial"/>
          <w:i/>
          <w:spacing w:val="28"/>
          <w:sz w:val="20"/>
          <w:vertAlign w:val="baseline"/>
        </w:rPr>
        <w:t> </w:t>
      </w:r>
      <w:r>
        <w:rPr>
          <w:rFonts w:ascii="Arial"/>
          <w:i/>
          <w:sz w:val="20"/>
          <w:vertAlign w:val="baseline"/>
        </w:rPr>
        <w:t>Holding</w:t>
      </w:r>
      <w:r>
        <w:rPr>
          <w:rFonts w:ascii="Arial"/>
          <w:i/>
          <w:spacing w:val="28"/>
          <w:sz w:val="20"/>
          <w:vertAlign w:val="baseline"/>
        </w:rPr>
        <w:t> </w:t>
      </w:r>
      <w:r>
        <w:rPr>
          <w:rFonts w:ascii="Arial"/>
          <w:i/>
          <w:sz w:val="20"/>
          <w:vertAlign w:val="baseline"/>
        </w:rPr>
        <w:t>BV</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Makdessi</w:t>
      </w:r>
      <w:r>
        <w:rPr>
          <w:rFonts w:ascii="Arial"/>
          <w:i/>
          <w:spacing w:val="27"/>
          <w:sz w:val="20"/>
          <w:vertAlign w:val="baseline"/>
        </w:rPr>
        <w:t> </w:t>
      </w:r>
      <w:r>
        <w:rPr>
          <w:sz w:val="20"/>
          <w:vertAlign w:val="baseline"/>
        </w:rPr>
        <w:t>and</w:t>
      </w:r>
      <w:r>
        <w:rPr>
          <w:spacing w:val="28"/>
          <w:sz w:val="20"/>
          <w:vertAlign w:val="baseline"/>
        </w:rPr>
        <w:t> </w:t>
      </w:r>
      <w:r>
        <w:rPr>
          <w:rFonts w:ascii="Arial"/>
          <w:i/>
          <w:sz w:val="20"/>
          <w:vertAlign w:val="baseline"/>
        </w:rPr>
        <w:t>ParkingEye</w:t>
      </w:r>
      <w:r>
        <w:rPr>
          <w:rFonts w:ascii="Arial"/>
          <w:i/>
          <w:spacing w:val="28"/>
          <w:sz w:val="20"/>
          <w:vertAlign w:val="baseline"/>
        </w:rPr>
        <w:t> </w:t>
      </w:r>
      <w:r>
        <w:rPr>
          <w:rFonts w:ascii="Arial"/>
          <w:i/>
          <w:sz w:val="20"/>
          <w:vertAlign w:val="baseline"/>
        </w:rPr>
        <w:t>Ltd</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Beavis</w:t>
      </w:r>
      <w:r>
        <w:rPr>
          <w:rFonts w:ascii="Arial"/>
          <w:i/>
          <w:spacing w:val="28"/>
          <w:sz w:val="20"/>
          <w:vertAlign w:val="baseline"/>
        </w:rPr>
        <w:t> </w:t>
      </w:r>
      <w:r>
        <w:rPr>
          <w:rFonts w:ascii="Arial"/>
          <w:i/>
          <w:sz w:val="20"/>
          <w:vertAlign w:val="baseline"/>
        </w:rPr>
        <w:t>[2015]</w:t>
      </w:r>
      <w:r>
        <w:rPr>
          <w:rFonts w:ascii="Arial"/>
          <w:i/>
          <w:spacing w:val="28"/>
          <w:sz w:val="20"/>
          <w:vertAlign w:val="baseline"/>
        </w:rPr>
        <w:t> </w:t>
      </w:r>
      <w:r>
        <w:rPr>
          <w:rFonts w:ascii="Arial"/>
          <w:i/>
          <w:sz w:val="20"/>
          <w:vertAlign w:val="baseline"/>
        </w:rPr>
        <w:t>UKSC</w:t>
      </w:r>
      <w:r>
        <w:rPr>
          <w:rFonts w:ascii="Arial"/>
          <w:i/>
          <w:spacing w:val="28"/>
          <w:sz w:val="20"/>
          <w:vertAlign w:val="baseline"/>
        </w:rPr>
        <w:t> </w:t>
      </w:r>
      <w:r>
        <w:rPr>
          <w:rFonts w:ascii="Arial"/>
          <w:i/>
          <w:sz w:val="20"/>
          <w:vertAlign w:val="baseline"/>
        </w:rPr>
        <w:t>67, [2016] A.C. 1172</w:t>
      </w:r>
      <w:r>
        <w:rPr>
          <w:sz w:val="20"/>
          <w:vertAlign w:val="baseline"/>
        </w:rPr>
        <w:t>.</w:t>
      </w:r>
    </w:p>
    <w:p>
      <w:pPr>
        <w:pStyle w:val="BodyText"/>
        <w:spacing w:before="125"/>
      </w:pPr>
    </w:p>
    <w:p>
      <w:pPr>
        <w:spacing w:before="0"/>
        <w:ind w:left="23" w:right="0" w:firstLine="0"/>
        <w:jc w:val="left"/>
        <w:rPr>
          <w:sz w:val="20"/>
        </w:rPr>
      </w:pPr>
      <w:bookmarkStart w:name="_bookmark1596" w:id="1598"/>
      <w:bookmarkEnd w:id="1598"/>
      <w:r>
        <w:rPr/>
      </w:r>
      <w:hyperlink w:history="true" w:anchor="_bookmark1481">
        <w:r>
          <w:rPr>
            <w:color w:val="005DA1"/>
            <w:sz w:val="20"/>
            <w:u w:val="single" w:color="005DA1"/>
            <w:vertAlign w:val="superscript"/>
          </w:rPr>
          <w:t>1108</w:t>
        </w:r>
      </w:hyperlink>
      <w:r>
        <w:rPr>
          <w:sz w:val="20"/>
          <w:vertAlign w:val="superscript"/>
        </w:rPr>
        <w:t>.</w:t>
      </w:r>
      <w:r>
        <w:rPr>
          <w:spacing w:val="46"/>
          <w:sz w:val="20"/>
          <w:vertAlign w:val="baseline"/>
        </w:rPr>
        <w:t>  </w:t>
      </w:r>
      <w:r>
        <w:rPr>
          <w:spacing w:val="23"/>
          <w:position w:val="-2"/>
          <w:sz w:val="20"/>
          <w:vertAlign w:val="baseline"/>
        </w:rPr>
        <w:drawing>
          <wp:inline distT="0" distB="0" distL="0" distR="0">
            <wp:extent cx="107988" cy="107988"/>
            <wp:effectExtent l="0" t="0" r="0" b="0"/>
            <wp:docPr id="625" name="Image 625"/>
            <wp:cNvGraphicFramePr>
              <a:graphicFrameLocks/>
            </wp:cNvGraphicFramePr>
            <a:graphic>
              <a:graphicData uri="http://schemas.openxmlformats.org/drawingml/2006/picture">
                <pic:pic>
                  <pic:nvPicPr>
                    <pic:cNvPr id="625" name="Image 62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[1915]</w:t>
      </w:r>
      <w:r>
        <w:rPr>
          <w:rFonts w:ascii="Arial"/>
          <w:i/>
          <w:spacing w:val="4"/>
          <w:sz w:val="20"/>
          <w:vertAlign w:val="baseline"/>
        </w:rPr>
        <w:t> </w:t>
      </w:r>
      <w:r>
        <w:rPr>
          <w:rFonts w:ascii="Arial"/>
          <w:i/>
          <w:sz w:val="20"/>
          <w:vertAlign w:val="baseline"/>
        </w:rPr>
        <w:t>A.C.</w:t>
      </w:r>
      <w:r>
        <w:rPr>
          <w:rFonts w:ascii="Arial"/>
          <w:i/>
          <w:spacing w:val="4"/>
          <w:sz w:val="20"/>
          <w:vertAlign w:val="baseline"/>
        </w:rPr>
        <w:t> </w:t>
      </w:r>
      <w:r>
        <w:rPr>
          <w:rFonts w:ascii="Arial"/>
          <w:i/>
          <w:spacing w:val="-5"/>
          <w:sz w:val="20"/>
          <w:vertAlign w:val="baseline"/>
        </w:rPr>
        <w:t>79</w:t>
      </w:r>
      <w:r>
        <w:rPr>
          <w:spacing w:val="-5"/>
          <w:sz w:val="20"/>
          <w:vertAlign w:val="baseline"/>
        </w:rPr>
        <w:t>.</w:t>
      </w:r>
    </w:p>
    <w:p>
      <w:pPr>
        <w:pStyle w:val="BodyText"/>
        <w:spacing w:before="125"/>
      </w:pPr>
    </w:p>
    <w:p>
      <w:pPr>
        <w:spacing w:line="227" w:lineRule="exact" w:before="0"/>
        <w:ind w:left="23" w:right="0" w:firstLine="0"/>
        <w:jc w:val="left"/>
        <w:rPr>
          <w:sz w:val="20"/>
        </w:rPr>
      </w:pPr>
      <w:bookmarkStart w:name="_bookmark1597" w:id="1599"/>
      <w:bookmarkEnd w:id="1599"/>
      <w:r>
        <w:rPr/>
      </w:r>
      <w:hyperlink w:history="true" w:anchor="_bookmark1482">
        <w:r>
          <w:rPr>
            <w:color w:val="005DA1"/>
            <w:sz w:val="20"/>
            <w:u w:val="single" w:color="005DA1"/>
            <w:vertAlign w:val="superscript"/>
          </w:rPr>
          <w:t>1109</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626" name="Image 626"/>
            <wp:cNvGraphicFramePr>
              <a:graphicFrameLocks/>
            </wp:cNvGraphicFramePr>
            <a:graphic>
              <a:graphicData uri="http://schemas.openxmlformats.org/drawingml/2006/picture">
                <pic:pic>
                  <pic:nvPicPr>
                    <pic:cNvPr id="626" name="Image 62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[2015]</w:t>
      </w:r>
      <w:r>
        <w:rPr>
          <w:rFonts w:ascii="Arial" w:hAnsi="Arial"/>
          <w:i/>
          <w:spacing w:val="14"/>
          <w:sz w:val="20"/>
          <w:vertAlign w:val="baseline"/>
        </w:rPr>
        <w:t> </w:t>
      </w:r>
      <w:r>
        <w:rPr>
          <w:rFonts w:ascii="Arial" w:hAnsi="Arial"/>
          <w:i/>
          <w:sz w:val="20"/>
          <w:vertAlign w:val="baseline"/>
        </w:rPr>
        <w:t>UKSC</w:t>
      </w:r>
      <w:r>
        <w:rPr>
          <w:rFonts w:ascii="Arial" w:hAnsi="Arial"/>
          <w:i/>
          <w:spacing w:val="12"/>
          <w:sz w:val="20"/>
          <w:vertAlign w:val="baseline"/>
        </w:rPr>
        <w:t> </w:t>
      </w:r>
      <w:r>
        <w:rPr>
          <w:rFonts w:ascii="Arial" w:hAnsi="Arial"/>
          <w:i/>
          <w:sz w:val="20"/>
          <w:vertAlign w:val="baseline"/>
        </w:rPr>
        <w:t>67</w:t>
      </w:r>
      <w:r>
        <w:rPr>
          <w:rFonts w:ascii="Arial" w:hAnsi="Arial"/>
          <w:i/>
          <w:spacing w:val="11"/>
          <w:sz w:val="20"/>
          <w:vertAlign w:val="baseline"/>
        </w:rPr>
        <w:t> </w:t>
      </w:r>
      <w:r>
        <w:rPr>
          <w:sz w:val="20"/>
          <w:vertAlign w:val="baseline"/>
        </w:rPr>
        <w:t>at</w:t>
      </w:r>
      <w:r>
        <w:rPr>
          <w:spacing w:val="12"/>
          <w:sz w:val="20"/>
          <w:vertAlign w:val="baseline"/>
        </w:rPr>
        <w:t> </w:t>
      </w:r>
      <w:r>
        <w:rPr>
          <w:sz w:val="20"/>
          <w:vertAlign w:val="baseline"/>
        </w:rPr>
        <w:t>[22]–[23],</w:t>
      </w:r>
      <w:r>
        <w:rPr>
          <w:spacing w:val="13"/>
          <w:sz w:val="20"/>
          <w:vertAlign w:val="baseline"/>
        </w:rPr>
        <w:t> </w:t>
      </w:r>
      <w:r>
        <w:rPr>
          <w:sz w:val="20"/>
          <w:vertAlign w:val="baseline"/>
        </w:rPr>
        <w:t>[135]–[139],</w:t>
      </w:r>
      <w:r>
        <w:rPr>
          <w:spacing w:val="12"/>
          <w:sz w:val="20"/>
          <w:vertAlign w:val="baseline"/>
        </w:rPr>
        <w:t> </w:t>
      </w:r>
      <w:r>
        <w:rPr>
          <w:sz w:val="20"/>
          <w:vertAlign w:val="baseline"/>
        </w:rPr>
        <w:t>referring</w:t>
      </w:r>
      <w:r>
        <w:rPr>
          <w:spacing w:val="12"/>
          <w:sz w:val="20"/>
          <w:vertAlign w:val="baseline"/>
        </w:rPr>
        <w:t> </w:t>
      </w:r>
      <w:r>
        <w:rPr>
          <w:sz w:val="20"/>
          <w:vertAlign w:val="baseline"/>
        </w:rPr>
        <w:t>to</w:t>
      </w:r>
      <w:r>
        <w:rPr>
          <w:spacing w:val="11"/>
          <w:sz w:val="20"/>
          <w:vertAlign w:val="baseline"/>
        </w:rPr>
        <w:t> </w:t>
      </w:r>
      <w:r>
        <w:rPr>
          <w:rFonts w:ascii="Arial" w:hAnsi="Arial"/>
          <w:i/>
          <w:sz w:val="20"/>
          <w:vertAlign w:val="baseline"/>
        </w:rPr>
        <w:t>[1915]</w:t>
      </w:r>
      <w:r>
        <w:rPr>
          <w:rFonts w:ascii="Arial" w:hAnsi="Arial"/>
          <w:i/>
          <w:spacing w:val="13"/>
          <w:sz w:val="20"/>
          <w:vertAlign w:val="baseline"/>
        </w:rPr>
        <w:t> </w:t>
      </w:r>
      <w:r>
        <w:rPr>
          <w:rFonts w:ascii="Arial" w:hAnsi="Arial"/>
          <w:i/>
          <w:sz w:val="20"/>
          <w:vertAlign w:val="baseline"/>
        </w:rPr>
        <w:t>A.C.</w:t>
      </w:r>
      <w:r>
        <w:rPr>
          <w:rFonts w:ascii="Arial" w:hAnsi="Arial"/>
          <w:i/>
          <w:spacing w:val="12"/>
          <w:sz w:val="20"/>
          <w:vertAlign w:val="baseline"/>
        </w:rPr>
        <w:t> </w:t>
      </w:r>
      <w:r>
        <w:rPr>
          <w:rFonts w:ascii="Arial" w:hAnsi="Arial"/>
          <w:i/>
          <w:sz w:val="20"/>
          <w:vertAlign w:val="baseline"/>
        </w:rPr>
        <w:t>79,</w:t>
      </w:r>
      <w:r>
        <w:rPr>
          <w:rFonts w:ascii="Arial" w:hAnsi="Arial"/>
          <w:i/>
          <w:spacing w:val="12"/>
          <w:sz w:val="20"/>
          <w:vertAlign w:val="baseline"/>
        </w:rPr>
        <w:t> </w:t>
      </w:r>
      <w:r>
        <w:rPr>
          <w:rFonts w:ascii="Arial" w:hAnsi="Arial"/>
          <w:i/>
          <w:sz w:val="20"/>
          <w:vertAlign w:val="baseline"/>
        </w:rPr>
        <w:t>90–93</w:t>
      </w:r>
      <w:r>
        <w:rPr>
          <w:sz w:val="20"/>
          <w:vertAlign w:val="baseline"/>
        </w:rPr>
        <w:t>.</w:t>
      </w:r>
      <w:r>
        <w:rPr>
          <w:spacing w:val="12"/>
          <w:sz w:val="20"/>
          <w:vertAlign w:val="baseline"/>
        </w:rPr>
        <w:t> </w:t>
      </w:r>
      <w:r>
        <w:rPr>
          <w:sz w:val="20"/>
          <w:vertAlign w:val="baseline"/>
        </w:rPr>
        <w:t>Lord</w:t>
      </w:r>
      <w:r>
        <w:rPr>
          <w:spacing w:val="12"/>
          <w:sz w:val="20"/>
          <w:vertAlign w:val="baseline"/>
        </w:rPr>
        <w:t> </w:t>
      </w:r>
      <w:r>
        <w:rPr>
          <w:sz w:val="20"/>
          <w:vertAlign w:val="baseline"/>
        </w:rPr>
        <w:t>Mance</w:t>
      </w:r>
      <w:r>
        <w:rPr>
          <w:spacing w:val="13"/>
          <w:sz w:val="20"/>
          <w:vertAlign w:val="baseline"/>
        </w:rPr>
        <w:t> </w:t>
      </w:r>
      <w:r>
        <w:rPr>
          <w:spacing w:val="-5"/>
          <w:sz w:val="20"/>
          <w:vertAlign w:val="baseline"/>
        </w:rPr>
        <w:t>(at</w:t>
      </w:r>
    </w:p>
    <w:p>
      <w:pPr>
        <w:spacing w:line="235" w:lineRule="auto" w:before="1"/>
        <w:ind w:left="563" w:right="0" w:firstLine="0"/>
        <w:jc w:val="left"/>
        <w:rPr>
          <w:sz w:val="20"/>
        </w:rPr>
      </w:pPr>
      <w:r>
        <w:rPr>
          <w:sz w:val="20"/>
        </w:rPr>
        <w:t>[132]–[134])</w:t>
      </w:r>
      <w:r>
        <w:rPr>
          <w:spacing w:val="72"/>
          <w:sz w:val="20"/>
        </w:rPr>
        <w:t> </w:t>
      </w:r>
      <w:r>
        <w:rPr>
          <w:sz w:val="20"/>
        </w:rPr>
        <w:t>also</w:t>
      </w:r>
      <w:r>
        <w:rPr>
          <w:spacing w:val="72"/>
          <w:sz w:val="20"/>
        </w:rPr>
        <w:t> </w:t>
      </w:r>
      <w:r>
        <w:rPr>
          <w:sz w:val="20"/>
        </w:rPr>
        <w:t>referred</w:t>
      </w:r>
      <w:r>
        <w:rPr>
          <w:spacing w:val="72"/>
          <w:sz w:val="20"/>
        </w:rPr>
        <w:t> </w:t>
      </w:r>
      <w:r>
        <w:rPr>
          <w:sz w:val="20"/>
        </w:rPr>
        <w:t>to</w:t>
      </w:r>
      <w:r>
        <w:rPr>
          <w:spacing w:val="72"/>
          <w:sz w:val="20"/>
        </w:rPr>
        <w:t> </w:t>
      </w:r>
      <w:r>
        <w:rPr>
          <w:sz w:val="20"/>
        </w:rPr>
        <w:t>the</w:t>
      </w:r>
      <w:r>
        <w:rPr>
          <w:spacing w:val="72"/>
          <w:sz w:val="20"/>
        </w:rPr>
        <w:t> </w:t>
      </w:r>
      <w:r>
        <w:rPr>
          <w:sz w:val="20"/>
        </w:rPr>
        <w:t>words</w:t>
      </w:r>
      <w:r>
        <w:rPr>
          <w:spacing w:val="72"/>
          <w:sz w:val="20"/>
        </w:rPr>
        <w:t> </w:t>
      </w:r>
      <w:r>
        <w:rPr>
          <w:sz w:val="20"/>
        </w:rPr>
        <w:t>of</w:t>
      </w:r>
      <w:r>
        <w:rPr>
          <w:spacing w:val="72"/>
          <w:sz w:val="20"/>
        </w:rPr>
        <w:t> </w:t>
      </w:r>
      <w:r>
        <w:rPr>
          <w:sz w:val="20"/>
        </w:rPr>
        <w:t>Lord</w:t>
      </w:r>
      <w:r>
        <w:rPr>
          <w:spacing w:val="72"/>
          <w:sz w:val="20"/>
        </w:rPr>
        <w:t> </w:t>
      </w:r>
      <w:r>
        <w:rPr>
          <w:sz w:val="20"/>
        </w:rPr>
        <w:t>Robertson</w:t>
      </w:r>
      <w:r>
        <w:rPr>
          <w:spacing w:val="72"/>
          <w:sz w:val="20"/>
        </w:rPr>
        <w:t> </w:t>
      </w:r>
      <w:r>
        <w:rPr>
          <w:sz w:val="20"/>
        </w:rPr>
        <w:t>in</w:t>
      </w:r>
      <w:r>
        <w:rPr>
          <w:spacing w:val="72"/>
          <w:sz w:val="20"/>
        </w:rPr>
        <w:t> </w:t>
      </w:r>
      <w:r>
        <w:rPr>
          <w:rFonts w:ascii="Arial" w:hAnsi="Arial"/>
          <w:i/>
          <w:sz w:val="20"/>
        </w:rPr>
        <w:t>Clydebank</w:t>
      </w:r>
      <w:r>
        <w:rPr>
          <w:rFonts w:ascii="Arial" w:hAnsi="Arial"/>
          <w:i/>
          <w:spacing w:val="72"/>
          <w:sz w:val="20"/>
        </w:rPr>
        <w:t> </w:t>
      </w:r>
      <w:r>
        <w:rPr>
          <w:rFonts w:ascii="Arial" w:hAnsi="Arial"/>
          <w:i/>
          <w:sz w:val="20"/>
        </w:rPr>
        <w:t>Engineering</w:t>
      </w:r>
      <w:r>
        <w:rPr>
          <w:rFonts w:ascii="Arial" w:hAnsi="Arial"/>
          <w:i/>
          <w:spacing w:val="72"/>
          <w:sz w:val="20"/>
        </w:rPr>
        <w:t> </w:t>
      </w:r>
      <w:r>
        <w:rPr>
          <w:rFonts w:ascii="Arial" w:hAnsi="Arial"/>
          <w:i/>
          <w:sz w:val="20"/>
        </w:rPr>
        <w:t>&amp; Shipbuilding Co Ltd v Yzquierdo y Castaneda [1905] A.C. 6, 19</w:t>
      </w:r>
      <w:r>
        <w:rPr>
          <w:sz w:val="20"/>
        </w:rPr>
        <w:t>.</w:t>
      </w:r>
    </w:p>
    <w:p>
      <w:pPr>
        <w:pStyle w:val="BodyText"/>
        <w:spacing w:before="126"/>
      </w:pPr>
    </w:p>
    <w:p>
      <w:pPr>
        <w:spacing w:before="0"/>
        <w:ind w:left="23" w:right="0" w:firstLine="0"/>
        <w:jc w:val="left"/>
        <w:rPr>
          <w:sz w:val="20"/>
        </w:rPr>
      </w:pPr>
      <w:bookmarkStart w:name="_bookmark1598" w:id="1600"/>
      <w:bookmarkEnd w:id="1600"/>
      <w:r>
        <w:rPr/>
      </w:r>
      <w:hyperlink w:history="true" w:anchor="_bookmark1483">
        <w:r>
          <w:rPr>
            <w:color w:val="005DA1"/>
            <w:sz w:val="20"/>
            <w:u w:val="single" w:color="005DA1"/>
            <w:vertAlign w:val="superscript"/>
          </w:rPr>
          <w:t>1110</w:t>
        </w:r>
      </w:hyperlink>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627" name="Image 627"/>
            <wp:cNvGraphicFramePr>
              <a:graphicFrameLocks/>
            </wp:cNvGraphicFramePr>
            <a:graphic>
              <a:graphicData uri="http://schemas.openxmlformats.org/drawingml/2006/picture">
                <pic:pic>
                  <pic:nvPicPr>
                    <pic:cNvPr id="627" name="Image 62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3"/>
          <w:sz w:val="20"/>
          <w:vertAlign w:val="baseline"/>
        </w:rPr>
        <w:t> </w:t>
      </w:r>
      <w:r>
        <w:rPr>
          <w:spacing w:val="-2"/>
          <w:sz w:val="20"/>
          <w:vertAlign w:val="baseline"/>
        </w:rPr>
        <w:t>[143].</w:t>
      </w:r>
    </w:p>
    <w:p>
      <w:pPr>
        <w:pStyle w:val="BodyText"/>
        <w:spacing w:before="125"/>
      </w:pPr>
    </w:p>
    <w:p>
      <w:pPr>
        <w:spacing w:before="0"/>
        <w:ind w:left="23" w:right="0" w:firstLine="0"/>
        <w:jc w:val="left"/>
        <w:rPr>
          <w:sz w:val="20"/>
        </w:rPr>
      </w:pPr>
      <w:bookmarkStart w:name="_bookmark1599" w:id="1601"/>
      <w:bookmarkEnd w:id="1601"/>
      <w:r>
        <w:rPr/>
      </w:r>
      <w:hyperlink w:history="true" w:anchor="_bookmark1484">
        <w:r>
          <w:rPr>
            <w:color w:val="005DA1"/>
            <w:sz w:val="20"/>
            <w:u w:val="single" w:color="005DA1"/>
            <w:vertAlign w:val="superscript"/>
          </w:rPr>
          <w:t>1111</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628" name="Image 628"/>
            <wp:cNvGraphicFramePr>
              <a:graphicFrameLocks/>
            </wp:cNvGraphicFramePr>
            <a:graphic>
              <a:graphicData uri="http://schemas.openxmlformats.org/drawingml/2006/picture">
                <pic:pic>
                  <pic:nvPicPr>
                    <pic:cNvPr id="628" name="Image 62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[2015]</w:t>
      </w:r>
      <w:r>
        <w:rPr>
          <w:rFonts w:ascii="Arial" w:hAnsi="Arial"/>
          <w:i/>
          <w:spacing w:val="2"/>
          <w:sz w:val="20"/>
          <w:vertAlign w:val="baseline"/>
        </w:rPr>
        <w:t> </w:t>
      </w:r>
      <w:r>
        <w:rPr>
          <w:rFonts w:ascii="Arial" w:hAnsi="Arial"/>
          <w:i/>
          <w:sz w:val="20"/>
          <w:vertAlign w:val="baseline"/>
        </w:rPr>
        <w:t>UKSC</w:t>
      </w:r>
      <w:r>
        <w:rPr>
          <w:rFonts w:ascii="Arial" w:hAnsi="Arial"/>
          <w:i/>
          <w:spacing w:val="1"/>
          <w:sz w:val="20"/>
          <w:vertAlign w:val="baseline"/>
        </w:rPr>
        <w:t> </w:t>
      </w:r>
      <w:r>
        <w:rPr>
          <w:rFonts w:ascii="Arial" w:hAnsi="Arial"/>
          <w:i/>
          <w:sz w:val="20"/>
          <w:vertAlign w:val="baseline"/>
        </w:rPr>
        <w:t>67</w:t>
      </w:r>
      <w:r>
        <w:rPr>
          <w:rFonts w:ascii="Arial" w:hAnsi="Arial"/>
          <w:i/>
          <w:spacing w:val="1"/>
          <w:sz w:val="20"/>
          <w:vertAlign w:val="baseline"/>
        </w:rPr>
        <w:t> </w:t>
      </w:r>
      <w:r>
        <w:rPr>
          <w:sz w:val="20"/>
          <w:vertAlign w:val="baseline"/>
        </w:rPr>
        <w:t>at</w:t>
      </w:r>
      <w:r>
        <w:rPr>
          <w:spacing w:val="2"/>
          <w:sz w:val="20"/>
          <w:vertAlign w:val="baseline"/>
        </w:rPr>
        <w:t> </w:t>
      </w:r>
      <w:r>
        <w:rPr>
          <w:sz w:val="20"/>
          <w:vertAlign w:val="baseline"/>
        </w:rPr>
        <w:t>[28];</w:t>
      </w:r>
      <w:r>
        <w:rPr>
          <w:spacing w:val="2"/>
          <w:sz w:val="20"/>
          <w:vertAlign w:val="baseline"/>
        </w:rPr>
        <w:t> </w:t>
      </w:r>
      <w:r>
        <w:rPr>
          <w:sz w:val="20"/>
          <w:vertAlign w:val="baseline"/>
        </w:rPr>
        <w:t>cf.</w:t>
      </w:r>
      <w:r>
        <w:rPr>
          <w:spacing w:val="1"/>
          <w:sz w:val="20"/>
          <w:vertAlign w:val="baseline"/>
        </w:rPr>
        <w:t> </w:t>
      </w:r>
      <w:r>
        <w:rPr>
          <w:sz w:val="20"/>
          <w:vertAlign w:val="baseline"/>
        </w:rPr>
        <w:t>at</w:t>
      </w:r>
      <w:r>
        <w:rPr>
          <w:spacing w:val="2"/>
          <w:sz w:val="20"/>
          <w:vertAlign w:val="baseline"/>
        </w:rPr>
        <w:t> </w:t>
      </w:r>
      <w:r>
        <w:rPr>
          <w:sz w:val="20"/>
          <w:vertAlign w:val="baseline"/>
        </w:rPr>
        <w:t>[248]–[249]</w:t>
      </w:r>
      <w:r>
        <w:rPr>
          <w:spacing w:val="2"/>
          <w:sz w:val="20"/>
          <w:vertAlign w:val="baseline"/>
        </w:rPr>
        <w:t> </w:t>
      </w:r>
      <w:r>
        <w:rPr>
          <w:sz w:val="20"/>
          <w:vertAlign w:val="baseline"/>
        </w:rPr>
        <w:t>(Lord</w:t>
      </w:r>
      <w:r>
        <w:rPr>
          <w:spacing w:val="2"/>
          <w:sz w:val="20"/>
          <w:vertAlign w:val="baseline"/>
        </w:rPr>
        <w:t> </w:t>
      </w:r>
      <w:r>
        <w:rPr>
          <w:spacing w:val="-2"/>
          <w:sz w:val="20"/>
          <w:vertAlign w:val="baseline"/>
        </w:rPr>
        <w:t>Hodge).</w:t>
      </w:r>
    </w:p>
    <w:p>
      <w:pPr>
        <w:pStyle w:val="BodyText"/>
        <w:spacing w:before="129"/>
      </w:pPr>
    </w:p>
    <w:p>
      <w:pPr>
        <w:pStyle w:val="BodyText"/>
        <w:spacing w:line="235" w:lineRule="auto"/>
        <w:ind w:left="563" w:right="25" w:hanging="541"/>
        <w:jc w:val="both"/>
      </w:pPr>
      <w:bookmarkStart w:name="_bookmark1600" w:id="1602"/>
      <w:bookmarkEnd w:id="1602"/>
      <w:r>
        <w:rPr/>
      </w:r>
      <w:hyperlink w:history="true" w:anchor="_bookmark1485">
        <w:r>
          <w:rPr>
            <w:color w:val="005DA1"/>
            <w:u w:val="single" w:color="005DA1"/>
            <w:vertAlign w:val="superscript"/>
          </w:rPr>
          <w:t>1112</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29" name="Image 629"/>
            <wp:cNvGraphicFramePr>
              <a:graphicFrameLocks/>
            </wp:cNvGraphicFramePr>
            <a:graphic>
              <a:graphicData uri="http://schemas.openxmlformats.org/drawingml/2006/picture">
                <pic:pic>
                  <pic:nvPicPr>
                    <pic:cNvPr id="629" name="Image 62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[2015] UKSC 67 </w:t>
      </w:r>
      <w:r>
        <w:rPr>
          <w:vertAlign w:val="baseline"/>
        </w:rPr>
        <w:t>at [32]. cf. Lord Hodge at [255], [275]. As Lord Carnwath and, on this point, Lord Clarke (see at [291]) agreed with Lords Neuberger and Sumption, this statement may be taken as the authoritative statement of the penalty rule. Lord Mance and Lord Hodge, with </w:t>
      </w:r>
      <w:r>
        <w:rPr>
          <w:vertAlign w:val="baseline"/>
        </w:rPr>
        <w:t>both of whom Lord Toulson agreed on this issue (see at [292]), each gave slightly different accounts but it is not thought that the differences between the judgments on this issue are substantial.</w:t>
      </w:r>
    </w:p>
    <w:p>
      <w:pPr>
        <w:pStyle w:val="BodyText"/>
        <w:spacing w:after="0" w:line="235" w:lineRule="auto"/>
        <w:jc w:val="both"/>
        <w:sectPr>
          <w:pgSz w:w="11900" w:h="16840"/>
          <w:pgMar w:header="971" w:footer="0" w:top="1300" w:bottom="280" w:left="1417" w:right="1417"/>
        </w:sectPr>
      </w:pPr>
    </w:p>
    <w:p>
      <w:pPr>
        <w:pStyle w:val="BodyText"/>
        <w:spacing w:before="56"/>
      </w:pPr>
    </w:p>
    <w:p>
      <w:pPr>
        <w:spacing w:before="0"/>
        <w:ind w:left="23" w:right="0" w:firstLine="0"/>
        <w:jc w:val="left"/>
        <w:rPr>
          <w:sz w:val="20"/>
        </w:rPr>
      </w:pPr>
      <w:hyperlink w:history="true" w:anchor="_bookmark1486">
        <w:r>
          <w:rPr>
            <w:color w:val="005DA1"/>
            <w:sz w:val="20"/>
            <w:u w:val="single" w:color="005DA1"/>
            <w:vertAlign w:val="superscript"/>
          </w:rPr>
          <w:t>1113</w:t>
        </w:r>
      </w:hyperlink>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630" name="Image 630"/>
            <wp:cNvGraphicFramePr>
              <a:graphicFrameLocks/>
            </wp:cNvGraphicFramePr>
            <a:graphic>
              <a:graphicData uri="http://schemas.openxmlformats.org/drawingml/2006/picture">
                <pic:pic>
                  <pic:nvPicPr>
                    <pic:cNvPr id="630" name="Image 63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3"/>
          <w:sz w:val="20"/>
          <w:vertAlign w:val="baseline"/>
        </w:rPr>
        <w:t> </w:t>
      </w:r>
      <w:r>
        <w:rPr>
          <w:spacing w:val="-2"/>
          <w:sz w:val="20"/>
          <w:vertAlign w:val="baseline"/>
        </w:rPr>
        <w:t>[75].</w:t>
      </w:r>
    </w:p>
    <w:p>
      <w:pPr>
        <w:pStyle w:val="BodyText"/>
        <w:spacing w:before="129"/>
      </w:pPr>
    </w:p>
    <w:p>
      <w:pPr>
        <w:pStyle w:val="BodyText"/>
        <w:spacing w:line="235" w:lineRule="auto"/>
        <w:ind w:left="563" w:right="25" w:hanging="541"/>
        <w:jc w:val="both"/>
      </w:pPr>
      <w:bookmarkStart w:name="_bookmark1601" w:id="1603"/>
      <w:bookmarkEnd w:id="1603"/>
      <w:r>
        <w:rPr/>
      </w:r>
      <w:hyperlink w:history="true" w:anchor="_bookmark1487">
        <w:r>
          <w:rPr>
            <w:color w:val="005DA1"/>
            <w:u w:val="single" w:color="005DA1"/>
            <w:vertAlign w:val="superscript"/>
          </w:rPr>
          <w:t>1114</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31" name="Image 631"/>
            <wp:cNvGraphicFramePr>
              <a:graphicFrameLocks/>
            </wp:cNvGraphicFramePr>
            <a:graphic>
              <a:graphicData uri="http://schemas.openxmlformats.org/drawingml/2006/picture">
                <pic:pic>
                  <pic:nvPicPr>
                    <pic:cNvPr id="631" name="Image 63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hAnsi="Arial"/>
          <w:i/>
          <w:vertAlign w:val="baseline"/>
        </w:rPr>
        <w:t>[2015] UKSC 67 </w:t>
      </w:r>
      <w:r>
        <w:rPr>
          <w:vertAlign w:val="baseline"/>
        </w:rPr>
        <w:t>at [75]; and see Lord Hodge at [272]. Lord Mance’s analysis does not </w:t>
      </w:r>
      <w:r>
        <w:rPr>
          <w:vertAlign w:val="baseline"/>
        </w:rPr>
        <w:t>seem essentially</w:t>
      </w:r>
      <w:r>
        <w:rPr>
          <w:spacing w:val="-3"/>
          <w:vertAlign w:val="baseline"/>
        </w:rPr>
        <w:t> </w:t>
      </w:r>
      <w:r>
        <w:rPr>
          <w:vertAlign w:val="baseline"/>
        </w:rPr>
        <w:t>different:</w:t>
      </w:r>
      <w:r>
        <w:rPr>
          <w:spacing w:val="-3"/>
          <w:vertAlign w:val="baseline"/>
        </w:rPr>
        <w:t> </w:t>
      </w:r>
      <w:r>
        <w:rPr>
          <w:vertAlign w:val="baseline"/>
        </w:rPr>
        <w:t>he</w:t>
      </w:r>
      <w:r>
        <w:rPr>
          <w:spacing w:val="-3"/>
          <w:vertAlign w:val="baseline"/>
        </w:rPr>
        <w:t> </w:t>
      </w:r>
      <w:r>
        <w:rPr>
          <w:vertAlign w:val="baseline"/>
        </w:rPr>
        <w:t>said</w:t>
      </w:r>
      <w:r>
        <w:rPr>
          <w:spacing w:val="-3"/>
          <w:vertAlign w:val="baseline"/>
        </w:rPr>
        <w:t> </w:t>
      </w:r>
      <w:r>
        <w:rPr>
          <w:vertAlign w:val="baseline"/>
        </w:rPr>
        <w:t>that</w:t>
      </w:r>
      <w:r>
        <w:rPr>
          <w:spacing w:val="-3"/>
          <w:vertAlign w:val="baseline"/>
        </w:rPr>
        <w:t> </w:t>
      </w:r>
      <w:r>
        <w:rPr>
          <w:vertAlign w:val="baseline"/>
        </w:rPr>
        <w:t>cl.5.1</w:t>
      </w:r>
      <w:r>
        <w:rPr>
          <w:spacing w:val="-3"/>
          <w:vertAlign w:val="baseline"/>
        </w:rPr>
        <w:t> </w:t>
      </w:r>
      <w:r>
        <w:rPr>
          <w:vertAlign w:val="baseline"/>
        </w:rPr>
        <w:t>should</w:t>
      </w:r>
      <w:r>
        <w:rPr>
          <w:spacing w:val="-3"/>
          <w:vertAlign w:val="baseline"/>
        </w:rPr>
        <w:t> </w:t>
      </w:r>
      <w:r>
        <w:rPr>
          <w:vertAlign w:val="baseline"/>
        </w:rPr>
        <w:t>be</w:t>
      </w:r>
      <w:r>
        <w:rPr>
          <w:spacing w:val="-3"/>
          <w:vertAlign w:val="baseline"/>
        </w:rPr>
        <w:t> </w:t>
      </w:r>
      <w:r>
        <w:rPr>
          <w:vertAlign w:val="baseline"/>
        </w:rPr>
        <w:t>judged</w:t>
      </w:r>
      <w:r>
        <w:rPr>
          <w:spacing w:val="-3"/>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light</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general</w:t>
      </w:r>
      <w:r>
        <w:rPr>
          <w:spacing w:val="-3"/>
          <w:vertAlign w:val="baseline"/>
        </w:rPr>
        <w:t> </w:t>
      </w:r>
      <w:r>
        <w:rPr>
          <w:vertAlign w:val="baseline"/>
        </w:rPr>
        <w:t>interest</w:t>
      </w:r>
      <w:r>
        <w:rPr>
          <w:spacing w:val="-3"/>
          <w:vertAlign w:val="baseline"/>
        </w:rPr>
        <w:t> </w:t>
      </w:r>
      <w:r>
        <w:rPr>
          <w:vertAlign w:val="baseline"/>
        </w:rPr>
        <w:t>being protected: at [179]–[180], and likewise cl.5.6 “must be viewed in nature and impact as a composite whole as well as in context”.</w:t>
      </w:r>
    </w:p>
    <w:p>
      <w:pPr>
        <w:pStyle w:val="BodyText"/>
        <w:spacing w:before="129"/>
      </w:pPr>
    </w:p>
    <w:p>
      <w:pPr>
        <w:pStyle w:val="BodyText"/>
        <w:spacing w:line="235" w:lineRule="auto"/>
        <w:ind w:left="563" w:right="25" w:hanging="541"/>
        <w:jc w:val="both"/>
      </w:pPr>
      <w:bookmarkStart w:name="_bookmark1602" w:id="1604"/>
      <w:bookmarkEnd w:id="1604"/>
      <w:r>
        <w:rPr/>
      </w:r>
      <w:hyperlink w:history="true" w:anchor="_bookmark1488">
        <w:r>
          <w:rPr>
            <w:color w:val="005DA1"/>
            <w:u w:val="single" w:color="005DA1"/>
            <w:vertAlign w:val="superscript"/>
          </w:rPr>
          <w:t>1115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32" name="Image 632"/>
            <wp:cNvGraphicFramePr>
              <a:graphicFrameLocks/>
            </wp:cNvGraphicFramePr>
            <a:graphic>
              <a:graphicData uri="http://schemas.openxmlformats.org/drawingml/2006/picture">
                <pic:pic>
                  <pic:nvPicPr>
                    <pic:cNvPr id="632" name="Image 63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hAnsi="Arial"/>
          <w:i/>
          <w:vertAlign w:val="baseline"/>
        </w:rPr>
        <w:t>[2015] UKSC 67 </w:t>
      </w:r>
      <w:r>
        <w:rPr>
          <w:vertAlign w:val="baseline"/>
        </w:rPr>
        <w:t>at [99] (Lords Neuberger and Sumption, with whom Lords Carnwath and, on this point, Clarke, agreed), [184] (Lord Mance) and [285]–[286] (Lord Hodge). Lord </w:t>
      </w:r>
      <w:r>
        <w:rPr>
          <w:vertAlign w:val="baseline"/>
        </w:rPr>
        <w:t>Toulson, who considered that the clause in the </w:t>
      </w:r>
      <w:r>
        <w:rPr>
          <w:rFonts w:ascii="Arial" w:hAnsi="Arial"/>
          <w:i/>
          <w:vertAlign w:val="baseline"/>
        </w:rPr>
        <w:t>ParkingEye </w:t>
      </w:r>
      <w:r>
        <w:rPr>
          <w:vertAlign w:val="baseline"/>
        </w:rPr>
        <w:t>case was unfair within the meaning of the Unfair Terms in Consumer Contracts Regulations 1999 (see below, para.38-251A), declined to discuss whether it also amounted to a penalty at common law (at [316]).</w:t>
      </w:r>
    </w:p>
    <w:p>
      <w:pPr>
        <w:pStyle w:val="BodyText"/>
        <w:spacing w:before="124"/>
      </w:pPr>
    </w:p>
    <w:p>
      <w:pPr>
        <w:spacing w:before="0"/>
        <w:ind w:left="23" w:right="0" w:firstLine="0"/>
        <w:jc w:val="left"/>
        <w:rPr>
          <w:sz w:val="20"/>
        </w:rPr>
      </w:pPr>
      <w:bookmarkStart w:name="_bookmark1603" w:id="1605"/>
      <w:bookmarkEnd w:id="1605"/>
      <w:r>
        <w:rPr/>
      </w:r>
      <w:hyperlink w:history="true" w:anchor="_bookmark1489">
        <w:r>
          <w:rPr>
            <w:color w:val="005DA1"/>
            <w:sz w:val="20"/>
            <w:u w:val="single" w:color="005DA1"/>
            <w:vertAlign w:val="superscript"/>
          </w:rPr>
          <w:t>1116</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633" name="Image 633"/>
            <wp:cNvGraphicFramePr>
              <a:graphicFrameLocks/>
            </wp:cNvGraphicFramePr>
            <a:graphic>
              <a:graphicData uri="http://schemas.openxmlformats.org/drawingml/2006/picture">
                <pic:pic>
                  <pic:nvPicPr>
                    <pic:cNvPr id="633" name="Image 63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w:t>
      </w:r>
      <w:r>
        <w:rPr>
          <w:sz w:val="20"/>
          <w:vertAlign w:val="baseline"/>
        </w:rPr>
        <w:t>:</w:t>
      </w:r>
      <w:r>
        <w:rPr>
          <w:spacing w:val="3"/>
          <w:sz w:val="20"/>
          <w:vertAlign w:val="baseline"/>
        </w:rPr>
        <w:t> </w:t>
      </w:r>
      <w:r>
        <w:rPr>
          <w:sz w:val="20"/>
          <w:vertAlign w:val="baseline"/>
        </w:rPr>
        <w:t>see</w:t>
      </w:r>
      <w:r>
        <w:rPr>
          <w:spacing w:val="2"/>
          <w:sz w:val="20"/>
          <w:vertAlign w:val="baseline"/>
        </w:rPr>
        <w:t> </w:t>
      </w:r>
      <w:r>
        <w:rPr>
          <w:sz w:val="20"/>
          <w:vertAlign w:val="baseline"/>
        </w:rPr>
        <w:t>above,</w:t>
      </w:r>
      <w:r>
        <w:rPr>
          <w:spacing w:val="3"/>
          <w:sz w:val="20"/>
          <w:vertAlign w:val="baseline"/>
        </w:rPr>
        <w:t> </w:t>
      </w:r>
      <w:r>
        <w:rPr>
          <w:sz w:val="20"/>
          <w:vertAlign w:val="baseline"/>
        </w:rPr>
        <w:t>para.26-</w:t>
      </w:r>
      <w:r>
        <w:rPr>
          <w:spacing w:val="-4"/>
          <w:sz w:val="20"/>
          <w:vertAlign w:val="baseline"/>
        </w:rPr>
        <w:t>197.</w:t>
      </w:r>
    </w:p>
    <w:p>
      <w:pPr>
        <w:pStyle w:val="BodyText"/>
        <w:spacing w:before="125"/>
      </w:pPr>
    </w:p>
    <w:p>
      <w:pPr>
        <w:pStyle w:val="BodyText"/>
        <w:ind w:left="23"/>
      </w:pPr>
      <w:bookmarkStart w:name="_bookmark1604" w:id="1606"/>
      <w:bookmarkEnd w:id="1606"/>
      <w:r>
        <w:rPr/>
      </w:r>
      <w:hyperlink w:history="true" w:anchor="_bookmark1490">
        <w:r>
          <w:rPr>
            <w:color w:val="005DA1"/>
            <w:u w:val="single" w:color="005DA1"/>
            <w:vertAlign w:val="superscript"/>
          </w:rPr>
          <w:t>1117</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634" name="Image 634"/>
            <wp:cNvGraphicFramePr>
              <a:graphicFrameLocks/>
            </wp:cNvGraphicFramePr>
            <a:graphic>
              <a:graphicData uri="http://schemas.openxmlformats.org/drawingml/2006/picture">
                <pic:pic>
                  <pic:nvPicPr>
                    <pic:cNvPr id="634" name="Image 63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below,</w:t>
      </w:r>
      <w:r>
        <w:rPr>
          <w:spacing w:val="3"/>
          <w:vertAlign w:val="baseline"/>
        </w:rPr>
        <w:t> </w:t>
      </w:r>
      <w:r>
        <w:rPr>
          <w:vertAlign w:val="baseline"/>
        </w:rPr>
        <w:t>paras</w:t>
      </w:r>
      <w:r>
        <w:rPr>
          <w:spacing w:val="3"/>
          <w:vertAlign w:val="baseline"/>
        </w:rPr>
        <w:t> </w:t>
      </w:r>
      <w:r>
        <w:rPr>
          <w:vertAlign w:val="baseline"/>
        </w:rPr>
        <w:t>26-216</w:t>
      </w:r>
      <w:r>
        <w:rPr>
          <w:spacing w:val="2"/>
          <w:vertAlign w:val="baseline"/>
        </w:rPr>
        <w:t> </w:t>
      </w:r>
      <w:r>
        <w:rPr>
          <w:vertAlign w:val="baseline"/>
        </w:rPr>
        <w:t>et</w:t>
      </w:r>
      <w:r>
        <w:rPr>
          <w:spacing w:val="3"/>
          <w:vertAlign w:val="baseline"/>
        </w:rPr>
        <w:t> </w:t>
      </w:r>
      <w:r>
        <w:rPr>
          <w:spacing w:val="-4"/>
          <w:vertAlign w:val="baseline"/>
        </w:rPr>
        <w:t>seq.</w:t>
      </w:r>
    </w:p>
    <w:p>
      <w:pPr>
        <w:pStyle w:val="BodyText"/>
        <w:spacing w:before="129"/>
      </w:pPr>
    </w:p>
    <w:p>
      <w:pPr>
        <w:spacing w:line="235" w:lineRule="auto" w:before="0"/>
        <w:ind w:left="563" w:right="25" w:hanging="541"/>
        <w:jc w:val="both"/>
        <w:rPr>
          <w:sz w:val="20"/>
        </w:rPr>
      </w:pPr>
      <w:bookmarkStart w:name="_bookmark1605" w:id="1607"/>
      <w:bookmarkEnd w:id="1607"/>
      <w:r>
        <w:rPr/>
      </w:r>
      <w:hyperlink w:history="true" w:anchor="_bookmark1491">
        <w:r>
          <w:rPr>
            <w:color w:val="005DA1"/>
            <w:sz w:val="20"/>
            <w:u w:val="single" w:color="005DA1"/>
            <w:vertAlign w:val="superscript"/>
          </w:rPr>
          <w:t>1118</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635" name="Image 635"/>
            <wp:cNvGraphicFramePr>
              <a:graphicFrameLocks/>
            </wp:cNvGraphicFramePr>
            <a:graphic>
              <a:graphicData uri="http://schemas.openxmlformats.org/drawingml/2006/picture">
                <pic:pic>
                  <pic:nvPicPr>
                    <pic:cNvPr id="635" name="Image 63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This</w:t>
      </w:r>
      <w:r>
        <w:rPr>
          <w:spacing w:val="40"/>
          <w:sz w:val="20"/>
          <w:vertAlign w:val="baseline"/>
        </w:rPr>
        <w:t> </w:t>
      </w:r>
      <w:r>
        <w:rPr>
          <w:sz w:val="20"/>
          <w:vertAlign w:val="baseline"/>
        </w:rPr>
        <w:t>test</w:t>
      </w:r>
      <w:r>
        <w:rPr>
          <w:spacing w:val="40"/>
          <w:sz w:val="20"/>
          <w:vertAlign w:val="baseline"/>
        </w:rPr>
        <w:t> </w:t>
      </w:r>
      <w:r>
        <w:rPr>
          <w:sz w:val="20"/>
          <w:vertAlign w:val="baseline"/>
        </w:rPr>
        <w:t>was</w:t>
      </w:r>
      <w:r>
        <w:rPr>
          <w:spacing w:val="40"/>
          <w:sz w:val="20"/>
          <w:vertAlign w:val="baseline"/>
        </w:rPr>
        <w:t> </w:t>
      </w:r>
      <w:r>
        <w:rPr>
          <w:sz w:val="20"/>
          <w:vertAlign w:val="baseline"/>
        </w:rPr>
        <w:t>applied</w:t>
      </w:r>
      <w:r>
        <w:rPr>
          <w:spacing w:val="40"/>
          <w:sz w:val="20"/>
          <w:vertAlign w:val="baseline"/>
        </w:rPr>
        <w:t> </w:t>
      </w:r>
      <w:r>
        <w:rPr>
          <w:sz w:val="20"/>
          <w:vertAlign w:val="baseline"/>
        </w:rPr>
        <w:t>in</w:t>
      </w:r>
      <w:r>
        <w:rPr>
          <w:spacing w:val="39"/>
          <w:sz w:val="20"/>
          <w:vertAlign w:val="baseline"/>
        </w:rPr>
        <w:t> </w:t>
      </w:r>
      <w:r>
        <w:rPr>
          <w:rFonts w:ascii="Arial" w:hAnsi="Arial"/>
          <w:i/>
          <w:sz w:val="20"/>
          <w:vertAlign w:val="baseline"/>
        </w:rPr>
        <w:t>Hayfin</w:t>
      </w:r>
      <w:r>
        <w:rPr>
          <w:rFonts w:ascii="Arial" w:hAnsi="Arial"/>
          <w:i/>
          <w:spacing w:val="40"/>
          <w:sz w:val="20"/>
          <w:vertAlign w:val="baseline"/>
        </w:rPr>
        <w:t> </w:t>
      </w:r>
      <w:r>
        <w:rPr>
          <w:rFonts w:ascii="Arial" w:hAnsi="Arial"/>
          <w:i/>
          <w:sz w:val="20"/>
          <w:vertAlign w:val="baseline"/>
        </w:rPr>
        <w:t>Opal</w:t>
      </w:r>
      <w:r>
        <w:rPr>
          <w:rFonts w:ascii="Arial" w:hAnsi="Arial"/>
          <w:i/>
          <w:spacing w:val="40"/>
          <w:sz w:val="20"/>
          <w:vertAlign w:val="baseline"/>
        </w:rPr>
        <w:t> </w:t>
      </w:r>
      <w:r>
        <w:rPr>
          <w:rFonts w:ascii="Arial" w:hAnsi="Arial"/>
          <w:i/>
          <w:sz w:val="20"/>
          <w:vertAlign w:val="baseline"/>
        </w:rPr>
        <w:t>Luxco</w:t>
      </w:r>
      <w:r>
        <w:rPr>
          <w:rFonts w:ascii="Arial" w:hAnsi="Arial"/>
          <w:i/>
          <w:spacing w:val="40"/>
          <w:sz w:val="20"/>
          <w:vertAlign w:val="baseline"/>
        </w:rPr>
        <w:t> </w:t>
      </w:r>
      <w:r>
        <w:rPr>
          <w:rFonts w:ascii="Arial" w:hAnsi="Arial"/>
          <w:i/>
          <w:sz w:val="20"/>
          <w:vertAlign w:val="baseline"/>
        </w:rPr>
        <w:t>3</w:t>
      </w:r>
      <w:r>
        <w:rPr>
          <w:rFonts w:ascii="Arial" w:hAnsi="Arial"/>
          <w:i/>
          <w:spacing w:val="40"/>
          <w:sz w:val="20"/>
          <w:vertAlign w:val="baseline"/>
        </w:rPr>
        <w:t> </w:t>
      </w:r>
      <w:r>
        <w:rPr>
          <w:rFonts w:ascii="Arial" w:hAnsi="Arial"/>
          <w:i/>
          <w:sz w:val="20"/>
          <w:vertAlign w:val="baseline"/>
        </w:rPr>
        <w:t>SARL</w:t>
      </w:r>
      <w:r>
        <w:rPr>
          <w:rFonts w:ascii="Arial" w:hAnsi="Arial"/>
          <w:i/>
          <w:spacing w:val="40"/>
          <w:sz w:val="20"/>
          <w:vertAlign w:val="baseline"/>
        </w:rPr>
        <w:t>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Windermere</w:t>
      </w:r>
      <w:r>
        <w:rPr>
          <w:rFonts w:ascii="Arial" w:hAnsi="Arial"/>
          <w:i/>
          <w:spacing w:val="40"/>
          <w:sz w:val="20"/>
          <w:vertAlign w:val="baseline"/>
        </w:rPr>
        <w:t> </w:t>
      </w:r>
      <w:r>
        <w:rPr>
          <w:rFonts w:ascii="Arial" w:hAnsi="Arial"/>
          <w:i/>
          <w:sz w:val="20"/>
          <w:vertAlign w:val="baseline"/>
        </w:rPr>
        <w:t>VII</w:t>
      </w:r>
      <w:r>
        <w:rPr>
          <w:rFonts w:ascii="Arial" w:hAnsi="Arial"/>
          <w:i/>
          <w:spacing w:val="40"/>
          <w:sz w:val="20"/>
          <w:vertAlign w:val="baseline"/>
        </w:rPr>
        <w:t> </w:t>
      </w:r>
      <w:r>
        <w:rPr>
          <w:rFonts w:ascii="Arial" w:hAnsi="Arial"/>
          <w:i/>
          <w:sz w:val="20"/>
          <w:vertAlign w:val="baseline"/>
        </w:rPr>
        <w:t>CMBS</w:t>
      </w:r>
      <w:r>
        <w:rPr>
          <w:rFonts w:ascii="Arial" w:hAnsi="Arial"/>
          <w:i/>
          <w:spacing w:val="40"/>
          <w:sz w:val="20"/>
          <w:vertAlign w:val="baseline"/>
        </w:rPr>
        <w:t> </w:t>
      </w:r>
      <w:r>
        <w:rPr>
          <w:rFonts w:ascii="Arial" w:hAnsi="Arial"/>
          <w:i/>
          <w:sz w:val="20"/>
          <w:vertAlign w:val="baseline"/>
        </w:rPr>
        <w:t>Plc</w:t>
      </w:r>
      <w:r>
        <w:rPr>
          <w:rFonts w:ascii="Arial" w:hAnsi="Arial"/>
          <w:i/>
          <w:spacing w:val="40"/>
          <w:sz w:val="20"/>
          <w:vertAlign w:val="baseline"/>
        </w:rPr>
        <w:t> </w:t>
      </w:r>
      <w:r>
        <w:rPr>
          <w:rFonts w:ascii="Arial" w:hAnsi="Arial"/>
          <w:i/>
          <w:sz w:val="20"/>
          <w:vertAlign w:val="baseline"/>
        </w:rPr>
        <w:t>[2016] EWHC 782 (Ch) </w:t>
      </w:r>
      <w:r>
        <w:rPr>
          <w:sz w:val="20"/>
          <w:vertAlign w:val="baseline"/>
        </w:rPr>
        <w:t>at [142] and in </w:t>
      </w:r>
      <w:r>
        <w:rPr>
          <w:rFonts w:ascii="Arial" w:hAnsi="Arial"/>
          <w:i/>
          <w:sz w:val="20"/>
          <w:vertAlign w:val="baseline"/>
        </w:rPr>
        <w:t>BHL v Leumi Abl Ltd [2017] EWHC 1871 (QB) </w:t>
      </w:r>
      <w:r>
        <w:rPr>
          <w:sz w:val="20"/>
          <w:vertAlign w:val="baseline"/>
        </w:rPr>
        <w:t>at [44]. In </w:t>
      </w:r>
      <w:r>
        <w:rPr>
          <w:rFonts w:ascii="Arial" w:hAnsi="Arial"/>
          <w:i/>
          <w:sz w:val="20"/>
          <w:vertAlign w:val="baseline"/>
        </w:rPr>
        <w:t>First Personnel Services Ltd v Halfords Ltd [2016] EWHC 3220 (Ch)</w:t>
      </w:r>
      <w:r>
        <w:rPr>
          <w:rFonts w:ascii="Arial" w:hAnsi="Arial"/>
          <w:i/>
          <w:spacing w:val="-1"/>
          <w:sz w:val="20"/>
          <w:vertAlign w:val="baseline"/>
        </w:rPr>
        <w:t> </w:t>
      </w:r>
      <w:r>
        <w:rPr>
          <w:sz w:val="20"/>
          <w:vertAlign w:val="baseline"/>
        </w:rPr>
        <w:t>no evidence was given to justify a rate of interest on late payment far above both the usual commercial rate and what was payable</w:t>
      </w:r>
      <w:r>
        <w:rPr>
          <w:spacing w:val="-3"/>
          <w:sz w:val="20"/>
          <w:vertAlign w:val="baseline"/>
        </w:rPr>
        <w:t> </w:t>
      </w:r>
      <w:r>
        <w:rPr>
          <w:sz w:val="20"/>
          <w:vertAlign w:val="baseline"/>
        </w:rPr>
        <w:t>under</w:t>
      </w:r>
      <w:r>
        <w:rPr>
          <w:spacing w:val="-3"/>
          <w:sz w:val="20"/>
          <w:vertAlign w:val="baseline"/>
        </w:rPr>
        <w:t> </w:t>
      </w:r>
      <w:r>
        <w:rPr>
          <w:sz w:val="20"/>
          <w:vertAlign w:val="baseline"/>
        </w:rPr>
        <w:t>the</w:t>
      </w:r>
      <w:r>
        <w:rPr>
          <w:spacing w:val="-3"/>
          <w:sz w:val="20"/>
          <w:vertAlign w:val="baseline"/>
        </w:rPr>
        <w:t> </w:t>
      </w:r>
      <w:r>
        <w:rPr>
          <w:sz w:val="20"/>
          <w:vertAlign w:val="baseline"/>
        </w:rPr>
        <w:t>Late</w:t>
      </w:r>
      <w:r>
        <w:rPr>
          <w:spacing w:val="-3"/>
          <w:sz w:val="20"/>
          <w:vertAlign w:val="baseline"/>
        </w:rPr>
        <w:t> </w:t>
      </w:r>
      <w:r>
        <w:rPr>
          <w:sz w:val="20"/>
          <w:vertAlign w:val="baseline"/>
        </w:rPr>
        <w:t>Payment</w:t>
      </w:r>
      <w:r>
        <w:rPr>
          <w:spacing w:val="-3"/>
          <w:sz w:val="20"/>
          <w:vertAlign w:val="baseline"/>
        </w:rPr>
        <w:t> </w:t>
      </w:r>
      <w:r>
        <w:rPr>
          <w:sz w:val="20"/>
          <w:vertAlign w:val="baseline"/>
        </w:rPr>
        <w:t>of</w:t>
      </w:r>
      <w:r>
        <w:rPr>
          <w:spacing w:val="-3"/>
          <w:sz w:val="20"/>
          <w:vertAlign w:val="baseline"/>
        </w:rPr>
        <w:t> </w:t>
      </w:r>
      <w:r>
        <w:rPr>
          <w:sz w:val="20"/>
          <w:vertAlign w:val="baseline"/>
        </w:rPr>
        <w:t>Commercial</w:t>
      </w:r>
      <w:r>
        <w:rPr>
          <w:spacing w:val="-3"/>
          <w:sz w:val="20"/>
          <w:vertAlign w:val="baseline"/>
        </w:rPr>
        <w:t> </w:t>
      </w:r>
      <w:r>
        <w:rPr>
          <w:sz w:val="20"/>
          <w:vertAlign w:val="baseline"/>
        </w:rPr>
        <w:t>Debts</w:t>
      </w:r>
      <w:r>
        <w:rPr>
          <w:spacing w:val="-3"/>
          <w:sz w:val="20"/>
          <w:vertAlign w:val="baseline"/>
        </w:rPr>
        <w:t> </w:t>
      </w:r>
      <w:r>
        <w:rPr>
          <w:sz w:val="20"/>
          <w:vertAlign w:val="baseline"/>
        </w:rPr>
        <w:t>(Interest)</w:t>
      </w:r>
      <w:r>
        <w:rPr>
          <w:spacing w:val="-3"/>
          <w:sz w:val="20"/>
          <w:vertAlign w:val="baseline"/>
        </w:rPr>
        <w:t> </w:t>
      </w:r>
      <w:r>
        <w:rPr>
          <w:sz w:val="20"/>
          <w:vertAlign w:val="baseline"/>
        </w:rPr>
        <w:t>Act</w:t>
      </w:r>
      <w:r>
        <w:rPr>
          <w:spacing w:val="-3"/>
          <w:sz w:val="20"/>
          <w:vertAlign w:val="baseline"/>
        </w:rPr>
        <w:t> </w:t>
      </w:r>
      <w:r>
        <w:rPr>
          <w:sz w:val="20"/>
          <w:vertAlign w:val="baseline"/>
        </w:rPr>
        <w:t>1998;</w:t>
      </w:r>
      <w:r>
        <w:rPr>
          <w:spacing w:val="-3"/>
          <w:sz w:val="20"/>
          <w:vertAlign w:val="baseline"/>
        </w:rPr>
        <w:t> </w:t>
      </w:r>
      <w:r>
        <w:rPr>
          <w:sz w:val="20"/>
          <w:vertAlign w:val="baseline"/>
        </w:rPr>
        <w:t>it</w:t>
      </w:r>
      <w:r>
        <w:rPr>
          <w:spacing w:val="-3"/>
          <w:sz w:val="20"/>
          <w:vertAlign w:val="baseline"/>
        </w:rPr>
        <w:t> </w:t>
      </w:r>
      <w:r>
        <w:rPr>
          <w:sz w:val="20"/>
          <w:vertAlign w:val="baseline"/>
        </w:rPr>
        <w:t>was</w:t>
      </w:r>
      <w:r>
        <w:rPr>
          <w:spacing w:val="-3"/>
          <w:sz w:val="20"/>
          <w:vertAlign w:val="baseline"/>
        </w:rPr>
        <w:t> </w:t>
      </w:r>
      <w:r>
        <w:rPr>
          <w:sz w:val="20"/>
          <w:vertAlign w:val="baseline"/>
        </w:rPr>
        <w:t>not</w:t>
      </w:r>
      <w:r>
        <w:rPr>
          <w:spacing w:val="-3"/>
          <w:sz w:val="20"/>
          <w:vertAlign w:val="baseline"/>
        </w:rPr>
        <w:t> </w:t>
      </w:r>
      <w:r>
        <w:rPr>
          <w:sz w:val="20"/>
          <w:vertAlign w:val="baseline"/>
        </w:rPr>
        <w:t>justified</w:t>
      </w:r>
      <w:r>
        <w:rPr>
          <w:spacing w:val="-3"/>
          <w:sz w:val="20"/>
          <w:vertAlign w:val="baseline"/>
        </w:rPr>
        <w:t> </w:t>
      </w:r>
      <w:r>
        <w:rPr>
          <w:sz w:val="20"/>
          <w:vertAlign w:val="baseline"/>
        </w:rPr>
        <w:t>by the creditor’s interest in securing punctual payment having regard to its own liability to pay employees (at [163]).</w:t>
      </w:r>
    </w:p>
    <w:p>
      <w:pPr>
        <w:pStyle w:val="BodyText"/>
        <w:spacing w:before="123"/>
      </w:pPr>
    </w:p>
    <w:p>
      <w:pPr>
        <w:pStyle w:val="BodyText"/>
        <w:spacing w:line="227" w:lineRule="exact" w:before="1"/>
        <w:ind w:left="23"/>
      </w:pPr>
      <w:bookmarkStart w:name="_bookmark1606" w:id="1608"/>
      <w:bookmarkEnd w:id="1608"/>
      <w:r>
        <w:rPr/>
      </w:r>
      <w:hyperlink w:history="true" w:anchor="_bookmark1492">
        <w:r>
          <w:rPr>
            <w:color w:val="005DA1"/>
            <w:u w:val="single" w:color="005DA1"/>
            <w:vertAlign w:val="superscript"/>
          </w:rPr>
          <w:t>1119</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636" name="Image 636"/>
            <wp:cNvGraphicFramePr>
              <a:graphicFrameLocks/>
            </wp:cNvGraphicFramePr>
            <a:graphic>
              <a:graphicData uri="http://schemas.openxmlformats.org/drawingml/2006/picture">
                <pic:pic>
                  <pic:nvPicPr>
                    <pic:cNvPr id="636" name="Image 63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18"/>
          <w:vertAlign w:val="baseline"/>
        </w:rPr>
        <w:t> </w:t>
      </w:r>
      <w:r>
        <w:rPr>
          <w:rFonts w:ascii="Arial"/>
          <w:i/>
          <w:vertAlign w:val="baseline"/>
        </w:rPr>
        <w:t>[2015]</w:t>
      </w:r>
      <w:r>
        <w:rPr>
          <w:rFonts w:ascii="Arial"/>
          <w:i/>
          <w:spacing w:val="16"/>
          <w:vertAlign w:val="baseline"/>
        </w:rPr>
        <w:t> </w:t>
      </w:r>
      <w:r>
        <w:rPr>
          <w:rFonts w:ascii="Arial"/>
          <w:i/>
          <w:vertAlign w:val="baseline"/>
        </w:rPr>
        <w:t>UKSC</w:t>
      </w:r>
      <w:r>
        <w:rPr>
          <w:rFonts w:ascii="Arial"/>
          <w:i/>
          <w:spacing w:val="16"/>
          <w:vertAlign w:val="baseline"/>
        </w:rPr>
        <w:t> </w:t>
      </w:r>
      <w:r>
        <w:rPr>
          <w:rFonts w:ascii="Arial"/>
          <w:i/>
          <w:vertAlign w:val="baseline"/>
        </w:rPr>
        <w:t>67</w:t>
      </w:r>
      <w:r>
        <w:rPr>
          <w:rFonts w:ascii="Arial"/>
          <w:i/>
          <w:spacing w:val="17"/>
          <w:vertAlign w:val="baseline"/>
        </w:rPr>
        <w:t> </w:t>
      </w:r>
      <w:r>
        <w:rPr>
          <w:vertAlign w:val="baseline"/>
        </w:rPr>
        <w:t>at</w:t>
      </w:r>
      <w:r>
        <w:rPr>
          <w:spacing w:val="16"/>
          <w:vertAlign w:val="baseline"/>
        </w:rPr>
        <w:t> </w:t>
      </w:r>
      <w:r>
        <w:rPr>
          <w:vertAlign w:val="baseline"/>
        </w:rPr>
        <w:t>[13]</w:t>
      </w:r>
      <w:r>
        <w:rPr>
          <w:spacing w:val="16"/>
          <w:vertAlign w:val="baseline"/>
        </w:rPr>
        <w:t> </w:t>
      </w:r>
      <w:r>
        <w:rPr>
          <w:vertAlign w:val="baseline"/>
        </w:rPr>
        <w:t>and</w:t>
      </w:r>
      <w:r>
        <w:rPr>
          <w:spacing w:val="17"/>
          <w:vertAlign w:val="baseline"/>
        </w:rPr>
        <w:t> </w:t>
      </w:r>
      <w:r>
        <w:rPr>
          <w:vertAlign w:val="baseline"/>
        </w:rPr>
        <w:t>[30]</w:t>
      </w:r>
      <w:r>
        <w:rPr>
          <w:spacing w:val="16"/>
          <w:vertAlign w:val="baseline"/>
        </w:rPr>
        <w:t> </w:t>
      </w:r>
      <w:r>
        <w:rPr>
          <w:vertAlign w:val="baseline"/>
        </w:rPr>
        <w:t>(Lords</w:t>
      </w:r>
      <w:r>
        <w:rPr>
          <w:spacing w:val="16"/>
          <w:vertAlign w:val="baseline"/>
        </w:rPr>
        <w:t> </w:t>
      </w:r>
      <w:r>
        <w:rPr>
          <w:vertAlign w:val="baseline"/>
        </w:rPr>
        <w:t>Neuberger</w:t>
      </w:r>
      <w:r>
        <w:rPr>
          <w:spacing w:val="16"/>
          <w:vertAlign w:val="baseline"/>
        </w:rPr>
        <w:t> </w:t>
      </w:r>
      <w:r>
        <w:rPr>
          <w:vertAlign w:val="baseline"/>
        </w:rPr>
        <w:t>and</w:t>
      </w:r>
      <w:r>
        <w:rPr>
          <w:spacing w:val="17"/>
          <w:vertAlign w:val="baseline"/>
        </w:rPr>
        <w:t> </w:t>
      </w:r>
      <w:r>
        <w:rPr>
          <w:vertAlign w:val="baseline"/>
        </w:rPr>
        <w:t>Sumption),</w:t>
      </w:r>
      <w:r>
        <w:rPr>
          <w:spacing w:val="16"/>
          <w:vertAlign w:val="baseline"/>
        </w:rPr>
        <w:t> </w:t>
      </w:r>
      <w:r>
        <w:rPr>
          <w:vertAlign w:val="baseline"/>
        </w:rPr>
        <w:t>[148]</w:t>
      </w:r>
      <w:r>
        <w:rPr>
          <w:spacing w:val="16"/>
          <w:vertAlign w:val="baseline"/>
        </w:rPr>
        <w:t> </w:t>
      </w:r>
      <w:r>
        <w:rPr>
          <w:vertAlign w:val="baseline"/>
        </w:rPr>
        <w:t>(Lord</w:t>
      </w:r>
      <w:r>
        <w:rPr>
          <w:spacing w:val="17"/>
          <w:vertAlign w:val="baseline"/>
        </w:rPr>
        <w:t> </w:t>
      </w:r>
      <w:r>
        <w:rPr>
          <w:spacing w:val="-2"/>
          <w:vertAlign w:val="baseline"/>
        </w:rPr>
        <w:t>Mance),</w:t>
      </w:r>
    </w:p>
    <w:p>
      <w:pPr>
        <w:pStyle w:val="BodyText"/>
        <w:spacing w:line="227" w:lineRule="exact"/>
        <w:ind w:left="563"/>
      </w:pPr>
      <w:r>
        <w:rPr/>
        <w:t>[243] (Lord </w:t>
      </w:r>
      <w:r>
        <w:rPr>
          <w:spacing w:val="-2"/>
        </w:rPr>
        <w:t>Hodge).</w:t>
      </w:r>
    </w:p>
    <w:p>
      <w:pPr>
        <w:pStyle w:val="BodyText"/>
        <w:spacing w:before="124"/>
      </w:pPr>
    </w:p>
    <w:p>
      <w:pPr>
        <w:spacing w:before="1"/>
        <w:ind w:left="23" w:right="0" w:firstLine="0"/>
        <w:jc w:val="left"/>
        <w:rPr>
          <w:sz w:val="20"/>
        </w:rPr>
      </w:pPr>
      <w:bookmarkStart w:name="_bookmark1607" w:id="1609"/>
      <w:bookmarkEnd w:id="1609"/>
      <w:r>
        <w:rPr/>
      </w:r>
      <w:hyperlink w:history="true" w:anchor="_bookmark1493">
        <w:r>
          <w:rPr>
            <w:color w:val="005DA1"/>
            <w:sz w:val="20"/>
            <w:u w:val="single" w:color="005DA1"/>
            <w:vertAlign w:val="superscript"/>
          </w:rPr>
          <w:t>1120</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637" name="Image 637"/>
            <wp:cNvGraphicFramePr>
              <a:graphicFrameLocks/>
            </wp:cNvGraphicFramePr>
            <a:graphic>
              <a:graphicData uri="http://schemas.openxmlformats.org/drawingml/2006/picture">
                <pic:pic>
                  <pic:nvPicPr>
                    <pic:cNvPr id="637" name="Image 63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2"/>
          <w:sz w:val="20"/>
          <w:vertAlign w:val="baseline"/>
        </w:rPr>
        <w:t> </w:t>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[99].</w:t>
      </w:r>
    </w:p>
    <w:p>
      <w:pPr>
        <w:pStyle w:val="BodyText"/>
        <w:spacing w:before="128"/>
      </w:pPr>
    </w:p>
    <w:p>
      <w:pPr>
        <w:pStyle w:val="BodyText"/>
        <w:spacing w:line="235" w:lineRule="auto"/>
        <w:ind w:left="563" w:right="25" w:hanging="541"/>
        <w:jc w:val="both"/>
      </w:pPr>
      <w:bookmarkStart w:name="_bookmark1608" w:id="1610"/>
      <w:bookmarkEnd w:id="1610"/>
      <w:r>
        <w:rPr/>
      </w:r>
      <w:hyperlink w:history="true" w:anchor="_bookmark1494">
        <w:r>
          <w:rPr>
            <w:color w:val="005DA1"/>
            <w:u w:val="single" w:color="005DA1"/>
            <w:vertAlign w:val="superscript"/>
          </w:rPr>
          <w:t>1121</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38" name="Image 638"/>
            <wp:cNvGraphicFramePr>
              <a:graphicFrameLocks/>
            </wp:cNvGraphicFramePr>
            <a:graphic>
              <a:graphicData uri="http://schemas.openxmlformats.org/drawingml/2006/picture">
                <pic:pic>
                  <pic:nvPicPr>
                    <pic:cNvPr id="638" name="Image 63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hAnsi="Arial"/>
          <w:i/>
          <w:vertAlign w:val="baseline"/>
        </w:rPr>
        <w:t>[2015] UKSC 67 </w:t>
      </w:r>
      <w:r>
        <w:rPr>
          <w:vertAlign w:val="baseline"/>
        </w:rPr>
        <w:t>at [28]. In </w:t>
      </w:r>
      <w:r>
        <w:rPr>
          <w:rFonts w:ascii="Arial" w:hAnsi="Arial"/>
          <w:i/>
          <w:vertAlign w:val="baseline"/>
        </w:rPr>
        <w:t>Vivienne Westwood Ltd v Conduit Street Development Ltd </w:t>
      </w:r>
      <w:r>
        <w:rPr>
          <w:rFonts w:ascii="Arial" w:hAnsi="Arial"/>
          <w:i/>
          <w:vertAlign w:val="baseline"/>
        </w:rPr>
        <w:t>[2017] EWHC 350 (Ch) </w:t>
      </w:r>
      <w:r>
        <w:rPr>
          <w:vertAlign w:val="baseline"/>
        </w:rPr>
        <w:t>Timothy Fancourt QC, sitting as a Deputy Judge of the High Court, said the test is whether the claimant has a legitimate interest beyond pecuniary compensation for any loss caused by the particular breach, so as to justify the secondary obligation (at [49]). The interest must in performance of the tenant’s obligations, not merely in being able to claim the higher rent that became payable in the event of the tenant failing to comply with one of its obligations</w:t>
      </w:r>
      <w:r>
        <w:rPr>
          <w:spacing w:val="40"/>
          <w:vertAlign w:val="baseline"/>
        </w:rPr>
        <w:t> </w:t>
      </w:r>
      <w:r>
        <w:rPr>
          <w:vertAlign w:val="baseline"/>
        </w:rPr>
        <w:t>(at</w:t>
      </w:r>
      <w:r>
        <w:rPr>
          <w:spacing w:val="40"/>
          <w:vertAlign w:val="baseline"/>
        </w:rPr>
        <w:t> </w:t>
      </w:r>
      <w:r>
        <w:rPr>
          <w:vertAlign w:val="baseline"/>
        </w:rPr>
        <w:t>[52]).</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facts,</w:t>
      </w:r>
      <w:r>
        <w:rPr>
          <w:spacing w:val="40"/>
          <w:vertAlign w:val="baseline"/>
        </w:rPr>
        <w:t> </w:t>
      </w:r>
      <w:r>
        <w:rPr>
          <w:vertAlign w:val="baseline"/>
        </w:rPr>
        <w:t>the</w:t>
      </w:r>
      <w:r>
        <w:rPr>
          <w:spacing w:val="40"/>
          <w:vertAlign w:val="baseline"/>
        </w:rPr>
        <w:t> </w:t>
      </w:r>
      <w:r>
        <w:rPr>
          <w:vertAlign w:val="baseline"/>
        </w:rPr>
        <w:t>term</w:t>
      </w:r>
      <w:r>
        <w:rPr>
          <w:spacing w:val="40"/>
          <w:vertAlign w:val="baseline"/>
        </w:rPr>
        <w:t> </w:t>
      </w:r>
      <w:r>
        <w:rPr>
          <w:vertAlign w:val="baseline"/>
        </w:rPr>
        <w:t>that</w:t>
      </w:r>
      <w:r>
        <w:rPr>
          <w:spacing w:val="40"/>
          <w:vertAlign w:val="baseline"/>
        </w:rPr>
        <w:t> </w:t>
      </w:r>
      <w:r>
        <w:rPr>
          <w:vertAlign w:val="baseline"/>
        </w:rPr>
        <w:t>required</w:t>
      </w:r>
      <w:r>
        <w:rPr>
          <w:spacing w:val="40"/>
          <w:vertAlign w:val="baseline"/>
        </w:rPr>
        <w:t> </w:t>
      </w:r>
      <w:r>
        <w:rPr>
          <w:vertAlign w:val="baseline"/>
        </w:rPr>
        <w:t>the</w:t>
      </w:r>
      <w:r>
        <w:rPr>
          <w:spacing w:val="40"/>
          <w:vertAlign w:val="baseline"/>
        </w:rPr>
        <w:t> </w:t>
      </w:r>
      <w:r>
        <w:rPr>
          <w:vertAlign w:val="baseline"/>
        </w:rPr>
        <w:t>tenant,</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event</w:t>
      </w:r>
      <w:r>
        <w:rPr>
          <w:spacing w:val="40"/>
          <w:vertAlign w:val="baseline"/>
        </w:rPr>
        <w:t> </w:t>
      </w:r>
      <w:r>
        <w:rPr>
          <w:vertAlign w:val="baseline"/>
        </w:rPr>
        <w:t>of</w:t>
      </w:r>
      <w:r>
        <w:rPr>
          <w:spacing w:val="40"/>
          <w:vertAlign w:val="baseline"/>
        </w:rPr>
        <w:t> </w:t>
      </w:r>
      <w:r>
        <w:rPr>
          <w:vertAlign w:val="baseline"/>
        </w:rPr>
        <w:t>any non-trivial breach of its obligations, to pay a substantially higher rent was out of all proportion to the lessor’s interest in having the tenant perform every one of its obligations rather than pay compensation for any breaches (at [63]), especially as the increased rent was payable in addition to damages for any loss caused by the breach. The increased rent was payable with retroactive effect from the start of the lease, but even if it had been purely prospective it would have been a penalty (at [65]).</w:t>
      </w:r>
    </w:p>
    <w:p>
      <w:pPr>
        <w:pStyle w:val="BodyText"/>
        <w:spacing w:before="122"/>
      </w:pPr>
    </w:p>
    <w:p>
      <w:pPr>
        <w:spacing w:before="0"/>
        <w:ind w:left="23" w:right="0" w:firstLine="0"/>
        <w:jc w:val="left"/>
        <w:rPr>
          <w:sz w:val="20"/>
        </w:rPr>
      </w:pPr>
      <w:bookmarkStart w:name="_bookmark1609" w:id="1611"/>
      <w:bookmarkEnd w:id="1611"/>
      <w:r>
        <w:rPr/>
      </w:r>
      <w:hyperlink w:history="true" w:anchor="_bookmark1495">
        <w:r>
          <w:rPr>
            <w:color w:val="005DA1"/>
            <w:sz w:val="20"/>
            <w:u w:val="single" w:color="005DA1"/>
            <w:vertAlign w:val="superscript"/>
          </w:rPr>
          <w:t>1122</w:t>
        </w:r>
      </w:hyperlink>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639" name="Image 639"/>
            <wp:cNvGraphicFramePr>
              <a:graphicFrameLocks/>
            </wp:cNvGraphicFramePr>
            <a:graphic>
              <a:graphicData uri="http://schemas.openxmlformats.org/drawingml/2006/picture">
                <pic:pic>
                  <pic:nvPicPr>
                    <pic:cNvPr id="639" name="Image 63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3"/>
          <w:sz w:val="20"/>
          <w:vertAlign w:val="baseline"/>
        </w:rPr>
        <w:t> </w:t>
      </w:r>
      <w:r>
        <w:rPr>
          <w:spacing w:val="-2"/>
          <w:sz w:val="20"/>
          <w:vertAlign w:val="baseline"/>
        </w:rPr>
        <w:t>[30].</w:t>
      </w:r>
    </w:p>
    <w:p>
      <w:pPr>
        <w:pStyle w:val="BodyText"/>
        <w:spacing w:before="125"/>
      </w:pPr>
    </w:p>
    <w:p>
      <w:pPr>
        <w:pStyle w:val="BodyText"/>
        <w:ind w:left="23"/>
      </w:pPr>
      <w:bookmarkStart w:name="_bookmark1610" w:id="1612"/>
      <w:bookmarkEnd w:id="1612"/>
      <w:r>
        <w:rPr/>
      </w:r>
      <w:hyperlink w:history="true" w:anchor="_bookmark1496">
        <w:r>
          <w:rPr>
            <w:color w:val="005DA1"/>
            <w:u w:val="single" w:color="005DA1"/>
            <w:vertAlign w:val="superscript"/>
          </w:rPr>
          <w:t>1123</w:t>
        </w:r>
      </w:hyperlink>
      <w:r>
        <w:rPr>
          <w:vertAlign w:val="superscript"/>
        </w:rPr>
        <w:t>.</w:t>
      </w:r>
      <w:r>
        <w:rPr>
          <w:spacing w:val="41"/>
          <w:vertAlign w:val="baseline"/>
        </w:rPr>
        <w:t>  </w:t>
      </w:r>
      <w:r>
        <w:rPr>
          <w:spacing w:val="23"/>
          <w:position w:val="-2"/>
          <w:vertAlign w:val="baseline"/>
        </w:rPr>
        <w:drawing>
          <wp:inline distT="0" distB="0" distL="0" distR="0">
            <wp:extent cx="107988" cy="107988"/>
            <wp:effectExtent l="0" t="0" r="0" b="0"/>
            <wp:docPr id="640" name="Image 640"/>
            <wp:cNvGraphicFramePr>
              <a:graphicFrameLocks/>
            </wp:cNvGraphicFramePr>
            <a:graphic>
              <a:graphicData uri="http://schemas.openxmlformats.org/drawingml/2006/picture">
                <pic:pic>
                  <pic:nvPicPr>
                    <pic:cNvPr id="640" name="Image 64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cf.</w:t>
      </w:r>
      <w:r>
        <w:rPr>
          <w:spacing w:val="3"/>
          <w:vertAlign w:val="baseline"/>
        </w:rPr>
        <w:t> </w:t>
      </w:r>
      <w:r>
        <w:rPr>
          <w:vertAlign w:val="baseline"/>
        </w:rPr>
        <w:t>Vol.I,</w:t>
      </w:r>
      <w:r>
        <w:rPr>
          <w:spacing w:val="2"/>
          <w:vertAlign w:val="baseline"/>
        </w:rPr>
        <w:t> </w:t>
      </w:r>
      <w:r>
        <w:rPr>
          <w:vertAlign w:val="baseline"/>
        </w:rPr>
        <w:t>para.27-008</w:t>
      </w:r>
      <w:r>
        <w:rPr>
          <w:spacing w:val="1"/>
          <w:vertAlign w:val="baseline"/>
        </w:rPr>
        <w:t> </w:t>
      </w:r>
      <w:r>
        <w:rPr>
          <w:vertAlign w:val="baseline"/>
        </w:rPr>
        <w:t>(difficulty</w:t>
      </w:r>
      <w:r>
        <w:rPr>
          <w:spacing w:val="2"/>
          <w:vertAlign w:val="baseline"/>
        </w:rPr>
        <w:t> </w:t>
      </w:r>
      <w:r>
        <w:rPr>
          <w:vertAlign w:val="baseline"/>
        </w:rPr>
        <w:t>in</w:t>
      </w:r>
      <w:r>
        <w:rPr>
          <w:spacing w:val="2"/>
          <w:vertAlign w:val="baseline"/>
        </w:rPr>
        <w:t> </w:t>
      </w:r>
      <w:r>
        <w:rPr>
          <w:vertAlign w:val="baseline"/>
        </w:rPr>
        <w:t>quantifying</w:t>
      </w:r>
      <w:r>
        <w:rPr>
          <w:spacing w:val="1"/>
          <w:vertAlign w:val="baseline"/>
        </w:rPr>
        <w:t> </w:t>
      </w:r>
      <w:r>
        <w:rPr>
          <w:vertAlign w:val="baseline"/>
        </w:rPr>
        <w:t>damages</w:t>
      </w:r>
      <w:r>
        <w:rPr>
          <w:spacing w:val="2"/>
          <w:vertAlign w:val="baseline"/>
        </w:rPr>
        <w:t> </w:t>
      </w:r>
      <w:r>
        <w:rPr>
          <w:vertAlign w:val="baseline"/>
        </w:rPr>
        <w:t>may</w:t>
      </w:r>
      <w:r>
        <w:rPr>
          <w:spacing w:val="1"/>
          <w:vertAlign w:val="baseline"/>
        </w:rPr>
        <w:t> </w:t>
      </w:r>
      <w:r>
        <w:rPr>
          <w:vertAlign w:val="baseline"/>
        </w:rPr>
        <w:t>mean</w:t>
      </w:r>
      <w:r>
        <w:rPr>
          <w:spacing w:val="2"/>
          <w:vertAlign w:val="baseline"/>
        </w:rPr>
        <w:t> </w:t>
      </w:r>
      <w:r>
        <w:rPr>
          <w:vertAlign w:val="baseline"/>
        </w:rPr>
        <w:t>damages</w:t>
      </w:r>
      <w:r>
        <w:rPr>
          <w:spacing w:val="2"/>
          <w:vertAlign w:val="baseline"/>
        </w:rPr>
        <w:t> </w:t>
      </w:r>
      <w:r>
        <w:rPr>
          <w:spacing w:val="-2"/>
          <w:vertAlign w:val="baseline"/>
        </w:rPr>
        <w:t>inadequate).</w:t>
      </w:r>
    </w:p>
    <w:p>
      <w:pPr>
        <w:pStyle w:val="BodyText"/>
        <w:spacing w:before="125"/>
      </w:pPr>
    </w:p>
    <w:p>
      <w:pPr>
        <w:spacing w:before="0"/>
        <w:ind w:left="23" w:right="0" w:firstLine="0"/>
        <w:jc w:val="left"/>
        <w:rPr>
          <w:sz w:val="20"/>
        </w:rPr>
      </w:pPr>
      <w:bookmarkStart w:name="_bookmark1611" w:id="1613"/>
      <w:bookmarkEnd w:id="1613"/>
      <w:r>
        <w:rPr/>
      </w:r>
      <w:hyperlink w:history="true" w:anchor="_bookmark1497">
        <w:r>
          <w:rPr>
            <w:color w:val="005DA1"/>
            <w:sz w:val="20"/>
            <w:u w:val="single" w:color="005DA1"/>
            <w:vertAlign w:val="superscript"/>
          </w:rPr>
          <w:t>1124</w:t>
        </w:r>
      </w:hyperlink>
      <w:r>
        <w:rPr>
          <w:sz w:val="20"/>
          <w:vertAlign w:val="superscript"/>
        </w:rPr>
        <w:t>.</w:t>
      </w:r>
      <w:r>
        <w:rPr>
          <w:spacing w:val="46"/>
          <w:sz w:val="20"/>
          <w:vertAlign w:val="baseline"/>
        </w:rPr>
        <w:t>  </w:t>
      </w:r>
      <w:r>
        <w:rPr>
          <w:spacing w:val="23"/>
          <w:position w:val="-2"/>
          <w:sz w:val="20"/>
          <w:vertAlign w:val="baseline"/>
        </w:rPr>
        <w:drawing>
          <wp:inline distT="0" distB="0" distL="0" distR="0">
            <wp:extent cx="107988" cy="107988"/>
            <wp:effectExtent l="0" t="0" r="0" b="0"/>
            <wp:docPr id="641" name="Image 641"/>
            <wp:cNvGraphicFramePr>
              <a:graphicFrameLocks/>
            </wp:cNvGraphicFramePr>
            <a:graphic>
              <a:graphicData uri="http://schemas.openxmlformats.org/drawingml/2006/picture">
                <pic:pic>
                  <pic:nvPicPr>
                    <pic:cNvPr id="641" name="Image 64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[1915]</w:t>
      </w:r>
      <w:r>
        <w:rPr>
          <w:rFonts w:ascii="Arial"/>
          <w:i/>
          <w:spacing w:val="4"/>
          <w:sz w:val="20"/>
          <w:vertAlign w:val="baseline"/>
        </w:rPr>
        <w:t> </w:t>
      </w:r>
      <w:r>
        <w:rPr>
          <w:rFonts w:ascii="Arial"/>
          <w:i/>
          <w:sz w:val="20"/>
          <w:vertAlign w:val="baseline"/>
        </w:rPr>
        <w:t>A.C.</w:t>
      </w:r>
      <w:r>
        <w:rPr>
          <w:rFonts w:ascii="Arial"/>
          <w:i/>
          <w:spacing w:val="4"/>
          <w:sz w:val="20"/>
          <w:vertAlign w:val="baseline"/>
        </w:rPr>
        <w:t> </w:t>
      </w:r>
      <w:r>
        <w:rPr>
          <w:rFonts w:ascii="Arial"/>
          <w:i/>
          <w:spacing w:val="-5"/>
          <w:sz w:val="20"/>
          <w:vertAlign w:val="baseline"/>
        </w:rPr>
        <w:t>79</w:t>
      </w:r>
      <w:r>
        <w:rPr>
          <w:spacing w:val="-5"/>
          <w:sz w:val="20"/>
          <w:vertAlign w:val="baseline"/>
        </w:rPr>
        <w:t>.</w:t>
      </w:r>
    </w:p>
    <w:p>
      <w:pPr>
        <w:pStyle w:val="BodyText"/>
        <w:spacing w:before="125"/>
      </w:pPr>
    </w:p>
    <w:p>
      <w:pPr>
        <w:spacing w:before="0"/>
        <w:ind w:left="23" w:right="0" w:firstLine="0"/>
        <w:jc w:val="left"/>
        <w:rPr>
          <w:sz w:val="20"/>
        </w:rPr>
      </w:pPr>
      <w:bookmarkStart w:name="_bookmark1612" w:id="1614"/>
      <w:bookmarkEnd w:id="1614"/>
      <w:r>
        <w:rPr/>
      </w:r>
      <w:hyperlink w:history="true" w:anchor="_bookmark1498">
        <w:r>
          <w:rPr>
            <w:color w:val="005DA1"/>
            <w:sz w:val="20"/>
            <w:u w:val="single" w:color="005DA1"/>
            <w:vertAlign w:val="superscript"/>
          </w:rPr>
          <w:t>1125</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642" name="Image 642"/>
            <wp:cNvGraphicFramePr>
              <a:graphicFrameLocks/>
            </wp:cNvGraphicFramePr>
            <a:graphic>
              <a:graphicData uri="http://schemas.openxmlformats.org/drawingml/2006/picture">
                <pic:pic>
                  <pic:nvPicPr>
                    <pic:cNvPr id="642" name="Image 64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3"/>
          <w:sz w:val="20"/>
          <w:vertAlign w:val="baseline"/>
        </w:rPr>
        <w:t> </w:t>
      </w:r>
      <w:r>
        <w:rPr>
          <w:sz w:val="20"/>
          <w:vertAlign w:val="baseline"/>
        </w:rPr>
        <w:t>Lord</w:t>
      </w:r>
      <w:r>
        <w:rPr>
          <w:spacing w:val="2"/>
          <w:sz w:val="20"/>
          <w:vertAlign w:val="baseline"/>
        </w:rPr>
        <w:t> </w:t>
      </w:r>
      <w:r>
        <w:rPr>
          <w:sz w:val="20"/>
          <w:vertAlign w:val="baseline"/>
        </w:rPr>
        <w:t>Mance</w:t>
      </w:r>
      <w:r>
        <w:rPr>
          <w:spacing w:val="1"/>
          <w:sz w:val="20"/>
          <w:vertAlign w:val="baseline"/>
        </w:rPr>
        <w:t> </w:t>
      </w:r>
      <w:r>
        <w:rPr>
          <w:rFonts w:ascii="Arial"/>
          <w:i/>
          <w:sz w:val="20"/>
          <w:vertAlign w:val="baseline"/>
        </w:rPr>
        <w:t>[2015]</w:t>
      </w:r>
      <w:r>
        <w:rPr>
          <w:rFonts w:ascii="Arial"/>
          <w:i/>
          <w:spacing w:val="2"/>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1"/>
          <w:sz w:val="20"/>
          <w:vertAlign w:val="baseline"/>
        </w:rPr>
        <w:t> </w:t>
      </w:r>
      <w:r>
        <w:rPr>
          <w:sz w:val="20"/>
          <w:vertAlign w:val="baseline"/>
        </w:rPr>
        <w:t>at</w:t>
      </w:r>
      <w:r>
        <w:rPr>
          <w:spacing w:val="2"/>
          <w:sz w:val="20"/>
          <w:vertAlign w:val="baseline"/>
        </w:rPr>
        <w:t> </w:t>
      </w:r>
      <w:r>
        <w:rPr>
          <w:spacing w:val="-2"/>
          <w:sz w:val="20"/>
          <w:vertAlign w:val="baseline"/>
        </w:rPr>
        <w:t>[172].</w:t>
      </w:r>
    </w:p>
    <w:p>
      <w:pPr>
        <w:pStyle w:val="BodyText"/>
        <w:spacing w:before="125"/>
      </w:pPr>
    </w:p>
    <w:p>
      <w:pPr>
        <w:pStyle w:val="BodyText"/>
        <w:ind w:left="23"/>
      </w:pPr>
      <w:bookmarkStart w:name="_bookmark1613" w:id="1615"/>
      <w:bookmarkEnd w:id="1615"/>
      <w:r>
        <w:rPr/>
      </w:r>
      <w:hyperlink w:history="true" w:anchor="_bookmark1499">
        <w:r>
          <w:rPr>
            <w:color w:val="005DA1"/>
            <w:u w:val="single" w:color="005DA1"/>
            <w:vertAlign w:val="superscript"/>
          </w:rPr>
          <w:t>1126</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643" name="Image 643"/>
            <wp:cNvGraphicFramePr>
              <a:graphicFrameLocks/>
            </wp:cNvGraphicFramePr>
            <a:graphic>
              <a:graphicData uri="http://schemas.openxmlformats.org/drawingml/2006/picture">
                <pic:pic>
                  <pic:nvPicPr>
                    <pic:cNvPr id="643" name="Image 64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On</w:t>
      </w:r>
      <w:r>
        <w:rPr>
          <w:spacing w:val="49"/>
          <w:vertAlign w:val="baseline"/>
        </w:rPr>
        <w:t> </w:t>
      </w:r>
      <w:r>
        <w:rPr>
          <w:vertAlign w:val="baseline"/>
        </w:rPr>
        <w:t>the</w:t>
      </w:r>
      <w:r>
        <w:rPr>
          <w:spacing w:val="48"/>
          <w:vertAlign w:val="baseline"/>
        </w:rPr>
        <w:t> </w:t>
      </w:r>
      <w:r>
        <w:rPr>
          <w:vertAlign w:val="baseline"/>
        </w:rPr>
        <w:t>“adequacy</w:t>
      </w:r>
      <w:r>
        <w:rPr>
          <w:spacing w:val="49"/>
          <w:vertAlign w:val="baseline"/>
        </w:rPr>
        <w:t> </w:t>
      </w:r>
      <w:r>
        <w:rPr>
          <w:vertAlign w:val="baseline"/>
        </w:rPr>
        <w:t>of</w:t>
      </w:r>
      <w:r>
        <w:rPr>
          <w:spacing w:val="48"/>
          <w:vertAlign w:val="baseline"/>
        </w:rPr>
        <w:t> </w:t>
      </w:r>
      <w:r>
        <w:rPr>
          <w:vertAlign w:val="baseline"/>
        </w:rPr>
        <w:t>damages”</w:t>
      </w:r>
      <w:r>
        <w:rPr>
          <w:spacing w:val="48"/>
          <w:vertAlign w:val="baseline"/>
        </w:rPr>
        <w:t> </w:t>
      </w:r>
      <w:r>
        <w:rPr>
          <w:vertAlign w:val="baseline"/>
        </w:rPr>
        <w:t>test</w:t>
      </w:r>
      <w:r>
        <w:rPr>
          <w:spacing w:val="49"/>
          <w:vertAlign w:val="baseline"/>
        </w:rPr>
        <w:t> </w:t>
      </w:r>
      <w:r>
        <w:rPr>
          <w:vertAlign w:val="baseline"/>
        </w:rPr>
        <w:t>and</w:t>
      </w:r>
      <w:r>
        <w:rPr>
          <w:spacing w:val="48"/>
          <w:vertAlign w:val="baseline"/>
        </w:rPr>
        <w:t> </w:t>
      </w:r>
      <w:r>
        <w:rPr>
          <w:vertAlign w:val="baseline"/>
        </w:rPr>
        <w:t>the</w:t>
      </w:r>
      <w:r>
        <w:rPr>
          <w:spacing w:val="48"/>
          <w:vertAlign w:val="baseline"/>
        </w:rPr>
        <w:t> </w:t>
      </w:r>
      <w:r>
        <w:rPr>
          <w:vertAlign w:val="baseline"/>
        </w:rPr>
        <w:t>availability</w:t>
      </w:r>
      <w:r>
        <w:rPr>
          <w:spacing w:val="49"/>
          <w:vertAlign w:val="baseline"/>
        </w:rPr>
        <w:t> </w:t>
      </w:r>
      <w:r>
        <w:rPr>
          <w:vertAlign w:val="baseline"/>
        </w:rPr>
        <w:t>of</w:t>
      </w:r>
      <w:r>
        <w:rPr>
          <w:spacing w:val="48"/>
          <w:vertAlign w:val="baseline"/>
        </w:rPr>
        <w:t> </w:t>
      </w:r>
      <w:r>
        <w:rPr>
          <w:vertAlign w:val="baseline"/>
        </w:rPr>
        <w:t>a</w:t>
      </w:r>
      <w:r>
        <w:rPr>
          <w:spacing w:val="49"/>
          <w:vertAlign w:val="baseline"/>
        </w:rPr>
        <w:t> </w:t>
      </w:r>
      <w:r>
        <w:rPr>
          <w:vertAlign w:val="baseline"/>
        </w:rPr>
        <w:t>substitute,</w:t>
      </w:r>
      <w:r>
        <w:rPr>
          <w:spacing w:val="48"/>
          <w:vertAlign w:val="baseline"/>
        </w:rPr>
        <w:t> </w:t>
      </w:r>
      <w:r>
        <w:rPr>
          <w:vertAlign w:val="baseline"/>
        </w:rPr>
        <w:t>see</w:t>
      </w:r>
      <w:r>
        <w:rPr>
          <w:spacing w:val="48"/>
          <w:vertAlign w:val="baseline"/>
        </w:rPr>
        <w:t> </w:t>
      </w:r>
      <w:r>
        <w:rPr>
          <w:vertAlign w:val="baseline"/>
        </w:rPr>
        <w:t>Vol.I,</w:t>
      </w:r>
      <w:r>
        <w:rPr>
          <w:spacing w:val="49"/>
          <w:vertAlign w:val="baseline"/>
        </w:rPr>
        <w:t> </w:t>
      </w:r>
      <w:r>
        <w:rPr>
          <w:spacing w:val="-2"/>
          <w:vertAlign w:val="baseline"/>
        </w:rPr>
        <w:t>paras</w:t>
      </w:r>
    </w:p>
    <w:p>
      <w:pPr>
        <w:pStyle w:val="BodyText"/>
        <w:spacing w:after="0"/>
        <w:sectPr>
          <w:pgSz w:w="11900" w:h="16840"/>
          <w:pgMar w:header="971" w:footer="0" w:top="1300" w:bottom="280" w:left="1417" w:right="1417"/>
        </w:sectPr>
      </w:pPr>
    </w:p>
    <w:p>
      <w:pPr>
        <w:pStyle w:val="BodyText"/>
        <w:spacing w:before="106"/>
        <w:ind w:left="563"/>
      </w:pPr>
      <w:r>
        <w:rPr/>
        <w:t>27-010 et </w:t>
      </w:r>
      <w:r>
        <w:rPr>
          <w:spacing w:val="-4"/>
        </w:rPr>
        <w:t>seq.</w:t>
      </w:r>
    </w:p>
    <w:p>
      <w:pPr>
        <w:pStyle w:val="BodyText"/>
        <w:spacing w:line="580" w:lineRule="atLeast" w:before="5"/>
        <w:ind w:left="23" w:right="5530"/>
      </w:pPr>
      <w:bookmarkStart w:name="_bookmark1614" w:id="1616"/>
      <w:bookmarkEnd w:id="1616"/>
      <w:r>
        <w:rPr/>
      </w:r>
      <w:hyperlink w:history="true" w:anchor="_bookmark1500">
        <w:r>
          <w:rPr>
            <w:color w:val="005DA1"/>
            <w:u w:val="single" w:color="005DA1"/>
            <w:vertAlign w:val="superscript"/>
          </w:rPr>
          <w:t>1127</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44" name="Image 644"/>
            <wp:cNvGraphicFramePr>
              <a:graphicFrameLocks/>
            </wp:cNvGraphicFramePr>
            <a:graphic>
              <a:graphicData uri="http://schemas.openxmlformats.org/drawingml/2006/picture">
                <pic:pic>
                  <pic:nvPicPr>
                    <pic:cNvPr id="644" name="Image 64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cf.</w:t>
      </w:r>
      <w:r>
        <w:rPr>
          <w:spacing w:val="28"/>
          <w:vertAlign w:val="baseline"/>
        </w:rPr>
        <w:t> </w:t>
      </w:r>
      <w:r>
        <w:rPr>
          <w:vertAlign w:val="baseline"/>
        </w:rPr>
        <w:t>Vol.I,</w:t>
      </w:r>
      <w:r>
        <w:rPr>
          <w:spacing w:val="28"/>
          <w:vertAlign w:val="baseline"/>
        </w:rPr>
        <w:t> </w:t>
      </w:r>
      <w:r>
        <w:rPr>
          <w:vertAlign w:val="baseline"/>
        </w:rPr>
        <w:t>para.27-012</w:t>
      </w:r>
      <w:r>
        <w:rPr>
          <w:spacing w:val="28"/>
          <w:vertAlign w:val="baseline"/>
        </w:rPr>
        <w:t> </w:t>
      </w:r>
      <w:r>
        <w:rPr>
          <w:vertAlign w:val="baseline"/>
        </w:rPr>
        <w:t>n.61.</w:t>
      </w:r>
      <w:r>
        <w:rPr>
          <w:vertAlign w:val="baseline"/>
        </w:rPr>
        <w:t> </w:t>
      </w:r>
      <w:bookmarkStart w:name="_bookmark1615" w:id="1617"/>
      <w:bookmarkEnd w:id="1617"/>
      <w:r>
        <w:rPr>
          <w:vertAlign w:val="baseline"/>
        </w:rPr>
      </w:r>
      <w:hyperlink w:history="true" w:anchor="_bookmark1501">
        <w:r>
          <w:rPr>
            <w:color w:val="005DA1"/>
            <w:u w:val="single" w:color="005DA1"/>
            <w:vertAlign w:val="superscript"/>
          </w:rPr>
          <w:t>1128</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45" name="Image 645"/>
            <wp:cNvGraphicFramePr>
              <a:graphicFrameLocks/>
            </wp:cNvGraphicFramePr>
            <a:graphic>
              <a:graphicData uri="http://schemas.openxmlformats.org/drawingml/2006/picture">
                <pic:pic>
                  <pic:nvPicPr>
                    <pic:cNvPr id="645" name="Image 64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2"/>
          <w:vertAlign w:val="baseline"/>
        </w:rPr>
        <w:t> </w:t>
      </w:r>
      <w:r>
        <w:rPr>
          <w:vertAlign w:val="baseline"/>
        </w:rPr>
        <w:t>Vol.I,</w:t>
      </w:r>
      <w:r>
        <w:rPr>
          <w:spacing w:val="-2"/>
          <w:vertAlign w:val="baseline"/>
        </w:rPr>
        <w:t> </w:t>
      </w:r>
      <w:r>
        <w:rPr>
          <w:vertAlign w:val="baseline"/>
        </w:rPr>
        <w:t>paras</w:t>
      </w:r>
      <w:r>
        <w:rPr>
          <w:spacing w:val="-2"/>
          <w:vertAlign w:val="baseline"/>
        </w:rPr>
        <w:t> </w:t>
      </w:r>
      <w:r>
        <w:rPr>
          <w:vertAlign w:val="baseline"/>
        </w:rPr>
        <w:t>27-024</w:t>
      </w:r>
      <w:r>
        <w:rPr>
          <w:spacing w:val="-2"/>
          <w:vertAlign w:val="baseline"/>
        </w:rPr>
        <w:t> </w:t>
      </w:r>
      <w:r>
        <w:rPr>
          <w:vertAlign w:val="baseline"/>
        </w:rPr>
        <w:t>et</w:t>
      </w:r>
      <w:r>
        <w:rPr>
          <w:spacing w:val="-2"/>
          <w:vertAlign w:val="baseline"/>
        </w:rPr>
        <w:t> </w:t>
      </w:r>
      <w:r>
        <w:rPr>
          <w:vertAlign w:val="baseline"/>
        </w:rPr>
        <w:t>seq. </w:t>
      </w:r>
      <w:bookmarkStart w:name="_bookmark1616" w:id="1618"/>
      <w:bookmarkEnd w:id="1618"/>
      <w:r>
        <w:rPr>
          <w:vertAlign w:val="baseline"/>
        </w:rPr>
      </w:r>
      <w:hyperlink w:history="true" w:anchor="_bookmark1502">
        <w:r>
          <w:rPr>
            <w:color w:val="005DA1"/>
            <w:u w:val="single" w:color="005DA1"/>
            <w:vertAlign w:val="superscript"/>
          </w:rPr>
          <w:t>1129</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46" name="Image 646"/>
            <wp:cNvGraphicFramePr>
              <a:graphicFrameLocks/>
            </wp:cNvGraphicFramePr>
            <a:graphic>
              <a:graphicData uri="http://schemas.openxmlformats.org/drawingml/2006/picture">
                <pic:pic>
                  <pic:nvPicPr>
                    <pic:cNvPr id="646" name="Image 64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2"/>
          <w:vertAlign w:val="baseline"/>
        </w:rPr>
        <w:t> </w:t>
      </w:r>
      <w:r>
        <w:rPr>
          <w:vertAlign w:val="baseline"/>
        </w:rPr>
        <w:t>Vol.I,</w:t>
      </w:r>
      <w:r>
        <w:rPr>
          <w:spacing w:val="-2"/>
          <w:vertAlign w:val="baseline"/>
        </w:rPr>
        <w:t> </w:t>
      </w:r>
      <w:r>
        <w:rPr>
          <w:vertAlign w:val="baseline"/>
        </w:rPr>
        <w:t>paras</w:t>
      </w:r>
      <w:r>
        <w:rPr>
          <w:spacing w:val="-2"/>
          <w:vertAlign w:val="baseline"/>
        </w:rPr>
        <w:t> </w:t>
      </w:r>
      <w:r>
        <w:rPr>
          <w:vertAlign w:val="baseline"/>
        </w:rPr>
        <w:t>27-030</w:t>
      </w:r>
      <w:r>
        <w:rPr>
          <w:spacing w:val="-2"/>
          <w:vertAlign w:val="baseline"/>
        </w:rPr>
        <w:t> </w:t>
      </w:r>
      <w:r>
        <w:rPr>
          <w:vertAlign w:val="baseline"/>
        </w:rPr>
        <w:t>et</w:t>
      </w:r>
      <w:r>
        <w:rPr>
          <w:spacing w:val="-2"/>
          <w:vertAlign w:val="baseline"/>
        </w:rPr>
        <w:t> </w:t>
      </w:r>
      <w:r>
        <w:rPr>
          <w:vertAlign w:val="baseline"/>
        </w:rPr>
        <w:t>seq. </w:t>
      </w:r>
      <w:bookmarkStart w:name="_bookmark1617" w:id="1619"/>
      <w:bookmarkEnd w:id="1619"/>
      <w:r>
        <w:rPr>
          <w:vertAlign w:val="baseline"/>
        </w:rPr>
      </w:r>
      <w:hyperlink w:history="true" w:anchor="_bookmark1503">
        <w:r>
          <w:rPr>
            <w:color w:val="005DA1"/>
            <w:u w:val="single" w:color="005DA1"/>
            <w:vertAlign w:val="superscript"/>
          </w:rPr>
          <w:t>1130</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47" name="Image 647"/>
            <wp:cNvGraphicFramePr>
              <a:graphicFrameLocks/>
            </wp:cNvGraphicFramePr>
            <a:graphic>
              <a:graphicData uri="http://schemas.openxmlformats.org/drawingml/2006/picture">
                <pic:pic>
                  <pic:nvPicPr>
                    <pic:cNvPr id="647" name="Image 64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[2015] UKSC 67 </w:t>
      </w:r>
      <w:r>
        <w:rPr>
          <w:vertAlign w:val="baseline"/>
        </w:rPr>
        <w:t>at [99].</w:t>
      </w:r>
    </w:p>
    <w:p>
      <w:pPr>
        <w:pStyle w:val="BodyText"/>
        <w:spacing w:before="144"/>
      </w:pPr>
    </w:p>
    <w:p>
      <w:pPr>
        <w:spacing w:line="235" w:lineRule="auto" w:before="0"/>
        <w:ind w:left="563" w:right="25" w:hanging="541"/>
        <w:jc w:val="both"/>
        <w:rPr>
          <w:sz w:val="20"/>
        </w:rPr>
      </w:pPr>
      <w:bookmarkStart w:name="_bookmark1618" w:id="1620"/>
      <w:bookmarkEnd w:id="1620"/>
      <w:r>
        <w:rPr/>
      </w:r>
      <w:hyperlink w:history="true" w:anchor="_bookmark1504">
        <w:r>
          <w:rPr>
            <w:color w:val="005DA1"/>
            <w:sz w:val="20"/>
            <w:u w:val="single" w:color="005DA1"/>
            <w:vertAlign w:val="superscript"/>
          </w:rPr>
          <w:t>1131</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648" name="Image 648"/>
            <wp:cNvGraphicFramePr>
              <a:graphicFrameLocks/>
            </wp:cNvGraphicFramePr>
            <a:graphic>
              <a:graphicData uri="http://schemas.openxmlformats.org/drawingml/2006/picture">
                <pic:pic>
                  <pic:nvPicPr>
                    <pic:cNvPr id="648" name="Image 64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The “broader principle” suggested by Lord Griffiths in </w:t>
      </w:r>
      <w:r>
        <w:rPr>
          <w:rFonts w:ascii="Arial" w:hAnsi="Arial"/>
          <w:i/>
          <w:sz w:val="20"/>
          <w:vertAlign w:val="baseline"/>
        </w:rPr>
        <w:t>Linden Gardens Trust Ltd v Lenesta Sludge Disposals Ltd [1994] 1 A.C. 85</w:t>
      </w:r>
      <w:r>
        <w:rPr>
          <w:sz w:val="20"/>
          <w:vertAlign w:val="baseline"/>
        </w:rPr>
        <w:t>. Further, even the cost of performance may be recoverable</w:t>
      </w:r>
      <w:r>
        <w:rPr>
          <w:spacing w:val="-1"/>
          <w:sz w:val="20"/>
          <w:vertAlign w:val="baseline"/>
        </w:rPr>
        <w:t> </w:t>
      </w:r>
      <w:r>
        <w:rPr>
          <w:sz w:val="20"/>
          <w:vertAlign w:val="baseline"/>
        </w:rPr>
        <w:t>by</w:t>
      </w:r>
      <w:r>
        <w:rPr>
          <w:spacing w:val="-1"/>
          <w:sz w:val="20"/>
          <w:vertAlign w:val="baseline"/>
        </w:rPr>
        <w:t> </w:t>
      </w:r>
      <w:r>
        <w:rPr>
          <w:sz w:val="20"/>
          <w:vertAlign w:val="baseline"/>
        </w:rPr>
        <w:t>the</w:t>
      </w:r>
      <w:r>
        <w:rPr>
          <w:spacing w:val="-1"/>
          <w:sz w:val="20"/>
          <w:vertAlign w:val="baseline"/>
        </w:rPr>
        <w:t> </w:t>
      </w:r>
      <w:r>
        <w:rPr>
          <w:sz w:val="20"/>
          <w:vertAlign w:val="baseline"/>
        </w:rPr>
        <w:t>promisee</w:t>
      </w:r>
      <w:r>
        <w:rPr>
          <w:spacing w:val="-1"/>
          <w:sz w:val="20"/>
          <w:vertAlign w:val="baseline"/>
        </w:rPr>
        <w:t> </w:t>
      </w:r>
      <w:r>
        <w:rPr>
          <w:sz w:val="20"/>
          <w:vertAlign w:val="baseline"/>
        </w:rPr>
        <w:t>only</w:t>
      </w:r>
      <w:r>
        <w:rPr>
          <w:spacing w:val="-1"/>
          <w:sz w:val="20"/>
          <w:vertAlign w:val="baseline"/>
        </w:rPr>
        <w:t> </w:t>
      </w:r>
      <w:r>
        <w:rPr>
          <w:sz w:val="20"/>
          <w:vertAlign w:val="baseline"/>
        </w:rPr>
        <w:t>if</w:t>
      </w:r>
      <w:r>
        <w:rPr>
          <w:spacing w:val="-1"/>
          <w:sz w:val="20"/>
          <w:vertAlign w:val="baseline"/>
        </w:rPr>
        <w:t> </w:t>
      </w:r>
      <w:r>
        <w:rPr>
          <w:sz w:val="20"/>
          <w:vertAlign w:val="baseline"/>
        </w:rPr>
        <w:t>he</w:t>
      </w:r>
      <w:r>
        <w:rPr>
          <w:spacing w:val="-1"/>
          <w:sz w:val="20"/>
          <w:vertAlign w:val="baseline"/>
        </w:rPr>
        <w:t> </w:t>
      </w:r>
      <w:r>
        <w:rPr>
          <w:sz w:val="20"/>
          <w:vertAlign w:val="baseline"/>
        </w:rPr>
        <w:t>would</w:t>
      </w:r>
      <w:r>
        <w:rPr>
          <w:spacing w:val="-1"/>
          <w:sz w:val="20"/>
          <w:vertAlign w:val="baseline"/>
        </w:rPr>
        <w:t> </w:t>
      </w:r>
      <w:r>
        <w:rPr>
          <w:sz w:val="20"/>
          <w:vertAlign w:val="baseline"/>
        </w:rPr>
        <w:t>be</w:t>
      </w:r>
      <w:r>
        <w:rPr>
          <w:spacing w:val="-1"/>
          <w:sz w:val="20"/>
          <w:vertAlign w:val="baseline"/>
        </w:rPr>
        <w:t> </w:t>
      </w:r>
      <w:r>
        <w:rPr>
          <w:sz w:val="20"/>
          <w:vertAlign w:val="baseline"/>
        </w:rPr>
        <w:t>able</w:t>
      </w:r>
      <w:r>
        <w:rPr>
          <w:spacing w:val="-1"/>
          <w:sz w:val="20"/>
          <w:vertAlign w:val="baseline"/>
        </w:rPr>
        <w:t> </w:t>
      </w:r>
      <w:r>
        <w:rPr>
          <w:sz w:val="20"/>
          <w:vertAlign w:val="baseline"/>
        </w:rPr>
        <w:t>and</w:t>
      </w:r>
      <w:r>
        <w:rPr>
          <w:spacing w:val="-1"/>
          <w:sz w:val="20"/>
          <w:vertAlign w:val="baseline"/>
        </w:rPr>
        <w:t> </w:t>
      </w:r>
      <w:r>
        <w:rPr>
          <w:sz w:val="20"/>
          <w:vertAlign w:val="baseline"/>
        </w:rPr>
        <w:t>likely</w:t>
      </w:r>
      <w:r>
        <w:rPr>
          <w:spacing w:val="-1"/>
          <w:sz w:val="20"/>
          <w:vertAlign w:val="baseline"/>
        </w:rPr>
        <w:t> </w:t>
      </w:r>
      <w:r>
        <w:rPr>
          <w:sz w:val="20"/>
          <w:vertAlign w:val="baseline"/>
        </w:rPr>
        <w:t>to</w:t>
      </w:r>
      <w:r>
        <w:rPr>
          <w:spacing w:val="-1"/>
          <w:sz w:val="20"/>
          <w:vertAlign w:val="baseline"/>
        </w:rPr>
        <w:t> </w:t>
      </w:r>
      <w:r>
        <w:rPr>
          <w:sz w:val="20"/>
          <w:vertAlign w:val="baseline"/>
        </w:rPr>
        <w:t>remedy</w:t>
      </w:r>
      <w:r>
        <w:rPr>
          <w:spacing w:val="-1"/>
          <w:sz w:val="20"/>
          <w:vertAlign w:val="baseline"/>
        </w:rPr>
        <w:t> </w:t>
      </w:r>
      <w:r>
        <w:rPr>
          <w:sz w:val="20"/>
          <w:vertAlign w:val="baseline"/>
        </w:rPr>
        <w:t>the</w:t>
      </w:r>
      <w:r>
        <w:rPr>
          <w:spacing w:val="-1"/>
          <w:sz w:val="20"/>
          <w:vertAlign w:val="baseline"/>
        </w:rPr>
        <w:t> </w:t>
      </w:r>
      <w:r>
        <w:rPr>
          <w:sz w:val="20"/>
          <w:vertAlign w:val="baseline"/>
        </w:rPr>
        <w:t>breach:</w:t>
      </w:r>
      <w:r>
        <w:rPr>
          <w:spacing w:val="-1"/>
          <w:sz w:val="20"/>
          <w:vertAlign w:val="baseline"/>
        </w:rPr>
        <w:t> </w:t>
      </w:r>
      <w:r>
        <w:rPr>
          <w:sz w:val="20"/>
          <w:vertAlign w:val="baseline"/>
        </w:rPr>
        <w:t>see</w:t>
      </w:r>
      <w:r>
        <w:rPr>
          <w:spacing w:val="-1"/>
          <w:sz w:val="20"/>
          <w:vertAlign w:val="baseline"/>
        </w:rPr>
        <w:t> </w:t>
      </w:r>
      <w:r>
        <w:rPr>
          <w:sz w:val="20"/>
          <w:vertAlign w:val="baseline"/>
        </w:rPr>
        <w:t>Vol.I, para.18-056 and paras 18-063—18-068.</w:t>
      </w:r>
    </w:p>
    <w:p>
      <w:pPr>
        <w:pStyle w:val="BodyText"/>
        <w:spacing w:before="129"/>
      </w:pPr>
    </w:p>
    <w:p>
      <w:pPr>
        <w:spacing w:line="235" w:lineRule="auto" w:before="0"/>
        <w:ind w:left="563" w:right="25" w:hanging="541"/>
        <w:jc w:val="both"/>
        <w:rPr>
          <w:sz w:val="20"/>
        </w:rPr>
      </w:pPr>
      <w:bookmarkStart w:name="_bookmark1619" w:id="1621"/>
      <w:bookmarkEnd w:id="1621"/>
      <w:r>
        <w:rPr/>
      </w:r>
      <w:hyperlink w:history="true" w:anchor="_bookmark1505">
        <w:r>
          <w:rPr>
            <w:color w:val="005DA1"/>
            <w:sz w:val="20"/>
            <w:u w:val="single" w:color="005DA1"/>
            <w:vertAlign w:val="superscript"/>
          </w:rPr>
          <w:t>1132</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649" name="Image 649"/>
            <wp:cNvGraphicFramePr>
              <a:graphicFrameLocks/>
            </wp:cNvGraphicFramePr>
            <a:graphic>
              <a:graphicData uri="http://schemas.openxmlformats.org/drawingml/2006/picture">
                <pic:pic>
                  <pic:nvPicPr>
                    <pic:cNvPr id="649" name="Image 64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e.g. when the parties contemplated that the property would be transferred to a third party, </w:t>
      </w:r>
      <w:r>
        <w:rPr>
          <w:sz w:val="20"/>
          <w:vertAlign w:val="baseline"/>
        </w:rPr>
        <w:t>the ground of the majority decision in </w:t>
      </w:r>
      <w:r>
        <w:rPr>
          <w:rFonts w:ascii="Arial"/>
          <w:i/>
          <w:sz w:val="20"/>
          <w:vertAlign w:val="baseline"/>
        </w:rPr>
        <w:t>Linden Gardens Trust Ltd v Lenesta Sludge Disposals Ltd [1994] 1 A.C. 85</w:t>
      </w:r>
      <w:r>
        <w:rPr>
          <w:sz w:val="20"/>
          <w:vertAlign w:val="baseline"/>
        </w:rPr>
        <w:t>: see Vol.I, paras 18-057 et seq.</w:t>
      </w:r>
    </w:p>
    <w:p>
      <w:pPr>
        <w:pStyle w:val="BodyText"/>
        <w:spacing w:before="125"/>
      </w:pPr>
    </w:p>
    <w:p>
      <w:pPr>
        <w:spacing w:before="0"/>
        <w:ind w:left="23" w:right="0" w:firstLine="0"/>
        <w:jc w:val="left"/>
        <w:rPr>
          <w:sz w:val="20"/>
        </w:rPr>
      </w:pPr>
      <w:bookmarkStart w:name="_bookmark1620" w:id="1622"/>
      <w:bookmarkEnd w:id="1622"/>
      <w:r>
        <w:rPr/>
      </w:r>
      <w:hyperlink w:history="true" w:anchor="_bookmark1506">
        <w:r>
          <w:rPr>
            <w:color w:val="005DA1"/>
            <w:sz w:val="20"/>
            <w:u w:val="single" w:color="005DA1"/>
            <w:vertAlign w:val="superscript"/>
          </w:rPr>
          <w:t>1133</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650" name="Image 650"/>
            <wp:cNvGraphicFramePr>
              <a:graphicFrameLocks/>
            </wp:cNvGraphicFramePr>
            <a:graphic>
              <a:graphicData uri="http://schemas.openxmlformats.org/drawingml/2006/picture">
                <pic:pic>
                  <pic:nvPicPr>
                    <pic:cNvPr id="650" name="Image 65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[1968]</w:t>
      </w:r>
      <w:r>
        <w:rPr>
          <w:rFonts w:ascii="Arial"/>
          <w:i/>
          <w:spacing w:val="3"/>
          <w:sz w:val="20"/>
          <w:vertAlign w:val="baseline"/>
        </w:rPr>
        <w:t> </w:t>
      </w:r>
      <w:r>
        <w:rPr>
          <w:rFonts w:ascii="Arial"/>
          <w:i/>
          <w:sz w:val="20"/>
          <w:vertAlign w:val="baseline"/>
        </w:rPr>
        <w:t>A.C.</w:t>
      </w:r>
      <w:r>
        <w:rPr>
          <w:rFonts w:ascii="Arial"/>
          <w:i/>
          <w:spacing w:val="1"/>
          <w:sz w:val="20"/>
          <w:vertAlign w:val="baseline"/>
        </w:rPr>
        <w:t> </w:t>
      </w:r>
      <w:r>
        <w:rPr>
          <w:rFonts w:ascii="Arial"/>
          <w:i/>
          <w:sz w:val="20"/>
          <w:vertAlign w:val="baseline"/>
        </w:rPr>
        <w:t>58</w:t>
      </w:r>
      <w:r>
        <w:rPr>
          <w:sz w:val="20"/>
          <w:vertAlign w:val="baseline"/>
        </w:rPr>
        <w:t>;</w:t>
      </w:r>
      <w:r>
        <w:rPr>
          <w:spacing w:val="2"/>
          <w:sz w:val="20"/>
          <w:vertAlign w:val="baseline"/>
        </w:rPr>
        <w:t> </w:t>
      </w:r>
      <w:r>
        <w:rPr>
          <w:sz w:val="20"/>
          <w:vertAlign w:val="baseline"/>
        </w:rPr>
        <w:t>see</w:t>
      </w:r>
      <w:r>
        <w:rPr>
          <w:spacing w:val="1"/>
          <w:sz w:val="20"/>
          <w:vertAlign w:val="baseline"/>
        </w:rPr>
        <w:t> </w:t>
      </w:r>
      <w:r>
        <w:rPr>
          <w:sz w:val="20"/>
          <w:vertAlign w:val="baseline"/>
        </w:rPr>
        <w:t>Vol.I,</w:t>
      </w:r>
      <w:r>
        <w:rPr>
          <w:spacing w:val="2"/>
          <w:sz w:val="20"/>
          <w:vertAlign w:val="baseline"/>
        </w:rPr>
        <w:t> </w:t>
      </w:r>
      <w:r>
        <w:rPr>
          <w:sz w:val="20"/>
          <w:vertAlign w:val="baseline"/>
        </w:rPr>
        <w:t>paras</w:t>
      </w:r>
      <w:r>
        <w:rPr>
          <w:spacing w:val="2"/>
          <w:sz w:val="20"/>
          <w:vertAlign w:val="baseline"/>
        </w:rPr>
        <w:t> </w:t>
      </w:r>
      <w:r>
        <w:rPr>
          <w:sz w:val="20"/>
          <w:vertAlign w:val="baseline"/>
        </w:rPr>
        <w:t>18-022</w:t>
      </w:r>
      <w:r>
        <w:rPr>
          <w:spacing w:val="1"/>
          <w:sz w:val="20"/>
          <w:vertAlign w:val="baseline"/>
        </w:rPr>
        <w:t> </w:t>
      </w:r>
      <w:r>
        <w:rPr>
          <w:sz w:val="20"/>
          <w:vertAlign w:val="baseline"/>
        </w:rPr>
        <w:t>and</w:t>
      </w:r>
      <w:r>
        <w:rPr>
          <w:spacing w:val="2"/>
          <w:sz w:val="20"/>
          <w:vertAlign w:val="baseline"/>
        </w:rPr>
        <w:t> </w:t>
      </w:r>
      <w:r>
        <w:rPr>
          <w:sz w:val="20"/>
          <w:vertAlign w:val="baseline"/>
        </w:rPr>
        <w:t>18-051</w:t>
      </w:r>
      <w:r>
        <w:rPr>
          <w:spacing w:val="1"/>
          <w:sz w:val="20"/>
          <w:vertAlign w:val="baseline"/>
        </w:rPr>
        <w:t> </w:t>
      </w:r>
      <w:r>
        <w:rPr>
          <w:sz w:val="20"/>
          <w:vertAlign w:val="baseline"/>
        </w:rPr>
        <w:t>et</w:t>
      </w:r>
      <w:r>
        <w:rPr>
          <w:spacing w:val="2"/>
          <w:sz w:val="20"/>
          <w:vertAlign w:val="baseline"/>
        </w:rPr>
        <w:t> </w:t>
      </w:r>
      <w:r>
        <w:rPr>
          <w:spacing w:val="-4"/>
          <w:sz w:val="20"/>
          <w:vertAlign w:val="baseline"/>
        </w:rPr>
        <w:t>seq.</w:t>
      </w:r>
    </w:p>
    <w:p>
      <w:pPr>
        <w:pStyle w:val="BodyText"/>
        <w:spacing w:before="128"/>
      </w:pPr>
    </w:p>
    <w:p>
      <w:pPr>
        <w:spacing w:line="235" w:lineRule="auto" w:before="1"/>
        <w:ind w:left="563" w:right="0" w:hanging="541"/>
        <w:jc w:val="left"/>
        <w:rPr>
          <w:sz w:val="20"/>
        </w:rPr>
      </w:pPr>
      <w:bookmarkStart w:name="_bookmark1621" w:id="1623"/>
      <w:bookmarkEnd w:id="1623"/>
      <w:r>
        <w:rPr/>
      </w:r>
      <w:hyperlink w:history="true" w:anchor="_bookmark1507">
        <w:r>
          <w:rPr>
            <w:color w:val="005DA1"/>
            <w:sz w:val="20"/>
            <w:u w:val="single" w:color="005DA1"/>
            <w:vertAlign w:val="superscript"/>
          </w:rPr>
          <w:t>1134</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651" name="Image 651"/>
            <wp:cNvGraphicFramePr>
              <a:graphicFrameLocks/>
            </wp:cNvGraphicFramePr>
            <a:graphic>
              <a:graphicData uri="http://schemas.openxmlformats.org/drawingml/2006/picture">
                <pic:pic>
                  <pic:nvPicPr>
                    <pic:cNvPr id="651" name="Image 65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Evans Marshall &amp; Co v Bertola SA (No.1) [1973] 1 W.L.R. 349, 367 </w:t>
      </w:r>
      <w:r>
        <w:rPr>
          <w:sz w:val="20"/>
          <w:vertAlign w:val="baseline"/>
        </w:rPr>
        <w:t>(Kerr J. at first instance)</w:t>
      </w:r>
      <w:r>
        <w:rPr>
          <w:spacing w:val="40"/>
          <w:sz w:val="20"/>
          <w:vertAlign w:val="baseline"/>
        </w:rPr>
        <w:t> </w:t>
      </w:r>
      <w:r>
        <w:rPr>
          <w:sz w:val="20"/>
          <w:vertAlign w:val="baseline"/>
        </w:rPr>
        <w:t>and 385 (Edmund Davies L.J.)</w:t>
      </w:r>
    </w:p>
    <w:p>
      <w:pPr>
        <w:pStyle w:val="BodyText"/>
        <w:spacing w:before="129"/>
      </w:pPr>
    </w:p>
    <w:p>
      <w:pPr>
        <w:spacing w:line="235" w:lineRule="auto" w:before="0"/>
        <w:ind w:left="563" w:right="25" w:hanging="541"/>
        <w:jc w:val="both"/>
        <w:rPr>
          <w:sz w:val="20"/>
        </w:rPr>
      </w:pPr>
      <w:bookmarkStart w:name="_bookmark1622" w:id="1624"/>
      <w:bookmarkEnd w:id="1624"/>
      <w:r>
        <w:rPr/>
      </w:r>
      <w:hyperlink w:history="true" w:anchor="_bookmark1508">
        <w:r>
          <w:rPr>
            <w:color w:val="005DA1"/>
            <w:sz w:val="20"/>
            <w:u w:val="single" w:color="005DA1"/>
            <w:vertAlign w:val="superscript"/>
          </w:rPr>
          <w:t>1135</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652" name="Image 652"/>
            <wp:cNvGraphicFramePr>
              <a:graphicFrameLocks/>
            </wp:cNvGraphicFramePr>
            <a:graphic>
              <a:graphicData uri="http://schemas.openxmlformats.org/drawingml/2006/picture">
                <pic:pic>
                  <pic:nvPicPr>
                    <pic:cNvPr id="652" name="Image 65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Insolvency of the defendant is not a ground for refusing specific performance where the remedy is normally available as a matter of course: </w:t>
      </w:r>
      <w:r>
        <w:rPr>
          <w:rFonts w:ascii="Arial"/>
          <w:i/>
          <w:sz w:val="20"/>
          <w:vertAlign w:val="baseline"/>
        </w:rPr>
        <w:t>AMEC Properties v Planning Research </w:t>
      </w:r>
      <w:r>
        <w:rPr>
          <w:rFonts w:ascii="Arial"/>
          <w:i/>
          <w:sz w:val="20"/>
          <w:vertAlign w:val="baseline"/>
        </w:rPr>
        <w:t>&amp; Systems [1992] 1 E.G.L.R. 70</w:t>
      </w:r>
      <w:r>
        <w:rPr>
          <w:sz w:val="20"/>
          <w:vertAlign w:val="baseline"/>
        </w:rPr>
        <w:t>. See Vol.I, para.27-013.</w:t>
      </w:r>
    </w:p>
    <w:p>
      <w:pPr>
        <w:pStyle w:val="BodyText"/>
        <w:spacing w:before="129"/>
      </w:pPr>
    </w:p>
    <w:p>
      <w:pPr>
        <w:spacing w:line="235" w:lineRule="auto" w:before="0"/>
        <w:ind w:left="563" w:right="0" w:hanging="541"/>
        <w:jc w:val="left"/>
        <w:rPr>
          <w:sz w:val="20"/>
        </w:rPr>
      </w:pPr>
      <w:bookmarkStart w:name="_bookmark1623" w:id="1625"/>
      <w:bookmarkEnd w:id="1625"/>
      <w:r>
        <w:rPr/>
      </w:r>
      <w:hyperlink w:history="true" w:anchor="_bookmark1509">
        <w:r>
          <w:rPr>
            <w:color w:val="005DA1"/>
            <w:sz w:val="20"/>
            <w:u w:val="single" w:color="005DA1"/>
            <w:vertAlign w:val="superscript"/>
          </w:rPr>
          <w:t>1136</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653" name="Image 653"/>
            <wp:cNvGraphicFramePr>
              <a:graphicFrameLocks/>
            </wp:cNvGraphicFramePr>
            <a:graphic>
              <a:graphicData uri="http://schemas.openxmlformats.org/drawingml/2006/picture">
                <pic:pic>
                  <pic:nvPicPr>
                    <pic:cNvPr id="653" name="Image 65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Thames Valley Power Ltd v Total Gas and Power Ltd [2006] 1 Lloyd’s Rep. 441 </w:t>
      </w:r>
      <w:r>
        <w:rPr>
          <w:sz w:val="20"/>
          <w:vertAlign w:val="baseline"/>
        </w:rPr>
        <w:t>at [64]; see</w:t>
      </w:r>
      <w:r>
        <w:rPr>
          <w:spacing w:val="80"/>
          <w:sz w:val="20"/>
          <w:vertAlign w:val="baseline"/>
        </w:rPr>
        <w:t> </w:t>
      </w:r>
      <w:r>
        <w:rPr>
          <w:sz w:val="20"/>
          <w:vertAlign w:val="baseline"/>
        </w:rPr>
        <w:t>Vol.I, para.27-016 at n.95.</w:t>
      </w:r>
    </w:p>
    <w:p>
      <w:pPr>
        <w:pStyle w:val="BodyText"/>
        <w:spacing w:before="125"/>
      </w:pPr>
    </w:p>
    <w:p>
      <w:pPr>
        <w:pStyle w:val="BodyText"/>
        <w:ind w:left="23"/>
      </w:pPr>
      <w:bookmarkStart w:name="_bookmark1624" w:id="1626"/>
      <w:bookmarkEnd w:id="1626"/>
      <w:r>
        <w:rPr/>
      </w:r>
      <w:hyperlink w:history="true" w:anchor="_bookmark1510">
        <w:r>
          <w:rPr>
            <w:color w:val="005DA1"/>
            <w:u w:val="single" w:color="005DA1"/>
            <w:vertAlign w:val="superscript"/>
          </w:rPr>
          <w:t>1137</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654" name="Image 654"/>
            <wp:cNvGraphicFramePr>
              <a:graphicFrameLocks/>
            </wp:cNvGraphicFramePr>
            <a:graphic>
              <a:graphicData uri="http://schemas.openxmlformats.org/drawingml/2006/picture">
                <pic:pic>
                  <pic:nvPicPr>
                    <pic:cNvPr id="654" name="Image 65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below,</w:t>
      </w:r>
      <w:r>
        <w:rPr>
          <w:spacing w:val="4"/>
          <w:vertAlign w:val="baseline"/>
        </w:rPr>
        <w:t> </w:t>
      </w:r>
      <w:r>
        <w:rPr>
          <w:vertAlign w:val="baseline"/>
        </w:rPr>
        <w:t>para.26-</w:t>
      </w:r>
      <w:r>
        <w:rPr>
          <w:spacing w:val="-4"/>
          <w:vertAlign w:val="baseline"/>
        </w:rPr>
        <w:t>205.</w:t>
      </w:r>
    </w:p>
    <w:p>
      <w:pPr>
        <w:pStyle w:val="BodyText"/>
        <w:spacing w:before="129"/>
      </w:pPr>
    </w:p>
    <w:p>
      <w:pPr>
        <w:spacing w:line="235" w:lineRule="auto" w:before="0"/>
        <w:ind w:left="563" w:right="0" w:hanging="541"/>
        <w:jc w:val="left"/>
        <w:rPr>
          <w:sz w:val="20"/>
        </w:rPr>
      </w:pPr>
      <w:bookmarkStart w:name="_bookmark1625" w:id="1627"/>
      <w:bookmarkEnd w:id="1627"/>
      <w:r>
        <w:rPr/>
      </w:r>
      <w:hyperlink w:history="true" w:anchor="_bookmark1511">
        <w:r>
          <w:rPr>
            <w:color w:val="005DA1"/>
            <w:sz w:val="20"/>
            <w:u w:val="single" w:color="005DA1"/>
            <w:vertAlign w:val="superscript"/>
          </w:rPr>
          <w:t>1138</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655" name="Image 655"/>
            <wp:cNvGraphicFramePr>
              <a:graphicFrameLocks/>
            </wp:cNvGraphicFramePr>
            <a:graphic>
              <a:graphicData uri="http://schemas.openxmlformats.org/drawingml/2006/picture">
                <pic:pic>
                  <pic:nvPicPr>
                    <pic:cNvPr id="655" name="Image 65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Cavendish</w:t>
      </w:r>
      <w:r>
        <w:rPr>
          <w:rFonts w:ascii="Arial"/>
          <w:i/>
          <w:spacing w:val="28"/>
          <w:sz w:val="20"/>
          <w:vertAlign w:val="baseline"/>
        </w:rPr>
        <w:t> </w:t>
      </w:r>
      <w:r>
        <w:rPr>
          <w:rFonts w:ascii="Arial"/>
          <w:i/>
          <w:sz w:val="20"/>
          <w:vertAlign w:val="baseline"/>
        </w:rPr>
        <w:t>Square</w:t>
      </w:r>
      <w:r>
        <w:rPr>
          <w:rFonts w:ascii="Arial"/>
          <w:i/>
          <w:spacing w:val="28"/>
          <w:sz w:val="20"/>
          <w:vertAlign w:val="baseline"/>
        </w:rPr>
        <w:t> </w:t>
      </w:r>
      <w:r>
        <w:rPr>
          <w:rFonts w:ascii="Arial"/>
          <w:i/>
          <w:sz w:val="20"/>
          <w:vertAlign w:val="baseline"/>
        </w:rPr>
        <w:t>Holding</w:t>
      </w:r>
      <w:r>
        <w:rPr>
          <w:rFonts w:ascii="Arial"/>
          <w:i/>
          <w:spacing w:val="28"/>
          <w:sz w:val="20"/>
          <w:vertAlign w:val="baseline"/>
        </w:rPr>
        <w:t> </w:t>
      </w:r>
      <w:r>
        <w:rPr>
          <w:rFonts w:ascii="Arial"/>
          <w:i/>
          <w:sz w:val="20"/>
          <w:vertAlign w:val="baseline"/>
        </w:rPr>
        <w:t>BV</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Makdessi</w:t>
      </w:r>
      <w:r>
        <w:rPr>
          <w:rFonts w:ascii="Arial"/>
          <w:i/>
          <w:spacing w:val="27"/>
          <w:sz w:val="20"/>
          <w:vertAlign w:val="baseline"/>
        </w:rPr>
        <w:t> </w:t>
      </w:r>
      <w:r>
        <w:rPr>
          <w:sz w:val="20"/>
          <w:vertAlign w:val="baseline"/>
        </w:rPr>
        <w:t>and</w:t>
      </w:r>
      <w:r>
        <w:rPr>
          <w:spacing w:val="28"/>
          <w:sz w:val="20"/>
          <w:vertAlign w:val="baseline"/>
        </w:rPr>
        <w:t> </w:t>
      </w:r>
      <w:r>
        <w:rPr>
          <w:rFonts w:ascii="Arial"/>
          <w:i/>
          <w:sz w:val="20"/>
          <w:vertAlign w:val="baseline"/>
        </w:rPr>
        <w:t>ParkingEye</w:t>
      </w:r>
      <w:r>
        <w:rPr>
          <w:rFonts w:ascii="Arial"/>
          <w:i/>
          <w:spacing w:val="28"/>
          <w:sz w:val="20"/>
          <w:vertAlign w:val="baseline"/>
        </w:rPr>
        <w:t> </w:t>
      </w:r>
      <w:r>
        <w:rPr>
          <w:rFonts w:ascii="Arial"/>
          <w:i/>
          <w:sz w:val="20"/>
          <w:vertAlign w:val="baseline"/>
        </w:rPr>
        <w:t>Ltd</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Beavis</w:t>
      </w:r>
      <w:r>
        <w:rPr>
          <w:rFonts w:ascii="Arial"/>
          <w:i/>
          <w:spacing w:val="28"/>
          <w:sz w:val="20"/>
          <w:vertAlign w:val="baseline"/>
        </w:rPr>
        <w:t> </w:t>
      </w:r>
      <w:r>
        <w:rPr>
          <w:rFonts w:ascii="Arial"/>
          <w:i/>
          <w:sz w:val="20"/>
          <w:vertAlign w:val="baseline"/>
        </w:rPr>
        <w:t>[2015]</w:t>
      </w:r>
      <w:r>
        <w:rPr>
          <w:rFonts w:ascii="Arial"/>
          <w:i/>
          <w:spacing w:val="28"/>
          <w:sz w:val="20"/>
          <w:vertAlign w:val="baseline"/>
        </w:rPr>
        <w:t> </w:t>
      </w:r>
      <w:r>
        <w:rPr>
          <w:rFonts w:ascii="Arial"/>
          <w:i/>
          <w:sz w:val="20"/>
          <w:vertAlign w:val="baseline"/>
        </w:rPr>
        <w:t>UKSC</w:t>
      </w:r>
      <w:r>
        <w:rPr>
          <w:rFonts w:ascii="Arial"/>
          <w:i/>
          <w:spacing w:val="28"/>
          <w:sz w:val="20"/>
          <w:vertAlign w:val="baseline"/>
        </w:rPr>
        <w:t> </w:t>
      </w:r>
      <w:r>
        <w:rPr>
          <w:rFonts w:ascii="Arial"/>
          <w:i/>
          <w:sz w:val="20"/>
          <w:vertAlign w:val="baseline"/>
        </w:rPr>
        <w:t>67, [2016] A.C. 1172</w:t>
      </w:r>
      <w:r>
        <w:rPr>
          <w:sz w:val="20"/>
          <w:vertAlign w:val="baseline"/>
        </w:rPr>
        <w:t>.</w:t>
      </w:r>
    </w:p>
    <w:p>
      <w:pPr>
        <w:pStyle w:val="BodyText"/>
        <w:spacing w:before="125"/>
      </w:pPr>
    </w:p>
    <w:p>
      <w:pPr>
        <w:pStyle w:val="BodyText"/>
        <w:spacing w:before="1"/>
        <w:ind w:left="23"/>
      </w:pPr>
      <w:bookmarkStart w:name="_bookmark1626" w:id="1628"/>
      <w:bookmarkEnd w:id="1628"/>
      <w:r>
        <w:rPr/>
      </w:r>
      <w:hyperlink w:history="true" w:anchor="_bookmark1512">
        <w:r>
          <w:rPr>
            <w:color w:val="005DA1"/>
            <w:u w:val="single" w:color="005DA1"/>
            <w:vertAlign w:val="superscript"/>
          </w:rPr>
          <w:t>1139</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656" name="Image 656"/>
            <wp:cNvGraphicFramePr>
              <a:graphicFrameLocks/>
            </wp:cNvGraphicFramePr>
            <a:graphic>
              <a:graphicData uri="http://schemas.openxmlformats.org/drawingml/2006/picture">
                <pic:pic>
                  <pic:nvPicPr>
                    <pic:cNvPr id="656" name="Image 65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cf.</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184.</w:t>
      </w:r>
    </w:p>
    <w:p>
      <w:pPr>
        <w:pStyle w:val="BodyText"/>
        <w:spacing w:before="124"/>
      </w:pPr>
    </w:p>
    <w:p>
      <w:pPr>
        <w:spacing w:before="1"/>
        <w:ind w:left="23" w:right="0" w:firstLine="0"/>
        <w:jc w:val="left"/>
        <w:rPr>
          <w:sz w:val="20"/>
        </w:rPr>
      </w:pPr>
      <w:bookmarkStart w:name="_bookmark1627" w:id="1629"/>
      <w:bookmarkEnd w:id="1629"/>
      <w:r>
        <w:rPr/>
      </w:r>
      <w:hyperlink w:history="true" w:anchor="_bookmark1513">
        <w:r>
          <w:rPr>
            <w:color w:val="005DA1"/>
            <w:sz w:val="20"/>
            <w:u w:val="single" w:color="005DA1"/>
            <w:vertAlign w:val="superscript"/>
          </w:rPr>
          <w:t>1140</w:t>
        </w:r>
      </w:hyperlink>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657" name="Image 657"/>
            <wp:cNvGraphicFramePr>
              <a:graphicFrameLocks/>
            </wp:cNvGraphicFramePr>
            <a:graphic>
              <a:graphicData uri="http://schemas.openxmlformats.org/drawingml/2006/picture">
                <pic:pic>
                  <pic:nvPicPr>
                    <pic:cNvPr id="657" name="Image 65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3"/>
          <w:sz w:val="20"/>
          <w:vertAlign w:val="baseline"/>
        </w:rPr>
        <w:t> </w:t>
      </w:r>
      <w:r>
        <w:rPr>
          <w:spacing w:val="-2"/>
          <w:sz w:val="20"/>
          <w:vertAlign w:val="baseline"/>
        </w:rPr>
        <w:t>[29].</w:t>
      </w:r>
    </w:p>
    <w:p>
      <w:pPr>
        <w:pStyle w:val="BodyText"/>
        <w:spacing w:before="125"/>
      </w:pPr>
    </w:p>
    <w:p>
      <w:pPr>
        <w:spacing w:before="0"/>
        <w:ind w:left="23" w:right="0" w:firstLine="0"/>
        <w:jc w:val="left"/>
        <w:rPr>
          <w:sz w:val="20"/>
        </w:rPr>
      </w:pPr>
      <w:bookmarkStart w:name="_bookmark1628" w:id="1630"/>
      <w:bookmarkEnd w:id="1630"/>
      <w:r>
        <w:rPr/>
      </w:r>
      <w:hyperlink w:history="true" w:anchor="_bookmark1514">
        <w:r>
          <w:rPr>
            <w:color w:val="005DA1"/>
            <w:sz w:val="20"/>
            <w:u w:val="single" w:color="005DA1"/>
            <w:vertAlign w:val="superscript"/>
          </w:rPr>
          <w:t>1141</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658" name="Image 658"/>
            <wp:cNvGraphicFramePr>
              <a:graphicFrameLocks/>
            </wp:cNvGraphicFramePr>
            <a:graphic>
              <a:graphicData uri="http://schemas.openxmlformats.org/drawingml/2006/picture">
                <pic:pic>
                  <pic:nvPicPr>
                    <pic:cNvPr id="658" name="Image 65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[1962]</w:t>
      </w:r>
      <w:r>
        <w:rPr>
          <w:rFonts w:ascii="Arial"/>
          <w:i/>
          <w:spacing w:val="4"/>
          <w:sz w:val="20"/>
          <w:vertAlign w:val="baseline"/>
        </w:rPr>
        <w:t> </w:t>
      </w:r>
      <w:r>
        <w:rPr>
          <w:rFonts w:ascii="Arial"/>
          <w:i/>
          <w:sz w:val="20"/>
          <w:vertAlign w:val="baseline"/>
        </w:rPr>
        <w:t>A.C.</w:t>
      </w:r>
      <w:r>
        <w:rPr>
          <w:rFonts w:ascii="Arial"/>
          <w:i/>
          <w:spacing w:val="2"/>
          <w:sz w:val="20"/>
          <w:vertAlign w:val="baseline"/>
        </w:rPr>
        <w:t> </w:t>
      </w:r>
      <w:r>
        <w:rPr>
          <w:rFonts w:ascii="Arial"/>
          <w:i/>
          <w:sz w:val="20"/>
          <w:vertAlign w:val="baseline"/>
        </w:rPr>
        <w:t>413,</w:t>
      </w:r>
      <w:r>
        <w:rPr>
          <w:rFonts w:ascii="Arial"/>
          <w:i/>
          <w:spacing w:val="2"/>
          <w:sz w:val="20"/>
          <w:vertAlign w:val="baseline"/>
        </w:rPr>
        <w:t> </w:t>
      </w:r>
      <w:r>
        <w:rPr>
          <w:rFonts w:ascii="Arial"/>
          <w:i/>
          <w:sz w:val="20"/>
          <w:vertAlign w:val="baseline"/>
        </w:rPr>
        <w:t>431</w:t>
      </w:r>
      <w:r>
        <w:rPr>
          <w:sz w:val="20"/>
          <w:vertAlign w:val="baseline"/>
        </w:rPr>
        <w:t>:</w:t>
      </w:r>
      <w:r>
        <w:rPr>
          <w:spacing w:val="2"/>
          <w:sz w:val="20"/>
          <w:vertAlign w:val="baseline"/>
        </w:rPr>
        <w:t> </w:t>
      </w:r>
      <w:r>
        <w:rPr>
          <w:sz w:val="20"/>
          <w:vertAlign w:val="baseline"/>
        </w:rPr>
        <w:t>see</w:t>
      </w:r>
      <w:r>
        <w:rPr>
          <w:spacing w:val="3"/>
          <w:sz w:val="20"/>
          <w:vertAlign w:val="baseline"/>
        </w:rPr>
        <w:t> </w:t>
      </w:r>
      <w:r>
        <w:rPr>
          <w:sz w:val="20"/>
          <w:vertAlign w:val="baseline"/>
        </w:rPr>
        <w:t>Vol.I,</w:t>
      </w:r>
      <w:r>
        <w:rPr>
          <w:spacing w:val="2"/>
          <w:sz w:val="20"/>
          <w:vertAlign w:val="baseline"/>
        </w:rPr>
        <w:t> </w:t>
      </w:r>
      <w:r>
        <w:rPr>
          <w:sz w:val="20"/>
          <w:vertAlign w:val="baseline"/>
        </w:rPr>
        <w:t>para.26-</w:t>
      </w:r>
      <w:r>
        <w:rPr>
          <w:spacing w:val="-4"/>
          <w:sz w:val="20"/>
          <w:vertAlign w:val="baseline"/>
        </w:rPr>
        <w:t>106.</w:t>
      </w:r>
    </w:p>
    <w:p>
      <w:pPr>
        <w:pStyle w:val="BodyText"/>
        <w:spacing w:before="125"/>
      </w:pPr>
    </w:p>
    <w:p>
      <w:pPr>
        <w:pStyle w:val="BodyText"/>
        <w:ind w:left="23"/>
      </w:pPr>
      <w:bookmarkStart w:name="_bookmark1629" w:id="1631"/>
      <w:bookmarkEnd w:id="1631"/>
      <w:r>
        <w:rPr/>
      </w:r>
      <w:hyperlink w:history="true" w:anchor="_bookmark1515">
        <w:r>
          <w:rPr>
            <w:color w:val="005DA1"/>
            <w:u w:val="single" w:color="005DA1"/>
            <w:vertAlign w:val="superscript"/>
          </w:rPr>
          <w:t>1142</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659" name="Image 659"/>
            <wp:cNvGraphicFramePr>
              <a:graphicFrameLocks/>
            </wp:cNvGraphicFramePr>
            <a:graphic>
              <a:graphicData uri="http://schemas.openxmlformats.org/drawingml/2006/picture">
                <pic:pic>
                  <pic:nvPicPr>
                    <pic:cNvPr id="659" name="Image 65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Vol.I,</w:t>
      </w:r>
      <w:r>
        <w:rPr>
          <w:spacing w:val="4"/>
          <w:vertAlign w:val="baseline"/>
        </w:rPr>
        <w:t> </w:t>
      </w:r>
      <w:r>
        <w:rPr>
          <w:vertAlign w:val="baseline"/>
        </w:rPr>
        <w:t>para.26-</w:t>
      </w:r>
      <w:r>
        <w:rPr>
          <w:spacing w:val="-4"/>
          <w:vertAlign w:val="baseline"/>
        </w:rPr>
        <w:t>106.</w:t>
      </w:r>
    </w:p>
    <w:p>
      <w:pPr>
        <w:pStyle w:val="BodyText"/>
        <w:spacing w:before="128"/>
      </w:pPr>
    </w:p>
    <w:p>
      <w:pPr>
        <w:spacing w:line="235" w:lineRule="auto" w:before="1"/>
        <w:ind w:left="563" w:right="25" w:hanging="541"/>
        <w:jc w:val="both"/>
        <w:rPr>
          <w:sz w:val="20"/>
        </w:rPr>
      </w:pPr>
      <w:bookmarkStart w:name="_bookmark1630" w:id="1632"/>
      <w:bookmarkEnd w:id="1632"/>
      <w:r>
        <w:rPr/>
      </w:r>
      <w:hyperlink w:history="true" w:anchor="_bookmark1516">
        <w:r>
          <w:rPr>
            <w:color w:val="005DA1"/>
            <w:sz w:val="20"/>
            <w:u w:val="single" w:color="005DA1"/>
            <w:vertAlign w:val="superscript"/>
          </w:rPr>
          <w:t>1143</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660" name="Image 660"/>
            <wp:cNvGraphicFramePr>
              <a:graphicFrameLocks/>
            </wp:cNvGraphicFramePr>
            <a:graphic>
              <a:graphicData uri="http://schemas.openxmlformats.org/drawingml/2006/picture">
                <pic:pic>
                  <pic:nvPicPr>
                    <pic:cNvPr id="660" name="Image 66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Gator Shipping Corp v Trans-Asiatic Oil SA (The Odenfeld) [1978] 2 Lloyd’s Rep. 357, 374</w:t>
      </w:r>
      <w:r>
        <w:rPr>
          <w:sz w:val="20"/>
          <w:vertAlign w:val="baseline"/>
        </w:rPr>
        <w:t>. A similar point was made in respect of a landlord faced with a repudiation of a lease by a tenant: </w:t>
      </w:r>
      <w:r>
        <w:rPr>
          <w:rFonts w:ascii="Arial" w:hAnsi="Arial"/>
          <w:i/>
          <w:sz w:val="20"/>
          <w:vertAlign w:val="baseline"/>
        </w:rPr>
        <w:t>Reichman v Beveridge [2006] EWCA Civ 1659 </w:t>
      </w:r>
      <w:r>
        <w:rPr>
          <w:sz w:val="20"/>
          <w:vertAlign w:val="baseline"/>
        </w:rPr>
        <w:t>at [31], though in that case the court also held it was reasonable for the landlord to continue to claim the rent given that there was uncertainty over</w:t>
      </w:r>
      <w:r>
        <w:rPr>
          <w:spacing w:val="-1"/>
          <w:sz w:val="20"/>
          <w:vertAlign w:val="baseline"/>
        </w:rPr>
        <w:t> </w:t>
      </w:r>
      <w:r>
        <w:rPr>
          <w:sz w:val="20"/>
          <w:vertAlign w:val="baseline"/>
        </w:rPr>
        <w:t>whether</w:t>
      </w:r>
      <w:r>
        <w:rPr>
          <w:spacing w:val="-1"/>
          <w:sz w:val="20"/>
          <w:vertAlign w:val="baseline"/>
        </w:rPr>
        <w:t> </w:t>
      </w:r>
      <w:r>
        <w:rPr>
          <w:sz w:val="20"/>
          <w:vertAlign w:val="baseline"/>
        </w:rPr>
        <w:t>English</w:t>
      </w:r>
      <w:r>
        <w:rPr>
          <w:spacing w:val="-1"/>
          <w:sz w:val="20"/>
          <w:vertAlign w:val="baseline"/>
        </w:rPr>
        <w:t> </w:t>
      </w:r>
      <w:r>
        <w:rPr>
          <w:sz w:val="20"/>
          <w:vertAlign w:val="baseline"/>
        </w:rPr>
        <w:t>law</w:t>
      </w:r>
      <w:r>
        <w:rPr>
          <w:spacing w:val="-1"/>
          <w:sz w:val="20"/>
          <w:vertAlign w:val="baseline"/>
        </w:rPr>
        <w:t> </w:t>
      </w:r>
      <w:r>
        <w:rPr>
          <w:sz w:val="20"/>
          <w:vertAlign w:val="baseline"/>
        </w:rPr>
        <w:t>permits</w:t>
      </w:r>
      <w:r>
        <w:rPr>
          <w:spacing w:val="-1"/>
          <w:sz w:val="20"/>
          <w:vertAlign w:val="baseline"/>
        </w:rPr>
        <w:t> </w:t>
      </w:r>
      <w:r>
        <w:rPr>
          <w:sz w:val="20"/>
          <w:vertAlign w:val="baseline"/>
        </w:rPr>
        <w:t>a</w:t>
      </w:r>
      <w:r>
        <w:rPr>
          <w:spacing w:val="-1"/>
          <w:sz w:val="20"/>
          <w:vertAlign w:val="baseline"/>
        </w:rPr>
        <w:t> </w:t>
      </w:r>
      <w:r>
        <w:rPr>
          <w:sz w:val="20"/>
          <w:vertAlign w:val="baseline"/>
        </w:rPr>
        <w:t>landlord</w:t>
      </w:r>
      <w:r>
        <w:rPr>
          <w:spacing w:val="-1"/>
          <w:sz w:val="20"/>
          <w:vertAlign w:val="baseline"/>
        </w:rPr>
        <w:t> </w:t>
      </w:r>
      <w:r>
        <w:rPr>
          <w:sz w:val="20"/>
          <w:vertAlign w:val="baseline"/>
        </w:rPr>
        <w:t>who</w:t>
      </w:r>
      <w:r>
        <w:rPr>
          <w:spacing w:val="-1"/>
          <w:sz w:val="20"/>
          <w:vertAlign w:val="baseline"/>
        </w:rPr>
        <w:t> </w:t>
      </w:r>
      <w:r>
        <w:rPr>
          <w:sz w:val="20"/>
          <w:vertAlign w:val="baseline"/>
        </w:rPr>
        <w:t>has</w:t>
      </w:r>
      <w:r>
        <w:rPr>
          <w:spacing w:val="-1"/>
          <w:sz w:val="20"/>
          <w:vertAlign w:val="baseline"/>
        </w:rPr>
        <w:t> </w:t>
      </w:r>
      <w:r>
        <w:rPr>
          <w:sz w:val="20"/>
          <w:vertAlign w:val="baseline"/>
        </w:rPr>
        <w:t>terminated</w:t>
      </w:r>
      <w:r>
        <w:rPr>
          <w:spacing w:val="-1"/>
          <w:sz w:val="20"/>
          <w:vertAlign w:val="baseline"/>
        </w:rPr>
        <w:t> </w:t>
      </w:r>
      <w:r>
        <w:rPr>
          <w:sz w:val="20"/>
          <w:vertAlign w:val="baseline"/>
        </w:rPr>
        <w:t>the</w:t>
      </w:r>
      <w:r>
        <w:rPr>
          <w:spacing w:val="-1"/>
          <w:sz w:val="20"/>
          <w:vertAlign w:val="baseline"/>
        </w:rPr>
        <w:t> </w:t>
      </w:r>
      <w:r>
        <w:rPr>
          <w:sz w:val="20"/>
          <w:vertAlign w:val="baseline"/>
        </w:rPr>
        <w:t>lease</w:t>
      </w:r>
      <w:r>
        <w:rPr>
          <w:spacing w:val="-1"/>
          <w:sz w:val="20"/>
          <w:vertAlign w:val="baseline"/>
        </w:rPr>
        <w:t> </w:t>
      </w:r>
      <w:r>
        <w:rPr>
          <w:sz w:val="20"/>
          <w:vertAlign w:val="baseline"/>
        </w:rPr>
        <w:t>to</w:t>
      </w:r>
      <w:r>
        <w:rPr>
          <w:spacing w:val="-1"/>
          <w:sz w:val="20"/>
          <w:vertAlign w:val="baseline"/>
        </w:rPr>
        <w:t> </w:t>
      </w:r>
      <w:r>
        <w:rPr>
          <w:sz w:val="20"/>
          <w:vertAlign w:val="baseline"/>
        </w:rPr>
        <w:t>claim</w:t>
      </w:r>
      <w:r>
        <w:rPr>
          <w:spacing w:val="-1"/>
          <w:sz w:val="20"/>
          <w:vertAlign w:val="baseline"/>
        </w:rPr>
        <w:t> </w:t>
      </w:r>
      <w:r>
        <w:rPr>
          <w:sz w:val="20"/>
          <w:vertAlign w:val="baseline"/>
        </w:rPr>
        <w:t>damages</w:t>
      </w:r>
      <w:r>
        <w:rPr>
          <w:spacing w:val="-1"/>
          <w:sz w:val="20"/>
          <w:vertAlign w:val="baseline"/>
        </w:rPr>
        <w:t> </w:t>
      </w:r>
      <w:r>
        <w:rPr>
          <w:sz w:val="20"/>
          <w:vertAlign w:val="baseline"/>
        </w:rPr>
        <w:t>for loss of rent (at [28]), an uncertainty that does not arise in relation to contracts in general.</w:t>
      </w:r>
    </w:p>
    <w:p>
      <w:pPr>
        <w:spacing w:after="0" w:line="235" w:lineRule="auto"/>
        <w:jc w:val="both"/>
        <w:rPr>
          <w:sz w:val="20"/>
        </w:rPr>
        <w:sectPr>
          <w:pgSz w:w="11900" w:h="16840"/>
          <w:pgMar w:header="971" w:footer="0" w:top="1300" w:bottom="280" w:left="1417" w:right="1417"/>
        </w:sectPr>
      </w:pPr>
    </w:p>
    <w:p>
      <w:pPr>
        <w:pStyle w:val="BodyText"/>
        <w:spacing w:before="60"/>
      </w:pPr>
    </w:p>
    <w:p>
      <w:pPr>
        <w:spacing w:line="235" w:lineRule="auto" w:before="0"/>
        <w:ind w:left="563" w:right="0" w:hanging="541"/>
        <w:jc w:val="left"/>
        <w:rPr>
          <w:sz w:val="20"/>
        </w:rPr>
      </w:pPr>
      <w:hyperlink w:history="true" w:anchor="_bookmark1517">
        <w:r>
          <w:rPr>
            <w:color w:val="005DA1"/>
            <w:sz w:val="20"/>
            <w:u w:val="single" w:color="005DA1"/>
            <w:vertAlign w:val="superscript"/>
          </w:rPr>
          <w:t>1144</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661" name="Image 661"/>
            <wp:cNvGraphicFramePr>
              <a:graphicFrameLocks/>
            </wp:cNvGraphicFramePr>
            <a:graphic>
              <a:graphicData uri="http://schemas.openxmlformats.org/drawingml/2006/picture">
                <pic:pic>
                  <pic:nvPicPr>
                    <pic:cNvPr id="661" name="Image 66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Clea Shipping Corp v Bulk Oil International (The Alaskan Trader) (No.2) [1984] 1 All E.R. 129, </w:t>
      </w:r>
      <w:r>
        <w:rPr>
          <w:rFonts w:ascii="Arial"/>
          <w:i/>
          <w:spacing w:val="-4"/>
          <w:sz w:val="20"/>
          <w:vertAlign w:val="baseline"/>
        </w:rPr>
        <w:t>137</w:t>
      </w:r>
      <w:r>
        <w:rPr>
          <w:spacing w:val="-4"/>
          <w:sz w:val="20"/>
          <w:vertAlign w:val="baseline"/>
        </w:rPr>
        <w:t>.</w:t>
      </w:r>
    </w:p>
    <w:p>
      <w:pPr>
        <w:pStyle w:val="BodyText"/>
        <w:spacing w:before="129"/>
      </w:pPr>
    </w:p>
    <w:p>
      <w:pPr>
        <w:spacing w:line="235" w:lineRule="auto" w:before="1"/>
        <w:ind w:left="563" w:right="0" w:hanging="541"/>
        <w:jc w:val="left"/>
        <w:rPr>
          <w:sz w:val="20"/>
        </w:rPr>
      </w:pPr>
      <w:bookmarkStart w:name="_bookmark1631" w:id="1633"/>
      <w:bookmarkEnd w:id="1633"/>
      <w:r>
        <w:rPr/>
      </w:r>
      <w:hyperlink w:history="true" w:anchor="_bookmark1518">
        <w:r>
          <w:rPr>
            <w:color w:val="005DA1"/>
            <w:sz w:val="20"/>
            <w:u w:val="single" w:color="005DA1"/>
            <w:vertAlign w:val="superscript"/>
          </w:rPr>
          <w:t>1145</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662" name="Image 662"/>
            <wp:cNvGraphicFramePr>
              <a:graphicFrameLocks/>
            </wp:cNvGraphicFramePr>
            <a:graphic>
              <a:graphicData uri="http://schemas.openxmlformats.org/drawingml/2006/picture">
                <pic:pic>
                  <pic:nvPicPr>
                    <pic:cNvPr id="662" name="Image 66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Isabella</w:t>
      </w:r>
      <w:r>
        <w:rPr>
          <w:rFonts w:ascii="Arial" w:hAnsi="Arial"/>
          <w:i/>
          <w:spacing w:val="40"/>
          <w:sz w:val="20"/>
          <w:vertAlign w:val="baseline"/>
        </w:rPr>
        <w:t> </w:t>
      </w:r>
      <w:r>
        <w:rPr>
          <w:rFonts w:ascii="Arial" w:hAnsi="Arial"/>
          <w:i/>
          <w:sz w:val="20"/>
          <w:vertAlign w:val="baseline"/>
        </w:rPr>
        <w:t>Shipowner</w:t>
      </w:r>
      <w:r>
        <w:rPr>
          <w:rFonts w:ascii="Arial" w:hAnsi="Arial"/>
          <w:i/>
          <w:spacing w:val="40"/>
          <w:sz w:val="20"/>
          <w:vertAlign w:val="baseline"/>
        </w:rPr>
        <w:t> </w:t>
      </w:r>
      <w:r>
        <w:rPr>
          <w:rFonts w:ascii="Arial" w:hAnsi="Arial"/>
          <w:i/>
          <w:sz w:val="20"/>
          <w:vertAlign w:val="baseline"/>
        </w:rPr>
        <w:t>SA</w:t>
      </w:r>
      <w:r>
        <w:rPr>
          <w:rFonts w:ascii="Arial" w:hAnsi="Arial"/>
          <w:i/>
          <w:spacing w:val="40"/>
          <w:sz w:val="20"/>
          <w:vertAlign w:val="baseline"/>
        </w:rPr>
        <w:t>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Shagang</w:t>
      </w:r>
      <w:r>
        <w:rPr>
          <w:rFonts w:ascii="Arial" w:hAnsi="Arial"/>
          <w:i/>
          <w:spacing w:val="40"/>
          <w:sz w:val="20"/>
          <w:vertAlign w:val="baseline"/>
        </w:rPr>
        <w:t> </w:t>
      </w:r>
      <w:r>
        <w:rPr>
          <w:rFonts w:ascii="Arial" w:hAnsi="Arial"/>
          <w:i/>
          <w:sz w:val="20"/>
          <w:vertAlign w:val="baseline"/>
        </w:rPr>
        <w:t>Shipping</w:t>
      </w:r>
      <w:r>
        <w:rPr>
          <w:rFonts w:ascii="Arial" w:hAnsi="Arial"/>
          <w:i/>
          <w:spacing w:val="40"/>
          <w:sz w:val="20"/>
          <w:vertAlign w:val="baseline"/>
        </w:rPr>
        <w:t> </w:t>
      </w:r>
      <w:r>
        <w:rPr>
          <w:rFonts w:ascii="Arial" w:hAnsi="Arial"/>
          <w:i/>
          <w:sz w:val="20"/>
          <w:vertAlign w:val="baseline"/>
        </w:rPr>
        <w:t>Co</w:t>
      </w:r>
      <w:r>
        <w:rPr>
          <w:rFonts w:ascii="Arial" w:hAnsi="Arial"/>
          <w:i/>
          <w:spacing w:val="40"/>
          <w:sz w:val="20"/>
          <w:vertAlign w:val="baseline"/>
        </w:rPr>
        <w:t> </w:t>
      </w:r>
      <w:r>
        <w:rPr>
          <w:rFonts w:ascii="Arial" w:hAnsi="Arial"/>
          <w:i/>
          <w:sz w:val="20"/>
          <w:vertAlign w:val="baseline"/>
        </w:rPr>
        <w:t>Ltd</w:t>
      </w:r>
      <w:r>
        <w:rPr>
          <w:rFonts w:ascii="Arial" w:hAnsi="Arial"/>
          <w:i/>
          <w:spacing w:val="40"/>
          <w:sz w:val="20"/>
          <w:vertAlign w:val="baseline"/>
        </w:rPr>
        <w:t> </w:t>
      </w:r>
      <w:r>
        <w:rPr>
          <w:rFonts w:ascii="Arial" w:hAnsi="Arial"/>
          <w:i/>
          <w:sz w:val="20"/>
          <w:vertAlign w:val="baseline"/>
        </w:rPr>
        <w:t>(The</w:t>
      </w:r>
      <w:r>
        <w:rPr>
          <w:rFonts w:ascii="Arial" w:hAnsi="Arial"/>
          <w:i/>
          <w:spacing w:val="40"/>
          <w:sz w:val="20"/>
          <w:vertAlign w:val="baseline"/>
        </w:rPr>
        <w:t> </w:t>
      </w:r>
      <w:r>
        <w:rPr>
          <w:rFonts w:ascii="Arial" w:hAnsi="Arial"/>
          <w:i/>
          <w:sz w:val="20"/>
          <w:vertAlign w:val="baseline"/>
        </w:rPr>
        <w:t>Aquafaith)</w:t>
      </w:r>
      <w:r>
        <w:rPr>
          <w:rFonts w:ascii="Arial" w:hAnsi="Arial"/>
          <w:i/>
          <w:spacing w:val="40"/>
          <w:sz w:val="20"/>
          <w:vertAlign w:val="baseline"/>
        </w:rPr>
        <w:t> </w:t>
      </w:r>
      <w:r>
        <w:rPr>
          <w:rFonts w:ascii="Arial" w:hAnsi="Arial"/>
          <w:i/>
          <w:sz w:val="20"/>
          <w:vertAlign w:val="baseline"/>
        </w:rPr>
        <w:t>[2012]</w:t>
      </w:r>
      <w:r>
        <w:rPr>
          <w:rFonts w:ascii="Arial" w:hAnsi="Arial"/>
          <w:i/>
          <w:spacing w:val="40"/>
          <w:sz w:val="20"/>
          <w:vertAlign w:val="baseline"/>
        </w:rPr>
        <w:t> </w:t>
      </w:r>
      <w:r>
        <w:rPr>
          <w:rFonts w:ascii="Arial" w:hAnsi="Arial"/>
          <w:i/>
          <w:sz w:val="20"/>
          <w:vertAlign w:val="baseline"/>
        </w:rPr>
        <w:t>EWHC</w:t>
      </w:r>
      <w:r>
        <w:rPr>
          <w:rFonts w:ascii="Arial" w:hAnsi="Arial"/>
          <w:i/>
          <w:spacing w:val="40"/>
          <w:sz w:val="20"/>
          <w:vertAlign w:val="baseline"/>
        </w:rPr>
        <w:t> </w:t>
      </w:r>
      <w:r>
        <w:rPr>
          <w:rFonts w:ascii="Arial" w:hAnsi="Arial"/>
          <w:i/>
          <w:sz w:val="20"/>
          <w:vertAlign w:val="baseline"/>
        </w:rPr>
        <w:t>1077 (Comm), [2012] 2 Lloyd’s Rep. 61 </w:t>
      </w:r>
      <w:r>
        <w:rPr>
          <w:sz w:val="20"/>
          <w:vertAlign w:val="baseline"/>
        </w:rPr>
        <w:t>at [47].</w:t>
      </w:r>
    </w:p>
    <w:p>
      <w:pPr>
        <w:pStyle w:val="BodyText"/>
        <w:spacing w:before="129"/>
      </w:pPr>
    </w:p>
    <w:p>
      <w:pPr>
        <w:spacing w:line="235" w:lineRule="auto" w:before="0"/>
        <w:ind w:left="563" w:right="0" w:hanging="541"/>
        <w:jc w:val="left"/>
        <w:rPr>
          <w:sz w:val="20"/>
        </w:rPr>
      </w:pPr>
      <w:bookmarkStart w:name="_bookmark1632" w:id="1634"/>
      <w:bookmarkEnd w:id="1634"/>
      <w:r>
        <w:rPr/>
      </w:r>
      <w:hyperlink w:history="true" w:anchor="_bookmark1519">
        <w:r>
          <w:rPr>
            <w:color w:val="005DA1"/>
            <w:sz w:val="20"/>
            <w:u w:val="single" w:color="005DA1"/>
            <w:vertAlign w:val="superscript"/>
          </w:rPr>
          <w:t>1146</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663" name="Image 663"/>
            <wp:cNvGraphicFramePr>
              <a:graphicFrameLocks/>
            </wp:cNvGraphicFramePr>
            <a:graphic>
              <a:graphicData uri="http://schemas.openxmlformats.org/drawingml/2006/picture">
                <pic:pic>
                  <pic:nvPicPr>
                    <pic:cNvPr id="663" name="Image 66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Isabella</w:t>
      </w:r>
      <w:r>
        <w:rPr>
          <w:rFonts w:ascii="Arial" w:hAnsi="Arial"/>
          <w:i/>
          <w:spacing w:val="40"/>
          <w:sz w:val="20"/>
          <w:vertAlign w:val="baseline"/>
        </w:rPr>
        <w:t> </w:t>
      </w:r>
      <w:r>
        <w:rPr>
          <w:rFonts w:ascii="Arial" w:hAnsi="Arial"/>
          <w:i/>
          <w:sz w:val="20"/>
          <w:vertAlign w:val="baseline"/>
        </w:rPr>
        <w:t>Shipowner</w:t>
      </w:r>
      <w:r>
        <w:rPr>
          <w:rFonts w:ascii="Arial" w:hAnsi="Arial"/>
          <w:i/>
          <w:spacing w:val="40"/>
          <w:sz w:val="20"/>
          <w:vertAlign w:val="baseline"/>
        </w:rPr>
        <w:t> </w:t>
      </w:r>
      <w:r>
        <w:rPr>
          <w:rFonts w:ascii="Arial" w:hAnsi="Arial"/>
          <w:i/>
          <w:sz w:val="20"/>
          <w:vertAlign w:val="baseline"/>
        </w:rPr>
        <w:t>SA</w:t>
      </w:r>
      <w:r>
        <w:rPr>
          <w:rFonts w:ascii="Arial" w:hAnsi="Arial"/>
          <w:i/>
          <w:spacing w:val="40"/>
          <w:sz w:val="20"/>
          <w:vertAlign w:val="baseline"/>
        </w:rPr>
        <w:t>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Shagang</w:t>
      </w:r>
      <w:r>
        <w:rPr>
          <w:rFonts w:ascii="Arial" w:hAnsi="Arial"/>
          <w:i/>
          <w:spacing w:val="40"/>
          <w:sz w:val="20"/>
          <w:vertAlign w:val="baseline"/>
        </w:rPr>
        <w:t> </w:t>
      </w:r>
      <w:r>
        <w:rPr>
          <w:rFonts w:ascii="Arial" w:hAnsi="Arial"/>
          <w:i/>
          <w:sz w:val="20"/>
          <w:vertAlign w:val="baseline"/>
        </w:rPr>
        <w:t>Shipping</w:t>
      </w:r>
      <w:r>
        <w:rPr>
          <w:rFonts w:ascii="Arial" w:hAnsi="Arial"/>
          <w:i/>
          <w:spacing w:val="40"/>
          <w:sz w:val="20"/>
          <w:vertAlign w:val="baseline"/>
        </w:rPr>
        <w:t> </w:t>
      </w:r>
      <w:r>
        <w:rPr>
          <w:rFonts w:ascii="Arial" w:hAnsi="Arial"/>
          <w:i/>
          <w:sz w:val="20"/>
          <w:vertAlign w:val="baseline"/>
        </w:rPr>
        <w:t>Co</w:t>
      </w:r>
      <w:r>
        <w:rPr>
          <w:rFonts w:ascii="Arial" w:hAnsi="Arial"/>
          <w:i/>
          <w:spacing w:val="40"/>
          <w:sz w:val="20"/>
          <w:vertAlign w:val="baseline"/>
        </w:rPr>
        <w:t> </w:t>
      </w:r>
      <w:r>
        <w:rPr>
          <w:rFonts w:ascii="Arial" w:hAnsi="Arial"/>
          <w:i/>
          <w:sz w:val="20"/>
          <w:vertAlign w:val="baseline"/>
        </w:rPr>
        <w:t>Ltd</w:t>
      </w:r>
      <w:r>
        <w:rPr>
          <w:rFonts w:ascii="Arial" w:hAnsi="Arial"/>
          <w:i/>
          <w:spacing w:val="40"/>
          <w:sz w:val="20"/>
          <w:vertAlign w:val="baseline"/>
        </w:rPr>
        <w:t> </w:t>
      </w:r>
      <w:r>
        <w:rPr>
          <w:rFonts w:ascii="Arial" w:hAnsi="Arial"/>
          <w:i/>
          <w:sz w:val="20"/>
          <w:vertAlign w:val="baseline"/>
        </w:rPr>
        <w:t>(The</w:t>
      </w:r>
      <w:r>
        <w:rPr>
          <w:rFonts w:ascii="Arial" w:hAnsi="Arial"/>
          <w:i/>
          <w:spacing w:val="40"/>
          <w:sz w:val="20"/>
          <w:vertAlign w:val="baseline"/>
        </w:rPr>
        <w:t> </w:t>
      </w:r>
      <w:r>
        <w:rPr>
          <w:rFonts w:ascii="Arial" w:hAnsi="Arial"/>
          <w:i/>
          <w:sz w:val="20"/>
          <w:vertAlign w:val="baseline"/>
        </w:rPr>
        <w:t>Aquafaith)</w:t>
      </w:r>
      <w:r>
        <w:rPr>
          <w:rFonts w:ascii="Arial" w:hAnsi="Arial"/>
          <w:i/>
          <w:spacing w:val="40"/>
          <w:sz w:val="20"/>
          <w:vertAlign w:val="baseline"/>
        </w:rPr>
        <w:t> </w:t>
      </w:r>
      <w:r>
        <w:rPr>
          <w:rFonts w:ascii="Arial" w:hAnsi="Arial"/>
          <w:i/>
          <w:sz w:val="20"/>
          <w:vertAlign w:val="baseline"/>
        </w:rPr>
        <w:t>[2012]</w:t>
      </w:r>
      <w:r>
        <w:rPr>
          <w:rFonts w:ascii="Arial" w:hAnsi="Arial"/>
          <w:i/>
          <w:spacing w:val="40"/>
          <w:sz w:val="20"/>
          <w:vertAlign w:val="baseline"/>
        </w:rPr>
        <w:t> </w:t>
      </w:r>
      <w:r>
        <w:rPr>
          <w:rFonts w:ascii="Arial" w:hAnsi="Arial"/>
          <w:i/>
          <w:sz w:val="20"/>
          <w:vertAlign w:val="baseline"/>
        </w:rPr>
        <w:t>EWHC</w:t>
      </w:r>
      <w:r>
        <w:rPr>
          <w:rFonts w:ascii="Arial" w:hAnsi="Arial"/>
          <w:i/>
          <w:spacing w:val="40"/>
          <w:sz w:val="20"/>
          <w:vertAlign w:val="baseline"/>
        </w:rPr>
        <w:t> </w:t>
      </w:r>
      <w:r>
        <w:rPr>
          <w:rFonts w:ascii="Arial" w:hAnsi="Arial"/>
          <w:i/>
          <w:sz w:val="20"/>
          <w:vertAlign w:val="baseline"/>
        </w:rPr>
        <w:t>1077 (Comm), [2012] 2 Lloyd’s Rep. 61 </w:t>
      </w:r>
      <w:r>
        <w:rPr>
          <w:sz w:val="20"/>
          <w:vertAlign w:val="baseline"/>
        </w:rPr>
        <w:t>at [56].</w:t>
      </w:r>
    </w:p>
    <w:p>
      <w:pPr>
        <w:pStyle w:val="BodyText"/>
        <w:spacing w:before="125"/>
      </w:pPr>
    </w:p>
    <w:p>
      <w:pPr>
        <w:spacing w:line="227" w:lineRule="exact" w:before="0"/>
        <w:ind w:left="23" w:right="0" w:firstLine="0"/>
        <w:jc w:val="left"/>
        <w:rPr>
          <w:rFonts w:ascii="Arial" w:hAnsi="Arial"/>
          <w:i/>
          <w:sz w:val="20"/>
        </w:rPr>
      </w:pPr>
      <w:bookmarkStart w:name="_bookmark1633" w:id="1635"/>
      <w:bookmarkEnd w:id="1635"/>
      <w:r>
        <w:rPr/>
      </w:r>
      <w:hyperlink w:history="true" w:anchor="_bookmark1520">
        <w:r>
          <w:rPr>
            <w:color w:val="005DA1"/>
            <w:sz w:val="20"/>
            <w:u w:val="single" w:color="005DA1"/>
            <w:vertAlign w:val="superscript"/>
          </w:rPr>
          <w:t>1147</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664" name="Image 664"/>
            <wp:cNvGraphicFramePr>
              <a:graphicFrameLocks/>
            </wp:cNvGraphicFramePr>
            <a:graphic>
              <a:graphicData uri="http://schemas.openxmlformats.org/drawingml/2006/picture">
                <pic:pic>
                  <pic:nvPicPr>
                    <pic:cNvPr id="664" name="Image 66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Gator</w:t>
      </w:r>
      <w:r>
        <w:rPr>
          <w:rFonts w:ascii="Arial" w:hAnsi="Arial"/>
          <w:i/>
          <w:spacing w:val="3"/>
          <w:sz w:val="20"/>
          <w:vertAlign w:val="baseline"/>
        </w:rPr>
        <w:t> </w:t>
      </w:r>
      <w:r>
        <w:rPr>
          <w:rFonts w:ascii="Arial" w:hAnsi="Arial"/>
          <w:i/>
          <w:sz w:val="20"/>
          <w:vertAlign w:val="baseline"/>
        </w:rPr>
        <w:t>Shipping</w:t>
      </w:r>
      <w:r>
        <w:rPr>
          <w:rFonts w:ascii="Arial" w:hAnsi="Arial"/>
          <w:i/>
          <w:spacing w:val="3"/>
          <w:sz w:val="20"/>
          <w:vertAlign w:val="baseline"/>
        </w:rPr>
        <w:t> </w:t>
      </w:r>
      <w:r>
        <w:rPr>
          <w:rFonts w:ascii="Arial" w:hAnsi="Arial"/>
          <w:i/>
          <w:sz w:val="20"/>
          <w:vertAlign w:val="baseline"/>
        </w:rPr>
        <w:t>Corp</w:t>
      </w:r>
      <w:r>
        <w:rPr>
          <w:rFonts w:ascii="Arial" w:hAnsi="Arial"/>
          <w:i/>
          <w:spacing w:val="3"/>
          <w:sz w:val="20"/>
          <w:vertAlign w:val="baseline"/>
        </w:rPr>
        <w:t> </w:t>
      </w:r>
      <w:r>
        <w:rPr>
          <w:rFonts w:ascii="Arial" w:hAnsi="Arial"/>
          <w:i/>
          <w:sz w:val="20"/>
          <w:vertAlign w:val="baseline"/>
        </w:rPr>
        <w:t>v</w:t>
      </w:r>
      <w:r>
        <w:rPr>
          <w:rFonts w:ascii="Arial" w:hAnsi="Arial"/>
          <w:i/>
          <w:spacing w:val="4"/>
          <w:sz w:val="20"/>
          <w:vertAlign w:val="baseline"/>
        </w:rPr>
        <w:t> </w:t>
      </w:r>
      <w:r>
        <w:rPr>
          <w:rFonts w:ascii="Arial" w:hAnsi="Arial"/>
          <w:i/>
          <w:sz w:val="20"/>
          <w:vertAlign w:val="baseline"/>
        </w:rPr>
        <w:t>Trans-Asiatic</w:t>
      </w:r>
      <w:r>
        <w:rPr>
          <w:rFonts w:ascii="Arial" w:hAnsi="Arial"/>
          <w:i/>
          <w:spacing w:val="3"/>
          <w:sz w:val="20"/>
          <w:vertAlign w:val="baseline"/>
        </w:rPr>
        <w:t> </w:t>
      </w:r>
      <w:r>
        <w:rPr>
          <w:rFonts w:ascii="Arial" w:hAnsi="Arial"/>
          <w:i/>
          <w:sz w:val="20"/>
          <w:vertAlign w:val="baseline"/>
        </w:rPr>
        <w:t>Oil</w:t>
      </w:r>
      <w:r>
        <w:rPr>
          <w:rFonts w:ascii="Arial" w:hAnsi="Arial"/>
          <w:i/>
          <w:spacing w:val="3"/>
          <w:sz w:val="20"/>
          <w:vertAlign w:val="baseline"/>
        </w:rPr>
        <w:t> </w:t>
      </w:r>
      <w:r>
        <w:rPr>
          <w:rFonts w:ascii="Arial" w:hAnsi="Arial"/>
          <w:i/>
          <w:sz w:val="20"/>
          <w:vertAlign w:val="baseline"/>
        </w:rPr>
        <w:t>Ltd</w:t>
      </w:r>
      <w:r>
        <w:rPr>
          <w:rFonts w:ascii="Arial" w:hAnsi="Arial"/>
          <w:i/>
          <w:spacing w:val="3"/>
          <w:sz w:val="20"/>
          <w:vertAlign w:val="baseline"/>
        </w:rPr>
        <w:t> </w:t>
      </w:r>
      <w:r>
        <w:rPr>
          <w:rFonts w:ascii="Arial" w:hAnsi="Arial"/>
          <w:i/>
          <w:sz w:val="20"/>
          <w:vertAlign w:val="baseline"/>
        </w:rPr>
        <w:t>SA</w:t>
      </w:r>
      <w:r>
        <w:rPr>
          <w:rFonts w:ascii="Arial" w:hAnsi="Arial"/>
          <w:i/>
          <w:spacing w:val="3"/>
          <w:sz w:val="20"/>
          <w:vertAlign w:val="baseline"/>
        </w:rPr>
        <w:t> </w:t>
      </w:r>
      <w:r>
        <w:rPr>
          <w:rFonts w:ascii="Arial" w:hAnsi="Arial"/>
          <w:i/>
          <w:sz w:val="20"/>
          <w:vertAlign w:val="baseline"/>
        </w:rPr>
        <w:t>(The</w:t>
      </w:r>
      <w:r>
        <w:rPr>
          <w:rFonts w:ascii="Arial" w:hAnsi="Arial"/>
          <w:i/>
          <w:spacing w:val="4"/>
          <w:sz w:val="20"/>
          <w:vertAlign w:val="baseline"/>
        </w:rPr>
        <w:t> </w:t>
      </w:r>
      <w:r>
        <w:rPr>
          <w:rFonts w:ascii="Arial" w:hAnsi="Arial"/>
          <w:i/>
          <w:sz w:val="20"/>
          <w:vertAlign w:val="baseline"/>
        </w:rPr>
        <w:t>Odenfeld)</w:t>
      </w:r>
      <w:r>
        <w:rPr>
          <w:rFonts w:ascii="Arial" w:hAnsi="Arial"/>
          <w:i/>
          <w:spacing w:val="3"/>
          <w:sz w:val="20"/>
          <w:vertAlign w:val="baseline"/>
        </w:rPr>
        <w:t> </w:t>
      </w:r>
      <w:r>
        <w:rPr>
          <w:rFonts w:ascii="Arial" w:hAnsi="Arial"/>
          <w:i/>
          <w:sz w:val="20"/>
          <w:vertAlign w:val="baseline"/>
        </w:rPr>
        <w:t>[1978]</w:t>
      </w:r>
      <w:r>
        <w:rPr>
          <w:rFonts w:ascii="Arial" w:hAnsi="Arial"/>
          <w:i/>
          <w:spacing w:val="3"/>
          <w:sz w:val="20"/>
          <w:vertAlign w:val="baseline"/>
        </w:rPr>
        <w:t> </w:t>
      </w:r>
      <w:r>
        <w:rPr>
          <w:rFonts w:ascii="Arial" w:hAnsi="Arial"/>
          <w:i/>
          <w:sz w:val="20"/>
          <w:vertAlign w:val="baseline"/>
        </w:rPr>
        <w:t>2</w:t>
      </w:r>
      <w:r>
        <w:rPr>
          <w:rFonts w:ascii="Arial" w:hAnsi="Arial"/>
          <w:i/>
          <w:spacing w:val="3"/>
          <w:sz w:val="20"/>
          <w:vertAlign w:val="baseline"/>
        </w:rPr>
        <w:t> </w:t>
      </w:r>
      <w:r>
        <w:rPr>
          <w:rFonts w:ascii="Arial" w:hAnsi="Arial"/>
          <w:i/>
          <w:sz w:val="20"/>
          <w:vertAlign w:val="baseline"/>
        </w:rPr>
        <w:t>Lloyd’s</w:t>
      </w:r>
      <w:r>
        <w:rPr>
          <w:rFonts w:ascii="Arial" w:hAnsi="Arial"/>
          <w:i/>
          <w:spacing w:val="3"/>
          <w:sz w:val="20"/>
          <w:vertAlign w:val="baseline"/>
        </w:rPr>
        <w:t> </w:t>
      </w:r>
      <w:r>
        <w:rPr>
          <w:rFonts w:ascii="Arial" w:hAnsi="Arial"/>
          <w:i/>
          <w:sz w:val="20"/>
          <w:vertAlign w:val="baseline"/>
        </w:rPr>
        <w:t>Rep</w:t>
      </w:r>
      <w:r>
        <w:rPr>
          <w:rFonts w:ascii="Arial" w:hAnsi="Arial"/>
          <w:i/>
          <w:spacing w:val="4"/>
          <w:sz w:val="20"/>
          <w:vertAlign w:val="baseline"/>
        </w:rPr>
        <w:t> </w:t>
      </w:r>
      <w:r>
        <w:rPr>
          <w:rFonts w:ascii="Arial" w:hAnsi="Arial"/>
          <w:i/>
          <w:sz w:val="20"/>
          <w:vertAlign w:val="baseline"/>
        </w:rPr>
        <w:t>357,</w:t>
      </w:r>
      <w:r>
        <w:rPr>
          <w:rFonts w:ascii="Arial" w:hAnsi="Arial"/>
          <w:i/>
          <w:spacing w:val="3"/>
          <w:sz w:val="20"/>
          <w:vertAlign w:val="baseline"/>
        </w:rPr>
        <w:t> </w:t>
      </w:r>
      <w:r>
        <w:rPr>
          <w:rFonts w:ascii="Arial" w:hAnsi="Arial"/>
          <w:i/>
          <w:spacing w:val="-5"/>
          <w:sz w:val="20"/>
          <w:vertAlign w:val="baseline"/>
        </w:rPr>
        <w:t>373</w:t>
      </w:r>
    </w:p>
    <w:p>
      <w:pPr>
        <w:spacing w:line="227" w:lineRule="exact" w:before="0"/>
        <w:ind w:left="563" w:right="0" w:firstLine="0"/>
        <w:jc w:val="left"/>
        <w:rPr>
          <w:sz w:val="20"/>
        </w:rPr>
      </w:pPr>
      <w:r>
        <w:rPr>
          <w:spacing w:val="-10"/>
          <w:sz w:val="20"/>
        </w:rPr>
        <w:t>.</w:t>
      </w:r>
    </w:p>
    <w:p>
      <w:pPr>
        <w:pStyle w:val="BodyText"/>
        <w:spacing w:before="129"/>
      </w:pPr>
    </w:p>
    <w:p>
      <w:pPr>
        <w:spacing w:line="235" w:lineRule="auto" w:before="0"/>
        <w:ind w:left="563" w:right="25" w:hanging="541"/>
        <w:jc w:val="both"/>
        <w:rPr>
          <w:sz w:val="20"/>
        </w:rPr>
      </w:pPr>
      <w:bookmarkStart w:name="_bookmark1634" w:id="1636"/>
      <w:bookmarkEnd w:id="1636"/>
      <w:r>
        <w:rPr/>
      </w:r>
      <w:hyperlink w:history="true" w:anchor="_bookmark1521">
        <w:r>
          <w:rPr>
            <w:color w:val="005DA1"/>
            <w:sz w:val="20"/>
            <w:u w:val="single" w:color="005DA1"/>
            <w:vertAlign w:val="superscript"/>
          </w:rPr>
          <w:t>1148</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665" name="Image 665"/>
            <wp:cNvGraphicFramePr>
              <a:graphicFrameLocks/>
            </wp:cNvGraphicFramePr>
            <a:graphic>
              <a:graphicData uri="http://schemas.openxmlformats.org/drawingml/2006/picture">
                <pic:pic>
                  <pic:nvPicPr>
                    <pic:cNvPr id="665" name="Image 66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Isabella Shipowner SA v Shagang Shipping Co Ltd (The Aquafaith) [2012] EWHC 1077 (Comm), [2012] 2 Lloyd’s Rep. 61 </w:t>
      </w:r>
      <w:r>
        <w:rPr>
          <w:sz w:val="20"/>
          <w:vertAlign w:val="baseline"/>
        </w:rPr>
        <w:t>at [44]. In </w:t>
      </w:r>
      <w:r>
        <w:rPr>
          <w:rFonts w:ascii="Arial" w:hAnsi="Arial"/>
          <w:i/>
          <w:sz w:val="20"/>
          <w:vertAlign w:val="baseline"/>
        </w:rPr>
        <w:t>Attica Sea Carriers Corp v Ferrostaal Poseidon Bulk Reederei GmbH (The Puerto Buitrago) [1976] 1 Lloyd’s Rep. 250 </w:t>
      </w:r>
      <w:r>
        <w:rPr>
          <w:sz w:val="20"/>
          <w:vertAlign w:val="baseline"/>
        </w:rPr>
        <w:t>the innocent party has been held to have no legitimate interest in claiming the hire of a chartered ship until it </w:t>
      </w:r>
      <w:r>
        <w:rPr>
          <w:sz w:val="20"/>
          <w:vertAlign w:val="baseline"/>
        </w:rPr>
        <w:t>was returned fully repaired, when the vessel was beyond economic repair; and in </w:t>
      </w:r>
      <w:r>
        <w:rPr>
          <w:rFonts w:ascii="Arial" w:hAnsi="Arial"/>
          <w:i/>
          <w:sz w:val="20"/>
          <w:vertAlign w:val="baseline"/>
        </w:rPr>
        <w:t>MSC Mediterranean Shipping Co SA v Cottonex Anstalt [2016] EWCA Civ 789 </w:t>
      </w:r>
      <w:r>
        <w:rPr>
          <w:sz w:val="20"/>
          <w:vertAlign w:val="baseline"/>
        </w:rPr>
        <w:t>the court said there would be no legitimate interest in claiming the demurrage in respect of containers that were being detained by a third party with no end in sight, so that the contractual venture had become frustrated (at [43]): see above, para.26-106.</w:t>
      </w:r>
    </w:p>
    <w:p>
      <w:pPr>
        <w:pStyle w:val="BodyText"/>
        <w:spacing w:before="126"/>
      </w:pPr>
    </w:p>
    <w:p>
      <w:pPr>
        <w:spacing w:line="235" w:lineRule="auto" w:before="1"/>
        <w:ind w:left="563" w:right="0" w:hanging="541"/>
        <w:jc w:val="left"/>
        <w:rPr>
          <w:sz w:val="20"/>
        </w:rPr>
      </w:pPr>
      <w:bookmarkStart w:name="_bookmark1635" w:id="1637"/>
      <w:bookmarkEnd w:id="1637"/>
      <w:r>
        <w:rPr/>
      </w:r>
      <w:hyperlink w:history="true" w:anchor="_bookmark1522">
        <w:r>
          <w:rPr>
            <w:color w:val="005DA1"/>
            <w:sz w:val="20"/>
            <w:u w:val="single" w:color="005DA1"/>
            <w:vertAlign w:val="superscript"/>
          </w:rPr>
          <w:t>1149</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666" name="Image 666"/>
            <wp:cNvGraphicFramePr>
              <a:graphicFrameLocks/>
            </wp:cNvGraphicFramePr>
            <a:graphic>
              <a:graphicData uri="http://schemas.openxmlformats.org/drawingml/2006/picture">
                <pic:pic>
                  <pic:nvPicPr>
                    <pic:cNvPr id="666" name="Image 66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Isabella</w:t>
      </w:r>
      <w:r>
        <w:rPr>
          <w:rFonts w:ascii="Arial" w:hAnsi="Arial"/>
          <w:i/>
          <w:spacing w:val="40"/>
          <w:sz w:val="20"/>
          <w:vertAlign w:val="baseline"/>
        </w:rPr>
        <w:t> </w:t>
      </w:r>
      <w:r>
        <w:rPr>
          <w:rFonts w:ascii="Arial" w:hAnsi="Arial"/>
          <w:i/>
          <w:sz w:val="20"/>
          <w:vertAlign w:val="baseline"/>
        </w:rPr>
        <w:t>Shipowner</w:t>
      </w:r>
      <w:r>
        <w:rPr>
          <w:rFonts w:ascii="Arial" w:hAnsi="Arial"/>
          <w:i/>
          <w:spacing w:val="40"/>
          <w:sz w:val="20"/>
          <w:vertAlign w:val="baseline"/>
        </w:rPr>
        <w:t> </w:t>
      </w:r>
      <w:r>
        <w:rPr>
          <w:rFonts w:ascii="Arial" w:hAnsi="Arial"/>
          <w:i/>
          <w:sz w:val="20"/>
          <w:vertAlign w:val="baseline"/>
        </w:rPr>
        <w:t>SA</w:t>
      </w:r>
      <w:r>
        <w:rPr>
          <w:rFonts w:ascii="Arial" w:hAnsi="Arial"/>
          <w:i/>
          <w:spacing w:val="40"/>
          <w:sz w:val="20"/>
          <w:vertAlign w:val="baseline"/>
        </w:rPr>
        <w:t>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Shagang</w:t>
      </w:r>
      <w:r>
        <w:rPr>
          <w:rFonts w:ascii="Arial" w:hAnsi="Arial"/>
          <w:i/>
          <w:spacing w:val="40"/>
          <w:sz w:val="20"/>
          <w:vertAlign w:val="baseline"/>
        </w:rPr>
        <w:t> </w:t>
      </w:r>
      <w:r>
        <w:rPr>
          <w:rFonts w:ascii="Arial" w:hAnsi="Arial"/>
          <w:i/>
          <w:sz w:val="20"/>
          <w:vertAlign w:val="baseline"/>
        </w:rPr>
        <w:t>Shipping</w:t>
      </w:r>
      <w:r>
        <w:rPr>
          <w:rFonts w:ascii="Arial" w:hAnsi="Arial"/>
          <w:i/>
          <w:spacing w:val="40"/>
          <w:sz w:val="20"/>
          <w:vertAlign w:val="baseline"/>
        </w:rPr>
        <w:t> </w:t>
      </w:r>
      <w:r>
        <w:rPr>
          <w:rFonts w:ascii="Arial" w:hAnsi="Arial"/>
          <w:i/>
          <w:sz w:val="20"/>
          <w:vertAlign w:val="baseline"/>
        </w:rPr>
        <w:t>Co</w:t>
      </w:r>
      <w:r>
        <w:rPr>
          <w:rFonts w:ascii="Arial" w:hAnsi="Arial"/>
          <w:i/>
          <w:spacing w:val="40"/>
          <w:sz w:val="20"/>
          <w:vertAlign w:val="baseline"/>
        </w:rPr>
        <w:t> </w:t>
      </w:r>
      <w:r>
        <w:rPr>
          <w:rFonts w:ascii="Arial" w:hAnsi="Arial"/>
          <w:i/>
          <w:sz w:val="20"/>
          <w:vertAlign w:val="baseline"/>
        </w:rPr>
        <w:t>Ltd</w:t>
      </w:r>
      <w:r>
        <w:rPr>
          <w:rFonts w:ascii="Arial" w:hAnsi="Arial"/>
          <w:i/>
          <w:spacing w:val="40"/>
          <w:sz w:val="20"/>
          <w:vertAlign w:val="baseline"/>
        </w:rPr>
        <w:t> </w:t>
      </w:r>
      <w:r>
        <w:rPr>
          <w:rFonts w:ascii="Arial" w:hAnsi="Arial"/>
          <w:i/>
          <w:sz w:val="20"/>
          <w:vertAlign w:val="baseline"/>
        </w:rPr>
        <w:t>(The</w:t>
      </w:r>
      <w:r>
        <w:rPr>
          <w:rFonts w:ascii="Arial" w:hAnsi="Arial"/>
          <w:i/>
          <w:spacing w:val="40"/>
          <w:sz w:val="20"/>
          <w:vertAlign w:val="baseline"/>
        </w:rPr>
        <w:t> </w:t>
      </w:r>
      <w:r>
        <w:rPr>
          <w:rFonts w:ascii="Arial" w:hAnsi="Arial"/>
          <w:i/>
          <w:sz w:val="20"/>
          <w:vertAlign w:val="baseline"/>
        </w:rPr>
        <w:t>Aquafaith)</w:t>
      </w:r>
      <w:r>
        <w:rPr>
          <w:rFonts w:ascii="Arial" w:hAnsi="Arial"/>
          <w:i/>
          <w:spacing w:val="40"/>
          <w:sz w:val="20"/>
          <w:vertAlign w:val="baseline"/>
        </w:rPr>
        <w:t> </w:t>
      </w:r>
      <w:r>
        <w:rPr>
          <w:rFonts w:ascii="Arial" w:hAnsi="Arial"/>
          <w:i/>
          <w:sz w:val="20"/>
          <w:vertAlign w:val="baseline"/>
        </w:rPr>
        <w:t>[2012]</w:t>
      </w:r>
      <w:r>
        <w:rPr>
          <w:rFonts w:ascii="Arial" w:hAnsi="Arial"/>
          <w:i/>
          <w:spacing w:val="40"/>
          <w:sz w:val="20"/>
          <w:vertAlign w:val="baseline"/>
        </w:rPr>
        <w:t> </w:t>
      </w:r>
      <w:r>
        <w:rPr>
          <w:rFonts w:ascii="Arial" w:hAnsi="Arial"/>
          <w:i/>
          <w:sz w:val="20"/>
          <w:vertAlign w:val="baseline"/>
        </w:rPr>
        <w:t>EWHC</w:t>
      </w:r>
      <w:r>
        <w:rPr>
          <w:rFonts w:ascii="Arial" w:hAnsi="Arial"/>
          <w:i/>
          <w:spacing w:val="40"/>
          <w:sz w:val="20"/>
          <w:vertAlign w:val="baseline"/>
        </w:rPr>
        <w:t> </w:t>
      </w:r>
      <w:r>
        <w:rPr>
          <w:rFonts w:ascii="Arial" w:hAnsi="Arial"/>
          <w:i/>
          <w:sz w:val="20"/>
          <w:vertAlign w:val="baseline"/>
        </w:rPr>
        <w:t>1077 (Comm),</w:t>
      </w:r>
      <w:r>
        <w:rPr>
          <w:rFonts w:ascii="Arial" w:hAnsi="Arial"/>
          <w:i/>
          <w:spacing w:val="9"/>
          <w:sz w:val="20"/>
          <w:vertAlign w:val="baseline"/>
        </w:rPr>
        <w:t> </w:t>
      </w:r>
      <w:r>
        <w:rPr>
          <w:rFonts w:ascii="Arial" w:hAnsi="Arial"/>
          <w:i/>
          <w:sz w:val="20"/>
          <w:vertAlign w:val="baseline"/>
        </w:rPr>
        <w:t>[2012]</w:t>
      </w:r>
      <w:r>
        <w:rPr>
          <w:rFonts w:ascii="Arial" w:hAnsi="Arial"/>
          <w:i/>
          <w:spacing w:val="9"/>
          <w:sz w:val="20"/>
          <w:vertAlign w:val="baseline"/>
        </w:rPr>
        <w:t> </w:t>
      </w:r>
      <w:r>
        <w:rPr>
          <w:rFonts w:ascii="Arial" w:hAnsi="Arial"/>
          <w:i/>
          <w:sz w:val="20"/>
          <w:vertAlign w:val="baseline"/>
        </w:rPr>
        <w:t>2</w:t>
      </w:r>
      <w:r>
        <w:rPr>
          <w:rFonts w:ascii="Arial" w:hAnsi="Arial"/>
          <w:i/>
          <w:spacing w:val="9"/>
          <w:sz w:val="20"/>
          <w:vertAlign w:val="baseline"/>
        </w:rPr>
        <w:t> </w:t>
      </w:r>
      <w:r>
        <w:rPr>
          <w:rFonts w:ascii="Arial" w:hAnsi="Arial"/>
          <w:i/>
          <w:sz w:val="20"/>
          <w:vertAlign w:val="baseline"/>
        </w:rPr>
        <w:t>Lloyd’s</w:t>
      </w:r>
      <w:r>
        <w:rPr>
          <w:rFonts w:ascii="Arial" w:hAnsi="Arial"/>
          <w:i/>
          <w:spacing w:val="9"/>
          <w:sz w:val="20"/>
          <w:vertAlign w:val="baseline"/>
        </w:rPr>
        <w:t> </w:t>
      </w:r>
      <w:r>
        <w:rPr>
          <w:rFonts w:ascii="Arial" w:hAnsi="Arial"/>
          <w:i/>
          <w:sz w:val="20"/>
          <w:vertAlign w:val="baseline"/>
        </w:rPr>
        <w:t>Rep.</w:t>
      </w:r>
      <w:r>
        <w:rPr>
          <w:rFonts w:ascii="Arial" w:hAnsi="Arial"/>
          <w:i/>
          <w:spacing w:val="9"/>
          <w:sz w:val="20"/>
          <w:vertAlign w:val="baseline"/>
        </w:rPr>
        <w:t> </w:t>
      </w:r>
      <w:r>
        <w:rPr>
          <w:rFonts w:ascii="Arial" w:hAnsi="Arial"/>
          <w:i/>
          <w:sz w:val="20"/>
          <w:vertAlign w:val="baseline"/>
        </w:rPr>
        <w:t>61</w:t>
      </w:r>
      <w:r>
        <w:rPr>
          <w:rFonts w:ascii="Arial" w:hAnsi="Arial"/>
          <w:i/>
          <w:spacing w:val="9"/>
          <w:sz w:val="20"/>
          <w:vertAlign w:val="baseline"/>
        </w:rPr>
        <w:t> </w:t>
      </w:r>
      <w:r>
        <w:rPr>
          <w:sz w:val="20"/>
          <w:vertAlign w:val="baseline"/>
        </w:rPr>
        <w:t>at</w:t>
      </w:r>
      <w:r>
        <w:rPr>
          <w:spacing w:val="9"/>
          <w:sz w:val="20"/>
          <w:vertAlign w:val="baseline"/>
        </w:rPr>
        <w:t> </w:t>
      </w:r>
      <w:r>
        <w:rPr>
          <w:sz w:val="20"/>
          <w:vertAlign w:val="baseline"/>
        </w:rPr>
        <w:t>[42].</w:t>
      </w:r>
      <w:r>
        <w:rPr>
          <w:spacing w:val="9"/>
          <w:sz w:val="20"/>
          <w:vertAlign w:val="baseline"/>
        </w:rPr>
        <w:t> </w:t>
      </w:r>
      <w:r>
        <w:rPr>
          <w:sz w:val="20"/>
          <w:vertAlign w:val="baseline"/>
        </w:rPr>
        <w:t>Popplewell</w:t>
      </w:r>
      <w:r>
        <w:rPr>
          <w:spacing w:val="9"/>
          <w:sz w:val="20"/>
          <w:vertAlign w:val="baseline"/>
        </w:rPr>
        <w:t> </w:t>
      </w:r>
      <w:r>
        <w:rPr>
          <w:sz w:val="20"/>
          <w:vertAlign w:val="baseline"/>
        </w:rPr>
        <w:t>J.</w:t>
      </w:r>
      <w:r>
        <w:rPr>
          <w:spacing w:val="9"/>
          <w:sz w:val="20"/>
          <w:vertAlign w:val="baseline"/>
        </w:rPr>
        <w:t> </w:t>
      </w:r>
      <w:r>
        <w:rPr>
          <w:sz w:val="20"/>
          <w:vertAlign w:val="baseline"/>
        </w:rPr>
        <w:t>seemed</w:t>
      </w:r>
      <w:r>
        <w:rPr>
          <w:spacing w:val="9"/>
          <w:sz w:val="20"/>
          <w:vertAlign w:val="baseline"/>
        </w:rPr>
        <w:t> </w:t>
      </w:r>
      <w:r>
        <w:rPr>
          <w:sz w:val="20"/>
          <w:vertAlign w:val="baseline"/>
        </w:rPr>
        <w:t>to</w:t>
      </w:r>
      <w:r>
        <w:rPr>
          <w:spacing w:val="9"/>
          <w:sz w:val="20"/>
          <w:vertAlign w:val="baseline"/>
        </w:rPr>
        <w:t> </w:t>
      </w:r>
      <w:r>
        <w:rPr>
          <w:sz w:val="20"/>
          <w:vertAlign w:val="baseline"/>
        </w:rPr>
        <w:t>doubt</w:t>
      </w:r>
      <w:r>
        <w:rPr>
          <w:spacing w:val="9"/>
          <w:sz w:val="20"/>
          <w:vertAlign w:val="baseline"/>
        </w:rPr>
        <w:t> </w:t>
      </w:r>
      <w:r>
        <w:rPr>
          <w:sz w:val="20"/>
          <w:vertAlign w:val="baseline"/>
        </w:rPr>
        <w:t>the</w:t>
      </w:r>
      <w:r>
        <w:rPr>
          <w:spacing w:val="9"/>
          <w:sz w:val="20"/>
          <w:vertAlign w:val="baseline"/>
        </w:rPr>
        <w:t> </w:t>
      </w:r>
      <w:r>
        <w:rPr>
          <w:sz w:val="20"/>
          <w:vertAlign w:val="baseline"/>
        </w:rPr>
        <w:t>decision</w:t>
      </w:r>
      <w:r>
        <w:rPr>
          <w:spacing w:val="9"/>
          <w:sz w:val="20"/>
          <w:vertAlign w:val="baseline"/>
        </w:rPr>
        <w:t> </w:t>
      </w:r>
      <w:r>
        <w:rPr>
          <w:sz w:val="20"/>
          <w:vertAlign w:val="baseline"/>
        </w:rPr>
        <w:t>of</w:t>
      </w:r>
      <w:r>
        <w:rPr>
          <w:spacing w:val="9"/>
          <w:sz w:val="20"/>
          <w:vertAlign w:val="baseline"/>
        </w:rPr>
        <w:t> </w:t>
      </w:r>
      <w:r>
        <w:rPr>
          <w:spacing w:val="-2"/>
          <w:sz w:val="20"/>
          <w:vertAlign w:val="baseline"/>
        </w:rPr>
        <w:t>Lloyd</w:t>
      </w:r>
    </w:p>
    <w:p>
      <w:pPr>
        <w:pStyle w:val="BodyText"/>
        <w:spacing w:line="235" w:lineRule="auto"/>
        <w:ind w:left="563" w:right="25"/>
        <w:jc w:val="both"/>
      </w:pPr>
      <w:r>
        <w:rPr/>
        <w:t>J. in </w:t>
      </w:r>
      <w:r>
        <w:rPr>
          <w:rFonts w:ascii="Arial" w:hAnsi="Arial"/>
          <w:i/>
        </w:rPr>
        <w:t>Clea Shipping Corp v Bulk Oil International (The Alaskan Trader) (No.2) [1983] 2 Lloyd’s Rep. 645</w:t>
      </w:r>
      <w:r>
        <w:rPr/>
        <w:t>, of which Popplewell J. said: “Lloyd J found it impossible to interfere with the decision of the experienced commercial arbitrator who could not be shown to have applied the wrong</w:t>
      </w:r>
      <w:r>
        <w:rPr>
          <w:spacing w:val="40"/>
        </w:rPr>
        <w:t> </w:t>
      </w:r>
      <w:r>
        <w:rPr/>
        <w:t>test when finding that the owners’ election to maintain the time charter (which had included </w:t>
      </w:r>
      <w:r>
        <w:rPr/>
        <w:t>10 months of service, followed by six months of off-hire repairs) for a balance of eight months following premature re-delivery was a commercial absurdity”.</w:t>
      </w:r>
    </w:p>
    <w:p>
      <w:pPr>
        <w:pStyle w:val="BodyText"/>
        <w:spacing w:before="126"/>
      </w:pPr>
    </w:p>
    <w:p>
      <w:pPr>
        <w:spacing w:line="235" w:lineRule="auto" w:before="1"/>
        <w:ind w:left="563" w:right="25" w:hanging="541"/>
        <w:jc w:val="both"/>
        <w:rPr>
          <w:sz w:val="20"/>
        </w:rPr>
      </w:pPr>
      <w:bookmarkStart w:name="_bookmark1636" w:id="1638"/>
      <w:bookmarkEnd w:id="1638"/>
      <w:r>
        <w:rPr/>
      </w:r>
      <w:hyperlink w:history="true" w:anchor="_bookmark1523">
        <w:r>
          <w:rPr>
            <w:color w:val="005DA1"/>
            <w:sz w:val="20"/>
            <w:u w:val="single" w:color="005DA1"/>
            <w:vertAlign w:val="superscript"/>
          </w:rPr>
          <w:t>1150</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667" name="Image 667"/>
            <wp:cNvGraphicFramePr>
              <a:graphicFrameLocks/>
            </wp:cNvGraphicFramePr>
            <a:graphic>
              <a:graphicData uri="http://schemas.openxmlformats.org/drawingml/2006/picture">
                <pic:pic>
                  <pic:nvPicPr>
                    <pic:cNvPr id="667" name="Image 66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It is probably for the claimant to show that it has a legitimate interest, whereas in the repudiation situation it is for the party in breach to show that the innocent party has </w:t>
      </w:r>
      <w:r>
        <w:rPr>
          <w:sz w:val="20"/>
          <w:vertAlign w:val="baseline"/>
        </w:rPr>
        <w:t>no</w:t>
      </w:r>
      <w:r>
        <w:rPr>
          <w:spacing w:val="40"/>
          <w:sz w:val="20"/>
          <w:vertAlign w:val="baseline"/>
        </w:rPr>
        <w:t> </w:t>
      </w:r>
      <w:r>
        <w:rPr>
          <w:sz w:val="20"/>
          <w:vertAlign w:val="baseline"/>
        </w:rPr>
        <w:t>legitimate interest in performing: </w:t>
      </w:r>
      <w:r>
        <w:rPr>
          <w:rFonts w:ascii="Arial" w:hAnsi="Arial"/>
          <w:i/>
          <w:sz w:val="20"/>
          <w:vertAlign w:val="baseline"/>
        </w:rPr>
        <w:t>Ocean Marine Navigation Ltd v Koch Carbon Inc (The Dynamic) [2003] EWHC 1936 (Comm), [2003] 2 Lloyd’s Rep. 693 </w:t>
      </w:r>
      <w:r>
        <w:rPr>
          <w:sz w:val="20"/>
          <w:vertAlign w:val="baseline"/>
        </w:rPr>
        <w:t>at [23].</w:t>
      </w:r>
    </w:p>
    <w:p>
      <w:pPr>
        <w:pStyle w:val="BodyText"/>
        <w:spacing w:before="124"/>
      </w:pPr>
    </w:p>
    <w:p>
      <w:pPr>
        <w:pStyle w:val="BodyText"/>
        <w:ind w:left="23"/>
      </w:pPr>
      <w:bookmarkStart w:name="_bookmark1637" w:id="1639"/>
      <w:bookmarkEnd w:id="1639"/>
      <w:r>
        <w:rPr/>
      </w:r>
      <w:hyperlink w:history="true" w:anchor="_bookmark1524">
        <w:r>
          <w:rPr>
            <w:color w:val="005DA1"/>
            <w:u w:val="single" w:color="005DA1"/>
            <w:vertAlign w:val="superscript"/>
          </w:rPr>
          <w:t>1151</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668" name="Image 668"/>
            <wp:cNvGraphicFramePr>
              <a:graphicFrameLocks/>
            </wp:cNvGraphicFramePr>
            <a:graphic>
              <a:graphicData uri="http://schemas.openxmlformats.org/drawingml/2006/picture">
                <pic:pic>
                  <pic:nvPicPr>
                    <pic:cNvPr id="668" name="Image 66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cf.</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185.</w:t>
      </w:r>
    </w:p>
    <w:p>
      <w:pPr>
        <w:pStyle w:val="BodyText"/>
        <w:spacing w:before="129"/>
      </w:pPr>
    </w:p>
    <w:p>
      <w:pPr>
        <w:spacing w:line="235" w:lineRule="auto" w:before="0"/>
        <w:ind w:left="563" w:right="0" w:hanging="541"/>
        <w:jc w:val="left"/>
        <w:rPr>
          <w:sz w:val="20"/>
        </w:rPr>
      </w:pPr>
      <w:bookmarkStart w:name="_bookmark1638" w:id="1640"/>
      <w:bookmarkEnd w:id="1640"/>
      <w:r>
        <w:rPr/>
      </w:r>
      <w:hyperlink w:history="true" w:anchor="_bookmark1525">
        <w:r>
          <w:rPr>
            <w:color w:val="005DA1"/>
            <w:sz w:val="20"/>
            <w:u w:val="single" w:color="005DA1"/>
            <w:vertAlign w:val="superscript"/>
          </w:rPr>
          <w:t>1152</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669" name="Image 669"/>
            <wp:cNvGraphicFramePr>
              <a:graphicFrameLocks/>
            </wp:cNvGraphicFramePr>
            <a:graphic>
              <a:graphicData uri="http://schemas.openxmlformats.org/drawingml/2006/picture">
                <pic:pic>
                  <pic:nvPicPr>
                    <pic:cNvPr id="669" name="Image 66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Cavendish</w:t>
      </w:r>
      <w:r>
        <w:rPr>
          <w:rFonts w:ascii="Arial"/>
          <w:i/>
          <w:spacing w:val="28"/>
          <w:sz w:val="20"/>
          <w:vertAlign w:val="baseline"/>
        </w:rPr>
        <w:t> </w:t>
      </w:r>
      <w:r>
        <w:rPr>
          <w:rFonts w:ascii="Arial"/>
          <w:i/>
          <w:sz w:val="20"/>
          <w:vertAlign w:val="baseline"/>
        </w:rPr>
        <w:t>Square</w:t>
      </w:r>
      <w:r>
        <w:rPr>
          <w:rFonts w:ascii="Arial"/>
          <w:i/>
          <w:spacing w:val="28"/>
          <w:sz w:val="20"/>
          <w:vertAlign w:val="baseline"/>
        </w:rPr>
        <w:t> </w:t>
      </w:r>
      <w:r>
        <w:rPr>
          <w:rFonts w:ascii="Arial"/>
          <w:i/>
          <w:sz w:val="20"/>
          <w:vertAlign w:val="baseline"/>
        </w:rPr>
        <w:t>Holding</w:t>
      </w:r>
      <w:r>
        <w:rPr>
          <w:rFonts w:ascii="Arial"/>
          <w:i/>
          <w:spacing w:val="28"/>
          <w:sz w:val="20"/>
          <w:vertAlign w:val="baseline"/>
        </w:rPr>
        <w:t> </w:t>
      </w:r>
      <w:r>
        <w:rPr>
          <w:rFonts w:ascii="Arial"/>
          <w:i/>
          <w:sz w:val="20"/>
          <w:vertAlign w:val="baseline"/>
        </w:rPr>
        <w:t>BV</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Makdessi</w:t>
      </w:r>
      <w:r>
        <w:rPr>
          <w:rFonts w:ascii="Arial"/>
          <w:i/>
          <w:spacing w:val="27"/>
          <w:sz w:val="20"/>
          <w:vertAlign w:val="baseline"/>
        </w:rPr>
        <w:t> </w:t>
      </w:r>
      <w:r>
        <w:rPr>
          <w:sz w:val="20"/>
          <w:vertAlign w:val="baseline"/>
        </w:rPr>
        <w:t>and</w:t>
      </w:r>
      <w:r>
        <w:rPr>
          <w:spacing w:val="28"/>
          <w:sz w:val="20"/>
          <w:vertAlign w:val="baseline"/>
        </w:rPr>
        <w:t> </w:t>
      </w:r>
      <w:r>
        <w:rPr>
          <w:rFonts w:ascii="Arial"/>
          <w:i/>
          <w:sz w:val="20"/>
          <w:vertAlign w:val="baseline"/>
        </w:rPr>
        <w:t>ParkingEye</w:t>
      </w:r>
      <w:r>
        <w:rPr>
          <w:rFonts w:ascii="Arial"/>
          <w:i/>
          <w:spacing w:val="28"/>
          <w:sz w:val="20"/>
          <w:vertAlign w:val="baseline"/>
        </w:rPr>
        <w:t> </w:t>
      </w:r>
      <w:r>
        <w:rPr>
          <w:rFonts w:ascii="Arial"/>
          <w:i/>
          <w:sz w:val="20"/>
          <w:vertAlign w:val="baseline"/>
        </w:rPr>
        <w:t>Ltd</w:t>
      </w:r>
      <w:r>
        <w:rPr>
          <w:rFonts w:ascii="Arial"/>
          <w:i/>
          <w:spacing w:val="28"/>
          <w:sz w:val="20"/>
          <w:vertAlign w:val="baseline"/>
        </w:rPr>
        <w:t> </w:t>
      </w:r>
      <w:r>
        <w:rPr>
          <w:rFonts w:ascii="Arial"/>
          <w:i/>
          <w:sz w:val="20"/>
          <w:vertAlign w:val="baseline"/>
        </w:rPr>
        <w:t>v</w:t>
      </w:r>
      <w:r>
        <w:rPr>
          <w:rFonts w:ascii="Arial"/>
          <w:i/>
          <w:spacing w:val="28"/>
          <w:sz w:val="20"/>
          <w:vertAlign w:val="baseline"/>
        </w:rPr>
        <w:t> </w:t>
      </w:r>
      <w:r>
        <w:rPr>
          <w:rFonts w:ascii="Arial"/>
          <w:i/>
          <w:sz w:val="20"/>
          <w:vertAlign w:val="baseline"/>
        </w:rPr>
        <w:t>Beavis</w:t>
      </w:r>
      <w:r>
        <w:rPr>
          <w:rFonts w:ascii="Arial"/>
          <w:i/>
          <w:spacing w:val="28"/>
          <w:sz w:val="20"/>
          <w:vertAlign w:val="baseline"/>
        </w:rPr>
        <w:t> </w:t>
      </w:r>
      <w:r>
        <w:rPr>
          <w:rFonts w:ascii="Arial"/>
          <w:i/>
          <w:sz w:val="20"/>
          <w:vertAlign w:val="baseline"/>
        </w:rPr>
        <w:t>[2015]</w:t>
      </w:r>
      <w:r>
        <w:rPr>
          <w:rFonts w:ascii="Arial"/>
          <w:i/>
          <w:spacing w:val="28"/>
          <w:sz w:val="20"/>
          <w:vertAlign w:val="baseline"/>
        </w:rPr>
        <w:t> </w:t>
      </w:r>
      <w:r>
        <w:rPr>
          <w:rFonts w:ascii="Arial"/>
          <w:i/>
          <w:sz w:val="20"/>
          <w:vertAlign w:val="baseline"/>
        </w:rPr>
        <w:t>UKSC</w:t>
      </w:r>
      <w:r>
        <w:rPr>
          <w:rFonts w:ascii="Arial"/>
          <w:i/>
          <w:spacing w:val="28"/>
          <w:sz w:val="20"/>
          <w:vertAlign w:val="baseline"/>
        </w:rPr>
        <w:t> </w:t>
      </w:r>
      <w:r>
        <w:rPr>
          <w:rFonts w:ascii="Arial"/>
          <w:i/>
          <w:sz w:val="20"/>
          <w:vertAlign w:val="baseline"/>
        </w:rPr>
        <w:t>67, [2015] 3 W.L.R. 1373</w:t>
      </w:r>
      <w:r>
        <w:rPr>
          <w:sz w:val="20"/>
          <w:vertAlign w:val="baseline"/>
        </w:rPr>
        <w:t>.</w:t>
      </w:r>
    </w:p>
    <w:p>
      <w:pPr>
        <w:pStyle w:val="BodyText"/>
        <w:spacing w:before="125"/>
      </w:pPr>
    </w:p>
    <w:p>
      <w:pPr>
        <w:pStyle w:val="BodyText"/>
        <w:spacing w:before="1"/>
        <w:ind w:left="23"/>
      </w:pPr>
      <w:bookmarkStart w:name="_bookmark1639" w:id="1641"/>
      <w:bookmarkEnd w:id="1641"/>
      <w:r>
        <w:rPr/>
      </w:r>
      <w:hyperlink w:history="true" w:anchor="_bookmark1526">
        <w:r>
          <w:rPr>
            <w:color w:val="005DA1"/>
            <w:u w:val="single" w:color="005DA1"/>
            <w:vertAlign w:val="superscript"/>
          </w:rPr>
          <w:t>1153</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670" name="Image 670"/>
            <wp:cNvGraphicFramePr>
              <a:graphicFrameLocks/>
            </wp:cNvGraphicFramePr>
            <a:graphic>
              <a:graphicData uri="http://schemas.openxmlformats.org/drawingml/2006/picture">
                <pic:pic>
                  <pic:nvPicPr>
                    <pic:cNvPr id="670" name="Image 67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Vol.I,</w:t>
      </w:r>
      <w:r>
        <w:rPr>
          <w:spacing w:val="4"/>
          <w:vertAlign w:val="baseline"/>
        </w:rPr>
        <w:t> </w:t>
      </w:r>
      <w:r>
        <w:rPr>
          <w:vertAlign w:val="baseline"/>
        </w:rPr>
        <w:t>para.26-</w:t>
      </w:r>
      <w:r>
        <w:rPr>
          <w:spacing w:val="-4"/>
          <w:vertAlign w:val="baseline"/>
        </w:rPr>
        <w:t>055.</w:t>
      </w:r>
    </w:p>
    <w:p>
      <w:pPr>
        <w:pStyle w:val="BodyText"/>
        <w:spacing w:before="125"/>
      </w:pPr>
    </w:p>
    <w:p>
      <w:pPr>
        <w:pStyle w:val="BodyText"/>
        <w:ind w:left="23"/>
      </w:pPr>
      <w:bookmarkStart w:name="_bookmark1640" w:id="1642"/>
      <w:bookmarkEnd w:id="1642"/>
      <w:r>
        <w:rPr/>
      </w:r>
      <w:hyperlink w:history="true" w:anchor="_bookmark1527">
        <w:r>
          <w:rPr>
            <w:color w:val="005DA1"/>
            <w:u w:val="single" w:color="005DA1"/>
            <w:vertAlign w:val="superscript"/>
          </w:rPr>
          <w:t>1154</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671" name="Image 671"/>
            <wp:cNvGraphicFramePr>
              <a:graphicFrameLocks/>
            </wp:cNvGraphicFramePr>
            <a:graphic>
              <a:graphicData uri="http://schemas.openxmlformats.org/drawingml/2006/picture">
                <pic:pic>
                  <pic:nvPicPr>
                    <pic:cNvPr id="671" name="Image 67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Vol.I,</w:t>
      </w:r>
      <w:r>
        <w:rPr>
          <w:spacing w:val="3"/>
          <w:vertAlign w:val="baseline"/>
        </w:rPr>
        <w:t> </w:t>
      </w:r>
      <w:r>
        <w:rPr>
          <w:vertAlign w:val="baseline"/>
        </w:rPr>
        <w:t>paras</w:t>
      </w:r>
      <w:r>
        <w:rPr>
          <w:spacing w:val="3"/>
          <w:vertAlign w:val="baseline"/>
        </w:rPr>
        <w:t> </w:t>
      </w:r>
      <w:r>
        <w:rPr>
          <w:vertAlign w:val="baseline"/>
        </w:rPr>
        <w:t>26-046</w:t>
      </w:r>
      <w:r>
        <w:rPr>
          <w:spacing w:val="2"/>
          <w:vertAlign w:val="baseline"/>
        </w:rPr>
        <w:t> </w:t>
      </w:r>
      <w:r>
        <w:rPr>
          <w:vertAlign w:val="baseline"/>
        </w:rPr>
        <w:t>et</w:t>
      </w:r>
      <w:r>
        <w:rPr>
          <w:spacing w:val="3"/>
          <w:vertAlign w:val="baseline"/>
        </w:rPr>
        <w:t> </w:t>
      </w:r>
      <w:r>
        <w:rPr>
          <w:spacing w:val="-4"/>
          <w:vertAlign w:val="baseline"/>
        </w:rPr>
        <w:t>seq.</w:t>
      </w:r>
    </w:p>
    <w:p>
      <w:pPr>
        <w:pStyle w:val="BodyText"/>
        <w:spacing w:before="125"/>
      </w:pPr>
    </w:p>
    <w:p>
      <w:pPr>
        <w:spacing w:before="0"/>
        <w:ind w:left="23" w:right="0" w:firstLine="0"/>
        <w:jc w:val="left"/>
        <w:rPr>
          <w:sz w:val="20"/>
        </w:rPr>
      </w:pPr>
      <w:bookmarkStart w:name="_bookmark1641" w:id="1643"/>
      <w:bookmarkEnd w:id="1643"/>
      <w:r>
        <w:rPr/>
      </w:r>
      <w:hyperlink w:history="true" w:anchor="_bookmark1528">
        <w:r>
          <w:rPr>
            <w:color w:val="005DA1"/>
            <w:sz w:val="20"/>
            <w:u w:val="single" w:color="005DA1"/>
            <w:vertAlign w:val="superscript"/>
          </w:rPr>
          <w:t>1155</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672" name="Image 672"/>
            <wp:cNvGraphicFramePr>
              <a:graphicFrameLocks/>
            </wp:cNvGraphicFramePr>
            <a:graphic>
              <a:graphicData uri="http://schemas.openxmlformats.org/drawingml/2006/picture">
                <pic:pic>
                  <pic:nvPicPr>
                    <pic:cNvPr id="672" name="Image 67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[2001]</w:t>
      </w:r>
      <w:r>
        <w:rPr>
          <w:rFonts w:ascii="Arial"/>
          <w:i/>
          <w:spacing w:val="1"/>
          <w:sz w:val="20"/>
          <w:vertAlign w:val="baseline"/>
        </w:rPr>
        <w:t> </w:t>
      </w:r>
      <w:r>
        <w:rPr>
          <w:rFonts w:ascii="Arial"/>
          <w:i/>
          <w:sz w:val="20"/>
          <w:vertAlign w:val="baseline"/>
        </w:rPr>
        <w:t>1</w:t>
      </w:r>
      <w:r>
        <w:rPr>
          <w:rFonts w:ascii="Arial"/>
          <w:i/>
          <w:spacing w:val="2"/>
          <w:sz w:val="20"/>
          <w:vertAlign w:val="baseline"/>
        </w:rPr>
        <w:t> </w:t>
      </w:r>
      <w:r>
        <w:rPr>
          <w:rFonts w:ascii="Arial"/>
          <w:i/>
          <w:sz w:val="20"/>
          <w:vertAlign w:val="baseline"/>
        </w:rPr>
        <w:t>A.C.</w:t>
      </w:r>
      <w:r>
        <w:rPr>
          <w:rFonts w:ascii="Arial"/>
          <w:i/>
          <w:spacing w:val="2"/>
          <w:sz w:val="20"/>
          <w:vertAlign w:val="baseline"/>
        </w:rPr>
        <w:t> </w:t>
      </w:r>
      <w:r>
        <w:rPr>
          <w:rFonts w:ascii="Arial"/>
          <w:i/>
          <w:sz w:val="20"/>
          <w:vertAlign w:val="baseline"/>
        </w:rPr>
        <w:t>268</w:t>
      </w:r>
      <w:r>
        <w:rPr>
          <w:sz w:val="20"/>
          <w:vertAlign w:val="baseline"/>
        </w:rPr>
        <w:t>.</w:t>
      </w:r>
      <w:r>
        <w:rPr>
          <w:spacing w:val="1"/>
          <w:sz w:val="20"/>
          <w:vertAlign w:val="baseline"/>
        </w:rPr>
        <w:t> </w:t>
      </w:r>
      <w:r>
        <w:rPr>
          <w:sz w:val="20"/>
          <w:vertAlign w:val="baseline"/>
        </w:rPr>
        <w:t>See</w:t>
      </w:r>
      <w:r>
        <w:rPr>
          <w:spacing w:val="2"/>
          <w:sz w:val="20"/>
          <w:vertAlign w:val="baseline"/>
        </w:rPr>
        <w:t> </w:t>
      </w:r>
      <w:r>
        <w:rPr>
          <w:sz w:val="20"/>
          <w:vertAlign w:val="baseline"/>
        </w:rPr>
        <w:t>Vol.I,</w:t>
      </w:r>
      <w:r>
        <w:rPr>
          <w:spacing w:val="2"/>
          <w:sz w:val="20"/>
          <w:vertAlign w:val="baseline"/>
        </w:rPr>
        <w:t> </w:t>
      </w:r>
      <w:r>
        <w:rPr>
          <w:sz w:val="20"/>
          <w:vertAlign w:val="baseline"/>
        </w:rPr>
        <w:t>paras</w:t>
      </w:r>
      <w:r>
        <w:rPr>
          <w:spacing w:val="1"/>
          <w:sz w:val="20"/>
          <w:vertAlign w:val="baseline"/>
        </w:rPr>
        <w:t> </w:t>
      </w:r>
      <w:r>
        <w:rPr>
          <w:sz w:val="20"/>
          <w:vertAlign w:val="baseline"/>
        </w:rPr>
        <w:t>26-055</w:t>
      </w:r>
      <w:r>
        <w:rPr>
          <w:spacing w:val="2"/>
          <w:sz w:val="20"/>
          <w:vertAlign w:val="baseline"/>
        </w:rPr>
        <w:t> </w:t>
      </w:r>
      <w:r>
        <w:rPr>
          <w:sz w:val="20"/>
          <w:vertAlign w:val="baseline"/>
        </w:rPr>
        <w:t>et</w:t>
      </w:r>
      <w:r>
        <w:rPr>
          <w:spacing w:val="2"/>
          <w:sz w:val="20"/>
          <w:vertAlign w:val="baseline"/>
        </w:rPr>
        <w:t> </w:t>
      </w:r>
      <w:r>
        <w:rPr>
          <w:spacing w:val="-4"/>
          <w:sz w:val="20"/>
          <w:vertAlign w:val="baseline"/>
        </w:rPr>
        <w:t>seq.</w:t>
      </w:r>
    </w:p>
    <w:p>
      <w:pPr>
        <w:pStyle w:val="BodyText"/>
        <w:spacing w:before="128"/>
      </w:pPr>
    </w:p>
    <w:p>
      <w:pPr>
        <w:pStyle w:val="BodyText"/>
        <w:spacing w:line="235" w:lineRule="auto" w:before="1"/>
        <w:ind w:left="563" w:right="25" w:hanging="541"/>
        <w:jc w:val="both"/>
      </w:pPr>
      <w:bookmarkStart w:name="_bookmark1642" w:id="1644"/>
      <w:bookmarkEnd w:id="1644"/>
      <w:r>
        <w:rPr/>
      </w:r>
      <w:hyperlink w:history="true" w:anchor="_bookmark1529">
        <w:r>
          <w:rPr>
            <w:color w:val="005DA1"/>
            <w:u w:val="single" w:color="005DA1"/>
            <w:vertAlign w:val="superscript"/>
          </w:rPr>
          <w:t>1156</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73" name="Image 673"/>
            <wp:cNvGraphicFramePr>
              <a:graphicFrameLocks/>
            </wp:cNvGraphicFramePr>
            <a:graphic>
              <a:graphicData uri="http://schemas.openxmlformats.org/drawingml/2006/picture">
                <pic:pic>
                  <pic:nvPicPr>
                    <pic:cNvPr id="673" name="Image 67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[2001] 1 A.C. 268, 285 </w:t>
      </w:r>
      <w:r>
        <w:rPr>
          <w:vertAlign w:val="baseline"/>
        </w:rPr>
        <w:t>(per Lord Nicholls). For a more detailed consideration of the relevant facts see Vol.I. para.26-055.</w:t>
      </w:r>
    </w:p>
    <w:p>
      <w:pPr>
        <w:pStyle w:val="BodyText"/>
        <w:spacing w:before="125"/>
      </w:pPr>
    </w:p>
    <w:p>
      <w:pPr>
        <w:pStyle w:val="BodyText"/>
        <w:ind w:left="23"/>
      </w:pPr>
      <w:bookmarkStart w:name="_bookmark1643" w:id="1645"/>
      <w:bookmarkEnd w:id="1645"/>
      <w:r>
        <w:rPr/>
      </w:r>
      <w:hyperlink w:history="true" w:anchor="_bookmark1530">
        <w:r>
          <w:rPr>
            <w:color w:val="005DA1"/>
            <w:u w:val="single" w:color="005DA1"/>
            <w:vertAlign w:val="superscript"/>
          </w:rPr>
          <w:t>1157</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674" name="Image 674"/>
            <wp:cNvGraphicFramePr>
              <a:graphicFrameLocks/>
            </wp:cNvGraphicFramePr>
            <a:graphic>
              <a:graphicData uri="http://schemas.openxmlformats.org/drawingml/2006/picture">
                <pic:pic>
                  <pic:nvPicPr>
                    <pic:cNvPr id="674" name="Image 67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Vol.I.</w:t>
      </w:r>
      <w:r>
        <w:rPr>
          <w:spacing w:val="4"/>
          <w:vertAlign w:val="baseline"/>
        </w:rPr>
        <w:t> </w:t>
      </w:r>
      <w:r>
        <w:rPr>
          <w:vertAlign w:val="baseline"/>
        </w:rPr>
        <w:t>para.26-</w:t>
      </w:r>
      <w:r>
        <w:rPr>
          <w:spacing w:val="-4"/>
          <w:vertAlign w:val="baseline"/>
        </w:rPr>
        <w:t>055.</w:t>
      </w:r>
    </w:p>
    <w:p>
      <w:pPr>
        <w:pStyle w:val="BodyText"/>
        <w:spacing w:after="0"/>
        <w:sectPr>
          <w:pgSz w:w="11900" w:h="16840"/>
          <w:pgMar w:header="971" w:footer="0" w:top="1300" w:bottom="280" w:left="1417" w:right="1417"/>
        </w:sectPr>
      </w:pPr>
    </w:p>
    <w:p>
      <w:pPr>
        <w:pStyle w:val="BodyText"/>
        <w:spacing w:before="60"/>
      </w:pPr>
    </w:p>
    <w:p>
      <w:pPr>
        <w:spacing w:line="235" w:lineRule="auto" w:before="0"/>
        <w:ind w:left="563" w:right="26" w:hanging="541"/>
        <w:jc w:val="both"/>
        <w:rPr>
          <w:sz w:val="20"/>
        </w:rPr>
      </w:pPr>
      <w:hyperlink w:history="true" w:anchor="_bookmark1531">
        <w:r>
          <w:rPr>
            <w:color w:val="005DA1"/>
            <w:sz w:val="20"/>
            <w:u w:val="single" w:color="005DA1"/>
            <w:vertAlign w:val="superscript"/>
          </w:rPr>
          <w:t>1158</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675" name="Image 675"/>
            <wp:cNvGraphicFramePr>
              <a:graphicFrameLocks/>
            </wp:cNvGraphicFramePr>
            <a:graphic>
              <a:graphicData uri="http://schemas.openxmlformats.org/drawingml/2006/picture">
                <pic:pic>
                  <pic:nvPicPr>
                    <pic:cNvPr id="675" name="Image 67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 the discussion in </w:t>
      </w:r>
      <w:r>
        <w:rPr>
          <w:rFonts w:ascii="Arial"/>
          <w:i/>
          <w:sz w:val="20"/>
          <w:vertAlign w:val="baseline"/>
        </w:rPr>
        <w:t>Experience Hendrix LLC v PPX Enterprises Inc [2003] EWCA Civ 323, [2003] 1 All E.R. (Comm) 830</w:t>
      </w:r>
      <w:r>
        <w:rPr>
          <w:sz w:val="20"/>
          <w:vertAlign w:val="baseline"/>
        </w:rPr>
        <w:t>.</w:t>
      </w:r>
    </w:p>
    <w:p>
      <w:pPr>
        <w:pStyle w:val="BodyText"/>
        <w:spacing w:before="126"/>
      </w:pPr>
    </w:p>
    <w:p>
      <w:pPr>
        <w:spacing w:before="0"/>
        <w:ind w:left="23" w:right="0" w:firstLine="0"/>
        <w:jc w:val="left"/>
        <w:rPr>
          <w:sz w:val="20"/>
        </w:rPr>
      </w:pPr>
      <w:bookmarkStart w:name="_bookmark1644" w:id="1646"/>
      <w:bookmarkEnd w:id="1646"/>
      <w:r>
        <w:rPr/>
      </w:r>
      <w:hyperlink w:history="true" w:anchor="_bookmark1532">
        <w:r>
          <w:rPr>
            <w:color w:val="005DA1"/>
            <w:sz w:val="20"/>
            <w:u w:val="single" w:color="005DA1"/>
            <w:vertAlign w:val="superscript"/>
          </w:rPr>
          <w:t>1159</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676" name="Image 676"/>
            <wp:cNvGraphicFramePr>
              <a:graphicFrameLocks/>
            </wp:cNvGraphicFramePr>
            <a:graphic>
              <a:graphicData uri="http://schemas.openxmlformats.org/drawingml/2006/picture">
                <pic:pic>
                  <pic:nvPicPr>
                    <pic:cNvPr id="676" name="Image 67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[2001]</w:t>
      </w:r>
      <w:r>
        <w:rPr>
          <w:rFonts w:ascii="Arial"/>
          <w:i/>
          <w:spacing w:val="3"/>
          <w:sz w:val="20"/>
          <w:vertAlign w:val="baseline"/>
        </w:rPr>
        <w:t> </w:t>
      </w:r>
      <w:r>
        <w:rPr>
          <w:rFonts w:ascii="Arial"/>
          <w:i/>
          <w:sz w:val="20"/>
          <w:vertAlign w:val="baseline"/>
        </w:rPr>
        <w:t>All</w:t>
      </w:r>
      <w:r>
        <w:rPr>
          <w:rFonts w:ascii="Arial"/>
          <w:i/>
          <w:spacing w:val="3"/>
          <w:sz w:val="20"/>
          <w:vertAlign w:val="baseline"/>
        </w:rPr>
        <w:t> </w:t>
      </w:r>
      <w:r>
        <w:rPr>
          <w:rFonts w:ascii="Arial"/>
          <w:i/>
          <w:sz w:val="20"/>
          <w:vertAlign w:val="baseline"/>
        </w:rPr>
        <w:t>E.R.</w:t>
      </w:r>
      <w:r>
        <w:rPr>
          <w:rFonts w:ascii="Arial"/>
          <w:i/>
          <w:spacing w:val="3"/>
          <w:sz w:val="20"/>
          <w:vertAlign w:val="baseline"/>
        </w:rPr>
        <w:t> </w:t>
      </w:r>
      <w:r>
        <w:rPr>
          <w:rFonts w:ascii="Arial"/>
          <w:i/>
          <w:sz w:val="20"/>
          <w:vertAlign w:val="baseline"/>
        </w:rPr>
        <w:t>(D)</w:t>
      </w:r>
      <w:r>
        <w:rPr>
          <w:rFonts w:ascii="Arial"/>
          <w:i/>
          <w:spacing w:val="2"/>
          <w:sz w:val="20"/>
          <w:vertAlign w:val="baseline"/>
        </w:rPr>
        <w:t> </w:t>
      </w:r>
      <w:r>
        <w:rPr>
          <w:rFonts w:ascii="Arial"/>
          <w:i/>
          <w:sz w:val="20"/>
          <w:vertAlign w:val="baseline"/>
        </w:rPr>
        <w:t>324</w:t>
      </w:r>
      <w:r>
        <w:rPr>
          <w:rFonts w:ascii="Arial"/>
          <w:i/>
          <w:spacing w:val="3"/>
          <w:sz w:val="20"/>
          <w:vertAlign w:val="baseline"/>
        </w:rPr>
        <w:t> </w:t>
      </w:r>
      <w:r>
        <w:rPr>
          <w:rFonts w:ascii="Arial"/>
          <w:i/>
          <w:spacing w:val="-2"/>
          <w:sz w:val="20"/>
          <w:vertAlign w:val="baseline"/>
        </w:rPr>
        <w:t>(Nov)</w:t>
      </w:r>
      <w:r>
        <w:rPr>
          <w:spacing w:val="-2"/>
          <w:sz w:val="20"/>
          <w:vertAlign w:val="baseline"/>
        </w:rPr>
        <w:t>.</w:t>
      </w:r>
    </w:p>
    <w:p>
      <w:pPr>
        <w:pStyle w:val="BodyText"/>
        <w:spacing w:before="125"/>
      </w:pPr>
    </w:p>
    <w:p>
      <w:pPr>
        <w:spacing w:before="0"/>
        <w:ind w:left="23" w:right="0" w:firstLine="0"/>
        <w:jc w:val="left"/>
        <w:rPr>
          <w:sz w:val="20"/>
        </w:rPr>
      </w:pPr>
      <w:bookmarkStart w:name="_bookmark1645" w:id="1647"/>
      <w:bookmarkEnd w:id="1647"/>
      <w:r>
        <w:rPr/>
      </w:r>
      <w:hyperlink w:history="true" w:anchor="_bookmark1533">
        <w:r>
          <w:rPr>
            <w:color w:val="005DA1"/>
            <w:sz w:val="20"/>
            <w:u w:val="single" w:color="005DA1"/>
            <w:vertAlign w:val="superscript"/>
          </w:rPr>
          <w:t>1160</w:t>
        </w:r>
      </w:hyperlink>
      <w:r>
        <w:rPr>
          <w:sz w:val="20"/>
          <w:vertAlign w:val="superscript"/>
        </w:rPr>
        <w:t>.</w:t>
      </w:r>
      <w:r>
        <w:rPr>
          <w:spacing w:val="46"/>
          <w:sz w:val="20"/>
          <w:vertAlign w:val="baseline"/>
        </w:rPr>
        <w:t>  </w:t>
      </w:r>
      <w:r>
        <w:rPr>
          <w:spacing w:val="23"/>
          <w:position w:val="-2"/>
          <w:sz w:val="20"/>
          <w:vertAlign w:val="baseline"/>
        </w:rPr>
        <w:drawing>
          <wp:inline distT="0" distB="0" distL="0" distR="0">
            <wp:extent cx="107988" cy="107988"/>
            <wp:effectExtent l="0" t="0" r="0" b="0"/>
            <wp:docPr id="677" name="Image 677"/>
            <wp:cNvGraphicFramePr>
              <a:graphicFrameLocks/>
            </wp:cNvGraphicFramePr>
            <a:graphic>
              <a:graphicData uri="http://schemas.openxmlformats.org/drawingml/2006/picture">
                <pic:pic>
                  <pic:nvPicPr>
                    <pic:cNvPr id="677" name="Image 67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[1915]</w:t>
      </w:r>
      <w:r>
        <w:rPr>
          <w:rFonts w:ascii="Arial"/>
          <w:i/>
          <w:spacing w:val="4"/>
          <w:sz w:val="20"/>
          <w:vertAlign w:val="baseline"/>
        </w:rPr>
        <w:t> </w:t>
      </w:r>
      <w:r>
        <w:rPr>
          <w:rFonts w:ascii="Arial"/>
          <w:i/>
          <w:sz w:val="20"/>
          <w:vertAlign w:val="baseline"/>
        </w:rPr>
        <w:t>A.C.</w:t>
      </w:r>
      <w:r>
        <w:rPr>
          <w:rFonts w:ascii="Arial"/>
          <w:i/>
          <w:spacing w:val="4"/>
          <w:sz w:val="20"/>
          <w:vertAlign w:val="baseline"/>
        </w:rPr>
        <w:t> </w:t>
      </w:r>
      <w:r>
        <w:rPr>
          <w:rFonts w:ascii="Arial"/>
          <w:i/>
          <w:spacing w:val="-5"/>
          <w:sz w:val="20"/>
          <w:vertAlign w:val="baseline"/>
        </w:rPr>
        <w:t>79</w:t>
      </w:r>
      <w:r>
        <w:rPr>
          <w:spacing w:val="-5"/>
          <w:sz w:val="20"/>
          <w:vertAlign w:val="baseline"/>
        </w:rPr>
        <w:t>.</w:t>
      </w:r>
    </w:p>
    <w:p>
      <w:pPr>
        <w:pStyle w:val="BodyText"/>
        <w:spacing w:line="580" w:lineRule="atLeast" w:before="5"/>
        <w:ind w:left="23" w:right="5517"/>
        <w:jc w:val="both"/>
      </w:pPr>
      <w:bookmarkStart w:name="_bookmark1646" w:id="1648"/>
      <w:bookmarkEnd w:id="1648"/>
      <w:r>
        <w:rPr/>
      </w:r>
      <w:hyperlink w:history="true" w:anchor="_bookmark1534">
        <w:r>
          <w:rPr>
            <w:color w:val="005DA1"/>
            <w:u w:val="single" w:color="005DA1"/>
            <w:vertAlign w:val="superscript"/>
          </w:rPr>
          <w:t>1161</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678" name="Image 678"/>
            <wp:cNvGraphicFramePr>
              <a:graphicFrameLocks/>
            </wp:cNvGraphicFramePr>
            <a:graphic>
              <a:graphicData uri="http://schemas.openxmlformats.org/drawingml/2006/picture">
                <pic:pic>
                  <pic:nvPicPr>
                    <pic:cNvPr id="678" name="Image 67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2"/>
          <w:vertAlign w:val="baseline"/>
        </w:rPr>
        <w:t> </w:t>
      </w:r>
      <w:r>
        <w:rPr>
          <w:vertAlign w:val="baseline"/>
        </w:rPr>
        <w:t>further</w:t>
      </w:r>
      <w:r>
        <w:rPr>
          <w:spacing w:val="-2"/>
          <w:vertAlign w:val="baseline"/>
        </w:rPr>
        <w:t> </w:t>
      </w:r>
      <w:r>
        <w:rPr>
          <w:vertAlign w:val="baseline"/>
        </w:rPr>
        <w:t>below,</w:t>
      </w:r>
      <w:r>
        <w:rPr>
          <w:spacing w:val="-2"/>
          <w:vertAlign w:val="baseline"/>
        </w:rPr>
        <w:t> </w:t>
      </w:r>
      <w:r>
        <w:rPr>
          <w:vertAlign w:val="baseline"/>
        </w:rPr>
        <w:t>para.26-</w:t>
      </w:r>
      <w:r>
        <w:rPr>
          <w:vertAlign w:val="baseline"/>
        </w:rPr>
        <w:t>208. </w:t>
      </w:r>
      <w:bookmarkStart w:name="_bookmark1647" w:id="1649"/>
      <w:bookmarkEnd w:id="1649"/>
      <w:r>
        <w:rPr>
          <w:vertAlign w:val="baseline"/>
        </w:rPr>
      </w:r>
      <w:hyperlink w:history="true" w:anchor="_bookmark1535">
        <w:r>
          <w:rPr>
            <w:color w:val="005DA1"/>
            <w:u w:val="single" w:color="005DA1"/>
            <w:vertAlign w:val="superscript"/>
          </w:rPr>
          <w:t>1162</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79" name="Image 679"/>
            <wp:cNvGraphicFramePr>
              <a:graphicFrameLocks/>
            </wp:cNvGraphicFramePr>
            <a:graphic>
              <a:graphicData uri="http://schemas.openxmlformats.org/drawingml/2006/picture">
                <pic:pic>
                  <pic:nvPicPr>
                    <pic:cNvPr id="679" name="Image 67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Vol.I, paras 26-051 et seq. </w:t>
      </w:r>
      <w:bookmarkStart w:name="_bookmark1648" w:id="1650"/>
      <w:bookmarkEnd w:id="1650"/>
      <w:r>
        <w:rPr>
          <w:vertAlign w:val="baseline"/>
        </w:rPr>
      </w:r>
      <w:hyperlink w:history="true" w:anchor="_bookmark1536">
        <w:r>
          <w:rPr>
            <w:color w:val="005DA1"/>
            <w:u w:val="single" w:color="005DA1"/>
            <w:vertAlign w:val="superscript"/>
          </w:rPr>
          <w:t>1163</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80" name="Image 680"/>
            <wp:cNvGraphicFramePr>
              <a:graphicFrameLocks/>
            </wp:cNvGraphicFramePr>
            <a:graphic>
              <a:graphicData uri="http://schemas.openxmlformats.org/drawingml/2006/picture">
                <pic:pic>
                  <pic:nvPicPr>
                    <pic:cNvPr id="680" name="Image 68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Vol.I, para.26-041.</w:t>
      </w:r>
    </w:p>
    <w:p>
      <w:pPr>
        <w:pStyle w:val="BodyText"/>
        <w:spacing w:before="138"/>
      </w:pPr>
    </w:p>
    <w:p>
      <w:pPr>
        <w:pStyle w:val="BodyText"/>
        <w:spacing w:line="235" w:lineRule="auto" w:before="1"/>
        <w:ind w:left="563" w:right="25" w:hanging="541"/>
        <w:jc w:val="both"/>
      </w:pPr>
      <w:bookmarkStart w:name="_bookmark1649" w:id="1651"/>
      <w:bookmarkEnd w:id="1651"/>
      <w:r>
        <w:rPr/>
      </w:r>
      <w:hyperlink w:history="true" w:anchor="_bookmark1537">
        <w:r>
          <w:rPr>
            <w:color w:val="005DA1"/>
            <w:u w:val="single" w:color="005DA1"/>
            <w:vertAlign w:val="superscript"/>
          </w:rPr>
          <w:t>1164</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681" name="Image 681"/>
            <wp:cNvGraphicFramePr>
              <a:graphicFrameLocks/>
            </wp:cNvGraphicFramePr>
            <a:graphic>
              <a:graphicData uri="http://schemas.openxmlformats.org/drawingml/2006/picture">
                <pic:pic>
                  <pic:nvPicPr>
                    <pic:cNvPr id="681" name="Image 68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hAnsi="Arial"/>
          <w:i/>
          <w:vertAlign w:val="baseline"/>
        </w:rPr>
        <w:t>Giedo van der Garde BV v Force India Formula One Team Ltd [2010] EWHC 2373 (QB)</w:t>
      </w:r>
      <w:r>
        <w:rPr>
          <w:vertAlign w:val="baseline"/>
        </w:rPr>
        <w:t>. Hamblen</w:t>
      </w:r>
      <w:r>
        <w:rPr>
          <w:spacing w:val="-1"/>
          <w:vertAlign w:val="baseline"/>
        </w:rPr>
        <w:t> </w:t>
      </w:r>
      <w:r>
        <w:rPr>
          <w:vertAlign w:val="baseline"/>
        </w:rPr>
        <w:t>J.</w:t>
      </w:r>
      <w:r>
        <w:rPr>
          <w:spacing w:val="-1"/>
          <w:vertAlign w:val="baseline"/>
        </w:rPr>
        <w:t> </w:t>
      </w:r>
      <w:r>
        <w:rPr>
          <w:vertAlign w:val="baseline"/>
        </w:rPr>
        <w:t>pointed</w:t>
      </w:r>
      <w:r>
        <w:rPr>
          <w:spacing w:val="-1"/>
          <w:vertAlign w:val="baseline"/>
        </w:rPr>
        <w:t> </w:t>
      </w:r>
      <w:r>
        <w:rPr>
          <w:vertAlign w:val="baseline"/>
        </w:rPr>
        <w:t>out</w:t>
      </w:r>
      <w:r>
        <w:rPr>
          <w:spacing w:val="-1"/>
          <w:vertAlign w:val="baseline"/>
        </w:rPr>
        <w:t> </w:t>
      </w:r>
      <w:r>
        <w:rPr>
          <w:vertAlign w:val="baseline"/>
        </w:rPr>
        <w:t>that</w:t>
      </w:r>
      <w:r>
        <w:rPr>
          <w:spacing w:val="-1"/>
          <w:vertAlign w:val="baseline"/>
        </w:rPr>
        <w:t> </w:t>
      </w:r>
      <w:r>
        <w:rPr>
          <w:vertAlign w:val="baseline"/>
        </w:rPr>
        <w:t>an</w:t>
      </w:r>
      <w:r>
        <w:rPr>
          <w:spacing w:val="-1"/>
          <w:vertAlign w:val="baseline"/>
        </w:rPr>
        <w:t> </w:t>
      </w:r>
      <w:r>
        <w:rPr>
          <w:vertAlign w:val="baseline"/>
        </w:rPr>
        <w:t>award</w:t>
      </w:r>
      <w:r>
        <w:rPr>
          <w:spacing w:val="-1"/>
          <w:vertAlign w:val="baseline"/>
        </w:rPr>
        <w:t> </w:t>
      </w:r>
      <w:r>
        <w:rPr>
          <w:vertAlign w:val="baseline"/>
        </w:rPr>
        <w:t>was</w:t>
      </w:r>
      <w:r>
        <w:rPr>
          <w:spacing w:val="-1"/>
          <w:vertAlign w:val="baseline"/>
        </w:rPr>
        <w:t> </w:t>
      </w:r>
      <w:r>
        <w:rPr>
          <w:vertAlign w:val="baseline"/>
        </w:rPr>
        <w:t>not</w:t>
      </w:r>
      <w:r>
        <w:rPr>
          <w:spacing w:val="-1"/>
          <w:vertAlign w:val="baseline"/>
        </w:rPr>
        <w:t> </w:t>
      </w:r>
      <w:r>
        <w:rPr>
          <w:vertAlign w:val="baseline"/>
        </w:rPr>
        <w:t>“precluded</w:t>
      </w:r>
      <w:r>
        <w:rPr>
          <w:spacing w:val="-1"/>
          <w:vertAlign w:val="baseline"/>
        </w:rPr>
        <w:t> </w:t>
      </w:r>
      <w:r>
        <w:rPr>
          <w:vertAlign w:val="baseline"/>
        </w:rPr>
        <w:t>by</w:t>
      </w:r>
      <w:r>
        <w:rPr>
          <w:spacing w:val="-1"/>
          <w:vertAlign w:val="baseline"/>
        </w:rPr>
        <w:t> </w:t>
      </w:r>
      <w:r>
        <w:rPr>
          <w:vertAlign w:val="baseline"/>
        </w:rPr>
        <w:t>any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following</w:t>
      </w:r>
      <w:r>
        <w:rPr>
          <w:spacing w:val="-1"/>
          <w:vertAlign w:val="baseline"/>
        </w:rPr>
        <w:t> </w:t>
      </w:r>
      <w:r>
        <w:rPr>
          <w:vertAlign w:val="baseline"/>
        </w:rPr>
        <w:t>factors:</w:t>
      </w:r>
      <w:r>
        <w:rPr>
          <w:spacing w:val="-1"/>
          <w:vertAlign w:val="baseline"/>
        </w:rPr>
        <w:t> </w:t>
      </w:r>
      <w:r>
        <w:rPr>
          <w:vertAlign w:val="baseline"/>
        </w:rPr>
        <w:t>(i)</w:t>
      </w:r>
      <w:r>
        <w:rPr>
          <w:spacing w:val="-1"/>
          <w:vertAlign w:val="baseline"/>
        </w:rPr>
        <w:t> </w:t>
      </w:r>
      <w:r>
        <w:rPr>
          <w:vertAlign w:val="baseline"/>
        </w:rPr>
        <w:t>that the claimants advanced no claim for an injunction or specific performance, or the fact that there would have been no prospect of such an order being granted; (ii) the fact that damages are not claimed</w:t>
      </w:r>
      <w:r>
        <w:rPr>
          <w:spacing w:val="-2"/>
          <w:vertAlign w:val="baseline"/>
        </w:rPr>
        <w:t> </w:t>
      </w:r>
      <w:r>
        <w:rPr>
          <w:vertAlign w:val="baseline"/>
        </w:rPr>
        <w:t>under</w:t>
      </w:r>
      <w:r>
        <w:rPr>
          <w:spacing w:val="-2"/>
          <w:vertAlign w:val="baseline"/>
        </w:rPr>
        <w:t> </w:t>
      </w:r>
      <w:r>
        <w:rPr>
          <w:vertAlign w:val="baseline"/>
        </w:rPr>
        <w:t>Lord</w:t>
      </w:r>
      <w:r>
        <w:rPr>
          <w:spacing w:val="-2"/>
          <w:vertAlign w:val="baseline"/>
        </w:rPr>
        <w:t> </w:t>
      </w:r>
      <w:r>
        <w:rPr>
          <w:vertAlign w:val="baseline"/>
        </w:rPr>
        <w:t>Cairns’</w:t>
      </w:r>
      <w:r>
        <w:rPr>
          <w:spacing w:val="-2"/>
          <w:vertAlign w:val="baseline"/>
        </w:rPr>
        <w:t> </w:t>
      </w:r>
      <w:r>
        <w:rPr>
          <w:vertAlign w:val="baseline"/>
        </w:rPr>
        <w:t>Act</w:t>
      </w:r>
      <w:r>
        <w:rPr>
          <w:spacing w:val="-2"/>
          <w:vertAlign w:val="baseline"/>
        </w:rPr>
        <w:t> </w:t>
      </w:r>
      <w:r>
        <w:rPr>
          <w:vertAlign w:val="baseline"/>
        </w:rPr>
        <w:t>in</w:t>
      </w:r>
      <w:r>
        <w:rPr>
          <w:spacing w:val="-2"/>
          <w:vertAlign w:val="baseline"/>
        </w:rPr>
        <w:t> </w:t>
      </w:r>
      <w:r>
        <w:rPr>
          <w:vertAlign w:val="baseline"/>
        </w:rPr>
        <w:t>lieu</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injunction;</w:t>
      </w:r>
      <w:r>
        <w:rPr>
          <w:spacing w:val="-2"/>
          <w:vertAlign w:val="baseline"/>
        </w:rPr>
        <w:t> </w:t>
      </w:r>
      <w:r>
        <w:rPr>
          <w:vertAlign w:val="baseline"/>
        </w:rPr>
        <w:t>(iii)</w:t>
      </w:r>
      <w:r>
        <w:rPr>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claim</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based</w:t>
      </w:r>
      <w:r>
        <w:rPr>
          <w:spacing w:val="-2"/>
          <w:vertAlign w:val="baseline"/>
        </w:rPr>
        <w:t> </w:t>
      </w:r>
      <w:r>
        <w:rPr>
          <w:vertAlign w:val="baseline"/>
        </w:rPr>
        <w:t>on a breach of a restrictive covenant; and (iv) the fact that the claim is based on breach of contract rather than invasion of property rights” (at [533]). On the facts of the case, the loss assessed on this basis would be same amount as the difference in value (at [559]).</w:t>
      </w:r>
    </w:p>
    <w:p>
      <w:pPr>
        <w:pStyle w:val="BodyText"/>
        <w:spacing w:before="123"/>
      </w:pPr>
    </w:p>
    <w:p>
      <w:pPr>
        <w:spacing w:before="0"/>
        <w:ind w:left="23" w:right="0" w:firstLine="0"/>
        <w:jc w:val="left"/>
        <w:rPr>
          <w:sz w:val="20"/>
        </w:rPr>
      </w:pPr>
      <w:bookmarkStart w:name="_bookmark1650" w:id="1652"/>
      <w:bookmarkEnd w:id="1652"/>
      <w:r>
        <w:rPr/>
      </w:r>
      <w:hyperlink w:history="true" w:anchor="_bookmark1538">
        <w:r>
          <w:rPr>
            <w:color w:val="005DA1"/>
            <w:sz w:val="20"/>
            <w:u w:val="single" w:color="005DA1"/>
            <w:vertAlign w:val="superscript"/>
          </w:rPr>
          <w:t>1165</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682" name="Image 682"/>
            <wp:cNvGraphicFramePr>
              <a:graphicFrameLocks/>
            </wp:cNvGraphicFramePr>
            <a:graphic>
              <a:graphicData uri="http://schemas.openxmlformats.org/drawingml/2006/picture">
                <pic:pic>
                  <pic:nvPicPr>
                    <pic:cNvPr id="682" name="Image 68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One</w:t>
      </w:r>
      <w:r>
        <w:rPr>
          <w:rFonts w:ascii="Arial" w:hAnsi="Arial"/>
          <w:i/>
          <w:spacing w:val="2"/>
          <w:sz w:val="20"/>
          <w:vertAlign w:val="baseline"/>
        </w:rPr>
        <w:t> </w:t>
      </w:r>
      <w:r>
        <w:rPr>
          <w:rFonts w:ascii="Arial" w:hAnsi="Arial"/>
          <w:i/>
          <w:sz w:val="20"/>
          <w:vertAlign w:val="baseline"/>
        </w:rPr>
        <w:t>Step</w:t>
      </w:r>
      <w:r>
        <w:rPr>
          <w:rFonts w:ascii="Arial" w:hAnsi="Arial"/>
          <w:i/>
          <w:spacing w:val="1"/>
          <w:sz w:val="20"/>
          <w:vertAlign w:val="baseline"/>
        </w:rPr>
        <w:t> </w:t>
      </w:r>
      <w:r>
        <w:rPr>
          <w:rFonts w:ascii="Arial" w:hAnsi="Arial"/>
          <w:i/>
          <w:sz w:val="20"/>
          <w:vertAlign w:val="baseline"/>
        </w:rPr>
        <w:t>(Support)</w:t>
      </w:r>
      <w:r>
        <w:rPr>
          <w:rFonts w:ascii="Arial" w:hAnsi="Arial"/>
          <w:i/>
          <w:spacing w:val="1"/>
          <w:sz w:val="20"/>
          <w:vertAlign w:val="baseline"/>
        </w:rPr>
        <w:t> </w:t>
      </w:r>
      <w:r>
        <w:rPr>
          <w:rFonts w:ascii="Arial" w:hAnsi="Arial"/>
          <w:i/>
          <w:sz w:val="20"/>
          <w:vertAlign w:val="baseline"/>
        </w:rPr>
        <w:t>Ltd</w:t>
      </w:r>
      <w:r>
        <w:rPr>
          <w:rFonts w:ascii="Arial" w:hAnsi="Arial"/>
          <w:i/>
          <w:spacing w:val="2"/>
          <w:sz w:val="20"/>
          <w:vertAlign w:val="baseline"/>
        </w:rPr>
        <w:t> </w:t>
      </w:r>
      <w:r>
        <w:rPr>
          <w:rFonts w:ascii="Arial" w:hAnsi="Arial"/>
          <w:i/>
          <w:sz w:val="20"/>
          <w:vertAlign w:val="baseline"/>
        </w:rPr>
        <w:t>v</w:t>
      </w:r>
      <w:r>
        <w:rPr>
          <w:rFonts w:ascii="Arial" w:hAnsi="Arial"/>
          <w:i/>
          <w:spacing w:val="1"/>
          <w:sz w:val="20"/>
          <w:vertAlign w:val="baseline"/>
        </w:rPr>
        <w:t> </w:t>
      </w:r>
      <w:r>
        <w:rPr>
          <w:rFonts w:ascii="Arial" w:hAnsi="Arial"/>
          <w:i/>
          <w:sz w:val="20"/>
          <w:vertAlign w:val="baseline"/>
        </w:rPr>
        <w:t>Morris-Garner</w:t>
      </w:r>
      <w:r>
        <w:rPr>
          <w:rFonts w:ascii="Arial" w:hAnsi="Arial"/>
          <w:i/>
          <w:spacing w:val="1"/>
          <w:sz w:val="20"/>
          <w:vertAlign w:val="baseline"/>
        </w:rPr>
        <w:t> </w:t>
      </w:r>
      <w:r>
        <w:rPr>
          <w:rFonts w:ascii="Arial" w:hAnsi="Arial"/>
          <w:i/>
          <w:sz w:val="20"/>
          <w:vertAlign w:val="baseline"/>
        </w:rPr>
        <w:t>[2016]</w:t>
      </w:r>
      <w:r>
        <w:rPr>
          <w:rFonts w:ascii="Arial" w:hAnsi="Arial"/>
          <w:i/>
          <w:spacing w:val="2"/>
          <w:sz w:val="20"/>
          <w:vertAlign w:val="baseline"/>
        </w:rPr>
        <w:t> </w:t>
      </w:r>
      <w:r>
        <w:rPr>
          <w:rFonts w:ascii="Arial" w:hAnsi="Arial"/>
          <w:i/>
          <w:sz w:val="20"/>
          <w:vertAlign w:val="baseline"/>
        </w:rPr>
        <w:t>EWCA</w:t>
      </w:r>
      <w:r>
        <w:rPr>
          <w:rFonts w:ascii="Arial" w:hAnsi="Arial"/>
          <w:i/>
          <w:spacing w:val="1"/>
          <w:sz w:val="20"/>
          <w:vertAlign w:val="baseline"/>
        </w:rPr>
        <w:t> </w:t>
      </w:r>
      <w:r>
        <w:rPr>
          <w:rFonts w:ascii="Arial" w:hAnsi="Arial"/>
          <w:i/>
          <w:sz w:val="20"/>
          <w:vertAlign w:val="baseline"/>
        </w:rPr>
        <w:t>Civ</w:t>
      </w:r>
      <w:r>
        <w:rPr>
          <w:rFonts w:ascii="Arial" w:hAnsi="Arial"/>
          <w:i/>
          <w:spacing w:val="1"/>
          <w:sz w:val="20"/>
          <w:vertAlign w:val="baseline"/>
        </w:rPr>
        <w:t> </w:t>
      </w:r>
      <w:r>
        <w:rPr>
          <w:rFonts w:ascii="Arial" w:hAnsi="Arial"/>
          <w:i/>
          <w:sz w:val="20"/>
          <w:vertAlign w:val="baseline"/>
        </w:rPr>
        <w:t>180</w:t>
      </w:r>
      <w:r>
        <w:rPr>
          <w:rFonts w:ascii="Arial" w:hAnsi="Arial"/>
          <w:i/>
          <w:spacing w:val="1"/>
          <w:sz w:val="20"/>
          <w:vertAlign w:val="baseline"/>
        </w:rPr>
        <w:t> </w:t>
      </w:r>
      <w:r>
        <w:rPr>
          <w:sz w:val="20"/>
          <w:vertAlign w:val="baseline"/>
        </w:rPr>
        <w:t>at</w:t>
      </w:r>
      <w:r>
        <w:rPr>
          <w:spacing w:val="1"/>
          <w:sz w:val="20"/>
          <w:vertAlign w:val="baseline"/>
        </w:rPr>
        <w:t> </w:t>
      </w:r>
      <w:r>
        <w:rPr>
          <w:sz w:val="20"/>
          <w:vertAlign w:val="baseline"/>
        </w:rPr>
        <w:t>[122]</w:t>
      </w:r>
      <w:r>
        <w:rPr>
          <w:spacing w:val="1"/>
          <w:sz w:val="20"/>
          <w:vertAlign w:val="baseline"/>
        </w:rPr>
        <w:t> </w:t>
      </w:r>
      <w:r>
        <w:rPr>
          <w:sz w:val="20"/>
          <w:vertAlign w:val="baseline"/>
        </w:rPr>
        <w:t>and</w:t>
      </w:r>
      <w:r>
        <w:rPr>
          <w:spacing w:val="2"/>
          <w:sz w:val="20"/>
          <w:vertAlign w:val="baseline"/>
        </w:rPr>
        <w:t> </w:t>
      </w:r>
      <w:r>
        <w:rPr>
          <w:spacing w:val="-2"/>
          <w:sz w:val="20"/>
          <w:vertAlign w:val="baseline"/>
        </w:rPr>
        <w:t>[145]–[146].</w:t>
      </w:r>
    </w:p>
    <w:p>
      <w:pPr>
        <w:pStyle w:val="BodyText"/>
        <w:spacing w:before="128"/>
      </w:pPr>
    </w:p>
    <w:p>
      <w:pPr>
        <w:pStyle w:val="BodyText"/>
        <w:spacing w:line="235" w:lineRule="auto" w:before="1"/>
        <w:ind w:left="563" w:right="25" w:hanging="541"/>
        <w:jc w:val="both"/>
      </w:pPr>
      <w:bookmarkStart w:name="_bookmark1651" w:id="1653"/>
      <w:bookmarkEnd w:id="1653"/>
      <w:r>
        <w:rPr/>
      </w:r>
      <w:hyperlink w:history="true" w:anchor="_bookmark1539">
        <w:r>
          <w:rPr>
            <w:color w:val="005DA1"/>
            <w:u w:val="single" w:color="005DA1"/>
            <w:vertAlign w:val="superscript"/>
          </w:rPr>
          <w:t>1166</w:t>
        </w:r>
      </w:hyperlink>
      <w:r>
        <w:rPr>
          <w:vertAlign w:val="superscript"/>
        </w:rPr>
        <w:t>.</w:t>
      </w:r>
      <w:r>
        <w:rPr>
          <w:spacing w:val="23"/>
          <w:vertAlign w:val="baseline"/>
        </w:rPr>
        <w:t> </w:t>
      </w:r>
      <w:r>
        <w:rPr>
          <w:spacing w:val="23"/>
          <w:position w:val="-2"/>
          <w:vertAlign w:val="baseline"/>
        </w:rPr>
        <w:drawing>
          <wp:inline distT="0" distB="0" distL="0" distR="0">
            <wp:extent cx="107988" cy="107988"/>
            <wp:effectExtent l="0" t="0" r="0" b="0"/>
            <wp:docPr id="683" name="Image 683"/>
            <wp:cNvGraphicFramePr>
              <a:graphicFrameLocks/>
            </wp:cNvGraphicFramePr>
            <a:graphic>
              <a:graphicData uri="http://schemas.openxmlformats.org/drawingml/2006/picture">
                <pic:pic>
                  <pic:nvPicPr>
                    <pic:cNvPr id="683" name="Image 68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Other facts taken into account do not seem relevant. In </w:t>
      </w:r>
      <w:r>
        <w:rPr>
          <w:rFonts w:ascii="Arial" w:hAnsi="Arial"/>
          <w:i/>
          <w:vertAlign w:val="baseline"/>
        </w:rPr>
        <w:t>Experience Hendrix LLC v </w:t>
      </w:r>
      <w:r>
        <w:rPr>
          <w:rFonts w:ascii="Arial" w:hAnsi="Arial"/>
          <w:i/>
          <w:vertAlign w:val="baseline"/>
        </w:rPr>
        <w:t>PPX Enterprises Inc [2003] EWCA Civ 323, [2003] 1 All E.R. (Comm) 830 </w:t>
      </w:r>
      <w:r>
        <w:rPr>
          <w:vertAlign w:val="baseline"/>
        </w:rPr>
        <w:t>at [36], [44], [54] and [58] the Court of Appeal used some of the factors relevant to the granting of an account of profits as also relevant to their discretion to grant </w:t>
      </w:r>
      <w:r>
        <w:rPr>
          <w:rFonts w:ascii="Arial" w:hAnsi="Arial"/>
          <w:i/>
          <w:vertAlign w:val="baseline"/>
        </w:rPr>
        <w:t>Wrotham Park </w:t>
      </w:r>
      <w:r>
        <w:rPr>
          <w:vertAlign w:val="baseline"/>
        </w:rPr>
        <w:t>damages, taking into account the fact that the defendant “did do the very thing it had contracted not to do”; that the defendant “knew that it was doing something which it had contracted not to do”; that it was a “deliberate breach”, a “flagrant contravention” of the defendant’s obligation. These factors do not seem relevant to whether or not the claimant had a legitimate interest in deterring the defendant from breach.</w:t>
      </w:r>
    </w:p>
    <w:p>
      <w:pPr>
        <w:pStyle w:val="BodyText"/>
        <w:spacing w:before="123"/>
      </w:pPr>
    </w:p>
    <w:p>
      <w:pPr>
        <w:spacing w:before="0"/>
        <w:ind w:left="23" w:right="0" w:firstLine="0"/>
        <w:jc w:val="left"/>
        <w:rPr>
          <w:sz w:val="20"/>
        </w:rPr>
      </w:pPr>
      <w:bookmarkStart w:name="_bookmark1652" w:id="1654"/>
      <w:bookmarkEnd w:id="1654"/>
      <w:r>
        <w:rPr/>
      </w:r>
      <w:hyperlink w:history="true" w:anchor="_bookmark1540">
        <w:r>
          <w:rPr>
            <w:color w:val="005DA1"/>
            <w:sz w:val="20"/>
            <w:u w:val="single" w:color="005DA1"/>
            <w:vertAlign w:val="superscript"/>
          </w:rPr>
          <w:t>1167</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684" name="Image 684"/>
            <wp:cNvGraphicFramePr>
              <a:graphicFrameLocks/>
            </wp:cNvGraphicFramePr>
            <a:graphic>
              <a:graphicData uri="http://schemas.openxmlformats.org/drawingml/2006/picture">
                <pic:pic>
                  <pic:nvPicPr>
                    <pic:cNvPr id="684" name="Image 68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[2016]</w:t>
      </w:r>
      <w:r>
        <w:rPr>
          <w:rFonts w:ascii="Arial"/>
          <w:i/>
          <w:spacing w:val="3"/>
          <w:sz w:val="20"/>
          <w:vertAlign w:val="baseline"/>
        </w:rPr>
        <w:t> </w:t>
      </w:r>
      <w:r>
        <w:rPr>
          <w:rFonts w:ascii="Arial"/>
          <w:i/>
          <w:sz w:val="20"/>
          <w:vertAlign w:val="baseline"/>
        </w:rPr>
        <w:t>EWCA</w:t>
      </w:r>
      <w:r>
        <w:rPr>
          <w:rFonts w:ascii="Arial"/>
          <w:i/>
          <w:spacing w:val="3"/>
          <w:sz w:val="20"/>
          <w:vertAlign w:val="baseline"/>
        </w:rPr>
        <w:t> </w:t>
      </w:r>
      <w:r>
        <w:rPr>
          <w:rFonts w:ascii="Arial"/>
          <w:i/>
          <w:sz w:val="20"/>
          <w:vertAlign w:val="baseline"/>
        </w:rPr>
        <w:t>Civ</w:t>
      </w:r>
      <w:r>
        <w:rPr>
          <w:rFonts w:ascii="Arial"/>
          <w:i/>
          <w:spacing w:val="3"/>
          <w:sz w:val="20"/>
          <w:vertAlign w:val="baseline"/>
        </w:rPr>
        <w:t> </w:t>
      </w:r>
      <w:r>
        <w:rPr>
          <w:rFonts w:ascii="Arial"/>
          <w:i/>
          <w:sz w:val="20"/>
          <w:vertAlign w:val="baseline"/>
        </w:rPr>
        <w:t>180</w:t>
      </w:r>
      <w:r>
        <w:rPr>
          <w:rFonts w:ascii="Arial"/>
          <w:i/>
          <w:spacing w:val="1"/>
          <w:sz w:val="20"/>
          <w:vertAlign w:val="baseline"/>
        </w:rPr>
        <w:t> </w:t>
      </w:r>
      <w:r>
        <w:rPr>
          <w:sz w:val="20"/>
          <w:vertAlign w:val="baseline"/>
        </w:rPr>
        <w:t>at</w:t>
      </w:r>
      <w:r>
        <w:rPr>
          <w:spacing w:val="3"/>
          <w:sz w:val="20"/>
          <w:vertAlign w:val="baseline"/>
        </w:rPr>
        <w:t> </w:t>
      </w:r>
      <w:r>
        <w:rPr>
          <w:spacing w:val="-2"/>
          <w:sz w:val="20"/>
          <w:vertAlign w:val="baseline"/>
        </w:rPr>
        <w:t>[123].</w:t>
      </w:r>
    </w:p>
    <w:p>
      <w:pPr>
        <w:pStyle w:val="BodyText"/>
        <w:spacing w:before="128"/>
      </w:pPr>
    </w:p>
    <w:p>
      <w:pPr>
        <w:spacing w:line="235" w:lineRule="auto" w:before="1"/>
        <w:ind w:left="563" w:right="25" w:hanging="541"/>
        <w:jc w:val="both"/>
        <w:rPr>
          <w:sz w:val="20"/>
        </w:rPr>
      </w:pPr>
      <w:bookmarkStart w:name="_bookmark1653" w:id="1655"/>
      <w:bookmarkEnd w:id="1655"/>
      <w:r>
        <w:rPr/>
      </w:r>
      <w:hyperlink w:history="true" w:anchor="_bookmark1541">
        <w:r>
          <w:rPr>
            <w:color w:val="005DA1"/>
            <w:sz w:val="20"/>
            <w:u w:val="single" w:color="005DA1"/>
            <w:vertAlign w:val="superscript"/>
          </w:rPr>
          <w:t>1168</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685" name="Image 685"/>
            <wp:cNvGraphicFramePr>
              <a:graphicFrameLocks/>
            </wp:cNvGraphicFramePr>
            <a:graphic>
              <a:graphicData uri="http://schemas.openxmlformats.org/drawingml/2006/picture">
                <pic:pic>
                  <pic:nvPicPr>
                    <pic:cNvPr id="685" name="Image 68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Abbar v Saudi Economic &amp; Development Co (SEDCO) Real Estate Ltd [2013] EWHC 1414 (Ch) </w:t>
      </w:r>
      <w:r>
        <w:rPr>
          <w:sz w:val="20"/>
          <w:vertAlign w:val="baseline"/>
        </w:rPr>
        <w:t>at [225].</w:t>
      </w:r>
    </w:p>
    <w:p>
      <w:pPr>
        <w:pStyle w:val="BodyText"/>
        <w:spacing w:before="129"/>
      </w:pPr>
    </w:p>
    <w:p>
      <w:pPr>
        <w:pStyle w:val="BodyText"/>
        <w:spacing w:line="235" w:lineRule="auto"/>
        <w:ind w:left="563" w:right="25" w:hanging="541"/>
        <w:jc w:val="both"/>
      </w:pPr>
      <w:bookmarkStart w:name="_bookmark1654" w:id="1656"/>
      <w:bookmarkEnd w:id="1656"/>
      <w:r>
        <w:rPr/>
      </w:r>
      <w:hyperlink w:history="true" w:anchor="_bookmark1542">
        <w:r>
          <w:rPr>
            <w:color w:val="005DA1"/>
            <w:u w:val="single" w:color="005DA1"/>
            <w:vertAlign w:val="superscript"/>
          </w:rPr>
          <w:t>1169</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86" name="Image 686"/>
            <wp:cNvGraphicFramePr>
              <a:graphicFrameLocks/>
            </wp:cNvGraphicFramePr>
            <a:graphic>
              <a:graphicData uri="http://schemas.openxmlformats.org/drawingml/2006/picture">
                <pic:pic>
                  <pic:nvPicPr>
                    <pic:cNvPr id="686" name="Image 68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hAnsi="Arial"/>
          <w:i/>
          <w:vertAlign w:val="baseline"/>
        </w:rPr>
        <w:t>[2016] EWCA Civ 180 </w:t>
      </w:r>
      <w:r>
        <w:rPr>
          <w:vertAlign w:val="baseline"/>
        </w:rPr>
        <w:t>at [122] and [145]–[146]. It is submitted that </w:t>
      </w:r>
      <w:r>
        <w:rPr>
          <w:rFonts w:ascii="Arial" w:hAnsi="Arial"/>
          <w:i/>
          <w:vertAlign w:val="baseline"/>
        </w:rPr>
        <w:t>Wrotham Park </w:t>
      </w:r>
      <w:r>
        <w:rPr>
          <w:vertAlign w:val="baseline"/>
        </w:rPr>
        <w:t>damages may also be awarded when the conventional measure of damages would leave the claimant undercompensated: see Vol.I, para.26-053.</w:t>
      </w:r>
    </w:p>
    <w:p>
      <w:pPr>
        <w:pStyle w:val="BodyText"/>
        <w:spacing w:before="129"/>
      </w:pPr>
    </w:p>
    <w:p>
      <w:pPr>
        <w:spacing w:line="235" w:lineRule="auto" w:before="0"/>
        <w:ind w:left="563" w:right="25" w:hanging="541"/>
        <w:jc w:val="both"/>
        <w:rPr>
          <w:sz w:val="20"/>
        </w:rPr>
      </w:pPr>
      <w:bookmarkStart w:name="_bookmark1655" w:id="1657"/>
      <w:bookmarkEnd w:id="1657"/>
      <w:r>
        <w:rPr/>
      </w:r>
      <w:hyperlink w:history="true" w:anchor="_bookmark1543">
        <w:r>
          <w:rPr>
            <w:color w:val="005DA1"/>
            <w:sz w:val="20"/>
            <w:u w:val="single" w:color="005DA1"/>
            <w:vertAlign w:val="superscript"/>
          </w:rPr>
          <w:t>1170</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687" name="Image 687"/>
            <wp:cNvGraphicFramePr>
              <a:graphicFrameLocks/>
            </wp:cNvGraphicFramePr>
            <a:graphic>
              <a:graphicData uri="http://schemas.openxmlformats.org/drawingml/2006/picture">
                <pic:pic>
                  <pic:nvPicPr>
                    <pic:cNvPr id="687" name="Image 68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cf. Longmore L.J. in </w:t>
      </w:r>
      <w:r>
        <w:rPr>
          <w:rFonts w:ascii="Arial" w:hAnsi="Arial"/>
          <w:i/>
          <w:sz w:val="20"/>
          <w:vertAlign w:val="baseline"/>
        </w:rPr>
        <w:t>One Step (Support) Ltd v Morris-Garner [2016] EWCA Civ 180 </w:t>
      </w:r>
      <w:r>
        <w:rPr>
          <w:sz w:val="20"/>
          <w:vertAlign w:val="baseline"/>
        </w:rPr>
        <w:t>at [151] (another wrongful competition case, in which the defendant’s furtive conduct deprived </w:t>
      </w:r>
      <w:r>
        <w:rPr>
          <w:sz w:val="20"/>
          <w:vertAlign w:val="baseline"/>
        </w:rPr>
        <w:t>claimant of opportunity to obtain interim relief).</w:t>
      </w:r>
    </w:p>
    <w:p>
      <w:pPr>
        <w:pStyle w:val="BodyText"/>
        <w:spacing w:before="125"/>
      </w:pPr>
    </w:p>
    <w:p>
      <w:pPr>
        <w:pStyle w:val="BodyText"/>
        <w:ind w:left="23"/>
        <w:jc w:val="both"/>
      </w:pPr>
      <w:bookmarkStart w:name="_bookmark1656" w:id="1658"/>
      <w:bookmarkEnd w:id="1658"/>
      <w:r>
        <w:rPr/>
      </w:r>
      <w:hyperlink w:history="true" w:anchor="_bookmark1544">
        <w:r>
          <w:rPr>
            <w:color w:val="005DA1"/>
            <w:u w:val="single" w:color="005DA1"/>
            <w:vertAlign w:val="superscript"/>
          </w:rPr>
          <w:t>1171</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688" name="Image 688"/>
            <wp:cNvGraphicFramePr>
              <a:graphicFrameLocks/>
            </wp:cNvGraphicFramePr>
            <a:graphic>
              <a:graphicData uri="http://schemas.openxmlformats.org/drawingml/2006/picture">
                <pic:pic>
                  <pic:nvPicPr>
                    <pic:cNvPr id="688" name="Image 68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186.</w:t>
      </w:r>
    </w:p>
    <w:p>
      <w:pPr>
        <w:pStyle w:val="BodyText"/>
        <w:spacing w:before="128"/>
      </w:pPr>
    </w:p>
    <w:p>
      <w:pPr>
        <w:spacing w:line="235" w:lineRule="auto" w:before="1"/>
        <w:ind w:left="563" w:right="26" w:hanging="541"/>
        <w:jc w:val="both"/>
        <w:rPr>
          <w:sz w:val="20"/>
        </w:rPr>
      </w:pPr>
      <w:bookmarkStart w:name="_bookmark1657" w:id="1659"/>
      <w:bookmarkEnd w:id="1659"/>
      <w:r>
        <w:rPr/>
      </w:r>
      <w:hyperlink w:history="true" w:anchor="_bookmark1545">
        <w:r>
          <w:rPr>
            <w:color w:val="005DA1"/>
            <w:sz w:val="20"/>
            <w:u w:val="single" w:color="005DA1"/>
            <w:vertAlign w:val="superscript"/>
          </w:rPr>
          <w:t>1172</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689" name="Image 689"/>
            <wp:cNvGraphicFramePr>
              <a:graphicFrameLocks/>
            </wp:cNvGraphicFramePr>
            <a:graphic>
              <a:graphicData uri="http://schemas.openxmlformats.org/drawingml/2006/picture">
                <pic:pic>
                  <pic:nvPicPr>
                    <pic:cNvPr id="689" name="Image 68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As opposed to a case like </w:t>
      </w:r>
      <w:r>
        <w:rPr>
          <w:rFonts w:ascii="Arial"/>
          <w:i/>
          <w:sz w:val="20"/>
          <w:vertAlign w:val="baseline"/>
        </w:rPr>
        <w:t>Esso Petroleum Co Ltd v Niad Ltd [2001] All E.R. (D) 324 (Nov)</w:t>
      </w:r>
      <w:r>
        <w:rPr>
          <w:sz w:val="20"/>
          <w:vertAlign w:val="baseline"/>
        </w:rPr>
        <w:t>, discussed above, para.26-206, in which the loss to the petrol supplier would be hard to prove.</w:t>
      </w:r>
    </w:p>
    <w:p>
      <w:pPr>
        <w:pStyle w:val="BodyText"/>
        <w:spacing w:before="125"/>
      </w:pPr>
    </w:p>
    <w:p>
      <w:pPr>
        <w:spacing w:before="0"/>
        <w:ind w:left="23" w:right="0" w:firstLine="0"/>
        <w:jc w:val="left"/>
        <w:rPr>
          <w:sz w:val="20"/>
        </w:rPr>
      </w:pPr>
      <w:bookmarkStart w:name="_bookmark1658" w:id="1660"/>
      <w:bookmarkEnd w:id="1660"/>
      <w:r>
        <w:rPr/>
      </w:r>
      <w:hyperlink w:history="true" w:anchor="_bookmark1546">
        <w:r>
          <w:rPr>
            <w:color w:val="005DA1"/>
            <w:sz w:val="20"/>
            <w:u w:val="single" w:color="005DA1"/>
            <w:vertAlign w:val="superscript"/>
          </w:rPr>
          <w:t>1173</w:t>
        </w:r>
      </w:hyperlink>
      <w:r>
        <w:rPr>
          <w:sz w:val="20"/>
          <w:vertAlign w:val="superscript"/>
        </w:rPr>
        <w:t>.</w:t>
      </w:r>
      <w:r>
        <w:rPr>
          <w:spacing w:val="46"/>
          <w:sz w:val="20"/>
          <w:vertAlign w:val="baseline"/>
        </w:rPr>
        <w:t>  </w:t>
      </w:r>
      <w:r>
        <w:rPr>
          <w:spacing w:val="23"/>
          <w:position w:val="-2"/>
          <w:sz w:val="20"/>
          <w:vertAlign w:val="baseline"/>
        </w:rPr>
        <w:drawing>
          <wp:inline distT="0" distB="0" distL="0" distR="0">
            <wp:extent cx="107988" cy="107988"/>
            <wp:effectExtent l="0" t="0" r="0" b="0"/>
            <wp:docPr id="690" name="Image 690"/>
            <wp:cNvGraphicFramePr>
              <a:graphicFrameLocks/>
            </wp:cNvGraphicFramePr>
            <a:graphic>
              <a:graphicData uri="http://schemas.openxmlformats.org/drawingml/2006/picture">
                <pic:pic>
                  <pic:nvPicPr>
                    <pic:cNvPr id="690" name="Image 69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[1998]</w:t>
      </w:r>
      <w:r>
        <w:rPr>
          <w:rFonts w:ascii="Arial"/>
          <w:i/>
          <w:spacing w:val="4"/>
          <w:sz w:val="20"/>
          <w:vertAlign w:val="baseline"/>
        </w:rPr>
        <w:t> </w:t>
      </w:r>
      <w:r>
        <w:rPr>
          <w:rFonts w:ascii="Arial"/>
          <w:i/>
          <w:sz w:val="20"/>
          <w:vertAlign w:val="baseline"/>
        </w:rPr>
        <w:t>A.C.</w:t>
      </w:r>
      <w:r>
        <w:rPr>
          <w:rFonts w:ascii="Arial"/>
          <w:i/>
          <w:spacing w:val="4"/>
          <w:sz w:val="20"/>
          <w:vertAlign w:val="baseline"/>
        </w:rPr>
        <w:t> </w:t>
      </w:r>
      <w:r>
        <w:rPr>
          <w:rFonts w:ascii="Arial"/>
          <w:i/>
          <w:spacing w:val="-5"/>
          <w:sz w:val="20"/>
          <w:vertAlign w:val="baseline"/>
        </w:rPr>
        <w:t>1</w:t>
      </w:r>
      <w:r>
        <w:rPr>
          <w:spacing w:val="-5"/>
          <w:sz w:val="20"/>
          <w:vertAlign w:val="baseline"/>
        </w:rPr>
        <w:t>.</w:t>
      </w:r>
    </w:p>
    <w:p>
      <w:pPr>
        <w:spacing w:after="0"/>
        <w:jc w:val="left"/>
        <w:rPr>
          <w:sz w:val="20"/>
        </w:rPr>
        <w:sectPr>
          <w:pgSz w:w="11900" w:h="16840"/>
          <w:pgMar w:header="971" w:footer="0" w:top="1300" w:bottom="280" w:left="1417" w:right="1417"/>
        </w:sectPr>
      </w:pPr>
    </w:p>
    <w:p>
      <w:pPr>
        <w:pStyle w:val="BodyText"/>
        <w:spacing w:before="56"/>
      </w:pPr>
    </w:p>
    <w:p>
      <w:pPr>
        <w:spacing w:before="0"/>
        <w:ind w:left="23" w:right="0" w:firstLine="0"/>
        <w:jc w:val="left"/>
        <w:rPr>
          <w:sz w:val="20"/>
        </w:rPr>
      </w:pPr>
      <w:hyperlink w:history="true" w:anchor="_bookmark1547">
        <w:r>
          <w:rPr>
            <w:color w:val="005DA1"/>
            <w:sz w:val="20"/>
            <w:u w:val="single" w:color="005DA1"/>
            <w:vertAlign w:val="superscript"/>
          </w:rPr>
          <w:t>1174</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691" name="Image 691"/>
            <wp:cNvGraphicFramePr>
              <a:graphicFrameLocks/>
            </wp:cNvGraphicFramePr>
            <a:graphic>
              <a:graphicData uri="http://schemas.openxmlformats.org/drawingml/2006/picture">
                <pic:pic>
                  <pic:nvPicPr>
                    <pic:cNvPr id="691" name="Image 69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[1998]</w:t>
      </w:r>
      <w:r>
        <w:rPr>
          <w:rFonts w:ascii="Arial"/>
          <w:i/>
          <w:spacing w:val="2"/>
          <w:sz w:val="20"/>
          <w:vertAlign w:val="baseline"/>
        </w:rPr>
        <w:t> </w:t>
      </w:r>
      <w:r>
        <w:rPr>
          <w:rFonts w:ascii="Arial"/>
          <w:i/>
          <w:sz w:val="20"/>
          <w:vertAlign w:val="baseline"/>
        </w:rPr>
        <w:t>A.C.</w:t>
      </w:r>
      <w:r>
        <w:rPr>
          <w:rFonts w:ascii="Arial"/>
          <w:i/>
          <w:spacing w:val="2"/>
          <w:sz w:val="20"/>
          <w:vertAlign w:val="baseline"/>
        </w:rPr>
        <w:t> </w:t>
      </w:r>
      <w:r>
        <w:rPr>
          <w:rFonts w:ascii="Arial"/>
          <w:i/>
          <w:sz w:val="20"/>
          <w:vertAlign w:val="baseline"/>
        </w:rPr>
        <w:t>1,</w:t>
      </w:r>
      <w:r>
        <w:rPr>
          <w:rFonts w:ascii="Arial"/>
          <w:i/>
          <w:spacing w:val="1"/>
          <w:sz w:val="20"/>
          <w:vertAlign w:val="baseline"/>
        </w:rPr>
        <w:t> </w:t>
      </w:r>
      <w:r>
        <w:rPr>
          <w:rFonts w:ascii="Arial"/>
          <w:i/>
          <w:sz w:val="20"/>
          <w:vertAlign w:val="baseline"/>
        </w:rPr>
        <w:t>15</w:t>
      </w:r>
      <w:r>
        <w:rPr>
          <w:sz w:val="20"/>
          <w:vertAlign w:val="baseline"/>
        </w:rPr>
        <w:t>,</w:t>
      </w:r>
      <w:r>
        <w:rPr>
          <w:spacing w:val="2"/>
          <w:sz w:val="20"/>
          <w:vertAlign w:val="baseline"/>
        </w:rPr>
        <w:t> </w:t>
      </w:r>
      <w:r>
        <w:rPr>
          <w:sz w:val="20"/>
          <w:vertAlign w:val="baseline"/>
        </w:rPr>
        <w:t>citing</w:t>
      </w:r>
      <w:r>
        <w:rPr>
          <w:spacing w:val="1"/>
          <w:sz w:val="20"/>
          <w:vertAlign w:val="baseline"/>
        </w:rPr>
        <w:t> </w:t>
      </w:r>
      <w:r>
        <w:rPr>
          <w:sz w:val="20"/>
          <w:vertAlign w:val="baseline"/>
        </w:rPr>
        <w:t>Sharpe,</w:t>
      </w:r>
      <w:r>
        <w:rPr>
          <w:spacing w:val="1"/>
          <w:sz w:val="20"/>
          <w:vertAlign w:val="baseline"/>
        </w:rPr>
        <w:t> </w:t>
      </w:r>
      <w:r>
        <w:rPr>
          <w:rFonts w:ascii="Arial"/>
          <w:i/>
          <w:sz w:val="20"/>
          <w:vertAlign w:val="baseline"/>
        </w:rPr>
        <w:t>Studies</w:t>
      </w:r>
      <w:r>
        <w:rPr>
          <w:rFonts w:ascii="Arial"/>
          <w:i/>
          <w:spacing w:val="1"/>
          <w:sz w:val="20"/>
          <w:vertAlign w:val="baseline"/>
        </w:rPr>
        <w:t> </w:t>
      </w:r>
      <w:r>
        <w:rPr>
          <w:rFonts w:ascii="Arial"/>
          <w:i/>
          <w:sz w:val="20"/>
          <w:vertAlign w:val="baseline"/>
        </w:rPr>
        <w:t>in</w:t>
      </w:r>
      <w:r>
        <w:rPr>
          <w:rFonts w:ascii="Arial"/>
          <w:i/>
          <w:spacing w:val="1"/>
          <w:sz w:val="20"/>
          <w:vertAlign w:val="baseline"/>
        </w:rPr>
        <w:t> </w:t>
      </w:r>
      <w:r>
        <w:rPr>
          <w:rFonts w:ascii="Arial"/>
          <w:i/>
          <w:sz w:val="20"/>
          <w:vertAlign w:val="baseline"/>
        </w:rPr>
        <w:t>Contract</w:t>
      </w:r>
      <w:r>
        <w:rPr>
          <w:rFonts w:ascii="Arial"/>
          <w:i/>
          <w:spacing w:val="2"/>
          <w:sz w:val="20"/>
          <w:vertAlign w:val="baseline"/>
        </w:rPr>
        <w:t> </w:t>
      </w:r>
      <w:r>
        <w:rPr>
          <w:rFonts w:ascii="Arial"/>
          <w:i/>
          <w:sz w:val="20"/>
          <w:vertAlign w:val="baseline"/>
        </w:rPr>
        <w:t>Law </w:t>
      </w:r>
      <w:r>
        <w:rPr>
          <w:sz w:val="20"/>
          <w:vertAlign w:val="baseline"/>
        </w:rPr>
        <w:t>(1980),</w:t>
      </w:r>
      <w:r>
        <w:rPr>
          <w:spacing w:val="2"/>
          <w:sz w:val="20"/>
          <w:vertAlign w:val="baseline"/>
        </w:rPr>
        <w:t> </w:t>
      </w:r>
      <w:r>
        <w:rPr>
          <w:spacing w:val="-4"/>
          <w:sz w:val="20"/>
          <w:vertAlign w:val="baseline"/>
        </w:rPr>
        <w:t>129.</w:t>
      </w:r>
    </w:p>
    <w:p>
      <w:pPr>
        <w:pStyle w:val="BodyText"/>
        <w:spacing w:before="129"/>
      </w:pPr>
    </w:p>
    <w:p>
      <w:pPr>
        <w:pStyle w:val="BodyText"/>
        <w:spacing w:line="235" w:lineRule="auto"/>
        <w:ind w:left="563" w:right="25" w:hanging="541"/>
        <w:jc w:val="both"/>
      </w:pPr>
      <w:bookmarkStart w:name="_bookmark1659" w:id="1661"/>
      <w:bookmarkEnd w:id="1661"/>
      <w:r>
        <w:rPr/>
      </w:r>
      <w:hyperlink w:history="true" w:anchor="_bookmark1548">
        <w:r>
          <w:rPr>
            <w:color w:val="005DA1"/>
            <w:u w:val="single" w:color="005DA1"/>
            <w:vertAlign w:val="superscript"/>
          </w:rPr>
          <w:t>1175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692" name="Image 692"/>
            <wp:cNvGraphicFramePr>
              <a:graphicFrameLocks/>
            </wp:cNvGraphicFramePr>
            <a:graphic>
              <a:graphicData uri="http://schemas.openxmlformats.org/drawingml/2006/picture">
                <pic:pic>
                  <pic:nvPicPr>
                    <pic:cNvPr id="692" name="Image 69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It should be noted that “</w:t>
      </w:r>
      <w:r>
        <w:rPr>
          <w:rFonts w:ascii="Arial" w:hAnsi="Arial"/>
          <w:i/>
          <w:vertAlign w:val="baseline"/>
        </w:rPr>
        <w:t>Wrotham Park</w:t>
      </w:r>
      <w:r>
        <w:rPr>
          <w:vertAlign w:val="baseline"/>
        </w:rPr>
        <w:t>” damages, though they compensate the innocent </w:t>
      </w:r>
      <w:r>
        <w:rPr>
          <w:vertAlign w:val="baseline"/>
        </w:rPr>
        <w:t>party for its loss of opportunity to negotiate a price for releasing the defendant from the relevant contractual obligations, do not have the same effect of allowing the claimant to hold out for a large</w:t>
      </w:r>
      <w:r>
        <w:rPr>
          <w:spacing w:val="-2"/>
          <w:vertAlign w:val="baseline"/>
        </w:rPr>
        <w:t> </w:t>
      </w:r>
      <w:r>
        <w:rPr>
          <w:vertAlign w:val="baseline"/>
        </w:rPr>
        <w:t>share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profit,</w:t>
      </w:r>
      <w:r>
        <w:rPr>
          <w:spacing w:val="-2"/>
          <w:vertAlign w:val="baseline"/>
        </w:rPr>
        <w:t> </w:t>
      </w:r>
      <w:r>
        <w:rPr>
          <w:vertAlign w:val="baseline"/>
        </w:rPr>
        <w:t>at</w:t>
      </w:r>
      <w:r>
        <w:rPr>
          <w:spacing w:val="-2"/>
          <w:vertAlign w:val="baseline"/>
        </w:rPr>
        <w:t> </w:t>
      </w:r>
      <w:r>
        <w:rPr>
          <w:vertAlign w:val="baseline"/>
        </w:rPr>
        <w:t>least</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damages</w:t>
      </w:r>
      <w:r>
        <w:rPr>
          <w:spacing w:val="-2"/>
          <w:vertAlign w:val="baseline"/>
        </w:rPr>
        <w:t> </w:t>
      </w:r>
      <w:r>
        <w:rPr>
          <w:vertAlign w:val="baseline"/>
        </w:rPr>
        <w:t>are</w:t>
      </w:r>
      <w:r>
        <w:rPr>
          <w:spacing w:val="-2"/>
          <w:vertAlign w:val="baseline"/>
        </w:rPr>
        <w:t> </w:t>
      </w:r>
      <w:r>
        <w:rPr>
          <w:vertAlign w:val="baseline"/>
        </w:rPr>
        <w:t>fixed</w:t>
      </w:r>
      <w:r>
        <w:rPr>
          <w:spacing w:val="-2"/>
          <w:vertAlign w:val="baseline"/>
        </w:rPr>
        <w:t> </w:t>
      </w:r>
      <w:r>
        <w:rPr>
          <w:vertAlign w:val="baseline"/>
        </w:rPr>
        <w:t>at</w:t>
      </w:r>
      <w:r>
        <w:rPr>
          <w:spacing w:val="-2"/>
          <w:vertAlign w:val="baseline"/>
        </w:rPr>
        <w:t> </w:t>
      </w:r>
      <w:r>
        <w:rPr>
          <w:vertAlign w:val="baseline"/>
        </w:rPr>
        <w:t>a</w:t>
      </w:r>
      <w:r>
        <w:rPr>
          <w:spacing w:val="-2"/>
          <w:vertAlign w:val="baseline"/>
        </w:rPr>
        <w:t> </w:t>
      </w:r>
      <w:r>
        <w:rPr>
          <w:vertAlign w:val="baseline"/>
        </w:rPr>
        <w:t>fairly</w:t>
      </w:r>
      <w:r>
        <w:rPr>
          <w:spacing w:val="-2"/>
          <w:vertAlign w:val="baseline"/>
        </w:rPr>
        <w:t> </w:t>
      </w:r>
      <w:r>
        <w:rPr>
          <w:vertAlign w:val="baseline"/>
        </w:rPr>
        <w:t>modest</w:t>
      </w:r>
      <w:r>
        <w:rPr>
          <w:spacing w:val="-2"/>
          <w:vertAlign w:val="baseline"/>
        </w:rPr>
        <w:t> </w:t>
      </w:r>
      <w:r>
        <w:rPr>
          <w:vertAlign w:val="baseline"/>
        </w:rPr>
        <w:t>share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profit.</w:t>
      </w:r>
      <w:r>
        <w:rPr>
          <w:spacing w:val="-2"/>
          <w:vertAlign w:val="baseline"/>
        </w:rPr>
        <w:t> </w:t>
      </w:r>
      <w:r>
        <w:rPr>
          <w:vertAlign w:val="baseline"/>
        </w:rPr>
        <w:t>In </w:t>
      </w:r>
      <w:r>
        <w:rPr>
          <w:rFonts w:ascii="Arial" w:hAnsi="Arial"/>
          <w:i/>
          <w:vertAlign w:val="baseline"/>
        </w:rPr>
        <w:t>Pell Frischmann Engineering Ltd v Bow Valley Iran Ltd [2009] UKPC 45, [2011] 1 W.L.R. 2370 </w:t>
      </w:r>
      <w:r>
        <w:rPr>
          <w:vertAlign w:val="baseline"/>
        </w:rPr>
        <w:t>Lord Walker said that “Damages under this head … represent ‘such a sum of money as might reasonably have been demanded by [the claimant] from [the defendant] as a quid pro quo for [permitting the continuation of the breach of covenant or other invasion of right]” (at [48]); the court should consider a hypothetical negotiation between a willing buyer (the contract-breaker) and a willing seller (the party claiming damages), both parties to be assumed to act reasonably, so that the fact that one or other would have refused to make a deal is to be ignored. But the fact that the alternative project could not proceed unless the negative rights were bought out</w:t>
      </w:r>
      <w:r>
        <w:rPr>
          <w:spacing w:val="40"/>
          <w:vertAlign w:val="baseline"/>
        </w:rPr>
        <w:t> </w:t>
      </w:r>
      <w:r>
        <w:rPr>
          <w:vertAlign w:val="baseline"/>
        </w:rPr>
        <w:t>can properly be taken into account (at [53]). See Vol.I, paras 26-052—26-054.</w:t>
      </w:r>
    </w:p>
    <w:p>
      <w:pPr>
        <w:pStyle w:val="BodyText"/>
        <w:spacing w:before="121"/>
      </w:pPr>
    </w:p>
    <w:p>
      <w:pPr>
        <w:spacing w:before="1"/>
        <w:ind w:left="23" w:right="0" w:firstLine="0"/>
        <w:jc w:val="left"/>
        <w:rPr>
          <w:sz w:val="20"/>
        </w:rPr>
      </w:pPr>
      <w:bookmarkStart w:name="_bookmark1660" w:id="1662"/>
      <w:bookmarkEnd w:id="1662"/>
      <w:r>
        <w:rPr/>
      </w:r>
      <w:hyperlink w:history="true" w:anchor="_bookmark1549">
        <w:r>
          <w:rPr>
            <w:color w:val="005DA1"/>
            <w:sz w:val="20"/>
            <w:u w:val="single" w:color="005DA1"/>
            <w:vertAlign w:val="superscript"/>
          </w:rPr>
          <w:t>1176</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693" name="Image 693"/>
            <wp:cNvGraphicFramePr>
              <a:graphicFrameLocks/>
            </wp:cNvGraphicFramePr>
            <a:graphic>
              <a:graphicData uri="http://schemas.openxmlformats.org/drawingml/2006/picture">
                <pic:pic>
                  <pic:nvPicPr>
                    <pic:cNvPr id="693" name="Image 69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ParkingEye</w:t>
      </w:r>
      <w:r>
        <w:rPr>
          <w:rFonts w:ascii="Arial"/>
          <w:i/>
          <w:spacing w:val="2"/>
          <w:sz w:val="20"/>
          <w:vertAlign w:val="baseline"/>
        </w:rPr>
        <w:t> </w:t>
      </w:r>
      <w:r>
        <w:rPr>
          <w:rFonts w:ascii="Arial"/>
          <w:i/>
          <w:sz w:val="20"/>
          <w:vertAlign w:val="baseline"/>
        </w:rPr>
        <w:t>Ltd</w:t>
      </w:r>
      <w:r>
        <w:rPr>
          <w:rFonts w:ascii="Arial"/>
          <w:i/>
          <w:spacing w:val="1"/>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Beavis</w:t>
      </w:r>
      <w:r>
        <w:rPr>
          <w:rFonts w:ascii="Arial"/>
          <w:i/>
          <w:spacing w:val="2"/>
          <w:sz w:val="20"/>
          <w:vertAlign w:val="baseline"/>
        </w:rPr>
        <w:t> </w:t>
      </w:r>
      <w:r>
        <w:rPr>
          <w:rFonts w:ascii="Arial"/>
          <w:i/>
          <w:sz w:val="20"/>
          <w:vertAlign w:val="baseline"/>
        </w:rPr>
        <w:t>[2015]</w:t>
      </w:r>
      <w:r>
        <w:rPr>
          <w:rFonts w:ascii="Arial"/>
          <w:i/>
          <w:spacing w:val="2"/>
          <w:sz w:val="20"/>
          <w:vertAlign w:val="baseline"/>
        </w:rPr>
        <w:t> </w:t>
      </w:r>
      <w:r>
        <w:rPr>
          <w:rFonts w:ascii="Arial"/>
          <w:i/>
          <w:sz w:val="20"/>
          <w:vertAlign w:val="baseline"/>
        </w:rPr>
        <w:t>UKSC</w:t>
      </w:r>
      <w:r>
        <w:rPr>
          <w:rFonts w:ascii="Arial"/>
          <w:i/>
          <w:spacing w:val="1"/>
          <w:sz w:val="20"/>
          <w:vertAlign w:val="baseline"/>
        </w:rPr>
        <w:t> </w:t>
      </w:r>
      <w:r>
        <w:rPr>
          <w:rFonts w:ascii="Arial"/>
          <w:i/>
          <w:sz w:val="20"/>
          <w:vertAlign w:val="baseline"/>
        </w:rPr>
        <w:t>67,</w:t>
      </w:r>
      <w:r>
        <w:rPr>
          <w:rFonts w:ascii="Arial"/>
          <w:i/>
          <w:spacing w:val="2"/>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2"/>
          <w:sz w:val="20"/>
          <w:vertAlign w:val="baseline"/>
        </w:rPr>
        <w:t> </w:t>
      </w:r>
      <w:r>
        <w:rPr>
          <w:rFonts w:ascii="Arial"/>
          <w:i/>
          <w:spacing w:val="-2"/>
          <w:sz w:val="20"/>
          <w:vertAlign w:val="baseline"/>
        </w:rPr>
        <w:t>1172</w:t>
      </w:r>
      <w:r>
        <w:rPr>
          <w:spacing w:val="-2"/>
          <w:sz w:val="20"/>
          <w:vertAlign w:val="baseline"/>
        </w:rPr>
        <w:t>.</w:t>
      </w:r>
    </w:p>
    <w:p>
      <w:pPr>
        <w:pStyle w:val="BodyText"/>
        <w:spacing w:before="124"/>
      </w:pPr>
    </w:p>
    <w:p>
      <w:pPr>
        <w:spacing w:before="1"/>
        <w:ind w:left="23" w:right="0" w:firstLine="0"/>
        <w:jc w:val="left"/>
        <w:rPr>
          <w:sz w:val="20"/>
        </w:rPr>
      </w:pPr>
      <w:bookmarkStart w:name="_bookmark1661" w:id="1663"/>
      <w:bookmarkEnd w:id="1663"/>
      <w:r>
        <w:rPr/>
      </w:r>
      <w:hyperlink w:history="true" w:anchor="_bookmark1550">
        <w:r>
          <w:rPr>
            <w:color w:val="005DA1"/>
            <w:sz w:val="20"/>
            <w:u w:val="single" w:color="005DA1"/>
            <w:vertAlign w:val="superscript"/>
          </w:rPr>
          <w:t>1177</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694" name="Image 694"/>
            <wp:cNvGraphicFramePr>
              <a:graphicFrameLocks/>
            </wp:cNvGraphicFramePr>
            <a:graphic>
              <a:graphicData uri="http://schemas.openxmlformats.org/drawingml/2006/picture">
                <pic:pic>
                  <pic:nvPicPr>
                    <pic:cNvPr id="694" name="Image 69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1"/>
          <w:sz w:val="20"/>
          <w:vertAlign w:val="baseline"/>
        </w:rPr>
        <w:t> </w:t>
      </w:r>
      <w:r>
        <w:rPr>
          <w:rFonts w:ascii="Arial"/>
          <w:i/>
          <w:sz w:val="20"/>
          <w:vertAlign w:val="baseline"/>
        </w:rPr>
        <w:t>[2015]</w:t>
      </w:r>
      <w:r>
        <w:rPr>
          <w:rFonts w:ascii="Arial"/>
          <w:i/>
          <w:spacing w:val="2"/>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1"/>
          <w:sz w:val="20"/>
          <w:vertAlign w:val="baseline"/>
        </w:rPr>
        <w:t> </w:t>
      </w:r>
      <w:r>
        <w:rPr>
          <w:sz w:val="20"/>
          <w:vertAlign w:val="baseline"/>
        </w:rPr>
        <w:t>at</w:t>
      </w:r>
      <w:r>
        <w:rPr>
          <w:spacing w:val="2"/>
          <w:sz w:val="20"/>
          <w:vertAlign w:val="baseline"/>
        </w:rPr>
        <w:t> </w:t>
      </w:r>
      <w:r>
        <w:rPr>
          <w:sz w:val="20"/>
          <w:vertAlign w:val="baseline"/>
        </w:rPr>
        <w:t>[99],</w:t>
      </w:r>
      <w:r>
        <w:rPr>
          <w:spacing w:val="3"/>
          <w:sz w:val="20"/>
          <w:vertAlign w:val="baseline"/>
        </w:rPr>
        <w:t> </w:t>
      </w:r>
      <w:r>
        <w:rPr>
          <w:spacing w:val="-2"/>
          <w:sz w:val="20"/>
          <w:vertAlign w:val="baseline"/>
        </w:rPr>
        <w:t>[199].</w:t>
      </w:r>
    </w:p>
    <w:p>
      <w:pPr>
        <w:pStyle w:val="BodyText"/>
        <w:spacing w:line="580" w:lineRule="atLeast" w:before="5"/>
        <w:ind w:left="23" w:right="6128"/>
        <w:jc w:val="both"/>
      </w:pPr>
      <w:bookmarkStart w:name="_bookmark1662" w:id="1664"/>
      <w:bookmarkEnd w:id="1664"/>
      <w:r>
        <w:rPr/>
      </w:r>
      <w:hyperlink w:history="true" w:anchor="_bookmark1551">
        <w:r>
          <w:rPr>
            <w:color w:val="005DA1"/>
            <w:u w:val="single" w:color="005DA1"/>
            <w:vertAlign w:val="superscript"/>
          </w:rPr>
          <w:t>1178</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695" name="Image 695"/>
            <wp:cNvGraphicFramePr>
              <a:graphicFrameLocks/>
            </wp:cNvGraphicFramePr>
            <a:graphic>
              <a:graphicData uri="http://schemas.openxmlformats.org/drawingml/2006/picture">
                <pic:pic>
                  <pic:nvPicPr>
                    <pic:cNvPr id="695" name="Image 69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above,</w:t>
      </w:r>
      <w:r>
        <w:rPr>
          <w:spacing w:val="-3"/>
          <w:vertAlign w:val="baseline"/>
        </w:rPr>
        <w:t> </w:t>
      </w:r>
      <w:r>
        <w:rPr>
          <w:vertAlign w:val="baseline"/>
        </w:rPr>
        <w:t>para.26-</w:t>
      </w:r>
      <w:r>
        <w:rPr>
          <w:vertAlign w:val="baseline"/>
        </w:rPr>
        <w:t>199. </w:t>
      </w:r>
      <w:bookmarkStart w:name="_bookmark1663" w:id="1665"/>
      <w:bookmarkEnd w:id="1665"/>
      <w:r>
        <w:rPr>
          <w:vertAlign w:val="baseline"/>
        </w:rPr>
      </w:r>
      <w:hyperlink w:history="true" w:anchor="_bookmark1552">
        <w:r>
          <w:rPr>
            <w:color w:val="005DA1"/>
            <w:u w:val="single" w:color="005DA1"/>
            <w:vertAlign w:val="superscript"/>
          </w:rPr>
          <w:t>1179</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696" name="Image 696"/>
            <wp:cNvGraphicFramePr>
              <a:graphicFrameLocks/>
            </wp:cNvGraphicFramePr>
            <a:graphic>
              <a:graphicData uri="http://schemas.openxmlformats.org/drawingml/2006/picture">
                <pic:pic>
                  <pic:nvPicPr>
                    <pic:cNvPr id="696" name="Image 69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above,</w:t>
      </w:r>
      <w:r>
        <w:rPr>
          <w:spacing w:val="-3"/>
          <w:vertAlign w:val="baseline"/>
        </w:rPr>
        <w:t> </w:t>
      </w:r>
      <w:r>
        <w:rPr>
          <w:vertAlign w:val="baseline"/>
        </w:rPr>
        <w:t>para.26-200. </w:t>
      </w:r>
      <w:bookmarkStart w:name="_bookmark1664" w:id="1666"/>
      <w:bookmarkEnd w:id="1666"/>
      <w:r>
        <w:rPr>
          <w:vertAlign w:val="baseline"/>
        </w:rPr>
      </w:r>
      <w:hyperlink w:history="true" w:anchor="_bookmark1553">
        <w:r>
          <w:rPr>
            <w:color w:val="005DA1"/>
            <w:u w:val="single" w:color="005DA1"/>
            <w:vertAlign w:val="superscript"/>
          </w:rPr>
          <w:t>1180</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697" name="Image 697"/>
            <wp:cNvGraphicFramePr>
              <a:graphicFrameLocks/>
            </wp:cNvGraphicFramePr>
            <a:graphic>
              <a:graphicData uri="http://schemas.openxmlformats.org/drawingml/2006/picture">
                <pic:pic>
                  <pic:nvPicPr>
                    <pic:cNvPr id="697" name="Image 69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above,</w:t>
      </w:r>
      <w:r>
        <w:rPr>
          <w:spacing w:val="-3"/>
          <w:vertAlign w:val="baseline"/>
        </w:rPr>
        <w:t> </w:t>
      </w:r>
      <w:r>
        <w:rPr>
          <w:vertAlign w:val="baseline"/>
        </w:rPr>
        <w:t>para.26-201. </w:t>
      </w:r>
      <w:bookmarkStart w:name="_bookmark1665" w:id="1667"/>
      <w:bookmarkEnd w:id="1667"/>
      <w:r>
        <w:rPr>
          <w:vertAlign w:val="baseline"/>
        </w:rPr>
      </w:r>
      <w:hyperlink w:history="true" w:anchor="_bookmark1554">
        <w:r>
          <w:rPr>
            <w:color w:val="005DA1"/>
            <w:u w:val="single" w:color="005DA1"/>
            <w:vertAlign w:val="superscript"/>
          </w:rPr>
          <w:t>1181</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698" name="Image 698"/>
            <wp:cNvGraphicFramePr>
              <a:graphicFrameLocks/>
            </wp:cNvGraphicFramePr>
            <a:graphic>
              <a:graphicData uri="http://schemas.openxmlformats.org/drawingml/2006/picture">
                <pic:pic>
                  <pic:nvPicPr>
                    <pic:cNvPr id="698" name="Image 69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above,</w:t>
      </w:r>
      <w:r>
        <w:rPr>
          <w:spacing w:val="-3"/>
          <w:vertAlign w:val="baseline"/>
        </w:rPr>
        <w:t> </w:t>
      </w:r>
      <w:r>
        <w:rPr>
          <w:vertAlign w:val="baseline"/>
        </w:rPr>
        <w:t>para.26-202. </w:t>
      </w:r>
      <w:bookmarkStart w:name="_bookmark1666" w:id="1668"/>
      <w:bookmarkEnd w:id="1668"/>
      <w:r>
        <w:rPr>
          <w:vertAlign w:val="baseline"/>
        </w:rPr>
      </w:r>
      <w:hyperlink w:history="true" w:anchor="_bookmark1555">
        <w:r>
          <w:rPr>
            <w:color w:val="005DA1"/>
            <w:u w:val="single" w:color="005DA1"/>
            <w:vertAlign w:val="superscript"/>
          </w:rPr>
          <w:t>1182</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699" name="Image 699"/>
            <wp:cNvGraphicFramePr>
              <a:graphicFrameLocks/>
            </wp:cNvGraphicFramePr>
            <a:graphic>
              <a:graphicData uri="http://schemas.openxmlformats.org/drawingml/2006/picture">
                <pic:pic>
                  <pic:nvPicPr>
                    <pic:cNvPr id="699" name="Image 69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above,</w:t>
      </w:r>
      <w:r>
        <w:rPr>
          <w:spacing w:val="-3"/>
          <w:vertAlign w:val="baseline"/>
        </w:rPr>
        <w:t> </w:t>
      </w:r>
      <w:r>
        <w:rPr>
          <w:vertAlign w:val="baseline"/>
        </w:rPr>
        <w:t>para.26-203. </w:t>
      </w:r>
      <w:bookmarkStart w:name="_bookmark1667" w:id="1669"/>
      <w:bookmarkEnd w:id="1669"/>
      <w:r>
        <w:rPr>
          <w:vertAlign w:val="baseline"/>
        </w:rPr>
      </w:r>
      <w:hyperlink w:history="true" w:anchor="_bookmark1556">
        <w:r>
          <w:rPr>
            <w:color w:val="005DA1"/>
            <w:u w:val="single" w:color="005DA1"/>
            <w:vertAlign w:val="superscript"/>
          </w:rPr>
          <w:t>1183</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700" name="Image 700"/>
            <wp:cNvGraphicFramePr>
              <a:graphicFrameLocks/>
            </wp:cNvGraphicFramePr>
            <a:graphic>
              <a:graphicData uri="http://schemas.openxmlformats.org/drawingml/2006/picture">
                <pic:pic>
                  <pic:nvPicPr>
                    <pic:cNvPr id="700" name="Image 70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206.</w:t>
      </w:r>
    </w:p>
    <w:p>
      <w:pPr>
        <w:pStyle w:val="BodyText"/>
        <w:spacing w:before="149"/>
      </w:pPr>
    </w:p>
    <w:p>
      <w:pPr>
        <w:pStyle w:val="BodyText"/>
        <w:spacing w:before="1"/>
        <w:ind w:left="23"/>
      </w:pPr>
      <w:bookmarkStart w:name="_bookmark1668" w:id="1670"/>
      <w:bookmarkEnd w:id="1670"/>
      <w:r>
        <w:rPr/>
      </w:r>
      <w:hyperlink w:history="true" w:anchor="_bookmark1557">
        <w:r>
          <w:rPr>
            <w:color w:val="005DA1"/>
            <w:u w:val="single" w:color="005DA1"/>
            <w:vertAlign w:val="superscript"/>
          </w:rPr>
          <w:t>1184</w:t>
        </w:r>
      </w:hyperlink>
      <w:r>
        <w:rPr>
          <w:vertAlign w:val="superscript"/>
        </w:rPr>
        <w:t>.</w:t>
      </w:r>
      <w:r>
        <w:rPr>
          <w:spacing w:val="42"/>
          <w:vertAlign w:val="baseline"/>
        </w:rPr>
        <w:t>  </w:t>
      </w:r>
      <w:r>
        <w:rPr>
          <w:spacing w:val="23"/>
          <w:position w:val="-2"/>
          <w:vertAlign w:val="baseline"/>
        </w:rPr>
        <w:drawing>
          <wp:inline distT="0" distB="0" distL="0" distR="0">
            <wp:extent cx="107988" cy="107988"/>
            <wp:effectExtent l="0" t="0" r="0" b="0"/>
            <wp:docPr id="701" name="Image 701"/>
            <wp:cNvGraphicFramePr>
              <a:graphicFrameLocks/>
            </wp:cNvGraphicFramePr>
            <a:graphic>
              <a:graphicData uri="http://schemas.openxmlformats.org/drawingml/2006/picture">
                <pic:pic>
                  <pic:nvPicPr>
                    <pic:cNvPr id="701" name="Image 70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As</w:t>
      </w:r>
      <w:r>
        <w:rPr>
          <w:spacing w:val="3"/>
          <w:vertAlign w:val="baseline"/>
        </w:rPr>
        <w:t> </w:t>
      </w:r>
      <w:r>
        <w:rPr>
          <w:vertAlign w:val="baseline"/>
        </w:rPr>
        <w:t>in</w:t>
      </w:r>
      <w:r>
        <w:rPr>
          <w:spacing w:val="2"/>
          <w:vertAlign w:val="baseline"/>
        </w:rPr>
        <w:t> </w:t>
      </w:r>
      <w:r>
        <w:rPr>
          <w:vertAlign w:val="baseline"/>
        </w:rPr>
        <w:t>the</w:t>
      </w:r>
      <w:r>
        <w:rPr>
          <w:spacing w:val="1"/>
          <w:vertAlign w:val="baseline"/>
        </w:rPr>
        <w:t> </w:t>
      </w:r>
      <w:r>
        <w:rPr>
          <w:rFonts w:ascii="Arial"/>
          <w:i/>
          <w:vertAlign w:val="baseline"/>
        </w:rPr>
        <w:t>ParkingEye</w:t>
      </w:r>
      <w:r>
        <w:rPr>
          <w:rFonts w:ascii="Arial"/>
          <w:i/>
          <w:spacing w:val="1"/>
          <w:vertAlign w:val="baseline"/>
        </w:rPr>
        <w:t> </w:t>
      </w:r>
      <w:r>
        <w:rPr>
          <w:vertAlign w:val="baseline"/>
        </w:rPr>
        <w:t>case,</w:t>
      </w:r>
      <w:r>
        <w:rPr>
          <w:spacing w:val="3"/>
          <w:vertAlign w:val="baseline"/>
        </w:rPr>
        <w:t> </w:t>
      </w:r>
      <w:r>
        <w:rPr>
          <w:vertAlign w:val="baseline"/>
        </w:rPr>
        <w:t>see</w:t>
      </w:r>
      <w:r>
        <w:rPr>
          <w:spacing w:val="2"/>
          <w:vertAlign w:val="baseline"/>
        </w:rPr>
        <w:t> </w:t>
      </w:r>
      <w:r>
        <w:rPr>
          <w:vertAlign w:val="baseline"/>
        </w:rPr>
        <w:t>above,</w:t>
      </w:r>
      <w:r>
        <w:rPr>
          <w:spacing w:val="2"/>
          <w:vertAlign w:val="baseline"/>
        </w:rPr>
        <w:t> </w:t>
      </w:r>
      <w:r>
        <w:rPr>
          <w:vertAlign w:val="baseline"/>
        </w:rPr>
        <w:t>para.26-</w:t>
      </w:r>
      <w:r>
        <w:rPr>
          <w:spacing w:val="-4"/>
          <w:vertAlign w:val="baseline"/>
        </w:rPr>
        <w:t>197.</w:t>
      </w:r>
    </w:p>
    <w:p>
      <w:pPr>
        <w:pStyle w:val="BodyText"/>
        <w:spacing w:line="580" w:lineRule="atLeast" w:before="5"/>
        <w:ind w:left="23" w:right="6106"/>
        <w:jc w:val="both"/>
      </w:pPr>
      <w:bookmarkStart w:name="_bookmark1669" w:id="1671"/>
      <w:bookmarkEnd w:id="1671"/>
      <w:r>
        <w:rPr/>
      </w:r>
      <w:hyperlink w:history="true" w:anchor="_bookmark1558">
        <w:r>
          <w:rPr>
            <w:color w:val="005DA1"/>
            <w:u w:val="single" w:color="005DA1"/>
            <w:vertAlign w:val="superscript"/>
          </w:rPr>
          <w:t>1185</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702" name="Image 702"/>
            <wp:cNvGraphicFramePr>
              <a:graphicFrameLocks/>
            </wp:cNvGraphicFramePr>
            <a:graphic>
              <a:graphicData uri="http://schemas.openxmlformats.org/drawingml/2006/picture">
                <pic:pic>
                  <pic:nvPicPr>
                    <pic:cNvPr id="702" name="Image 70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above, para.26-205. </w:t>
      </w:r>
      <w:bookmarkStart w:name="_bookmark1670" w:id="1672"/>
      <w:bookmarkEnd w:id="1672"/>
      <w:r>
        <w:rPr>
          <w:vertAlign w:val="baseline"/>
        </w:rPr>
      </w:r>
      <w:hyperlink w:history="true" w:anchor="_bookmark1559">
        <w:r>
          <w:rPr>
            <w:color w:val="005DA1"/>
            <w:u w:val="single" w:color="005DA1"/>
            <w:vertAlign w:val="superscript"/>
          </w:rPr>
          <w:t>1186</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703" name="Image 703"/>
            <wp:cNvGraphicFramePr>
              <a:graphicFrameLocks/>
            </wp:cNvGraphicFramePr>
            <a:graphic>
              <a:graphicData uri="http://schemas.openxmlformats.org/drawingml/2006/picture">
                <pic:pic>
                  <pic:nvPicPr>
                    <pic:cNvPr id="703" name="Image 70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above, para.26-208. </w:t>
      </w:r>
      <w:bookmarkStart w:name="_bookmark1671" w:id="1673"/>
      <w:bookmarkEnd w:id="1673"/>
      <w:r>
        <w:rPr>
          <w:vertAlign w:val="baseline"/>
        </w:rPr>
      </w:r>
      <w:hyperlink w:history="true" w:anchor="_bookmark1560">
        <w:r>
          <w:rPr>
            <w:color w:val="005DA1"/>
            <w:u w:val="single" w:color="005DA1"/>
            <w:vertAlign w:val="superscript"/>
          </w:rPr>
          <w:t>1187</w:t>
        </w:r>
      </w:hyperlink>
      <w:r>
        <w:rPr>
          <w:vertAlign w:val="superscript"/>
        </w:rPr>
        <w:t>.</w:t>
      </w:r>
      <w:r>
        <w:rPr>
          <w:spacing w:val="44"/>
          <w:vertAlign w:val="baseline"/>
        </w:rPr>
        <w:t>  </w:t>
      </w:r>
      <w:r>
        <w:rPr>
          <w:spacing w:val="23"/>
          <w:position w:val="-2"/>
          <w:vertAlign w:val="baseline"/>
        </w:rPr>
        <w:drawing>
          <wp:inline distT="0" distB="0" distL="0" distR="0">
            <wp:extent cx="107988" cy="107988"/>
            <wp:effectExtent l="0" t="0" r="0" b="0"/>
            <wp:docPr id="704" name="Image 704"/>
            <wp:cNvGraphicFramePr>
              <a:graphicFrameLocks/>
            </wp:cNvGraphicFramePr>
            <a:graphic>
              <a:graphicData uri="http://schemas.openxmlformats.org/drawingml/2006/picture">
                <pic:pic>
                  <pic:nvPicPr>
                    <pic:cNvPr id="704" name="Image 70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rFonts w:ascii="Arial"/>
          <w:i/>
          <w:vertAlign w:val="baseline"/>
        </w:rPr>
        <w:t>[2015]</w:t>
      </w:r>
      <w:r>
        <w:rPr>
          <w:rFonts w:ascii="Arial"/>
          <w:i/>
          <w:spacing w:val="3"/>
          <w:vertAlign w:val="baseline"/>
        </w:rPr>
        <w:t> </w:t>
      </w:r>
      <w:r>
        <w:rPr>
          <w:rFonts w:ascii="Arial"/>
          <w:i/>
          <w:vertAlign w:val="baseline"/>
        </w:rPr>
        <w:t>UKSC</w:t>
      </w:r>
      <w:r>
        <w:rPr>
          <w:rFonts w:ascii="Arial"/>
          <w:i/>
          <w:spacing w:val="3"/>
          <w:vertAlign w:val="baseline"/>
        </w:rPr>
        <w:t> </w:t>
      </w:r>
      <w:r>
        <w:rPr>
          <w:rFonts w:ascii="Arial"/>
          <w:i/>
          <w:vertAlign w:val="baseline"/>
        </w:rPr>
        <w:t>67</w:t>
      </w:r>
      <w:r>
        <w:rPr>
          <w:rFonts w:ascii="Arial"/>
          <w:i/>
          <w:spacing w:val="2"/>
          <w:vertAlign w:val="baseline"/>
        </w:rPr>
        <w:t> </w:t>
      </w:r>
      <w:r>
        <w:rPr>
          <w:vertAlign w:val="baseline"/>
        </w:rPr>
        <w:t>at</w:t>
      </w:r>
      <w:r>
        <w:rPr>
          <w:spacing w:val="3"/>
          <w:vertAlign w:val="baseline"/>
        </w:rPr>
        <w:t> </w:t>
      </w:r>
      <w:r>
        <w:rPr>
          <w:spacing w:val="-2"/>
          <w:vertAlign w:val="baseline"/>
        </w:rPr>
        <w:t>[143].</w:t>
      </w:r>
    </w:p>
    <w:p>
      <w:pPr>
        <w:pStyle w:val="BodyText"/>
        <w:spacing w:before="135"/>
      </w:pPr>
    </w:p>
    <w:p>
      <w:pPr>
        <w:spacing w:before="0"/>
        <w:ind w:left="23" w:right="0" w:firstLine="0"/>
        <w:jc w:val="left"/>
        <w:rPr>
          <w:sz w:val="20"/>
        </w:rPr>
      </w:pPr>
      <w:bookmarkStart w:name="_bookmark1672" w:id="1674"/>
      <w:bookmarkEnd w:id="1674"/>
      <w:r>
        <w:rPr/>
      </w:r>
      <w:hyperlink w:history="true" w:anchor="_bookmark1561">
        <w:r>
          <w:rPr>
            <w:color w:val="005DA1"/>
            <w:sz w:val="20"/>
            <w:u w:val="single" w:color="005DA1"/>
            <w:vertAlign w:val="superscript"/>
          </w:rPr>
          <w:t>1188</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705" name="Image 705"/>
            <wp:cNvGraphicFramePr>
              <a:graphicFrameLocks/>
            </wp:cNvGraphicFramePr>
            <a:graphic>
              <a:graphicData uri="http://schemas.openxmlformats.org/drawingml/2006/picture">
                <pic:pic>
                  <pic:nvPicPr>
                    <pic:cNvPr id="705" name="Image 70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[2015]</w:t>
      </w:r>
      <w:r>
        <w:rPr>
          <w:rFonts w:ascii="Arial" w:hAnsi="Arial"/>
          <w:i/>
          <w:spacing w:val="3"/>
          <w:sz w:val="20"/>
          <w:vertAlign w:val="baseline"/>
        </w:rPr>
        <w:t> </w:t>
      </w:r>
      <w:r>
        <w:rPr>
          <w:rFonts w:ascii="Arial" w:hAnsi="Arial"/>
          <w:i/>
          <w:sz w:val="20"/>
          <w:vertAlign w:val="baseline"/>
        </w:rPr>
        <w:t>UKSC</w:t>
      </w:r>
      <w:r>
        <w:rPr>
          <w:rFonts w:ascii="Arial" w:hAnsi="Arial"/>
          <w:i/>
          <w:spacing w:val="3"/>
          <w:sz w:val="20"/>
          <w:vertAlign w:val="baseline"/>
        </w:rPr>
        <w:t> </w:t>
      </w:r>
      <w:r>
        <w:rPr>
          <w:rFonts w:ascii="Arial" w:hAnsi="Arial"/>
          <w:i/>
          <w:sz w:val="20"/>
          <w:vertAlign w:val="baseline"/>
        </w:rPr>
        <w:t>67</w:t>
      </w:r>
      <w:r>
        <w:rPr>
          <w:rFonts w:ascii="Arial" w:hAnsi="Arial"/>
          <w:i/>
          <w:spacing w:val="2"/>
          <w:sz w:val="20"/>
          <w:vertAlign w:val="baseline"/>
        </w:rPr>
        <w:t> </w:t>
      </w:r>
      <w:r>
        <w:rPr>
          <w:sz w:val="20"/>
          <w:vertAlign w:val="baseline"/>
        </w:rPr>
        <w:t>at</w:t>
      </w:r>
      <w:r>
        <w:rPr>
          <w:spacing w:val="2"/>
          <w:sz w:val="20"/>
          <w:vertAlign w:val="baseline"/>
        </w:rPr>
        <w:t> </w:t>
      </w:r>
      <w:r>
        <w:rPr>
          <w:sz w:val="20"/>
          <w:vertAlign w:val="baseline"/>
        </w:rPr>
        <w:t>[226]–[227],</w:t>
      </w:r>
      <w:r>
        <w:rPr>
          <w:spacing w:val="3"/>
          <w:sz w:val="20"/>
          <w:vertAlign w:val="baseline"/>
        </w:rPr>
        <w:t> </w:t>
      </w:r>
      <w:r>
        <w:rPr>
          <w:spacing w:val="-2"/>
          <w:sz w:val="20"/>
          <w:vertAlign w:val="baseline"/>
        </w:rPr>
        <w:t>[255].</w:t>
      </w:r>
    </w:p>
    <w:p>
      <w:pPr>
        <w:pStyle w:val="BodyText"/>
        <w:spacing w:before="125"/>
      </w:pPr>
    </w:p>
    <w:p>
      <w:pPr>
        <w:spacing w:before="0"/>
        <w:ind w:left="23" w:right="0" w:firstLine="0"/>
        <w:jc w:val="left"/>
        <w:rPr>
          <w:sz w:val="20"/>
        </w:rPr>
      </w:pPr>
      <w:bookmarkStart w:name="_bookmark1673" w:id="1675"/>
      <w:bookmarkEnd w:id="1675"/>
      <w:r>
        <w:rPr/>
      </w:r>
      <w:hyperlink w:history="true" w:anchor="_bookmark1562">
        <w:r>
          <w:rPr>
            <w:color w:val="005DA1"/>
            <w:sz w:val="20"/>
            <w:u w:val="single" w:color="005DA1"/>
            <w:vertAlign w:val="superscript"/>
          </w:rPr>
          <w:t>1189</w:t>
        </w:r>
      </w:hyperlink>
      <w:r>
        <w:rPr>
          <w:sz w:val="20"/>
          <w:vertAlign w:val="superscript"/>
        </w:rPr>
        <w:t>.</w:t>
      </w:r>
      <w:r>
        <w:rPr>
          <w:spacing w:val="46"/>
          <w:sz w:val="20"/>
          <w:vertAlign w:val="baseline"/>
        </w:rPr>
        <w:t>  </w:t>
      </w:r>
      <w:r>
        <w:rPr>
          <w:spacing w:val="23"/>
          <w:position w:val="-2"/>
          <w:sz w:val="20"/>
          <w:vertAlign w:val="baseline"/>
        </w:rPr>
        <w:drawing>
          <wp:inline distT="0" distB="0" distL="0" distR="0">
            <wp:extent cx="107988" cy="107988"/>
            <wp:effectExtent l="0" t="0" r="0" b="0"/>
            <wp:docPr id="706" name="Image 706"/>
            <wp:cNvGraphicFramePr>
              <a:graphicFrameLocks/>
            </wp:cNvGraphicFramePr>
            <a:graphic>
              <a:graphicData uri="http://schemas.openxmlformats.org/drawingml/2006/picture">
                <pic:pic>
                  <pic:nvPicPr>
                    <pic:cNvPr id="706" name="Image 70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4"/>
          <w:sz w:val="20"/>
          <w:vertAlign w:val="baseline"/>
        </w:rPr>
        <w:t> </w:t>
      </w:r>
      <w:r>
        <w:rPr>
          <w:rFonts w:ascii="Arial"/>
          <w:i/>
          <w:sz w:val="20"/>
          <w:vertAlign w:val="baseline"/>
        </w:rPr>
        <w:t>UKSC</w:t>
      </w:r>
      <w:r>
        <w:rPr>
          <w:rFonts w:ascii="Arial"/>
          <w:i/>
          <w:spacing w:val="4"/>
          <w:sz w:val="20"/>
          <w:vertAlign w:val="baseline"/>
        </w:rPr>
        <w:t> </w:t>
      </w:r>
      <w:r>
        <w:rPr>
          <w:rFonts w:ascii="Arial"/>
          <w:i/>
          <w:spacing w:val="-5"/>
          <w:sz w:val="20"/>
          <w:vertAlign w:val="baseline"/>
        </w:rPr>
        <w:t>67</w:t>
      </w:r>
      <w:r>
        <w:rPr>
          <w:spacing w:val="-5"/>
          <w:sz w:val="20"/>
          <w:vertAlign w:val="baseline"/>
        </w:rPr>
        <w:t>.</w:t>
      </w:r>
    </w:p>
    <w:p>
      <w:pPr>
        <w:pStyle w:val="BodyText"/>
        <w:spacing w:before="125"/>
      </w:pPr>
    </w:p>
    <w:p>
      <w:pPr>
        <w:pStyle w:val="BodyText"/>
        <w:ind w:left="23"/>
      </w:pPr>
      <w:bookmarkStart w:name="_bookmark1674" w:id="1676"/>
      <w:bookmarkEnd w:id="1676"/>
      <w:r>
        <w:rPr/>
      </w:r>
      <w:hyperlink w:history="true" w:anchor="_bookmark1563">
        <w:r>
          <w:rPr>
            <w:color w:val="005DA1"/>
            <w:u w:val="single" w:color="005DA1"/>
            <w:vertAlign w:val="superscript"/>
          </w:rPr>
          <w:t>1190</w:t>
        </w:r>
      </w:hyperlink>
      <w:r>
        <w:rPr>
          <w:vertAlign w:val="superscript"/>
        </w:rPr>
        <w:t>.</w:t>
      </w:r>
      <w:r>
        <w:rPr>
          <w:spacing w:val="41"/>
          <w:vertAlign w:val="baseline"/>
        </w:rPr>
        <w:t>  </w:t>
      </w:r>
      <w:r>
        <w:rPr>
          <w:spacing w:val="23"/>
          <w:position w:val="-2"/>
          <w:vertAlign w:val="baseline"/>
        </w:rPr>
        <w:drawing>
          <wp:inline distT="0" distB="0" distL="0" distR="0">
            <wp:extent cx="107988" cy="107988"/>
            <wp:effectExtent l="0" t="0" r="0" b="0"/>
            <wp:docPr id="707" name="Image 707"/>
            <wp:cNvGraphicFramePr>
              <a:graphicFrameLocks/>
            </wp:cNvGraphicFramePr>
            <a:graphic>
              <a:graphicData uri="http://schemas.openxmlformats.org/drawingml/2006/picture">
                <pic:pic>
                  <pic:nvPicPr>
                    <pic:cNvPr id="707" name="Image 70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Information</w:t>
      </w:r>
      <w:r>
        <w:rPr>
          <w:spacing w:val="3"/>
          <w:vertAlign w:val="baseline"/>
        </w:rPr>
        <w:t> </w:t>
      </w:r>
      <w:r>
        <w:rPr>
          <w:vertAlign w:val="baseline"/>
        </w:rPr>
        <w:t>received</w:t>
      </w:r>
      <w:r>
        <w:rPr>
          <w:spacing w:val="2"/>
          <w:vertAlign w:val="baseline"/>
        </w:rPr>
        <w:t> </w:t>
      </w:r>
      <w:r>
        <w:rPr>
          <w:vertAlign w:val="baseline"/>
        </w:rPr>
        <w:t>during</w:t>
      </w:r>
      <w:r>
        <w:rPr>
          <w:spacing w:val="1"/>
          <w:vertAlign w:val="baseline"/>
        </w:rPr>
        <w:t> </w:t>
      </w:r>
      <w:r>
        <w:rPr>
          <w:vertAlign w:val="baseline"/>
        </w:rPr>
        <w:t>seminars</w:t>
      </w:r>
      <w:r>
        <w:rPr>
          <w:spacing w:val="2"/>
          <w:vertAlign w:val="baseline"/>
        </w:rPr>
        <w:t> </w:t>
      </w:r>
      <w:r>
        <w:rPr>
          <w:vertAlign w:val="baseline"/>
        </w:rPr>
        <w:t>on</w:t>
      </w:r>
      <w:r>
        <w:rPr>
          <w:spacing w:val="2"/>
          <w:vertAlign w:val="baseline"/>
        </w:rPr>
        <w:t> </w:t>
      </w:r>
      <w:r>
        <w:rPr>
          <w:vertAlign w:val="baseline"/>
        </w:rPr>
        <w:t>the</w:t>
      </w:r>
      <w:r>
        <w:rPr>
          <w:spacing w:val="1"/>
          <w:vertAlign w:val="baseline"/>
        </w:rPr>
        <w:t> </w:t>
      </w:r>
      <w:r>
        <w:rPr>
          <w:vertAlign w:val="baseline"/>
        </w:rPr>
        <w:t>case</w:t>
      </w:r>
      <w:r>
        <w:rPr>
          <w:spacing w:val="2"/>
          <w:vertAlign w:val="baseline"/>
        </w:rPr>
        <w:t> </w:t>
      </w:r>
      <w:r>
        <w:rPr>
          <w:vertAlign w:val="baseline"/>
        </w:rPr>
        <w:t>at</w:t>
      </w:r>
      <w:r>
        <w:rPr>
          <w:spacing w:val="1"/>
          <w:vertAlign w:val="baseline"/>
        </w:rPr>
        <w:t> </w:t>
      </w:r>
      <w:r>
        <w:rPr>
          <w:vertAlign w:val="baseline"/>
        </w:rPr>
        <w:t>the</w:t>
      </w:r>
      <w:r>
        <w:rPr>
          <w:spacing w:val="2"/>
          <w:vertAlign w:val="baseline"/>
        </w:rPr>
        <w:t> </w:t>
      </w:r>
      <w:r>
        <w:rPr>
          <w:vertAlign w:val="baseline"/>
        </w:rPr>
        <w:t>Judicial</w:t>
      </w:r>
      <w:r>
        <w:rPr>
          <w:spacing w:val="2"/>
          <w:vertAlign w:val="baseline"/>
        </w:rPr>
        <w:t> </w:t>
      </w:r>
      <w:r>
        <w:rPr>
          <w:spacing w:val="-2"/>
          <w:vertAlign w:val="baseline"/>
        </w:rPr>
        <w:t>College.</w:t>
      </w:r>
    </w:p>
    <w:p>
      <w:pPr>
        <w:pStyle w:val="BodyText"/>
        <w:spacing w:before="128"/>
      </w:pPr>
    </w:p>
    <w:p>
      <w:pPr>
        <w:pStyle w:val="BodyText"/>
        <w:spacing w:line="235" w:lineRule="auto" w:before="1"/>
        <w:ind w:left="563" w:right="25" w:hanging="541"/>
        <w:jc w:val="both"/>
      </w:pPr>
      <w:bookmarkStart w:name="_bookmark1675" w:id="1677"/>
      <w:bookmarkEnd w:id="1677"/>
      <w:r>
        <w:rPr/>
      </w:r>
      <w:hyperlink w:history="true" w:anchor="_bookmark1564">
        <w:r>
          <w:rPr>
            <w:color w:val="005DA1"/>
            <w:u w:val="single" w:color="005DA1"/>
            <w:vertAlign w:val="superscript"/>
          </w:rPr>
          <w:t>1191</w:t>
        </w:r>
      </w:hyperlink>
      <w:r>
        <w:rPr>
          <w:vertAlign w:val="superscript"/>
        </w:rPr>
        <w:t>.</w:t>
      </w:r>
      <w:r>
        <w:rPr>
          <w:spacing w:val="80"/>
          <w:w w:val="150"/>
          <w:vertAlign w:val="baseline"/>
        </w:rPr>
        <w:t> </w:t>
      </w:r>
      <w:r>
        <w:rPr>
          <w:spacing w:val="23"/>
          <w:position w:val="-2"/>
          <w:vertAlign w:val="baseline"/>
        </w:rPr>
        <w:drawing>
          <wp:inline distT="0" distB="0" distL="0" distR="0">
            <wp:extent cx="107988" cy="107988"/>
            <wp:effectExtent l="0" t="0" r="0" b="0"/>
            <wp:docPr id="708" name="Image 708"/>
            <wp:cNvGraphicFramePr>
              <a:graphicFrameLocks/>
            </wp:cNvGraphicFramePr>
            <a:graphic>
              <a:graphicData uri="http://schemas.openxmlformats.org/drawingml/2006/picture">
                <pic:pic>
                  <pic:nvPicPr>
                    <pic:cNvPr id="708" name="Image 70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Nor, according to the majority, to avoid it being unfair within the meaning of the Unfair Terms</w:t>
      </w:r>
      <w:r>
        <w:rPr>
          <w:spacing w:val="40"/>
          <w:vertAlign w:val="baseline"/>
        </w:rPr>
        <w:t> </w:t>
      </w:r>
      <w:r>
        <w:rPr>
          <w:vertAlign w:val="baseline"/>
        </w:rPr>
        <w:t>in Consumer Contracts Regulations 1999 (and now the Consumer Rights Act 2015), but </w:t>
      </w:r>
      <w:r>
        <w:rPr>
          <w:vertAlign w:val="baseline"/>
        </w:rPr>
        <w:t>see</w:t>
      </w:r>
      <w:r>
        <w:rPr>
          <w:spacing w:val="40"/>
          <w:vertAlign w:val="baseline"/>
        </w:rPr>
        <w:t> </w:t>
      </w:r>
      <w:r>
        <w:rPr>
          <w:vertAlign w:val="baseline"/>
        </w:rPr>
        <w:t>the</w:t>
      </w:r>
      <w:r>
        <w:rPr>
          <w:spacing w:val="40"/>
          <w:vertAlign w:val="baseline"/>
        </w:rPr>
        <w:t> </w:t>
      </w:r>
      <w:r>
        <w:rPr>
          <w:vertAlign w:val="baseline"/>
        </w:rPr>
        <w:t>dissent</w:t>
      </w:r>
      <w:r>
        <w:rPr>
          <w:spacing w:val="40"/>
          <w:vertAlign w:val="baseline"/>
        </w:rPr>
        <w:t> </w:t>
      </w:r>
      <w:r>
        <w:rPr>
          <w:vertAlign w:val="baseline"/>
        </w:rPr>
        <w:t>on</w:t>
      </w:r>
      <w:r>
        <w:rPr>
          <w:spacing w:val="40"/>
          <w:vertAlign w:val="baseline"/>
        </w:rPr>
        <w:t> </w:t>
      </w:r>
      <w:r>
        <w:rPr>
          <w:vertAlign w:val="baseline"/>
        </w:rPr>
        <w:t>this</w:t>
      </w:r>
      <w:r>
        <w:rPr>
          <w:spacing w:val="40"/>
          <w:vertAlign w:val="baseline"/>
        </w:rPr>
        <w:t> </w:t>
      </w:r>
      <w:r>
        <w:rPr>
          <w:vertAlign w:val="baseline"/>
        </w:rPr>
        <w:t>point</w:t>
      </w:r>
      <w:r>
        <w:rPr>
          <w:spacing w:val="40"/>
          <w:vertAlign w:val="baseline"/>
        </w:rPr>
        <w:t> </w:t>
      </w:r>
      <w:r>
        <w:rPr>
          <w:vertAlign w:val="baseline"/>
        </w:rPr>
        <w:t>by</w:t>
      </w:r>
      <w:r>
        <w:rPr>
          <w:spacing w:val="40"/>
          <w:vertAlign w:val="baseline"/>
        </w:rPr>
        <w:t> </w:t>
      </w:r>
      <w:r>
        <w:rPr>
          <w:vertAlign w:val="baseline"/>
        </w:rPr>
        <w:t>Lord</w:t>
      </w:r>
      <w:r>
        <w:rPr>
          <w:spacing w:val="40"/>
          <w:vertAlign w:val="baseline"/>
        </w:rPr>
        <w:t> </w:t>
      </w:r>
      <w:r>
        <w:rPr>
          <w:vertAlign w:val="baseline"/>
        </w:rPr>
        <w:t>Toulson.</w:t>
      </w:r>
      <w:r>
        <w:rPr>
          <w:spacing w:val="40"/>
          <w:vertAlign w:val="baseline"/>
        </w:rPr>
        <w:t> </w:t>
      </w:r>
      <w:r>
        <w:rPr>
          <w:vertAlign w:val="baseline"/>
        </w:rPr>
        <w:t>This</w:t>
      </w:r>
      <w:r>
        <w:rPr>
          <w:spacing w:val="40"/>
          <w:vertAlign w:val="baseline"/>
        </w:rPr>
        <w:t> </w:t>
      </w:r>
      <w:r>
        <w:rPr>
          <w:vertAlign w:val="baseline"/>
        </w:rPr>
        <w:t>aspect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case</w:t>
      </w:r>
      <w:r>
        <w:rPr>
          <w:spacing w:val="40"/>
          <w:vertAlign w:val="baseline"/>
        </w:rPr>
        <w:t> </w:t>
      </w:r>
      <w:r>
        <w:rPr>
          <w:vertAlign w:val="baseline"/>
        </w:rPr>
        <w:t>is</w:t>
      </w:r>
      <w:r>
        <w:rPr>
          <w:spacing w:val="40"/>
          <w:vertAlign w:val="baseline"/>
        </w:rPr>
        <w:t> </w:t>
      </w:r>
      <w:r>
        <w:rPr>
          <w:vertAlign w:val="baseline"/>
        </w:rPr>
        <w:t>discussed</w:t>
      </w:r>
      <w:r>
        <w:rPr>
          <w:spacing w:val="40"/>
          <w:vertAlign w:val="baseline"/>
        </w:rPr>
        <w:t> </w:t>
      </w:r>
      <w:r>
        <w:rPr>
          <w:vertAlign w:val="baseline"/>
        </w:rPr>
        <w:t>below, </w:t>
      </w:r>
      <w:r>
        <w:rPr>
          <w:spacing w:val="-2"/>
          <w:vertAlign w:val="baseline"/>
        </w:rPr>
        <w:t>para.38-251A.</w:t>
      </w:r>
    </w:p>
    <w:p>
      <w:pPr>
        <w:pStyle w:val="BodyText"/>
        <w:spacing w:after="0" w:line="235" w:lineRule="auto"/>
        <w:jc w:val="both"/>
        <w:sectPr>
          <w:pgSz w:w="11900" w:h="16840"/>
          <w:pgMar w:header="971" w:footer="0" w:top="1300" w:bottom="280" w:left="1417" w:right="1417"/>
        </w:sectPr>
      </w:pPr>
    </w:p>
    <w:p>
      <w:pPr>
        <w:pStyle w:val="BodyText"/>
        <w:spacing w:before="12"/>
        <w:rPr>
          <w:sz w:val="14"/>
        </w:rPr>
      </w:pPr>
    </w:p>
    <w:p>
      <w:pPr>
        <w:spacing w:line="137" w:lineRule="exact" w:before="1"/>
        <w:ind w:left="23" w:right="0" w:firstLine="0"/>
        <w:jc w:val="left"/>
        <w:rPr>
          <w:sz w:val="14"/>
        </w:rPr>
      </w:pPr>
      <w:hyperlink w:history="true" w:anchor="_bookmark1565">
        <w:r>
          <w:rPr>
            <w:color w:val="005DA1"/>
            <w:spacing w:val="-2"/>
            <w:sz w:val="14"/>
            <w:u w:val="single" w:color="005DA1"/>
          </w:rPr>
          <w:t>1192</w:t>
        </w:r>
      </w:hyperlink>
      <w:r>
        <w:rPr>
          <w:spacing w:val="-2"/>
          <w:sz w:val="14"/>
        </w:rPr>
        <w:t>.</w:t>
      </w:r>
    </w:p>
    <w:p>
      <w:pPr>
        <w:spacing w:line="206" w:lineRule="exact" w:before="0"/>
        <w:ind w:left="733" w:right="0" w:firstLine="0"/>
        <w:jc w:val="left"/>
        <w:rPr>
          <w:sz w:val="20"/>
        </w:rPr>
      </w:pPr>
      <w:r>
        <w:rPr>
          <w:sz w:val="20"/>
        </w:rPr>
        <w:drawing>
          <wp:anchor distT="0" distB="0" distL="0" distR="0" allowOverlap="1" layoutInCell="1" locked="0" behindDoc="0" simplePos="0" relativeHeight="15804928">
            <wp:simplePos x="0" y="0"/>
            <wp:positionH relativeFrom="page">
              <wp:posOffset>1257846</wp:posOffset>
            </wp:positionH>
            <wp:positionV relativeFrom="paragraph">
              <wp:posOffset>12632</wp:posOffset>
            </wp:positionV>
            <wp:extent cx="107988" cy="107988"/>
            <wp:effectExtent l="0" t="0" r="0" b="0"/>
            <wp:wrapNone/>
            <wp:docPr id="710" name="Image 710"/>
            <wp:cNvGraphicFramePr>
              <a:graphicFrameLocks/>
            </wp:cNvGraphicFramePr>
            <a:graphic>
              <a:graphicData uri="http://schemas.openxmlformats.org/drawingml/2006/picture">
                <pic:pic>
                  <pic:nvPicPr>
                    <pic:cNvPr id="710" name="Image 71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 UKSC 67</w:t>
      </w:r>
      <w:r>
        <w:rPr>
          <w:rFonts w:ascii="Arial"/>
          <w:i/>
          <w:spacing w:val="-1"/>
          <w:sz w:val="20"/>
        </w:rPr>
        <w:t> </w:t>
      </w:r>
      <w:r>
        <w:rPr>
          <w:sz w:val="20"/>
        </w:rPr>
        <w:t>at </w:t>
      </w:r>
      <w:r>
        <w:rPr>
          <w:spacing w:val="-2"/>
          <w:sz w:val="20"/>
        </w:rPr>
        <w:t>[100].</w:t>
      </w:r>
    </w:p>
    <w:p>
      <w:pPr>
        <w:pStyle w:val="BodyText"/>
        <w:spacing w:before="12"/>
      </w:pPr>
    </w:p>
    <w:p>
      <w:pPr>
        <w:spacing w:line="137" w:lineRule="exact" w:before="0"/>
        <w:ind w:left="23" w:right="0" w:firstLine="0"/>
        <w:jc w:val="left"/>
        <w:rPr>
          <w:sz w:val="14"/>
        </w:rPr>
      </w:pPr>
      <w:bookmarkStart w:name="_bookmark1676" w:id="1678"/>
      <w:bookmarkEnd w:id="1678"/>
      <w:r>
        <w:rPr/>
      </w:r>
      <w:hyperlink w:history="true" w:anchor="_bookmark1566">
        <w:r>
          <w:rPr>
            <w:color w:val="005DA1"/>
            <w:spacing w:val="-2"/>
            <w:sz w:val="14"/>
            <w:u w:val="single" w:color="005DA1"/>
          </w:rPr>
          <w:t>1193</w:t>
        </w:r>
      </w:hyperlink>
      <w:r>
        <w:rPr>
          <w:spacing w:val="-2"/>
          <w:sz w:val="14"/>
        </w:rPr>
        <w:t>.</w:t>
      </w:r>
    </w:p>
    <w:p>
      <w:pPr>
        <w:pStyle w:val="BodyText"/>
        <w:spacing w:line="206" w:lineRule="exact"/>
        <w:ind w:left="733"/>
      </w:pPr>
      <w:r>
        <w:rPr/>
        <w:drawing>
          <wp:anchor distT="0" distB="0" distL="0" distR="0" allowOverlap="1" layoutInCell="1" locked="0" behindDoc="0" simplePos="0" relativeHeight="15805440">
            <wp:simplePos x="0" y="0"/>
            <wp:positionH relativeFrom="page">
              <wp:posOffset>1257846</wp:posOffset>
            </wp:positionH>
            <wp:positionV relativeFrom="paragraph">
              <wp:posOffset>12783</wp:posOffset>
            </wp:positionV>
            <wp:extent cx="107988" cy="107988"/>
            <wp:effectExtent l="0" t="0" r="0" b="0"/>
            <wp:wrapNone/>
            <wp:docPr id="711" name="Image 711"/>
            <wp:cNvGraphicFramePr>
              <a:graphicFrameLocks/>
            </wp:cNvGraphicFramePr>
            <a:graphic>
              <a:graphicData uri="http://schemas.openxmlformats.org/drawingml/2006/picture">
                <pic:pic>
                  <pic:nvPicPr>
                    <pic:cNvPr id="711" name="Image 711"/>
                    <pic:cNvPicPr/>
                  </pic:nvPicPr>
                  <pic:blipFill>
                    <a:blip r:embed="rId6" cstate="print"/>
                    <a:stretch>
                      <a:fillRect/>
                    </a:stretch>
                  </pic:blipFill>
                  <pic:spPr>
                    <a:xfrm>
                      <a:off x="0" y="0"/>
                      <a:ext cx="107988" cy="107988"/>
                    </a:xfrm>
                    <a:prstGeom prst="rect">
                      <a:avLst/>
                    </a:prstGeom>
                  </pic:spPr>
                </pic:pic>
              </a:graphicData>
            </a:graphic>
          </wp:anchor>
        </w:drawing>
      </w:r>
      <w:r>
        <w:rPr/>
        <w:t>For the kinds of clause that are within the penalty rule, see below, paras 26-215 et </w:t>
      </w:r>
      <w:r>
        <w:rPr>
          <w:spacing w:val="-4"/>
        </w:rPr>
        <w:t>seq.</w:t>
      </w:r>
    </w:p>
    <w:p>
      <w:pPr>
        <w:pStyle w:val="BodyText"/>
        <w:spacing w:before="12"/>
      </w:pPr>
    </w:p>
    <w:p>
      <w:pPr>
        <w:spacing w:line="137" w:lineRule="exact" w:before="0"/>
        <w:ind w:left="23" w:right="0" w:firstLine="0"/>
        <w:jc w:val="left"/>
        <w:rPr>
          <w:sz w:val="14"/>
        </w:rPr>
      </w:pPr>
      <w:bookmarkStart w:name="_bookmark1677" w:id="1679"/>
      <w:bookmarkEnd w:id="1679"/>
      <w:r>
        <w:rPr/>
      </w:r>
      <w:hyperlink w:history="true" w:anchor="_bookmark1567">
        <w:r>
          <w:rPr>
            <w:color w:val="005DA1"/>
            <w:spacing w:val="-2"/>
            <w:sz w:val="14"/>
            <w:u w:val="single" w:color="005DA1"/>
          </w:rPr>
          <w:t>1194</w:t>
        </w:r>
      </w:hyperlink>
      <w:r>
        <w:rPr>
          <w:spacing w:val="-2"/>
          <w:sz w:val="14"/>
        </w:rPr>
        <w:t>.</w:t>
      </w:r>
    </w:p>
    <w:p>
      <w:pPr>
        <w:pStyle w:val="BodyText"/>
        <w:spacing w:line="206" w:lineRule="exact"/>
        <w:ind w:left="733"/>
      </w:pPr>
      <w:r>
        <w:rPr/>
        <w:drawing>
          <wp:anchor distT="0" distB="0" distL="0" distR="0" allowOverlap="1" layoutInCell="1" locked="0" behindDoc="0" simplePos="0" relativeHeight="15805952">
            <wp:simplePos x="0" y="0"/>
            <wp:positionH relativeFrom="page">
              <wp:posOffset>1257846</wp:posOffset>
            </wp:positionH>
            <wp:positionV relativeFrom="paragraph">
              <wp:posOffset>12935</wp:posOffset>
            </wp:positionV>
            <wp:extent cx="107988" cy="107988"/>
            <wp:effectExtent l="0" t="0" r="0" b="0"/>
            <wp:wrapNone/>
            <wp:docPr id="712" name="Image 712"/>
            <wp:cNvGraphicFramePr>
              <a:graphicFrameLocks/>
            </wp:cNvGraphicFramePr>
            <a:graphic>
              <a:graphicData uri="http://schemas.openxmlformats.org/drawingml/2006/picture">
                <pic:pic>
                  <pic:nvPicPr>
                    <pic:cNvPr id="712" name="Image 712"/>
                    <pic:cNvPicPr/>
                  </pic:nvPicPr>
                  <pic:blipFill>
                    <a:blip r:embed="rId6" cstate="print"/>
                    <a:stretch>
                      <a:fillRect/>
                    </a:stretch>
                  </pic:blipFill>
                  <pic:spPr>
                    <a:xfrm>
                      <a:off x="0" y="0"/>
                      <a:ext cx="107988" cy="107988"/>
                    </a:xfrm>
                    <a:prstGeom prst="rect">
                      <a:avLst/>
                    </a:prstGeom>
                  </pic:spPr>
                </pic:pic>
              </a:graphicData>
            </a:graphic>
          </wp:anchor>
        </w:drawing>
      </w:r>
      <w:r>
        <w:rPr/>
        <w:t>See below, para.26-</w:t>
      </w:r>
      <w:r>
        <w:rPr>
          <w:spacing w:val="-4"/>
        </w:rPr>
        <w:t>214.</w:t>
      </w:r>
    </w:p>
    <w:p>
      <w:pPr>
        <w:pStyle w:val="BodyText"/>
        <w:spacing w:before="12"/>
      </w:pPr>
    </w:p>
    <w:p>
      <w:pPr>
        <w:spacing w:line="137" w:lineRule="exact" w:before="0"/>
        <w:ind w:left="23" w:right="0" w:firstLine="0"/>
        <w:jc w:val="left"/>
        <w:rPr>
          <w:sz w:val="14"/>
        </w:rPr>
      </w:pPr>
      <w:bookmarkStart w:name="_bookmark1678" w:id="1680"/>
      <w:bookmarkEnd w:id="1680"/>
      <w:r>
        <w:rPr/>
      </w:r>
      <w:hyperlink w:history="true" w:anchor="_bookmark1568">
        <w:r>
          <w:rPr>
            <w:color w:val="005DA1"/>
            <w:spacing w:val="-2"/>
            <w:sz w:val="14"/>
            <w:u w:val="single" w:color="005DA1"/>
          </w:rPr>
          <w:t>1195</w:t>
        </w:r>
      </w:hyperlink>
      <w:r>
        <w:rPr>
          <w:spacing w:val="-2"/>
          <w:sz w:val="14"/>
        </w:rPr>
        <w:t>.</w:t>
      </w:r>
    </w:p>
    <w:p>
      <w:pPr>
        <w:spacing w:line="206" w:lineRule="exact" w:before="0"/>
        <w:ind w:left="733" w:right="0" w:firstLine="0"/>
        <w:jc w:val="left"/>
        <w:rPr>
          <w:sz w:val="20"/>
        </w:rPr>
      </w:pPr>
      <w:r>
        <w:rPr>
          <w:sz w:val="20"/>
        </w:rPr>
        <w:drawing>
          <wp:anchor distT="0" distB="0" distL="0" distR="0" allowOverlap="1" layoutInCell="1" locked="0" behindDoc="0" simplePos="0" relativeHeight="15806464">
            <wp:simplePos x="0" y="0"/>
            <wp:positionH relativeFrom="page">
              <wp:posOffset>1257846</wp:posOffset>
            </wp:positionH>
            <wp:positionV relativeFrom="paragraph">
              <wp:posOffset>13087</wp:posOffset>
            </wp:positionV>
            <wp:extent cx="107988" cy="107988"/>
            <wp:effectExtent l="0" t="0" r="0" b="0"/>
            <wp:wrapNone/>
            <wp:docPr id="713" name="Image 713"/>
            <wp:cNvGraphicFramePr>
              <a:graphicFrameLocks/>
            </wp:cNvGraphicFramePr>
            <a:graphic>
              <a:graphicData uri="http://schemas.openxmlformats.org/drawingml/2006/picture">
                <pic:pic>
                  <pic:nvPicPr>
                    <pic:cNvPr id="713" name="Image 713"/>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Vivienne</w:t>
      </w:r>
      <w:r>
        <w:rPr>
          <w:rFonts w:ascii="Arial"/>
          <w:i/>
          <w:spacing w:val="-2"/>
          <w:sz w:val="20"/>
        </w:rPr>
        <w:t> </w:t>
      </w:r>
      <w:r>
        <w:rPr>
          <w:rFonts w:ascii="Arial"/>
          <w:i/>
          <w:sz w:val="20"/>
        </w:rPr>
        <w:t>Westwood Ltd v Conduit Street Development Ltd [2017] EWHC 350 </w:t>
      </w:r>
      <w:r>
        <w:rPr>
          <w:rFonts w:ascii="Arial"/>
          <w:i/>
          <w:spacing w:val="-2"/>
          <w:sz w:val="20"/>
        </w:rPr>
        <w:t>(Ch)</w:t>
      </w:r>
      <w:r>
        <w:rPr>
          <w:spacing w:val="-2"/>
          <w:sz w:val="20"/>
        </w:rPr>
        <w:t>.</w:t>
      </w:r>
    </w:p>
    <w:p>
      <w:pPr>
        <w:pStyle w:val="BodyText"/>
        <w:spacing w:before="12"/>
      </w:pPr>
    </w:p>
    <w:p>
      <w:pPr>
        <w:spacing w:line="137" w:lineRule="exact" w:before="1"/>
        <w:ind w:left="23" w:right="0" w:firstLine="0"/>
        <w:jc w:val="left"/>
        <w:rPr>
          <w:sz w:val="14"/>
        </w:rPr>
      </w:pPr>
      <w:bookmarkStart w:name="_bookmark1679" w:id="1681"/>
      <w:bookmarkEnd w:id="1681"/>
      <w:r>
        <w:rPr/>
      </w:r>
      <w:hyperlink w:history="true" w:anchor="_bookmark1569">
        <w:r>
          <w:rPr>
            <w:color w:val="005DA1"/>
            <w:spacing w:val="-2"/>
            <w:sz w:val="14"/>
            <w:u w:val="single" w:color="005DA1"/>
          </w:rPr>
          <w:t>1196</w:t>
        </w:r>
      </w:hyperlink>
      <w:r>
        <w:rPr>
          <w:spacing w:val="-2"/>
          <w:sz w:val="14"/>
        </w:rPr>
        <w:t>.</w:t>
      </w:r>
    </w:p>
    <w:p>
      <w:pPr>
        <w:pStyle w:val="BodyText"/>
        <w:spacing w:line="206" w:lineRule="exact"/>
        <w:ind w:left="733"/>
      </w:pPr>
      <w:r>
        <w:rPr/>
        <w:drawing>
          <wp:anchor distT="0" distB="0" distL="0" distR="0" allowOverlap="1" layoutInCell="1" locked="0" behindDoc="0" simplePos="0" relativeHeight="15806976">
            <wp:simplePos x="0" y="0"/>
            <wp:positionH relativeFrom="page">
              <wp:posOffset>1257846</wp:posOffset>
            </wp:positionH>
            <wp:positionV relativeFrom="paragraph">
              <wp:posOffset>12603</wp:posOffset>
            </wp:positionV>
            <wp:extent cx="107988" cy="107988"/>
            <wp:effectExtent l="0" t="0" r="0" b="0"/>
            <wp:wrapNone/>
            <wp:docPr id="714" name="Image 714"/>
            <wp:cNvGraphicFramePr>
              <a:graphicFrameLocks/>
            </wp:cNvGraphicFramePr>
            <a:graphic>
              <a:graphicData uri="http://schemas.openxmlformats.org/drawingml/2006/picture">
                <pic:pic>
                  <pic:nvPicPr>
                    <pic:cNvPr id="714" name="Image 714"/>
                    <pic:cNvPicPr/>
                  </pic:nvPicPr>
                  <pic:blipFill>
                    <a:blip r:embed="rId6" cstate="print"/>
                    <a:stretch>
                      <a:fillRect/>
                    </a:stretch>
                  </pic:blipFill>
                  <pic:spPr>
                    <a:xfrm>
                      <a:off x="0" y="0"/>
                      <a:ext cx="107988" cy="107988"/>
                    </a:xfrm>
                    <a:prstGeom prst="rect">
                      <a:avLst/>
                    </a:prstGeom>
                  </pic:spPr>
                </pic:pic>
              </a:graphicData>
            </a:graphic>
          </wp:anchor>
        </w:drawing>
      </w:r>
      <w:r>
        <w:rPr/>
        <w:t>See above, para.26-</w:t>
      </w:r>
      <w:r>
        <w:rPr>
          <w:spacing w:val="-4"/>
        </w:rPr>
        <w:t>185.</w:t>
      </w:r>
    </w:p>
    <w:p>
      <w:pPr>
        <w:pStyle w:val="BodyText"/>
        <w:spacing w:before="12"/>
      </w:pPr>
    </w:p>
    <w:p>
      <w:pPr>
        <w:spacing w:line="137" w:lineRule="exact" w:before="0"/>
        <w:ind w:left="23" w:right="0" w:firstLine="0"/>
        <w:jc w:val="left"/>
        <w:rPr>
          <w:sz w:val="14"/>
        </w:rPr>
      </w:pPr>
      <w:bookmarkStart w:name="_bookmark1680" w:id="1682"/>
      <w:bookmarkEnd w:id="1682"/>
      <w:r>
        <w:rPr/>
      </w:r>
      <w:hyperlink w:history="true" w:anchor="_bookmark1570">
        <w:r>
          <w:rPr>
            <w:color w:val="005DA1"/>
            <w:spacing w:val="-2"/>
            <w:sz w:val="14"/>
            <w:u w:val="single" w:color="005DA1"/>
          </w:rPr>
          <w:t>1197</w:t>
        </w:r>
      </w:hyperlink>
      <w:r>
        <w:rPr>
          <w:spacing w:val="-2"/>
          <w:sz w:val="14"/>
        </w:rPr>
        <w:t>.</w:t>
      </w:r>
    </w:p>
    <w:p>
      <w:pPr>
        <w:spacing w:line="206" w:lineRule="exact" w:before="0"/>
        <w:ind w:left="733" w:right="0" w:firstLine="0"/>
        <w:jc w:val="left"/>
        <w:rPr>
          <w:sz w:val="20"/>
        </w:rPr>
      </w:pPr>
      <w:r>
        <w:rPr>
          <w:sz w:val="20"/>
        </w:rPr>
        <w:drawing>
          <wp:anchor distT="0" distB="0" distL="0" distR="0" allowOverlap="1" layoutInCell="1" locked="0" behindDoc="0" simplePos="0" relativeHeight="15807488">
            <wp:simplePos x="0" y="0"/>
            <wp:positionH relativeFrom="page">
              <wp:posOffset>1257846</wp:posOffset>
            </wp:positionH>
            <wp:positionV relativeFrom="paragraph">
              <wp:posOffset>12755</wp:posOffset>
            </wp:positionV>
            <wp:extent cx="107988" cy="107988"/>
            <wp:effectExtent l="0" t="0" r="0" b="0"/>
            <wp:wrapNone/>
            <wp:docPr id="715" name="Image 715"/>
            <wp:cNvGraphicFramePr>
              <a:graphicFrameLocks/>
            </wp:cNvGraphicFramePr>
            <a:graphic>
              <a:graphicData uri="http://schemas.openxmlformats.org/drawingml/2006/picture">
                <pic:pic>
                  <pic:nvPicPr>
                    <pic:cNvPr id="715" name="Image 715"/>
                    <pic:cNvPicPr/>
                  </pic:nvPicPr>
                  <pic:blipFill>
                    <a:blip r:embed="rId6" cstate="print"/>
                    <a:stretch>
                      <a:fillRect/>
                    </a:stretch>
                  </pic:blipFill>
                  <pic:spPr>
                    <a:xfrm>
                      <a:off x="0" y="0"/>
                      <a:ext cx="107988" cy="107988"/>
                    </a:xfrm>
                    <a:prstGeom prst="rect">
                      <a:avLst/>
                    </a:prstGeom>
                  </pic:spPr>
                </pic:pic>
              </a:graphicData>
            </a:graphic>
          </wp:anchor>
        </w:drawing>
      </w:r>
      <w:r>
        <w:rPr>
          <w:sz w:val="20"/>
        </w:rPr>
        <w:t>Lords Neuberger and Sumption</w:t>
      </w:r>
      <w:r>
        <w:rPr>
          <w:spacing w:val="-1"/>
          <w:sz w:val="20"/>
        </w:rPr>
        <w:t> </w:t>
      </w:r>
      <w:r>
        <w:rPr>
          <w:rFonts w:ascii="Arial"/>
          <w:i/>
          <w:sz w:val="20"/>
        </w:rPr>
        <w:t>[2015] UKSC 67</w:t>
      </w:r>
      <w:r>
        <w:rPr>
          <w:rFonts w:ascii="Arial"/>
          <w:i/>
          <w:spacing w:val="-1"/>
          <w:sz w:val="20"/>
        </w:rPr>
        <w:t> </w:t>
      </w:r>
      <w:r>
        <w:rPr>
          <w:sz w:val="20"/>
        </w:rPr>
        <w:t>at </w:t>
      </w:r>
      <w:r>
        <w:rPr>
          <w:spacing w:val="-2"/>
          <w:sz w:val="20"/>
        </w:rPr>
        <w:t>[31].</w:t>
      </w:r>
    </w:p>
    <w:p>
      <w:pPr>
        <w:pStyle w:val="BodyText"/>
        <w:spacing w:before="12"/>
      </w:pPr>
    </w:p>
    <w:p>
      <w:pPr>
        <w:spacing w:line="137" w:lineRule="exact" w:before="0"/>
        <w:ind w:left="23" w:right="0" w:firstLine="0"/>
        <w:jc w:val="left"/>
        <w:rPr>
          <w:sz w:val="14"/>
        </w:rPr>
      </w:pPr>
      <w:bookmarkStart w:name="_bookmark1681" w:id="1683"/>
      <w:bookmarkEnd w:id="1683"/>
      <w:r>
        <w:rPr/>
      </w:r>
      <w:hyperlink w:history="true" w:anchor="_bookmark1571">
        <w:r>
          <w:rPr>
            <w:color w:val="005DA1"/>
            <w:spacing w:val="-2"/>
            <w:sz w:val="14"/>
            <w:u w:val="single" w:color="005DA1"/>
          </w:rPr>
          <w:t>1198</w:t>
        </w:r>
      </w:hyperlink>
      <w:r>
        <w:rPr>
          <w:spacing w:val="-2"/>
          <w:sz w:val="14"/>
        </w:rPr>
        <w:t>.</w:t>
      </w:r>
    </w:p>
    <w:p>
      <w:pPr>
        <w:spacing w:line="206" w:lineRule="exact" w:before="0"/>
        <w:ind w:left="733" w:right="0" w:firstLine="0"/>
        <w:jc w:val="left"/>
        <w:rPr>
          <w:sz w:val="20"/>
        </w:rPr>
      </w:pPr>
      <w:r>
        <w:rPr>
          <w:sz w:val="20"/>
        </w:rPr>
        <w:drawing>
          <wp:anchor distT="0" distB="0" distL="0" distR="0" allowOverlap="1" layoutInCell="1" locked="0" behindDoc="0" simplePos="0" relativeHeight="15808000">
            <wp:simplePos x="0" y="0"/>
            <wp:positionH relativeFrom="page">
              <wp:posOffset>1257846</wp:posOffset>
            </wp:positionH>
            <wp:positionV relativeFrom="paragraph">
              <wp:posOffset>12906</wp:posOffset>
            </wp:positionV>
            <wp:extent cx="107988" cy="107988"/>
            <wp:effectExtent l="0" t="0" r="0" b="0"/>
            <wp:wrapNone/>
            <wp:docPr id="716" name="Image 716"/>
            <wp:cNvGraphicFramePr>
              <a:graphicFrameLocks/>
            </wp:cNvGraphicFramePr>
            <a:graphic>
              <a:graphicData uri="http://schemas.openxmlformats.org/drawingml/2006/picture">
                <pic:pic>
                  <pic:nvPicPr>
                    <pic:cNvPr id="716" name="Image 71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 UKSC 67</w:t>
      </w:r>
      <w:r>
        <w:rPr>
          <w:rFonts w:ascii="Arial"/>
          <w:i/>
          <w:spacing w:val="-1"/>
          <w:sz w:val="20"/>
        </w:rPr>
        <w:t> </w:t>
      </w:r>
      <w:r>
        <w:rPr>
          <w:sz w:val="20"/>
        </w:rPr>
        <w:t>at </w:t>
      </w:r>
      <w:r>
        <w:rPr>
          <w:spacing w:val="-2"/>
          <w:sz w:val="20"/>
        </w:rPr>
        <w:t>[293].</w:t>
      </w:r>
    </w:p>
    <w:p>
      <w:pPr>
        <w:pStyle w:val="BodyText"/>
        <w:spacing w:before="12"/>
      </w:pPr>
    </w:p>
    <w:p>
      <w:pPr>
        <w:spacing w:line="137" w:lineRule="exact" w:before="0"/>
        <w:ind w:left="23" w:right="0" w:firstLine="0"/>
        <w:jc w:val="left"/>
        <w:rPr>
          <w:sz w:val="14"/>
        </w:rPr>
      </w:pPr>
      <w:bookmarkStart w:name="_bookmark1682" w:id="1684"/>
      <w:bookmarkEnd w:id="1684"/>
      <w:r>
        <w:rPr/>
      </w:r>
      <w:hyperlink w:history="true" w:anchor="_bookmark1572">
        <w:r>
          <w:rPr>
            <w:color w:val="005DA1"/>
            <w:spacing w:val="-2"/>
            <w:sz w:val="14"/>
            <w:u w:val="single" w:color="005DA1"/>
          </w:rPr>
          <w:t>1199</w:t>
        </w:r>
      </w:hyperlink>
      <w:r>
        <w:rPr>
          <w:spacing w:val="-2"/>
          <w:sz w:val="14"/>
        </w:rPr>
        <w:t>.</w:t>
      </w:r>
    </w:p>
    <w:p>
      <w:pPr>
        <w:pStyle w:val="BodyText"/>
        <w:spacing w:line="203" w:lineRule="exact"/>
        <w:ind w:left="733"/>
        <w:jc w:val="both"/>
      </w:pPr>
      <w:r>
        <w:rPr/>
        <w:drawing>
          <wp:anchor distT="0" distB="0" distL="0" distR="0" allowOverlap="1" layoutInCell="1" locked="0" behindDoc="0" simplePos="0" relativeHeight="15808512">
            <wp:simplePos x="0" y="0"/>
            <wp:positionH relativeFrom="page">
              <wp:posOffset>1257846</wp:posOffset>
            </wp:positionH>
            <wp:positionV relativeFrom="paragraph">
              <wp:posOffset>13058</wp:posOffset>
            </wp:positionV>
            <wp:extent cx="107988" cy="107988"/>
            <wp:effectExtent l="0" t="0" r="0" b="0"/>
            <wp:wrapNone/>
            <wp:docPr id="717" name="Image 717"/>
            <wp:cNvGraphicFramePr>
              <a:graphicFrameLocks/>
            </wp:cNvGraphicFramePr>
            <a:graphic>
              <a:graphicData uri="http://schemas.openxmlformats.org/drawingml/2006/picture">
                <pic:pic>
                  <pic:nvPicPr>
                    <pic:cNvPr id="717" name="Image 717"/>
                    <pic:cNvPicPr/>
                  </pic:nvPicPr>
                  <pic:blipFill>
                    <a:blip r:embed="rId6" cstate="print"/>
                    <a:stretch>
                      <a:fillRect/>
                    </a:stretch>
                  </pic:blipFill>
                  <pic:spPr>
                    <a:xfrm>
                      <a:off x="0" y="0"/>
                      <a:ext cx="107988" cy="107988"/>
                    </a:xfrm>
                    <a:prstGeom prst="rect">
                      <a:avLst/>
                    </a:prstGeom>
                  </pic:spPr>
                </pic:pic>
              </a:graphicData>
            </a:graphic>
          </wp:anchor>
        </w:drawing>
      </w:r>
      <w:r>
        <w:rPr/>
        <w:t>Lord</w:t>
      </w:r>
      <w:r>
        <w:rPr>
          <w:spacing w:val="11"/>
        </w:rPr>
        <w:t> </w:t>
      </w:r>
      <w:r>
        <w:rPr/>
        <w:t>Hodge</w:t>
      </w:r>
      <w:r>
        <w:rPr>
          <w:spacing w:val="11"/>
        </w:rPr>
        <w:t> </w:t>
      </w:r>
      <w:r>
        <w:rPr/>
        <w:t>does</w:t>
      </w:r>
      <w:r>
        <w:rPr>
          <w:spacing w:val="11"/>
        </w:rPr>
        <w:t> </w:t>
      </w:r>
      <w:r>
        <w:rPr/>
        <w:t>not</w:t>
      </w:r>
      <w:r>
        <w:rPr>
          <w:spacing w:val="11"/>
        </w:rPr>
        <w:t> </w:t>
      </w:r>
      <w:r>
        <w:rPr/>
        <w:t>seem</w:t>
      </w:r>
      <w:r>
        <w:rPr>
          <w:spacing w:val="11"/>
        </w:rPr>
        <w:t> </w:t>
      </w:r>
      <w:r>
        <w:rPr/>
        <w:t>to</w:t>
      </w:r>
      <w:r>
        <w:rPr>
          <w:spacing w:val="11"/>
        </w:rPr>
        <w:t> </w:t>
      </w:r>
      <w:r>
        <w:rPr/>
        <w:t>have</w:t>
      </w:r>
      <w:r>
        <w:rPr>
          <w:spacing w:val="11"/>
        </w:rPr>
        <w:t> </w:t>
      </w:r>
      <w:r>
        <w:rPr/>
        <w:t>been</w:t>
      </w:r>
      <w:r>
        <w:rPr>
          <w:spacing w:val="11"/>
        </w:rPr>
        <w:t> </w:t>
      </w:r>
      <w:r>
        <w:rPr/>
        <w:t>referring</w:t>
      </w:r>
      <w:r>
        <w:rPr>
          <w:spacing w:val="11"/>
        </w:rPr>
        <w:t> </w:t>
      </w:r>
      <w:r>
        <w:rPr/>
        <w:t>to</w:t>
      </w:r>
      <w:r>
        <w:rPr>
          <w:spacing w:val="11"/>
        </w:rPr>
        <w:t> </w:t>
      </w:r>
      <w:r>
        <w:rPr/>
        <w:t>the</w:t>
      </w:r>
      <w:r>
        <w:rPr>
          <w:spacing w:val="11"/>
        </w:rPr>
        <w:t> </w:t>
      </w:r>
      <w:r>
        <w:rPr/>
        <w:t>general</w:t>
      </w:r>
      <w:r>
        <w:rPr>
          <w:spacing w:val="11"/>
        </w:rPr>
        <w:t> </w:t>
      </w:r>
      <w:r>
        <w:rPr/>
        <w:t>doctrine</w:t>
      </w:r>
      <w:r>
        <w:rPr>
          <w:spacing w:val="11"/>
        </w:rPr>
        <w:t> </w:t>
      </w:r>
      <w:r>
        <w:rPr/>
        <w:t>of</w:t>
      </w:r>
      <w:r>
        <w:rPr>
          <w:spacing w:val="11"/>
        </w:rPr>
        <w:t> </w:t>
      </w:r>
      <w:r>
        <w:rPr>
          <w:spacing w:val="-2"/>
        </w:rPr>
        <w:t>unconscionable</w:t>
      </w:r>
    </w:p>
    <w:p>
      <w:pPr>
        <w:pStyle w:val="BodyText"/>
        <w:spacing w:line="235" w:lineRule="auto" w:before="2"/>
        <w:ind w:left="563" w:right="25"/>
        <w:jc w:val="both"/>
      </w:pPr>
      <w:r>
        <w:rPr/>
        <w:t>bargains, which normally requires claimants to show they were suffering from an </w:t>
      </w:r>
      <w:r>
        <w:rPr/>
        <w:t>identifiable bargaining weakness: see Vol.I, paras 8-133 and 8-135. The possible application of the</w:t>
      </w:r>
      <w:r>
        <w:rPr>
          <w:spacing w:val="40"/>
        </w:rPr>
        <w:t> </w:t>
      </w:r>
      <w:r>
        <w:rPr/>
        <w:t>doctrine in cases like </w:t>
      </w:r>
      <w:r>
        <w:rPr>
          <w:rFonts w:ascii="Arial"/>
          <w:i/>
        </w:rPr>
        <w:t>Cavendish Square </w:t>
      </w:r>
      <w:r>
        <w:rPr/>
        <w:t>is considered above, para.8-135.</w:t>
      </w:r>
    </w:p>
    <w:p>
      <w:pPr>
        <w:pStyle w:val="BodyText"/>
        <w:spacing w:before="12"/>
      </w:pPr>
    </w:p>
    <w:p>
      <w:pPr>
        <w:spacing w:line="137" w:lineRule="exact" w:before="0"/>
        <w:ind w:left="23" w:right="0" w:firstLine="0"/>
        <w:jc w:val="left"/>
        <w:rPr>
          <w:sz w:val="14"/>
        </w:rPr>
      </w:pPr>
      <w:bookmarkStart w:name="_bookmark1683" w:id="1685"/>
      <w:bookmarkEnd w:id="1685"/>
      <w:r>
        <w:rPr/>
      </w:r>
      <w:hyperlink w:history="true" w:anchor="_bookmark1573">
        <w:r>
          <w:rPr>
            <w:color w:val="005DA1"/>
            <w:spacing w:val="-2"/>
            <w:sz w:val="14"/>
            <w:u w:val="single" w:color="005DA1"/>
          </w:rPr>
          <w:t>1200</w:t>
        </w:r>
      </w:hyperlink>
      <w:r>
        <w:rPr>
          <w:spacing w:val="-2"/>
          <w:sz w:val="14"/>
        </w:rPr>
        <w:t>.</w:t>
      </w:r>
    </w:p>
    <w:p>
      <w:pPr>
        <w:spacing w:line="206" w:lineRule="exact" w:before="0"/>
        <w:ind w:left="733" w:right="0" w:firstLine="0"/>
        <w:jc w:val="left"/>
        <w:rPr>
          <w:sz w:val="20"/>
        </w:rPr>
      </w:pPr>
      <w:r>
        <w:rPr>
          <w:sz w:val="20"/>
        </w:rPr>
        <w:drawing>
          <wp:anchor distT="0" distB="0" distL="0" distR="0" allowOverlap="1" layoutInCell="1" locked="0" behindDoc="0" simplePos="0" relativeHeight="15809024">
            <wp:simplePos x="0" y="0"/>
            <wp:positionH relativeFrom="page">
              <wp:posOffset>1257846</wp:posOffset>
            </wp:positionH>
            <wp:positionV relativeFrom="paragraph">
              <wp:posOffset>12795</wp:posOffset>
            </wp:positionV>
            <wp:extent cx="107988" cy="107988"/>
            <wp:effectExtent l="0" t="0" r="0" b="0"/>
            <wp:wrapNone/>
            <wp:docPr id="718" name="Image 718"/>
            <wp:cNvGraphicFramePr>
              <a:graphicFrameLocks/>
            </wp:cNvGraphicFramePr>
            <a:graphic>
              <a:graphicData uri="http://schemas.openxmlformats.org/drawingml/2006/picture">
                <pic:pic>
                  <pic:nvPicPr>
                    <pic:cNvPr id="718" name="Image 71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 UKSC 67</w:t>
      </w:r>
      <w:r>
        <w:rPr>
          <w:rFonts w:ascii="Arial"/>
          <w:i/>
          <w:spacing w:val="-1"/>
          <w:sz w:val="20"/>
        </w:rPr>
        <w:t> </w:t>
      </w:r>
      <w:r>
        <w:rPr>
          <w:sz w:val="20"/>
        </w:rPr>
        <w:t>at </w:t>
      </w:r>
      <w:r>
        <w:rPr>
          <w:spacing w:val="-2"/>
          <w:sz w:val="20"/>
        </w:rPr>
        <w:t>[35].</w:t>
      </w:r>
    </w:p>
    <w:p>
      <w:pPr>
        <w:pStyle w:val="BodyText"/>
        <w:spacing w:before="12"/>
      </w:pPr>
    </w:p>
    <w:p>
      <w:pPr>
        <w:spacing w:line="137" w:lineRule="exact" w:before="0"/>
        <w:ind w:left="23" w:right="0" w:firstLine="0"/>
        <w:jc w:val="left"/>
        <w:rPr>
          <w:sz w:val="14"/>
        </w:rPr>
      </w:pPr>
      <w:bookmarkStart w:name="_bookmark1684" w:id="1686"/>
      <w:bookmarkEnd w:id="1686"/>
      <w:r>
        <w:rPr/>
      </w:r>
      <w:hyperlink w:history="true" w:anchor="_bookmark1574">
        <w:r>
          <w:rPr>
            <w:color w:val="005DA1"/>
            <w:spacing w:val="-2"/>
            <w:sz w:val="14"/>
            <w:u w:val="single" w:color="005DA1"/>
          </w:rPr>
          <w:t>1201</w:t>
        </w:r>
      </w:hyperlink>
      <w:r>
        <w:rPr>
          <w:spacing w:val="-2"/>
          <w:sz w:val="14"/>
        </w:rPr>
        <w:t>.</w:t>
      </w:r>
    </w:p>
    <w:p>
      <w:pPr>
        <w:spacing w:line="206" w:lineRule="exact" w:before="0"/>
        <w:ind w:left="733" w:right="0" w:firstLine="0"/>
        <w:jc w:val="left"/>
        <w:rPr>
          <w:sz w:val="20"/>
        </w:rPr>
      </w:pPr>
      <w:r>
        <w:rPr>
          <w:sz w:val="20"/>
        </w:rPr>
        <w:drawing>
          <wp:anchor distT="0" distB="0" distL="0" distR="0" allowOverlap="1" layoutInCell="1" locked="0" behindDoc="0" simplePos="0" relativeHeight="15809536">
            <wp:simplePos x="0" y="0"/>
            <wp:positionH relativeFrom="page">
              <wp:posOffset>1257846</wp:posOffset>
            </wp:positionH>
            <wp:positionV relativeFrom="paragraph">
              <wp:posOffset>12946</wp:posOffset>
            </wp:positionV>
            <wp:extent cx="107988" cy="107988"/>
            <wp:effectExtent l="0" t="0" r="0" b="0"/>
            <wp:wrapNone/>
            <wp:docPr id="719" name="Image 719"/>
            <wp:cNvGraphicFramePr>
              <a:graphicFrameLocks/>
            </wp:cNvGraphicFramePr>
            <a:graphic>
              <a:graphicData uri="http://schemas.openxmlformats.org/drawingml/2006/picture">
                <pic:pic>
                  <pic:nvPicPr>
                    <pic:cNvPr id="719" name="Image 71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 UKSC 67</w:t>
      </w:r>
      <w:r>
        <w:rPr>
          <w:rFonts w:ascii="Arial"/>
          <w:i/>
          <w:spacing w:val="-1"/>
          <w:sz w:val="20"/>
        </w:rPr>
        <w:t> </w:t>
      </w:r>
      <w:r>
        <w:rPr>
          <w:sz w:val="20"/>
        </w:rPr>
        <w:t>at </w:t>
      </w:r>
      <w:r>
        <w:rPr>
          <w:spacing w:val="-2"/>
          <w:sz w:val="20"/>
        </w:rPr>
        <w:t>[152].</w:t>
      </w:r>
    </w:p>
    <w:p>
      <w:pPr>
        <w:pStyle w:val="BodyText"/>
        <w:spacing w:before="12"/>
      </w:pPr>
    </w:p>
    <w:p>
      <w:pPr>
        <w:spacing w:line="137" w:lineRule="exact" w:before="0"/>
        <w:ind w:left="23" w:right="0" w:firstLine="0"/>
        <w:jc w:val="left"/>
        <w:rPr>
          <w:sz w:val="14"/>
        </w:rPr>
      </w:pPr>
      <w:bookmarkStart w:name="_bookmark1685" w:id="1687"/>
      <w:bookmarkEnd w:id="1687"/>
      <w:r>
        <w:rPr/>
      </w:r>
      <w:hyperlink w:history="true" w:anchor="_bookmark1575">
        <w:r>
          <w:rPr>
            <w:color w:val="005DA1"/>
            <w:spacing w:val="-2"/>
            <w:sz w:val="14"/>
            <w:u w:val="single" w:color="005DA1"/>
          </w:rPr>
          <w:t>1202</w:t>
        </w:r>
      </w:hyperlink>
      <w:r>
        <w:rPr>
          <w:spacing w:val="-2"/>
          <w:sz w:val="14"/>
        </w:rPr>
        <w:t>.</w:t>
      </w:r>
    </w:p>
    <w:p>
      <w:pPr>
        <w:pStyle w:val="BodyText"/>
        <w:spacing w:line="203" w:lineRule="exact"/>
        <w:ind w:left="733"/>
        <w:jc w:val="both"/>
      </w:pPr>
      <w:r>
        <w:rPr/>
        <w:drawing>
          <wp:anchor distT="0" distB="0" distL="0" distR="0" allowOverlap="1" layoutInCell="1" locked="0" behindDoc="0" simplePos="0" relativeHeight="15810048">
            <wp:simplePos x="0" y="0"/>
            <wp:positionH relativeFrom="page">
              <wp:posOffset>1257846</wp:posOffset>
            </wp:positionH>
            <wp:positionV relativeFrom="paragraph">
              <wp:posOffset>13098</wp:posOffset>
            </wp:positionV>
            <wp:extent cx="107988" cy="107988"/>
            <wp:effectExtent l="0" t="0" r="0" b="0"/>
            <wp:wrapNone/>
            <wp:docPr id="720" name="Image 720"/>
            <wp:cNvGraphicFramePr>
              <a:graphicFrameLocks/>
            </wp:cNvGraphicFramePr>
            <a:graphic>
              <a:graphicData uri="http://schemas.openxmlformats.org/drawingml/2006/picture">
                <pic:pic>
                  <pic:nvPicPr>
                    <pic:cNvPr id="720" name="Image 720"/>
                    <pic:cNvPicPr/>
                  </pic:nvPicPr>
                  <pic:blipFill>
                    <a:blip r:embed="rId6" cstate="print"/>
                    <a:stretch>
                      <a:fillRect/>
                    </a:stretch>
                  </pic:blipFill>
                  <pic:spPr>
                    <a:xfrm>
                      <a:off x="0" y="0"/>
                      <a:ext cx="107988" cy="107988"/>
                    </a:xfrm>
                    <a:prstGeom prst="rect">
                      <a:avLst/>
                    </a:prstGeom>
                  </pic:spPr>
                </pic:pic>
              </a:graphicData>
            </a:graphic>
          </wp:anchor>
        </w:drawing>
      </w:r>
      <w:r>
        <w:rPr/>
        <w:t>Lords</w:t>
      </w:r>
      <w:r>
        <w:rPr>
          <w:spacing w:val="23"/>
        </w:rPr>
        <w:t> </w:t>
      </w:r>
      <w:r>
        <w:rPr/>
        <w:t>Neuberger</w:t>
      </w:r>
      <w:r>
        <w:rPr>
          <w:spacing w:val="23"/>
        </w:rPr>
        <w:t> </w:t>
      </w:r>
      <w:r>
        <w:rPr/>
        <w:t>and</w:t>
      </w:r>
      <w:r>
        <w:rPr>
          <w:spacing w:val="23"/>
        </w:rPr>
        <w:t> </w:t>
      </w:r>
      <w:r>
        <w:rPr/>
        <w:t>Sumption’s</w:t>
      </w:r>
      <w:r>
        <w:rPr>
          <w:spacing w:val="23"/>
        </w:rPr>
        <w:t> </w:t>
      </w:r>
      <w:r>
        <w:rPr/>
        <w:t>approach</w:t>
      </w:r>
      <w:r>
        <w:rPr>
          <w:spacing w:val="23"/>
        </w:rPr>
        <w:t> </w:t>
      </w:r>
      <w:r>
        <w:rPr/>
        <w:t>may</w:t>
      </w:r>
      <w:r>
        <w:rPr>
          <w:spacing w:val="23"/>
        </w:rPr>
        <w:t> </w:t>
      </w:r>
      <w:r>
        <w:rPr/>
        <w:t>also</w:t>
      </w:r>
      <w:r>
        <w:rPr>
          <w:spacing w:val="23"/>
        </w:rPr>
        <w:t> </w:t>
      </w:r>
      <w:r>
        <w:rPr/>
        <w:t>have</w:t>
      </w:r>
      <w:r>
        <w:rPr>
          <w:spacing w:val="23"/>
        </w:rPr>
        <w:t> </w:t>
      </w:r>
      <w:r>
        <w:rPr/>
        <w:t>been</w:t>
      </w:r>
      <w:r>
        <w:rPr>
          <w:spacing w:val="23"/>
        </w:rPr>
        <w:t> </w:t>
      </w:r>
      <w:r>
        <w:rPr/>
        <w:t>affected</w:t>
      </w:r>
      <w:r>
        <w:rPr>
          <w:spacing w:val="23"/>
        </w:rPr>
        <w:t> </w:t>
      </w:r>
      <w:r>
        <w:rPr/>
        <w:t>by</w:t>
      </w:r>
      <w:r>
        <w:rPr>
          <w:spacing w:val="23"/>
        </w:rPr>
        <w:t> </w:t>
      </w:r>
      <w:r>
        <w:rPr/>
        <w:t>their</w:t>
      </w:r>
      <w:r>
        <w:rPr>
          <w:spacing w:val="23"/>
        </w:rPr>
        <w:t> </w:t>
      </w:r>
      <w:r>
        <w:rPr/>
        <w:t>view</w:t>
      </w:r>
      <w:r>
        <w:rPr>
          <w:spacing w:val="23"/>
        </w:rPr>
        <w:t> </w:t>
      </w:r>
      <w:r>
        <w:rPr>
          <w:spacing w:val="-4"/>
        </w:rPr>
        <w:t>that</w:t>
      </w:r>
    </w:p>
    <w:p>
      <w:pPr>
        <w:pStyle w:val="BodyText"/>
        <w:spacing w:line="235" w:lineRule="auto" w:before="2"/>
        <w:ind w:left="563" w:right="25"/>
        <w:jc w:val="both"/>
      </w:pPr>
      <w:r>
        <w:rPr/>
        <w:t>the clauses were not subject to the penalty rules at all because they were “primary obligations”: see below, para.26-216H.</w:t>
      </w:r>
    </w:p>
    <w:p>
      <w:pPr>
        <w:pStyle w:val="BodyText"/>
        <w:spacing w:before="12"/>
      </w:pPr>
    </w:p>
    <w:p>
      <w:pPr>
        <w:spacing w:line="137" w:lineRule="exact" w:before="0"/>
        <w:ind w:left="23" w:right="0" w:firstLine="0"/>
        <w:jc w:val="left"/>
        <w:rPr>
          <w:sz w:val="14"/>
        </w:rPr>
      </w:pPr>
      <w:bookmarkStart w:name="_bookmark1686" w:id="1688"/>
      <w:bookmarkEnd w:id="1688"/>
      <w:r>
        <w:rPr/>
      </w:r>
      <w:hyperlink w:history="true" w:anchor="_bookmark1576">
        <w:r>
          <w:rPr>
            <w:color w:val="005DA1"/>
            <w:spacing w:val="-2"/>
            <w:sz w:val="14"/>
            <w:u w:val="single" w:color="005DA1"/>
          </w:rPr>
          <w:t>1203</w:t>
        </w:r>
      </w:hyperlink>
      <w:r>
        <w:rPr>
          <w:spacing w:val="-2"/>
          <w:sz w:val="14"/>
        </w:rPr>
        <w:t>.</w:t>
      </w:r>
    </w:p>
    <w:p>
      <w:pPr>
        <w:pStyle w:val="BodyText"/>
        <w:spacing w:line="206" w:lineRule="exact"/>
        <w:ind w:left="733"/>
        <w:jc w:val="both"/>
      </w:pPr>
      <w:r>
        <w:rPr/>
        <w:drawing>
          <wp:anchor distT="0" distB="0" distL="0" distR="0" allowOverlap="1" layoutInCell="1" locked="0" behindDoc="0" simplePos="0" relativeHeight="15810560">
            <wp:simplePos x="0" y="0"/>
            <wp:positionH relativeFrom="page">
              <wp:posOffset>1257846</wp:posOffset>
            </wp:positionH>
            <wp:positionV relativeFrom="paragraph">
              <wp:posOffset>13076</wp:posOffset>
            </wp:positionV>
            <wp:extent cx="107988" cy="107988"/>
            <wp:effectExtent l="0" t="0" r="0" b="0"/>
            <wp:wrapNone/>
            <wp:docPr id="721" name="Image 721"/>
            <wp:cNvGraphicFramePr>
              <a:graphicFrameLocks/>
            </wp:cNvGraphicFramePr>
            <a:graphic>
              <a:graphicData uri="http://schemas.openxmlformats.org/drawingml/2006/picture">
                <pic:pic>
                  <pic:nvPicPr>
                    <pic:cNvPr id="721" name="Image 721"/>
                    <pic:cNvPicPr/>
                  </pic:nvPicPr>
                  <pic:blipFill>
                    <a:blip r:embed="rId6" cstate="print"/>
                    <a:stretch>
                      <a:fillRect/>
                    </a:stretch>
                  </pic:blipFill>
                  <pic:spPr>
                    <a:xfrm>
                      <a:off x="0" y="0"/>
                      <a:ext cx="107988" cy="107988"/>
                    </a:xfrm>
                    <a:prstGeom prst="rect">
                      <a:avLst/>
                    </a:prstGeom>
                  </pic:spPr>
                </pic:pic>
              </a:graphicData>
            </a:graphic>
          </wp:anchor>
        </w:drawing>
      </w:r>
      <w:r>
        <w:rPr/>
        <w:t>See above, para.26-</w:t>
      </w:r>
      <w:r>
        <w:rPr>
          <w:spacing w:val="-4"/>
        </w:rPr>
        <w:t>212.</w:t>
      </w:r>
    </w:p>
    <w:p>
      <w:pPr>
        <w:pStyle w:val="BodyText"/>
        <w:spacing w:before="192"/>
      </w:pPr>
    </w:p>
    <w:p>
      <w:pPr>
        <w:spacing w:before="1"/>
        <w:ind w:left="798" w:right="801" w:firstLine="0"/>
        <w:jc w:val="center"/>
        <w:rPr>
          <w:sz w:val="14"/>
        </w:rPr>
      </w:pPr>
      <w:r>
        <w:rPr>
          <w:sz w:val="14"/>
        </w:rPr>
        <w:t>© 2018 Sweet &amp; </w:t>
      </w:r>
      <w:r>
        <w:rPr>
          <w:spacing w:val="-2"/>
          <w:sz w:val="14"/>
        </w:rPr>
        <w:t>Maxwell</w:t>
      </w:r>
    </w:p>
    <w:p>
      <w:pPr>
        <w:spacing w:after="0"/>
        <w:jc w:val="center"/>
        <w:rPr>
          <w:sz w:val="14"/>
        </w:rPr>
        <w:sectPr>
          <w:headerReference w:type="default" r:id="rId31"/>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805" w:right="1808"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2583" w:right="0" w:firstLine="0"/>
        <w:jc w:val="left"/>
        <w:rPr>
          <w:rFonts w:ascii="Arial"/>
          <w:b/>
          <w:sz w:val="24"/>
        </w:rPr>
      </w:pPr>
      <w:r>
        <w:rPr>
          <w:rFonts w:ascii="Arial"/>
          <w:b/>
          <w:sz w:val="24"/>
        </w:rPr>
        <w:t>(e) - Scope of the Law of </w:t>
      </w:r>
      <w:r>
        <w:rPr>
          <w:rFonts w:ascii="Arial"/>
          <w:b/>
          <w:spacing w:val="-2"/>
          <w:sz w:val="24"/>
        </w:rPr>
        <w:t>Penalties</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Sums payable on and other consequences of </w:t>
      </w:r>
      <w:r>
        <w:rPr>
          <w:rFonts w:ascii="Arial"/>
          <w:b/>
          <w:spacing w:val="-2"/>
          <w:sz w:val="18"/>
        </w:rPr>
        <w:t>breach</w:t>
      </w:r>
    </w:p>
    <w:p>
      <w:pPr>
        <w:pStyle w:val="BodyText"/>
        <w:spacing w:before="42"/>
        <w:rPr>
          <w:rFonts w:ascii="Arial"/>
          <w:b/>
          <w:sz w:val="18"/>
        </w:rPr>
      </w:pPr>
    </w:p>
    <w:p>
      <w:pPr>
        <w:pStyle w:val="Heading2"/>
      </w:pPr>
      <w:r>
        <w:rPr/>
        <w:t>26-</w:t>
      </w:r>
      <w:r>
        <w:rPr>
          <w:spacing w:val="-5"/>
        </w:rPr>
        <w:t>215</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723" name="Image 723"/>
            <wp:cNvGraphicFramePr>
              <a:graphicFrameLocks/>
            </wp:cNvGraphicFramePr>
            <a:graphic>
              <a:graphicData uri="http://schemas.openxmlformats.org/drawingml/2006/picture">
                <pic:pic>
                  <pic:nvPicPr>
                    <pic:cNvPr id="723" name="Image 72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penalty rules apply to sums that are payable on breach of contract by the defendant and to a variety of other clauses that will have an adverse consequence for a defendant who is in breach </w:t>
      </w:r>
      <w:r>
        <w:rPr/>
        <w:t>the </w:t>
      </w:r>
      <w:bookmarkStart w:name="_bookmark1687" w:id="1689"/>
      <w:bookmarkEnd w:id="1689"/>
      <w:r>
        <w:rPr/>
        <w:t>contract,</w:t>
      </w:r>
      <w:r>
        <w:rPr>
          <w:spacing w:val="4"/>
        </w:rPr>
        <w:t> </w:t>
      </w:r>
      <w:r>
        <w:rPr/>
        <w:t>such</w:t>
      </w:r>
      <w:r>
        <w:rPr>
          <w:spacing w:val="4"/>
        </w:rPr>
        <w:t> </w:t>
      </w:r>
      <w:r>
        <w:rPr/>
        <w:t>as</w:t>
      </w:r>
      <w:r>
        <w:rPr>
          <w:spacing w:val="4"/>
        </w:rPr>
        <w:t> </w:t>
      </w:r>
      <w:r>
        <w:rPr/>
        <w:t>a</w:t>
      </w:r>
      <w:r>
        <w:rPr>
          <w:spacing w:val="4"/>
        </w:rPr>
        <w:t> </w:t>
      </w:r>
      <w:r>
        <w:rPr/>
        <w:t>clause</w:t>
      </w:r>
      <w:r>
        <w:rPr>
          <w:spacing w:val="4"/>
        </w:rPr>
        <w:t> </w:t>
      </w:r>
      <w:r>
        <w:rPr/>
        <w:t>that</w:t>
      </w:r>
      <w:r>
        <w:rPr>
          <w:spacing w:val="4"/>
        </w:rPr>
        <w:t> </w:t>
      </w:r>
      <w:r>
        <w:rPr/>
        <w:t>disentitles</w:t>
      </w:r>
      <w:r>
        <w:rPr>
          <w:spacing w:val="4"/>
        </w:rPr>
        <w:t> </w:t>
      </w:r>
      <w:r>
        <w:rPr/>
        <w:t>a</w:t>
      </w:r>
      <w:r>
        <w:rPr>
          <w:spacing w:val="4"/>
        </w:rPr>
        <w:t> </w:t>
      </w:r>
      <w:r>
        <w:rPr/>
        <w:t>defendant</w:t>
      </w:r>
      <w:r>
        <w:rPr>
          <w:spacing w:val="4"/>
        </w:rPr>
        <w:t> </w:t>
      </w:r>
      <w:r>
        <w:rPr/>
        <w:t>who</w:t>
      </w:r>
      <w:r>
        <w:rPr>
          <w:spacing w:val="4"/>
        </w:rPr>
        <w:t> </w:t>
      </w:r>
      <w:r>
        <w:rPr/>
        <w:t>is</w:t>
      </w:r>
      <w:r>
        <w:rPr>
          <w:spacing w:val="4"/>
        </w:rPr>
        <w:t> </w:t>
      </w:r>
      <w:r>
        <w:rPr/>
        <w:t>in</w:t>
      </w:r>
      <w:r>
        <w:rPr>
          <w:spacing w:val="4"/>
        </w:rPr>
        <w:t> </w:t>
      </w:r>
      <w:r>
        <w:rPr/>
        <w:t>breach</w:t>
      </w:r>
      <w:r>
        <w:rPr>
          <w:spacing w:val="4"/>
        </w:rPr>
        <w:t> </w:t>
      </w:r>
      <w:r>
        <w:rPr/>
        <w:t>from</w:t>
      </w:r>
      <w:r>
        <w:rPr>
          <w:spacing w:val="4"/>
        </w:rPr>
        <w:t> </w:t>
      </w:r>
      <w:r>
        <w:rPr/>
        <w:t>receiving</w:t>
      </w:r>
      <w:r>
        <w:rPr>
          <w:spacing w:val="4"/>
        </w:rPr>
        <w:t> </w:t>
      </w:r>
      <w:r>
        <w:rPr/>
        <w:t>the</w:t>
      </w:r>
      <w:r>
        <w:rPr>
          <w:spacing w:val="4"/>
        </w:rPr>
        <w:t> </w:t>
      </w:r>
      <w:r>
        <w:rPr/>
        <w:t>full</w:t>
      </w:r>
      <w:r>
        <w:rPr>
          <w:spacing w:val="4"/>
        </w:rPr>
        <w:t> </w:t>
      </w:r>
      <w:r>
        <w:rPr>
          <w:spacing w:val="-2"/>
        </w:rPr>
        <w:t>amount</w:t>
      </w:r>
    </w:p>
    <w:p>
      <w:pPr>
        <w:pStyle w:val="BodyText"/>
        <w:spacing w:line="235" w:lineRule="auto" w:before="119"/>
        <w:ind w:left="23" w:right="25"/>
        <w:jc w:val="both"/>
      </w:pPr>
      <w:r>
        <w:rPr/>
        <w:t>of</w:t>
      </w:r>
      <w:r>
        <w:rPr>
          <w:spacing w:val="-1"/>
        </w:rPr>
        <w:t> </w:t>
      </w:r>
      <w:r>
        <w:rPr/>
        <w:t>the</w:t>
      </w:r>
      <w:r>
        <w:rPr>
          <w:spacing w:val="-1"/>
        </w:rPr>
        <w:t> </w:t>
      </w:r>
      <w:r>
        <w:rPr/>
        <w:t>price</w:t>
      </w:r>
      <w:r>
        <w:rPr>
          <w:spacing w:val="-1"/>
        </w:rPr>
        <w:t> </w:t>
      </w:r>
      <w:r>
        <w:rPr/>
        <w:t>that</w:t>
      </w:r>
      <w:r>
        <w:rPr>
          <w:spacing w:val="-1"/>
        </w:rPr>
        <w:t> </w:t>
      </w:r>
      <w:r>
        <w:rPr/>
        <w:t>would</w:t>
      </w:r>
      <w:r>
        <w:rPr>
          <w:spacing w:val="-1"/>
        </w:rPr>
        <w:t> </w:t>
      </w:r>
      <w:r>
        <w:rPr/>
        <w:t>otherwise</w:t>
      </w:r>
      <w:r>
        <w:rPr>
          <w:spacing w:val="-1"/>
        </w:rPr>
        <w:t> </w:t>
      </w:r>
      <w:r>
        <w:rPr/>
        <w:t>be</w:t>
      </w:r>
      <w:r>
        <w:rPr>
          <w:spacing w:val="-1"/>
        </w:rPr>
        <w:t> </w:t>
      </w:r>
      <w:r>
        <w:rPr/>
        <w:t>paid.</w:t>
      </w:r>
      <w:r>
        <w:rPr>
          <w:spacing w:val="-1"/>
        </w:rPr>
        <w:t> </w:t>
      </w:r>
      <w:hyperlink w:history="true" w:anchor="_bookmark1692">
        <w:r>
          <w:rPr>
            <w:color w:val="005DA1"/>
            <w:u w:val="single" w:color="005DA1"/>
            <w:vertAlign w:val="superscript"/>
          </w:rPr>
          <w:t>1204</w:t>
        </w:r>
        <w:r>
          <w:rPr>
            <w:color w:val="005DA1"/>
            <w:spacing w:val="80"/>
            <w:vertAlign w:val="baseline"/>
          </w:rPr>
          <w:t> </w:t>
        </w:r>
        <w:r>
          <w:rPr>
            <w:color w:val="005DA1"/>
            <w:spacing w:val="5"/>
            <w:position w:val="-2"/>
            <w:vertAlign w:val="baseline"/>
          </w:rPr>
          <w:drawing>
            <wp:inline distT="0" distB="0" distL="0" distR="0">
              <wp:extent cx="107988" cy="107988"/>
              <wp:effectExtent l="0" t="0" r="0" b="0"/>
              <wp:docPr id="724" name="Image 724"/>
              <wp:cNvGraphicFramePr>
                <a:graphicFrameLocks/>
              </wp:cNvGraphicFramePr>
              <a:graphic>
                <a:graphicData uri="http://schemas.openxmlformats.org/drawingml/2006/picture">
                  <pic:pic>
                    <pic:nvPicPr>
                      <pic:cNvPr id="724" name="Image 72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vertAlign w:val="baseline"/>
          </w:rPr>
          <w:t> </w:t>
        </w:r>
        <w:r>
          <w:rPr>
            <w:vertAlign w:val="baseline"/>
          </w:rPr>
          <w:t>The</w:t>
        </w:r>
        <w:r>
          <w:rPr>
            <w:spacing w:val="-1"/>
            <w:vertAlign w:val="baseline"/>
          </w:rPr>
          <w:t> </w:t>
        </w:r>
        <w:r>
          <w:rPr>
            <w:vertAlign w:val="baseline"/>
          </w:rPr>
          <w:t>law</w:t>
        </w:r>
        <w:r>
          <w:rPr>
            <w:spacing w:val="-1"/>
            <w:vertAlign w:val="baseline"/>
          </w:rPr>
          <w:t> </w:t>
        </w:r>
        <w:r>
          <w:rPr>
            <w:vertAlign w:val="baseline"/>
          </w:rPr>
          <w:t>on</w:t>
        </w:r>
        <w:r>
          <w:rPr>
            <w:spacing w:val="-1"/>
            <w:vertAlign w:val="baseline"/>
          </w:rPr>
          <w:t> </w:t>
        </w:r>
        <w:r>
          <w:rPr>
            <w:vertAlign w:val="baseline"/>
          </w:rPr>
          <w:t>penalties</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applicable</w:t>
        </w:r>
        <w:r>
          <w:rPr>
            <w:spacing w:val="-1"/>
            <w:vertAlign w:val="baseline"/>
          </w:rPr>
          <w:t> </w:t>
        </w:r>
        <w:r>
          <w:rPr>
            <w:vertAlign w:val="baseline"/>
          </w:rPr>
          <w:t>to</w:t>
        </w:r>
        <w:r>
          <w:rPr>
            <w:spacing w:val="-1"/>
            <w:vertAlign w:val="baseline"/>
          </w:rPr>
          <w:t> </w:t>
        </w:r>
        <w:r>
          <w:rPr>
            <w:vertAlign w:val="baseline"/>
          </w:rPr>
          <w:t>many</w:t>
        </w:r>
        <w:r>
          <w:rPr>
            <w:spacing w:val="-1"/>
            <w:vertAlign w:val="baseline"/>
          </w:rPr>
          <w:t> </w:t>
        </w:r>
        <w:r>
          <w:rPr>
            <w:vertAlign w:val="baseline"/>
          </w:rPr>
          <w:t>sums </w:t>
        </w:r>
        <w:bookmarkStart w:name="_bookmark1688" w:id="1690"/>
        <w:bookmarkEnd w:id="1690"/>
        <w:r>
          <w:rPr>
            <w:vertAlign w:val="baseline"/>
          </w:rPr>
          <w:t>of</w:t>
        </w:r>
        <w:r>
          <w:rPr>
            <w:vertAlign w:val="baseline"/>
          </w:rPr>
          <w:t> money payable under a contract. Thus, it is not relevant where the claimant claims an agreed </w:t>
        </w:r>
        <w:r>
          <w:rPr>
            <w:vertAlign w:val="baseline"/>
          </w:rPr>
          <w:t>sum (a</w:t>
        </w:r>
        <w:r>
          <w:rPr>
            <w:spacing w:val="18"/>
            <w:vertAlign w:val="baseline"/>
          </w:rPr>
          <w:t> </w:t>
        </w:r>
        <w:r>
          <w:rPr>
            <w:vertAlign w:val="baseline"/>
          </w:rPr>
          <w:t>debt)</w:t>
        </w:r>
        <w:r>
          <w:rPr>
            <w:spacing w:val="18"/>
            <w:vertAlign w:val="baseline"/>
          </w:rPr>
          <w:t> </w:t>
        </w:r>
        <w:r>
          <w:rPr>
            <w:vertAlign w:val="baseline"/>
          </w:rPr>
          <w:t>which</w:t>
        </w:r>
        <w:r>
          <w:rPr>
            <w:spacing w:val="18"/>
            <w:vertAlign w:val="baseline"/>
          </w:rPr>
          <w:t> </w:t>
        </w:r>
        <w:r>
          <w:rPr>
            <w:vertAlign w:val="baseline"/>
          </w:rPr>
          <w:t>is</w:t>
        </w:r>
        <w:r>
          <w:rPr>
            <w:spacing w:val="18"/>
            <w:vertAlign w:val="baseline"/>
          </w:rPr>
          <w:t> </w:t>
        </w:r>
        <w:r>
          <w:rPr>
            <w:vertAlign w:val="baseline"/>
          </w:rPr>
          <w:t>due</w:t>
        </w:r>
        <w:r>
          <w:rPr>
            <w:spacing w:val="18"/>
            <w:vertAlign w:val="baseline"/>
          </w:rPr>
          <w:t> </w:t>
        </w:r>
        <w:r>
          <w:rPr>
            <w:vertAlign w:val="baseline"/>
          </w:rPr>
          <w:t>from</w:t>
        </w:r>
        <w:r>
          <w:rPr>
            <w:spacing w:val="18"/>
            <w:vertAlign w:val="baseline"/>
          </w:rPr>
          <w:t> </w:t>
        </w:r>
        <w:r>
          <w:rPr>
            <w:vertAlign w:val="baseline"/>
          </w:rPr>
          <w:t>the</w:t>
        </w:r>
        <w:r>
          <w:rPr>
            <w:spacing w:val="18"/>
            <w:vertAlign w:val="baseline"/>
          </w:rPr>
          <w:t> </w:t>
        </w:r>
        <w:r>
          <w:rPr>
            <w:vertAlign w:val="baseline"/>
          </w:rPr>
          <w:t>defendant</w:t>
        </w:r>
        <w:r>
          <w:rPr>
            <w:spacing w:val="18"/>
            <w:vertAlign w:val="baseline"/>
          </w:rPr>
          <w:t> </w:t>
        </w:r>
        <w:r>
          <w:rPr>
            <w:vertAlign w:val="baseline"/>
          </w:rPr>
          <w:t>in</w:t>
        </w:r>
        <w:r>
          <w:rPr>
            <w:spacing w:val="18"/>
            <w:vertAlign w:val="baseline"/>
          </w:rPr>
          <w:t> </w:t>
        </w:r>
        <w:r>
          <w:rPr>
            <w:vertAlign w:val="baseline"/>
          </w:rPr>
          <w:t>return</w:t>
        </w:r>
        <w:r>
          <w:rPr>
            <w:spacing w:val="18"/>
            <w:vertAlign w:val="baseline"/>
          </w:rPr>
          <w:t> </w:t>
        </w:r>
        <w:r>
          <w:rPr>
            <w:vertAlign w:val="baseline"/>
          </w:rPr>
          <w:t>for</w:t>
        </w:r>
        <w:r>
          <w:rPr>
            <w:spacing w:val="18"/>
            <w:vertAlign w:val="baseline"/>
          </w:rPr>
          <w:t> </w:t>
        </w:r>
        <w:r>
          <w:rPr>
            <w:vertAlign w:val="baseline"/>
          </w:rPr>
          <w:t>the</w:t>
        </w:r>
        <w:r>
          <w:rPr>
            <w:spacing w:val="18"/>
            <w:vertAlign w:val="baseline"/>
          </w:rPr>
          <w:t> </w:t>
        </w:r>
        <w:r>
          <w:rPr>
            <w:vertAlign w:val="baseline"/>
          </w:rPr>
          <w:t>claimant’s</w:t>
        </w:r>
        <w:r>
          <w:rPr>
            <w:spacing w:val="18"/>
            <w:vertAlign w:val="baseline"/>
          </w:rPr>
          <w:t> </w:t>
        </w:r>
        <w:r>
          <w:rPr>
            <w:vertAlign w:val="baseline"/>
          </w:rPr>
          <w:t>performance</w:t>
        </w:r>
        <w:r>
          <w:rPr>
            <w:spacing w:val="18"/>
            <w:vertAlign w:val="baseline"/>
          </w:rPr>
          <w:t> </w:t>
        </w:r>
        <w:r>
          <w:rPr>
            <w:vertAlign w:val="baseline"/>
          </w:rPr>
          <w:t>of</w:t>
        </w:r>
        <w:r>
          <w:rPr>
            <w:spacing w:val="18"/>
            <w:vertAlign w:val="baseline"/>
          </w:rPr>
          <w:t> </w:t>
        </w:r>
        <w:r>
          <w:rPr>
            <w:vertAlign w:val="baseline"/>
          </w:rPr>
          <w:t>his</w:t>
        </w:r>
        <w:r>
          <w:rPr>
            <w:spacing w:val="18"/>
            <w:vertAlign w:val="baseline"/>
          </w:rPr>
          <w:t> </w:t>
        </w:r>
        <w:r>
          <w:rPr>
            <w:spacing w:val="-2"/>
            <w:vertAlign w:val="baseline"/>
          </w:rPr>
          <w:t>obligations,</w:t>
        </w:r>
      </w:hyperlink>
    </w:p>
    <w:p>
      <w:pPr>
        <w:pStyle w:val="BodyText"/>
        <w:spacing w:line="360" w:lineRule="auto" w:before="115"/>
        <w:ind w:left="23" w:right="25"/>
        <w:jc w:val="both"/>
      </w:pPr>
      <w:hyperlink w:history="true" w:anchor="_bookmark1693">
        <w:r>
          <w:rPr>
            <w:color w:val="005DA1"/>
            <w:u w:val="single" w:color="005DA1"/>
            <w:vertAlign w:val="superscript"/>
          </w:rPr>
          <w:t>1205</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725" name="Image 725"/>
              <wp:cNvGraphicFramePr>
                <a:graphicFrameLocks/>
              </wp:cNvGraphicFramePr>
              <a:graphic>
                <a:graphicData uri="http://schemas.openxmlformats.org/drawingml/2006/picture">
                  <pic:pic>
                    <pic:nvPicPr>
                      <pic:cNvPr id="725" name="Image 72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47"/>
            <w:vertAlign w:val="baseline"/>
          </w:rPr>
          <w:t> </w:t>
        </w:r>
        <w:bookmarkStart w:name="_bookmark1689" w:id="1691"/>
        <w:bookmarkEnd w:id="1691"/>
        <w:r>
          <w:rPr>
            <w:rFonts w:ascii="Times New Roman" w:hAnsi="Times New Roman"/>
            <w:color w:val="005DA1"/>
            <w:spacing w:val="12"/>
            <w:vertAlign w:val="baseline"/>
          </w:rPr>
        </w:r>
        <w:r>
          <w:rPr>
            <w:vertAlign w:val="baseline"/>
          </w:rPr>
          <w:t>or which is due upon the occurrence of an event other than a breach of the </w:t>
        </w:r>
        <w:r>
          <w:rPr>
            <w:vertAlign w:val="baseline"/>
          </w:rPr>
          <w:t>defendant’s </w:t>
        </w:r>
        <w:bookmarkStart w:name="_bookmark1690" w:id="1692"/>
        <w:bookmarkEnd w:id="1692"/>
        <w:r>
          <w:rPr>
            <w:vertAlign w:val="baseline"/>
          </w:rPr>
          <w:t>contractual</w:t>
        </w:r>
        <w:r>
          <w:rPr>
            <w:spacing w:val="15"/>
            <w:vertAlign w:val="baseline"/>
          </w:rPr>
          <w:t> </w:t>
        </w:r>
        <w:r>
          <w:rPr>
            <w:vertAlign w:val="baseline"/>
          </w:rPr>
          <w:t>duty</w:t>
        </w:r>
        <w:r>
          <w:rPr>
            <w:spacing w:val="16"/>
            <w:vertAlign w:val="baseline"/>
          </w:rPr>
          <w:t> </w:t>
        </w:r>
        <w:r>
          <w:rPr>
            <w:vertAlign w:val="baseline"/>
          </w:rPr>
          <w:t>owed</w:t>
        </w:r>
        <w:r>
          <w:rPr>
            <w:spacing w:val="15"/>
            <w:vertAlign w:val="baseline"/>
          </w:rPr>
          <w:t> </w:t>
        </w:r>
        <w:r>
          <w:rPr>
            <w:vertAlign w:val="baseline"/>
          </w:rPr>
          <w:t>to</w:t>
        </w:r>
        <w:r>
          <w:rPr>
            <w:spacing w:val="16"/>
            <w:vertAlign w:val="baseline"/>
          </w:rPr>
          <w:t> </w:t>
        </w:r>
        <w:r>
          <w:rPr>
            <w:vertAlign w:val="baseline"/>
          </w:rPr>
          <w:t>the</w:t>
        </w:r>
        <w:r>
          <w:rPr>
            <w:spacing w:val="16"/>
            <w:vertAlign w:val="baseline"/>
          </w:rPr>
          <w:t> </w:t>
        </w:r>
        <w:r>
          <w:rPr>
            <w:vertAlign w:val="baseline"/>
          </w:rPr>
          <w:t>claimant,</w:t>
        </w:r>
        <w:r>
          <w:rPr>
            <w:spacing w:val="14"/>
            <w:vertAlign w:val="baseline"/>
          </w:rPr>
          <w:t> </w:t>
        </w:r>
        <w:hyperlink w:history="true" w:anchor="_bookmark1694">
          <w:r>
            <w:rPr>
              <w:color w:val="005DA1"/>
              <w:u w:val="single" w:color="005DA1"/>
              <w:vertAlign w:val="superscript"/>
            </w:rPr>
            <w:t>1206</w:t>
          </w:r>
          <w:r>
            <w:rPr>
              <w:color w:val="005DA1"/>
              <w:spacing w:val="51"/>
              <w:vertAlign w:val="baseline"/>
            </w:rPr>
            <w:t>  </w:t>
          </w:r>
          <w:r>
            <w:rPr>
              <w:color w:val="005DA1"/>
              <w:spacing w:val="-4"/>
              <w:position w:val="-2"/>
              <w:vertAlign w:val="baseline"/>
            </w:rPr>
            <w:drawing>
              <wp:inline distT="0" distB="0" distL="0" distR="0">
                <wp:extent cx="107988" cy="107988"/>
                <wp:effectExtent l="0" t="0" r="0" b="0"/>
                <wp:docPr id="726" name="Image 726"/>
                <wp:cNvGraphicFramePr>
                  <a:graphicFrameLocks/>
                </wp:cNvGraphicFramePr>
                <a:graphic>
                  <a:graphicData uri="http://schemas.openxmlformats.org/drawingml/2006/picture">
                    <pic:pic>
                      <pic:nvPicPr>
                        <pic:cNvPr id="726" name="Image 72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25"/>
              <w:vertAlign w:val="baseline"/>
            </w:rPr>
            <w:t> </w:t>
          </w:r>
          <w:r>
            <w:rPr>
              <w:vertAlign w:val="baseline"/>
            </w:rPr>
            <w:t>though</w:t>
          </w:r>
          <w:r>
            <w:rPr>
              <w:spacing w:val="16"/>
              <w:vertAlign w:val="baseline"/>
            </w:rPr>
            <w:t> </w:t>
          </w:r>
          <w:r>
            <w:rPr>
              <w:vertAlign w:val="baseline"/>
            </w:rPr>
            <w:t>there</w:t>
          </w:r>
          <w:r>
            <w:rPr>
              <w:spacing w:val="16"/>
              <w:vertAlign w:val="baseline"/>
            </w:rPr>
            <w:t> </w:t>
          </w:r>
          <w:r>
            <w:rPr>
              <w:vertAlign w:val="baseline"/>
            </w:rPr>
            <w:t>have</w:t>
          </w:r>
          <w:r>
            <w:rPr>
              <w:spacing w:val="15"/>
              <w:vertAlign w:val="baseline"/>
            </w:rPr>
            <w:t> </w:t>
          </w:r>
          <w:r>
            <w:rPr>
              <w:vertAlign w:val="baseline"/>
            </w:rPr>
            <w:t>been</w:t>
          </w:r>
          <w:r>
            <w:rPr>
              <w:spacing w:val="16"/>
              <w:vertAlign w:val="baseline"/>
            </w:rPr>
            <w:t> </w:t>
          </w:r>
          <w:r>
            <w:rPr>
              <w:vertAlign w:val="baseline"/>
            </w:rPr>
            <w:t>suggestions</w:t>
          </w:r>
          <w:r>
            <w:rPr>
              <w:spacing w:val="16"/>
              <w:vertAlign w:val="baseline"/>
            </w:rPr>
            <w:t> </w:t>
          </w:r>
          <w:r>
            <w:rPr>
              <w:vertAlign w:val="baseline"/>
            </w:rPr>
            <w:t>that</w:t>
          </w:r>
          <w:r>
            <w:rPr>
              <w:spacing w:val="15"/>
              <w:vertAlign w:val="baseline"/>
            </w:rPr>
            <w:t> </w:t>
          </w:r>
          <w:r>
            <w:rPr>
              <w:vertAlign w:val="baseline"/>
            </w:rPr>
            <w:t>some</w:t>
          </w:r>
          <w:r>
            <w:rPr>
              <w:spacing w:val="16"/>
              <w:vertAlign w:val="baseline"/>
            </w:rPr>
            <w:t> </w:t>
          </w:r>
          <w:r>
            <w:rPr>
              <w:spacing w:val="-4"/>
              <w:vertAlign w:val="baseline"/>
            </w:rPr>
            <w:t>such</w:t>
          </w:r>
        </w:hyperlink>
      </w:hyperlink>
    </w:p>
    <w:p>
      <w:pPr>
        <w:pStyle w:val="BodyText"/>
        <w:spacing w:line="235" w:lineRule="auto" w:before="4"/>
        <w:ind w:left="23" w:right="25"/>
        <w:jc w:val="both"/>
      </w:pPr>
      <w:r>
        <w:rPr/>
        <w:t>clauses may be “disguised penalties” that do fall within the rules. </w:t>
      </w:r>
      <w:hyperlink w:history="true" w:anchor="_bookmark1695">
        <w:r>
          <w:rPr>
            <w:color w:val="005DA1"/>
            <w:u w:val="single" w:color="005DA1"/>
            <w:vertAlign w:val="superscript"/>
          </w:rPr>
          <w:t>1207</w:t>
        </w:r>
        <w:r>
          <w:rPr>
            <w:color w:val="005DA1"/>
            <w:spacing w:val="80"/>
            <w:vertAlign w:val="baseline"/>
          </w:rPr>
          <w:t> </w:t>
        </w:r>
        <w:r>
          <w:rPr>
            <w:color w:val="005DA1"/>
            <w:position w:val="-2"/>
            <w:vertAlign w:val="baseline"/>
          </w:rPr>
          <w:drawing>
            <wp:inline distT="0" distB="0" distL="0" distR="0">
              <wp:extent cx="107988" cy="107988"/>
              <wp:effectExtent l="0" t="0" r="0" b="0"/>
              <wp:docPr id="727" name="Image 727"/>
              <wp:cNvGraphicFramePr>
                <a:graphicFrameLocks/>
              </wp:cNvGraphicFramePr>
              <a:graphic>
                <a:graphicData uri="http://schemas.openxmlformats.org/drawingml/2006/picture">
                  <pic:pic>
                    <pic:nvPicPr>
                      <pic:cNvPr id="727" name="Image 72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It has also been said that some clauses, though “triggered” by a breach by the defendant, are exempt from the rules </w:t>
        </w:r>
        <w:r>
          <w:rPr>
            <w:vertAlign w:val="baseline"/>
          </w:rPr>
          <w:t>because </w:t>
        </w:r>
        <w:bookmarkStart w:name="_bookmark1691" w:id="1693"/>
        <w:bookmarkEnd w:id="1693"/>
        <w:r>
          <w:rPr>
            <w:vertAlign w:val="baseline"/>
          </w:rPr>
          <w:t>they</w:t>
        </w:r>
        <w:r>
          <w:rPr>
            <w:spacing w:val="27"/>
            <w:vertAlign w:val="baseline"/>
          </w:rPr>
          <w:t> </w:t>
        </w:r>
        <w:r>
          <w:rPr>
            <w:vertAlign w:val="baseline"/>
          </w:rPr>
          <w:t>reflect</w:t>
        </w:r>
        <w:r>
          <w:rPr>
            <w:spacing w:val="27"/>
            <w:vertAlign w:val="baseline"/>
          </w:rPr>
          <w:t> </w:t>
        </w:r>
        <w:r>
          <w:rPr>
            <w:vertAlign w:val="baseline"/>
          </w:rPr>
          <w:t>the</w:t>
        </w:r>
        <w:r>
          <w:rPr>
            <w:spacing w:val="27"/>
            <w:vertAlign w:val="baseline"/>
          </w:rPr>
          <w:t> </w:t>
        </w:r>
        <w:r>
          <w:rPr>
            <w:vertAlign w:val="baseline"/>
          </w:rPr>
          <w:t>“primary</w:t>
        </w:r>
        <w:r>
          <w:rPr>
            <w:spacing w:val="27"/>
            <w:vertAlign w:val="baseline"/>
          </w:rPr>
          <w:t> </w:t>
        </w:r>
        <w:r>
          <w:rPr>
            <w:vertAlign w:val="baseline"/>
          </w:rPr>
          <w:t>obligations”</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defendant,</w:t>
        </w:r>
        <w:r>
          <w:rPr>
            <w:spacing w:val="27"/>
            <w:vertAlign w:val="baseline"/>
          </w:rPr>
          <w:t> </w:t>
        </w:r>
        <w:r>
          <w:rPr>
            <w:vertAlign w:val="baseline"/>
          </w:rPr>
          <w:t>whereas</w:t>
        </w:r>
        <w:r>
          <w:rPr>
            <w:spacing w:val="27"/>
            <w:vertAlign w:val="baseline"/>
          </w:rPr>
          <w:t> </w:t>
        </w:r>
        <w:r>
          <w:rPr>
            <w:vertAlign w:val="baseline"/>
          </w:rPr>
          <w:t>the</w:t>
        </w:r>
        <w:r>
          <w:rPr>
            <w:spacing w:val="27"/>
            <w:vertAlign w:val="baseline"/>
          </w:rPr>
          <w:t> </w:t>
        </w:r>
        <w:r>
          <w:rPr>
            <w:vertAlign w:val="baseline"/>
          </w:rPr>
          <w:t>penalty</w:t>
        </w:r>
        <w:r>
          <w:rPr>
            <w:spacing w:val="27"/>
            <w:vertAlign w:val="baseline"/>
          </w:rPr>
          <w:t> </w:t>
        </w:r>
        <w:r>
          <w:rPr>
            <w:vertAlign w:val="baseline"/>
          </w:rPr>
          <w:t>rules</w:t>
        </w:r>
        <w:r>
          <w:rPr>
            <w:spacing w:val="27"/>
            <w:vertAlign w:val="baseline"/>
          </w:rPr>
          <w:t> </w:t>
        </w:r>
        <w:r>
          <w:rPr>
            <w:vertAlign w:val="baseline"/>
          </w:rPr>
          <w:t>are</w:t>
        </w:r>
        <w:r>
          <w:rPr>
            <w:spacing w:val="27"/>
            <w:vertAlign w:val="baseline"/>
          </w:rPr>
          <w:t> </w:t>
        </w:r>
        <w:r>
          <w:rPr>
            <w:vertAlign w:val="baseline"/>
          </w:rPr>
          <w:t>said</w:t>
        </w:r>
        <w:r>
          <w:rPr>
            <w:spacing w:val="27"/>
            <w:vertAlign w:val="baseline"/>
          </w:rPr>
          <w:t> </w:t>
        </w:r>
        <w:r>
          <w:rPr>
            <w:vertAlign w:val="baseline"/>
          </w:rPr>
          <w:t>to</w:t>
        </w:r>
        <w:r>
          <w:rPr>
            <w:spacing w:val="27"/>
            <w:vertAlign w:val="baseline"/>
          </w:rPr>
          <w:t> </w:t>
        </w:r>
        <w:r>
          <w:rPr>
            <w:spacing w:val="-2"/>
            <w:vertAlign w:val="baseline"/>
          </w:rPr>
          <w:t>apply</w:t>
        </w:r>
      </w:hyperlink>
    </w:p>
    <w:p>
      <w:pPr>
        <w:pStyle w:val="BodyText"/>
        <w:spacing w:before="115"/>
        <w:ind w:left="23"/>
        <w:jc w:val="both"/>
        <w:rPr>
          <w:position w:val="-2"/>
        </w:rPr>
      </w:pPr>
      <w:r>
        <w:rPr/>
        <w:t>only to “secondary obligations”. </w:t>
      </w:r>
      <w:hyperlink w:history="true" w:anchor="_bookmark1696">
        <w:r>
          <w:rPr>
            <w:color w:val="005DA1"/>
            <w:u w:val="single" w:color="005DA1"/>
            <w:vertAlign w:val="superscript"/>
          </w:rPr>
          <w:t>1208</w:t>
        </w:r>
        <w:r>
          <w:rPr>
            <w:color w:val="005DA1"/>
            <w:spacing w:val="80"/>
            <w:w w:val="150"/>
            <w:vertAlign w:val="baseline"/>
          </w:rPr>
          <w:t> </w:t>
        </w:r>
        <w:r>
          <w:rPr>
            <w:color w:val="005DA1"/>
            <w:position w:val="-2"/>
            <w:vertAlign w:val="baseline"/>
          </w:rPr>
          <w:drawing>
            <wp:inline distT="0" distB="0" distL="0" distR="0">
              <wp:extent cx="107988" cy="107988"/>
              <wp:effectExtent l="0" t="0" r="0" b="0"/>
              <wp:docPr id="728" name="Image 728"/>
              <wp:cNvGraphicFramePr>
                <a:graphicFrameLocks/>
              </wp:cNvGraphicFramePr>
              <a:graphic>
                <a:graphicData uri="http://schemas.openxmlformats.org/drawingml/2006/picture">
                  <pic:pic>
                    <pic:nvPicPr>
                      <pic:cNvPr id="728" name="Image 72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9"/>
      </w:pPr>
      <w:r>
        <w:rPr/>
        <mc:AlternateContent>
          <mc:Choice Requires="wps">
            <w:drawing>
              <wp:anchor distT="0" distB="0" distL="0" distR="0" allowOverlap="1" layoutInCell="1" locked="0" behindDoc="1" simplePos="0" relativeHeight="487670272">
                <wp:simplePos x="0" y="0"/>
                <wp:positionH relativeFrom="page">
                  <wp:posOffset>914400</wp:posOffset>
                </wp:positionH>
                <wp:positionV relativeFrom="paragraph">
                  <wp:posOffset>186119</wp:posOffset>
                </wp:positionV>
                <wp:extent cx="5724525" cy="1270"/>
                <wp:effectExtent l="0" t="0" r="0" b="0"/>
                <wp:wrapTopAndBottom/>
                <wp:docPr id="729" name="Graphic 729"/>
                <wp:cNvGraphicFramePr>
                  <a:graphicFrameLocks/>
                </wp:cNvGraphicFramePr>
                <a:graphic>
                  <a:graphicData uri="http://schemas.microsoft.com/office/word/2010/wordprocessingShape">
                    <wps:wsp>
                      <wps:cNvPr id="729" name="Graphic 729"/>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55066pt;width:450.75pt;height:.1pt;mso-position-horizontal-relative:page;mso-position-vertical-relative:paragraph;z-index:-15646208;mso-wrap-distance-left:0;mso-wrap-distance-right:0" id="docshape55" coordorigin="1440,293" coordsize="9015,0" path="m1440,293l10454,293e" filled="false" stroked="true" strokeweight="1pt" strokecolor="#000000">
                <v:path arrowok="t"/>
                <v:stroke dashstyle="solid"/>
                <w10:wrap type="topAndBottom"/>
              </v:shape>
            </w:pict>
          </mc:Fallback>
        </mc:AlternateContent>
      </w:r>
    </w:p>
    <w:p>
      <w:pPr>
        <w:pStyle w:val="BodyText"/>
        <w:spacing w:before="217"/>
      </w:pPr>
    </w:p>
    <w:p>
      <w:pPr>
        <w:pStyle w:val="BodyText"/>
        <w:ind w:left="23"/>
        <w:jc w:val="both"/>
      </w:pPr>
      <w:bookmarkStart w:name="_bookmark1692" w:id="1694"/>
      <w:bookmarkEnd w:id="1694"/>
      <w:r>
        <w:rPr/>
      </w:r>
      <w:hyperlink w:history="true" w:anchor="_bookmark1687">
        <w:r>
          <w:rPr>
            <w:color w:val="005DA1"/>
            <w:u w:val="single" w:color="005DA1"/>
            <w:vertAlign w:val="superscript"/>
          </w:rPr>
          <w:t>1204</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730" name="Image 730"/>
            <wp:cNvGraphicFramePr>
              <a:graphicFrameLocks/>
            </wp:cNvGraphicFramePr>
            <a:graphic>
              <a:graphicData uri="http://schemas.openxmlformats.org/drawingml/2006/picture">
                <pic:pic>
                  <pic:nvPicPr>
                    <pic:cNvPr id="730" name="Image 73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below,</w:t>
      </w:r>
      <w:r>
        <w:rPr>
          <w:spacing w:val="4"/>
          <w:vertAlign w:val="baseline"/>
        </w:rPr>
        <w:t> </w:t>
      </w:r>
      <w:r>
        <w:rPr>
          <w:vertAlign w:val="baseline"/>
        </w:rPr>
        <w:t>para.26-</w:t>
      </w:r>
      <w:r>
        <w:rPr>
          <w:spacing w:val="-4"/>
          <w:vertAlign w:val="baseline"/>
        </w:rPr>
        <w:t>216.</w:t>
      </w:r>
    </w:p>
    <w:p>
      <w:pPr>
        <w:pStyle w:val="BodyText"/>
        <w:spacing w:before="129"/>
      </w:pPr>
    </w:p>
    <w:p>
      <w:pPr>
        <w:spacing w:line="235" w:lineRule="auto" w:before="0"/>
        <w:ind w:left="563" w:right="25" w:hanging="541"/>
        <w:jc w:val="both"/>
        <w:rPr>
          <w:sz w:val="20"/>
        </w:rPr>
      </w:pPr>
      <w:bookmarkStart w:name="_bookmark1693" w:id="1695"/>
      <w:bookmarkEnd w:id="1695"/>
      <w:r>
        <w:rPr/>
      </w:r>
      <w:hyperlink w:history="true" w:anchor="_bookmark1688">
        <w:r>
          <w:rPr>
            <w:color w:val="005DA1"/>
            <w:sz w:val="20"/>
            <w:u w:val="single" w:color="005DA1"/>
            <w:vertAlign w:val="superscript"/>
          </w:rPr>
          <w:t>1205</w:t>
        </w:r>
      </w:hyperlink>
      <w:r>
        <w:rPr>
          <w:sz w:val="20"/>
          <w:vertAlign w:val="superscript"/>
        </w:rPr>
        <w:t>.</w:t>
      </w:r>
      <w:r>
        <w:rPr>
          <w:spacing w:val="80"/>
          <w:w w:val="150"/>
          <w:sz w:val="20"/>
          <w:vertAlign w:val="baseline"/>
        </w:rPr>
        <w:t> </w:t>
      </w:r>
      <w:r>
        <w:rPr>
          <w:spacing w:val="23"/>
          <w:position w:val="-2"/>
          <w:sz w:val="20"/>
          <w:vertAlign w:val="baseline"/>
        </w:rPr>
        <w:drawing>
          <wp:inline distT="0" distB="0" distL="0" distR="0">
            <wp:extent cx="107988" cy="107988"/>
            <wp:effectExtent l="0" t="0" r="0" b="0"/>
            <wp:docPr id="731" name="Image 731"/>
            <wp:cNvGraphicFramePr>
              <a:graphicFrameLocks/>
            </wp:cNvGraphicFramePr>
            <a:graphic>
              <a:graphicData uri="http://schemas.openxmlformats.org/drawingml/2006/picture">
                <pic:pic>
                  <pic:nvPicPr>
                    <pic:cNvPr id="731" name="Image 73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White &amp; Carter (Councils) Ltd v McGregor [1962] A.C. 413 </w:t>
      </w:r>
      <w:r>
        <w:rPr>
          <w:sz w:val="20"/>
          <w:vertAlign w:val="baseline"/>
        </w:rPr>
        <w:t>(above, para.26-104). However, </w:t>
      </w:r>
      <w:r>
        <w:rPr>
          <w:sz w:val="20"/>
          <w:vertAlign w:val="baseline"/>
        </w:rPr>
        <w:t>in a contract in which the liquidated damages were only payable while the contract remained on foot, the innocent party was not entitled to ignore a repudiation and keep the contract alive so</w:t>
      </w:r>
      <w:r>
        <w:rPr>
          <w:spacing w:val="40"/>
          <w:sz w:val="20"/>
          <w:vertAlign w:val="baseline"/>
        </w:rPr>
        <w:t> </w:t>
      </w:r>
      <w:r>
        <w:rPr>
          <w:sz w:val="20"/>
          <w:vertAlign w:val="baseline"/>
        </w:rPr>
        <w:t>as</w:t>
      </w:r>
      <w:r>
        <w:rPr>
          <w:spacing w:val="-1"/>
          <w:sz w:val="20"/>
          <w:vertAlign w:val="baseline"/>
        </w:rPr>
        <w:t> </w:t>
      </w:r>
      <w:r>
        <w:rPr>
          <w:sz w:val="20"/>
          <w:vertAlign w:val="baseline"/>
        </w:rPr>
        <w:t>to</w:t>
      </w:r>
      <w:r>
        <w:rPr>
          <w:spacing w:val="-1"/>
          <w:sz w:val="20"/>
          <w:vertAlign w:val="baseline"/>
        </w:rPr>
        <w:t> </w:t>
      </w:r>
      <w:r>
        <w:rPr>
          <w:sz w:val="20"/>
          <w:vertAlign w:val="baseline"/>
        </w:rPr>
        <w:t>be</w:t>
      </w:r>
      <w:r>
        <w:rPr>
          <w:spacing w:val="-1"/>
          <w:sz w:val="20"/>
          <w:vertAlign w:val="baseline"/>
        </w:rPr>
        <w:t> </w:t>
      </w:r>
      <w:r>
        <w:rPr>
          <w:sz w:val="20"/>
          <w:vertAlign w:val="baseline"/>
        </w:rPr>
        <w:t>able</w:t>
      </w:r>
      <w:r>
        <w:rPr>
          <w:spacing w:val="-1"/>
          <w:sz w:val="20"/>
          <w:vertAlign w:val="baseline"/>
        </w:rPr>
        <w:t> </w:t>
      </w:r>
      <w:r>
        <w:rPr>
          <w:sz w:val="20"/>
          <w:vertAlign w:val="baseline"/>
        </w:rPr>
        <w:t>to</w:t>
      </w:r>
      <w:r>
        <w:rPr>
          <w:spacing w:val="-1"/>
          <w:sz w:val="20"/>
          <w:vertAlign w:val="baseline"/>
        </w:rPr>
        <w:t> </w:t>
      </w:r>
      <w:r>
        <w:rPr>
          <w:sz w:val="20"/>
          <w:vertAlign w:val="baseline"/>
        </w:rPr>
        <w:t>continue</w:t>
      </w:r>
      <w:r>
        <w:rPr>
          <w:spacing w:val="-1"/>
          <w:sz w:val="20"/>
          <w:vertAlign w:val="baseline"/>
        </w:rPr>
        <w:t> </w:t>
      </w:r>
      <w:r>
        <w:rPr>
          <w:sz w:val="20"/>
          <w:vertAlign w:val="baseline"/>
        </w:rPr>
        <w:t>to</w:t>
      </w:r>
      <w:r>
        <w:rPr>
          <w:spacing w:val="-1"/>
          <w:sz w:val="20"/>
          <w:vertAlign w:val="baseline"/>
        </w:rPr>
        <w:t> </w:t>
      </w:r>
      <w:r>
        <w:rPr>
          <w:sz w:val="20"/>
          <w:vertAlign w:val="baseline"/>
        </w:rPr>
        <w:t>claim</w:t>
      </w:r>
      <w:r>
        <w:rPr>
          <w:spacing w:val="-1"/>
          <w:sz w:val="20"/>
          <w:vertAlign w:val="baseline"/>
        </w:rPr>
        <w:t> </w:t>
      </w:r>
      <w:r>
        <w:rPr>
          <w:sz w:val="20"/>
          <w:vertAlign w:val="baseline"/>
        </w:rPr>
        <w:t>liquidated</w:t>
      </w:r>
      <w:r>
        <w:rPr>
          <w:spacing w:val="-1"/>
          <w:sz w:val="20"/>
          <w:vertAlign w:val="baseline"/>
        </w:rPr>
        <w:t> </w:t>
      </w:r>
      <w:r>
        <w:rPr>
          <w:sz w:val="20"/>
          <w:vertAlign w:val="baseline"/>
        </w:rPr>
        <w:t>damages,</w:t>
      </w:r>
      <w:r>
        <w:rPr>
          <w:spacing w:val="-1"/>
          <w:sz w:val="20"/>
          <w:vertAlign w:val="baseline"/>
        </w:rPr>
        <w:t> </w:t>
      </w:r>
      <w:r>
        <w:rPr>
          <w:sz w:val="20"/>
          <w:vertAlign w:val="baseline"/>
        </w:rPr>
        <w:t>as</w:t>
      </w:r>
      <w:r>
        <w:rPr>
          <w:spacing w:val="-1"/>
          <w:sz w:val="20"/>
          <w:vertAlign w:val="baseline"/>
        </w:rPr>
        <w:t> </w:t>
      </w:r>
      <w:r>
        <w:rPr>
          <w:sz w:val="20"/>
          <w:vertAlign w:val="baseline"/>
        </w:rPr>
        <w:t>they</w:t>
      </w:r>
      <w:r>
        <w:rPr>
          <w:spacing w:val="-1"/>
          <w:sz w:val="20"/>
          <w:vertAlign w:val="baseline"/>
        </w:rPr>
        <w:t> </w:t>
      </w:r>
      <w:r>
        <w:rPr>
          <w:sz w:val="20"/>
          <w:vertAlign w:val="baseline"/>
        </w:rPr>
        <w:t>would</w:t>
      </w:r>
      <w:r>
        <w:rPr>
          <w:spacing w:val="-1"/>
          <w:sz w:val="20"/>
          <w:vertAlign w:val="baseline"/>
        </w:rPr>
        <w:t> </w:t>
      </w:r>
      <w:r>
        <w:rPr>
          <w:sz w:val="20"/>
          <w:vertAlign w:val="baseline"/>
        </w:rPr>
        <w:t>have</w:t>
      </w:r>
      <w:r>
        <w:rPr>
          <w:spacing w:val="-1"/>
          <w:sz w:val="20"/>
          <w:vertAlign w:val="baseline"/>
        </w:rPr>
        <w:t> </w:t>
      </w:r>
      <w:r>
        <w:rPr>
          <w:sz w:val="20"/>
          <w:vertAlign w:val="baseline"/>
        </w:rPr>
        <w:t>no</w:t>
      </w:r>
      <w:r>
        <w:rPr>
          <w:spacing w:val="-1"/>
          <w:sz w:val="20"/>
          <w:vertAlign w:val="baseline"/>
        </w:rPr>
        <w:t> </w:t>
      </w:r>
      <w:r>
        <w:rPr>
          <w:sz w:val="20"/>
          <w:vertAlign w:val="baseline"/>
        </w:rPr>
        <w:t>legitimate</w:t>
      </w:r>
      <w:r>
        <w:rPr>
          <w:spacing w:val="-1"/>
          <w:sz w:val="20"/>
          <w:vertAlign w:val="baseline"/>
        </w:rPr>
        <w:t> </w:t>
      </w:r>
      <w:r>
        <w:rPr>
          <w:sz w:val="20"/>
          <w:vertAlign w:val="baseline"/>
        </w:rPr>
        <w:t>interest is</w:t>
      </w:r>
      <w:r>
        <w:rPr>
          <w:spacing w:val="-1"/>
          <w:sz w:val="20"/>
          <w:vertAlign w:val="baseline"/>
        </w:rPr>
        <w:t> </w:t>
      </w:r>
      <w:r>
        <w:rPr>
          <w:sz w:val="20"/>
          <w:vertAlign w:val="baseline"/>
        </w:rPr>
        <w:t>doing</w:t>
      </w:r>
      <w:r>
        <w:rPr>
          <w:spacing w:val="-1"/>
          <w:sz w:val="20"/>
          <w:vertAlign w:val="baseline"/>
        </w:rPr>
        <w:t> </w:t>
      </w:r>
      <w:r>
        <w:rPr>
          <w:sz w:val="20"/>
          <w:vertAlign w:val="baseline"/>
        </w:rPr>
        <w:t>so:</w:t>
      </w:r>
      <w:r>
        <w:rPr>
          <w:spacing w:val="-1"/>
          <w:sz w:val="20"/>
          <w:vertAlign w:val="baseline"/>
        </w:rPr>
        <w:t> </w:t>
      </w:r>
      <w:r>
        <w:rPr>
          <w:rFonts w:ascii="Arial" w:hAnsi="Arial"/>
          <w:i/>
          <w:sz w:val="20"/>
          <w:vertAlign w:val="baseline"/>
        </w:rPr>
        <w:t>MSC</w:t>
      </w:r>
      <w:r>
        <w:rPr>
          <w:rFonts w:ascii="Arial" w:hAnsi="Arial"/>
          <w:i/>
          <w:spacing w:val="-1"/>
          <w:sz w:val="20"/>
          <w:vertAlign w:val="baseline"/>
        </w:rPr>
        <w:t> </w:t>
      </w:r>
      <w:r>
        <w:rPr>
          <w:rFonts w:ascii="Arial" w:hAnsi="Arial"/>
          <w:i/>
          <w:sz w:val="20"/>
          <w:vertAlign w:val="baseline"/>
        </w:rPr>
        <w:t>Mediterranean</w:t>
      </w:r>
      <w:r>
        <w:rPr>
          <w:rFonts w:ascii="Arial" w:hAnsi="Arial"/>
          <w:i/>
          <w:spacing w:val="-1"/>
          <w:sz w:val="20"/>
          <w:vertAlign w:val="baseline"/>
        </w:rPr>
        <w:t> </w:t>
      </w:r>
      <w:r>
        <w:rPr>
          <w:rFonts w:ascii="Arial" w:hAnsi="Arial"/>
          <w:i/>
          <w:sz w:val="20"/>
          <w:vertAlign w:val="baseline"/>
        </w:rPr>
        <w:t>Shipping</w:t>
      </w:r>
      <w:r>
        <w:rPr>
          <w:rFonts w:ascii="Arial" w:hAnsi="Arial"/>
          <w:i/>
          <w:spacing w:val="-1"/>
          <w:sz w:val="20"/>
          <w:vertAlign w:val="baseline"/>
        </w:rPr>
        <w:t> </w:t>
      </w:r>
      <w:r>
        <w:rPr>
          <w:rFonts w:ascii="Arial" w:hAnsi="Arial"/>
          <w:i/>
          <w:sz w:val="20"/>
          <w:vertAlign w:val="baseline"/>
        </w:rPr>
        <w:t>Co</w:t>
      </w:r>
      <w:r>
        <w:rPr>
          <w:rFonts w:ascii="Arial" w:hAnsi="Arial"/>
          <w:i/>
          <w:spacing w:val="-1"/>
          <w:sz w:val="20"/>
          <w:vertAlign w:val="baseline"/>
        </w:rPr>
        <w:t> </w:t>
      </w:r>
      <w:r>
        <w:rPr>
          <w:rFonts w:ascii="Arial" w:hAnsi="Arial"/>
          <w:i/>
          <w:sz w:val="20"/>
          <w:vertAlign w:val="baseline"/>
        </w:rPr>
        <w:t>SA</w:t>
      </w:r>
      <w:r>
        <w:rPr>
          <w:rFonts w:ascii="Arial" w:hAnsi="Arial"/>
          <w:i/>
          <w:spacing w:val="-1"/>
          <w:sz w:val="20"/>
          <w:vertAlign w:val="baseline"/>
        </w:rPr>
        <w:t> </w:t>
      </w:r>
      <w:r>
        <w:rPr>
          <w:rFonts w:ascii="Arial" w:hAnsi="Arial"/>
          <w:i/>
          <w:sz w:val="20"/>
          <w:vertAlign w:val="baseline"/>
        </w:rPr>
        <w:t>v</w:t>
      </w:r>
      <w:r>
        <w:rPr>
          <w:rFonts w:ascii="Arial" w:hAnsi="Arial"/>
          <w:i/>
          <w:spacing w:val="-1"/>
          <w:sz w:val="20"/>
          <w:vertAlign w:val="baseline"/>
        </w:rPr>
        <w:t> </w:t>
      </w:r>
      <w:r>
        <w:rPr>
          <w:rFonts w:ascii="Arial" w:hAnsi="Arial"/>
          <w:i/>
          <w:sz w:val="20"/>
          <w:vertAlign w:val="baseline"/>
        </w:rPr>
        <w:t>Cottonex</w:t>
      </w:r>
      <w:r>
        <w:rPr>
          <w:rFonts w:ascii="Arial" w:hAnsi="Arial"/>
          <w:i/>
          <w:spacing w:val="-1"/>
          <w:sz w:val="20"/>
          <w:vertAlign w:val="baseline"/>
        </w:rPr>
        <w:t> </w:t>
      </w:r>
      <w:r>
        <w:rPr>
          <w:rFonts w:ascii="Arial" w:hAnsi="Arial"/>
          <w:i/>
          <w:sz w:val="20"/>
          <w:vertAlign w:val="baseline"/>
        </w:rPr>
        <w:t>Anstalt</w:t>
      </w:r>
      <w:r>
        <w:rPr>
          <w:rFonts w:ascii="Arial" w:hAnsi="Arial"/>
          <w:i/>
          <w:spacing w:val="-1"/>
          <w:sz w:val="20"/>
          <w:vertAlign w:val="baseline"/>
        </w:rPr>
        <w:t> </w:t>
      </w:r>
      <w:r>
        <w:rPr>
          <w:rFonts w:ascii="Arial" w:hAnsi="Arial"/>
          <w:i/>
          <w:sz w:val="20"/>
          <w:vertAlign w:val="baseline"/>
        </w:rPr>
        <w:t>[2015]</w:t>
      </w:r>
      <w:r>
        <w:rPr>
          <w:rFonts w:ascii="Arial" w:hAnsi="Arial"/>
          <w:i/>
          <w:spacing w:val="-1"/>
          <w:sz w:val="20"/>
          <w:vertAlign w:val="baseline"/>
        </w:rPr>
        <w:t> </w:t>
      </w:r>
      <w:r>
        <w:rPr>
          <w:rFonts w:ascii="Arial" w:hAnsi="Arial"/>
          <w:i/>
          <w:sz w:val="20"/>
          <w:vertAlign w:val="baseline"/>
        </w:rPr>
        <w:t>EWHC</w:t>
      </w:r>
      <w:r>
        <w:rPr>
          <w:rFonts w:ascii="Arial" w:hAnsi="Arial"/>
          <w:i/>
          <w:spacing w:val="-1"/>
          <w:sz w:val="20"/>
          <w:vertAlign w:val="baseline"/>
        </w:rPr>
        <w:t> </w:t>
      </w:r>
      <w:r>
        <w:rPr>
          <w:rFonts w:ascii="Arial" w:hAnsi="Arial"/>
          <w:i/>
          <w:sz w:val="20"/>
          <w:vertAlign w:val="baseline"/>
        </w:rPr>
        <w:t>283</w:t>
      </w:r>
      <w:r>
        <w:rPr>
          <w:rFonts w:ascii="Arial" w:hAnsi="Arial"/>
          <w:i/>
          <w:spacing w:val="-1"/>
          <w:sz w:val="20"/>
          <w:vertAlign w:val="baseline"/>
        </w:rPr>
        <w:t> </w:t>
      </w:r>
      <w:r>
        <w:rPr>
          <w:rFonts w:ascii="Arial" w:hAnsi="Arial"/>
          <w:i/>
          <w:sz w:val="20"/>
          <w:vertAlign w:val="baseline"/>
        </w:rPr>
        <w:t>(Comm) </w:t>
      </w:r>
      <w:r>
        <w:rPr>
          <w:sz w:val="20"/>
          <w:vertAlign w:val="baseline"/>
        </w:rPr>
        <w:t>at [94]–[105]; the Court of Appeal </w:t>
      </w:r>
      <w:r>
        <w:rPr>
          <w:rFonts w:ascii="Arial" w:hAnsi="Arial"/>
          <w:i/>
          <w:sz w:val="20"/>
          <w:vertAlign w:val="baseline"/>
        </w:rPr>
        <w:t>[2016] EWCA Civ 789 </w:t>
      </w:r>
      <w:r>
        <w:rPr>
          <w:sz w:val="20"/>
          <w:vertAlign w:val="baseline"/>
        </w:rPr>
        <w:t>agreed that there was no legitimate interest in continuing to perform but because the contractual venture had been frustrated: see above, para.26-106. The contrast between a debt and liquidated damages is drawn by the House of Lords in </w:t>
      </w:r>
      <w:r>
        <w:rPr>
          <w:rFonts w:ascii="Arial" w:hAnsi="Arial"/>
          <w:i/>
          <w:sz w:val="20"/>
          <w:vertAlign w:val="baseline"/>
        </w:rPr>
        <w:t>President of India v Lips Maritime Corp [1988] A.C. 395, 422–423, 424</w:t>
      </w:r>
      <w:r>
        <w:rPr>
          <w:sz w:val="20"/>
          <w:vertAlign w:val="baseline"/>
        </w:rPr>
        <w:t>.</w:t>
      </w:r>
    </w:p>
    <w:p>
      <w:pPr>
        <w:pStyle w:val="BodyText"/>
        <w:spacing w:before="123"/>
      </w:pPr>
    </w:p>
    <w:p>
      <w:pPr>
        <w:pStyle w:val="BodyText"/>
        <w:spacing w:line="609" w:lineRule="auto"/>
        <w:ind w:left="23" w:right="5995"/>
        <w:jc w:val="both"/>
      </w:pPr>
      <w:bookmarkStart w:name="_bookmark1694" w:id="1696"/>
      <w:bookmarkEnd w:id="1696"/>
      <w:r>
        <w:rPr/>
      </w:r>
      <w:hyperlink w:history="true" w:anchor="_bookmark1689">
        <w:r>
          <w:rPr>
            <w:color w:val="005DA1"/>
            <w:u w:val="single" w:color="005DA1"/>
            <w:vertAlign w:val="superscript"/>
          </w:rPr>
          <w:t>1206</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732" name="Image 732"/>
            <wp:cNvGraphicFramePr>
              <a:graphicFrameLocks/>
            </wp:cNvGraphicFramePr>
            <a:graphic>
              <a:graphicData uri="http://schemas.openxmlformats.org/drawingml/2006/picture">
                <pic:pic>
                  <pic:nvPicPr>
                    <pic:cNvPr id="732" name="Image 73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1"/>
          <w:vertAlign w:val="baseline"/>
        </w:rPr>
        <w:t> </w:t>
      </w:r>
      <w:r>
        <w:rPr>
          <w:vertAlign w:val="baseline"/>
        </w:rPr>
        <w:t>below,</w:t>
      </w:r>
      <w:r>
        <w:rPr>
          <w:spacing w:val="-1"/>
          <w:vertAlign w:val="baseline"/>
        </w:rPr>
        <w:t> </w:t>
      </w:r>
      <w:r>
        <w:rPr>
          <w:vertAlign w:val="baseline"/>
        </w:rPr>
        <w:t>para.26-216C. </w:t>
      </w:r>
      <w:bookmarkStart w:name="_bookmark1695" w:id="1697"/>
      <w:bookmarkEnd w:id="1697"/>
      <w:r>
        <w:rPr>
          <w:vertAlign w:val="baseline"/>
        </w:rPr>
      </w:r>
      <w:hyperlink w:history="true" w:anchor="_bookmark1690">
        <w:r>
          <w:rPr>
            <w:color w:val="005DA1"/>
            <w:u w:val="single" w:color="005DA1"/>
            <w:vertAlign w:val="superscript"/>
          </w:rPr>
          <w:t>1207</w:t>
        </w:r>
      </w:hyperlink>
      <w:r>
        <w:rPr>
          <w:vertAlign w:val="superscript"/>
        </w:rPr>
        <w:t>.</w:t>
      </w:r>
      <w:r>
        <w:rPr>
          <w:spacing w:val="40"/>
          <w:vertAlign w:val="baseline"/>
        </w:rPr>
        <w:t> </w:t>
      </w:r>
      <w:r>
        <w:rPr>
          <w:spacing w:val="23"/>
          <w:position w:val="-2"/>
          <w:vertAlign w:val="baseline"/>
        </w:rPr>
        <w:drawing>
          <wp:inline distT="0" distB="0" distL="0" distR="0">
            <wp:extent cx="107988" cy="107988"/>
            <wp:effectExtent l="0" t="0" r="0" b="0"/>
            <wp:docPr id="733" name="Image 733"/>
            <wp:cNvGraphicFramePr>
              <a:graphicFrameLocks/>
            </wp:cNvGraphicFramePr>
            <a:graphic>
              <a:graphicData uri="http://schemas.openxmlformats.org/drawingml/2006/picture">
                <pic:pic>
                  <pic:nvPicPr>
                    <pic:cNvPr id="733" name="Image 73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below,</w:t>
      </w:r>
      <w:r>
        <w:rPr>
          <w:spacing w:val="-3"/>
          <w:vertAlign w:val="baseline"/>
        </w:rPr>
        <w:t> </w:t>
      </w:r>
      <w:r>
        <w:rPr>
          <w:vertAlign w:val="baseline"/>
        </w:rPr>
        <w:t>para.26-</w:t>
      </w:r>
      <w:r>
        <w:rPr>
          <w:vertAlign w:val="baseline"/>
        </w:rPr>
        <w:t>216G. </w:t>
      </w:r>
      <w:bookmarkStart w:name="_bookmark1696" w:id="1698"/>
      <w:bookmarkEnd w:id="1698"/>
      <w:r>
        <w:rPr>
          <w:vertAlign w:val="baseline"/>
        </w:rPr>
      </w:r>
      <w:hyperlink w:history="true" w:anchor="_bookmark1691">
        <w:r>
          <w:rPr>
            <w:color w:val="005DA1"/>
            <w:u w:val="single" w:color="005DA1"/>
            <w:vertAlign w:val="superscript"/>
          </w:rPr>
          <w:t>1208</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734" name="Image 734"/>
            <wp:cNvGraphicFramePr>
              <a:graphicFrameLocks/>
            </wp:cNvGraphicFramePr>
            <a:graphic>
              <a:graphicData uri="http://schemas.openxmlformats.org/drawingml/2006/picture">
                <pic:pic>
                  <pic:nvPicPr>
                    <pic:cNvPr id="734" name="Image 73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below,</w:t>
      </w:r>
      <w:r>
        <w:rPr>
          <w:spacing w:val="4"/>
          <w:vertAlign w:val="baseline"/>
        </w:rPr>
        <w:t> </w:t>
      </w:r>
      <w:r>
        <w:rPr>
          <w:vertAlign w:val="baseline"/>
        </w:rPr>
        <w:t>para.26-</w:t>
      </w:r>
      <w:r>
        <w:rPr>
          <w:spacing w:val="-2"/>
          <w:vertAlign w:val="baseline"/>
        </w:rPr>
        <w:t>216H.</w:t>
      </w:r>
    </w:p>
    <w:p>
      <w:pPr>
        <w:pStyle w:val="BodyText"/>
        <w:spacing w:after="0" w:line="609" w:lineRule="auto"/>
        <w:jc w:val="both"/>
        <w:sectPr>
          <w:headerReference w:type="default" r:id="rId32"/>
          <w:pgSz w:w="11900" w:h="16840"/>
          <w:pgMar w:header="971" w:footer="0" w:top="1300" w:bottom="280" w:left="1417" w:right="1417"/>
          <w:pgNumType w:start="1"/>
        </w:sectPr>
      </w:pPr>
    </w:p>
    <w:p>
      <w:pPr>
        <w:pStyle w:val="BodyText"/>
        <w:spacing w:before="72"/>
        <w:rPr>
          <w:sz w:val="14"/>
        </w:rPr>
      </w:pPr>
    </w:p>
    <w:p>
      <w:pPr>
        <w:spacing w:before="1"/>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805" w:right="1808"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2583" w:right="0" w:firstLine="0"/>
        <w:jc w:val="left"/>
        <w:rPr>
          <w:rFonts w:ascii="Arial"/>
          <w:b/>
          <w:sz w:val="24"/>
        </w:rPr>
      </w:pPr>
      <w:r>
        <w:rPr>
          <w:rFonts w:ascii="Arial"/>
          <w:b/>
          <w:sz w:val="24"/>
        </w:rPr>
        <w:t>(e) - Scope of the Law of </w:t>
      </w:r>
      <w:r>
        <w:rPr>
          <w:rFonts w:ascii="Arial"/>
          <w:b/>
          <w:spacing w:val="-2"/>
          <w:sz w:val="24"/>
        </w:rPr>
        <w:t>Penalties</w:t>
      </w:r>
    </w:p>
    <w:p>
      <w:pPr>
        <w:pStyle w:val="ListParagraph"/>
        <w:numPr>
          <w:ilvl w:val="0"/>
          <w:numId w:val="6"/>
        </w:numPr>
        <w:tabs>
          <w:tab w:pos="2109" w:val="left" w:leader="none"/>
        </w:tabs>
        <w:spacing w:line="240" w:lineRule="auto" w:before="194" w:after="0"/>
        <w:ind w:left="2109" w:right="0" w:hanging="293"/>
        <w:jc w:val="left"/>
        <w:rPr>
          <w:b/>
          <w:sz w:val="24"/>
        </w:rPr>
      </w:pPr>
      <w:r>
        <w:rPr>
          <w:b/>
          <w:sz w:val="24"/>
        </w:rPr>
        <w:t>- Types of Clause within the Penalty </w:t>
      </w:r>
      <w:r>
        <w:rPr>
          <w:b/>
          <w:spacing w:val="-2"/>
          <w:sz w:val="24"/>
        </w:rPr>
        <w:t>Doctrine</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Types of clause within the penalty </w:t>
      </w:r>
      <w:r>
        <w:rPr>
          <w:rFonts w:ascii="Arial"/>
          <w:b/>
          <w:spacing w:val="-2"/>
          <w:sz w:val="18"/>
        </w:rPr>
        <w:t>rules</w:t>
      </w:r>
    </w:p>
    <w:p>
      <w:pPr>
        <w:pStyle w:val="BodyText"/>
        <w:spacing w:before="42"/>
        <w:rPr>
          <w:rFonts w:ascii="Arial"/>
          <w:b/>
          <w:sz w:val="18"/>
        </w:rPr>
      </w:pPr>
    </w:p>
    <w:p>
      <w:pPr>
        <w:pStyle w:val="Heading2"/>
      </w:pPr>
      <w:r>
        <w:rPr/>
        <w:t>26-</w:t>
      </w:r>
      <w:r>
        <w:rPr>
          <w:spacing w:val="-5"/>
        </w:rPr>
        <w:t>216</w:t>
      </w:r>
    </w:p>
    <w:p>
      <w:pPr>
        <w:pStyle w:val="BodyText"/>
        <w:spacing w:before="212"/>
        <w:rPr>
          <w:rFonts w:ascii="Arial"/>
          <w:b/>
        </w:rPr>
      </w:pPr>
    </w:p>
    <w:p>
      <w:pPr>
        <w:spacing w:line="235" w:lineRule="auto" w:before="0"/>
        <w:ind w:left="23" w:right="25" w:firstLine="0"/>
        <w:jc w:val="both"/>
        <w:rPr>
          <w:sz w:val="20"/>
        </w:rPr>
      </w:pPr>
      <w:r>
        <w:rPr>
          <w:position w:val="-2"/>
        </w:rPr>
        <w:drawing>
          <wp:inline distT="0" distB="0" distL="0" distR="0">
            <wp:extent cx="107988" cy="107988"/>
            <wp:effectExtent l="0" t="0" r="0" b="0"/>
            <wp:docPr id="736" name="Image 736"/>
            <wp:cNvGraphicFramePr>
              <a:graphicFrameLocks/>
            </wp:cNvGraphicFramePr>
            <a:graphic>
              <a:graphicData uri="http://schemas.openxmlformats.org/drawingml/2006/picture">
                <pic:pic>
                  <pic:nvPicPr>
                    <pic:cNvPr id="736" name="Image 73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z w:val="20"/>
        </w:rPr>
        <w:t> </w:t>
      </w:r>
      <w:bookmarkStart w:name="_bookmark1697" w:id="1699"/>
      <w:bookmarkEnd w:id="1699"/>
      <w:r>
        <w:rPr>
          <w:rFonts w:ascii="Times New Roman"/>
          <w:spacing w:val="-14"/>
          <w:sz w:val="20"/>
        </w:rPr>
      </w:r>
      <w:r>
        <w:rPr>
          <w:sz w:val="20"/>
        </w:rPr>
        <w:t>In </w:t>
      </w:r>
      <w:r>
        <w:rPr>
          <w:rFonts w:ascii="Arial"/>
          <w:i/>
          <w:sz w:val="20"/>
        </w:rPr>
        <w:t>Cavendish Square Holding BV v Makdessi </w:t>
      </w:r>
      <w:hyperlink w:history="true" w:anchor="_bookmark1713">
        <w:r>
          <w:rPr>
            <w:color w:val="005DA1"/>
            <w:sz w:val="20"/>
            <w:u w:val="single" w:color="005DA1"/>
            <w:vertAlign w:val="superscript"/>
          </w:rPr>
          <w:t>1209</w:t>
        </w:r>
        <w:r>
          <w:rPr>
            <w:color w:val="005DA1"/>
            <w:spacing w:val="80"/>
            <w:w w:val="150"/>
            <w:sz w:val="20"/>
            <w:vertAlign w:val="baseline"/>
          </w:rPr>
          <w:t> </w:t>
        </w:r>
        <w:r>
          <w:rPr>
            <w:color w:val="005DA1"/>
            <w:spacing w:val="-20"/>
            <w:position w:val="-2"/>
            <w:sz w:val="20"/>
            <w:vertAlign w:val="baseline"/>
          </w:rPr>
          <w:drawing>
            <wp:inline distT="0" distB="0" distL="0" distR="0">
              <wp:extent cx="107988" cy="107988"/>
              <wp:effectExtent l="0" t="0" r="0" b="0"/>
              <wp:docPr id="737" name="Image 737"/>
              <wp:cNvGraphicFramePr>
                <a:graphicFrameLocks/>
              </wp:cNvGraphicFramePr>
              <a:graphic>
                <a:graphicData uri="http://schemas.openxmlformats.org/drawingml/2006/picture">
                  <pic:pic>
                    <pic:nvPicPr>
                      <pic:cNvPr id="737" name="Image 7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0"/>
            <w:position w:val="-2"/>
            <w:sz w:val="20"/>
            <w:vertAlign w:val="baseline"/>
          </w:rPr>
        </w:r>
        <w:r>
          <w:rPr>
            <w:rFonts w:ascii="Times New Roman"/>
            <w:color w:val="005DA1"/>
            <w:spacing w:val="40"/>
            <w:sz w:val="20"/>
            <w:vertAlign w:val="baseline"/>
          </w:rPr>
          <w:t> </w:t>
        </w:r>
        <w:r>
          <w:rPr>
            <w:sz w:val="20"/>
            <w:vertAlign w:val="baseline"/>
          </w:rPr>
          <w:t>the Supreme Court held that the </w:t>
        </w:r>
        <w:r>
          <w:rPr>
            <w:sz w:val="20"/>
            <w:vertAlign w:val="baseline"/>
          </w:rPr>
          <w:t>penalty </w:t>
        </w:r>
        <w:bookmarkStart w:name="_bookmark1698" w:id="1700"/>
        <w:bookmarkEnd w:id="1700"/>
        <w:r>
          <w:rPr>
            <w:sz w:val="20"/>
            <w:vertAlign w:val="baseline"/>
          </w:rPr>
          <w:t>clause</w:t>
        </w:r>
        <w:r>
          <w:rPr>
            <w:spacing w:val="22"/>
            <w:sz w:val="20"/>
            <w:vertAlign w:val="baseline"/>
          </w:rPr>
          <w:t> </w:t>
        </w:r>
        <w:r>
          <w:rPr>
            <w:sz w:val="20"/>
            <w:vertAlign w:val="baseline"/>
          </w:rPr>
          <w:t>rules</w:t>
        </w:r>
        <w:r>
          <w:rPr>
            <w:spacing w:val="22"/>
            <w:sz w:val="20"/>
            <w:vertAlign w:val="baseline"/>
          </w:rPr>
          <w:t> </w:t>
        </w:r>
        <w:r>
          <w:rPr>
            <w:sz w:val="20"/>
            <w:vertAlign w:val="baseline"/>
          </w:rPr>
          <w:t>apply</w:t>
        </w:r>
        <w:r>
          <w:rPr>
            <w:spacing w:val="22"/>
            <w:sz w:val="20"/>
            <w:vertAlign w:val="baseline"/>
          </w:rPr>
          <w:t> </w:t>
        </w:r>
        <w:r>
          <w:rPr>
            <w:sz w:val="20"/>
            <w:vertAlign w:val="baseline"/>
          </w:rPr>
          <w:t>not</w:t>
        </w:r>
        <w:r>
          <w:rPr>
            <w:spacing w:val="22"/>
            <w:sz w:val="20"/>
            <w:vertAlign w:val="baseline"/>
          </w:rPr>
          <w:t> </w:t>
        </w:r>
        <w:r>
          <w:rPr>
            <w:sz w:val="20"/>
            <w:vertAlign w:val="baseline"/>
          </w:rPr>
          <w:t>only</w:t>
        </w:r>
        <w:r>
          <w:rPr>
            <w:spacing w:val="22"/>
            <w:sz w:val="20"/>
            <w:vertAlign w:val="baseline"/>
          </w:rPr>
          <w:t> </w:t>
        </w:r>
        <w:r>
          <w:rPr>
            <w:sz w:val="20"/>
            <w:vertAlign w:val="baseline"/>
          </w:rPr>
          <w:t>to</w:t>
        </w:r>
        <w:r>
          <w:rPr>
            <w:spacing w:val="22"/>
            <w:sz w:val="20"/>
            <w:vertAlign w:val="baseline"/>
          </w:rPr>
          <w:t> </w:t>
        </w:r>
        <w:r>
          <w:rPr>
            <w:sz w:val="20"/>
            <w:vertAlign w:val="baseline"/>
          </w:rPr>
          <w:t>agreed</w:t>
        </w:r>
        <w:r>
          <w:rPr>
            <w:spacing w:val="22"/>
            <w:sz w:val="20"/>
            <w:vertAlign w:val="baseline"/>
          </w:rPr>
          <w:t> </w:t>
        </w:r>
        <w:r>
          <w:rPr>
            <w:sz w:val="20"/>
            <w:vertAlign w:val="baseline"/>
          </w:rPr>
          <w:t>damages</w:t>
        </w:r>
        <w:r>
          <w:rPr>
            <w:spacing w:val="22"/>
            <w:sz w:val="20"/>
            <w:vertAlign w:val="baseline"/>
          </w:rPr>
          <w:t> </w:t>
        </w:r>
        <w:r>
          <w:rPr>
            <w:sz w:val="20"/>
            <w:vertAlign w:val="baseline"/>
          </w:rPr>
          <w:t>clauses</w:t>
        </w:r>
        <w:r>
          <w:rPr>
            <w:spacing w:val="22"/>
            <w:sz w:val="20"/>
            <w:vertAlign w:val="baseline"/>
          </w:rPr>
          <w:t> </w:t>
        </w:r>
        <w:r>
          <w:rPr>
            <w:sz w:val="20"/>
            <w:vertAlign w:val="baseline"/>
          </w:rPr>
          <w:t>but</w:t>
        </w:r>
        <w:r>
          <w:rPr>
            <w:spacing w:val="22"/>
            <w:sz w:val="20"/>
            <w:vertAlign w:val="baseline"/>
          </w:rPr>
          <w:t> </w:t>
        </w:r>
        <w:r>
          <w:rPr>
            <w:sz w:val="20"/>
            <w:vertAlign w:val="baseline"/>
          </w:rPr>
          <w:t>also</w:t>
        </w:r>
        <w:r>
          <w:rPr>
            <w:spacing w:val="22"/>
            <w:sz w:val="20"/>
            <w:vertAlign w:val="baseline"/>
          </w:rPr>
          <w:t> </w:t>
        </w:r>
        <w:r>
          <w:rPr>
            <w:sz w:val="20"/>
            <w:vertAlign w:val="baseline"/>
          </w:rPr>
          <w:t>to</w:t>
        </w:r>
        <w:r>
          <w:rPr>
            <w:spacing w:val="22"/>
            <w:sz w:val="20"/>
            <w:vertAlign w:val="baseline"/>
          </w:rPr>
          <w:t> </w:t>
        </w:r>
        <w:r>
          <w:rPr>
            <w:sz w:val="20"/>
            <w:vertAlign w:val="baseline"/>
          </w:rPr>
          <w:t>provisions</w:t>
        </w:r>
        <w:r>
          <w:rPr>
            <w:spacing w:val="22"/>
            <w:sz w:val="20"/>
            <w:vertAlign w:val="baseline"/>
          </w:rPr>
          <w:t> </w:t>
        </w:r>
        <w:r>
          <w:rPr>
            <w:sz w:val="20"/>
            <w:vertAlign w:val="baseline"/>
          </w:rPr>
          <w:t>that</w:t>
        </w:r>
        <w:r>
          <w:rPr>
            <w:spacing w:val="22"/>
            <w:sz w:val="20"/>
            <w:vertAlign w:val="baseline"/>
          </w:rPr>
          <w:t> </w:t>
        </w:r>
        <w:r>
          <w:rPr>
            <w:sz w:val="20"/>
            <w:vertAlign w:val="baseline"/>
          </w:rPr>
          <w:t>would</w:t>
        </w:r>
        <w:r>
          <w:rPr>
            <w:spacing w:val="22"/>
            <w:sz w:val="20"/>
            <w:vertAlign w:val="baseline"/>
          </w:rPr>
          <w:t> </w:t>
        </w:r>
        <w:r>
          <w:rPr>
            <w:sz w:val="20"/>
            <w:vertAlign w:val="baseline"/>
          </w:rPr>
          <w:t>prevent</w:t>
        </w:r>
        <w:r>
          <w:rPr>
            <w:spacing w:val="22"/>
            <w:sz w:val="20"/>
            <w:vertAlign w:val="baseline"/>
          </w:rPr>
          <w:t> </w:t>
        </w:r>
        <w:r>
          <w:rPr>
            <w:spacing w:val="-12"/>
            <w:sz w:val="20"/>
            <w:vertAlign w:val="baseline"/>
          </w:rPr>
          <w:t>a</w:t>
        </w:r>
      </w:hyperlink>
    </w:p>
    <w:p>
      <w:pPr>
        <w:pStyle w:val="BodyText"/>
        <w:spacing w:line="227" w:lineRule="exact" w:before="116"/>
        <w:ind w:left="23"/>
        <w:jc w:val="both"/>
        <w:rPr>
          <w:position w:val="-2"/>
        </w:rPr>
      </w:pPr>
      <w:r>
        <w:rPr/>
        <w:t>party</w:t>
      </w:r>
      <w:r>
        <w:rPr>
          <w:spacing w:val="16"/>
        </w:rPr>
        <w:t> </w:t>
      </w:r>
      <w:r>
        <w:rPr/>
        <w:t>who</w:t>
      </w:r>
      <w:r>
        <w:rPr>
          <w:spacing w:val="16"/>
        </w:rPr>
        <w:t> </w:t>
      </w:r>
      <w:r>
        <w:rPr/>
        <w:t>breaks</w:t>
      </w:r>
      <w:r>
        <w:rPr>
          <w:spacing w:val="16"/>
        </w:rPr>
        <w:t> </w:t>
      </w:r>
      <w:r>
        <w:rPr/>
        <w:t>the</w:t>
      </w:r>
      <w:r>
        <w:rPr>
          <w:spacing w:val="16"/>
        </w:rPr>
        <w:t> </w:t>
      </w:r>
      <w:r>
        <w:rPr/>
        <w:t>contract</w:t>
      </w:r>
      <w:r>
        <w:rPr>
          <w:spacing w:val="16"/>
        </w:rPr>
        <w:t> </w:t>
      </w:r>
      <w:r>
        <w:rPr/>
        <w:t>from</w:t>
      </w:r>
      <w:r>
        <w:rPr>
          <w:spacing w:val="16"/>
        </w:rPr>
        <w:t> </w:t>
      </w:r>
      <w:r>
        <w:rPr/>
        <w:t>receiving</w:t>
      </w:r>
      <w:r>
        <w:rPr>
          <w:spacing w:val="16"/>
        </w:rPr>
        <w:t> </w:t>
      </w:r>
      <w:r>
        <w:rPr/>
        <w:t>a</w:t>
      </w:r>
      <w:r>
        <w:rPr>
          <w:spacing w:val="16"/>
        </w:rPr>
        <w:t> </w:t>
      </w:r>
      <w:r>
        <w:rPr/>
        <w:t>sum</w:t>
      </w:r>
      <w:r>
        <w:rPr>
          <w:spacing w:val="16"/>
        </w:rPr>
        <w:t> </w:t>
      </w:r>
      <w:r>
        <w:rPr/>
        <w:t>to</w:t>
      </w:r>
      <w:r>
        <w:rPr>
          <w:spacing w:val="16"/>
        </w:rPr>
        <w:t> </w:t>
      </w:r>
      <w:r>
        <w:rPr/>
        <w:t>which</w:t>
      </w:r>
      <w:r>
        <w:rPr>
          <w:spacing w:val="16"/>
        </w:rPr>
        <w:t> </w:t>
      </w:r>
      <w:r>
        <w:rPr/>
        <w:t>it</w:t>
      </w:r>
      <w:r>
        <w:rPr>
          <w:spacing w:val="16"/>
        </w:rPr>
        <w:t> </w:t>
      </w:r>
      <w:r>
        <w:rPr/>
        <w:t>would</w:t>
      </w:r>
      <w:r>
        <w:rPr>
          <w:spacing w:val="16"/>
        </w:rPr>
        <w:t> </w:t>
      </w:r>
      <w:r>
        <w:rPr/>
        <w:t>otherwise</w:t>
      </w:r>
      <w:r>
        <w:rPr>
          <w:spacing w:val="16"/>
        </w:rPr>
        <w:t> </w:t>
      </w:r>
      <w:r>
        <w:rPr/>
        <w:t>be</w:t>
      </w:r>
      <w:r>
        <w:rPr>
          <w:spacing w:val="16"/>
        </w:rPr>
        <w:t> </w:t>
      </w:r>
      <w:r>
        <w:rPr/>
        <w:t>entitled,</w:t>
      </w:r>
      <w:r>
        <w:rPr>
          <w:spacing w:val="15"/>
        </w:rPr>
        <w:t> </w:t>
      </w:r>
      <w:hyperlink w:history="true" w:anchor="_bookmark1714">
        <w:r>
          <w:rPr>
            <w:color w:val="005DA1"/>
            <w:u w:val="single" w:color="005DA1"/>
            <w:vertAlign w:val="superscript"/>
          </w:rPr>
          <w:t>1210</w:t>
        </w:r>
        <w:r>
          <w:rPr>
            <w:color w:val="005DA1"/>
            <w:spacing w:val="52"/>
            <w:vertAlign w:val="baseline"/>
          </w:rPr>
          <w:t>  </w:t>
        </w:r>
        <w:r>
          <w:rPr>
            <w:color w:val="005DA1"/>
            <w:spacing w:val="-1"/>
            <w:position w:val="-2"/>
            <w:vertAlign w:val="baseline"/>
          </w:rPr>
          <w:drawing>
            <wp:inline distT="0" distB="0" distL="0" distR="0">
              <wp:extent cx="107988" cy="107988"/>
              <wp:effectExtent l="0" t="0" r="0" b="0"/>
              <wp:docPr id="738" name="Image 738"/>
              <wp:cNvGraphicFramePr>
                <a:graphicFrameLocks/>
              </wp:cNvGraphicFramePr>
              <a:graphic>
                <a:graphicData uri="http://schemas.openxmlformats.org/drawingml/2006/picture">
                  <pic:pic>
                    <pic:nvPicPr>
                      <pic:cNvPr id="738" name="Image 7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hyperlink>
    </w:p>
    <w:p>
      <w:pPr>
        <w:pStyle w:val="BodyText"/>
        <w:spacing w:line="360" w:lineRule="auto"/>
        <w:ind w:left="23" w:right="25"/>
        <w:jc w:val="both"/>
        <w:rPr>
          <w:position w:val="-2"/>
        </w:rPr>
      </w:pPr>
      <w:bookmarkStart w:name="_bookmark1699" w:id="1701"/>
      <w:bookmarkEnd w:id="1701"/>
      <w:r>
        <w:rPr/>
      </w:r>
      <w:r>
        <w:rPr/>
        <w:t>and also provisions that require a party in breach to transfer property to the other party at less than </w:t>
      </w:r>
      <w:r>
        <w:rPr/>
        <w:t>its </w:t>
      </w:r>
      <w:bookmarkStart w:name="_bookmark1700" w:id="1702"/>
      <w:bookmarkEnd w:id="1702"/>
      <w:r>
        <w:rPr/>
        <w:t>full</w:t>
      </w:r>
      <w:r>
        <w:rPr/>
        <w:t> value. </w:t>
      </w:r>
      <w:hyperlink w:history="true" w:anchor="_bookmark1715">
        <w:r>
          <w:rPr>
            <w:color w:val="005DA1"/>
            <w:u w:val="single" w:color="005DA1"/>
            <w:vertAlign w:val="superscript"/>
          </w:rPr>
          <w:t>1211</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739" name="Image 739"/>
              <wp:cNvGraphicFramePr>
                <a:graphicFrameLocks/>
              </wp:cNvGraphicFramePr>
              <a:graphic>
                <a:graphicData uri="http://schemas.openxmlformats.org/drawingml/2006/picture">
                  <pic:pic>
                    <pic:nvPicPr>
                      <pic:cNvPr id="739" name="Image 7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color w:val="005DA1"/>
            <w:spacing w:val="6"/>
            <w:vertAlign w:val="baseline"/>
          </w:rPr>
          <w:t> </w:t>
        </w:r>
        <w:r>
          <w:rPr>
            <w:vertAlign w:val="baseline"/>
          </w:rPr>
          <w:t>The Supreme Court also stated that the penalty rules also apply to deposits and forfeiture clauses; these will be considered in a separate section. </w:t>
        </w:r>
        <w:hyperlink w:history="true" w:anchor="_bookmark1716">
          <w:r>
            <w:rPr>
              <w:color w:val="005DA1"/>
              <w:u w:val="single" w:color="005DA1"/>
              <w:vertAlign w:val="superscript"/>
            </w:rPr>
            <w:t>1212</w:t>
          </w:r>
          <w:r>
            <w:rPr>
              <w:color w:val="005DA1"/>
              <w:spacing w:val="80"/>
              <w:vertAlign w:val="baseline"/>
            </w:rPr>
            <w:t> </w:t>
          </w:r>
          <w:r>
            <w:rPr>
              <w:color w:val="005DA1"/>
              <w:position w:val="-2"/>
              <w:vertAlign w:val="baseline"/>
            </w:rPr>
            <w:drawing>
              <wp:inline distT="0" distB="0" distL="0" distR="0">
                <wp:extent cx="107988" cy="107988"/>
                <wp:effectExtent l="0" t="0" r="0" b="0"/>
                <wp:docPr id="740" name="Image 740"/>
                <wp:cNvGraphicFramePr>
                  <a:graphicFrameLocks/>
                </wp:cNvGraphicFramePr>
                <a:graphic>
                  <a:graphicData uri="http://schemas.openxmlformats.org/drawingml/2006/picture">
                    <pic:pic>
                      <pic:nvPicPr>
                        <pic:cNvPr id="740" name="Image 7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p>
    <w:p>
      <w:pPr>
        <w:pStyle w:val="BodyText"/>
        <w:spacing w:before="173"/>
        <w:rPr>
          <w:sz w:val="18"/>
        </w:rPr>
      </w:pPr>
    </w:p>
    <w:p>
      <w:pPr>
        <w:spacing w:before="0"/>
        <w:ind w:left="23" w:right="0" w:firstLine="0"/>
        <w:jc w:val="left"/>
        <w:rPr>
          <w:rFonts w:ascii="Arial"/>
          <w:b/>
          <w:sz w:val="18"/>
        </w:rPr>
      </w:pPr>
      <w:r>
        <w:rPr>
          <w:rFonts w:ascii="Arial"/>
          <w:b/>
          <w:sz w:val="18"/>
        </w:rPr>
        <w:t>Acceleration </w:t>
      </w:r>
      <w:r>
        <w:rPr>
          <w:rFonts w:ascii="Arial"/>
          <w:b/>
          <w:spacing w:val="-2"/>
          <w:sz w:val="18"/>
        </w:rPr>
        <w:t>clauses</w:t>
      </w:r>
    </w:p>
    <w:p>
      <w:pPr>
        <w:pStyle w:val="BodyText"/>
        <w:spacing w:before="41"/>
        <w:rPr>
          <w:rFonts w:ascii="Arial"/>
          <w:b/>
          <w:sz w:val="18"/>
        </w:rPr>
      </w:pPr>
    </w:p>
    <w:p>
      <w:pPr>
        <w:pStyle w:val="Heading2"/>
      </w:pPr>
      <w:r>
        <w:rPr/>
        <w:t>26-</w:t>
      </w:r>
      <w:r>
        <w:rPr>
          <w:spacing w:val="-4"/>
        </w:rPr>
        <w:t>216A</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741" name="Image 741"/>
            <wp:cNvGraphicFramePr>
              <a:graphicFrameLocks/>
            </wp:cNvGraphicFramePr>
            <a:graphic>
              <a:graphicData uri="http://schemas.openxmlformats.org/drawingml/2006/picture">
                <pic:pic>
                  <pic:nvPicPr>
                    <pic:cNvPr id="741" name="Image 74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An</w:t>
      </w:r>
      <w:r>
        <w:rPr>
          <w:spacing w:val="-3"/>
        </w:rPr>
        <w:t> </w:t>
      </w:r>
      <w:r>
        <w:rPr/>
        <w:t>“acceleration”</w:t>
      </w:r>
      <w:r>
        <w:rPr>
          <w:spacing w:val="-3"/>
        </w:rPr>
        <w:t> </w:t>
      </w:r>
      <w:r>
        <w:rPr/>
        <w:t>clause</w:t>
      </w:r>
      <w:r>
        <w:rPr>
          <w:spacing w:val="-3"/>
        </w:rPr>
        <w:t> </w:t>
      </w:r>
      <w:r>
        <w:rPr/>
        <w:t>is</w:t>
      </w:r>
      <w:r>
        <w:rPr>
          <w:spacing w:val="-3"/>
        </w:rPr>
        <w:t> </w:t>
      </w:r>
      <w:r>
        <w:rPr/>
        <w:t>often</w:t>
      </w:r>
      <w:r>
        <w:rPr>
          <w:spacing w:val="-3"/>
        </w:rPr>
        <w:t> </w:t>
      </w:r>
      <w:r>
        <w:rPr/>
        <w:t>found</w:t>
      </w:r>
      <w:r>
        <w:rPr>
          <w:spacing w:val="-3"/>
        </w:rPr>
        <w:t> </w:t>
      </w:r>
      <w:r>
        <w:rPr/>
        <w:t>in</w:t>
      </w:r>
      <w:r>
        <w:rPr>
          <w:spacing w:val="-3"/>
        </w:rPr>
        <w:t> </w:t>
      </w:r>
      <w:r>
        <w:rPr/>
        <w:t>contracts</w:t>
      </w:r>
      <w:r>
        <w:rPr>
          <w:spacing w:val="-3"/>
        </w:rPr>
        <w:t> </w:t>
      </w:r>
      <w:r>
        <w:rPr/>
        <w:t>providing</w:t>
      </w:r>
      <w:r>
        <w:rPr>
          <w:spacing w:val="-3"/>
        </w:rPr>
        <w:t> </w:t>
      </w:r>
      <w:r>
        <w:rPr/>
        <w:t>for</w:t>
      </w:r>
      <w:r>
        <w:rPr>
          <w:spacing w:val="-3"/>
        </w:rPr>
        <w:t> </w:t>
      </w:r>
      <w:r>
        <w:rPr/>
        <w:t>payment</w:t>
      </w:r>
      <w:r>
        <w:rPr>
          <w:spacing w:val="-3"/>
        </w:rPr>
        <w:t> </w:t>
      </w:r>
      <w:r>
        <w:rPr/>
        <w:t>by</w:t>
      </w:r>
      <w:r>
        <w:rPr>
          <w:spacing w:val="-3"/>
        </w:rPr>
        <w:t> </w:t>
      </w:r>
      <w:r>
        <w:rPr/>
        <w:t>instalments:</w:t>
      </w:r>
      <w:r>
        <w:rPr>
          <w:spacing w:val="-3"/>
        </w:rPr>
        <w:t> </w:t>
      </w:r>
      <w:r>
        <w:rPr/>
        <w:t>on</w:t>
      </w:r>
      <w:r>
        <w:rPr>
          <w:spacing w:val="-3"/>
        </w:rPr>
        <w:t> </w:t>
      </w:r>
      <w:r>
        <w:rPr/>
        <w:t>default in paying one instalment, all future instalments become immediately payable as one sum. Although </w:t>
      </w:r>
      <w:bookmarkStart w:name="_bookmark1701" w:id="1703"/>
      <w:bookmarkEnd w:id="1703"/>
      <w:r>
        <w:rPr/>
        <w:t>the</w:t>
      </w:r>
      <w:r>
        <w:rPr>
          <w:spacing w:val="48"/>
        </w:rPr>
        <w:t> </w:t>
      </w:r>
      <w:r>
        <w:rPr/>
        <w:t>operation</w:t>
      </w:r>
      <w:r>
        <w:rPr>
          <w:spacing w:val="50"/>
        </w:rPr>
        <w:t> </w:t>
      </w:r>
      <w:r>
        <w:rPr/>
        <w:t>of</w:t>
      </w:r>
      <w:r>
        <w:rPr>
          <w:spacing w:val="50"/>
        </w:rPr>
        <w:t> </w:t>
      </w:r>
      <w:r>
        <w:rPr/>
        <w:t>these</w:t>
      </w:r>
      <w:r>
        <w:rPr>
          <w:spacing w:val="50"/>
        </w:rPr>
        <w:t> </w:t>
      </w:r>
      <w:r>
        <w:rPr/>
        <w:t>clauses</w:t>
      </w:r>
      <w:r>
        <w:rPr>
          <w:spacing w:val="50"/>
        </w:rPr>
        <w:t> </w:t>
      </w:r>
      <w:r>
        <w:rPr/>
        <w:t>produces</w:t>
      </w:r>
      <w:r>
        <w:rPr>
          <w:spacing w:val="50"/>
        </w:rPr>
        <w:t> </w:t>
      </w:r>
      <w:r>
        <w:rPr/>
        <w:t>results</w:t>
      </w:r>
      <w:r>
        <w:rPr>
          <w:spacing w:val="50"/>
        </w:rPr>
        <w:t> </w:t>
      </w:r>
      <w:r>
        <w:rPr/>
        <w:t>which</w:t>
      </w:r>
      <w:r>
        <w:rPr>
          <w:spacing w:val="50"/>
        </w:rPr>
        <w:t> </w:t>
      </w:r>
      <w:r>
        <w:rPr/>
        <w:t>may</w:t>
      </w:r>
      <w:r>
        <w:rPr>
          <w:spacing w:val="50"/>
        </w:rPr>
        <w:t> </w:t>
      </w:r>
      <w:r>
        <w:rPr/>
        <w:t>be</w:t>
      </w:r>
      <w:r>
        <w:rPr>
          <w:spacing w:val="50"/>
        </w:rPr>
        <w:t> </w:t>
      </w:r>
      <w:r>
        <w:rPr/>
        <w:t>“penal”,</w:t>
      </w:r>
      <w:r>
        <w:rPr>
          <w:spacing w:val="50"/>
        </w:rPr>
        <w:t> </w:t>
      </w:r>
      <w:r>
        <w:rPr/>
        <w:t>the</w:t>
      </w:r>
      <w:r>
        <w:rPr>
          <w:spacing w:val="50"/>
        </w:rPr>
        <w:t> </w:t>
      </w:r>
      <w:r>
        <w:rPr/>
        <w:t>courts</w:t>
      </w:r>
      <w:r>
        <w:rPr>
          <w:spacing w:val="50"/>
        </w:rPr>
        <w:t> </w:t>
      </w:r>
      <w:r>
        <w:rPr/>
        <w:t>have</w:t>
      </w:r>
      <w:r>
        <w:rPr>
          <w:spacing w:val="50"/>
        </w:rPr>
        <w:t> </w:t>
      </w:r>
      <w:r>
        <w:rPr>
          <w:spacing w:val="-2"/>
        </w:rPr>
        <w:t>usually</w:t>
      </w:r>
    </w:p>
    <w:p>
      <w:pPr>
        <w:pStyle w:val="BodyText"/>
        <w:spacing w:line="235" w:lineRule="auto" w:before="119"/>
        <w:ind w:left="23" w:right="25"/>
        <w:jc w:val="both"/>
      </w:pPr>
      <w:r>
        <w:rPr/>
        <w:t>enforced</w:t>
      </w:r>
      <w:r>
        <w:rPr>
          <w:spacing w:val="-3"/>
        </w:rPr>
        <w:t> </w:t>
      </w:r>
      <w:r>
        <w:rPr/>
        <w:t>them</w:t>
      </w:r>
      <w:r>
        <w:rPr>
          <w:spacing w:val="-3"/>
        </w:rPr>
        <w:t> </w:t>
      </w:r>
      <w:r>
        <w:rPr/>
        <w:t>on</w:t>
      </w:r>
      <w:r>
        <w:rPr>
          <w:spacing w:val="-3"/>
        </w:rPr>
        <w:t> </w:t>
      </w:r>
      <w:r>
        <w:rPr/>
        <w:t>the</w:t>
      </w:r>
      <w:r>
        <w:rPr>
          <w:spacing w:val="-3"/>
        </w:rPr>
        <w:t> </w:t>
      </w:r>
      <w:r>
        <w:rPr/>
        <w:t>ground</w:t>
      </w:r>
      <w:r>
        <w:rPr>
          <w:spacing w:val="-3"/>
        </w:rPr>
        <w:t> </w:t>
      </w:r>
      <w:r>
        <w:rPr/>
        <w:t>that</w:t>
      </w:r>
      <w:r>
        <w:rPr>
          <w:spacing w:val="-3"/>
        </w:rPr>
        <w:t> </w:t>
      </w:r>
      <w:r>
        <w:rPr/>
        <w:t>they</w:t>
      </w:r>
      <w:r>
        <w:rPr>
          <w:spacing w:val="-3"/>
        </w:rPr>
        <w:t> </w:t>
      </w:r>
      <w:r>
        <w:rPr/>
        <w:t>do</w:t>
      </w:r>
      <w:r>
        <w:rPr>
          <w:spacing w:val="-3"/>
        </w:rPr>
        <w:t> </w:t>
      </w:r>
      <w:r>
        <w:rPr/>
        <w:t>not</w:t>
      </w:r>
      <w:r>
        <w:rPr>
          <w:spacing w:val="-3"/>
        </w:rPr>
        <w:t> </w:t>
      </w:r>
      <w:r>
        <w:rPr/>
        <w:t>increase</w:t>
      </w:r>
      <w:r>
        <w:rPr>
          <w:spacing w:val="-3"/>
        </w:rPr>
        <w:t> </w:t>
      </w:r>
      <w:r>
        <w:rPr/>
        <w:t>the</w:t>
      </w:r>
      <w:r>
        <w:rPr>
          <w:spacing w:val="-3"/>
        </w:rPr>
        <w:t> </w:t>
      </w:r>
      <w:r>
        <w:rPr/>
        <w:t>contractbreaker’s</w:t>
      </w:r>
      <w:r>
        <w:rPr>
          <w:spacing w:val="-3"/>
        </w:rPr>
        <w:t> </w:t>
      </w:r>
      <w:r>
        <w:rPr/>
        <w:t>overall</w:t>
      </w:r>
      <w:r>
        <w:rPr>
          <w:spacing w:val="-3"/>
        </w:rPr>
        <w:t> </w:t>
      </w:r>
      <w:r>
        <w:rPr/>
        <w:t>obligation.</w:t>
      </w:r>
      <w:r>
        <w:rPr>
          <w:spacing w:val="-4"/>
        </w:rPr>
        <w:t> </w:t>
      </w:r>
      <w:hyperlink w:history="true" w:anchor="_bookmark1717">
        <w:r>
          <w:rPr>
            <w:color w:val="005DA1"/>
            <w:u w:val="single" w:color="005DA1"/>
            <w:vertAlign w:val="superscript"/>
          </w:rPr>
          <w:t>1213</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742" name="Image 742"/>
              <wp:cNvGraphicFramePr>
                <a:graphicFrameLocks/>
              </wp:cNvGraphicFramePr>
              <a:graphic>
                <a:graphicData uri="http://schemas.openxmlformats.org/drawingml/2006/picture">
                  <pic:pic>
                    <pic:nvPicPr>
                      <pic:cNvPr id="742" name="Image 7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position w:val="-2"/>
            <w:vertAlign w:val="baseline"/>
          </w:rPr>
          <w:t> </w:t>
        </w:r>
        <w:r>
          <w:rPr>
            <w:vertAlign w:val="baseline"/>
          </w:rPr>
          <w:t>The Court of Appeal has held that it is not a penalty for an acceleration clause in a contract of loan to </w:t>
        </w:r>
        <w:bookmarkStart w:name="_bookmark1702" w:id="1704"/>
        <w:bookmarkEnd w:id="1704"/>
        <w:r>
          <w:rPr>
            <w:vertAlign w:val="baseline"/>
          </w:rPr>
          <w:t>provide</w:t>
        </w:r>
        <w:r>
          <w:rPr>
            <w:spacing w:val="54"/>
            <w:vertAlign w:val="baseline"/>
          </w:rPr>
          <w:t> </w:t>
        </w:r>
        <w:r>
          <w:rPr>
            <w:vertAlign w:val="baseline"/>
          </w:rPr>
          <w:t>that,</w:t>
        </w:r>
        <w:r>
          <w:rPr>
            <w:spacing w:val="54"/>
            <w:vertAlign w:val="baseline"/>
          </w:rPr>
          <w:t> </w:t>
        </w:r>
        <w:r>
          <w:rPr>
            <w:vertAlign w:val="baseline"/>
          </w:rPr>
          <w:t>upon</w:t>
        </w:r>
        <w:r>
          <w:rPr>
            <w:spacing w:val="54"/>
            <w:vertAlign w:val="baseline"/>
          </w:rPr>
          <w:t> </w:t>
        </w:r>
        <w:r>
          <w:rPr>
            <w:vertAlign w:val="baseline"/>
          </w:rPr>
          <w:t>failure</w:t>
        </w:r>
        <w:r>
          <w:rPr>
            <w:spacing w:val="54"/>
            <w:vertAlign w:val="baseline"/>
          </w:rPr>
          <w:t> </w:t>
        </w:r>
        <w:r>
          <w:rPr>
            <w:vertAlign w:val="baseline"/>
          </w:rPr>
          <w:t>to</w:t>
        </w:r>
        <w:r>
          <w:rPr>
            <w:spacing w:val="54"/>
            <w:vertAlign w:val="baseline"/>
          </w:rPr>
          <w:t> </w:t>
        </w:r>
        <w:r>
          <w:rPr>
            <w:vertAlign w:val="baseline"/>
          </w:rPr>
          <w:t>pay</w:t>
        </w:r>
        <w:r>
          <w:rPr>
            <w:spacing w:val="54"/>
            <w:vertAlign w:val="baseline"/>
          </w:rPr>
          <w:t> </w:t>
        </w:r>
        <w:r>
          <w:rPr>
            <w:vertAlign w:val="baseline"/>
          </w:rPr>
          <w:t>an</w:t>
        </w:r>
        <w:r>
          <w:rPr>
            <w:spacing w:val="54"/>
            <w:vertAlign w:val="baseline"/>
          </w:rPr>
          <w:t> </w:t>
        </w:r>
        <w:r>
          <w:rPr>
            <w:vertAlign w:val="baseline"/>
          </w:rPr>
          <w:t>agreed</w:t>
        </w:r>
        <w:r>
          <w:rPr>
            <w:spacing w:val="54"/>
            <w:vertAlign w:val="baseline"/>
          </w:rPr>
          <w:t> </w:t>
        </w:r>
        <w:r>
          <w:rPr>
            <w:vertAlign w:val="baseline"/>
          </w:rPr>
          <w:t>instalment,</w:t>
        </w:r>
        <w:r>
          <w:rPr>
            <w:spacing w:val="54"/>
            <w:vertAlign w:val="baseline"/>
          </w:rPr>
          <w:t> </w:t>
        </w:r>
        <w:r>
          <w:rPr>
            <w:vertAlign w:val="baseline"/>
          </w:rPr>
          <w:t>the</w:t>
        </w:r>
        <w:r>
          <w:rPr>
            <w:spacing w:val="54"/>
            <w:vertAlign w:val="baseline"/>
          </w:rPr>
          <w:t> </w:t>
        </w:r>
        <w:r>
          <w:rPr>
            <w:vertAlign w:val="baseline"/>
          </w:rPr>
          <w:t>whole</w:t>
        </w:r>
        <w:r>
          <w:rPr>
            <w:spacing w:val="54"/>
            <w:vertAlign w:val="baseline"/>
          </w:rPr>
          <w:t> </w:t>
        </w:r>
        <w:r>
          <w:rPr>
            <w:vertAlign w:val="baseline"/>
          </w:rPr>
          <w:t>capital</w:t>
        </w:r>
        <w:r>
          <w:rPr>
            <w:spacing w:val="54"/>
            <w:vertAlign w:val="baseline"/>
          </w:rPr>
          <w:t> </w:t>
        </w:r>
        <w:r>
          <w:rPr>
            <w:vertAlign w:val="baseline"/>
          </w:rPr>
          <w:t>of</w:t>
        </w:r>
        <w:r>
          <w:rPr>
            <w:spacing w:val="54"/>
            <w:vertAlign w:val="baseline"/>
          </w:rPr>
          <w:t> </w:t>
        </w:r>
        <w:r>
          <w:rPr>
            <w:vertAlign w:val="baseline"/>
          </w:rPr>
          <w:t>the</w:t>
        </w:r>
        <w:r>
          <w:rPr>
            <w:spacing w:val="54"/>
            <w:vertAlign w:val="baseline"/>
          </w:rPr>
          <w:t> </w:t>
        </w:r>
        <w:r>
          <w:rPr>
            <w:vertAlign w:val="baseline"/>
          </w:rPr>
          <w:t>loan</w:t>
        </w:r>
        <w:r>
          <w:rPr>
            <w:spacing w:val="54"/>
            <w:vertAlign w:val="baseline"/>
          </w:rPr>
          <w:t> </w:t>
        </w:r>
        <w:r>
          <w:rPr>
            <w:spacing w:val="-2"/>
            <w:vertAlign w:val="baseline"/>
          </w:rPr>
          <w:t>becomes</w:t>
        </w:r>
      </w:hyperlink>
    </w:p>
    <w:p>
      <w:pPr>
        <w:pStyle w:val="BodyText"/>
        <w:spacing w:line="360" w:lineRule="auto" w:before="115"/>
        <w:ind w:left="23" w:right="25"/>
        <w:jc w:val="both"/>
        <w:rPr>
          <w:position w:val="-2"/>
        </w:rPr>
      </w:pPr>
      <w:bookmarkStart w:name="_bookmark1703" w:id="1705"/>
      <w:bookmarkEnd w:id="1705"/>
      <w:r>
        <w:rPr/>
      </w:r>
      <w:r>
        <w:rPr/>
        <w:t>immediately due and repayable. </w:t>
      </w:r>
      <w:hyperlink w:history="true" w:anchor="_bookmark1718">
        <w:r>
          <w:rPr>
            <w:color w:val="005DA1"/>
            <w:u w:val="single" w:color="005DA1"/>
            <w:vertAlign w:val="superscript"/>
          </w:rPr>
          <w:t>1214</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743" name="Image 743"/>
              <wp:cNvGraphicFramePr>
                <a:graphicFrameLocks/>
              </wp:cNvGraphicFramePr>
              <a:graphic>
                <a:graphicData uri="http://schemas.openxmlformats.org/drawingml/2006/picture">
                  <pic:pic>
                    <pic:nvPicPr>
                      <pic:cNvPr id="743" name="Image 74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color w:val="005DA1"/>
            <w:spacing w:val="28"/>
            <w:vertAlign w:val="baseline"/>
          </w:rPr>
          <w:t> </w:t>
        </w:r>
        <w:r>
          <w:rPr>
            <w:vertAlign w:val="baseline"/>
          </w:rPr>
          <w:t>But it might be held to be a penalty if it provided that, </w:t>
        </w:r>
        <w:r>
          <w:rPr>
            <w:vertAlign w:val="baseline"/>
          </w:rPr>
          <w:t>upon such failure, future interest (viz on payments not yet due) should be payable immediately. </w:t>
        </w:r>
        <w:hyperlink w:history="true" w:anchor="_bookmark1719">
          <w:r>
            <w:rPr>
              <w:color w:val="005DA1"/>
              <w:u w:val="single" w:color="005DA1"/>
              <w:vertAlign w:val="superscript"/>
            </w:rPr>
            <w:t>1215</w:t>
          </w:r>
          <w:r>
            <w:rPr>
              <w:color w:val="005DA1"/>
              <w:spacing w:val="80"/>
              <w:vertAlign w:val="baseline"/>
            </w:rPr>
            <w:t> </w:t>
          </w:r>
          <w:r>
            <w:rPr>
              <w:color w:val="005DA1"/>
              <w:position w:val="-2"/>
              <w:vertAlign w:val="baseline"/>
            </w:rPr>
            <w:drawing>
              <wp:inline distT="0" distB="0" distL="0" distR="0">
                <wp:extent cx="107988" cy="107988"/>
                <wp:effectExtent l="0" t="0" r="0" b="0"/>
                <wp:docPr id="744" name="Image 744"/>
                <wp:cNvGraphicFramePr>
                  <a:graphicFrameLocks/>
                </wp:cNvGraphicFramePr>
                <a:graphic>
                  <a:graphicData uri="http://schemas.openxmlformats.org/drawingml/2006/picture">
                    <pic:pic>
                      <pic:nvPicPr>
                        <pic:cNvPr id="744" name="Image 74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p>
    <w:p>
      <w:pPr>
        <w:pStyle w:val="BodyText"/>
        <w:spacing w:before="175"/>
        <w:rPr>
          <w:sz w:val="18"/>
        </w:rPr>
      </w:pPr>
    </w:p>
    <w:p>
      <w:pPr>
        <w:spacing w:before="0"/>
        <w:ind w:left="23" w:right="0" w:firstLine="0"/>
        <w:jc w:val="left"/>
        <w:rPr>
          <w:rFonts w:ascii="Arial"/>
          <w:b/>
          <w:sz w:val="18"/>
        </w:rPr>
      </w:pPr>
      <w:r>
        <w:rPr>
          <w:rFonts w:ascii="Arial"/>
          <w:b/>
          <w:sz w:val="18"/>
        </w:rPr>
        <w:t>Termination for breach of </w:t>
      </w:r>
      <w:r>
        <w:rPr>
          <w:rFonts w:ascii="Arial"/>
          <w:b/>
          <w:spacing w:val="-2"/>
          <w:sz w:val="18"/>
        </w:rPr>
        <w:t>condition</w:t>
      </w:r>
    </w:p>
    <w:p>
      <w:pPr>
        <w:pStyle w:val="BodyText"/>
        <w:spacing w:before="41"/>
        <w:rPr>
          <w:rFonts w:ascii="Arial"/>
          <w:b/>
          <w:sz w:val="18"/>
        </w:rPr>
      </w:pPr>
    </w:p>
    <w:p>
      <w:pPr>
        <w:pStyle w:val="Heading2"/>
        <w:spacing w:before="1"/>
      </w:pPr>
      <w:r>
        <w:rPr/>
        <w:t>26-</w:t>
      </w:r>
      <w:r>
        <w:rPr>
          <w:spacing w:val="-4"/>
        </w:rPr>
        <w:t>216B</w:t>
      </w:r>
    </w:p>
    <w:p>
      <w:pPr>
        <w:pStyle w:val="BodyText"/>
        <w:spacing w:before="21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745" name="Image 745"/>
            <wp:cNvGraphicFramePr>
              <a:graphicFrameLocks/>
            </wp:cNvGraphicFramePr>
            <a:graphic>
              <a:graphicData uri="http://schemas.openxmlformats.org/drawingml/2006/picture">
                <pic:pic>
                  <pic:nvPicPr>
                    <pic:cNvPr id="745" name="Image 745"/>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704" w:id="1706"/>
      <w:bookmarkEnd w:id="1706"/>
      <w:r>
        <w:rPr>
          <w:rFonts w:ascii="Times New Roman" w:hAnsi="Times New Roman"/>
          <w:spacing w:val="-24"/>
        </w:rPr>
      </w:r>
      <w:r>
        <w:rPr/>
        <w:t>As explained earlier, </w:t>
      </w:r>
      <w:hyperlink w:history="true" w:anchor="_bookmark1720">
        <w:r>
          <w:rPr>
            <w:color w:val="005DA1"/>
            <w:u w:val="single" w:color="005DA1"/>
            <w:vertAlign w:val="superscript"/>
          </w:rPr>
          <w:t>1216</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746" name="Image 746"/>
              <wp:cNvGraphicFramePr>
                <a:graphicFrameLocks/>
              </wp:cNvGraphicFramePr>
              <a:graphic>
                <a:graphicData uri="http://schemas.openxmlformats.org/drawingml/2006/picture">
                  <pic:pic>
                    <pic:nvPicPr>
                      <pic:cNvPr id="746" name="Image 7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spacing w:val="7"/>
            <w:vertAlign w:val="baseline"/>
          </w:rPr>
          <w:t> </w:t>
        </w:r>
        <w:r>
          <w:rPr>
            <w:vertAlign w:val="baseline"/>
          </w:rPr>
          <w:t>where the hirer has neither repudiated the hiring (or hire-purchase) agreement, nor committed a “fundamental breach” of it, but the owner terminates it in the exercise </w:t>
        </w:r>
        <w:r>
          <w:rPr>
            <w:vertAlign w:val="baseline"/>
          </w:rPr>
          <w:t>of </w:t>
        </w:r>
        <w:bookmarkStart w:name="_bookmark1705" w:id="1707"/>
        <w:bookmarkEnd w:id="1707"/>
        <w:r>
          <w:rPr>
            <w:vertAlign w:val="baseline"/>
          </w:rPr>
          <w:t>an</w:t>
        </w:r>
        <w:r>
          <w:rPr>
            <w:spacing w:val="32"/>
            <w:vertAlign w:val="baseline"/>
          </w:rPr>
          <w:t> </w:t>
        </w:r>
        <w:r>
          <w:rPr>
            <w:vertAlign w:val="baseline"/>
          </w:rPr>
          <w:t>express</w:t>
        </w:r>
        <w:r>
          <w:rPr>
            <w:spacing w:val="32"/>
            <w:vertAlign w:val="baseline"/>
          </w:rPr>
          <w:t> </w:t>
        </w:r>
        <w:r>
          <w:rPr>
            <w:vertAlign w:val="baseline"/>
          </w:rPr>
          <w:t>power</w:t>
        </w:r>
        <w:r>
          <w:rPr>
            <w:spacing w:val="32"/>
            <w:vertAlign w:val="baseline"/>
          </w:rPr>
          <w:t> </w:t>
        </w:r>
        <w:r>
          <w:rPr>
            <w:vertAlign w:val="baseline"/>
          </w:rPr>
          <w:t>to</w:t>
        </w:r>
        <w:r>
          <w:rPr>
            <w:spacing w:val="32"/>
            <w:vertAlign w:val="baseline"/>
          </w:rPr>
          <w:t> </w:t>
        </w:r>
        <w:r>
          <w:rPr>
            <w:vertAlign w:val="baseline"/>
          </w:rPr>
          <w:t>do</w:t>
        </w:r>
        <w:r>
          <w:rPr>
            <w:spacing w:val="32"/>
            <w:vertAlign w:val="baseline"/>
          </w:rPr>
          <w:t> </w:t>
        </w:r>
        <w:r>
          <w:rPr>
            <w:vertAlign w:val="baseline"/>
          </w:rPr>
          <w:t>so</w:t>
        </w:r>
        <w:r>
          <w:rPr>
            <w:spacing w:val="32"/>
            <w:vertAlign w:val="baseline"/>
          </w:rPr>
          <w:t> </w:t>
        </w:r>
        <w:r>
          <w:rPr>
            <w:vertAlign w:val="baseline"/>
          </w:rPr>
          <w:t>conferred</w:t>
        </w:r>
        <w:r>
          <w:rPr>
            <w:spacing w:val="32"/>
            <w:vertAlign w:val="baseline"/>
          </w:rPr>
          <w:t> </w:t>
        </w:r>
        <w:r>
          <w:rPr>
            <w:vertAlign w:val="baseline"/>
          </w:rPr>
          <w:t>by</w:t>
        </w:r>
        <w:r>
          <w:rPr>
            <w:spacing w:val="32"/>
            <w:vertAlign w:val="baseline"/>
          </w:rPr>
          <w:t> </w:t>
        </w:r>
        <w:r>
          <w:rPr>
            <w:vertAlign w:val="baseline"/>
          </w:rPr>
          <w:t>the</w:t>
        </w:r>
        <w:r>
          <w:rPr>
            <w:spacing w:val="32"/>
            <w:vertAlign w:val="baseline"/>
          </w:rPr>
          <w:t> </w:t>
        </w:r>
        <w:r>
          <w:rPr>
            <w:vertAlign w:val="baseline"/>
          </w:rPr>
          <w:t>agreement,</w:t>
        </w:r>
        <w:r>
          <w:rPr>
            <w:spacing w:val="32"/>
            <w:vertAlign w:val="baseline"/>
          </w:rPr>
          <w:t> </w:t>
        </w:r>
        <w:r>
          <w:rPr>
            <w:vertAlign w:val="baseline"/>
          </w:rPr>
          <w:t>the</w:t>
        </w:r>
        <w:r>
          <w:rPr>
            <w:spacing w:val="32"/>
            <w:vertAlign w:val="baseline"/>
          </w:rPr>
          <w:t> </w:t>
        </w:r>
        <w:r>
          <w:rPr>
            <w:vertAlign w:val="baseline"/>
          </w:rPr>
          <w:t>owner’s</w:t>
        </w:r>
        <w:r>
          <w:rPr>
            <w:spacing w:val="32"/>
            <w:vertAlign w:val="baseline"/>
          </w:rPr>
          <w:t> </w:t>
        </w:r>
        <w:r>
          <w:rPr>
            <w:vertAlign w:val="baseline"/>
          </w:rPr>
          <w:t>damages</w:t>
        </w:r>
        <w:r>
          <w:rPr>
            <w:spacing w:val="32"/>
            <w:vertAlign w:val="baseline"/>
          </w:rPr>
          <w:t> </w:t>
        </w:r>
        <w:r>
          <w:rPr>
            <w:vertAlign w:val="baseline"/>
          </w:rPr>
          <w:t>are</w:t>
        </w:r>
        <w:r>
          <w:rPr>
            <w:spacing w:val="32"/>
            <w:vertAlign w:val="baseline"/>
          </w:rPr>
          <w:t> </w:t>
        </w:r>
        <w:r>
          <w:rPr>
            <w:vertAlign w:val="baseline"/>
          </w:rPr>
          <w:t>limited</w:t>
        </w:r>
        <w:r>
          <w:rPr>
            <w:spacing w:val="32"/>
            <w:vertAlign w:val="baseline"/>
          </w:rPr>
          <w:t> </w:t>
        </w:r>
        <w:r>
          <w:rPr>
            <w:vertAlign w:val="baseline"/>
          </w:rPr>
          <w:t>to</w:t>
        </w:r>
        <w:r>
          <w:rPr>
            <w:spacing w:val="32"/>
            <w:vertAlign w:val="baseline"/>
          </w:rPr>
          <w:t> </w:t>
        </w:r>
        <w:r>
          <w:rPr>
            <w:spacing w:val="-4"/>
            <w:vertAlign w:val="baseline"/>
          </w:rPr>
          <w:t>loss</w:t>
        </w:r>
      </w:hyperlink>
    </w:p>
    <w:p>
      <w:pPr>
        <w:pStyle w:val="BodyText"/>
        <w:spacing w:line="235" w:lineRule="auto" w:before="119"/>
        <w:ind w:left="23" w:right="25"/>
        <w:jc w:val="both"/>
      </w:pPr>
      <w:r>
        <w:rPr/>
        <w:t>suffered through any breaches up to the date of the termination. </w:t>
      </w:r>
      <w:r>
        <w:rPr>
          <w:color w:val="005DA1"/>
          <w:u w:val="single" w:color="005DA1"/>
          <w:vertAlign w:val="superscript"/>
        </w:rPr>
        <w:t>1217</w:t>
      </w:r>
      <w:r>
        <w:rPr>
          <w:color w:val="005DA1"/>
          <w:spacing w:val="80"/>
          <w:w w:val="150"/>
          <w:vertAlign w:val="baseline"/>
        </w:rPr>
        <w:t> </w:t>
      </w:r>
      <w:r>
        <w:rPr>
          <w:color w:val="005DA1"/>
          <w:spacing w:val="-15"/>
          <w:position w:val="-2"/>
          <w:vertAlign w:val="baseline"/>
        </w:rPr>
        <w:drawing>
          <wp:inline distT="0" distB="0" distL="0" distR="0">
            <wp:extent cx="107988" cy="107988"/>
            <wp:effectExtent l="0" t="0" r="0" b="0"/>
            <wp:docPr id="747" name="Image 747"/>
            <wp:cNvGraphicFramePr>
              <a:graphicFrameLocks/>
            </wp:cNvGraphicFramePr>
            <a:graphic>
              <a:graphicData uri="http://schemas.openxmlformats.org/drawingml/2006/picture">
                <pic:pic>
                  <pic:nvPicPr>
                    <pic:cNvPr id="747" name="Image 74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color w:val="005DA1"/>
          <w:spacing w:val="30"/>
          <w:vertAlign w:val="baseline"/>
        </w:rPr>
        <w:t> </w:t>
      </w:r>
      <w:r>
        <w:rPr>
          <w:vertAlign w:val="baseline"/>
        </w:rPr>
        <w:t>It was noted, however, </w:t>
      </w:r>
      <w:r>
        <w:rPr>
          <w:vertAlign w:val="baseline"/>
        </w:rPr>
        <w:t>that this</w:t>
      </w:r>
      <w:r>
        <w:rPr>
          <w:spacing w:val="6"/>
          <w:vertAlign w:val="baseline"/>
        </w:rPr>
        <w:t> </w:t>
      </w:r>
      <w:r>
        <w:rPr>
          <w:vertAlign w:val="baseline"/>
        </w:rPr>
        <w:t>principle</w:t>
      </w:r>
      <w:r>
        <w:rPr>
          <w:spacing w:val="6"/>
          <w:vertAlign w:val="baseline"/>
        </w:rPr>
        <w:t> </w:t>
      </w:r>
      <w:r>
        <w:rPr>
          <w:vertAlign w:val="baseline"/>
        </w:rPr>
        <w:t>does</w:t>
      </w:r>
      <w:r>
        <w:rPr>
          <w:spacing w:val="6"/>
          <w:vertAlign w:val="baseline"/>
        </w:rPr>
        <w:t> </w:t>
      </w:r>
      <w:r>
        <w:rPr>
          <w:vertAlign w:val="baseline"/>
        </w:rPr>
        <w:t>not</w:t>
      </w:r>
      <w:r>
        <w:rPr>
          <w:spacing w:val="6"/>
          <w:vertAlign w:val="baseline"/>
        </w:rPr>
        <w:t> </w:t>
      </w:r>
      <w:r>
        <w:rPr>
          <w:vertAlign w:val="baseline"/>
        </w:rPr>
        <w:t>apply</w:t>
      </w:r>
      <w:r>
        <w:rPr>
          <w:spacing w:val="6"/>
          <w:vertAlign w:val="baseline"/>
        </w:rPr>
        <w:t> </w:t>
      </w:r>
      <w:r>
        <w:rPr>
          <w:vertAlign w:val="baseline"/>
        </w:rPr>
        <w:t>where</w:t>
      </w:r>
      <w:r>
        <w:rPr>
          <w:spacing w:val="6"/>
          <w:vertAlign w:val="baseline"/>
        </w:rPr>
        <w:t> </w:t>
      </w:r>
      <w:r>
        <w:rPr>
          <w:vertAlign w:val="baseline"/>
        </w:rPr>
        <w:t>the</w:t>
      </w:r>
      <w:r>
        <w:rPr>
          <w:spacing w:val="6"/>
          <w:vertAlign w:val="baseline"/>
        </w:rPr>
        <w:t> </w:t>
      </w:r>
      <w:r>
        <w:rPr>
          <w:vertAlign w:val="baseline"/>
        </w:rPr>
        <w:t>contract</w:t>
      </w:r>
      <w:r>
        <w:rPr>
          <w:spacing w:val="6"/>
          <w:vertAlign w:val="baseline"/>
        </w:rPr>
        <w:t> </w:t>
      </w:r>
      <w:r>
        <w:rPr>
          <w:vertAlign w:val="baseline"/>
        </w:rPr>
        <w:t>made</w:t>
      </w:r>
      <w:r>
        <w:rPr>
          <w:spacing w:val="6"/>
          <w:vertAlign w:val="baseline"/>
        </w:rPr>
        <w:t> </w:t>
      </w:r>
      <w:r>
        <w:rPr>
          <w:vertAlign w:val="baseline"/>
        </w:rPr>
        <w:t>the</w:t>
      </w:r>
      <w:r>
        <w:rPr>
          <w:spacing w:val="6"/>
          <w:vertAlign w:val="baseline"/>
        </w:rPr>
        <w:t> </w:t>
      </w:r>
      <w:r>
        <w:rPr>
          <w:vertAlign w:val="baseline"/>
        </w:rPr>
        <w:t>broken</w:t>
      </w:r>
      <w:r>
        <w:rPr>
          <w:spacing w:val="6"/>
          <w:vertAlign w:val="baseline"/>
        </w:rPr>
        <w:t> </w:t>
      </w:r>
      <w:r>
        <w:rPr>
          <w:vertAlign w:val="baseline"/>
        </w:rPr>
        <w:t>term</w:t>
      </w:r>
      <w:r>
        <w:rPr>
          <w:spacing w:val="6"/>
          <w:vertAlign w:val="baseline"/>
        </w:rPr>
        <w:t> </w:t>
      </w:r>
      <w:r>
        <w:rPr>
          <w:vertAlign w:val="baseline"/>
        </w:rPr>
        <w:t>into</w:t>
      </w:r>
      <w:r>
        <w:rPr>
          <w:spacing w:val="6"/>
          <w:vertAlign w:val="baseline"/>
        </w:rPr>
        <w:t> </w:t>
      </w:r>
      <w:r>
        <w:rPr>
          <w:vertAlign w:val="baseline"/>
        </w:rPr>
        <w:t>a</w:t>
      </w:r>
      <w:r>
        <w:rPr>
          <w:spacing w:val="6"/>
          <w:vertAlign w:val="baseline"/>
        </w:rPr>
        <w:t> </w:t>
      </w:r>
      <w:r>
        <w:rPr>
          <w:vertAlign w:val="baseline"/>
        </w:rPr>
        <w:t>condition,</w:t>
      </w:r>
      <w:r>
        <w:rPr>
          <w:spacing w:val="6"/>
          <w:vertAlign w:val="baseline"/>
        </w:rPr>
        <w:t> </w:t>
      </w:r>
      <w:r>
        <w:rPr>
          <w:vertAlign w:val="baseline"/>
        </w:rPr>
        <w:t>any</w:t>
      </w:r>
      <w:r>
        <w:rPr>
          <w:spacing w:val="6"/>
          <w:vertAlign w:val="baseline"/>
        </w:rPr>
        <w:t> </w:t>
      </w:r>
      <w:r>
        <w:rPr>
          <w:vertAlign w:val="baseline"/>
        </w:rPr>
        <w:t>breach</w:t>
      </w:r>
      <w:r>
        <w:rPr>
          <w:spacing w:val="6"/>
          <w:vertAlign w:val="baseline"/>
        </w:rPr>
        <w:t> </w:t>
      </w:r>
      <w:r>
        <w:rPr>
          <w:spacing w:val="-5"/>
          <w:vertAlign w:val="baseline"/>
        </w:rPr>
        <w:t>of</w:t>
      </w:r>
    </w:p>
    <w:p>
      <w:pPr>
        <w:pStyle w:val="BodyText"/>
        <w:spacing w:after="0" w:line="235" w:lineRule="auto"/>
        <w:jc w:val="both"/>
        <w:sectPr>
          <w:headerReference w:type="default" r:id="rId33"/>
          <w:pgSz w:w="11900" w:h="16840"/>
          <w:pgMar w:header="971" w:footer="0" w:top="1300" w:bottom="280" w:left="1417" w:right="1417"/>
          <w:pgNumType w:start="1"/>
        </w:sectPr>
      </w:pPr>
    </w:p>
    <w:p>
      <w:pPr>
        <w:pStyle w:val="BodyText"/>
        <w:spacing w:before="106"/>
        <w:ind w:right="25"/>
        <w:jc w:val="right"/>
      </w:pPr>
      <w:bookmarkStart w:name="_bookmark1706" w:id="1708"/>
      <w:bookmarkEnd w:id="1708"/>
      <w:r>
        <w:rPr/>
      </w:r>
      <w:r>
        <w:rPr/>
        <w:t>which</w:t>
      </w:r>
      <w:r>
        <w:rPr>
          <w:spacing w:val="36"/>
        </w:rPr>
        <w:t> </w:t>
      </w:r>
      <w:r>
        <w:rPr/>
        <w:t>entitled</w:t>
      </w:r>
      <w:r>
        <w:rPr>
          <w:spacing w:val="36"/>
        </w:rPr>
        <w:t> </w:t>
      </w:r>
      <w:r>
        <w:rPr/>
        <w:t>the</w:t>
      </w:r>
      <w:r>
        <w:rPr>
          <w:spacing w:val="36"/>
        </w:rPr>
        <w:t> </w:t>
      </w:r>
      <w:r>
        <w:rPr/>
        <w:t>innocent</w:t>
      </w:r>
      <w:r>
        <w:rPr>
          <w:spacing w:val="36"/>
        </w:rPr>
        <w:t> </w:t>
      </w:r>
      <w:r>
        <w:rPr/>
        <w:t>party</w:t>
      </w:r>
      <w:r>
        <w:rPr>
          <w:spacing w:val="36"/>
        </w:rPr>
        <w:t> </w:t>
      </w:r>
      <w:r>
        <w:rPr/>
        <w:t>to</w:t>
      </w:r>
      <w:r>
        <w:rPr>
          <w:spacing w:val="36"/>
        </w:rPr>
        <w:t> </w:t>
      </w:r>
      <w:r>
        <w:rPr/>
        <w:t>terminate</w:t>
      </w:r>
      <w:r>
        <w:rPr>
          <w:spacing w:val="36"/>
        </w:rPr>
        <w:t> </w:t>
      </w:r>
      <w:r>
        <w:rPr/>
        <w:t>(e.g.</w:t>
      </w:r>
      <w:r>
        <w:rPr>
          <w:spacing w:val="36"/>
        </w:rPr>
        <w:t> </w:t>
      </w:r>
      <w:r>
        <w:rPr/>
        <w:t>a</w:t>
      </w:r>
      <w:r>
        <w:rPr>
          <w:spacing w:val="36"/>
        </w:rPr>
        <w:t> </w:t>
      </w:r>
      <w:r>
        <w:rPr/>
        <w:t>clause</w:t>
      </w:r>
      <w:r>
        <w:rPr>
          <w:spacing w:val="36"/>
        </w:rPr>
        <w:t> </w:t>
      </w:r>
      <w:r>
        <w:rPr/>
        <w:t>making</w:t>
      </w:r>
      <w:r>
        <w:rPr>
          <w:spacing w:val="36"/>
        </w:rPr>
        <w:t> </w:t>
      </w:r>
      <w:r>
        <w:rPr/>
        <w:t>compliance</w:t>
      </w:r>
      <w:r>
        <w:rPr>
          <w:spacing w:val="36"/>
        </w:rPr>
        <w:t> </w:t>
      </w:r>
      <w:r>
        <w:rPr/>
        <w:t>with</w:t>
      </w:r>
      <w:r>
        <w:rPr>
          <w:spacing w:val="36"/>
        </w:rPr>
        <w:t> </w:t>
      </w:r>
      <w:r>
        <w:rPr/>
        <w:t>time</w:t>
      </w:r>
      <w:r>
        <w:rPr>
          <w:spacing w:val="36"/>
        </w:rPr>
        <w:t> </w:t>
      </w:r>
      <w:r>
        <w:rPr/>
        <w:t>“of</w:t>
      </w:r>
      <w:r>
        <w:rPr>
          <w:spacing w:val="36"/>
        </w:rPr>
        <w:t> </w:t>
      </w:r>
      <w:r>
        <w:rPr>
          <w:spacing w:val="-5"/>
        </w:rPr>
        <w:t>the</w:t>
      </w:r>
    </w:p>
    <w:p>
      <w:pPr>
        <w:pStyle w:val="BodyText"/>
        <w:spacing w:line="235" w:lineRule="auto" w:before="119"/>
        <w:ind w:left="23" w:right="25"/>
        <w:jc w:val="both"/>
      </w:pPr>
      <w:r>
        <w:rPr/>
        <w:t>essence” </w:t>
      </w:r>
      <w:hyperlink w:history="true" w:anchor="_bookmark1721">
        <w:r>
          <w:rPr>
            <w:color w:val="005DA1"/>
            <w:u w:val="single" w:color="005DA1"/>
            <w:vertAlign w:val="superscript"/>
          </w:rPr>
          <w:t>1218</w:t>
        </w:r>
        <w:r>
          <w:rPr>
            <w:color w:val="005DA1"/>
            <w:spacing w:val="80"/>
            <w:vertAlign w:val="baseline"/>
          </w:rPr>
          <w:t> </w:t>
        </w:r>
        <w:r>
          <w:rPr>
            <w:color w:val="005DA1"/>
            <w:spacing w:val="17"/>
            <w:position w:val="-2"/>
            <w:vertAlign w:val="baseline"/>
          </w:rPr>
          <w:drawing>
            <wp:inline distT="0" distB="0" distL="0" distR="0">
              <wp:extent cx="107988" cy="107988"/>
              <wp:effectExtent l="0" t="0" r="0" b="0"/>
              <wp:docPr id="748" name="Image 748"/>
              <wp:cNvGraphicFramePr>
                <a:graphicFrameLocks/>
              </wp:cNvGraphicFramePr>
              <a:graphic>
                <a:graphicData uri="http://schemas.openxmlformats.org/drawingml/2006/picture">
                  <pic:pic>
                    <pic:nvPicPr>
                      <pic:cNvPr id="748" name="Image 74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7"/>
            <w:position w:val="-2"/>
            <w:vertAlign w:val="baseline"/>
          </w:rPr>
        </w:r>
        <w:r>
          <w:rPr>
            <w:vertAlign w:val="baseline"/>
          </w:rPr>
          <w:t>). In this case the innocent party may both terminate the contract and </w:t>
        </w:r>
        <w:r>
          <w:rPr>
            <w:vertAlign w:val="baseline"/>
          </w:rPr>
          <w:t>recover </w:t>
        </w:r>
        <w:bookmarkStart w:name="_bookmark1707" w:id="1709"/>
        <w:bookmarkEnd w:id="1709"/>
        <w:r>
          <w:rPr>
            <w:vertAlign w:val="baseline"/>
          </w:rPr>
          <w:t>damages</w:t>
        </w:r>
        <w:r>
          <w:rPr>
            <w:spacing w:val="35"/>
            <w:vertAlign w:val="baseline"/>
          </w:rPr>
          <w:t> </w:t>
        </w:r>
        <w:r>
          <w:rPr>
            <w:vertAlign w:val="baseline"/>
          </w:rPr>
          <w:t>for</w:t>
        </w:r>
        <w:r>
          <w:rPr>
            <w:spacing w:val="35"/>
            <w:vertAlign w:val="baseline"/>
          </w:rPr>
          <w:t> </w:t>
        </w:r>
        <w:r>
          <w:rPr>
            <w:vertAlign w:val="baseline"/>
          </w:rPr>
          <w:t>the</w:t>
        </w:r>
        <w:r>
          <w:rPr>
            <w:spacing w:val="35"/>
            <w:vertAlign w:val="baseline"/>
          </w:rPr>
          <w:t> </w:t>
        </w:r>
        <w:r>
          <w:rPr>
            <w:vertAlign w:val="baseline"/>
          </w:rPr>
          <w:t>loss</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bargain</w:t>
        </w:r>
        <w:r>
          <w:rPr>
            <w:spacing w:val="35"/>
            <w:vertAlign w:val="baseline"/>
          </w:rPr>
          <w:t> </w:t>
        </w:r>
        <w:r>
          <w:rPr>
            <w:vertAlign w:val="baseline"/>
          </w:rPr>
          <w:t>(viz</w:t>
        </w:r>
        <w:r>
          <w:rPr>
            <w:spacing w:val="35"/>
            <w:vertAlign w:val="baseline"/>
          </w:rPr>
          <w:t> </w:t>
        </w:r>
        <w:r>
          <w:rPr>
            <w:vertAlign w:val="baseline"/>
          </w:rPr>
          <w:t>in</w:t>
        </w:r>
        <w:r>
          <w:rPr>
            <w:spacing w:val="35"/>
            <w:vertAlign w:val="baseline"/>
          </w:rPr>
          <w:t> </w:t>
        </w:r>
        <w:r>
          <w:rPr>
            <w:vertAlign w:val="baseline"/>
          </w:rPr>
          <w:t>respect</w:t>
        </w:r>
        <w:r>
          <w:rPr>
            <w:spacing w:val="35"/>
            <w:vertAlign w:val="baseline"/>
          </w:rPr>
          <w:t> </w:t>
        </w:r>
        <w:r>
          <w:rPr>
            <w:vertAlign w:val="baseline"/>
          </w:rPr>
          <w:t>of</w:t>
        </w:r>
        <w:r>
          <w:rPr>
            <w:spacing w:val="35"/>
            <w:vertAlign w:val="baseline"/>
          </w:rPr>
          <w:t> </w:t>
        </w:r>
        <w:r>
          <w:rPr>
            <w:vertAlign w:val="baseline"/>
          </w:rPr>
          <w:t>all</w:t>
        </w:r>
        <w:r>
          <w:rPr>
            <w:spacing w:val="35"/>
            <w:vertAlign w:val="baseline"/>
          </w:rPr>
          <w:t> </w:t>
        </w:r>
        <w:r>
          <w:rPr>
            <w:vertAlign w:val="baseline"/>
          </w:rPr>
          <w:t>the</w:t>
        </w:r>
        <w:r>
          <w:rPr>
            <w:spacing w:val="35"/>
            <w:vertAlign w:val="baseline"/>
          </w:rPr>
          <w:t> </w:t>
        </w:r>
        <w:r>
          <w:rPr>
            <w:vertAlign w:val="baseline"/>
          </w:rPr>
          <w:t>outstanding</w:t>
        </w:r>
        <w:r>
          <w:rPr>
            <w:spacing w:val="35"/>
            <w:vertAlign w:val="baseline"/>
          </w:rPr>
          <w:t> </w:t>
        </w:r>
        <w:r>
          <w:rPr>
            <w:vertAlign w:val="baseline"/>
          </w:rPr>
          <w:t>obligations</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spacing w:val="-2"/>
            <w:vertAlign w:val="baseline"/>
          </w:rPr>
          <w:t>other</w:t>
        </w:r>
      </w:hyperlink>
    </w:p>
    <w:p>
      <w:pPr>
        <w:pStyle w:val="BodyText"/>
        <w:spacing w:line="235" w:lineRule="auto" w:before="119"/>
        <w:ind w:left="22" w:right="25"/>
        <w:jc w:val="both"/>
      </w:pPr>
      <w:r>
        <w:rPr/>
        <w:t>party). </w:t>
      </w:r>
      <w:hyperlink w:history="true" w:anchor="_bookmark1722">
        <w:r>
          <w:rPr>
            <w:color w:val="005DA1"/>
            <w:u w:val="single" w:color="005DA1"/>
            <w:vertAlign w:val="superscript"/>
          </w:rPr>
          <w:t>1219</w:t>
        </w:r>
        <w:r>
          <w:rPr>
            <w:color w:val="005DA1"/>
            <w:spacing w:val="80"/>
            <w:w w:val="150"/>
            <w:vertAlign w:val="baseline"/>
          </w:rPr>
          <w:t> </w:t>
        </w:r>
        <w:r>
          <w:rPr>
            <w:color w:val="005DA1"/>
            <w:spacing w:val="-25"/>
            <w:position w:val="-2"/>
            <w:vertAlign w:val="baseline"/>
          </w:rPr>
          <w:drawing>
            <wp:inline distT="0" distB="0" distL="0" distR="0">
              <wp:extent cx="107988" cy="107988"/>
              <wp:effectExtent l="0" t="0" r="0" b="0"/>
              <wp:docPr id="749" name="Image 749"/>
              <wp:cNvGraphicFramePr>
                <a:graphicFrameLocks/>
              </wp:cNvGraphicFramePr>
              <a:graphic>
                <a:graphicData uri="http://schemas.openxmlformats.org/drawingml/2006/picture">
                  <pic:pic>
                    <pic:nvPicPr>
                      <pic:cNvPr id="749" name="Image 74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34"/>
            <w:vertAlign w:val="baseline"/>
          </w:rPr>
          <w:t> </w:t>
        </w:r>
        <w:r>
          <w:rPr>
            <w:vertAlign w:val="baseline"/>
          </w:rPr>
          <w:t>A clause that makes the hirer liable for a genuine pre-estimate of the owners’ full </w:t>
        </w:r>
        <w:r>
          <w:rPr>
            <w:vertAlign w:val="baseline"/>
          </w:rPr>
          <w:t>loss </w:t>
        </w:r>
        <w:bookmarkStart w:name="_bookmark1708" w:id="1710"/>
        <w:bookmarkEnd w:id="1710"/>
        <w:r>
          <w:rPr>
            <w:vertAlign w:val="baseline"/>
          </w:rPr>
          <w:t>in</w:t>
        </w:r>
        <w:r>
          <w:rPr>
            <w:spacing w:val="8"/>
            <w:vertAlign w:val="baseline"/>
          </w:rPr>
          <w:t> </w:t>
        </w:r>
        <w:r>
          <w:rPr>
            <w:vertAlign w:val="baseline"/>
          </w:rPr>
          <w:t>such</w:t>
        </w:r>
        <w:r>
          <w:rPr>
            <w:spacing w:val="8"/>
            <w:vertAlign w:val="baseline"/>
          </w:rPr>
          <w:t> </w:t>
        </w:r>
        <w:r>
          <w:rPr>
            <w:vertAlign w:val="baseline"/>
          </w:rPr>
          <w:t>a</w:t>
        </w:r>
        <w:r>
          <w:rPr>
            <w:spacing w:val="8"/>
            <w:vertAlign w:val="baseline"/>
          </w:rPr>
          <w:t> </w:t>
        </w:r>
        <w:r>
          <w:rPr>
            <w:vertAlign w:val="baseline"/>
          </w:rPr>
          <w:t>case</w:t>
        </w:r>
        <w:r>
          <w:rPr>
            <w:spacing w:val="8"/>
            <w:vertAlign w:val="baseline"/>
          </w:rPr>
          <w:t> </w:t>
        </w:r>
        <w:r>
          <w:rPr>
            <w:vertAlign w:val="baseline"/>
          </w:rPr>
          <w:t>will</w:t>
        </w:r>
        <w:r>
          <w:rPr>
            <w:spacing w:val="8"/>
            <w:vertAlign w:val="baseline"/>
          </w:rPr>
          <w:t> </w:t>
        </w:r>
        <w:r>
          <w:rPr>
            <w:vertAlign w:val="baseline"/>
          </w:rPr>
          <w:t>be</w:t>
        </w:r>
        <w:r>
          <w:rPr>
            <w:spacing w:val="8"/>
            <w:vertAlign w:val="baseline"/>
          </w:rPr>
          <w:t> </w:t>
        </w:r>
        <w:r>
          <w:rPr>
            <w:vertAlign w:val="baseline"/>
          </w:rPr>
          <w:t>valid.</w:t>
        </w:r>
        <w:r>
          <w:rPr>
            <w:spacing w:val="8"/>
            <w:vertAlign w:val="baseline"/>
          </w:rPr>
          <w:t> </w:t>
        </w:r>
        <w:r>
          <w:rPr>
            <w:vertAlign w:val="baseline"/>
          </w:rPr>
          <w:t>The</w:t>
        </w:r>
        <w:r>
          <w:rPr>
            <w:spacing w:val="8"/>
            <w:vertAlign w:val="baseline"/>
          </w:rPr>
          <w:t> </w:t>
        </w:r>
        <w:r>
          <w:rPr>
            <w:vertAlign w:val="baseline"/>
          </w:rPr>
          <w:t>Court</w:t>
        </w:r>
        <w:r>
          <w:rPr>
            <w:spacing w:val="8"/>
            <w:vertAlign w:val="baseline"/>
          </w:rPr>
          <w:t> </w:t>
        </w:r>
        <w:r>
          <w:rPr>
            <w:vertAlign w:val="baseline"/>
          </w:rPr>
          <w:t>of</w:t>
        </w:r>
        <w:r>
          <w:rPr>
            <w:spacing w:val="8"/>
            <w:vertAlign w:val="baseline"/>
          </w:rPr>
          <w:t> </w:t>
        </w:r>
        <w:r>
          <w:rPr>
            <w:vertAlign w:val="baseline"/>
          </w:rPr>
          <w:t>Appeal</w:t>
        </w:r>
        <w:r>
          <w:rPr>
            <w:spacing w:val="8"/>
            <w:vertAlign w:val="baseline"/>
          </w:rPr>
          <w:t> </w:t>
        </w:r>
        <w:r>
          <w:rPr>
            <w:vertAlign w:val="baseline"/>
          </w:rPr>
          <w:t>decided</w:t>
        </w:r>
        <w:r>
          <w:rPr>
            <w:spacing w:val="8"/>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clause</w:t>
        </w:r>
        <w:r>
          <w:rPr>
            <w:spacing w:val="8"/>
            <w:vertAlign w:val="baseline"/>
          </w:rPr>
          <w:t> </w:t>
        </w:r>
        <w:r>
          <w:rPr>
            <w:vertAlign w:val="baseline"/>
          </w:rPr>
          <w:t>making</w:t>
        </w:r>
        <w:r>
          <w:rPr>
            <w:spacing w:val="8"/>
            <w:vertAlign w:val="baseline"/>
          </w:rPr>
          <w:t> </w:t>
        </w:r>
        <w:r>
          <w:rPr>
            <w:vertAlign w:val="baseline"/>
          </w:rPr>
          <w:t>prompt</w:t>
        </w:r>
        <w:r>
          <w:rPr>
            <w:spacing w:val="8"/>
            <w:vertAlign w:val="baseline"/>
          </w:rPr>
          <w:t> </w:t>
        </w:r>
        <w:r>
          <w:rPr>
            <w:vertAlign w:val="baseline"/>
          </w:rPr>
          <w:t>payment</w:t>
        </w:r>
        <w:r>
          <w:rPr>
            <w:spacing w:val="8"/>
            <w:vertAlign w:val="baseline"/>
          </w:rPr>
          <w:t> </w:t>
        </w:r>
        <w:r>
          <w:rPr>
            <w:spacing w:val="-5"/>
            <w:vertAlign w:val="baseline"/>
          </w:rPr>
          <w:t>“of</w:t>
        </w:r>
      </w:hyperlink>
    </w:p>
    <w:p>
      <w:pPr>
        <w:pStyle w:val="BodyText"/>
        <w:spacing w:before="116"/>
        <w:ind w:right="26"/>
        <w:jc w:val="right"/>
      </w:pPr>
      <w:bookmarkStart w:name="_bookmark1709" w:id="1711"/>
      <w:bookmarkEnd w:id="1711"/>
      <w:r>
        <w:rPr/>
      </w:r>
      <w:r>
        <w:rPr/>
        <w:t>the</w:t>
      </w:r>
      <w:r>
        <w:rPr>
          <w:spacing w:val="-1"/>
        </w:rPr>
        <w:t> </w:t>
      </w:r>
      <w:r>
        <w:rPr/>
        <w:t>essence” when it would not be so otherwise </w:t>
      </w:r>
      <w:hyperlink w:history="true" w:anchor="_bookmark1723">
        <w:r>
          <w:rPr>
            <w:color w:val="005DA1"/>
            <w:u w:val="single" w:color="005DA1"/>
            <w:vertAlign w:val="superscript"/>
          </w:rPr>
          <w:t>1220</w:t>
        </w:r>
        <w:r>
          <w:rPr>
            <w:color w:val="005DA1"/>
            <w:spacing w:val="28"/>
            <w:vertAlign w:val="baseline"/>
          </w:rPr>
          <w:t>  </w:t>
        </w:r>
        <w:r>
          <w:rPr>
            <w:color w:val="005DA1"/>
            <w:spacing w:val="5"/>
            <w:position w:val="-2"/>
            <w:vertAlign w:val="baseline"/>
          </w:rPr>
          <w:drawing>
            <wp:inline distT="0" distB="0" distL="0" distR="0">
              <wp:extent cx="107988" cy="107988"/>
              <wp:effectExtent l="0" t="0" r="0" b="0"/>
              <wp:docPr id="750" name="Image 750"/>
              <wp:cNvGraphicFramePr>
                <a:graphicFrameLocks/>
              </wp:cNvGraphicFramePr>
              <a:graphic>
                <a:graphicData uri="http://schemas.openxmlformats.org/drawingml/2006/picture">
                  <pic:pic>
                    <pic:nvPicPr>
                      <pic:cNvPr id="750" name="Image 75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2"/>
            <w:vertAlign w:val="baseline"/>
          </w:rPr>
          <w:t> </w:t>
        </w:r>
        <w:r>
          <w:rPr>
            <w:vertAlign w:val="baseline"/>
          </w:rPr>
          <w:t>is not itself subject to the law on penalties. </w:t>
        </w:r>
        <w:r>
          <w:rPr>
            <w:color w:val="005DA1"/>
            <w:spacing w:val="-4"/>
            <w:u w:val="single" w:color="005DA1"/>
            <w:vertAlign w:val="superscript"/>
          </w:rPr>
          <w:t>1221</w:t>
        </w:r>
      </w:hyperlink>
    </w:p>
    <w:p>
      <w:pPr>
        <w:pStyle w:val="BodyText"/>
        <w:spacing w:before="115"/>
        <w:ind w:right="25"/>
        <w:jc w:val="right"/>
      </w:pPr>
      <w:r>
        <w:rPr>
          <w:position w:val="-2"/>
        </w:rPr>
        <w:drawing>
          <wp:inline distT="0" distB="0" distL="0" distR="0">
            <wp:extent cx="107988" cy="107988"/>
            <wp:effectExtent l="0" t="0" r="0" b="0"/>
            <wp:docPr id="751" name="Image 751"/>
            <wp:cNvGraphicFramePr>
              <a:graphicFrameLocks/>
            </wp:cNvGraphicFramePr>
            <a:graphic>
              <a:graphicData uri="http://schemas.openxmlformats.org/drawingml/2006/picture">
                <pic:pic>
                  <pic:nvPicPr>
                    <pic:cNvPr id="751" name="Image 75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2"/>
        </w:rPr>
        <w:t> </w:t>
      </w:r>
      <w:bookmarkStart w:name="_bookmark1710" w:id="1712"/>
      <w:bookmarkEnd w:id="1712"/>
      <w:r>
        <w:rPr>
          <w:rFonts w:ascii="Times New Roman"/>
          <w:spacing w:val="12"/>
        </w:rPr>
      </w:r>
      <w:r>
        <w:rPr/>
        <w:t>The</w:t>
      </w:r>
      <w:r>
        <w:rPr>
          <w:spacing w:val="8"/>
        </w:rPr>
        <w:t> </w:t>
      </w:r>
      <w:r>
        <w:rPr/>
        <w:t>difference</w:t>
      </w:r>
      <w:r>
        <w:rPr>
          <w:spacing w:val="8"/>
        </w:rPr>
        <w:t> </w:t>
      </w:r>
      <w:r>
        <w:rPr/>
        <w:t>between</w:t>
      </w:r>
      <w:r>
        <w:rPr>
          <w:spacing w:val="8"/>
        </w:rPr>
        <w:t> </w:t>
      </w:r>
      <w:r>
        <w:rPr/>
        <w:t>the</w:t>
      </w:r>
      <w:r>
        <w:rPr>
          <w:spacing w:val="8"/>
        </w:rPr>
        <w:t> </w:t>
      </w:r>
      <w:r>
        <w:rPr/>
        <w:t>two</w:t>
      </w:r>
      <w:r>
        <w:rPr>
          <w:spacing w:val="8"/>
        </w:rPr>
        <w:t> </w:t>
      </w:r>
      <w:r>
        <w:rPr/>
        <w:t>types</w:t>
      </w:r>
      <w:r>
        <w:rPr>
          <w:spacing w:val="8"/>
        </w:rPr>
        <w:t> </w:t>
      </w:r>
      <w:r>
        <w:rPr/>
        <w:t>of</w:t>
      </w:r>
      <w:r>
        <w:rPr>
          <w:spacing w:val="8"/>
        </w:rPr>
        <w:t> </w:t>
      </w:r>
      <w:r>
        <w:rPr/>
        <w:t>clause</w:t>
      </w:r>
      <w:r>
        <w:rPr>
          <w:spacing w:val="8"/>
        </w:rPr>
        <w:t> </w:t>
      </w:r>
      <w:r>
        <w:rPr/>
        <w:t>(viz</w:t>
      </w:r>
      <w:r>
        <w:rPr>
          <w:spacing w:val="8"/>
        </w:rPr>
        <w:t> </w:t>
      </w:r>
      <w:r>
        <w:rPr/>
        <w:t>an</w:t>
      </w:r>
      <w:r>
        <w:rPr>
          <w:spacing w:val="8"/>
        </w:rPr>
        <w:t> </w:t>
      </w:r>
      <w:r>
        <w:rPr/>
        <w:t>express</w:t>
      </w:r>
      <w:r>
        <w:rPr>
          <w:spacing w:val="8"/>
        </w:rPr>
        <w:t> </w:t>
      </w:r>
      <w:r>
        <w:rPr/>
        <w:t>power</w:t>
      </w:r>
      <w:r>
        <w:rPr>
          <w:spacing w:val="8"/>
        </w:rPr>
        <w:t> </w:t>
      </w:r>
      <w:r>
        <w:rPr/>
        <w:t>to</w:t>
      </w:r>
      <w:r>
        <w:rPr>
          <w:spacing w:val="8"/>
        </w:rPr>
        <w:t> </w:t>
      </w:r>
      <w:r>
        <w:rPr/>
        <w:t>terminate,</w:t>
      </w:r>
      <w:r>
        <w:rPr>
          <w:spacing w:val="8"/>
        </w:rPr>
        <w:t> </w:t>
      </w:r>
      <w:r>
        <w:rPr/>
        <w:t>and</w:t>
      </w:r>
      <w:r>
        <w:rPr>
          <w:spacing w:val="8"/>
        </w:rPr>
        <w:t> </w:t>
      </w:r>
      <w:r>
        <w:rPr/>
        <w:t>a</w:t>
      </w:r>
      <w:r>
        <w:rPr>
          <w:spacing w:val="8"/>
        </w:rPr>
        <w:t> </w:t>
      </w:r>
      <w:r>
        <w:rPr/>
        <w:t>clause</w:t>
      </w:r>
    </w:p>
    <w:p>
      <w:pPr>
        <w:pStyle w:val="BodyText"/>
        <w:spacing w:line="235" w:lineRule="auto" w:before="119"/>
        <w:ind w:left="23" w:right="25"/>
        <w:jc w:val="both"/>
      </w:pPr>
      <w:r>
        <w:rPr/>
        <w:t>making time of the essence) is “one of drafting form and wholly without substance”. </w:t>
      </w:r>
      <w:hyperlink w:history="true" w:anchor="_bookmark1725">
        <w:r>
          <w:rPr>
            <w:color w:val="005DA1"/>
            <w:u w:val="single" w:color="005DA1"/>
            <w:vertAlign w:val="superscript"/>
          </w:rPr>
          <w:t>1222</w:t>
        </w:r>
        <w:r>
          <w:rPr>
            <w:color w:val="005DA1"/>
            <w:spacing w:val="80"/>
            <w:w w:val="150"/>
            <w:vertAlign w:val="baseline"/>
          </w:rPr>
          <w:t> </w:t>
        </w:r>
        <w:r>
          <w:rPr>
            <w:color w:val="005DA1"/>
            <w:spacing w:val="11"/>
            <w:position w:val="-2"/>
            <w:vertAlign w:val="baseline"/>
          </w:rPr>
          <w:drawing>
            <wp:inline distT="0" distB="0" distL="0" distR="0">
              <wp:extent cx="107988" cy="107988"/>
              <wp:effectExtent l="0" t="0" r="0" b="0"/>
              <wp:docPr id="752" name="Image 752"/>
              <wp:cNvGraphicFramePr>
                <a:graphicFrameLocks/>
              </wp:cNvGraphicFramePr>
              <a:graphic>
                <a:graphicData uri="http://schemas.openxmlformats.org/drawingml/2006/picture">
                  <pic:pic>
                    <pic:nvPicPr>
                      <pic:cNvPr id="752" name="Image 75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4"/>
            <w:vertAlign w:val="baseline"/>
          </w:rPr>
          <w:t> </w:t>
        </w:r>
        <w:r>
          <w:rPr>
            <w:vertAlign w:val="baseline"/>
          </w:rPr>
          <w:t>The result is that the position of the parties may be changed by a simple, small change in the terminology of the </w:t>
        </w:r>
        <w:bookmarkStart w:name="_bookmark1711" w:id="1713"/>
        <w:bookmarkEnd w:id="1713"/>
        <w:r>
          <w:rPr>
            <w:vertAlign w:val="baseline"/>
          </w:rPr>
          <w:t>contract</w:t>
        </w:r>
        <w:r>
          <w:rPr>
            <w:spacing w:val="5"/>
            <w:vertAlign w:val="baseline"/>
          </w:rPr>
          <w:t> </w:t>
        </w:r>
        <w:r>
          <w:rPr>
            <w:vertAlign w:val="baseline"/>
          </w:rPr>
          <w:t>which</w:t>
        </w:r>
        <w:r>
          <w:rPr>
            <w:spacing w:val="5"/>
            <w:vertAlign w:val="baseline"/>
          </w:rPr>
          <w:t> </w:t>
        </w:r>
        <w:r>
          <w:rPr>
            <w:vertAlign w:val="baseline"/>
          </w:rPr>
          <w:t>makes</w:t>
        </w:r>
        <w:r>
          <w:rPr>
            <w:spacing w:val="5"/>
            <w:vertAlign w:val="baseline"/>
          </w:rPr>
          <w:t> </w:t>
        </w:r>
        <w:r>
          <w:rPr>
            <w:vertAlign w:val="baseline"/>
          </w:rPr>
          <w:t>every</w:t>
        </w:r>
        <w:r>
          <w:rPr>
            <w:spacing w:val="5"/>
            <w:vertAlign w:val="baseline"/>
          </w:rPr>
          <w:t> </w:t>
        </w:r>
        <w:r>
          <w:rPr>
            <w:vertAlign w:val="baseline"/>
          </w:rPr>
          <w:t>term</w:t>
        </w:r>
        <w:r>
          <w:rPr>
            <w:spacing w:val="5"/>
            <w:vertAlign w:val="baseline"/>
          </w:rPr>
          <w:t> </w:t>
        </w:r>
        <w:r>
          <w:rPr>
            <w:vertAlign w:val="baseline"/>
          </w:rPr>
          <w:t>a</w:t>
        </w:r>
        <w:r>
          <w:rPr>
            <w:spacing w:val="5"/>
            <w:vertAlign w:val="baseline"/>
          </w:rPr>
          <w:t> </w:t>
        </w:r>
        <w:r>
          <w:rPr>
            <w:vertAlign w:val="baseline"/>
          </w:rPr>
          <w:t>“condition”</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sense</w:t>
        </w:r>
        <w:r>
          <w:rPr>
            <w:spacing w:val="5"/>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term</w:t>
        </w:r>
        <w:r>
          <w:rPr>
            <w:spacing w:val="5"/>
            <w:vertAlign w:val="baseline"/>
          </w:rPr>
          <w:t> </w:t>
        </w:r>
        <w:r>
          <w:rPr>
            <w:vertAlign w:val="baseline"/>
          </w:rPr>
          <w:t>any</w:t>
        </w:r>
        <w:r>
          <w:rPr>
            <w:spacing w:val="5"/>
            <w:vertAlign w:val="baseline"/>
          </w:rPr>
          <w:t> </w:t>
        </w:r>
        <w:r>
          <w:rPr>
            <w:vertAlign w:val="baseline"/>
          </w:rPr>
          <w:t>breach</w:t>
        </w:r>
        <w:r>
          <w:rPr>
            <w:spacing w:val="5"/>
            <w:vertAlign w:val="baseline"/>
          </w:rPr>
          <w:t> </w:t>
        </w:r>
        <w:r>
          <w:rPr>
            <w:vertAlign w:val="baseline"/>
          </w:rPr>
          <w:t>of</w:t>
        </w:r>
        <w:r>
          <w:rPr>
            <w:spacing w:val="5"/>
            <w:vertAlign w:val="baseline"/>
          </w:rPr>
          <w:t> </w:t>
        </w:r>
        <w:r>
          <w:rPr>
            <w:vertAlign w:val="baseline"/>
          </w:rPr>
          <w:t>which</w:t>
        </w:r>
        <w:r>
          <w:rPr>
            <w:spacing w:val="5"/>
            <w:vertAlign w:val="baseline"/>
          </w:rPr>
          <w:t> </w:t>
        </w:r>
        <w:r>
          <w:rPr>
            <w:vertAlign w:val="baseline"/>
          </w:rPr>
          <w:t>entitles</w:t>
        </w:r>
        <w:r>
          <w:rPr>
            <w:spacing w:val="5"/>
            <w:vertAlign w:val="baseline"/>
          </w:rPr>
          <w:t> </w:t>
        </w:r>
        <w:r>
          <w:rPr>
            <w:spacing w:val="-5"/>
            <w:vertAlign w:val="baseline"/>
          </w:rPr>
          <w:t>the</w:t>
        </w:r>
      </w:hyperlink>
    </w:p>
    <w:p>
      <w:pPr>
        <w:pStyle w:val="BodyText"/>
        <w:spacing w:line="360" w:lineRule="auto" w:before="115"/>
        <w:ind w:left="23" w:right="26"/>
        <w:jc w:val="both"/>
        <w:rPr>
          <w:position w:val="-2"/>
        </w:rPr>
      </w:pPr>
      <w:bookmarkStart w:name="_bookmark1712" w:id="1714"/>
      <w:bookmarkEnd w:id="1714"/>
      <w:r>
        <w:rPr/>
      </w:r>
      <w:r>
        <w:rPr/>
        <w:t>promisee to terminate. </w:t>
      </w:r>
      <w:hyperlink w:history="true" w:anchor="_bookmark1726">
        <w:r>
          <w:rPr>
            <w:color w:val="005DA1"/>
            <w:u w:val="single" w:color="005DA1"/>
            <w:vertAlign w:val="superscript"/>
          </w:rPr>
          <w:t>1223</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753" name="Image 753"/>
              <wp:cNvGraphicFramePr>
                <a:graphicFrameLocks/>
              </wp:cNvGraphicFramePr>
              <a:graphic>
                <a:graphicData uri="http://schemas.openxmlformats.org/drawingml/2006/picture">
                  <pic:pic>
                    <pic:nvPicPr>
                      <pic:cNvPr id="753" name="Image 75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4"/>
            <w:vertAlign w:val="baseline"/>
          </w:rPr>
          <w:t> </w:t>
        </w:r>
        <w:r>
          <w:rPr>
            <w:vertAlign w:val="baseline"/>
          </w:rPr>
          <w:t>This follows, however, not from the law on penalties but from the firmly established rule that the parties are free to agree that any term of the contract is a condition. </w:t>
        </w:r>
        <w:hyperlink w:history="true" w:anchor="_bookmark1727">
          <w:r>
            <w:rPr>
              <w:color w:val="005DA1"/>
              <w:u w:val="single" w:color="005DA1"/>
              <w:vertAlign w:val="superscript"/>
            </w:rPr>
            <w:t>1224</w:t>
          </w:r>
          <w:r>
            <w:rPr>
              <w:color w:val="005DA1"/>
              <w:spacing w:val="80"/>
              <w:vertAlign w:val="baseline"/>
            </w:rPr>
            <w:t> </w:t>
          </w:r>
          <w:r>
            <w:rPr>
              <w:color w:val="005DA1"/>
              <w:position w:val="-2"/>
              <w:vertAlign w:val="baseline"/>
            </w:rPr>
            <w:drawing>
              <wp:inline distT="0" distB="0" distL="0" distR="0">
                <wp:extent cx="107988" cy="107988"/>
                <wp:effectExtent l="0" t="0" r="0" b="0"/>
                <wp:docPr id="754" name="Image 754"/>
                <wp:cNvGraphicFramePr>
                  <a:graphicFrameLocks/>
                </wp:cNvGraphicFramePr>
                <a:graphic>
                  <a:graphicData uri="http://schemas.openxmlformats.org/drawingml/2006/picture">
                    <pic:pic>
                      <pic:nvPicPr>
                        <pic:cNvPr id="754" name="Image 75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p>
    <w:p>
      <w:pPr>
        <w:pStyle w:val="BodyText"/>
        <w:spacing w:before="153"/>
      </w:pPr>
      <w:r>
        <w:rPr/>
        <mc:AlternateContent>
          <mc:Choice Requires="wps">
            <w:drawing>
              <wp:anchor distT="0" distB="0" distL="0" distR="0" allowOverlap="1" layoutInCell="1" locked="0" behindDoc="1" simplePos="0" relativeHeight="487670784">
                <wp:simplePos x="0" y="0"/>
                <wp:positionH relativeFrom="page">
                  <wp:posOffset>914400</wp:posOffset>
                </wp:positionH>
                <wp:positionV relativeFrom="paragraph">
                  <wp:posOffset>258968</wp:posOffset>
                </wp:positionV>
                <wp:extent cx="5724525" cy="1270"/>
                <wp:effectExtent l="0" t="0" r="0" b="0"/>
                <wp:wrapTopAndBottom/>
                <wp:docPr id="755" name="Graphic 755"/>
                <wp:cNvGraphicFramePr>
                  <a:graphicFrameLocks/>
                </wp:cNvGraphicFramePr>
                <a:graphic>
                  <a:graphicData uri="http://schemas.microsoft.com/office/word/2010/wordprocessingShape">
                    <wps:wsp>
                      <wps:cNvPr id="755" name="Graphic 75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391199pt;width:450.75pt;height:.1pt;mso-position-horizontal-relative:page;mso-position-vertical-relative:paragraph;z-index:-15645696;mso-wrap-distance-left:0;mso-wrap-distance-right:0" id="docshape57" coordorigin="1440,408" coordsize="9015,0" path="m1440,408l10454,408e" filled="false" stroked="true" strokeweight="1pt" strokecolor="#000000">
                <v:path arrowok="t"/>
                <v:stroke dashstyle="solid"/>
                <w10:wrap type="topAndBottom"/>
              </v:shape>
            </w:pict>
          </mc:Fallback>
        </mc:AlternateContent>
      </w:r>
    </w:p>
    <w:p>
      <w:pPr>
        <w:pStyle w:val="BodyText"/>
        <w:spacing w:before="217"/>
      </w:pPr>
    </w:p>
    <w:p>
      <w:pPr>
        <w:spacing w:before="0"/>
        <w:ind w:left="23" w:right="0" w:firstLine="0"/>
        <w:jc w:val="left"/>
        <w:rPr>
          <w:sz w:val="20"/>
        </w:rPr>
      </w:pPr>
      <w:bookmarkStart w:name="_bookmark1713" w:id="1715"/>
      <w:bookmarkEnd w:id="1715"/>
      <w:r>
        <w:rPr/>
      </w:r>
      <w:hyperlink w:history="true" w:anchor="_bookmark1697">
        <w:r>
          <w:rPr>
            <w:color w:val="005DA1"/>
            <w:sz w:val="20"/>
            <w:u w:val="single" w:color="005DA1"/>
            <w:vertAlign w:val="superscript"/>
          </w:rPr>
          <w:t>1209</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756" name="Image 756"/>
            <wp:cNvGraphicFramePr>
              <a:graphicFrameLocks/>
            </wp:cNvGraphicFramePr>
            <a:graphic>
              <a:graphicData uri="http://schemas.openxmlformats.org/drawingml/2006/picture">
                <pic:pic>
                  <pic:nvPicPr>
                    <pic:cNvPr id="756" name="Image 75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3"/>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3"/>
          <w:sz w:val="20"/>
          <w:vertAlign w:val="baseline"/>
        </w:rPr>
        <w:t> </w:t>
      </w:r>
      <w:r>
        <w:rPr>
          <w:rFonts w:ascii="Arial"/>
          <w:i/>
          <w:spacing w:val="-2"/>
          <w:sz w:val="20"/>
          <w:vertAlign w:val="baseline"/>
        </w:rPr>
        <w:t>1172</w:t>
      </w:r>
      <w:r>
        <w:rPr>
          <w:spacing w:val="-2"/>
          <w:sz w:val="20"/>
          <w:vertAlign w:val="baseline"/>
        </w:rPr>
        <w:t>.</w:t>
      </w:r>
    </w:p>
    <w:p>
      <w:pPr>
        <w:pStyle w:val="BodyText"/>
        <w:spacing w:before="129"/>
      </w:pPr>
    </w:p>
    <w:p>
      <w:pPr>
        <w:pStyle w:val="BodyText"/>
        <w:spacing w:line="235" w:lineRule="auto"/>
        <w:ind w:left="563" w:right="25" w:hanging="541"/>
        <w:jc w:val="both"/>
      </w:pPr>
      <w:bookmarkStart w:name="_bookmark1714" w:id="1716"/>
      <w:bookmarkEnd w:id="1716"/>
      <w:r>
        <w:rPr/>
      </w:r>
      <w:hyperlink w:history="true" w:anchor="_bookmark1698">
        <w:r>
          <w:rPr>
            <w:color w:val="005DA1"/>
            <w:u w:val="single" w:color="005DA1"/>
            <w:vertAlign w:val="superscript"/>
          </w:rPr>
          <w:t>1210</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757" name="Image 757"/>
            <wp:cNvGraphicFramePr>
              <a:graphicFrameLocks/>
            </wp:cNvGraphicFramePr>
            <a:graphic>
              <a:graphicData uri="http://schemas.openxmlformats.org/drawingml/2006/picture">
                <pic:pic>
                  <pic:nvPicPr>
                    <pic:cNvPr id="757" name="Image 75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w:t>
      </w:r>
      <w:r>
        <w:rPr>
          <w:rFonts w:ascii="Arial" w:hAnsi="Arial"/>
          <w:i/>
          <w:vertAlign w:val="baseline"/>
        </w:rPr>
        <w:t>[2015] UKSC 67 </w:t>
      </w:r>
      <w:r>
        <w:rPr>
          <w:vertAlign w:val="baseline"/>
        </w:rPr>
        <w:t>at [170] (Lord Mance); [226] (Lord Hodge); Lord Toulson agreed </w:t>
      </w:r>
      <w:r>
        <w:rPr>
          <w:vertAlign w:val="baseline"/>
        </w:rPr>
        <w:t>with</w:t>
      </w:r>
      <w:r>
        <w:rPr>
          <w:spacing w:val="40"/>
          <w:vertAlign w:val="baseline"/>
        </w:rPr>
        <w:t> </w:t>
      </w:r>
      <w:r>
        <w:rPr>
          <w:vertAlign w:val="baseline"/>
        </w:rPr>
        <w:t>both of them (at [292]). Lords Neuberger and Sumption were prepared to assume this without deciding it (at [73]); they considered that cl.5.1 of the agreement in the </w:t>
      </w:r>
      <w:r>
        <w:rPr>
          <w:rFonts w:ascii="Arial" w:hAnsi="Arial"/>
          <w:i/>
          <w:vertAlign w:val="baseline"/>
        </w:rPr>
        <w:t>Cavendish Square </w:t>
      </w:r>
      <w:r>
        <w:rPr>
          <w:vertAlign w:val="baseline"/>
        </w:rPr>
        <w:t>case was part of the parties’ primary obligations and therefore altogether outside the penalty rules: see below, para.26-216H. However, Lord Clarke preferred to leave this question open; he must therefore have held that the penalty rules do apply to clauses of this type. In </w:t>
      </w:r>
      <w:r>
        <w:rPr>
          <w:rFonts w:ascii="Arial" w:hAnsi="Arial"/>
          <w:i/>
          <w:vertAlign w:val="baseline"/>
        </w:rPr>
        <w:t>Gilbert Ash (Northern) Ltd v Modern Engineering (Bristol) Ltd [1974] A.C. 689 </w:t>
      </w:r>
      <w:r>
        <w:rPr>
          <w:vertAlign w:val="baseline"/>
        </w:rPr>
        <w:t>the House of Lords had considered a clause entitling the contractor to “suspend or withhold” the payment of money due to the subcontractor on any breach of contract. It had been conceded that the clause fell within the doctrine, but a majority of the House appeared to consider that the concession was correct: see </w:t>
      </w:r>
      <w:r>
        <w:rPr>
          <w:rFonts w:ascii="Arial" w:hAnsi="Arial"/>
          <w:i/>
          <w:vertAlign w:val="baseline"/>
        </w:rPr>
        <w:t>[2015] UKSC 67 </w:t>
      </w:r>
      <w:r>
        <w:rPr>
          <w:vertAlign w:val="baseline"/>
        </w:rPr>
        <w:t>at [70], [154] and [226].</w:t>
      </w:r>
    </w:p>
    <w:p>
      <w:pPr>
        <w:pStyle w:val="BodyText"/>
        <w:spacing w:before="126"/>
      </w:pPr>
    </w:p>
    <w:p>
      <w:pPr>
        <w:pStyle w:val="BodyText"/>
        <w:spacing w:line="235" w:lineRule="auto"/>
        <w:ind w:left="563" w:right="25" w:hanging="541"/>
        <w:jc w:val="both"/>
      </w:pPr>
      <w:bookmarkStart w:name="_bookmark1715" w:id="1717"/>
      <w:bookmarkEnd w:id="1717"/>
      <w:r>
        <w:rPr/>
      </w:r>
      <w:hyperlink w:history="true" w:anchor="_bookmark1699">
        <w:r>
          <w:rPr>
            <w:color w:val="005DA1"/>
            <w:u w:val="single" w:color="005DA1"/>
            <w:vertAlign w:val="superscript"/>
          </w:rPr>
          <w:t>1211</w:t>
        </w:r>
      </w:hyperlink>
      <w:r>
        <w:rPr>
          <w:vertAlign w:val="superscript"/>
        </w:rPr>
        <w:t>.</w:t>
      </w:r>
      <w:r>
        <w:rPr>
          <w:spacing w:val="80"/>
          <w:w w:val="150"/>
          <w:vertAlign w:val="baseline"/>
        </w:rPr>
        <w:t> </w:t>
      </w:r>
      <w:r>
        <w:rPr>
          <w:spacing w:val="23"/>
          <w:position w:val="-2"/>
          <w:vertAlign w:val="baseline"/>
        </w:rPr>
        <w:drawing>
          <wp:inline distT="0" distB="0" distL="0" distR="0">
            <wp:extent cx="107988" cy="107988"/>
            <wp:effectExtent l="0" t="0" r="0" b="0"/>
            <wp:docPr id="758" name="Image 758"/>
            <wp:cNvGraphicFramePr>
              <a:graphicFrameLocks/>
            </wp:cNvGraphicFramePr>
            <a:graphic>
              <a:graphicData uri="http://schemas.openxmlformats.org/drawingml/2006/picture">
                <pic:pic>
                  <pic:nvPicPr>
                    <pic:cNvPr id="758" name="Image 75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at [170] and [183] (Lord Mance); [230] and [280] (Lord Hodge). On this point Lord Clarke (at [291]) agreed with Lord Hodge and Lord Toulson (at [292]) with both Lord Mance and Lord </w:t>
      </w:r>
      <w:r>
        <w:rPr>
          <w:spacing w:val="-2"/>
          <w:vertAlign w:val="baseline"/>
        </w:rPr>
        <w:t>Hodge.</w:t>
      </w:r>
    </w:p>
    <w:p>
      <w:pPr>
        <w:pStyle w:val="BodyText"/>
        <w:spacing w:before="125"/>
      </w:pPr>
    </w:p>
    <w:p>
      <w:pPr>
        <w:pStyle w:val="BodyText"/>
        <w:ind w:left="23"/>
      </w:pPr>
      <w:bookmarkStart w:name="_bookmark1716" w:id="1718"/>
      <w:bookmarkEnd w:id="1718"/>
      <w:r>
        <w:rPr/>
      </w:r>
      <w:hyperlink w:history="true" w:anchor="_bookmark1700">
        <w:r>
          <w:rPr>
            <w:color w:val="005DA1"/>
            <w:u w:val="single" w:color="005DA1"/>
            <w:vertAlign w:val="superscript"/>
          </w:rPr>
          <w:t>1212</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759" name="Image 759"/>
            <wp:cNvGraphicFramePr>
              <a:graphicFrameLocks/>
            </wp:cNvGraphicFramePr>
            <a:graphic>
              <a:graphicData uri="http://schemas.openxmlformats.org/drawingml/2006/picture">
                <pic:pic>
                  <pic:nvPicPr>
                    <pic:cNvPr id="759" name="Image 75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below,</w:t>
      </w:r>
      <w:r>
        <w:rPr>
          <w:spacing w:val="3"/>
          <w:vertAlign w:val="baseline"/>
        </w:rPr>
        <w:t> </w:t>
      </w:r>
      <w:r>
        <w:rPr>
          <w:vertAlign w:val="baseline"/>
        </w:rPr>
        <w:t>paras</w:t>
      </w:r>
      <w:r>
        <w:rPr>
          <w:spacing w:val="3"/>
          <w:vertAlign w:val="baseline"/>
        </w:rPr>
        <w:t> </w:t>
      </w:r>
      <w:r>
        <w:rPr>
          <w:vertAlign w:val="baseline"/>
        </w:rPr>
        <w:t>26-216N</w:t>
      </w:r>
      <w:r>
        <w:rPr>
          <w:spacing w:val="2"/>
          <w:vertAlign w:val="baseline"/>
        </w:rPr>
        <w:t> </w:t>
      </w:r>
      <w:r>
        <w:rPr>
          <w:vertAlign w:val="baseline"/>
        </w:rPr>
        <w:t>et</w:t>
      </w:r>
      <w:r>
        <w:rPr>
          <w:spacing w:val="3"/>
          <w:vertAlign w:val="baseline"/>
        </w:rPr>
        <w:t> </w:t>
      </w:r>
      <w:r>
        <w:rPr>
          <w:spacing w:val="-4"/>
          <w:vertAlign w:val="baseline"/>
        </w:rPr>
        <w:t>seq.</w:t>
      </w:r>
    </w:p>
    <w:p>
      <w:pPr>
        <w:pStyle w:val="BodyText"/>
        <w:spacing w:before="128"/>
      </w:pPr>
    </w:p>
    <w:p>
      <w:pPr>
        <w:spacing w:line="235" w:lineRule="auto" w:before="1"/>
        <w:ind w:left="563" w:right="25" w:hanging="541"/>
        <w:jc w:val="both"/>
        <w:rPr>
          <w:rFonts w:ascii="Arial" w:hAnsi="Arial"/>
          <w:i/>
          <w:sz w:val="20"/>
        </w:rPr>
      </w:pPr>
      <w:bookmarkStart w:name="_bookmark1717" w:id="1719"/>
      <w:bookmarkEnd w:id="1719"/>
      <w:r>
        <w:rPr/>
      </w:r>
      <w:hyperlink w:history="true" w:anchor="_bookmark1701">
        <w:r>
          <w:rPr>
            <w:color w:val="005DA1"/>
            <w:sz w:val="20"/>
            <w:u w:val="single" w:color="005DA1"/>
            <w:vertAlign w:val="superscript"/>
          </w:rPr>
          <w:t>1213</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760" name="Image 760"/>
            <wp:cNvGraphicFramePr>
              <a:graphicFrameLocks/>
            </wp:cNvGraphicFramePr>
            <a:graphic>
              <a:graphicData uri="http://schemas.openxmlformats.org/drawingml/2006/picture">
                <pic:pic>
                  <pic:nvPicPr>
                    <pic:cNvPr id="760" name="Image 76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Protector Endowment Loan Co v Grice (1880) 5 Q.B.D. 592 </w:t>
      </w:r>
      <w:r>
        <w:rPr>
          <w:sz w:val="20"/>
          <w:vertAlign w:val="baseline"/>
        </w:rPr>
        <w:t>(a loan case); </w:t>
      </w:r>
      <w:r>
        <w:rPr>
          <w:rFonts w:ascii="Arial" w:hAnsi="Arial"/>
          <w:i/>
          <w:sz w:val="20"/>
          <w:vertAlign w:val="baseline"/>
        </w:rPr>
        <w:t>Wallingford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Mutual Society (1880) 5 App. Cas. 685</w:t>
      </w:r>
      <w:r>
        <w:rPr>
          <w:sz w:val="20"/>
          <w:vertAlign w:val="baseline"/>
        </w:rPr>
        <w:t>. See Goode [1982] J. Bus. L. 148; cf. </w:t>
      </w:r>
      <w:r>
        <w:rPr>
          <w:rFonts w:ascii="Arial" w:hAnsi="Arial"/>
          <w:i/>
          <w:sz w:val="20"/>
          <w:vertAlign w:val="baseline"/>
        </w:rPr>
        <w:t>Wadham Stringer Finance Ltd v Meaney [1981] 1 W.L.R. 39, 48 </w:t>
      </w:r>
      <w:r>
        <w:rPr>
          <w:sz w:val="20"/>
          <w:vertAlign w:val="baseline"/>
        </w:rPr>
        <w:t>(see Vol.II, para.39-272); </w:t>
      </w:r>
      <w:r>
        <w:rPr>
          <w:rFonts w:ascii="Arial" w:hAnsi="Arial"/>
          <w:i/>
          <w:sz w:val="20"/>
          <w:vertAlign w:val="baseline"/>
        </w:rPr>
        <w:t>Edgeworth Capital (Luxembourg) Sarl v Ramblas Investments BV [2015] EWHC 150 (Comm) </w:t>
      </w:r>
      <w:r>
        <w:rPr>
          <w:sz w:val="20"/>
          <w:vertAlign w:val="baseline"/>
        </w:rPr>
        <w:t>at [67], citing this paragraph</w:t>
      </w:r>
      <w:r>
        <w:rPr>
          <w:spacing w:val="-2"/>
          <w:sz w:val="20"/>
          <w:vertAlign w:val="baseline"/>
        </w:rPr>
        <w:t> </w:t>
      </w:r>
      <w:r>
        <w:rPr>
          <w:sz w:val="20"/>
          <w:vertAlign w:val="baseline"/>
        </w:rPr>
        <w:t>as</w:t>
      </w:r>
      <w:r>
        <w:rPr>
          <w:spacing w:val="-2"/>
          <w:sz w:val="20"/>
          <w:vertAlign w:val="baseline"/>
        </w:rPr>
        <w:t> </w:t>
      </w:r>
      <w:r>
        <w:rPr>
          <w:sz w:val="20"/>
          <w:vertAlign w:val="baseline"/>
        </w:rPr>
        <w:t>it</w:t>
      </w:r>
      <w:r>
        <w:rPr>
          <w:spacing w:val="-2"/>
          <w:sz w:val="20"/>
          <w:vertAlign w:val="baseline"/>
        </w:rPr>
        <w:t> </w:t>
      </w:r>
      <w:r>
        <w:rPr>
          <w:sz w:val="20"/>
          <w:vertAlign w:val="baseline"/>
        </w:rPr>
        <w:t>appeared</w:t>
      </w:r>
      <w:r>
        <w:rPr>
          <w:spacing w:val="-2"/>
          <w:sz w:val="20"/>
          <w:vertAlign w:val="baseline"/>
        </w:rPr>
        <w:t> </w:t>
      </w:r>
      <w:r>
        <w:rPr>
          <w:sz w:val="20"/>
          <w:vertAlign w:val="baseline"/>
        </w:rPr>
        <w:t>in</w:t>
      </w:r>
      <w:r>
        <w:rPr>
          <w:spacing w:val="-2"/>
          <w:sz w:val="20"/>
          <w:vertAlign w:val="baseline"/>
        </w:rPr>
        <w:t> </w:t>
      </w:r>
      <w:r>
        <w:rPr>
          <w:sz w:val="20"/>
          <w:vertAlign w:val="baseline"/>
        </w:rPr>
        <w:t>the</w:t>
      </w:r>
      <w:r>
        <w:rPr>
          <w:spacing w:val="-2"/>
          <w:sz w:val="20"/>
          <w:vertAlign w:val="baseline"/>
        </w:rPr>
        <w:t> </w:t>
      </w:r>
      <w:r>
        <w:rPr>
          <w:sz w:val="20"/>
          <w:vertAlign w:val="baseline"/>
        </w:rPr>
        <w:t>31st</w:t>
      </w:r>
      <w:r>
        <w:rPr>
          <w:spacing w:val="-2"/>
          <w:sz w:val="20"/>
          <w:vertAlign w:val="baseline"/>
        </w:rPr>
        <w:t> </w:t>
      </w:r>
      <w:r>
        <w:rPr>
          <w:sz w:val="20"/>
          <w:vertAlign w:val="baseline"/>
        </w:rPr>
        <w:t>edition;</w:t>
      </w:r>
      <w:r>
        <w:rPr>
          <w:spacing w:val="-2"/>
          <w:sz w:val="20"/>
          <w:vertAlign w:val="baseline"/>
        </w:rPr>
        <w:t> </w:t>
      </w:r>
      <w:r>
        <w:rPr>
          <w:sz w:val="20"/>
          <w:vertAlign w:val="baseline"/>
        </w:rPr>
        <w:t>the</w:t>
      </w:r>
      <w:r>
        <w:rPr>
          <w:spacing w:val="-2"/>
          <w:sz w:val="20"/>
          <w:vertAlign w:val="baseline"/>
        </w:rPr>
        <w:t> </w:t>
      </w:r>
      <w:r>
        <w:rPr>
          <w:sz w:val="20"/>
          <w:vertAlign w:val="baseline"/>
        </w:rPr>
        <w:t>Court</w:t>
      </w:r>
      <w:r>
        <w:rPr>
          <w:spacing w:val="-2"/>
          <w:sz w:val="20"/>
          <w:vertAlign w:val="baseline"/>
        </w:rPr>
        <w:t> </w:t>
      </w:r>
      <w:r>
        <w:rPr>
          <w:sz w:val="20"/>
          <w:vertAlign w:val="baseline"/>
        </w:rPr>
        <w:t>of</w:t>
      </w:r>
      <w:r>
        <w:rPr>
          <w:spacing w:val="-2"/>
          <w:sz w:val="20"/>
          <w:vertAlign w:val="baseline"/>
        </w:rPr>
        <w:t> </w:t>
      </w:r>
      <w:r>
        <w:rPr>
          <w:sz w:val="20"/>
          <w:vertAlign w:val="baseline"/>
        </w:rPr>
        <w:t>Appeal,</w:t>
      </w:r>
      <w:r>
        <w:rPr>
          <w:spacing w:val="-3"/>
          <w:sz w:val="20"/>
          <w:vertAlign w:val="baseline"/>
        </w:rPr>
        <w:t> </w:t>
      </w:r>
      <w:r>
        <w:rPr>
          <w:rFonts w:ascii="Arial" w:hAnsi="Arial"/>
          <w:i/>
          <w:sz w:val="20"/>
          <w:vertAlign w:val="baseline"/>
        </w:rPr>
        <w:t>[2016]</w:t>
      </w:r>
      <w:r>
        <w:rPr>
          <w:rFonts w:ascii="Arial" w:hAnsi="Arial"/>
          <w:i/>
          <w:spacing w:val="-2"/>
          <w:sz w:val="20"/>
          <w:vertAlign w:val="baseline"/>
        </w:rPr>
        <w:t> </w:t>
      </w:r>
      <w:r>
        <w:rPr>
          <w:rFonts w:ascii="Arial" w:hAnsi="Arial"/>
          <w:i/>
          <w:sz w:val="20"/>
          <w:vertAlign w:val="baseline"/>
        </w:rPr>
        <w:t>EWCA</w:t>
      </w:r>
      <w:r>
        <w:rPr>
          <w:rFonts w:ascii="Arial" w:hAnsi="Arial"/>
          <w:i/>
          <w:spacing w:val="-2"/>
          <w:sz w:val="20"/>
          <w:vertAlign w:val="baseline"/>
        </w:rPr>
        <w:t> </w:t>
      </w:r>
      <w:r>
        <w:rPr>
          <w:rFonts w:ascii="Arial" w:hAnsi="Arial"/>
          <w:i/>
          <w:sz w:val="20"/>
          <w:vertAlign w:val="baseline"/>
        </w:rPr>
        <w:t>Civ</w:t>
      </w:r>
      <w:r>
        <w:rPr>
          <w:rFonts w:ascii="Arial" w:hAnsi="Arial"/>
          <w:i/>
          <w:spacing w:val="-2"/>
          <w:sz w:val="20"/>
          <w:vertAlign w:val="baseline"/>
        </w:rPr>
        <w:t> </w:t>
      </w:r>
      <w:r>
        <w:rPr>
          <w:rFonts w:ascii="Arial" w:hAnsi="Arial"/>
          <w:i/>
          <w:sz w:val="20"/>
          <w:vertAlign w:val="baseline"/>
        </w:rPr>
        <w:t>412</w:t>
      </w:r>
      <w:r>
        <w:rPr>
          <w:sz w:val="20"/>
          <w:vertAlign w:val="baseline"/>
        </w:rPr>
        <w:t>,</w:t>
      </w:r>
      <w:r>
        <w:rPr>
          <w:spacing w:val="-2"/>
          <w:sz w:val="20"/>
          <w:vertAlign w:val="baseline"/>
        </w:rPr>
        <w:t> </w:t>
      </w:r>
      <w:r>
        <w:rPr>
          <w:sz w:val="20"/>
          <w:vertAlign w:val="baseline"/>
        </w:rPr>
        <w:t>did</w:t>
      </w:r>
      <w:r>
        <w:rPr>
          <w:spacing w:val="-2"/>
          <w:sz w:val="20"/>
          <w:vertAlign w:val="baseline"/>
        </w:rPr>
        <w:t> </w:t>
      </w:r>
      <w:r>
        <w:rPr>
          <w:sz w:val="20"/>
          <w:vertAlign w:val="baseline"/>
        </w:rPr>
        <w:t>not comment on this point. The High Court of Australia has sometimes upheld acceleration clauses (</w:t>
      </w:r>
      <w:r>
        <w:rPr>
          <w:rFonts w:ascii="Arial" w:hAnsi="Arial"/>
          <w:i/>
          <w:sz w:val="20"/>
          <w:vertAlign w:val="baseline"/>
        </w:rPr>
        <w:t>IAC (Leasing) Ltd v Humphrey (1972) 126 C.L.R. 131 </w:t>
      </w:r>
      <w:r>
        <w:rPr>
          <w:sz w:val="20"/>
          <w:vertAlign w:val="baseline"/>
        </w:rPr>
        <w:t>(see also Vol.II, para.39-353)) but sometimes not (holding them to be penalties): </w:t>
      </w:r>
      <w:r>
        <w:rPr>
          <w:rFonts w:ascii="Arial" w:hAnsi="Arial"/>
          <w:i/>
          <w:sz w:val="20"/>
          <w:vertAlign w:val="baseline"/>
        </w:rPr>
        <w:t>O’Dea v Allstates Leasing Systems (WA) Pty Ltd (1983)</w:t>
      </w:r>
      <w:r>
        <w:rPr>
          <w:rFonts w:ascii="Arial" w:hAnsi="Arial"/>
          <w:i/>
          <w:spacing w:val="34"/>
          <w:sz w:val="20"/>
          <w:vertAlign w:val="baseline"/>
        </w:rPr>
        <w:t> </w:t>
      </w:r>
      <w:r>
        <w:rPr>
          <w:rFonts w:ascii="Arial" w:hAnsi="Arial"/>
          <w:i/>
          <w:sz w:val="20"/>
          <w:vertAlign w:val="baseline"/>
        </w:rPr>
        <w:t>152</w:t>
      </w:r>
      <w:r>
        <w:rPr>
          <w:rFonts w:ascii="Arial" w:hAnsi="Arial"/>
          <w:i/>
          <w:spacing w:val="35"/>
          <w:sz w:val="20"/>
          <w:vertAlign w:val="baseline"/>
        </w:rPr>
        <w:t> </w:t>
      </w:r>
      <w:r>
        <w:rPr>
          <w:rFonts w:ascii="Arial" w:hAnsi="Arial"/>
          <w:i/>
          <w:sz w:val="20"/>
          <w:vertAlign w:val="baseline"/>
        </w:rPr>
        <w:t>C.L.R.</w:t>
      </w:r>
      <w:r>
        <w:rPr>
          <w:rFonts w:ascii="Arial" w:hAnsi="Arial"/>
          <w:i/>
          <w:spacing w:val="35"/>
          <w:sz w:val="20"/>
          <w:vertAlign w:val="baseline"/>
        </w:rPr>
        <w:t> </w:t>
      </w:r>
      <w:r>
        <w:rPr>
          <w:rFonts w:ascii="Arial" w:hAnsi="Arial"/>
          <w:i/>
          <w:sz w:val="20"/>
          <w:vertAlign w:val="baseline"/>
        </w:rPr>
        <w:t>359</w:t>
      </w:r>
      <w:r>
        <w:rPr>
          <w:sz w:val="20"/>
          <w:vertAlign w:val="baseline"/>
        </w:rPr>
        <w:t>;</w:t>
      </w:r>
      <w:r>
        <w:rPr>
          <w:spacing w:val="35"/>
          <w:sz w:val="20"/>
          <w:vertAlign w:val="baseline"/>
        </w:rPr>
        <w:t> </w:t>
      </w:r>
      <w:r>
        <w:rPr>
          <w:sz w:val="20"/>
          <w:vertAlign w:val="baseline"/>
        </w:rPr>
        <w:t>Muir</w:t>
      </w:r>
      <w:r>
        <w:rPr>
          <w:spacing w:val="35"/>
          <w:sz w:val="20"/>
          <w:vertAlign w:val="baseline"/>
        </w:rPr>
        <w:t> </w:t>
      </w:r>
      <w:r>
        <w:rPr>
          <w:sz w:val="20"/>
          <w:vertAlign w:val="baseline"/>
        </w:rPr>
        <w:t>(1985)</w:t>
      </w:r>
      <w:r>
        <w:rPr>
          <w:spacing w:val="35"/>
          <w:sz w:val="20"/>
          <w:vertAlign w:val="baseline"/>
        </w:rPr>
        <w:t> </w:t>
      </w:r>
      <w:r>
        <w:rPr>
          <w:sz w:val="20"/>
          <w:vertAlign w:val="baseline"/>
        </w:rPr>
        <w:t>10</w:t>
      </w:r>
      <w:r>
        <w:rPr>
          <w:spacing w:val="35"/>
          <w:sz w:val="20"/>
          <w:vertAlign w:val="baseline"/>
        </w:rPr>
        <w:t> </w:t>
      </w:r>
      <w:r>
        <w:rPr>
          <w:sz w:val="20"/>
          <w:vertAlign w:val="baseline"/>
        </w:rPr>
        <w:t>Sydney</w:t>
      </w:r>
      <w:r>
        <w:rPr>
          <w:spacing w:val="35"/>
          <w:sz w:val="20"/>
          <w:vertAlign w:val="baseline"/>
        </w:rPr>
        <w:t> </w:t>
      </w:r>
      <w:r>
        <w:rPr>
          <w:sz w:val="20"/>
          <w:vertAlign w:val="baseline"/>
        </w:rPr>
        <w:t>L.R.</w:t>
      </w:r>
      <w:r>
        <w:rPr>
          <w:spacing w:val="35"/>
          <w:sz w:val="20"/>
          <w:vertAlign w:val="baseline"/>
        </w:rPr>
        <w:t> </w:t>
      </w:r>
      <w:r>
        <w:rPr>
          <w:sz w:val="20"/>
          <w:vertAlign w:val="baseline"/>
        </w:rPr>
        <w:t>503;</w:t>
      </w:r>
      <w:r>
        <w:rPr>
          <w:spacing w:val="35"/>
          <w:sz w:val="20"/>
          <w:vertAlign w:val="baseline"/>
        </w:rPr>
        <w:t> </w:t>
      </w:r>
      <w:r>
        <w:rPr>
          <w:rFonts w:ascii="Arial" w:hAnsi="Arial"/>
          <w:i/>
          <w:sz w:val="20"/>
          <w:vertAlign w:val="baseline"/>
        </w:rPr>
        <w:t>AMEV-UDC</w:t>
      </w:r>
      <w:r>
        <w:rPr>
          <w:rFonts w:ascii="Arial" w:hAnsi="Arial"/>
          <w:i/>
          <w:spacing w:val="35"/>
          <w:sz w:val="20"/>
          <w:vertAlign w:val="baseline"/>
        </w:rPr>
        <w:t> </w:t>
      </w:r>
      <w:r>
        <w:rPr>
          <w:rFonts w:ascii="Arial" w:hAnsi="Arial"/>
          <w:i/>
          <w:sz w:val="20"/>
          <w:vertAlign w:val="baseline"/>
        </w:rPr>
        <w:t>Finance</w:t>
      </w:r>
      <w:r>
        <w:rPr>
          <w:rFonts w:ascii="Arial" w:hAnsi="Arial"/>
          <w:i/>
          <w:spacing w:val="35"/>
          <w:sz w:val="20"/>
          <w:vertAlign w:val="baseline"/>
        </w:rPr>
        <w:t> </w:t>
      </w:r>
      <w:r>
        <w:rPr>
          <w:rFonts w:ascii="Arial" w:hAnsi="Arial"/>
          <w:i/>
          <w:sz w:val="20"/>
          <w:vertAlign w:val="baseline"/>
        </w:rPr>
        <w:t>Ltd</w:t>
      </w:r>
      <w:r>
        <w:rPr>
          <w:rFonts w:ascii="Arial" w:hAnsi="Arial"/>
          <w:i/>
          <w:spacing w:val="35"/>
          <w:sz w:val="20"/>
          <w:vertAlign w:val="baseline"/>
        </w:rPr>
        <w:t> </w:t>
      </w:r>
      <w:r>
        <w:rPr>
          <w:rFonts w:ascii="Arial" w:hAnsi="Arial"/>
          <w:i/>
          <w:sz w:val="20"/>
          <w:vertAlign w:val="baseline"/>
        </w:rPr>
        <w:t>v</w:t>
      </w:r>
      <w:r>
        <w:rPr>
          <w:rFonts w:ascii="Arial" w:hAnsi="Arial"/>
          <w:i/>
          <w:spacing w:val="35"/>
          <w:sz w:val="20"/>
          <w:vertAlign w:val="baseline"/>
        </w:rPr>
        <w:t> </w:t>
      </w:r>
      <w:r>
        <w:rPr>
          <w:rFonts w:ascii="Arial" w:hAnsi="Arial"/>
          <w:i/>
          <w:spacing w:val="-2"/>
          <w:sz w:val="20"/>
          <w:vertAlign w:val="baseline"/>
        </w:rPr>
        <w:t>Austin</w:t>
      </w:r>
    </w:p>
    <w:p>
      <w:pPr>
        <w:spacing w:line="223" w:lineRule="exact" w:before="0"/>
        <w:ind w:left="563" w:right="0" w:firstLine="0"/>
        <w:jc w:val="both"/>
        <w:rPr>
          <w:sz w:val="20"/>
        </w:rPr>
      </w:pPr>
      <w:r>
        <w:rPr>
          <w:rFonts w:ascii="Arial"/>
          <w:i/>
          <w:sz w:val="20"/>
        </w:rPr>
        <w:t>(1986)</w:t>
      </w:r>
      <w:r>
        <w:rPr>
          <w:rFonts w:ascii="Arial"/>
          <w:i/>
          <w:spacing w:val="-1"/>
          <w:sz w:val="20"/>
        </w:rPr>
        <w:t> </w:t>
      </w:r>
      <w:r>
        <w:rPr>
          <w:rFonts w:ascii="Arial"/>
          <w:i/>
          <w:sz w:val="20"/>
        </w:rPr>
        <w:t>162 C.L.R. 170</w:t>
      </w:r>
      <w:r>
        <w:rPr>
          <w:sz w:val="20"/>
        </w:rPr>
        <w:t>; cf. </w:t>
      </w:r>
      <w:r>
        <w:rPr>
          <w:rFonts w:ascii="Arial"/>
          <w:i/>
          <w:sz w:val="20"/>
        </w:rPr>
        <w:t>Esanda Finance Corp Ltd v Plessing (1989) 166 C.L.R. </w:t>
      </w:r>
      <w:r>
        <w:rPr>
          <w:rFonts w:ascii="Arial"/>
          <w:i/>
          <w:spacing w:val="-4"/>
          <w:sz w:val="20"/>
        </w:rPr>
        <w:t>131</w:t>
      </w:r>
      <w:r>
        <w:rPr>
          <w:spacing w:val="-4"/>
          <w:sz w:val="20"/>
        </w:rPr>
        <w:t>.</w:t>
      </w:r>
    </w:p>
    <w:p>
      <w:pPr>
        <w:pStyle w:val="BodyText"/>
        <w:spacing w:before="125"/>
      </w:pPr>
    </w:p>
    <w:p>
      <w:pPr>
        <w:spacing w:before="0"/>
        <w:ind w:left="23" w:right="0" w:firstLine="0"/>
        <w:jc w:val="left"/>
        <w:rPr>
          <w:sz w:val="20"/>
        </w:rPr>
      </w:pPr>
      <w:bookmarkStart w:name="_bookmark1718" w:id="1720"/>
      <w:bookmarkEnd w:id="1720"/>
      <w:r>
        <w:rPr/>
      </w:r>
      <w:hyperlink w:history="true" w:anchor="_bookmark1702">
        <w:r>
          <w:rPr>
            <w:color w:val="005DA1"/>
            <w:sz w:val="20"/>
            <w:u w:val="single" w:color="005DA1"/>
            <w:vertAlign w:val="superscript"/>
          </w:rPr>
          <w:t>1214</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761" name="Image 761"/>
            <wp:cNvGraphicFramePr>
              <a:graphicFrameLocks/>
            </wp:cNvGraphicFramePr>
            <a:graphic>
              <a:graphicData uri="http://schemas.openxmlformats.org/drawingml/2006/picture">
                <pic:pic>
                  <pic:nvPicPr>
                    <pic:cNvPr id="761" name="Image 76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The</w:t>
      </w:r>
      <w:r>
        <w:rPr>
          <w:rFonts w:ascii="Arial" w:hAnsi="Arial"/>
          <w:i/>
          <w:spacing w:val="2"/>
          <w:sz w:val="20"/>
          <w:vertAlign w:val="baseline"/>
        </w:rPr>
        <w:t> </w:t>
      </w:r>
      <w:r>
        <w:rPr>
          <w:rFonts w:ascii="Arial" w:hAnsi="Arial"/>
          <w:i/>
          <w:sz w:val="20"/>
          <w:vertAlign w:val="baseline"/>
        </w:rPr>
        <w:t>Angelic</w:t>
      </w:r>
      <w:r>
        <w:rPr>
          <w:rFonts w:ascii="Arial" w:hAnsi="Arial"/>
          <w:i/>
          <w:spacing w:val="1"/>
          <w:sz w:val="20"/>
          <w:vertAlign w:val="baseline"/>
        </w:rPr>
        <w:t> </w:t>
      </w:r>
      <w:r>
        <w:rPr>
          <w:rFonts w:ascii="Arial" w:hAnsi="Arial"/>
          <w:i/>
          <w:sz w:val="20"/>
          <w:vertAlign w:val="baseline"/>
        </w:rPr>
        <w:t>Star</w:t>
      </w:r>
      <w:r>
        <w:rPr>
          <w:rFonts w:ascii="Arial" w:hAnsi="Arial"/>
          <w:i/>
          <w:spacing w:val="2"/>
          <w:sz w:val="20"/>
          <w:vertAlign w:val="baseline"/>
        </w:rPr>
        <w:t> </w:t>
      </w:r>
      <w:r>
        <w:rPr>
          <w:rFonts w:ascii="Arial" w:hAnsi="Arial"/>
          <w:i/>
          <w:sz w:val="20"/>
          <w:vertAlign w:val="baseline"/>
        </w:rPr>
        <w:t>[1988]</w:t>
      </w:r>
      <w:r>
        <w:rPr>
          <w:rFonts w:ascii="Arial" w:hAnsi="Arial"/>
          <w:i/>
          <w:spacing w:val="2"/>
          <w:sz w:val="20"/>
          <w:vertAlign w:val="baseline"/>
        </w:rPr>
        <w:t> </w:t>
      </w:r>
      <w:r>
        <w:rPr>
          <w:rFonts w:ascii="Arial" w:hAnsi="Arial"/>
          <w:i/>
          <w:sz w:val="20"/>
          <w:vertAlign w:val="baseline"/>
        </w:rPr>
        <w:t>1</w:t>
      </w:r>
      <w:r>
        <w:rPr>
          <w:rFonts w:ascii="Arial" w:hAnsi="Arial"/>
          <w:i/>
          <w:spacing w:val="2"/>
          <w:sz w:val="20"/>
          <w:vertAlign w:val="baseline"/>
        </w:rPr>
        <w:t> </w:t>
      </w:r>
      <w:r>
        <w:rPr>
          <w:rFonts w:ascii="Arial" w:hAnsi="Arial"/>
          <w:i/>
          <w:sz w:val="20"/>
          <w:vertAlign w:val="baseline"/>
        </w:rPr>
        <w:t>Lloyd’s</w:t>
      </w:r>
      <w:r>
        <w:rPr>
          <w:rFonts w:ascii="Arial" w:hAnsi="Arial"/>
          <w:i/>
          <w:spacing w:val="1"/>
          <w:sz w:val="20"/>
          <w:vertAlign w:val="baseline"/>
        </w:rPr>
        <w:t> </w:t>
      </w:r>
      <w:r>
        <w:rPr>
          <w:rFonts w:ascii="Arial" w:hAnsi="Arial"/>
          <w:i/>
          <w:sz w:val="20"/>
          <w:vertAlign w:val="baseline"/>
        </w:rPr>
        <w:t>Rep.</w:t>
      </w:r>
      <w:r>
        <w:rPr>
          <w:rFonts w:ascii="Arial" w:hAnsi="Arial"/>
          <w:i/>
          <w:spacing w:val="2"/>
          <w:sz w:val="20"/>
          <w:vertAlign w:val="baseline"/>
        </w:rPr>
        <w:t> </w:t>
      </w:r>
      <w:r>
        <w:rPr>
          <w:rFonts w:ascii="Arial" w:hAnsi="Arial"/>
          <w:i/>
          <w:sz w:val="20"/>
          <w:vertAlign w:val="baseline"/>
        </w:rPr>
        <w:t>122,</w:t>
      </w:r>
      <w:r>
        <w:rPr>
          <w:rFonts w:ascii="Arial" w:hAnsi="Arial"/>
          <w:i/>
          <w:spacing w:val="2"/>
          <w:sz w:val="20"/>
          <w:vertAlign w:val="baseline"/>
        </w:rPr>
        <w:t> </w:t>
      </w:r>
      <w:r>
        <w:rPr>
          <w:rFonts w:ascii="Arial" w:hAnsi="Arial"/>
          <w:i/>
          <w:sz w:val="20"/>
          <w:vertAlign w:val="baseline"/>
        </w:rPr>
        <w:t>125,</w:t>
      </w:r>
      <w:r>
        <w:rPr>
          <w:rFonts w:ascii="Arial" w:hAnsi="Arial"/>
          <w:i/>
          <w:spacing w:val="2"/>
          <w:sz w:val="20"/>
          <w:vertAlign w:val="baseline"/>
        </w:rPr>
        <w:t> </w:t>
      </w:r>
      <w:r>
        <w:rPr>
          <w:rFonts w:ascii="Arial" w:hAnsi="Arial"/>
          <w:i/>
          <w:spacing w:val="-4"/>
          <w:sz w:val="20"/>
          <w:vertAlign w:val="baseline"/>
        </w:rPr>
        <w:t>127</w:t>
      </w:r>
      <w:r>
        <w:rPr>
          <w:spacing w:val="-4"/>
          <w:sz w:val="20"/>
          <w:vertAlign w:val="baseline"/>
        </w:rPr>
        <w:t>.</w:t>
      </w:r>
    </w:p>
    <w:p>
      <w:pPr>
        <w:pStyle w:val="BodyText"/>
        <w:spacing w:before="128"/>
      </w:pPr>
    </w:p>
    <w:p>
      <w:pPr>
        <w:spacing w:line="235" w:lineRule="auto" w:before="0"/>
        <w:ind w:left="563" w:right="26" w:hanging="541"/>
        <w:jc w:val="both"/>
        <w:rPr>
          <w:sz w:val="20"/>
        </w:rPr>
      </w:pPr>
      <w:bookmarkStart w:name="_bookmark1719" w:id="1721"/>
      <w:bookmarkEnd w:id="1721"/>
      <w:r>
        <w:rPr/>
      </w:r>
      <w:hyperlink w:history="true" w:anchor="_bookmark1703">
        <w:r>
          <w:rPr>
            <w:color w:val="005DA1"/>
            <w:sz w:val="20"/>
            <w:u w:val="single" w:color="005DA1"/>
            <w:vertAlign w:val="superscript"/>
          </w:rPr>
          <w:t>1215</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762" name="Image 762"/>
            <wp:cNvGraphicFramePr>
              <a:graphicFrameLocks/>
            </wp:cNvGraphicFramePr>
            <a:graphic>
              <a:graphicData uri="http://schemas.openxmlformats.org/drawingml/2006/picture">
                <pic:pic>
                  <pic:nvPicPr>
                    <pic:cNvPr id="762" name="Image 76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The Angelic Star [1988] 1 Lloyd’s Rep. 122</w:t>
      </w:r>
      <w:r>
        <w:rPr>
          <w:sz w:val="20"/>
          <w:vertAlign w:val="baseline"/>
        </w:rPr>
        <w:t>. cf. </w:t>
      </w:r>
      <w:r>
        <w:rPr>
          <w:rFonts w:ascii="Arial" w:hAnsi="Arial"/>
          <w:i/>
          <w:sz w:val="20"/>
          <w:vertAlign w:val="baseline"/>
        </w:rPr>
        <w:t>Lordsvale Finance Plc v Bank of Zambia</w:t>
      </w:r>
      <w:r>
        <w:rPr>
          <w:rFonts w:ascii="Arial" w:hAnsi="Arial"/>
          <w:i/>
          <w:spacing w:val="80"/>
          <w:sz w:val="20"/>
          <w:vertAlign w:val="baseline"/>
        </w:rPr>
        <w:t> </w:t>
      </w:r>
      <w:r>
        <w:rPr>
          <w:rFonts w:ascii="Arial" w:hAnsi="Arial"/>
          <w:i/>
          <w:sz w:val="20"/>
          <w:vertAlign w:val="baseline"/>
        </w:rPr>
        <w:t>[1996] Q.B. 752 </w:t>
      </w:r>
      <w:r>
        <w:rPr>
          <w:sz w:val="20"/>
          <w:vertAlign w:val="baseline"/>
        </w:rPr>
        <w:t>(see above, para.26-193).</w:t>
      </w:r>
    </w:p>
    <w:p>
      <w:pPr>
        <w:pStyle w:val="BodyText"/>
        <w:spacing w:before="126"/>
      </w:pPr>
    </w:p>
    <w:p>
      <w:pPr>
        <w:pStyle w:val="BodyText"/>
        <w:ind w:left="23"/>
      </w:pPr>
      <w:bookmarkStart w:name="_bookmark1720" w:id="1722"/>
      <w:bookmarkEnd w:id="1722"/>
      <w:r>
        <w:rPr/>
      </w:r>
      <w:hyperlink w:history="true" w:anchor="_bookmark1704">
        <w:r>
          <w:rPr>
            <w:color w:val="005DA1"/>
            <w:u w:val="single" w:color="005DA1"/>
            <w:vertAlign w:val="superscript"/>
          </w:rPr>
          <w:t>1216</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763" name="Image 763"/>
            <wp:cNvGraphicFramePr>
              <a:graphicFrameLocks/>
            </wp:cNvGraphicFramePr>
            <a:graphic>
              <a:graphicData uri="http://schemas.openxmlformats.org/drawingml/2006/picture">
                <pic:pic>
                  <pic:nvPicPr>
                    <pic:cNvPr id="763" name="Image 76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192.</w:t>
      </w:r>
    </w:p>
    <w:p>
      <w:pPr>
        <w:pStyle w:val="BodyText"/>
        <w:spacing w:after="0"/>
        <w:sectPr>
          <w:pgSz w:w="11900" w:h="16840"/>
          <w:pgMar w:header="971" w:footer="0" w:top="1300" w:bottom="280" w:left="1417" w:right="1417"/>
        </w:sectPr>
      </w:pPr>
    </w:p>
    <w:p>
      <w:pPr>
        <w:pStyle w:val="BodyText"/>
        <w:spacing w:before="12"/>
        <w:rPr>
          <w:sz w:val="14"/>
        </w:rPr>
      </w:pPr>
    </w:p>
    <w:p>
      <w:pPr>
        <w:spacing w:line="137" w:lineRule="exact" w:before="1"/>
        <w:ind w:left="23" w:right="0" w:firstLine="0"/>
        <w:jc w:val="left"/>
        <w:rPr>
          <w:sz w:val="14"/>
        </w:rPr>
      </w:pPr>
      <w:hyperlink w:history="true" w:anchor="_bookmark1705">
        <w:r>
          <w:rPr>
            <w:color w:val="005DA1"/>
            <w:spacing w:val="-2"/>
            <w:sz w:val="14"/>
            <w:u w:val="single" w:color="005DA1"/>
          </w:rPr>
          <w:t>1217</w:t>
        </w:r>
      </w:hyperlink>
      <w:r>
        <w:rPr>
          <w:spacing w:val="-2"/>
          <w:sz w:val="14"/>
        </w:rPr>
        <w:t>.</w:t>
      </w:r>
    </w:p>
    <w:p>
      <w:pPr>
        <w:spacing w:line="203" w:lineRule="exact" w:before="0"/>
        <w:ind w:left="733" w:right="0" w:firstLine="0"/>
        <w:jc w:val="both"/>
        <w:rPr>
          <w:sz w:val="20"/>
        </w:rPr>
      </w:pPr>
      <w:r>
        <w:rPr>
          <w:sz w:val="20"/>
        </w:rPr>
        <w:drawing>
          <wp:anchor distT="0" distB="0" distL="0" distR="0" allowOverlap="1" layoutInCell="1" locked="0" behindDoc="0" simplePos="0" relativeHeight="15812096">
            <wp:simplePos x="0" y="0"/>
            <wp:positionH relativeFrom="page">
              <wp:posOffset>1257846</wp:posOffset>
            </wp:positionH>
            <wp:positionV relativeFrom="paragraph">
              <wp:posOffset>12632</wp:posOffset>
            </wp:positionV>
            <wp:extent cx="107988" cy="107988"/>
            <wp:effectExtent l="0" t="0" r="0" b="0"/>
            <wp:wrapNone/>
            <wp:docPr id="764" name="Image 764"/>
            <wp:cNvGraphicFramePr>
              <a:graphicFrameLocks/>
            </wp:cNvGraphicFramePr>
            <a:graphic>
              <a:graphicData uri="http://schemas.openxmlformats.org/drawingml/2006/picture">
                <pic:pic>
                  <pic:nvPicPr>
                    <pic:cNvPr id="764" name="Image 764"/>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Financings</w:t>
      </w:r>
      <w:r>
        <w:rPr>
          <w:rFonts w:ascii="Arial" w:hAnsi="Arial"/>
          <w:i/>
          <w:spacing w:val="-1"/>
          <w:sz w:val="20"/>
        </w:rPr>
        <w:t> </w:t>
      </w:r>
      <w:r>
        <w:rPr>
          <w:rFonts w:ascii="Arial" w:hAnsi="Arial"/>
          <w:i/>
          <w:sz w:val="20"/>
        </w:rPr>
        <w:t>Ltd v Baldock [1963] 2 Q.B. 104</w:t>
      </w:r>
      <w:r>
        <w:rPr>
          <w:sz w:val="20"/>
        </w:rPr>
        <w:t>. (A “minimum payment” clause specifying a </w:t>
      </w:r>
      <w:r>
        <w:rPr>
          <w:spacing w:val="-2"/>
          <w:sz w:val="20"/>
        </w:rPr>
        <w:t>larger</w:t>
      </w:r>
    </w:p>
    <w:p>
      <w:pPr>
        <w:spacing w:line="235" w:lineRule="auto" w:before="1"/>
        <w:ind w:left="563" w:right="25" w:firstLine="0"/>
        <w:jc w:val="both"/>
        <w:rPr>
          <w:sz w:val="20"/>
        </w:rPr>
      </w:pPr>
      <w:r>
        <w:rPr>
          <w:sz w:val="20"/>
        </w:rPr>
        <w:t>sum will be held to be a penalty: see above, para.26-192.) The principle stated in the text has been regularly followed by the Court of Appeal: </w:t>
      </w:r>
      <w:r>
        <w:rPr>
          <w:rFonts w:ascii="Arial" w:hAnsi="Arial"/>
          <w:i/>
          <w:sz w:val="20"/>
        </w:rPr>
        <w:t>Brady v St Margaret’s Trust Ltd [1963] 2 </w:t>
      </w:r>
      <w:r>
        <w:rPr>
          <w:rFonts w:ascii="Arial" w:hAnsi="Arial"/>
          <w:i/>
          <w:sz w:val="20"/>
        </w:rPr>
        <w:t>Q.B. 494</w:t>
      </w:r>
      <w:r>
        <w:rPr>
          <w:sz w:val="20"/>
        </w:rPr>
        <w:t>; </w:t>
      </w:r>
      <w:r>
        <w:rPr>
          <w:rFonts w:ascii="Arial" w:hAnsi="Arial"/>
          <w:i/>
          <w:sz w:val="20"/>
        </w:rPr>
        <w:t>Charterhouse Credit Co Ltd v Tolly [1963] 2 Q.B. 683</w:t>
      </w:r>
      <w:r>
        <w:rPr>
          <w:sz w:val="20"/>
        </w:rPr>
        <w:t>; </w:t>
      </w:r>
      <w:r>
        <w:rPr>
          <w:rFonts w:ascii="Arial" w:hAnsi="Arial"/>
          <w:i/>
          <w:sz w:val="20"/>
        </w:rPr>
        <w:t>United Dominions Trust (Commercial) Ltd v Ennis [1968] 1 Q.B. 54</w:t>
      </w:r>
      <w:r>
        <w:rPr>
          <w:sz w:val="20"/>
        </w:rPr>
        <w:t>; </w:t>
      </w:r>
      <w:r>
        <w:rPr>
          <w:rFonts w:ascii="Arial" w:hAnsi="Arial"/>
          <w:i/>
          <w:sz w:val="20"/>
        </w:rPr>
        <w:t>Capital Finance Co Ltd v Donati (1977) 121 S.J. 270</w:t>
      </w:r>
      <w:r>
        <w:rPr>
          <w:sz w:val="20"/>
        </w:rPr>
        <w:t>; </w:t>
      </w:r>
      <w:r>
        <w:rPr>
          <w:rFonts w:ascii="Arial" w:hAnsi="Arial"/>
          <w:i/>
          <w:sz w:val="20"/>
        </w:rPr>
        <w:t>Lombard North Central Plc v Butterworth [1987] Q.B. 527</w:t>
      </w:r>
      <w:r>
        <w:rPr>
          <w:sz w:val="20"/>
        </w:rPr>
        <w:t>. See also the Australian cases cited, above, para.26-216A, n.1118p.</w:t>
      </w:r>
    </w:p>
    <w:p>
      <w:pPr>
        <w:pStyle w:val="BodyText"/>
        <w:spacing w:before="11"/>
      </w:pPr>
    </w:p>
    <w:p>
      <w:pPr>
        <w:spacing w:line="137" w:lineRule="exact" w:before="0"/>
        <w:ind w:left="23" w:right="0" w:firstLine="0"/>
        <w:jc w:val="left"/>
        <w:rPr>
          <w:sz w:val="14"/>
        </w:rPr>
      </w:pPr>
      <w:bookmarkStart w:name="_bookmark1721" w:id="1723"/>
      <w:bookmarkEnd w:id="1723"/>
      <w:r>
        <w:rPr/>
      </w:r>
      <w:hyperlink w:history="true" w:anchor="_bookmark1706">
        <w:r>
          <w:rPr>
            <w:color w:val="005DA1"/>
            <w:spacing w:val="-2"/>
            <w:sz w:val="14"/>
            <w:u w:val="single" w:color="005DA1"/>
          </w:rPr>
          <w:t>1218</w:t>
        </w:r>
      </w:hyperlink>
      <w:r>
        <w:rPr>
          <w:spacing w:val="-2"/>
          <w:sz w:val="14"/>
        </w:rPr>
        <w:t>.</w:t>
      </w:r>
    </w:p>
    <w:p>
      <w:pPr>
        <w:pStyle w:val="BodyText"/>
        <w:spacing w:line="206" w:lineRule="exact"/>
        <w:ind w:left="733"/>
        <w:jc w:val="both"/>
      </w:pPr>
      <w:r>
        <w:rPr/>
        <w:drawing>
          <wp:anchor distT="0" distB="0" distL="0" distR="0" allowOverlap="1" layoutInCell="1" locked="0" behindDoc="0" simplePos="0" relativeHeight="15812608">
            <wp:simplePos x="0" y="0"/>
            <wp:positionH relativeFrom="page">
              <wp:posOffset>1257846</wp:posOffset>
            </wp:positionH>
            <wp:positionV relativeFrom="paragraph">
              <wp:posOffset>12914</wp:posOffset>
            </wp:positionV>
            <wp:extent cx="107988" cy="107988"/>
            <wp:effectExtent l="0" t="0" r="0" b="0"/>
            <wp:wrapNone/>
            <wp:docPr id="765" name="Image 765"/>
            <wp:cNvGraphicFramePr>
              <a:graphicFrameLocks/>
            </wp:cNvGraphicFramePr>
            <a:graphic>
              <a:graphicData uri="http://schemas.openxmlformats.org/drawingml/2006/picture">
                <pic:pic>
                  <pic:nvPicPr>
                    <pic:cNvPr id="765" name="Image 765"/>
                    <pic:cNvPicPr/>
                  </pic:nvPicPr>
                  <pic:blipFill>
                    <a:blip r:embed="rId6" cstate="print"/>
                    <a:stretch>
                      <a:fillRect/>
                    </a:stretch>
                  </pic:blipFill>
                  <pic:spPr>
                    <a:xfrm>
                      <a:off x="0" y="0"/>
                      <a:ext cx="107988" cy="107988"/>
                    </a:xfrm>
                    <a:prstGeom prst="rect">
                      <a:avLst/>
                    </a:prstGeom>
                  </pic:spPr>
                </pic:pic>
              </a:graphicData>
            </a:graphic>
          </wp:anchor>
        </w:drawing>
      </w:r>
      <w:r>
        <w:rPr/>
        <w:t>See paras 21-011 et </w:t>
      </w:r>
      <w:r>
        <w:rPr>
          <w:spacing w:val="-4"/>
        </w:rPr>
        <w:t>seq.</w:t>
      </w:r>
    </w:p>
    <w:p>
      <w:pPr>
        <w:pStyle w:val="BodyText"/>
        <w:spacing w:before="12"/>
      </w:pPr>
    </w:p>
    <w:p>
      <w:pPr>
        <w:spacing w:line="137" w:lineRule="exact" w:before="0"/>
        <w:ind w:left="23" w:right="0" w:firstLine="0"/>
        <w:jc w:val="left"/>
        <w:rPr>
          <w:sz w:val="14"/>
        </w:rPr>
      </w:pPr>
      <w:bookmarkStart w:name="_bookmark1722" w:id="1724"/>
      <w:bookmarkEnd w:id="1724"/>
      <w:r>
        <w:rPr/>
      </w:r>
      <w:hyperlink w:history="true" w:anchor="_bookmark1707">
        <w:r>
          <w:rPr>
            <w:color w:val="005DA1"/>
            <w:spacing w:val="-2"/>
            <w:sz w:val="14"/>
            <w:u w:val="single" w:color="005DA1"/>
          </w:rPr>
          <w:t>1219</w:t>
        </w:r>
      </w:hyperlink>
      <w:r>
        <w:rPr>
          <w:spacing w:val="-2"/>
          <w:sz w:val="14"/>
        </w:rPr>
        <w:t>.</w:t>
      </w:r>
    </w:p>
    <w:p>
      <w:pPr>
        <w:spacing w:line="203" w:lineRule="exact" w:before="0"/>
        <w:ind w:left="733" w:right="0" w:firstLine="0"/>
        <w:jc w:val="both"/>
        <w:rPr>
          <w:sz w:val="20"/>
        </w:rPr>
      </w:pPr>
      <w:r>
        <w:rPr>
          <w:sz w:val="20"/>
        </w:rPr>
        <w:drawing>
          <wp:anchor distT="0" distB="0" distL="0" distR="0" allowOverlap="1" layoutInCell="1" locked="0" behindDoc="0" simplePos="0" relativeHeight="15813120">
            <wp:simplePos x="0" y="0"/>
            <wp:positionH relativeFrom="page">
              <wp:posOffset>1257846</wp:posOffset>
            </wp:positionH>
            <wp:positionV relativeFrom="paragraph">
              <wp:posOffset>13065</wp:posOffset>
            </wp:positionV>
            <wp:extent cx="107988" cy="107988"/>
            <wp:effectExtent l="0" t="0" r="0" b="0"/>
            <wp:wrapNone/>
            <wp:docPr id="766" name="Image 766"/>
            <wp:cNvGraphicFramePr>
              <a:graphicFrameLocks/>
            </wp:cNvGraphicFramePr>
            <a:graphic>
              <a:graphicData uri="http://schemas.openxmlformats.org/drawingml/2006/picture">
                <pic:pic>
                  <pic:nvPicPr>
                    <pic:cNvPr id="766" name="Image 766"/>
                    <pic:cNvPicPr/>
                  </pic:nvPicPr>
                  <pic:blipFill>
                    <a:blip r:embed="rId6" cstate="print"/>
                    <a:stretch>
                      <a:fillRect/>
                    </a:stretch>
                  </pic:blipFill>
                  <pic:spPr>
                    <a:xfrm>
                      <a:off x="0" y="0"/>
                      <a:ext cx="107988" cy="107988"/>
                    </a:xfrm>
                    <a:prstGeom prst="rect">
                      <a:avLst/>
                    </a:prstGeom>
                  </pic:spPr>
                </pic:pic>
              </a:graphicData>
            </a:graphic>
          </wp:anchor>
        </w:drawing>
      </w:r>
      <w:r>
        <w:rPr>
          <w:sz w:val="20"/>
        </w:rPr>
        <w:t>The</w:t>
      </w:r>
      <w:r>
        <w:rPr>
          <w:spacing w:val="31"/>
          <w:sz w:val="20"/>
        </w:rPr>
        <w:t> </w:t>
      </w:r>
      <w:r>
        <w:rPr>
          <w:rFonts w:ascii="Arial"/>
          <w:i/>
          <w:sz w:val="20"/>
        </w:rPr>
        <w:t>Lombard</w:t>
      </w:r>
      <w:r>
        <w:rPr>
          <w:rFonts w:ascii="Arial"/>
          <w:i/>
          <w:spacing w:val="32"/>
          <w:sz w:val="20"/>
        </w:rPr>
        <w:t> </w:t>
      </w:r>
      <w:r>
        <w:rPr>
          <w:rFonts w:ascii="Arial"/>
          <w:i/>
          <w:sz w:val="20"/>
        </w:rPr>
        <w:t>case</w:t>
      </w:r>
      <w:r>
        <w:rPr>
          <w:rFonts w:ascii="Arial"/>
          <w:i/>
          <w:spacing w:val="32"/>
          <w:sz w:val="20"/>
        </w:rPr>
        <w:t> </w:t>
      </w:r>
      <w:r>
        <w:rPr>
          <w:rFonts w:ascii="Arial"/>
          <w:i/>
          <w:sz w:val="20"/>
        </w:rPr>
        <w:t>[1987]</w:t>
      </w:r>
      <w:r>
        <w:rPr>
          <w:rFonts w:ascii="Arial"/>
          <w:i/>
          <w:spacing w:val="32"/>
          <w:sz w:val="20"/>
        </w:rPr>
        <w:t> </w:t>
      </w:r>
      <w:r>
        <w:rPr>
          <w:rFonts w:ascii="Arial"/>
          <w:i/>
          <w:sz w:val="20"/>
        </w:rPr>
        <w:t>Q.B.</w:t>
      </w:r>
      <w:r>
        <w:rPr>
          <w:rFonts w:ascii="Arial"/>
          <w:i/>
          <w:spacing w:val="32"/>
          <w:sz w:val="20"/>
        </w:rPr>
        <w:t> </w:t>
      </w:r>
      <w:r>
        <w:rPr>
          <w:rFonts w:ascii="Arial"/>
          <w:i/>
          <w:sz w:val="20"/>
        </w:rPr>
        <w:t>527</w:t>
      </w:r>
      <w:r>
        <w:rPr>
          <w:sz w:val="20"/>
        </w:rPr>
        <w:t>.</w:t>
      </w:r>
      <w:r>
        <w:rPr>
          <w:spacing w:val="32"/>
          <w:sz w:val="20"/>
        </w:rPr>
        <w:t> </w:t>
      </w:r>
      <w:r>
        <w:rPr>
          <w:sz w:val="20"/>
        </w:rPr>
        <w:t>See</w:t>
      </w:r>
      <w:r>
        <w:rPr>
          <w:spacing w:val="32"/>
          <w:sz w:val="20"/>
        </w:rPr>
        <w:t> </w:t>
      </w:r>
      <w:r>
        <w:rPr>
          <w:sz w:val="20"/>
        </w:rPr>
        <w:t>Treitel</w:t>
      </w:r>
      <w:r>
        <w:rPr>
          <w:spacing w:val="32"/>
          <w:sz w:val="20"/>
        </w:rPr>
        <w:t> </w:t>
      </w:r>
      <w:r>
        <w:rPr>
          <w:sz w:val="20"/>
        </w:rPr>
        <w:t>[1987]</w:t>
      </w:r>
      <w:r>
        <w:rPr>
          <w:spacing w:val="32"/>
          <w:sz w:val="20"/>
        </w:rPr>
        <w:t> </w:t>
      </w:r>
      <w:r>
        <w:rPr>
          <w:sz w:val="20"/>
        </w:rPr>
        <w:t>L.M.C.L.Q.</w:t>
      </w:r>
      <w:r>
        <w:rPr>
          <w:spacing w:val="32"/>
          <w:sz w:val="20"/>
        </w:rPr>
        <w:t> </w:t>
      </w:r>
      <w:r>
        <w:rPr>
          <w:sz w:val="20"/>
        </w:rPr>
        <w:t>143;</w:t>
      </w:r>
      <w:r>
        <w:rPr>
          <w:spacing w:val="32"/>
          <w:sz w:val="20"/>
        </w:rPr>
        <w:t> </w:t>
      </w:r>
      <w:r>
        <w:rPr>
          <w:sz w:val="20"/>
        </w:rPr>
        <w:t>Beale</w:t>
      </w:r>
      <w:r>
        <w:rPr>
          <w:spacing w:val="32"/>
          <w:sz w:val="20"/>
        </w:rPr>
        <w:t> </w:t>
      </w:r>
      <w:r>
        <w:rPr>
          <w:sz w:val="20"/>
        </w:rPr>
        <w:t>(1988)</w:t>
      </w:r>
      <w:r>
        <w:rPr>
          <w:spacing w:val="32"/>
          <w:sz w:val="20"/>
        </w:rPr>
        <w:t> </w:t>
      </w:r>
      <w:r>
        <w:rPr>
          <w:spacing w:val="-5"/>
          <w:sz w:val="20"/>
        </w:rPr>
        <w:t>104</w:t>
      </w:r>
    </w:p>
    <w:p>
      <w:pPr>
        <w:pStyle w:val="BodyText"/>
        <w:spacing w:line="227" w:lineRule="exact"/>
        <w:ind w:left="563"/>
      </w:pPr>
      <w:r>
        <w:rPr/>
        <w:t>L.Q.R. </w:t>
      </w:r>
      <w:r>
        <w:rPr>
          <w:spacing w:val="-4"/>
        </w:rPr>
        <w:t>355.</w:t>
      </w:r>
    </w:p>
    <w:p>
      <w:pPr>
        <w:pStyle w:val="BodyText"/>
        <w:spacing w:before="12"/>
      </w:pPr>
    </w:p>
    <w:p>
      <w:pPr>
        <w:spacing w:line="137" w:lineRule="exact" w:before="1"/>
        <w:ind w:left="23" w:right="0" w:firstLine="0"/>
        <w:jc w:val="left"/>
        <w:rPr>
          <w:sz w:val="14"/>
        </w:rPr>
      </w:pPr>
      <w:bookmarkStart w:name="_bookmark1723" w:id="1725"/>
      <w:bookmarkEnd w:id="1725"/>
      <w:r>
        <w:rPr/>
      </w:r>
      <w:hyperlink w:history="true" w:anchor="_bookmark1708">
        <w:r>
          <w:rPr>
            <w:color w:val="005DA1"/>
            <w:spacing w:val="-2"/>
            <w:sz w:val="14"/>
            <w:u w:val="single" w:color="005DA1"/>
          </w:rPr>
          <w:t>1220</w:t>
        </w:r>
      </w:hyperlink>
      <w:r>
        <w:rPr>
          <w:spacing w:val="-2"/>
          <w:sz w:val="14"/>
        </w:rPr>
        <w:t>.</w:t>
      </w:r>
    </w:p>
    <w:p>
      <w:pPr>
        <w:spacing w:line="203" w:lineRule="exact" w:before="0"/>
        <w:ind w:left="733" w:right="0" w:firstLine="0"/>
        <w:jc w:val="both"/>
        <w:rPr>
          <w:sz w:val="20"/>
        </w:rPr>
      </w:pPr>
      <w:r>
        <w:rPr>
          <w:sz w:val="20"/>
        </w:rPr>
        <w:drawing>
          <wp:anchor distT="0" distB="0" distL="0" distR="0" allowOverlap="1" layoutInCell="1" locked="0" behindDoc="0" simplePos="0" relativeHeight="15813632">
            <wp:simplePos x="0" y="0"/>
            <wp:positionH relativeFrom="page">
              <wp:posOffset>1257846</wp:posOffset>
            </wp:positionH>
            <wp:positionV relativeFrom="paragraph">
              <wp:posOffset>12582</wp:posOffset>
            </wp:positionV>
            <wp:extent cx="107988" cy="107988"/>
            <wp:effectExtent l="0" t="0" r="0" b="0"/>
            <wp:wrapNone/>
            <wp:docPr id="767" name="Image 767"/>
            <wp:cNvGraphicFramePr>
              <a:graphicFrameLocks/>
            </wp:cNvGraphicFramePr>
            <a:graphic>
              <a:graphicData uri="http://schemas.openxmlformats.org/drawingml/2006/picture">
                <pic:pic>
                  <pic:nvPicPr>
                    <pic:cNvPr id="767" name="Image 767"/>
                    <pic:cNvPicPr/>
                  </pic:nvPicPr>
                  <pic:blipFill>
                    <a:blip r:embed="rId6" cstate="print"/>
                    <a:stretch>
                      <a:fillRect/>
                    </a:stretch>
                  </pic:blipFill>
                  <pic:spPr>
                    <a:xfrm>
                      <a:off x="0" y="0"/>
                      <a:ext cx="107988" cy="107988"/>
                    </a:xfrm>
                    <a:prstGeom prst="rect">
                      <a:avLst/>
                    </a:prstGeom>
                  </pic:spPr>
                </pic:pic>
              </a:graphicData>
            </a:graphic>
          </wp:anchor>
        </w:drawing>
      </w:r>
      <w:r>
        <w:rPr>
          <w:sz w:val="20"/>
        </w:rPr>
        <w:t>In</w:t>
      </w:r>
      <w:r>
        <w:rPr>
          <w:spacing w:val="15"/>
          <w:sz w:val="20"/>
        </w:rPr>
        <w:t> </w:t>
      </w:r>
      <w:r>
        <w:rPr>
          <w:sz w:val="20"/>
        </w:rPr>
        <w:t>the</w:t>
      </w:r>
      <w:r>
        <w:rPr>
          <w:spacing w:val="16"/>
          <w:sz w:val="20"/>
        </w:rPr>
        <w:t> </w:t>
      </w:r>
      <w:r>
        <w:rPr>
          <w:rFonts w:ascii="Arial"/>
          <w:i/>
          <w:sz w:val="20"/>
        </w:rPr>
        <w:t>Lombard</w:t>
      </w:r>
      <w:r>
        <w:rPr>
          <w:rFonts w:ascii="Arial"/>
          <w:i/>
          <w:spacing w:val="16"/>
          <w:sz w:val="20"/>
        </w:rPr>
        <w:t> </w:t>
      </w:r>
      <w:r>
        <w:rPr>
          <w:rFonts w:ascii="Arial"/>
          <w:i/>
          <w:sz w:val="20"/>
        </w:rPr>
        <w:t>case</w:t>
      </w:r>
      <w:r>
        <w:rPr>
          <w:rFonts w:ascii="Arial"/>
          <w:i/>
          <w:spacing w:val="16"/>
          <w:sz w:val="20"/>
        </w:rPr>
        <w:t> </w:t>
      </w:r>
      <w:r>
        <w:rPr>
          <w:rFonts w:ascii="Arial"/>
          <w:i/>
          <w:sz w:val="20"/>
        </w:rPr>
        <w:t>[1987]</w:t>
      </w:r>
      <w:r>
        <w:rPr>
          <w:rFonts w:ascii="Arial"/>
          <w:i/>
          <w:spacing w:val="16"/>
          <w:sz w:val="20"/>
        </w:rPr>
        <w:t> </w:t>
      </w:r>
      <w:r>
        <w:rPr>
          <w:rFonts w:ascii="Arial"/>
          <w:i/>
          <w:sz w:val="20"/>
        </w:rPr>
        <w:t>Q.B.</w:t>
      </w:r>
      <w:r>
        <w:rPr>
          <w:rFonts w:ascii="Arial"/>
          <w:i/>
          <w:spacing w:val="16"/>
          <w:sz w:val="20"/>
        </w:rPr>
        <w:t> </w:t>
      </w:r>
      <w:r>
        <w:rPr>
          <w:rFonts w:ascii="Arial"/>
          <w:i/>
          <w:sz w:val="20"/>
        </w:rPr>
        <w:t>527</w:t>
      </w:r>
      <w:r>
        <w:rPr>
          <w:sz w:val="20"/>
        </w:rPr>
        <w:t>,</w:t>
      </w:r>
      <w:r>
        <w:rPr>
          <w:spacing w:val="16"/>
          <w:sz w:val="20"/>
        </w:rPr>
        <w:t> </w:t>
      </w:r>
      <w:r>
        <w:rPr>
          <w:sz w:val="20"/>
        </w:rPr>
        <w:t>it</w:t>
      </w:r>
      <w:r>
        <w:rPr>
          <w:spacing w:val="16"/>
          <w:sz w:val="20"/>
        </w:rPr>
        <w:t> </w:t>
      </w:r>
      <w:r>
        <w:rPr>
          <w:sz w:val="20"/>
        </w:rPr>
        <w:t>was</w:t>
      </w:r>
      <w:r>
        <w:rPr>
          <w:spacing w:val="16"/>
          <w:sz w:val="20"/>
        </w:rPr>
        <w:t> </w:t>
      </w:r>
      <w:r>
        <w:rPr>
          <w:sz w:val="20"/>
        </w:rPr>
        <w:t>held</w:t>
      </w:r>
      <w:r>
        <w:rPr>
          <w:spacing w:val="16"/>
          <w:sz w:val="20"/>
        </w:rPr>
        <w:t> </w:t>
      </w:r>
      <w:r>
        <w:rPr>
          <w:sz w:val="20"/>
        </w:rPr>
        <w:t>that,</w:t>
      </w:r>
      <w:r>
        <w:rPr>
          <w:spacing w:val="16"/>
          <w:sz w:val="20"/>
        </w:rPr>
        <w:t> </w:t>
      </w:r>
      <w:r>
        <w:rPr>
          <w:sz w:val="20"/>
        </w:rPr>
        <w:t>according</w:t>
      </w:r>
      <w:r>
        <w:rPr>
          <w:spacing w:val="16"/>
          <w:sz w:val="20"/>
        </w:rPr>
        <w:t> </w:t>
      </w:r>
      <w:r>
        <w:rPr>
          <w:sz w:val="20"/>
        </w:rPr>
        <w:t>to</w:t>
      </w:r>
      <w:r>
        <w:rPr>
          <w:spacing w:val="16"/>
          <w:sz w:val="20"/>
        </w:rPr>
        <w:t> </w:t>
      </w:r>
      <w:r>
        <w:rPr>
          <w:sz w:val="20"/>
        </w:rPr>
        <w:t>common</w:t>
      </w:r>
      <w:r>
        <w:rPr>
          <w:spacing w:val="16"/>
          <w:sz w:val="20"/>
        </w:rPr>
        <w:t> </w:t>
      </w:r>
      <w:r>
        <w:rPr>
          <w:sz w:val="20"/>
        </w:rPr>
        <w:t>law</w:t>
      </w:r>
      <w:r>
        <w:rPr>
          <w:spacing w:val="16"/>
          <w:sz w:val="20"/>
        </w:rPr>
        <w:t> </w:t>
      </w:r>
      <w:r>
        <w:rPr>
          <w:spacing w:val="-2"/>
          <w:sz w:val="20"/>
        </w:rPr>
        <w:t>principles,</w:t>
      </w:r>
    </w:p>
    <w:p>
      <w:pPr>
        <w:pStyle w:val="BodyText"/>
        <w:spacing w:line="235" w:lineRule="auto" w:before="1"/>
        <w:ind w:left="563" w:right="25"/>
        <w:jc w:val="both"/>
      </w:pPr>
      <w:r>
        <w:rPr/>
        <w:t>the hirer had not committed a repudiatory breach of the contract: at 543–545. The court nevertheless awarded as damages at common law almost the same sum which it had previously found not to be a genuine pre-estimate of loss (a penalty).</w:t>
      </w:r>
    </w:p>
    <w:p>
      <w:pPr>
        <w:pStyle w:val="BodyText"/>
        <w:spacing w:before="12"/>
      </w:pPr>
    </w:p>
    <w:p>
      <w:pPr>
        <w:spacing w:line="137" w:lineRule="exact" w:before="0"/>
        <w:ind w:left="23" w:right="0" w:firstLine="0"/>
        <w:jc w:val="left"/>
        <w:rPr>
          <w:sz w:val="14"/>
        </w:rPr>
      </w:pPr>
      <w:bookmarkStart w:name="_bookmark1724" w:id="1726"/>
      <w:bookmarkEnd w:id="1726"/>
      <w:r>
        <w:rPr/>
      </w:r>
      <w:hyperlink w:history="true" w:anchor="_bookmark1709">
        <w:r>
          <w:rPr>
            <w:color w:val="005DA1"/>
            <w:spacing w:val="-2"/>
            <w:sz w:val="14"/>
            <w:u w:val="single" w:color="005DA1"/>
          </w:rPr>
          <w:t>1221</w:t>
        </w:r>
      </w:hyperlink>
      <w:r>
        <w:rPr>
          <w:spacing w:val="-2"/>
          <w:sz w:val="14"/>
        </w:rPr>
        <w:t>.</w:t>
      </w:r>
    </w:p>
    <w:p>
      <w:pPr>
        <w:spacing w:line="206" w:lineRule="exact" w:before="0"/>
        <w:ind w:left="733" w:right="0" w:firstLine="0"/>
        <w:jc w:val="both"/>
        <w:rPr>
          <w:sz w:val="20"/>
        </w:rPr>
      </w:pPr>
      <w:r>
        <w:rPr>
          <w:sz w:val="20"/>
        </w:rPr>
        <w:drawing>
          <wp:anchor distT="0" distB="0" distL="0" distR="0" allowOverlap="1" layoutInCell="1" locked="0" behindDoc="0" simplePos="0" relativeHeight="15814144">
            <wp:simplePos x="0" y="0"/>
            <wp:positionH relativeFrom="page">
              <wp:posOffset>1257846</wp:posOffset>
            </wp:positionH>
            <wp:positionV relativeFrom="paragraph">
              <wp:posOffset>12954</wp:posOffset>
            </wp:positionV>
            <wp:extent cx="107988" cy="107988"/>
            <wp:effectExtent l="0" t="0" r="0" b="0"/>
            <wp:wrapNone/>
            <wp:docPr id="768" name="Image 768"/>
            <wp:cNvGraphicFramePr>
              <a:graphicFrameLocks/>
            </wp:cNvGraphicFramePr>
            <a:graphic>
              <a:graphicData uri="http://schemas.openxmlformats.org/drawingml/2006/picture">
                <pic:pic>
                  <pic:nvPicPr>
                    <pic:cNvPr id="768" name="Image 768"/>
                    <pic:cNvPicPr/>
                  </pic:nvPicPr>
                  <pic:blipFill>
                    <a:blip r:embed="rId6" cstate="print"/>
                    <a:stretch>
                      <a:fillRect/>
                    </a:stretch>
                  </pic:blipFill>
                  <pic:spPr>
                    <a:xfrm>
                      <a:off x="0" y="0"/>
                      <a:ext cx="107988" cy="107988"/>
                    </a:xfrm>
                    <a:prstGeom prst="rect">
                      <a:avLst/>
                    </a:prstGeom>
                  </pic:spPr>
                </pic:pic>
              </a:graphicData>
            </a:graphic>
          </wp:anchor>
        </w:drawing>
      </w:r>
      <w:r>
        <w:rPr>
          <w:sz w:val="20"/>
        </w:rPr>
        <w:t>The </w:t>
      </w:r>
      <w:r>
        <w:rPr>
          <w:rFonts w:ascii="Arial" w:hAnsi="Arial"/>
          <w:i/>
          <w:sz w:val="20"/>
        </w:rPr>
        <w:t>Lombard case [1987] Q.B. 527, </w:t>
      </w:r>
      <w:r>
        <w:rPr>
          <w:rFonts w:ascii="Arial" w:hAnsi="Arial"/>
          <w:i/>
          <w:spacing w:val="-2"/>
          <w:sz w:val="20"/>
        </w:rPr>
        <w:t>536–537</w:t>
      </w:r>
      <w:r>
        <w:rPr>
          <w:spacing w:val="-2"/>
          <w:sz w:val="20"/>
        </w:rPr>
        <w:t>.</w:t>
      </w:r>
    </w:p>
    <w:p>
      <w:pPr>
        <w:pStyle w:val="BodyText"/>
        <w:spacing w:before="12"/>
      </w:pPr>
    </w:p>
    <w:p>
      <w:pPr>
        <w:spacing w:line="137" w:lineRule="exact" w:before="0"/>
        <w:ind w:left="23" w:right="0" w:firstLine="0"/>
        <w:jc w:val="left"/>
        <w:rPr>
          <w:sz w:val="14"/>
        </w:rPr>
      </w:pPr>
      <w:bookmarkStart w:name="_bookmark1725" w:id="1727"/>
      <w:bookmarkEnd w:id="1727"/>
      <w:r>
        <w:rPr/>
      </w:r>
      <w:hyperlink w:history="true" w:anchor="_bookmark1710">
        <w:r>
          <w:rPr>
            <w:color w:val="005DA1"/>
            <w:spacing w:val="-2"/>
            <w:sz w:val="14"/>
            <w:u w:val="single" w:color="005DA1"/>
          </w:rPr>
          <w:t>1222</w:t>
        </w:r>
      </w:hyperlink>
      <w:r>
        <w:rPr>
          <w:spacing w:val="-2"/>
          <w:sz w:val="14"/>
        </w:rPr>
        <w:t>.</w:t>
      </w:r>
    </w:p>
    <w:p>
      <w:pPr>
        <w:spacing w:line="206" w:lineRule="exact" w:before="0"/>
        <w:ind w:left="733" w:right="0" w:firstLine="0"/>
        <w:jc w:val="both"/>
        <w:rPr>
          <w:sz w:val="20"/>
        </w:rPr>
      </w:pPr>
      <w:r>
        <w:rPr>
          <w:sz w:val="20"/>
        </w:rPr>
        <w:drawing>
          <wp:anchor distT="0" distB="0" distL="0" distR="0" allowOverlap="1" layoutInCell="1" locked="0" behindDoc="0" simplePos="0" relativeHeight="15814656">
            <wp:simplePos x="0" y="0"/>
            <wp:positionH relativeFrom="page">
              <wp:posOffset>1257846</wp:posOffset>
            </wp:positionH>
            <wp:positionV relativeFrom="paragraph">
              <wp:posOffset>13106</wp:posOffset>
            </wp:positionV>
            <wp:extent cx="107988" cy="107988"/>
            <wp:effectExtent l="0" t="0" r="0" b="0"/>
            <wp:wrapNone/>
            <wp:docPr id="769" name="Image 769"/>
            <wp:cNvGraphicFramePr>
              <a:graphicFrameLocks/>
            </wp:cNvGraphicFramePr>
            <a:graphic>
              <a:graphicData uri="http://schemas.openxmlformats.org/drawingml/2006/picture">
                <pic:pic>
                  <pic:nvPicPr>
                    <pic:cNvPr id="769" name="Image 769"/>
                    <pic:cNvPicPr/>
                  </pic:nvPicPr>
                  <pic:blipFill>
                    <a:blip r:embed="rId6" cstate="print"/>
                    <a:stretch>
                      <a:fillRect/>
                    </a:stretch>
                  </pic:blipFill>
                  <pic:spPr>
                    <a:xfrm>
                      <a:off x="0" y="0"/>
                      <a:ext cx="107988" cy="107988"/>
                    </a:xfrm>
                    <a:prstGeom prst="rect">
                      <a:avLst/>
                    </a:prstGeom>
                  </pic:spPr>
                </pic:pic>
              </a:graphicData>
            </a:graphic>
          </wp:anchor>
        </w:drawing>
      </w:r>
      <w:r>
        <w:rPr>
          <w:sz w:val="20"/>
        </w:rPr>
        <w:t>The </w:t>
      </w:r>
      <w:r>
        <w:rPr>
          <w:rFonts w:ascii="Arial"/>
          <w:i/>
          <w:sz w:val="20"/>
        </w:rPr>
        <w:t>Lombard case [1987] Q.B. 527, </w:t>
      </w:r>
      <w:r>
        <w:rPr>
          <w:rFonts w:ascii="Arial"/>
          <w:i/>
          <w:spacing w:val="-4"/>
          <w:sz w:val="20"/>
        </w:rPr>
        <w:t>546</w:t>
      </w:r>
      <w:r>
        <w:rPr>
          <w:spacing w:val="-4"/>
          <w:sz w:val="20"/>
        </w:rPr>
        <w:t>.</w:t>
      </w:r>
    </w:p>
    <w:p>
      <w:pPr>
        <w:pStyle w:val="BodyText"/>
        <w:spacing w:before="12"/>
      </w:pPr>
    </w:p>
    <w:p>
      <w:pPr>
        <w:spacing w:line="137" w:lineRule="exact" w:before="1"/>
        <w:ind w:left="23" w:right="0" w:firstLine="0"/>
        <w:jc w:val="left"/>
        <w:rPr>
          <w:sz w:val="14"/>
        </w:rPr>
      </w:pPr>
      <w:bookmarkStart w:name="_bookmark1726" w:id="1728"/>
      <w:bookmarkEnd w:id="1728"/>
      <w:r>
        <w:rPr/>
      </w:r>
      <w:hyperlink w:history="true" w:anchor="_bookmark1711">
        <w:r>
          <w:rPr>
            <w:color w:val="005DA1"/>
            <w:spacing w:val="-2"/>
            <w:sz w:val="14"/>
            <w:u w:val="single" w:color="005DA1"/>
          </w:rPr>
          <w:t>1223</w:t>
        </w:r>
      </w:hyperlink>
      <w:r>
        <w:rPr>
          <w:spacing w:val="-2"/>
          <w:sz w:val="14"/>
        </w:rPr>
        <w:t>.</w:t>
      </w:r>
    </w:p>
    <w:p>
      <w:pPr>
        <w:pStyle w:val="BodyText"/>
        <w:spacing w:line="203" w:lineRule="exact"/>
        <w:ind w:left="733"/>
        <w:jc w:val="both"/>
      </w:pPr>
      <w:r>
        <w:rPr/>
        <w:drawing>
          <wp:anchor distT="0" distB="0" distL="0" distR="0" allowOverlap="1" layoutInCell="1" locked="0" behindDoc="0" simplePos="0" relativeHeight="15815168">
            <wp:simplePos x="0" y="0"/>
            <wp:positionH relativeFrom="page">
              <wp:posOffset>1257846</wp:posOffset>
            </wp:positionH>
            <wp:positionV relativeFrom="paragraph">
              <wp:posOffset>12622</wp:posOffset>
            </wp:positionV>
            <wp:extent cx="107988" cy="107988"/>
            <wp:effectExtent l="0" t="0" r="0" b="0"/>
            <wp:wrapNone/>
            <wp:docPr id="770" name="Image 770"/>
            <wp:cNvGraphicFramePr>
              <a:graphicFrameLocks/>
            </wp:cNvGraphicFramePr>
            <a:graphic>
              <a:graphicData uri="http://schemas.openxmlformats.org/drawingml/2006/picture">
                <pic:pic>
                  <pic:nvPicPr>
                    <pic:cNvPr id="770" name="Image 770"/>
                    <pic:cNvPicPr/>
                  </pic:nvPicPr>
                  <pic:blipFill>
                    <a:blip r:embed="rId6" cstate="print"/>
                    <a:stretch>
                      <a:fillRect/>
                    </a:stretch>
                  </pic:blipFill>
                  <pic:spPr>
                    <a:xfrm>
                      <a:off x="0" y="0"/>
                      <a:ext cx="107988" cy="107988"/>
                    </a:xfrm>
                    <a:prstGeom prst="rect">
                      <a:avLst/>
                    </a:prstGeom>
                  </pic:spPr>
                </pic:pic>
              </a:graphicData>
            </a:graphic>
          </wp:anchor>
        </w:drawing>
      </w:r>
      <w:r>
        <w:rPr/>
        <w:t>Would</w:t>
      </w:r>
      <w:r>
        <w:rPr>
          <w:spacing w:val="23"/>
        </w:rPr>
        <w:t> </w:t>
      </w:r>
      <w:r>
        <w:rPr/>
        <w:t>the</w:t>
      </w:r>
      <w:r>
        <w:rPr>
          <w:spacing w:val="23"/>
        </w:rPr>
        <w:t> </w:t>
      </w:r>
      <w:r>
        <w:rPr/>
        <w:t>law</w:t>
      </w:r>
      <w:r>
        <w:rPr>
          <w:spacing w:val="23"/>
        </w:rPr>
        <w:t> </w:t>
      </w:r>
      <w:r>
        <w:rPr/>
        <w:t>uphold</w:t>
      </w:r>
      <w:r>
        <w:rPr>
          <w:spacing w:val="23"/>
        </w:rPr>
        <w:t> </w:t>
      </w:r>
      <w:r>
        <w:rPr/>
        <w:t>a</w:t>
      </w:r>
      <w:r>
        <w:rPr>
          <w:spacing w:val="23"/>
        </w:rPr>
        <w:t> </w:t>
      </w:r>
      <w:r>
        <w:rPr/>
        <w:t>clause</w:t>
      </w:r>
      <w:r>
        <w:rPr>
          <w:spacing w:val="23"/>
        </w:rPr>
        <w:t> </w:t>
      </w:r>
      <w:r>
        <w:rPr/>
        <w:t>providing</w:t>
      </w:r>
      <w:r>
        <w:rPr>
          <w:spacing w:val="23"/>
        </w:rPr>
        <w:t> </w:t>
      </w:r>
      <w:r>
        <w:rPr/>
        <w:t>expressly</w:t>
      </w:r>
      <w:r>
        <w:rPr>
          <w:spacing w:val="23"/>
        </w:rPr>
        <w:t> </w:t>
      </w:r>
      <w:r>
        <w:rPr/>
        <w:t>that</w:t>
      </w:r>
      <w:r>
        <w:rPr>
          <w:spacing w:val="23"/>
        </w:rPr>
        <w:t> </w:t>
      </w:r>
      <w:r>
        <w:rPr/>
        <w:t>for</w:t>
      </w:r>
      <w:r>
        <w:rPr>
          <w:spacing w:val="23"/>
        </w:rPr>
        <w:t> </w:t>
      </w:r>
      <w:r>
        <w:rPr/>
        <w:t>any</w:t>
      </w:r>
      <w:r>
        <w:rPr>
          <w:spacing w:val="23"/>
        </w:rPr>
        <w:t> </w:t>
      </w:r>
      <w:r>
        <w:rPr/>
        <w:t>breach,</w:t>
      </w:r>
      <w:r>
        <w:rPr>
          <w:spacing w:val="23"/>
        </w:rPr>
        <w:t> </w:t>
      </w:r>
      <w:r>
        <w:rPr/>
        <w:t>however</w:t>
      </w:r>
      <w:r>
        <w:rPr>
          <w:spacing w:val="23"/>
        </w:rPr>
        <w:t> </w:t>
      </w:r>
      <w:r>
        <w:rPr/>
        <w:t>trivial,</w:t>
      </w:r>
      <w:r>
        <w:rPr>
          <w:spacing w:val="23"/>
        </w:rPr>
        <w:t> </w:t>
      </w:r>
      <w:r>
        <w:rPr>
          <w:spacing w:val="-5"/>
        </w:rPr>
        <w:t>the</w:t>
      </w:r>
    </w:p>
    <w:p>
      <w:pPr>
        <w:pStyle w:val="BodyText"/>
        <w:spacing w:line="235" w:lineRule="auto" w:before="1"/>
        <w:ind w:left="563" w:right="25"/>
        <w:jc w:val="both"/>
      </w:pPr>
      <w:r>
        <w:rPr/>
        <w:t>damages shall be assessed on the basis that the whole benefit of the contract has been lost by the other party? cf. decisions on mitigation, such as </w:t>
      </w:r>
      <w:r>
        <w:rPr>
          <w:rFonts w:ascii="Arial" w:hAnsi="Arial"/>
          <w:i/>
        </w:rPr>
        <w:t>The Solholt [1983] 1 Lloyd’s Rep. </w:t>
      </w:r>
      <w:r>
        <w:rPr>
          <w:rFonts w:ascii="Arial" w:hAnsi="Arial"/>
          <w:i/>
        </w:rPr>
        <w:t>605</w:t>
      </w:r>
      <w:r>
        <w:rPr>
          <w:rFonts w:ascii="Arial" w:hAnsi="Arial"/>
          <w:i/>
          <w:spacing w:val="40"/>
        </w:rPr>
        <w:t> </w:t>
      </w:r>
      <w:r>
        <w:rPr/>
        <w:t>(Vol.I, para.26-093).</w:t>
      </w:r>
    </w:p>
    <w:p>
      <w:pPr>
        <w:pStyle w:val="BodyText"/>
        <w:spacing w:before="12"/>
      </w:pPr>
    </w:p>
    <w:p>
      <w:pPr>
        <w:spacing w:line="137" w:lineRule="exact" w:before="0"/>
        <w:ind w:left="23" w:right="0" w:firstLine="0"/>
        <w:jc w:val="left"/>
        <w:rPr>
          <w:sz w:val="14"/>
        </w:rPr>
      </w:pPr>
      <w:bookmarkStart w:name="_bookmark1727" w:id="1729"/>
      <w:bookmarkEnd w:id="1729"/>
      <w:r>
        <w:rPr/>
      </w:r>
      <w:hyperlink w:history="true" w:anchor="_bookmark1712">
        <w:r>
          <w:rPr>
            <w:color w:val="005DA1"/>
            <w:spacing w:val="-2"/>
            <w:sz w:val="14"/>
            <w:u w:val="single" w:color="005DA1"/>
          </w:rPr>
          <w:t>1224</w:t>
        </w:r>
      </w:hyperlink>
      <w:r>
        <w:rPr>
          <w:spacing w:val="-2"/>
          <w:sz w:val="14"/>
        </w:rPr>
        <w:t>.</w:t>
      </w:r>
    </w:p>
    <w:p>
      <w:pPr>
        <w:pStyle w:val="BodyText"/>
        <w:spacing w:line="206" w:lineRule="exact"/>
        <w:ind w:left="733"/>
        <w:jc w:val="both"/>
      </w:pPr>
      <w:r>
        <w:rPr/>
        <w:drawing>
          <wp:anchor distT="0" distB="0" distL="0" distR="0" allowOverlap="1" layoutInCell="1" locked="0" behindDoc="0" simplePos="0" relativeHeight="15815680">
            <wp:simplePos x="0" y="0"/>
            <wp:positionH relativeFrom="page">
              <wp:posOffset>1257846</wp:posOffset>
            </wp:positionH>
            <wp:positionV relativeFrom="paragraph">
              <wp:posOffset>12994</wp:posOffset>
            </wp:positionV>
            <wp:extent cx="107988" cy="107988"/>
            <wp:effectExtent l="0" t="0" r="0" b="0"/>
            <wp:wrapNone/>
            <wp:docPr id="771" name="Image 771"/>
            <wp:cNvGraphicFramePr>
              <a:graphicFrameLocks/>
            </wp:cNvGraphicFramePr>
            <a:graphic>
              <a:graphicData uri="http://schemas.openxmlformats.org/drawingml/2006/picture">
                <pic:pic>
                  <pic:nvPicPr>
                    <pic:cNvPr id="771" name="Image 771"/>
                    <pic:cNvPicPr/>
                  </pic:nvPicPr>
                  <pic:blipFill>
                    <a:blip r:embed="rId6" cstate="print"/>
                    <a:stretch>
                      <a:fillRect/>
                    </a:stretch>
                  </pic:blipFill>
                  <pic:spPr>
                    <a:xfrm>
                      <a:off x="0" y="0"/>
                      <a:ext cx="107988" cy="107988"/>
                    </a:xfrm>
                    <a:prstGeom prst="rect">
                      <a:avLst/>
                    </a:prstGeom>
                  </pic:spPr>
                </pic:pic>
              </a:graphicData>
            </a:graphic>
          </wp:anchor>
        </w:drawing>
      </w:r>
      <w:r>
        <w:rPr/>
        <w:t>See Vol.I, para.13-</w:t>
      </w:r>
      <w:r>
        <w:rPr>
          <w:spacing w:val="-4"/>
        </w:rPr>
        <w:t>026.</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805" w:right="1808"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2583" w:right="0" w:firstLine="0"/>
        <w:jc w:val="left"/>
        <w:rPr>
          <w:rFonts w:ascii="Arial"/>
          <w:b/>
          <w:sz w:val="24"/>
        </w:rPr>
      </w:pPr>
      <w:r>
        <w:rPr>
          <w:rFonts w:ascii="Arial"/>
          <w:b/>
          <w:sz w:val="24"/>
        </w:rPr>
        <w:t>(e) - Scope of the Law of </w:t>
      </w:r>
      <w:r>
        <w:rPr>
          <w:rFonts w:ascii="Arial"/>
          <w:b/>
          <w:spacing w:val="-2"/>
          <w:sz w:val="24"/>
        </w:rPr>
        <w:t>Penalties</w:t>
      </w:r>
    </w:p>
    <w:p>
      <w:pPr>
        <w:pStyle w:val="ListParagraph"/>
        <w:numPr>
          <w:ilvl w:val="0"/>
          <w:numId w:val="6"/>
        </w:numPr>
        <w:tabs>
          <w:tab w:pos="3182" w:val="left" w:leader="none"/>
        </w:tabs>
        <w:spacing w:line="240" w:lineRule="auto" w:before="194" w:after="0"/>
        <w:ind w:left="3182" w:right="0" w:hanging="359"/>
        <w:jc w:val="left"/>
        <w:rPr>
          <w:b/>
          <w:sz w:val="24"/>
        </w:rPr>
      </w:pPr>
      <w:r>
        <w:rPr>
          <w:b/>
          <w:sz w:val="24"/>
        </w:rPr>
        <w:t>- Events other than </w:t>
      </w:r>
      <w:r>
        <w:rPr>
          <w:b/>
          <w:spacing w:val="-2"/>
          <w:sz w:val="24"/>
        </w:rPr>
        <w:t>Breach</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Sum payable on event other than </w:t>
      </w:r>
      <w:r>
        <w:rPr>
          <w:rFonts w:ascii="Arial"/>
          <w:b/>
          <w:spacing w:val="-2"/>
          <w:sz w:val="18"/>
        </w:rPr>
        <w:t>breach</w:t>
      </w:r>
    </w:p>
    <w:p>
      <w:pPr>
        <w:pStyle w:val="BodyText"/>
        <w:spacing w:before="42"/>
        <w:rPr>
          <w:rFonts w:ascii="Arial"/>
          <w:b/>
          <w:sz w:val="18"/>
        </w:rPr>
      </w:pPr>
    </w:p>
    <w:p>
      <w:pPr>
        <w:pStyle w:val="Heading2"/>
      </w:pPr>
      <w:r>
        <w:rPr/>
        <w:t>26-</w:t>
      </w:r>
      <w:r>
        <w:rPr>
          <w:spacing w:val="-4"/>
        </w:rPr>
        <w:t>216C</w:t>
      </w:r>
    </w:p>
    <w:p>
      <w:pPr>
        <w:pStyle w:val="BodyText"/>
        <w:spacing w:before="212"/>
        <w:rPr>
          <w:rFonts w:ascii="Arial"/>
          <w:b/>
        </w:rPr>
      </w:pPr>
    </w:p>
    <w:p>
      <w:pPr>
        <w:spacing w:line="235" w:lineRule="auto" w:before="0"/>
        <w:ind w:left="23" w:right="25" w:firstLine="0"/>
        <w:jc w:val="both"/>
        <w:rPr>
          <w:sz w:val="20"/>
        </w:rPr>
      </w:pPr>
      <w:r>
        <w:rPr>
          <w:position w:val="-2"/>
        </w:rPr>
        <w:drawing>
          <wp:inline distT="0" distB="0" distL="0" distR="0">
            <wp:extent cx="107988" cy="107988"/>
            <wp:effectExtent l="0" t="0" r="0" b="0"/>
            <wp:docPr id="773" name="Image 773"/>
            <wp:cNvGraphicFramePr>
              <a:graphicFrameLocks/>
            </wp:cNvGraphicFramePr>
            <a:graphic>
              <a:graphicData uri="http://schemas.openxmlformats.org/drawingml/2006/picture">
                <pic:pic>
                  <pic:nvPicPr>
                    <pic:cNvPr id="773" name="Image 77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z w:val="20"/>
        </w:rPr>
        <w:t> </w:t>
      </w:r>
      <w:bookmarkStart w:name="_bookmark1728" w:id="1730"/>
      <w:bookmarkEnd w:id="1730"/>
      <w:r>
        <w:rPr>
          <w:rFonts w:ascii="Times New Roman"/>
          <w:spacing w:val="24"/>
          <w:sz w:val="20"/>
        </w:rPr>
      </w:r>
      <w:r>
        <w:rPr>
          <w:sz w:val="20"/>
        </w:rPr>
        <w:t>In </w:t>
      </w:r>
      <w:r>
        <w:rPr>
          <w:rFonts w:ascii="Arial"/>
          <w:i/>
          <w:sz w:val="20"/>
        </w:rPr>
        <w:t>Cavendish Square Holding BV v Makdessi </w:t>
      </w:r>
      <w:r>
        <w:rPr>
          <w:sz w:val="20"/>
        </w:rPr>
        <w:t>and </w:t>
      </w:r>
      <w:r>
        <w:rPr>
          <w:rFonts w:ascii="Arial"/>
          <w:i/>
          <w:sz w:val="20"/>
        </w:rPr>
        <w:t>ParkingEye Ltd v Beavis </w:t>
      </w:r>
      <w:hyperlink w:history="true" w:anchor="_bookmark1755">
        <w:r>
          <w:rPr>
            <w:color w:val="005DA1"/>
            <w:sz w:val="20"/>
            <w:u w:val="single" w:color="005DA1"/>
            <w:vertAlign w:val="superscript"/>
          </w:rPr>
          <w:t>1225</w:t>
        </w:r>
        <w:r>
          <w:rPr>
            <w:color w:val="005DA1"/>
            <w:spacing w:val="80"/>
            <w:sz w:val="20"/>
            <w:vertAlign w:val="baseline"/>
          </w:rPr>
          <w:t> </w:t>
        </w:r>
        <w:r>
          <w:rPr>
            <w:color w:val="005DA1"/>
            <w:position w:val="-2"/>
            <w:sz w:val="20"/>
            <w:vertAlign w:val="baseline"/>
          </w:rPr>
          <w:drawing>
            <wp:inline distT="0" distB="0" distL="0" distR="0">
              <wp:extent cx="107988" cy="107988"/>
              <wp:effectExtent l="0" t="0" r="0" b="0"/>
              <wp:docPr id="774" name="Image 774"/>
              <wp:cNvGraphicFramePr>
                <a:graphicFrameLocks/>
              </wp:cNvGraphicFramePr>
              <a:graphic>
                <a:graphicData uri="http://schemas.openxmlformats.org/drawingml/2006/picture">
                  <pic:pic>
                    <pic:nvPicPr>
                      <pic:cNvPr id="774" name="Image 77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sz w:val="20"/>
            <w:vertAlign w:val="baseline"/>
          </w:rPr>
        </w:r>
        <w:r>
          <w:rPr>
            <w:rFonts w:ascii="Times New Roman"/>
            <w:color w:val="005DA1"/>
            <w:sz w:val="20"/>
            <w:vertAlign w:val="baseline"/>
          </w:rPr>
          <w:t> </w:t>
        </w:r>
        <w:r>
          <w:rPr>
            <w:sz w:val="20"/>
            <w:vertAlign w:val="baseline"/>
          </w:rPr>
          <w:t>the Supreme </w:t>
        </w:r>
        <w:bookmarkStart w:name="_bookmark1729" w:id="1731"/>
        <w:bookmarkEnd w:id="1731"/>
        <w:r>
          <w:rPr>
            <w:sz w:val="20"/>
            <w:vertAlign w:val="baseline"/>
          </w:rPr>
          <w:t>Court</w:t>
        </w:r>
        <w:r>
          <w:rPr>
            <w:spacing w:val="27"/>
            <w:sz w:val="20"/>
            <w:vertAlign w:val="baseline"/>
          </w:rPr>
          <w:t> </w:t>
        </w:r>
        <w:r>
          <w:rPr>
            <w:sz w:val="20"/>
            <w:vertAlign w:val="baseline"/>
          </w:rPr>
          <w:t>endorsed</w:t>
        </w:r>
        <w:r>
          <w:rPr>
            <w:spacing w:val="27"/>
            <w:sz w:val="20"/>
            <w:vertAlign w:val="baseline"/>
          </w:rPr>
          <w:t> </w:t>
        </w:r>
        <w:r>
          <w:rPr>
            <w:sz w:val="20"/>
            <w:vertAlign w:val="baseline"/>
          </w:rPr>
          <w:t>the</w:t>
        </w:r>
        <w:r>
          <w:rPr>
            <w:spacing w:val="27"/>
            <w:sz w:val="20"/>
            <w:vertAlign w:val="baseline"/>
          </w:rPr>
          <w:t> </w:t>
        </w:r>
        <w:r>
          <w:rPr>
            <w:sz w:val="20"/>
            <w:vertAlign w:val="baseline"/>
          </w:rPr>
          <w:t>view</w:t>
        </w:r>
        <w:r>
          <w:rPr>
            <w:spacing w:val="27"/>
            <w:sz w:val="20"/>
            <w:vertAlign w:val="baseline"/>
          </w:rPr>
          <w:t> </w:t>
        </w:r>
        <w:r>
          <w:rPr>
            <w:sz w:val="20"/>
            <w:vertAlign w:val="baseline"/>
          </w:rPr>
          <w:t>that</w:t>
        </w:r>
        <w:r>
          <w:rPr>
            <w:spacing w:val="27"/>
            <w:sz w:val="20"/>
            <w:vertAlign w:val="baseline"/>
          </w:rPr>
          <w:t> </w:t>
        </w:r>
        <w:r>
          <w:rPr>
            <w:sz w:val="20"/>
            <w:vertAlign w:val="baseline"/>
          </w:rPr>
          <w:t>the</w:t>
        </w:r>
        <w:r>
          <w:rPr>
            <w:spacing w:val="27"/>
            <w:sz w:val="20"/>
            <w:vertAlign w:val="baseline"/>
          </w:rPr>
          <w:t> </w:t>
        </w:r>
        <w:r>
          <w:rPr>
            <w:sz w:val="20"/>
            <w:vertAlign w:val="baseline"/>
          </w:rPr>
          <w:t>penalty</w:t>
        </w:r>
        <w:r>
          <w:rPr>
            <w:spacing w:val="27"/>
            <w:sz w:val="20"/>
            <w:vertAlign w:val="baseline"/>
          </w:rPr>
          <w:t> </w:t>
        </w:r>
        <w:r>
          <w:rPr>
            <w:sz w:val="20"/>
            <w:vertAlign w:val="baseline"/>
          </w:rPr>
          <w:t>clause</w:t>
        </w:r>
        <w:r>
          <w:rPr>
            <w:spacing w:val="27"/>
            <w:sz w:val="20"/>
            <w:vertAlign w:val="baseline"/>
          </w:rPr>
          <w:t> </w:t>
        </w:r>
        <w:r>
          <w:rPr>
            <w:sz w:val="20"/>
            <w:vertAlign w:val="baseline"/>
          </w:rPr>
          <w:t>rules</w:t>
        </w:r>
        <w:r>
          <w:rPr>
            <w:spacing w:val="27"/>
            <w:sz w:val="20"/>
            <w:vertAlign w:val="baseline"/>
          </w:rPr>
          <w:t> </w:t>
        </w:r>
        <w:r>
          <w:rPr>
            <w:sz w:val="20"/>
            <w:vertAlign w:val="baseline"/>
          </w:rPr>
          <w:t>apply</w:t>
        </w:r>
        <w:r>
          <w:rPr>
            <w:spacing w:val="27"/>
            <w:sz w:val="20"/>
            <w:vertAlign w:val="baseline"/>
          </w:rPr>
          <w:t> </w:t>
        </w:r>
        <w:r>
          <w:rPr>
            <w:sz w:val="20"/>
            <w:vertAlign w:val="baseline"/>
          </w:rPr>
          <w:t>only</w:t>
        </w:r>
        <w:r>
          <w:rPr>
            <w:spacing w:val="27"/>
            <w:sz w:val="20"/>
            <w:vertAlign w:val="baseline"/>
          </w:rPr>
          <w:t> </w:t>
        </w:r>
        <w:r>
          <w:rPr>
            <w:sz w:val="20"/>
            <w:vertAlign w:val="baseline"/>
          </w:rPr>
          <w:t>to</w:t>
        </w:r>
        <w:r>
          <w:rPr>
            <w:spacing w:val="27"/>
            <w:sz w:val="20"/>
            <w:vertAlign w:val="baseline"/>
          </w:rPr>
          <w:t> </w:t>
        </w:r>
        <w:r>
          <w:rPr>
            <w:sz w:val="20"/>
            <w:vertAlign w:val="baseline"/>
          </w:rPr>
          <w:t>sums</w:t>
        </w:r>
        <w:r>
          <w:rPr>
            <w:spacing w:val="27"/>
            <w:sz w:val="20"/>
            <w:vertAlign w:val="baseline"/>
          </w:rPr>
          <w:t> </w:t>
        </w:r>
        <w:r>
          <w:rPr>
            <w:sz w:val="20"/>
            <w:vertAlign w:val="baseline"/>
          </w:rPr>
          <w:t>payable,</w:t>
        </w:r>
        <w:r>
          <w:rPr>
            <w:spacing w:val="27"/>
            <w:sz w:val="20"/>
            <w:vertAlign w:val="baseline"/>
          </w:rPr>
          <w:t> </w:t>
        </w:r>
        <w:r>
          <w:rPr>
            <w:sz w:val="20"/>
            <w:vertAlign w:val="baseline"/>
          </w:rPr>
          <w:t>and</w:t>
        </w:r>
        <w:r>
          <w:rPr>
            <w:spacing w:val="27"/>
            <w:sz w:val="20"/>
            <w:vertAlign w:val="baseline"/>
          </w:rPr>
          <w:t> </w:t>
        </w:r>
        <w:r>
          <w:rPr>
            <w:spacing w:val="-2"/>
            <w:sz w:val="20"/>
            <w:vertAlign w:val="baseline"/>
          </w:rPr>
          <w:t>equivalent</w:t>
        </w:r>
      </w:hyperlink>
    </w:p>
    <w:p>
      <w:pPr>
        <w:pStyle w:val="BodyText"/>
        <w:spacing w:before="116"/>
        <w:ind w:left="22"/>
        <w:jc w:val="both"/>
      </w:pPr>
      <w:bookmarkStart w:name="_bookmark1730" w:id="1732"/>
      <w:bookmarkEnd w:id="1732"/>
      <w:r>
        <w:rPr/>
      </w:r>
      <w:r>
        <w:rPr/>
        <w:t>consequences,</w:t>
      </w:r>
      <w:r>
        <w:rPr>
          <w:spacing w:val="7"/>
        </w:rPr>
        <w:t> </w:t>
      </w:r>
      <w:hyperlink w:history="true" w:anchor="_bookmark1756">
        <w:r>
          <w:rPr>
            <w:color w:val="005DA1"/>
            <w:u w:val="single" w:color="005DA1"/>
            <w:vertAlign w:val="superscript"/>
          </w:rPr>
          <w:t>1226</w:t>
        </w:r>
        <w:r>
          <w:rPr>
            <w:color w:val="005DA1"/>
            <w:spacing w:val="40"/>
            <w:vertAlign w:val="baseline"/>
          </w:rPr>
          <w:t>  </w:t>
        </w:r>
        <w:r>
          <w:rPr>
            <w:color w:val="005DA1"/>
            <w:spacing w:val="-27"/>
            <w:position w:val="-2"/>
            <w:vertAlign w:val="baseline"/>
          </w:rPr>
          <w:drawing>
            <wp:inline distT="0" distB="0" distL="0" distR="0">
              <wp:extent cx="107988" cy="107988"/>
              <wp:effectExtent l="0" t="0" r="0" b="0"/>
              <wp:docPr id="775" name="Image 775"/>
              <wp:cNvGraphicFramePr>
                <a:graphicFrameLocks/>
              </wp:cNvGraphicFramePr>
              <a:graphic>
                <a:graphicData uri="http://schemas.openxmlformats.org/drawingml/2006/picture">
                  <pic:pic>
                    <pic:nvPicPr>
                      <pic:cNvPr id="775" name="Image 77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color w:val="005DA1"/>
            <w:spacing w:val="40"/>
            <w:vertAlign w:val="baseline"/>
          </w:rPr>
          <w:t> </w:t>
        </w:r>
        <w:r>
          <w:rPr>
            <w:vertAlign w:val="baseline"/>
          </w:rPr>
          <w:t>that</w:t>
        </w:r>
        <w:r>
          <w:rPr>
            <w:spacing w:val="7"/>
            <w:vertAlign w:val="baseline"/>
          </w:rPr>
          <w:t> </w:t>
        </w:r>
        <w:r>
          <w:rPr>
            <w:vertAlign w:val="baseline"/>
          </w:rPr>
          <w:t>follow</w:t>
        </w:r>
        <w:r>
          <w:rPr>
            <w:spacing w:val="8"/>
            <w:vertAlign w:val="baseline"/>
          </w:rPr>
          <w:t> </w:t>
        </w:r>
        <w:r>
          <w:rPr>
            <w:vertAlign w:val="baseline"/>
          </w:rPr>
          <w:t>from</w:t>
        </w:r>
        <w:r>
          <w:rPr>
            <w:spacing w:val="8"/>
            <w:vertAlign w:val="baseline"/>
          </w:rPr>
          <w:t> </w:t>
        </w:r>
        <w:r>
          <w:rPr>
            <w:vertAlign w:val="baseline"/>
          </w:rPr>
          <w:t>a</w:t>
        </w:r>
        <w:r>
          <w:rPr>
            <w:spacing w:val="7"/>
            <w:vertAlign w:val="baseline"/>
          </w:rPr>
          <w:t> </w:t>
        </w:r>
        <w:r>
          <w:rPr>
            <w:vertAlign w:val="baseline"/>
          </w:rPr>
          <w:t>breach</w:t>
        </w:r>
        <w:r>
          <w:rPr>
            <w:spacing w:val="8"/>
            <w:vertAlign w:val="baseline"/>
          </w:rPr>
          <w:t> </w:t>
        </w:r>
        <w:r>
          <w:rPr>
            <w:vertAlign w:val="baseline"/>
          </w:rPr>
          <w:t>of</w:t>
        </w:r>
        <w:r>
          <w:rPr>
            <w:spacing w:val="8"/>
            <w:vertAlign w:val="baseline"/>
          </w:rPr>
          <w:t> </w:t>
        </w:r>
        <w:r>
          <w:rPr>
            <w:vertAlign w:val="baseline"/>
          </w:rPr>
          <w:t>contract.</w:t>
        </w:r>
        <w:r>
          <w:rPr>
            <w:spacing w:val="7"/>
            <w:vertAlign w:val="baseline"/>
          </w:rPr>
          <w:t> </w:t>
        </w:r>
        <w:r>
          <w:rPr>
            <w:vertAlign w:val="baseline"/>
          </w:rPr>
          <w:t>Previous</w:t>
        </w:r>
        <w:r>
          <w:rPr>
            <w:spacing w:val="8"/>
            <w:vertAlign w:val="baseline"/>
          </w:rPr>
          <w:t> </w:t>
        </w:r>
        <w:r>
          <w:rPr>
            <w:vertAlign w:val="baseline"/>
          </w:rPr>
          <w:t>authority</w:t>
        </w:r>
        <w:r>
          <w:rPr>
            <w:spacing w:val="8"/>
            <w:vertAlign w:val="baseline"/>
          </w:rPr>
          <w:t> </w:t>
        </w:r>
        <w:r>
          <w:rPr>
            <w:vertAlign w:val="baseline"/>
          </w:rPr>
          <w:t>was</w:t>
        </w:r>
        <w:r>
          <w:rPr>
            <w:spacing w:val="7"/>
            <w:vertAlign w:val="baseline"/>
          </w:rPr>
          <w:t> </w:t>
        </w:r>
        <w:r>
          <w:rPr>
            <w:vertAlign w:val="baseline"/>
          </w:rPr>
          <w:t>not</w:t>
        </w:r>
        <w:r>
          <w:rPr>
            <w:spacing w:val="8"/>
            <w:vertAlign w:val="baseline"/>
          </w:rPr>
          <w:t> </w:t>
        </w:r>
        <w:r>
          <w:rPr>
            <w:vertAlign w:val="baseline"/>
          </w:rPr>
          <w:t>wholly</w:t>
        </w:r>
        <w:r>
          <w:rPr>
            <w:spacing w:val="8"/>
            <w:vertAlign w:val="baseline"/>
          </w:rPr>
          <w:t> </w:t>
        </w:r>
        <w:r>
          <w:rPr>
            <w:spacing w:val="-2"/>
            <w:vertAlign w:val="baseline"/>
          </w:rPr>
          <w:t>clear.</w:t>
        </w:r>
      </w:hyperlink>
    </w:p>
    <w:p>
      <w:pPr>
        <w:pStyle w:val="BodyText"/>
        <w:spacing w:line="235" w:lineRule="auto" w:before="119"/>
        <w:ind w:left="22" w:right="25"/>
        <w:jc w:val="both"/>
      </w:pPr>
      <w:r>
        <w:rPr/>
        <w:t>In </w:t>
      </w:r>
      <w:r>
        <w:rPr>
          <w:rFonts w:ascii="Arial"/>
          <w:i/>
        </w:rPr>
        <w:t>Campbell Discount Co Ltd v Bridge</w:t>
      </w:r>
      <w:r>
        <w:rPr/>
        <w:t>, </w:t>
      </w:r>
      <w:hyperlink w:history="true" w:anchor="_bookmark1757">
        <w:r>
          <w:rPr>
            <w:color w:val="005DA1"/>
            <w:u w:val="single" w:color="005DA1"/>
            <w:vertAlign w:val="superscript"/>
          </w:rPr>
          <w:t>1227</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776" name="Image 776"/>
              <wp:cNvGraphicFramePr>
                <a:graphicFrameLocks/>
              </wp:cNvGraphicFramePr>
              <a:graphic>
                <a:graphicData uri="http://schemas.openxmlformats.org/drawingml/2006/picture">
                  <pic:pic>
                    <pic:nvPicPr>
                      <pic:cNvPr id="776" name="Image 77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color w:val="005DA1"/>
            <w:vertAlign w:val="baseline"/>
          </w:rPr>
          <w:t> </w:t>
        </w:r>
        <w:r>
          <w:rPr>
            <w:vertAlign w:val="baseline"/>
          </w:rPr>
          <w:t>a hire-purchase agreement permitted the hirer at </w:t>
        </w:r>
        <w:r>
          <w:rPr>
            <w:vertAlign w:val="baseline"/>
          </w:rPr>
          <w:t>his option to terminate the hiring during the period of the agreement, and provided that the hirer should thereupon pay a sum by way of agreed compensation for the depreciation of the chattel; the Court of Appeal held that the owner could recover the agreed sum, since being payable upon an event not </w:t>
        </w:r>
        <w:bookmarkStart w:name="_bookmark1731" w:id="1733"/>
        <w:bookmarkEnd w:id="1733"/>
        <w:r>
          <w:rPr>
            <w:vertAlign w:val="baseline"/>
          </w:rPr>
          <w:t>constituting</w:t>
        </w:r>
        <w:r>
          <w:rPr>
            <w:spacing w:val="32"/>
            <w:vertAlign w:val="baseline"/>
          </w:rPr>
          <w:t> </w:t>
        </w:r>
        <w:r>
          <w:rPr>
            <w:vertAlign w:val="baseline"/>
          </w:rPr>
          <w:t>a</w:t>
        </w:r>
        <w:r>
          <w:rPr>
            <w:spacing w:val="32"/>
            <w:vertAlign w:val="baseline"/>
          </w:rPr>
          <w:t> </w:t>
        </w:r>
        <w:r>
          <w:rPr>
            <w:vertAlign w:val="baseline"/>
          </w:rPr>
          <w:t>breach</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agreement,</w:t>
        </w:r>
        <w:r>
          <w:rPr>
            <w:spacing w:val="32"/>
            <w:vertAlign w:val="baseline"/>
          </w:rPr>
          <w:t> </w:t>
        </w:r>
        <w:r>
          <w:rPr>
            <w:vertAlign w:val="baseline"/>
          </w:rPr>
          <w:t>it</w:t>
        </w:r>
        <w:r>
          <w:rPr>
            <w:spacing w:val="32"/>
            <w:vertAlign w:val="baseline"/>
          </w:rPr>
          <w:t> </w:t>
        </w:r>
        <w:r>
          <w:rPr>
            <w:vertAlign w:val="baseline"/>
          </w:rPr>
          <w:t>fell</w:t>
        </w:r>
        <w:r>
          <w:rPr>
            <w:spacing w:val="32"/>
            <w:vertAlign w:val="baseline"/>
          </w:rPr>
          <w:t> </w:t>
        </w:r>
        <w:r>
          <w:rPr>
            <w:vertAlign w:val="baseline"/>
          </w:rPr>
          <w:t>outside</w:t>
        </w:r>
        <w:r>
          <w:rPr>
            <w:spacing w:val="32"/>
            <w:vertAlign w:val="baseline"/>
          </w:rPr>
          <w:t> </w:t>
        </w:r>
        <w:r>
          <w:rPr>
            <w:vertAlign w:val="baseline"/>
          </w:rPr>
          <w:t>the</w:t>
        </w:r>
        <w:r>
          <w:rPr>
            <w:spacing w:val="32"/>
            <w:vertAlign w:val="baseline"/>
          </w:rPr>
          <w:t> </w:t>
        </w:r>
        <w:r>
          <w:rPr>
            <w:vertAlign w:val="baseline"/>
          </w:rPr>
          <w:t>scope</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law</w:t>
        </w:r>
        <w:r>
          <w:rPr>
            <w:spacing w:val="32"/>
            <w:vertAlign w:val="baseline"/>
          </w:rPr>
          <w:t> </w:t>
        </w:r>
        <w:r>
          <w:rPr>
            <w:vertAlign w:val="baseline"/>
          </w:rPr>
          <w:t>as</w:t>
        </w:r>
        <w:r>
          <w:rPr>
            <w:spacing w:val="32"/>
            <w:vertAlign w:val="baseline"/>
          </w:rPr>
          <w:t> </w:t>
        </w:r>
        <w:r>
          <w:rPr>
            <w:vertAlign w:val="baseline"/>
          </w:rPr>
          <w:t>to</w:t>
        </w:r>
        <w:r>
          <w:rPr>
            <w:spacing w:val="32"/>
            <w:vertAlign w:val="baseline"/>
          </w:rPr>
          <w:t> </w:t>
        </w:r>
        <w:r>
          <w:rPr>
            <w:vertAlign w:val="baseline"/>
          </w:rPr>
          <w:t>penalties.</w:t>
        </w:r>
        <w:r>
          <w:rPr>
            <w:spacing w:val="32"/>
            <w:vertAlign w:val="baseline"/>
          </w:rPr>
          <w:t> </w:t>
        </w:r>
        <w:r>
          <w:rPr>
            <w:vertAlign w:val="baseline"/>
          </w:rPr>
          <w:t>In</w:t>
        </w:r>
        <w:r>
          <w:rPr>
            <w:spacing w:val="32"/>
            <w:vertAlign w:val="baseline"/>
          </w:rPr>
          <w:t> </w:t>
        </w:r>
        <w:r>
          <w:rPr>
            <w:spacing w:val="-5"/>
            <w:vertAlign w:val="baseline"/>
          </w:rPr>
          <w:t>the</w:t>
        </w:r>
      </w:hyperlink>
    </w:p>
    <w:p>
      <w:pPr>
        <w:pStyle w:val="BodyText"/>
        <w:spacing w:before="7"/>
      </w:pPr>
    </w:p>
    <w:p>
      <w:pPr>
        <w:pStyle w:val="BodyText"/>
        <w:spacing w:line="235" w:lineRule="auto" w:before="1"/>
        <w:ind w:left="23" w:right="25"/>
        <w:jc w:val="both"/>
      </w:pPr>
      <w:bookmarkStart w:name="_bookmark1732" w:id="1734"/>
      <w:bookmarkEnd w:id="1734"/>
      <w:r>
        <w:rPr/>
      </w:r>
      <w:r>
        <w:rPr/>
        <w:t>House</w:t>
      </w:r>
      <w:r>
        <w:rPr>
          <w:spacing w:val="-2"/>
        </w:rPr>
        <w:t> </w:t>
      </w:r>
      <w:r>
        <w:rPr/>
        <w:t>of</w:t>
      </w:r>
      <w:r>
        <w:rPr>
          <w:spacing w:val="-2"/>
        </w:rPr>
        <w:t> </w:t>
      </w:r>
      <w:r>
        <w:rPr/>
        <w:t>Lords</w:t>
      </w:r>
      <w:r>
        <w:rPr>
          <w:spacing w:val="-2"/>
        </w:rPr>
        <w:t> </w:t>
      </w:r>
      <w:r>
        <w:rPr>
          <w:color w:val="005DA1"/>
          <w:u w:val="single" w:color="005DA1"/>
          <w:vertAlign w:val="superscript"/>
        </w:rPr>
        <w:t>1228</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777" name="Image 777"/>
            <wp:cNvGraphicFramePr>
              <a:graphicFrameLocks/>
            </wp:cNvGraphicFramePr>
            <a:graphic>
              <a:graphicData uri="http://schemas.openxmlformats.org/drawingml/2006/picture">
                <pic:pic>
                  <pic:nvPicPr>
                    <pic:cNvPr id="777" name="Image 77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vertAlign w:val="baseline"/>
        </w:rPr>
        <w:t> </w:t>
      </w:r>
      <w:r>
        <w:rPr>
          <w:vertAlign w:val="baseline"/>
        </w:rPr>
        <w:t>the</w:t>
      </w:r>
      <w:r>
        <w:rPr>
          <w:spacing w:val="-2"/>
          <w:vertAlign w:val="baseline"/>
        </w:rPr>
        <w:t> </w:t>
      </w:r>
      <w:r>
        <w:rPr>
          <w:vertAlign w:val="baseline"/>
        </w:rPr>
        <w:t>decision</w:t>
      </w:r>
      <w:r>
        <w:rPr>
          <w:spacing w:val="-2"/>
          <w:vertAlign w:val="baseline"/>
        </w:rPr>
        <w:t> </w:t>
      </w:r>
      <w:r>
        <w:rPr>
          <w:vertAlign w:val="baseline"/>
        </w:rPr>
        <w:t>was</w:t>
      </w:r>
      <w:r>
        <w:rPr>
          <w:spacing w:val="-2"/>
          <w:vertAlign w:val="baseline"/>
        </w:rPr>
        <w:t> </w:t>
      </w:r>
      <w:r>
        <w:rPr>
          <w:vertAlign w:val="baseline"/>
        </w:rPr>
        <w:t>based</w:t>
      </w:r>
      <w:r>
        <w:rPr>
          <w:spacing w:val="-2"/>
          <w:vertAlign w:val="baseline"/>
        </w:rPr>
        <w:t> </w:t>
      </w:r>
      <w:r>
        <w:rPr>
          <w:vertAlign w:val="baseline"/>
        </w:rPr>
        <w:t>on</w:t>
      </w:r>
      <w:r>
        <w:rPr>
          <w:spacing w:val="-2"/>
          <w:vertAlign w:val="baseline"/>
        </w:rPr>
        <w:t> </w:t>
      </w:r>
      <w:r>
        <w:rPr>
          <w:vertAlign w:val="baseline"/>
        </w:rPr>
        <w:t>a</w:t>
      </w:r>
      <w:r>
        <w:rPr>
          <w:spacing w:val="-2"/>
          <w:vertAlign w:val="baseline"/>
        </w:rPr>
        <w:t> </w:t>
      </w:r>
      <w:r>
        <w:rPr>
          <w:vertAlign w:val="baseline"/>
        </w:rPr>
        <w:t>different</w:t>
      </w:r>
      <w:r>
        <w:rPr>
          <w:spacing w:val="-2"/>
          <w:vertAlign w:val="baseline"/>
        </w:rPr>
        <w:t> </w:t>
      </w:r>
      <w:r>
        <w:rPr>
          <w:vertAlign w:val="baseline"/>
        </w:rPr>
        <w:t>view</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facts,</w:t>
      </w:r>
      <w:r>
        <w:rPr>
          <w:spacing w:val="-3"/>
          <w:vertAlign w:val="baseline"/>
        </w:rPr>
        <w:t> </w:t>
      </w:r>
      <w:hyperlink w:history="true" w:anchor="_bookmark1759">
        <w:r>
          <w:rPr>
            <w:color w:val="005DA1"/>
            <w:u w:val="single" w:color="005DA1"/>
            <w:vertAlign w:val="superscript"/>
          </w:rPr>
          <w:t>1229</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778" name="Image 778"/>
              <wp:cNvGraphicFramePr>
                <a:graphicFrameLocks/>
              </wp:cNvGraphicFramePr>
              <a:graphic>
                <a:graphicData uri="http://schemas.openxmlformats.org/drawingml/2006/picture">
                  <pic:pic>
                    <pic:nvPicPr>
                      <pic:cNvPr id="778" name="Image 77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vertAlign w:val="baseline"/>
          </w:rPr>
          <w:t> </w:t>
        </w:r>
        <w:r>
          <w:rPr>
            <w:vertAlign w:val="baseline"/>
          </w:rPr>
          <w:t>but</w:t>
        </w:r>
        <w:r>
          <w:rPr>
            <w:spacing w:val="-2"/>
            <w:vertAlign w:val="baseline"/>
          </w:rPr>
          <w:t> </w:t>
        </w:r>
        <w:r>
          <w:rPr>
            <w:vertAlign w:val="baseline"/>
          </w:rPr>
          <w:t>four</w:t>
        </w:r>
        <w:r>
          <w:rPr>
            <w:spacing w:val="-2"/>
            <w:vertAlign w:val="baseline"/>
          </w:rPr>
          <w:t> </w:t>
        </w:r>
        <w:r>
          <w:rPr>
            <w:vertAlign w:val="baseline"/>
          </w:rPr>
          <w:t>of</w:t>
        </w:r>
        <w:r>
          <w:rPr>
            <w:spacing w:val="-2"/>
            <w:vertAlign w:val="baseline"/>
          </w:rPr>
          <w:t> </w:t>
        </w:r>
        <w:r>
          <w:rPr>
            <w:vertAlign w:val="baseline"/>
          </w:rPr>
          <w:t>their Lordships</w:t>
        </w:r>
        <w:r>
          <w:rPr>
            <w:spacing w:val="-2"/>
            <w:vertAlign w:val="baseline"/>
          </w:rPr>
          <w:t> </w:t>
        </w:r>
        <w:r>
          <w:rPr>
            <w:vertAlign w:val="baseline"/>
          </w:rPr>
          <w:t>expressed</w:t>
        </w:r>
        <w:r>
          <w:rPr>
            <w:spacing w:val="-2"/>
            <w:vertAlign w:val="baseline"/>
          </w:rPr>
          <w:t> </w:t>
        </w:r>
        <w:r>
          <w:rPr>
            <w:vertAlign w:val="baseline"/>
          </w:rPr>
          <w:t>obiter</w:t>
        </w:r>
        <w:r>
          <w:rPr>
            <w:spacing w:val="-2"/>
            <w:vertAlign w:val="baseline"/>
          </w:rPr>
          <w:t> </w:t>
        </w:r>
        <w:r>
          <w:rPr>
            <w:vertAlign w:val="baseline"/>
          </w:rPr>
          <w:t>their</w:t>
        </w:r>
        <w:r>
          <w:rPr>
            <w:spacing w:val="-2"/>
            <w:vertAlign w:val="baseline"/>
          </w:rPr>
          <w:t> </w:t>
        </w:r>
        <w:r>
          <w:rPr>
            <w:vertAlign w:val="baseline"/>
          </w:rPr>
          <w:t>views</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ruling</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of</w:t>
        </w:r>
        <w:r>
          <w:rPr>
            <w:spacing w:val="-2"/>
            <w:vertAlign w:val="baseline"/>
          </w:rPr>
          <w:t> </w:t>
        </w:r>
        <w:r>
          <w:rPr>
            <w:vertAlign w:val="baseline"/>
          </w:rPr>
          <w:t>Appeal;</w:t>
        </w:r>
        <w:r>
          <w:rPr>
            <w:spacing w:val="-2"/>
            <w:vertAlign w:val="baseline"/>
          </w:rPr>
          <w:t> </w:t>
        </w:r>
        <w:r>
          <w:rPr>
            <w:vertAlign w:val="baseline"/>
          </w:rPr>
          <w:t>two</w:t>
        </w:r>
        <w:r>
          <w:rPr>
            <w:spacing w:val="-2"/>
            <w:vertAlign w:val="baseline"/>
          </w:rPr>
          <w:t> </w:t>
        </w:r>
        <w:r>
          <w:rPr>
            <w:vertAlign w:val="baseline"/>
          </w:rPr>
          <w:t>agreed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law</w:t>
        </w:r>
        <w:r>
          <w:rPr>
            <w:spacing w:val="-2"/>
            <w:vertAlign w:val="baseline"/>
          </w:rPr>
          <w:t> </w:t>
        </w:r>
        <w:r>
          <w:rPr>
            <w:vertAlign w:val="baseline"/>
          </w:rPr>
          <w:t>as </w:t>
        </w:r>
        <w:bookmarkStart w:name="_bookmark1733" w:id="1735"/>
        <w:bookmarkEnd w:id="1735"/>
        <w:r>
          <w:rPr>
            <w:vertAlign w:val="baseline"/>
          </w:rPr>
          <w:t>to</w:t>
        </w:r>
        <w:r>
          <w:rPr>
            <w:spacing w:val="6"/>
            <w:vertAlign w:val="baseline"/>
          </w:rPr>
          <w:t> </w:t>
        </w:r>
        <w:r>
          <w:rPr>
            <w:vertAlign w:val="baseline"/>
          </w:rPr>
          <w:t>penalties</w:t>
        </w:r>
        <w:r>
          <w:rPr>
            <w:spacing w:val="6"/>
            <w:vertAlign w:val="baseline"/>
          </w:rPr>
          <w:t> </w:t>
        </w:r>
        <w:r>
          <w:rPr>
            <w:vertAlign w:val="baseline"/>
          </w:rPr>
          <w:t>was</w:t>
        </w:r>
        <w:r>
          <w:rPr>
            <w:spacing w:val="6"/>
            <w:vertAlign w:val="baseline"/>
          </w:rPr>
          <w:t> </w:t>
        </w:r>
        <w:r>
          <w:rPr>
            <w:vertAlign w:val="baseline"/>
          </w:rPr>
          <w:t>inapplicable,</w:t>
        </w:r>
        <w:r>
          <w:rPr>
            <w:spacing w:val="6"/>
            <w:vertAlign w:val="baseline"/>
          </w:rPr>
          <w:t> </w:t>
        </w:r>
        <w:r>
          <w:rPr>
            <w:vertAlign w:val="baseline"/>
          </w:rPr>
          <w:t>but</w:t>
        </w:r>
        <w:r>
          <w:rPr>
            <w:spacing w:val="6"/>
            <w:vertAlign w:val="baseline"/>
          </w:rPr>
          <w:t> </w:t>
        </w:r>
        <w:r>
          <w:rPr>
            <w:vertAlign w:val="baseline"/>
          </w:rPr>
          <w:t>two</w:t>
        </w:r>
        <w:r>
          <w:rPr>
            <w:spacing w:val="6"/>
            <w:vertAlign w:val="baseline"/>
          </w:rPr>
          <w:t> </w:t>
        </w:r>
        <w:r>
          <w:rPr>
            <w:vertAlign w:val="baseline"/>
          </w:rPr>
          <w:t>were</w:t>
        </w:r>
        <w:r>
          <w:rPr>
            <w:spacing w:val="6"/>
            <w:vertAlign w:val="baseline"/>
          </w:rPr>
          <w:t> </w:t>
        </w:r>
        <w:r>
          <w:rPr>
            <w:vertAlign w:val="baseline"/>
          </w:rPr>
          <w:t>prepared</w:t>
        </w:r>
        <w:r>
          <w:rPr>
            <w:spacing w:val="6"/>
            <w:vertAlign w:val="baseline"/>
          </w:rPr>
          <w:t> </w:t>
        </w:r>
        <w:r>
          <w:rPr>
            <w:vertAlign w:val="baseline"/>
          </w:rPr>
          <w:t>to</w:t>
        </w:r>
        <w:r>
          <w:rPr>
            <w:spacing w:val="6"/>
            <w:vertAlign w:val="baseline"/>
          </w:rPr>
          <w:t> </w:t>
        </w:r>
        <w:r>
          <w:rPr>
            <w:vertAlign w:val="baseline"/>
          </w:rPr>
          <w:t>hold</w:t>
        </w:r>
        <w:r>
          <w:rPr>
            <w:spacing w:val="6"/>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hirer</w:t>
        </w:r>
        <w:r>
          <w:rPr>
            <w:spacing w:val="6"/>
            <w:vertAlign w:val="baseline"/>
          </w:rPr>
          <w:t> </w:t>
        </w:r>
        <w:r>
          <w:rPr>
            <w:vertAlign w:val="baseline"/>
          </w:rPr>
          <w:t>was</w:t>
        </w:r>
        <w:r>
          <w:rPr>
            <w:spacing w:val="6"/>
            <w:vertAlign w:val="baseline"/>
          </w:rPr>
          <w:t> </w:t>
        </w:r>
        <w:r>
          <w:rPr>
            <w:vertAlign w:val="baseline"/>
          </w:rPr>
          <w:t>entitled</w:t>
        </w:r>
        <w:r>
          <w:rPr>
            <w:spacing w:val="6"/>
            <w:vertAlign w:val="baseline"/>
          </w:rPr>
          <w:t> </w:t>
        </w:r>
        <w:r>
          <w:rPr>
            <w:vertAlign w:val="baseline"/>
          </w:rPr>
          <w:t>to</w:t>
        </w:r>
        <w:r>
          <w:rPr>
            <w:spacing w:val="6"/>
            <w:vertAlign w:val="baseline"/>
          </w:rPr>
          <w:t> </w:t>
        </w:r>
        <w:r>
          <w:rPr>
            <w:vertAlign w:val="baseline"/>
          </w:rPr>
          <w:t>some</w:t>
        </w:r>
        <w:r>
          <w:rPr>
            <w:spacing w:val="6"/>
            <w:vertAlign w:val="baseline"/>
          </w:rPr>
          <w:t> </w:t>
        </w:r>
        <w:r>
          <w:rPr>
            <w:spacing w:val="-2"/>
            <w:vertAlign w:val="baseline"/>
          </w:rPr>
          <w:t>relief.</w:t>
        </w:r>
      </w:hyperlink>
    </w:p>
    <w:p>
      <w:pPr>
        <w:spacing w:before="115"/>
        <w:ind w:left="23" w:right="0" w:firstLine="0"/>
        <w:jc w:val="both"/>
        <w:rPr>
          <w:sz w:val="20"/>
        </w:rPr>
      </w:pPr>
      <w:bookmarkStart w:name="_bookmark1734" w:id="1736"/>
      <w:bookmarkEnd w:id="1736"/>
      <w:r>
        <w:rPr/>
      </w:r>
      <w:r>
        <w:rPr>
          <w:sz w:val="20"/>
        </w:rPr>
        <w:t>The</w:t>
      </w:r>
      <w:r>
        <w:rPr>
          <w:spacing w:val="15"/>
          <w:sz w:val="20"/>
        </w:rPr>
        <w:t> </w:t>
      </w:r>
      <w:r>
        <w:rPr>
          <w:sz w:val="20"/>
        </w:rPr>
        <w:t>later</w:t>
      </w:r>
      <w:r>
        <w:rPr>
          <w:spacing w:val="16"/>
          <w:sz w:val="20"/>
        </w:rPr>
        <w:t> </w:t>
      </w:r>
      <w:r>
        <w:rPr>
          <w:sz w:val="20"/>
        </w:rPr>
        <w:t>decision</w:t>
      </w:r>
      <w:r>
        <w:rPr>
          <w:spacing w:val="16"/>
          <w:sz w:val="20"/>
        </w:rPr>
        <w:t> </w:t>
      </w:r>
      <w:r>
        <w:rPr>
          <w:sz w:val="20"/>
        </w:rPr>
        <w:t>of</w:t>
      </w:r>
      <w:r>
        <w:rPr>
          <w:spacing w:val="16"/>
          <w:sz w:val="20"/>
        </w:rPr>
        <w:t> </w:t>
      </w:r>
      <w:r>
        <w:rPr>
          <w:sz w:val="20"/>
        </w:rPr>
        <w:t>the</w:t>
      </w:r>
      <w:r>
        <w:rPr>
          <w:spacing w:val="15"/>
          <w:sz w:val="20"/>
        </w:rPr>
        <w:t> </w:t>
      </w:r>
      <w:r>
        <w:rPr>
          <w:sz w:val="20"/>
        </w:rPr>
        <w:t>House</w:t>
      </w:r>
      <w:r>
        <w:rPr>
          <w:spacing w:val="16"/>
          <w:sz w:val="20"/>
        </w:rPr>
        <w:t> </w:t>
      </w:r>
      <w:r>
        <w:rPr>
          <w:sz w:val="20"/>
        </w:rPr>
        <w:t>of</w:t>
      </w:r>
      <w:r>
        <w:rPr>
          <w:spacing w:val="16"/>
          <w:sz w:val="20"/>
        </w:rPr>
        <w:t> </w:t>
      </w:r>
      <w:r>
        <w:rPr>
          <w:sz w:val="20"/>
        </w:rPr>
        <w:t>Lords</w:t>
      </w:r>
      <w:r>
        <w:rPr>
          <w:spacing w:val="16"/>
          <w:sz w:val="20"/>
        </w:rPr>
        <w:t> </w:t>
      </w:r>
      <w:r>
        <w:rPr>
          <w:sz w:val="20"/>
        </w:rPr>
        <w:t>in</w:t>
      </w:r>
      <w:r>
        <w:rPr>
          <w:spacing w:val="16"/>
          <w:sz w:val="20"/>
        </w:rPr>
        <w:t> </w:t>
      </w:r>
      <w:r>
        <w:rPr>
          <w:sz w:val="20"/>
        </w:rPr>
        <w:t>the</w:t>
      </w:r>
      <w:r>
        <w:rPr>
          <w:spacing w:val="15"/>
          <w:sz w:val="20"/>
        </w:rPr>
        <w:t> </w:t>
      </w:r>
      <w:r>
        <w:rPr>
          <w:rFonts w:ascii="Arial"/>
          <w:i/>
          <w:sz w:val="20"/>
        </w:rPr>
        <w:t>Export</w:t>
      </w:r>
      <w:r>
        <w:rPr>
          <w:rFonts w:ascii="Arial"/>
          <w:i/>
          <w:spacing w:val="16"/>
          <w:sz w:val="20"/>
        </w:rPr>
        <w:t> </w:t>
      </w:r>
      <w:r>
        <w:rPr>
          <w:rFonts w:ascii="Arial"/>
          <w:i/>
          <w:sz w:val="20"/>
        </w:rPr>
        <w:t>Credits</w:t>
      </w:r>
      <w:r>
        <w:rPr>
          <w:rFonts w:ascii="Arial"/>
          <w:i/>
          <w:spacing w:val="16"/>
          <w:sz w:val="20"/>
        </w:rPr>
        <w:t> </w:t>
      </w:r>
      <w:r>
        <w:rPr>
          <w:rFonts w:ascii="Arial"/>
          <w:i/>
          <w:sz w:val="20"/>
        </w:rPr>
        <w:t>Guarantee</w:t>
      </w:r>
      <w:r>
        <w:rPr>
          <w:rFonts w:ascii="Arial"/>
          <w:i/>
          <w:spacing w:val="16"/>
          <w:sz w:val="20"/>
        </w:rPr>
        <w:t> </w:t>
      </w:r>
      <w:r>
        <w:rPr>
          <w:sz w:val="20"/>
        </w:rPr>
        <w:t>case</w:t>
      </w:r>
      <w:r>
        <w:rPr>
          <w:spacing w:val="16"/>
          <w:sz w:val="20"/>
        </w:rPr>
        <w:t> </w:t>
      </w:r>
      <w:hyperlink w:history="true" w:anchor="_bookmark1760">
        <w:r>
          <w:rPr>
            <w:color w:val="005DA1"/>
            <w:sz w:val="20"/>
            <w:u w:val="single" w:color="005DA1"/>
            <w:vertAlign w:val="superscript"/>
          </w:rPr>
          <w:t>1230</w:t>
        </w:r>
        <w:r>
          <w:rPr>
            <w:color w:val="005DA1"/>
            <w:spacing w:val="52"/>
            <w:sz w:val="20"/>
            <w:vertAlign w:val="baseline"/>
          </w:rPr>
          <w:t>  </w:t>
        </w:r>
        <w:r>
          <w:rPr>
            <w:color w:val="005DA1"/>
            <w:spacing w:val="-2"/>
            <w:position w:val="-2"/>
            <w:sz w:val="20"/>
            <w:vertAlign w:val="baseline"/>
          </w:rPr>
          <w:drawing>
            <wp:inline distT="0" distB="0" distL="0" distR="0">
              <wp:extent cx="107988" cy="107988"/>
              <wp:effectExtent l="0" t="0" r="0" b="0"/>
              <wp:docPr id="779" name="Image 779"/>
              <wp:cNvGraphicFramePr>
                <a:graphicFrameLocks/>
              </wp:cNvGraphicFramePr>
              <a:graphic>
                <a:graphicData uri="http://schemas.openxmlformats.org/drawingml/2006/picture">
                  <pic:pic>
                    <pic:nvPicPr>
                      <pic:cNvPr id="779" name="Image 77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sz w:val="20"/>
            <w:vertAlign w:val="baseline"/>
          </w:rPr>
        </w:r>
        <w:r>
          <w:rPr>
            <w:rFonts w:ascii="Times New Roman"/>
            <w:color w:val="005DA1"/>
            <w:spacing w:val="24"/>
            <w:sz w:val="20"/>
            <w:vertAlign w:val="baseline"/>
          </w:rPr>
          <w:t> </w:t>
        </w:r>
        <w:r>
          <w:rPr>
            <w:sz w:val="20"/>
            <w:vertAlign w:val="baseline"/>
          </w:rPr>
          <w:t>appeared</w:t>
        </w:r>
        <w:r>
          <w:rPr>
            <w:spacing w:val="16"/>
            <w:sz w:val="20"/>
            <w:vertAlign w:val="baseline"/>
          </w:rPr>
          <w:t> </w:t>
        </w:r>
        <w:r>
          <w:rPr>
            <w:spacing w:val="-5"/>
            <w:sz w:val="20"/>
            <w:vertAlign w:val="baseline"/>
          </w:rPr>
          <w:t>to</w:t>
        </w:r>
      </w:hyperlink>
    </w:p>
    <w:p>
      <w:pPr>
        <w:pStyle w:val="BodyText"/>
        <w:spacing w:line="235" w:lineRule="auto" w:before="119"/>
        <w:ind w:left="23" w:right="25"/>
        <w:jc w:val="both"/>
      </w:pPr>
      <w:r>
        <w:rPr/>
        <w:t>support the restriction of the scope of the law on penalties to payments </w:t>
      </w:r>
      <w:hyperlink w:history="true" w:anchor="_bookmark1761">
        <w:r>
          <w:rPr>
            <w:color w:val="005DA1"/>
            <w:u w:val="single" w:color="005DA1"/>
            <w:vertAlign w:val="superscript"/>
          </w:rPr>
          <w:t>1231</w:t>
        </w:r>
        <w:r>
          <w:rPr>
            <w:color w:val="005DA1"/>
            <w:spacing w:val="80"/>
            <w:w w:val="150"/>
            <w:vertAlign w:val="baseline"/>
          </w:rPr>
          <w:t> </w:t>
        </w:r>
        <w:r>
          <w:rPr>
            <w:color w:val="005DA1"/>
            <w:spacing w:val="22"/>
            <w:position w:val="-2"/>
            <w:vertAlign w:val="baseline"/>
          </w:rPr>
          <w:drawing>
            <wp:inline distT="0" distB="0" distL="0" distR="0">
              <wp:extent cx="107988" cy="107988"/>
              <wp:effectExtent l="0" t="0" r="0" b="0"/>
              <wp:docPr id="780" name="Image 780"/>
              <wp:cNvGraphicFramePr>
                <a:graphicFrameLocks/>
              </wp:cNvGraphicFramePr>
              <a:graphic>
                <a:graphicData uri="http://schemas.openxmlformats.org/drawingml/2006/picture">
                  <pic:pic>
                    <pic:nvPicPr>
                      <pic:cNvPr id="780" name="Image 78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10"/>
            <w:vertAlign w:val="baseline"/>
          </w:rPr>
          <w:t> </w:t>
        </w:r>
        <w:r>
          <w:rPr>
            <w:vertAlign w:val="baseline"/>
          </w:rPr>
          <w:t>triggered by a breach of contract. The House held that the law did not apply to a clause providing for the contractbreaker (the defendant) to pay a specified sum to the plaintiff upon the happening of a certain event which</w:t>
        </w:r>
        <w:r>
          <w:rPr>
            <w:spacing w:val="40"/>
            <w:vertAlign w:val="baseline"/>
          </w:rPr>
          <w:t> </w:t>
        </w:r>
        <w:r>
          <w:rPr>
            <w:vertAlign w:val="baseline"/>
          </w:rPr>
          <w:t>was </w:t>
        </w:r>
        <w:r>
          <w:rPr>
            <w:rFonts w:ascii="Arial" w:hAnsi="Arial"/>
            <w:i/>
            <w:vertAlign w:val="baseline"/>
          </w:rPr>
          <w:t>not </w:t>
        </w:r>
        <w:r>
          <w:rPr>
            <w:vertAlign w:val="baseline"/>
          </w:rPr>
          <w:t>the breach of a contractual duty owed by the defendant to the plaintiff. So it could not be </w:t>
        </w:r>
        <w:r>
          <w:rPr>
            <w:vertAlign w:val="baseline"/>
          </w:rPr>
          <w:t>a penalty where the defendant had agreed to reimburse the plaintiff the amount paid by the plaintiff to </w:t>
        </w:r>
        <w:bookmarkStart w:name="_bookmark1735" w:id="1737"/>
        <w:bookmarkEnd w:id="1737"/>
        <w:r>
          <w:rPr>
            <w:vertAlign w:val="baseline"/>
          </w:rPr>
          <w:t>third</w:t>
        </w:r>
        <w:r>
          <w:rPr>
            <w:spacing w:val="13"/>
            <w:vertAlign w:val="baseline"/>
          </w:rPr>
          <w:t> </w:t>
        </w:r>
        <w:r>
          <w:rPr>
            <w:vertAlign w:val="baseline"/>
          </w:rPr>
          <w:t>parties</w:t>
        </w:r>
        <w:r>
          <w:rPr>
            <w:spacing w:val="13"/>
            <w:vertAlign w:val="baseline"/>
          </w:rPr>
          <w:t> </w:t>
        </w:r>
        <w:r>
          <w:rPr>
            <w:vertAlign w:val="baseline"/>
          </w:rPr>
          <w:t>under</w:t>
        </w:r>
        <w:r>
          <w:rPr>
            <w:spacing w:val="13"/>
            <w:vertAlign w:val="baseline"/>
          </w:rPr>
          <w:t> </w:t>
        </w:r>
        <w:r>
          <w:rPr>
            <w:vertAlign w:val="baseline"/>
          </w:rPr>
          <w:t>a</w:t>
        </w:r>
        <w:r>
          <w:rPr>
            <w:spacing w:val="13"/>
            <w:vertAlign w:val="baseline"/>
          </w:rPr>
          <w:t> </w:t>
        </w:r>
        <w:r>
          <w:rPr>
            <w:vertAlign w:val="baseline"/>
          </w:rPr>
          <w:t>guarantee</w:t>
        </w:r>
        <w:r>
          <w:rPr>
            <w:spacing w:val="13"/>
            <w:vertAlign w:val="baseline"/>
          </w:rPr>
          <w:t> </w:t>
        </w:r>
        <w:r>
          <w:rPr>
            <w:vertAlign w:val="baseline"/>
          </w:rPr>
          <w:t>(even</w:t>
        </w:r>
        <w:r>
          <w:rPr>
            <w:spacing w:val="13"/>
            <w:vertAlign w:val="baseline"/>
          </w:rPr>
          <w:t> </w:t>
        </w:r>
        <w:r>
          <w:rPr>
            <w:vertAlign w:val="baseline"/>
          </w:rPr>
          <w:t>where</w:t>
        </w:r>
        <w:r>
          <w:rPr>
            <w:spacing w:val="13"/>
            <w:vertAlign w:val="baseline"/>
          </w:rPr>
          <w:t> </w:t>
        </w:r>
        <w:r>
          <w:rPr>
            <w:vertAlign w:val="baseline"/>
          </w:rPr>
          <w:t>the</w:t>
        </w:r>
        <w:r>
          <w:rPr>
            <w:spacing w:val="13"/>
            <w:vertAlign w:val="baseline"/>
          </w:rPr>
          <w:t> </w:t>
        </w:r>
        <w:r>
          <w:rPr>
            <w:vertAlign w:val="baseline"/>
          </w:rPr>
          <w:t>plaintiff’s</w:t>
        </w:r>
        <w:r>
          <w:rPr>
            <w:spacing w:val="13"/>
            <w:vertAlign w:val="baseline"/>
          </w:rPr>
          <w:t> </w:t>
        </w:r>
        <w:r>
          <w:rPr>
            <w:vertAlign w:val="baseline"/>
          </w:rPr>
          <w:t>obligation</w:t>
        </w:r>
        <w:r>
          <w:rPr>
            <w:spacing w:val="13"/>
            <w:vertAlign w:val="baseline"/>
          </w:rPr>
          <w:t> </w:t>
        </w:r>
        <w:r>
          <w:rPr>
            <w:vertAlign w:val="baseline"/>
          </w:rPr>
          <w:t>to</w:t>
        </w:r>
        <w:r>
          <w:rPr>
            <w:spacing w:val="13"/>
            <w:vertAlign w:val="baseline"/>
          </w:rPr>
          <w:t> </w:t>
        </w:r>
        <w:r>
          <w:rPr>
            <w:vertAlign w:val="baseline"/>
          </w:rPr>
          <w:t>meet</w:t>
        </w:r>
        <w:r>
          <w:rPr>
            <w:spacing w:val="13"/>
            <w:vertAlign w:val="baseline"/>
          </w:rPr>
          <w:t> </w:t>
        </w:r>
        <w:r>
          <w:rPr>
            <w:vertAlign w:val="baseline"/>
          </w:rPr>
          <w:t>the</w:t>
        </w:r>
        <w:r>
          <w:rPr>
            <w:spacing w:val="13"/>
            <w:vertAlign w:val="baseline"/>
          </w:rPr>
          <w:t> </w:t>
        </w:r>
        <w:r>
          <w:rPr>
            <w:vertAlign w:val="baseline"/>
          </w:rPr>
          <w:t>guarantee</w:t>
        </w:r>
        <w:r>
          <w:rPr>
            <w:spacing w:val="13"/>
            <w:vertAlign w:val="baseline"/>
          </w:rPr>
          <w:t> </w:t>
        </w:r>
        <w:r>
          <w:rPr>
            <w:vertAlign w:val="baseline"/>
          </w:rPr>
          <w:t>arose</w:t>
        </w:r>
        <w:r>
          <w:rPr>
            <w:spacing w:val="13"/>
            <w:vertAlign w:val="baseline"/>
          </w:rPr>
          <w:t> </w:t>
        </w:r>
        <w:r>
          <w:rPr>
            <w:spacing w:val="-5"/>
            <w:vertAlign w:val="baseline"/>
          </w:rPr>
          <w:t>on</w:t>
        </w:r>
      </w:hyperlink>
    </w:p>
    <w:p>
      <w:pPr>
        <w:pStyle w:val="BodyText"/>
        <w:spacing w:line="235" w:lineRule="auto" w:before="117"/>
        <w:ind w:left="23" w:right="25"/>
        <w:jc w:val="both"/>
      </w:pPr>
      <w:r>
        <w:rPr/>
        <w:t>the occasion of the defendant’s breach of his contractual duties owed to other parties). </w:t>
      </w:r>
      <w:hyperlink w:history="true" w:anchor="_bookmark1762">
        <w:r>
          <w:rPr>
            <w:color w:val="005DA1"/>
            <w:u w:val="single" w:color="005DA1"/>
            <w:vertAlign w:val="superscript"/>
          </w:rPr>
          <w:t>1232</w:t>
        </w:r>
        <w:r>
          <w:rPr>
            <w:color w:val="005DA1"/>
            <w:spacing w:val="80"/>
            <w:vertAlign w:val="baseline"/>
          </w:rPr>
          <w:t> </w:t>
        </w:r>
        <w:r>
          <w:rPr>
            <w:color w:val="005DA1"/>
            <w:spacing w:val="15"/>
            <w:position w:val="-2"/>
            <w:vertAlign w:val="baseline"/>
          </w:rPr>
          <w:drawing>
            <wp:inline distT="0" distB="0" distL="0" distR="0">
              <wp:extent cx="107988" cy="107988"/>
              <wp:effectExtent l="0" t="0" r="0" b="0"/>
              <wp:docPr id="781" name="Image 781"/>
              <wp:cNvGraphicFramePr>
                <a:graphicFrameLocks/>
              </wp:cNvGraphicFramePr>
              <a:graphic>
                <a:graphicData uri="http://schemas.openxmlformats.org/drawingml/2006/picture">
                  <pic:pic>
                    <pic:nvPicPr>
                      <pic:cNvPr id="781" name="Image 78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15"/>
            <w:position w:val="-2"/>
            <w:vertAlign w:val="baseline"/>
          </w:rPr>
          <w:t> </w:t>
        </w:r>
        <w:r>
          <w:rPr>
            <w:vertAlign w:val="baseline"/>
          </w:rPr>
          <w:t>Although</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concerned</w:t>
        </w:r>
        <w:r>
          <w:rPr>
            <w:spacing w:val="-1"/>
            <w:vertAlign w:val="baseline"/>
          </w:rPr>
          <w:t> </w:t>
        </w:r>
        <w:r>
          <w:rPr>
            <w:vertAlign w:val="baseline"/>
          </w:rPr>
          <w:t>a</w:t>
        </w:r>
        <w:r>
          <w:rPr>
            <w:spacing w:val="-1"/>
            <w:vertAlign w:val="baseline"/>
          </w:rPr>
          <w:t> </w:t>
        </w:r>
        <w:r>
          <w:rPr>
            <w:vertAlign w:val="baseline"/>
          </w:rPr>
          <w:t>guarantee</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complex</w:t>
        </w:r>
        <w:r>
          <w:rPr>
            <w:spacing w:val="-1"/>
            <w:vertAlign w:val="baseline"/>
          </w:rPr>
          <w:t> </w:t>
        </w:r>
        <w:r>
          <w:rPr>
            <w:vertAlign w:val="baseline"/>
          </w:rPr>
          <w:t>commercial</w:t>
        </w:r>
        <w:r>
          <w:rPr>
            <w:spacing w:val="-1"/>
            <w:vertAlign w:val="baseline"/>
          </w:rPr>
          <w:t> </w:t>
        </w:r>
        <w:r>
          <w:rPr>
            <w:vertAlign w:val="baseline"/>
          </w:rPr>
          <w:t>arrangement</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plaintiff</w:t>
        </w:r>
        <w:r>
          <w:rPr>
            <w:spacing w:val="-1"/>
            <w:vertAlign w:val="baseline"/>
          </w:rPr>
          <w:t> </w:t>
        </w:r>
        <w:r>
          <w:rPr>
            <w:vertAlign w:val="baseline"/>
          </w:rPr>
          <w:t>was claiming only the sum it had actually lost, their Lordships’ limitation on the scope of the law on penalties was expressed in such wide terms that it would prevent many other clauses from being </w:t>
        </w:r>
        <w:bookmarkStart w:name="_bookmark1736" w:id="1738"/>
        <w:bookmarkEnd w:id="1738"/>
        <w:r>
          <w:rPr>
            <w:vertAlign w:val="baseline"/>
          </w:rPr>
          <w:t>subject</w:t>
        </w:r>
        <w:r>
          <w:rPr>
            <w:spacing w:val="1"/>
            <w:vertAlign w:val="baseline"/>
          </w:rPr>
          <w:t> </w:t>
        </w:r>
        <w:r>
          <w:rPr>
            <w:vertAlign w:val="baseline"/>
          </w:rPr>
          <w:t>to</w:t>
        </w:r>
        <w:r>
          <w:rPr>
            <w:spacing w:val="1"/>
            <w:vertAlign w:val="baseline"/>
          </w:rPr>
          <w:t> </w:t>
        </w:r>
        <w:r>
          <w:rPr>
            <w:vertAlign w:val="baseline"/>
          </w:rPr>
          <w:t>that</w:t>
        </w:r>
        <w:r>
          <w:rPr>
            <w:spacing w:val="1"/>
            <w:vertAlign w:val="baseline"/>
          </w:rPr>
          <w:t> </w:t>
        </w:r>
        <w:r>
          <w:rPr>
            <w:vertAlign w:val="baseline"/>
          </w:rPr>
          <w:t>law,</w:t>
        </w:r>
        <w:r>
          <w:rPr>
            <w:spacing w:val="1"/>
            <w:vertAlign w:val="baseline"/>
          </w:rPr>
          <w:t> </w:t>
        </w:r>
        <w:r>
          <w:rPr>
            <w:vertAlign w:val="baseline"/>
          </w:rPr>
          <w:t>for</w:t>
        </w:r>
        <w:r>
          <w:rPr>
            <w:spacing w:val="1"/>
            <w:vertAlign w:val="baseline"/>
          </w:rPr>
          <w:t> </w:t>
        </w:r>
        <w:r>
          <w:rPr>
            <w:vertAlign w:val="baseline"/>
          </w:rPr>
          <w:t>example</w:t>
        </w:r>
        <w:r>
          <w:rPr>
            <w:spacing w:val="1"/>
            <w:vertAlign w:val="baseline"/>
          </w:rPr>
          <w:t> </w:t>
        </w:r>
        <w:r>
          <w:rPr>
            <w:vertAlign w:val="baseline"/>
          </w:rPr>
          <w:t>a</w:t>
        </w:r>
        <w:r>
          <w:rPr>
            <w:spacing w:val="1"/>
            <w:vertAlign w:val="baseline"/>
          </w:rPr>
          <w:t> </w:t>
        </w:r>
        <w:r>
          <w:rPr>
            <w:vertAlign w:val="baseline"/>
          </w:rPr>
          <w:t>sum</w:t>
        </w:r>
        <w:r>
          <w:rPr>
            <w:spacing w:val="1"/>
            <w:vertAlign w:val="baseline"/>
          </w:rPr>
          <w:t> </w:t>
        </w:r>
        <w:r>
          <w:rPr>
            <w:vertAlign w:val="baseline"/>
          </w:rPr>
          <w:t>payable</w:t>
        </w:r>
        <w:r>
          <w:rPr>
            <w:spacing w:val="1"/>
            <w:vertAlign w:val="baseline"/>
          </w:rPr>
          <w:t> </w:t>
        </w:r>
        <w:r>
          <w:rPr>
            <w:vertAlign w:val="baseline"/>
          </w:rPr>
          <w:t>by</w:t>
        </w:r>
        <w:r>
          <w:rPr>
            <w:spacing w:val="1"/>
            <w:vertAlign w:val="baseline"/>
          </w:rPr>
          <w:t> </w:t>
        </w:r>
        <w:r>
          <w:rPr>
            <w:vertAlign w:val="baseline"/>
          </w:rPr>
          <w:t>one</w:t>
        </w:r>
        <w:r>
          <w:rPr>
            <w:spacing w:val="1"/>
            <w:vertAlign w:val="baseline"/>
          </w:rPr>
          <w:t> </w:t>
        </w:r>
        <w:r>
          <w:rPr>
            <w:vertAlign w:val="baseline"/>
          </w:rPr>
          <w:t>party</w:t>
        </w:r>
        <w:r>
          <w:rPr>
            <w:spacing w:val="1"/>
            <w:vertAlign w:val="baseline"/>
          </w:rPr>
          <w:t> </w:t>
        </w:r>
        <w:r>
          <w:rPr>
            <w:vertAlign w:val="baseline"/>
          </w:rPr>
          <w:t>should</w:t>
        </w:r>
        <w:r>
          <w:rPr>
            <w:spacing w:val="1"/>
            <w:vertAlign w:val="baseline"/>
          </w:rPr>
          <w:t> </w:t>
        </w:r>
        <w:r>
          <w:rPr>
            <w:vertAlign w:val="baseline"/>
          </w:rPr>
          <w:t>it</w:t>
        </w:r>
        <w:r>
          <w:rPr>
            <w:spacing w:val="1"/>
            <w:vertAlign w:val="baseline"/>
          </w:rPr>
          <w:t> </w:t>
        </w:r>
        <w:r>
          <w:rPr>
            <w:vertAlign w:val="baseline"/>
          </w:rPr>
          <w:t>exercise</w:t>
        </w:r>
        <w:r>
          <w:rPr>
            <w:spacing w:val="1"/>
            <w:vertAlign w:val="baseline"/>
          </w:rPr>
          <w:t> </w:t>
        </w:r>
        <w:r>
          <w:rPr>
            <w:vertAlign w:val="baseline"/>
          </w:rPr>
          <w:t>an</w:t>
        </w:r>
        <w:r>
          <w:rPr>
            <w:spacing w:val="1"/>
            <w:vertAlign w:val="baseline"/>
          </w:rPr>
          <w:t> </w:t>
        </w:r>
        <w:r>
          <w:rPr>
            <w:vertAlign w:val="baseline"/>
          </w:rPr>
          <w:t>option</w:t>
        </w:r>
        <w:r>
          <w:rPr>
            <w:spacing w:val="1"/>
            <w:vertAlign w:val="baseline"/>
          </w:rPr>
          <w:t> </w:t>
        </w:r>
        <w:r>
          <w:rPr>
            <w:vertAlign w:val="baseline"/>
          </w:rPr>
          <w:t>as</w:t>
        </w:r>
        <w:r>
          <w:rPr>
            <w:spacing w:val="1"/>
            <w:vertAlign w:val="baseline"/>
          </w:rPr>
          <w:t> </w:t>
        </w:r>
        <w:r>
          <w:rPr>
            <w:vertAlign w:val="baseline"/>
          </w:rPr>
          <w:t>to</w:t>
        </w:r>
        <w:r>
          <w:rPr>
            <w:spacing w:val="1"/>
            <w:vertAlign w:val="baseline"/>
          </w:rPr>
          <w:t> </w:t>
        </w:r>
        <w:r>
          <w:rPr>
            <w:spacing w:val="-2"/>
            <w:vertAlign w:val="baseline"/>
          </w:rPr>
          <w:t>perform</w:t>
        </w:r>
      </w:hyperlink>
    </w:p>
    <w:p>
      <w:pPr>
        <w:pStyle w:val="BodyText"/>
        <w:spacing w:before="115"/>
        <w:ind w:left="23"/>
        <w:jc w:val="both"/>
      </w:pPr>
      <w:bookmarkStart w:name="_bookmark1737" w:id="1739"/>
      <w:bookmarkEnd w:id="1739"/>
      <w:r>
        <w:rPr/>
      </w:r>
      <w:r>
        <w:rPr/>
        <w:t>at</w:t>
      </w:r>
      <w:r>
        <w:rPr>
          <w:spacing w:val="7"/>
        </w:rPr>
        <w:t> </w:t>
      </w:r>
      <w:r>
        <w:rPr/>
        <w:t>a</w:t>
      </w:r>
      <w:r>
        <w:rPr>
          <w:spacing w:val="8"/>
        </w:rPr>
        <w:t> </w:t>
      </w:r>
      <w:r>
        <w:rPr/>
        <w:t>later</w:t>
      </w:r>
      <w:r>
        <w:rPr>
          <w:spacing w:val="7"/>
        </w:rPr>
        <w:t> </w:t>
      </w:r>
      <w:r>
        <w:rPr/>
        <w:t>date</w:t>
      </w:r>
      <w:r>
        <w:rPr>
          <w:spacing w:val="8"/>
        </w:rPr>
        <w:t> </w:t>
      </w:r>
      <w:r>
        <w:rPr/>
        <w:t>than</w:t>
      </w:r>
      <w:r>
        <w:rPr>
          <w:spacing w:val="8"/>
        </w:rPr>
        <w:t> </w:t>
      </w:r>
      <w:r>
        <w:rPr/>
        <w:t>anticipated</w:t>
      </w:r>
      <w:r>
        <w:rPr>
          <w:spacing w:val="7"/>
        </w:rPr>
        <w:t> </w:t>
      </w:r>
      <w:r>
        <w:rPr/>
        <w:t>(but</w:t>
      </w:r>
      <w:r>
        <w:rPr>
          <w:spacing w:val="8"/>
        </w:rPr>
        <w:t> </w:t>
      </w:r>
      <w:r>
        <w:rPr/>
        <w:t>not</w:t>
      </w:r>
      <w:r>
        <w:rPr>
          <w:spacing w:val="8"/>
        </w:rPr>
        <w:t> </w:t>
      </w:r>
      <w:r>
        <w:rPr/>
        <w:t>required).</w:t>
      </w:r>
      <w:r>
        <w:rPr>
          <w:spacing w:val="6"/>
        </w:rPr>
        <w:t> </w:t>
      </w:r>
      <w:hyperlink w:history="true" w:anchor="_bookmark1763">
        <w:r>
          <w:rPr>
            <w:color w:val="005DA1"/>
            <w:u w:val="single" w:color="005DA1"/>
            <w:vertAlign w:val="superscript"/>
          </w:rPr>
          <w:t>1233</w:t>
        </w:r>
        <w:r>
          <w:rPr>
            <w:color w:val="005DA1"/>
            <w:spacing w:val="39"/>
            <w:vertAlign w:val="baseline"/>
          </w:rPr>
          <w:t>  </w:t>
        </w:r>
        <w:r>
          <w:rPr>
            <w:color w:val="005DA1"/>
            <w:spacing w:val="26"/>
            <w:position w:val="-2"/>
            <w:vertAlign w:val="baseline"/>
          </w:rPr>
          <w:drawing>
            <wp:inline distT="0" distB="0" distL="0" distR="0">
              <wp:extent cx="107988" cy="107988"/>
              <wp:effectExtent l="0" t="0" r="0" b="0"/>
              <wp:docPr id="782" name="Image 782"/>
              <wp:cNvGraphicFramePr>
                <a:graphicFrameLocks/>
              </wp:cNvGraphicFramePr>
              <a:graphic>
                <a:graphicData uri="http://schemas.openxmlformats.org/drawingml/2006/picture">
                  <pic:pic>
                    <pic:nvPicPr>
                      <pic:cNvPr id="782" name="Image 78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6"/>
            <w:position w:val="-2"/>
            <w:vertAlign w:val="baseline"/>
          </w:rPr>
        </w:r>
        <w:r>
          <w:rPr>
            <w:rFonts w:ascii="Times New Roman"/>
            <w:color w:val="005DA1"/>
            <w:spacing w:val="-13"/>
            <w:vertAlign w:val="baseline"/>
          </w:rPr>
          <w:t> </w:t>
        </w:r>
        <w:r>
          <w:rPr>
            <w:vertAlign w:val="baseline"/>
          </w:rPr>
          <w:t>Although</w:t>
        </w:r>
        <w:r>
          <w:rPr>
            <w:spacing w:val="8"/>
            <w:vertAlign w:val="baseline"/>
          </w:rPr>
          <w:t> </w:t>
        </w:r>
        <w:r>
          <w:rPr>
            <w:vertAlign w:val="baseline"/>
          </w:rPr>
          <w:t>statutory</w:t>
        </w:r>
        <w:r>
          <w:rPr>
            <w:spacing w:val="8"/>
            <w:vertAlign w:val="baseline"/>
          </w:rPr>
          <w:t> </w:t>
        </w:r>
        <w:r>
          <w:rPr>
            <w:vertAlign w:val="baseline"/>
          </w:rPr>
          <w:t>protection</w:t>
        </w:r>
        <w:r>
          <w:rPr>
            <w:spacing w:val="7"/>
            <w:vertAlign w:val="baseline"/>
          </w:rPr>
          <w:t> </w:t>
        </w:r>
        <w:r>
          <w:rPr>
            <w:vertAlign w:val="baseline"/>
          </w:rPr>
          <w:t>is</w:t>
        </w:r>
        <w:r>
          <w:rPr>
            <w:spacing w:val="8"/>
            <w:vertAlign w:val="baseline"/>
          </w:rPr>
          <w:t> </w:t>
        </w:r>
        <w:r>
          <w:rPr>
            <w:vertAlign w:val="baseline"/>
          </w:rPr>
          <w:t>available</w:t>
        </w:r>
        <w:r>
          <w:rPr>
            <w:spacing w:val="8"/>
            <w:vertAlign w:val="baseline"/>
          </w:rPr>
          <w:t> </w:t>
        </w:r>
        <w:r>
          <w:rPr>
            <w:spacing w:val="-5"/>
            <w:vertAlign w:val="baseline"/>
          </w:rPr>
          <w:t>in</w:t>
        </w:r>
      </w:hyperlink>
    </w:p>
    <w:p>
      <w:pPr>
        <w:pStyle w:val="BodyText"/>
        <w:spacing w:line="235" w:lineRule="auto" w:before="118"/>
        <w:ind w:left="23" w:right="25"/>
        <w:jc w:val="both"/>
      </w:pPr>
      <w:r>
        <w:rPr/>
        <w:t>some</w:t>
      </w:r>
      <w:r>
        <w:rPr>
          <w:spacing w:val="-4"/>
        </w:rPr>
        <w:t> </w:t>
      </w:r>
      <w:r>
        <w:rPr/>
        <w:t>cases</w:t>
      </w:r>
      <w:r>
        <w:rPr>
          <w:spacing w:val="-4"/>
        </w:rPr>
        <w:t> </w:t>
      </w:r>
      <w:hyperlink w:history="true" w:anchor="_bookmark1764">
        <w:r>
          <w:rPr>
            <w:color w:val="005DA1"/>
            <w:u w:val="single" w:color="005DA1"/>
            <w:vertAlign w:val="superscript"/>
          </w:rPr>
          <w:t>1234</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783" name="Image 783"/>
              <wp:cNvGraphicFramePr>
                <a:graphicFrameLocks/>
              </wp:cNvGraphicFramePr>
              <a:graphic>
                <a:graphicData uri="http://schemas.openxmlformats.org/drawingml/2006/picture">
                  <pic:pic>
                    <pic:nvPicPr>
                      <pic:cNvPr id="783" name="Image 78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the</w:t>
        </w:r>
        <w:r>
          <w:rPr>
            <w:spacing w:val="-4"/>
            <w:vertAlign w:val="baseline"/>
          </w:rPr>
          <w:t> </w:t>
        </w:r>
        <w:r>
          <w:rPr>
            <w:vertAlign w:val="baseline"/>
          </w:rPr>
          <w:t>common</w:t>
        </w:r>
        <w:r>
          <w:rPr>
            <w:spacing w:val="-4"/>
            <w:vertAlign w:val="baseline"/>
          </w:rPr>
          <w:t> </w:t>
        </w:r>
        <w:r>
          <w:rPr>
            <w:vertAlign w:val="baseline"/>
          </w:rPr>
          <w:t>law</w:t>
        </w:r>
        <w:r>
          <w:rPr>
            <w:spacing w:val="-4"/>
            <w:vertAlign w:val="baseline"/>
          </w:rPr>
          <w:t> </w:t>
        </w:r>
        <w:r>
          <w:rPr>
            <w:vertAlign w:val="baseline"/>
          </w:rPr>
          <w:t>position</w:t>
        </w:r>
        <w:r>
          <w:rPr>
            <w:spacing w:val="-4"/>
            <w:vertAlign w:val="baseline"/>
          </w:rPr>
          <w:t> </w:t>
        </w:r>
        <w:r>
          <w:rPr>
            <w:vertAlign w:val="baseline"/>
          </w:rPr>
          <w:t>has</w:t>
        </w:r>
        <w:r>
          <w:rPr>
            <w:spacing w:val="-4"/>
            <w:vertAlign w:val="baseline"/>
          </w:rPr>
          <w:t> </w:t>
        </w:r>
        <w:r>
          <w:rPr>
            <w:vertAlign w:val="baseline"/>
          </w:rPr>
          <w:t>been</w:t>
        </w:r>
        <w:r>
          <w:rPr>
            <w:spacing w:val="-4"/>
            <w:vertAlign w:val="baseline"/>
          </w:rPr>
          <w:t> </w:t>
        </w:r>
        <w:r>
          <w:rPr>
            <w:vertAlign w:val="baseline"/>
          </w:rPr>
          <w:t>thought</w:t>
        </w:r>
        <w:r>
          <w:rPr>
            <w:spacing w:val="-4"/>
            <w:vertAlign w:val="baseline"/>
          </w:rPr>
          <w:t> </w:t>
        </w:r>
        <w:r>
          <w:rPr>
            <w:vertAlign w:val="baseline"/>
          </w:rPr>
          <w:t>unsatisfactory;</w:t>
        </w:r>
        <w:r>
          <w:rPr>
            <w:spacing w:val="-4"/>
            <w:vertAlign w:val="baseline"/>
          </w:rPr>
          <w:t> </w:t>
        </w:r>
        <w:r>
          <w:rPr>
            <w:vertAlign w:val="baseline"/>
          </w:rPr>
          <w:t>for</w:t>
        </w:r>
        <w:r>
          <w:rPr>
            <w:spacing w:val="-4"/>
            <w:vertAlign w:val="baseline"/>
          </w:rPr>
          <w:t> </w:t>
        </w:r>
        <w:r>
          <w:rPr>
            <w:vertAlign w:val="baseline"/>
          </w:rPr>
          <w:t>instance,</w:t>
        </w:r>
        <w:r>
          <w:rPr>
            <w:spacing w:val="-4"/>
            <w:vertAlign w:val="baseline"/>
          </w:rPr>
          <w:t> </w:t>
        </w:r>
        <w:r>
          <w:rPr>
            <w:vertAlign w:val="baseline"/>
          </w:rPr>
          <w:t>an</w:t>
        </w:r>
        <w:r>
          <w:rPr>
            <w:spacing w:val="-4"/>
            <w:vertAlign w:val="baseline"/>
          </w:rPr>
          <w:t> </w:t>
        </w:r>
        <w:r>
          <w:rPr>
            <w:vertAlign w:val="baseline"/>
          </w:rPr>
          <w:t>honest business hirer, who terminates his hire-purchase agreement when he finds that he cannot keep up</w:t>
        </w:r>
        <w:r>
          <w:rPr>
            <w:spacing w:val="40"/>
            <w:vertAlign w:val="baseline"/>
          </w:rPr>
          <w:t> </w:t>
        </w:r>
        <w:bookmarkStart w:name="_bookmark1738" w:id="1740"/>
        <w:bookmarkEnd w:id="1740"/>
        <w:r>
          <w:rPr>
            <w:vertAlign w:val="baseline"/>
          </w:rPr>
          <w:t>the</w:t>
        </w:r>
        <w:r>
          <w:rPr>
            <w:spacing w:val="22"/>
            <w:vertAlign w:val="baseline"/>
          </w:rPr>
          <w:t> </w:t>
        </w:r>
        <w:r>
          <w:rPr>
            <w:vertAlign w:val="baseline"/>
          </w:rPr>
          <w:t>instalments,</w:t>
        </w:r>
        <w:r>
          <w:rPr>
            <w:spacing w:val="22"/>
            <w:vertAlign w:val="baseline"/>
          </w:rPr>
          <w:t> </w:t>
        </w:r>
        <w:r>
          <w:rPr>
            <w:vertAlign w:val="baseline"/>
          </w:rPr>
          <w:t>is</w:t>
        </w:r>
        <w:r>
          <w:rPr>
            <w:spacing w:val="22"/>
            <w:vertAlign w:val="baseline"/>
          </w:rPr>
          <w:t> </w:t>
        </w:r>
        <w:r>
          <w:rPr>
            <w:vertAlign w:val="baseline"/>
          </w:rPr>
          <w:t>in</w:t>
        </w:r>
        <w:r>
          <w:rPr>
            <w:spacing w:val="22"/>
            <w:vertAlign w:val="baseline"/>
          </w:rPr>
          <w:t> </w:t>
        </w:r>
        <w:r>
          <w:rPr>
            <w:vertAlign w:val="baseline"/>
          </w:rPr>
          <w:t>a</w:t>
        </w:r>
        <w:r>
          <w:rPr>
            <w:spacing w:val="22"/>
            <w:vertAlign w:val="baseline"/>
          </w:rPr>
          <w:t> </w:t>
        </w:r>
        <w:r>
          <w:rPr>
            <w:vertAlign w:val="baseline"/>
          </w:rPr>
          <w:t>worse</w:t>
        </w:r>
        <w:r>
          <w:rPr>
            <w:spacing w:val="22"/>
            <w:vertAlign w:val="baseline"/>
          </w:rPr>
          <w:t> </w:t>
        </w:r>
        <w:r>
          <w:rPr>
            <w:vertAlign w:val="baseline"/>
          </w:rPr>
          <w:t>position</w:t>
        </w:r>
        <w:r>
          <w:rPr>
            <w:spacing w:val="22"/>
            <w:vertAlign w:val="baseline"/>
          </w:rPr>
          <w:t> </w:t>
        </w:r>
        <w:r>
          <w:rPr>
            <w:vertAlign w:val="baseline"/>
          </w:rPr>
          <w:t>than</w:t>
        </w:r>
        <w:r>
          <w:rPr>
            <w:spacing w:val="22"/>
            <w:vertAlign w:val="baseline"/>
          </w:rPr>
          <w:t> </w:t>
        </w:r>
        <w:r>
          <w:rPr>
            <w:vertAlign w:val="baseline"/>
          </w:rPr>
          <w:t>the</w:t>
        </w:r>
        <w:r>
          <w:rPr>
            <w:spacing w:val="22"/>
            <w:vertAlign w:val="baseline"/>
          </w:rPr>
          <w:t> </w:t>
        </w:r>
        <w:r>
          <w:rPr>
            <w:vertAlign w:val="baseline"/>
          </w:rPr>
          <w:t>hirer</w:t>
        </w:r>
        <w:r>
          <w:rPr>
            <w:spacing w:val="22"/>
            <w:vertAlign w:val="baseline"/>
          </w:rPr>
          <w:t> </w:t>
        </w:r>
        <w:r>
          <w:rPr>
            <w:vertAlign w:val="baseline"/>
          </w:rPr>
          <w:t>who</w:t>
        </w:r>
        <w:r>
          <w:rPr>
            <w:spacing w:val="22"/>
            <w:vertAlign w:val="baseline"/>
          </w:rPr>
          <w:t> </w:t>
        </w:r>
        <w:r>
          <w:rPr>
            <w:vertAlign w:val="baseline"/>
          </w:rPr>
          <w:t>simply</w:t>
        </w:r>
        <w:r>
          <w:rPr>
            <w:spacing w:val="22"/>
            <w:vertAlign w:val="baseline"/>
          </w:rPr>
          <w:t> </w:t>
        </w:r>
        <w:r>
          <w:rPr>
            <w:vertAlign w:val="baseline"/>
          </w:rPr>
          <w:t>breaks</w:t>
        </w:r>
        <w:r>
          <w:rPr>
            <w:spacing w:val="22"/>
            <w:vertAlign w:val="baseline"/>
          </w:rPr>
          <w:t> </w:t>
        </w:r>
        <w:r>
          <w:rPr>
            <w:vertAlign w:val="baseline"/>
          </w:rPr>
          <w:t>his</w:t>
        </w:r>
        <w:r>
          <w:rPr>
            <w:spacing w:val="22"/>
            <w:vertAlign w:val="baseline"/>
          </w:rPr>
          <w:t> </w:t>
        </w:r>
        <w:r>
          <w:rPr>
            <w:vertAlign w:val="baseline"/>
          </w:rPr>
          <w:t>agreement</w:t>
        </w:r>
        <w:r>
          <w:rPr>
            <w:spacing w:val="22"/>
            <w:vertAlign w:val="baseline"/>
          </w:rPr>
          <w:t> </w:t>
        </w:r>
        <w:r>
          <w:rPr>
            <w:vertAlign w:val="baseline"/>
          </w:rPr>
          <w:t>by</w:t>
        </w:r>
        <w:r>
          <w:rPr>
            <w:spacing w:val="22"/>
            <w:vertAlign w:val="baseline"/>
          </w:rPr>
          <w:t> </w:t>
        </w:r>
        <w:r>
          <w:rPr>
            <w:vertAlign w:val="baseline"/>
          </w:rPr>
          <w:t>failing</w:t>
        </w:r>
        <w:r>
          <w:rPr>
            <w:spacing w:val="22"/>
            <w:vertAlign w:val="baseline"/>
          </w:rPr>
          <w:t> </w:t>
        </w:r>
        <w:r>
          <w:rPr>
            <w:spacing w:val="-5"/>
            <w:vertAlign w:val="baseline"/>
          </w:rPr>
          <w:t>to</w:t>
        </w:r>
      </w:hyperlink>
    </w:p>
    <w:p>
      <w:pPr>
        <w:pStyle w:val="BodyText"/>
        <w:spacing w:line="360" w:lineRule="auto" w:before="115"/>
        <w:ind w:left="22" w:right="26"/>
        <w:jc w:val="both"/>
      </w:pPr>
      <w:bookmarkStart w:name="_bookmark1739" w:id="1741"/>
      <w:bookmarkEnd w:id="1741"/>
      <w:r>
        <w:rPr/>
      </w:r>
      <w:r>
        <w:rPr/>
        <w:t>pay the instalments. </w:t>
      </w:r>
      <w:hyperlink w:history="true" w:anchor="_bookmark1765">
        <w:r>
          <w:rPr>
            <w:color w:val="005DA1"/>
            <w:u w:val="single" w:color="005DA1"/>
            <w:vertAlign w:val="superscript"/>
          </w:rPr>
          <w:t>1235</w:t>
        </w:r>
        <w:r>
          <w:rPr>
            <w:color w:val="005DA1"/>
            <w:spacing w:val="80"/>
            <w:w w:val="150"/>
            <w:vertAlign w:val="baseline"/>
          </w:rPr>
          <w:t> </w:t>
        </w:r>
        <w:r>
          <w:rPr>
            <w:color w:val="005DA1"/>
            <w:spacing w:val="-1"/>
            <w:position w:val="-2"/>
            <w:vertAlign w:val="baseline"/>
          </w:rPr>
          <w:drawing>
            <wp:inline distT="0" distB="0" distL="0" distR="0">
              <wp:extent cx="107988" cy="107988"/>
              <wp:effectExtent l="0" t="0" r="0" b="0"/>
              <wp:docPr id="784" name="Image 784"/>
              <wp:cNvGraphicFramePr>
                <a:graphicFrameLocks/>
              </wp:cNvGraphicFramePr>
              <a:graphic>
                <a:graphicData uri="http://schemas.openxmlformats.org/drawingml/2006/picture">
                  <pic:pic>
                    <pic:nvPicPr>
                      <pic:cNvPr id="784" name="Image 78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The High Court of Australia had not followed the </w:t>
        </w:r>
        <w:r>
          <w:rPr>
            <w:rFonts w:ascii="Arial"/>
            <w:i/>
            <w:vertAlign w:val="baseline"/>
          </w:rPr>
          <w:t>Export Credits Guarantee </w:t>
        </w:r>
        <w:r>
          <w:rPr>
            <w:vertAlign w:val="baseline"/>
          </w:rPr>
          <w:t>case, </w:t>
        </w:r>
        <w:hyperlink w:history="true" w:anchor="_bookmark1766">
          <w:r>
            <w:rPr>
              <w:color w:val="005DA1"/>
              <w:u w:val="single" w:color="005DA1"/>
              <w:vertAlign w:val="superscript"/>
            </w:rPr>
            <w:t>1236</w:t>
          </w:r>
          <w:r>
            <w:rPr>
              <w:color w:val="005DA1"/>
              <w:spacing w:val="80"/>
              <w:vertAlign w:val="baseline"/>
            </w:rPr>
            <w:t> </w:t>
          </w:r>
          <w:r>
            <w:rPr>
              <w:color w:val="005DA1"/>
              <w:position w:val="-2"/>
              <w:vertAlign w:val="baseline"/>
            </w:rPr>
            <w:drawing>
              <wp:inline distT="0" distB="0" distL="0" distR="0">
                <wp:extent cx="107988" cy="107988"/>
                <wp:effectExtent l="0" t="0" r="0" b="0"/>
                <wp:docPr id="785" name="Image 785"/>
                <wp:cNvGraphicFramePr>
                  <a:graphicFrameLocks/>
                </wp:cNvGraphicFramePr>
                <a:graphic>
                  <a:graphicData uri="http://schemas.openxmlformats.org/drawingml/2006/picture">
                    <pic:pic>
                      <pic:nvPicPr>
                        <pic:cNvPr id="785" name="Image 7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color w:val="005DA1"/>
              <w:vertAlign w:val="baseline"/>
            </w:rPr>
            <w:t> </w:t>
          </w:r>
          <w:r>
            <w:rPr>
              <w:vertAlign w:val="baseline"/>
            </w:rPr>
            <w:t>holding that a clause may be a penalty:</w:t>
          </w:r>
        </w:hyperlink>
      </w:hyperlink>
    </w:p>
    <w:p>
      <w:pPr>
        <w:sectPr>
          <w:headerReference w:type="default" r:id="rId34"/>
          <w:pgSz w:w="11900" w:h="16840"/>
          <w:pgMar w:header="971" w:footer="0" w:top="1300" w:bottom="280" w:left="1417" w:right="1417"/>
          <w:pgNumType w:start="1"/>
        </w:sectPr>
      </w:pPr>
    </w:p>
    <w:p>
      <w:pPr>
        <w:pStyle w:val="BodyText"/>
        <w:spacing w:before="167"/>
      </w:pPr>
    </w:p>
    <w:p>
      <w:pPr>
        <w:pStyle w:val="BodyText"/>
        <w:spacing w:line="235" w:lineRule="auto"/>
        <w:ind w:left="1103" w:right="25"/>
        <w:jc w:val="both"/>
      </w:pPr>
      <w:r>
        <w:rPr/>
        <w:t>“if, as a matter of substance, it is collateral (or accessory) to a primary stipulation </w:t>
      </w:r>
      <w:r>
        <w:rPr/>
        <w:t>in</w:t>
      </w:r>
      <w:r>
        <w:rPr>
          <w:spacing w:val="40"/>
        </w:rPr>
        <w:t> </w:t>
      </w:r>
      <w:r>
        <w:rPr/>
        <w:t>favour of a second party and this collateral stipulation, upon the failure of the primary </w:t>
      </w:r>
      <w:bookmarkStart w:name="_bookmark1740" w:id="1742"/>
      <w:bookmarkEnd w:id="1742"/>
      <w:r>
        <w:rPr/>
        <w:t>stipulation,</w:t>
      </w:r>
      <w:r>
        <w:rPr/>
        <w:t> imposes</w:t>
      </w:r>
      <w:r>
        <w:rPr>
          <w:spacing w:val="2"/>
        </w:rPr>
        <w:t> </w:t>
      </w:r>
      <w:r>
        <w:rPr/>
        <w:t>upon</w:t>
      </w:r>
      <w:r>
        <w:rPr>
          <w:spacing w:val="2"/>
        </w:rPr>
        <w:t> </w:t>
      </w:r>
      <w:r>
        <w:rPr/>
        <w:t>the</w:t>
      </w:r>
      <w:r>
        <w:rPr>
          <w:spacing w:val="2"/>
        </w:rPr>
        <w:t> </w:t>
      </w:r>
      <w:r>
        <w:rPr/>
        <w:t>first</w:t>
      </w:r>
      <w:r>
        <w:rPr>
          <w:spacing w:val="2"/>
        </w:rPr>
        <w:t> </w:t>
      </w:r>
      <w:r>
        <w:rPr/>
        <w:t>party</w:t>
      </w:r>
      <w:r>
        <w:rPr>
          <w:spacing w:val="2"/>
        </w:rPr>
        <w:t> </w:t>
      </w:r>
      <w:r>
        <w:rPr/>
        <w:t>an</w:t>
      </w:r>
      <w:r>
        <w:rPr>
          <w:spacing w:val="2"/>
        </w:rPr>
        <w:t> </w:t>
      </w:r>
      <w:r>
        <w:rPr/>
        <w:t>additional</w:t>
      </w:r>
      <w:r>
        <w:rPr>
          <w:spacing w:val="2"/>
        </w:rPr>
        <w:t> </w:t>
      </w:r>
      <w:r>
        <w:rPr/>
        <w:t>detriment,</w:t>
      </w:r>
      <w:r>
        <w:rPr>
          <w:spacing w:val="2"/>
        </w:rPr>
        <w:t> </w:t>
      </w:r>
      <w:r>
        <w:rPr/>
        <w:t>the</w:t>
      </w:r>
      <w:r>
        <w:rPr>
          <w:spacing w:val="2"/>
        </w:rPr>
        <w:t> </w:t>
      </w:r>
      <w:r>
        <w:rPr/>
        <w:t>penalty,</w:t>
      </w:r>
      <w:r>
        <w:rPr>
          <w:spacing w:val="2"/>
        </w:rPr>
        <w:t> </w:t>
      </w:r>
      <w:r>
        <w:rPr/>
        <w:t>to</w:t>
      </w:r>
      <w:r>
        <w:rPr>
          <w:spacing w:val="2"/>
        </w:rPr>
        <w:t> </w:t>
      </w:r>
      <w:r>
        <w:rPr/>
        <w:t>the</w:t>
      </w:r>
      <w:r>
        <w:rPr>
          <w:spacing w:val="2"/>
        </w:rPr>
        <w:t> </w:t>
      </w:r>
      <w:r>
        <w:rPr>
          <w:spacing w:val="-2"/>
        </w:rPr>
        <w:t>benefit</w:t>
      </w:r>
    </w:p>
    <w:p>
      <w:pPr>
        <w:pStyle w:val="BodyText"/>
        <w:spacing w:before="115"/>
        <w:ind w:left="1103"/>
        <w:jc w:val="both"/>
        <w:rPr>
          <w:position w:val="-2"/>
        </w:rPr>
      </w:pPr>
      <w:r>
        <w:rPr/>
        <w:t>of the second party.” </w:t>
      </w:r>
      <w:hyperlink w:history="true" w:anchor="_bookmark1767">
        <w:r>
          <w:rPr>
            <w:color w:val="005DA1"/>
            <w:u w:val="single" w:color="005DA1"/>
            <w:vertAlign w:val="superscript"/>
          </w:rPr>
          <w:t>1237</w:t>
        </w:r>
        <w:r>
          <w:rPr>
            <w:color w:val="005DA1"/>
            <w:spacing w:val="80"/>
            <w:w w:val="150"/>
            <w:vertAlign w:val="baseline"/>
          </w:rPr>
          <w:t> </w:t>
        </w:r>
        <w:r>
          <w:rPr>
            <w:color w:val="005DA1"/>
            <w:position w:val="-2"/>
            <w:vertAlign w:val="baseline"/>
          </w:rPr>
          <w:drawing>
            <wp:inline distT="0" distB="0" distL="0" distR="0">
              <wp:extent cx="107988" cy="107988"/>
              <wp:effectExtent l="0" t="0" r="0" b="0"/>
              <wp:docPr id="786" name="Image 786"/>
              <wp:cNvGraphicFramePr>
                <a:graphicFrameLocks/>
              </wp:cNvGraphicFramePr>
              <a:graphic>
                <a:graphicData uri="http://schemas.openxmlformats.org/drawingml/2006/picture">
                  <pic:pic>
                    <pic:nvPicPr>
                      <pic:cNvPr id="786" name="Image 7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spacing w:before="2"/>
      </w:pPr>
    </w:p>
    <w:p>
      <w:pPr>
        <w:tabs>
          <w:tab w:pos="8498" w:val="left" w:leader="none"/>
        </w:tabs>
        <w:spacing w:line="460" w:lineRule="atLeast" w:before="0"/>
        <w:ind w:left="23" w:right="26" w:firstLine="0"/>
        <w:jc w:val="left"/>
        <w:rPr>
          <w:sz w:val="20"/>
        </w:rPr>
      </w:pPr>
      <w:bookmarkStart w:name="_bookmark1741" w:id="1743"/>
      <w:bookmarkEnd w:id="1743"/>
      <w:r>
        <w:rPr/>
      </w:r>
      <w:bookmarkStart w:name="_bookmark1742" w:id="1744"/>
      <w:bookmarkEnd w:id="1744"/>
      <w:r>
        <w:rPr/>
      </w:r>
      <w:r>
        <w:rPr>
          <w:sz w:val="20"/>
        </w:rPr>
        <w:t>However</w:t>
      </w:r>
      <w:r>
        <w:rPr>
          <w:spacing w:val="40"/>
          <w:sz w:val="20"/>
        </w:rPr>
        <w:t> </w:t>
      </w:r>
      <w:r>
        <w:rPr>
          <w:sz w:val="20"/>
        </w:rPr>
        <w:t>in</w:t>
      </w:r>
      <w:r>
        <w:rPr>
          <w:spacing w:val="40"/>
          <w:sz w:val="20"/>
        </w:rPr>
        <w:t> </w:t>
      </w:r>
      <w:r>
        <w:rPr>
          <w:rFonts w:ascii="Arial"/>
          <w:i/>
          <w:sz w:val="20"/>
        </w:rPr>
        <w:t>Cavendish</w:t>
      </w:r>
      <w:r>
        <w:rPr>
          <w:rFonts w:ascii="Arial"/>
          <w:i/>
          <w:spacing w:val="40"/>
          <w:sz w:val="20"/>
        </w:rPr>
        <w:t> </w:t>
      </w:r>
      <w:r>
        <w:rPr>
          <w:rFonts w:ascii="Arial"/>
          <w:i/>
          <w:sz w:val="20"/>
        </w:rPr>
        <w:t>Square</w:t>
      </w:r>
      <w:r>
        <w:rPr>
          <w:rFonts w:ascii="Arial"/>
          <w:i/>
          <w:spacing w:val="40"/>
          <w:sz w:val="20"/>
        </w:rPr>
        <w:t> </w:t>
      </w:r>
      <w:r>
        <w:rPr>
          <w:rFonts w:ascii="Arial"/>
          <w:i/>
          <w:sz w:val="20"/>
        </w:rPr>
        <w:t>Holding</w:t>
      </w:r>
      <w:r>
        <w:rPr>
          <w:rFonts w:ascii="Arial"/>
          <w:i/>
          <w:spacing w:val="40"/>
          <w:sz w:val="20"/>
        </w:rPr>
        <w:t> </w:t>
      </w:r>
      <w:r>
        <w:rPr>
          <w:rFonts w:ascii="Arial"/>
          <w:i/>
          <w:sz w:val="20"/>
        </w:rPr>
        <w:t>BV</w:t>
      </w:r>
      <w:r>
        <w:rPr>
          <w:rFonts w:ascii="Arial"/>
          <w:i/>
          <w:spacing w:val="40"/>
          <w:sz w:val="20"/>
        </w:rPr>
        <w:t> </w:t>
      </w:r>
      <w:r>
        <w:rPr>
          <w:rFonts w:ascii="Arial"/>
          <w:i/>
          <w:sz w:val="20"/>
        </w:rPr>
        <w:t>v</w:t>
      </w:r>
      <w:r>
        <w:rPr>
          <w:rFonts w:ascii="Arial"/>
          <w:i/>
          <w:spacing w:val="40"/>
          <w:sz w:val="20"/>
        </w:rPr>
        <w:t> </w:t>
      </w:r>
      <w:r>
        <w:rPr>
          <w:rFonts w:ascii="Arial"/>
          <w:i/>
          <w:sz w:val="20"/>
        </w:rPr>
        <w:t>Makdessi</w:t>
      </w:r>
      <w:r>
        <w:rPr>
          <w:rFonts w:ascii="Arial"/>
          <w:i/>
          <w:spacing w:val="40"/>
          <w:sz w:val="20"/>
        </w:rPr>
        <w:t> </w:t>
      </w:r>
      <w:r>
        <w:rPr>
          <w:sz w:val="20"/>
        </w:rPr>
        <w:t>and</w:t>
      </w:r>
      <w:r>
        <w:rPr>
          <w:spacing w:val="40"/>
          <w:sz w:val="20"/>
        </w:rPr>
        <w:t> </w:t>
      </w:r>
      <w:r>
        <w:rPr>
          <w:rFonts w:ascii="Arial"/>
          <w:i/>
          <w:sz w:val="20"/>
        </w:rPr>
        <w:t>ParkingEye</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Beavis</w:t>
      </w:r>
      <w:r>
        <w:rPr>
          <w:rFonts w:ascii="Arial"/>
          <w:i/>
          <w:spacing w:val="40"/>
          <w:sz w:val="20"/>
        </w:rPr>
        <w:t> </w:t>
      </w:r>
      <w:hyperlink w:history="true" w:anchor="_bookmark1768">
        <w:r>
          <w:rPr>
            <w:color w:val="005DA1"/>
            <w:sz w:val="20"/>
            <w:u w:val="single" w:color="005DA1"/>
            <w:vertAlign w:val="superscript"/>
          </w:rPr>
          <w:t>1238</w:t>
        </w:r>
        <w:r>
          <w:rPr>
            <w:color w:val="005DA1"/>
            <w:sz w:val="20"/>
            <w:vertAlign w:val="baseline"/>
          </w:rPr>
          <w:tab/>
        </w:r>
        <w:r>
          <w:rPr>
            <w:color w:val="005DA1"/>
            <w:position w:val="-2"/>
            <w:sz w:val="20"/>
            <w:vertAlign w:val="baseline"/>
          </w:rPr>
          <w:drawing>
            <wp:inline distT="0" distB="0" distL="0" distR="0">
              <wp:extent cx="107988" cy="107988"/>
              <wp:effectExtent l="0" t="0" r="0" b="0"/>
              <wp:docPr id="787" name="Image 787"/>
              <wp:cNvGraphicFramePr>
                <a:graphicFrameLocks/>
              </wp:cNvGraphicFramePr>
              <a:graphic>
                <a:graphicData uri="http://schemas.openxmlformats.org/drawingml/2006/picture">
                  <pic:pic>
                    <pic:nvPicPr>
                      <pic:cNvPr id="787" name="Image 78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sz w:val="20"/>
            <w:vertAlign w:val="baseline"/>
          </w:rPr>
        </w:r>
        <w:r>
          <w:rPr>
            <w:rFonts w:ascii="Times New Roman"/>
            <w:color w:val="005DA1"/>
            <w:spacing w:val="8"/>
            <w:sz w:val="20"/>
            <w:vertAlign w:val="baseline"/>
          </w:rPr>
          <w:t> </w:t>
        </w:r>
        <w:r>
          <w:rPr>
            <w:sz w:val="20"/>
            <w:vertAlign w:val="baseline"/>
          </w:rPr>
          <w:t>the </w:t>
        </w:r>
        <w:bookmarkStart w:name="_bookmark1743" w:id="1745"/>
        <w:bookmarkEnd w:id="1745"/>
        <w:r>
          <w:rPr>
            <w:sz w:val="20"/>
            <w:vertAlign w:val="baseline"/>
          </w:rPr>
        </w:r>
        <w:bookmarkStart w:name="_bookmark1744" w:id="1746"/>
        <w:bookmarkEnd w:id="1746"/>
        <w:r>
          <w:rPr>
            <w:sz w:val="20"/>
            <w:vertAlign w:val="baseline"/>
          </w:rPr>
          <w:t>Supreme</w:t>
        </w:r>
        <w:r>
          <w:rPr>
            <w:sz w:val="20"/>
            <w:vertAlign w:val="baseline"/>
          </w:rPr>
          <w:t> Court </w:t>
        </w:r>
        <w:r>
          <w:rPr>
            <w:color w:val="005DA1"/>
            <w:sz w:val="20"/>
            <w:u w:val="single" w:color="005DA1"/>
            <w:vertAlign w:val="superscript"/>
          </w:rPr>
          <w:t>1239</w:t>
        </w:r>
        <w:r>
          <w:rPr>
            <w:color w:val="005DA1"/>
            <w:spacing w:val="80"/>
            <w:sz w:val="20"/>
            <w:vertAlign w:val="baseline"/>
          </w:rPr>
          <w:t> </w:t>
        </w:r>
        <w:r>
          <w:rPr>
            <w:color w:val="005DA1"/>
            <w:spacing w:val="5"/>
            <w:position w:val="-2"/>
            <w:sz w:val="20"/>
            <w:vertAlign w:val="baseline"/>
          </w:rPr>
          <w:drawing>
            <wp:inline distT="0" distB="0" distL="0" distR="0">
              <wp:extent cx="107988" cy="107988"/>
              <wp:effectExtent l="0" t="0" r="0" b="0"/>
              <wp:docPr id="788" name="Image 788"/>
              <wp:cNvGraphicFramePr>
                <a:graphicFrameLocks/>
              </wp:cNvGraphicFramePr>
              <a:graphic>
                <a:graphicData uri="http://schemas.openxmlformats.org/drawingml/2006/picture">
                  <pic:pic>
                    <pic:nvPicPr>
                      <pic:cNvPr id="788" name="Image 7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5"/>
            <w:position w:val="-2"/>
            <w:sz w:val="20"/>
            <w:vertAlign w:val="baseline"/>
          </w:rPr>
        </w:r>
        <w:r>
          <w:rPr>
            <w:rFonts w:ascii="Times New Roman"/>
            <w:color w:val="005DA1"/>
            <w:spacing w:val="5"/>
            <w:sz w:val="20"/>
            <w:vertAlign w:val="baseline"/>
          </w:rPr>
          <w:t> </w:t>
        </w:r>
        <w:r>
          <w:rPr>
            <w:sz w:val="20"/>
            <w:vertAlign w:val="baseline"/>
          </w:rPr>
          <w:t>rejected this approach, which in any event they regarded as unworkable, </w:t>
        </w:r>
        <w:hyperlink w:history="true" w:anchor="_bookmark1770">
          <w:r>
            <w:rPr>
              <w:color w:val="005DA1"/>
              <w:sz w:val="20"/>
              <w:u w:val="single" w:color="005DA1"/>
              <w:vertAlign w:val="superscript"/>
            </w:rPr>
            <w:t>1240</w:t>
          </w:r>
        </w:hyperlink>
      </w:hyperlink>
    </w:p>
    <w:p>
      <w:pPr>
        <w:pStyle w:val="BodyText"/>
        <w:spacing w:before="120"/>
        <w:ind w:left="23"/>
        <w:rPr>
          <w:position w:val="-2"/>
        </w:rPr>
      </w:pPr>
      <w:r>
        <w:rPr>
          <w:position w:val="-2"/>
        </w:rPr>
        <w:drawing>
          <wp:inline distT="0" distB="0" distL="0" distR="0">
            <wp:extent cx="107988" cy="107988"/>
            <wp:effectExtent l="0" t="0" r="0" b="0"/>
            <wp:docPr id="789" name="Image 789"/>
            <wp:cNvGraphicFramePr>
              <a:graphicFrameLocks/>
            </wp:cNvGraphicFramePr>
            <a:graphic>
              <a:graphicData uri="http://schemas.openxmlformats.org/drawingml/2006/picture">
                <pic:pic>
                  <pic:nvPicPr>
                    <pic:cNvPr id="789" name="Image 78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10"/>
        </w:rPr>
        <w:t> </w:t>
      </w:r>
      <w:r>
        <w:rPr/>
        <w:t>and said that the penalty rules only come into play when a clause is triggered by a breach. </w:t>
      </w:r>
      <w:hyperlink w:history="true" w:anchor="_bookmark1771">
        <w:r>
          <w:rPr>
            <w:color w:val="005DA1"/>
            <w:u w:val="single" w:color="005DA1"/>
            <w:vertAlign w:val="superscript"/>
          </w:rPr>
          <w:t>1241</w:t>
        </w:r>
        <w:r>
          <w:rPr>
            <w:color w:val="005DA1"/>
            <w:spacing w:val="80"/>
            <w:w w:val="150"/>
            <w:vertAlign w:val="baseline"/>
          </w:rPr>
          <w:t> </w:t>
        </w:r>
        <w:r>
          <w:rPr>
            <w:color w:val="005DA1"/>
            <w:position w:val="-2"/>
            <w:vertAlign w:val="baseline"/>
          </w:rPr>
          <w:drawing>
            <wp:inline distT="0" distB="0" distL="0" distR="0">
              <wp:extent cx="107988" cy="107988"/>
              <wp:effectExtent l="0" t="0" r="0" b="0"/>
              <wp:docPr id="790" name="Image 790"/>
              <wp:cNvGraphicFramePr>
                <a:graphicFrameLocks/>
              </wp:cNvGraphicFramePr>
              <a:graphic>
                <a:graphicData uri="http://schemas.openxmlformats.org/drawingml/2006/picture">
                  <pic:pic>
                    <pic:nvPicPr>
                      <pic:cNvPr id="790" name="Image 7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3"/>
        <w:rPr>
          <w:sz w:val="18"/>
        </w:rPr>
      </w:pPr>
    </w:p>
    <w:p>
      <w:pPr>
        <w:spacing w:before="0"/>
        <w:ind w:left="23" w:right="0" w:firstLine="0"/>
        <w:jc w:val="left"/>
        <w:rPr>
          <w:rFonts w:ascii="Arial"/>
          <w:b/>
          <w:sz w:val="18"/>
        </w:rPr>
      </w:pPr>
      <w:r>
        <w:rPr>
          <w:rFonts w:ascii="Arial"/>
          <w:b/>
          <w:sz w:val="18"/>
        </w:rPr>
        <w:t>Sums payable on exercise of an option under the </w:t>
      </w:r>
      <w:r>
        <w:rPr>
          <w:rFonts w:ascii="Arial"/>
          <w:b/>
          <w:spacing w:val="-2"/>
          <w:sz w:val="18"/>
        </w:rPr>
        <w:t>contract</w:t>
      </w:r>
    </w:p>
    <w:p>
      <w:pPr>
        <w:pStyle w:val="BodyText"/>
        <w:spacing w:before="42"/>
        <w:rPr>
          <w:rFonts w:ascii="Arial"/>
          <w:b/>
          <w:sz w:val="18"/>
        </w:rPr>
      </w:pPr>
    </w:p>
    <w:p>
      <w:pPr>
        <w:pStyle w:val="Heading2"/>
      </w:pPr>
      <w:r>
        <w:rPr/>
        <w:t>26-</w:t>
      </w:r>
      <w:r>
        <w:rPr>
          <w:spacing w:val="-4"/>
        </w:rPr>
        <w:t>216D</w:t>
      </w:r>
    </w:p>
    <w:p>
      <w:pPr>
        <w:pStyle w:val="BodyText"/>
        <w:spacing w:before="88"/>
        <w:rPr>
          <w:rFonts w:ascii="Arial"/>
          <w:b/>
        </w:rPr>
      </w:pPr>
    </w:p>
    <w:p>
      <w:pPr>
        <w:pStyle w:val="BodyText"/>
        <w:spacing w:before="1"/>
        <w:ind w:left="23"/>
        <w:jc w:val="both"/>
      </w:pPr>
      <w:r>
        <w:rPr>
          <w:position w:val="-2"/>
        </w:rPr>
        <w:drawing>
          <wp:inline distT="0" distB="0" distL="0" distR="0">
            <wp:extent cx="107988" cy="107988"/>
            <wp:effectExtent l="0" t="0" r="0" b="0"/>
            <wp:docPr id="791" name="Image 791"/>
            <wp:cNvGraphicFramePr>
              <a:graphicFrameLocks/>
            </wp:cNvGraphicFramePr>
            <a:graphic>
              <a:graphicData uri="http://schemas.openxmlformats.org/drawingml/2006/picture">
                <pic:pic>
                  <pic:nvPicPr>
                    <pic:cNvPr id="791" name="Image 79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46"/>
        </w:rPr>
        <w:t> </w:t>
      </w:r>
      <w:bookmarkStart w:name="_bookmark1745" w:id="1747"/>
      <w:bookmarkEnd w:id="1747"/>
      <w:r>
        <w:rPr>
          <w:rFonts w:ascii="Times New Roman"/>
          <w:spacing w:val="-4"/>
        </w:rPr>
      </w:r>
      <w:r>
        <w:rPr/>
        <w:t>Thus</w:t>
      </w:r>
      <w:r>
        <w:rPr>
          <w:spacing w:val="40"/>
        </w:rPr>
        <w:t> </w:t>
      </w:r>
      <w:r>
        <w:rPr/>
        <w:t>the</w:t>
      </w:r>
      <w:r>
        <w:rPr>
          <w:spacing w:val="40"/>
        </w:rPr>
        <w:t> </w:t>
      </w:r>
      <w:r>
        <w:rPr/>
        <w:t>law</w:t>
      </w:r>
      <w:r>
        <w:rPr>
          <w:spacing w:val="40"/>
        </w:rPr>
        <w:t> </w:t>
      </w:r>
      <w:r>
        <w:rPr/>
        <w:t>does</w:t>
      </w:r>
      <w:r>
        <w:rPr>
          <w:spacing w:val="40"/>
        </w:rPr>
        <w:t> </w:t>
      </w:r>
      <w:r>
        <w:rPr/>
        <w:t>not</w:t>
      </w:r>
      <w:r>
        <w:rPr>
          <w:spacing w:val="40"/>
        </w:rPr>
        <w:t> </w:t>
      </w:r>
      <w:r>
        <w:rPr/>
        <w:t>apply</w:t>
      </w:r>
      <w:r>
        <w:rPr>
          <w:spacing w:val="40"/>
        </w:rPr>
        <w:t> </w:t>
      </w:r>
      <w:r>
        <w:rPr/>
        <w:t>where</w:t>
      </w:r>
      <w:r>
        <w:rPr>
          <w:spacing w:val="40"/>
        </w:rPr>
        <w:t> </w:t>
      </w:r>
      <w:r>
        <w:rPr/>
        <w:t>one</w:t>
      </w:r>
      <w:r>
        <w:rPr>
          <w:spacing w:val="40"/>
        </w:rPr>
        <w:t> </w:t>
      </w:r>
      <w:r>
        <w:rPr/>
        <w:t>party</w:t>
      </w:r>
      <w:r>
        <w:rPr>
          <w:spacing w:val="40"/>
        </w:rPr>
        <w:t> </w:t>
      </w:r>
      <w:r>
        <w:rPr/>
        <w:t>to</w:t>
      </w:r>
      <w:r>
        <w:rPr>
          <w:spacing w:val="40"/>
        </w:rPr>
        <w:t> </w:t>
      </w:r>
      <w:r>
        <w:rPr/>
        <w:t>the</w:t>
      </w:r>
      <w:r>
        <w:rPr>
          <w:spacing w:val="40"/>
        </w:rPr>
        <w:t> </w:t>
      </w:r>
      <w:r>
        <w:rPr/>
        <w:t>contract</w:t>
      </w:r>
      <w:r>
        <w:rPr>
          <w:spacing w:val="40"/>
        </w:rPr>
        <w:t> </w:t>
      </w:r>
      <w:r>
        <w:rPr/>
        <w:t>is</w:t>
      </w:r>
      <w:r>
        <w:rPr>
          <w:spacing w:val="40"/>
        </w:rPr>
        <w:t> </w:t>
      </w:r>
      <w:r>
        <w:rPr/>
        <w:t>given</w:t>
      </w:r>
      <w:r>
        <w:rPr>
          <w:spacing w:val="40"/>
        </w:rPr>
        <w:t> </w:t>
      </w:r>
      <w:r>
        <w:rPr/>
        <w:t>an</w:t>
      </w:r>
      <w:r>
        <w:rPr>
          <w:spacing w:val="40"/>
        </w:rPr>
        <w:t> </w:t>
      </w:r>
      <w:r>
        <w:rPr/>
        <w:t>option</w:t>
      </w:r>
      <w:r>
        <w:rPr>
          <w:spacing w:val="40"/>
        </w:rPr>
        <w:t> </w:t>
      </w:r>
      <w:r>
        <w:rPr/>
        <w:t>to</w:t>
      </w:r>
      <w:r>
        <w:rPr>
          <w:spacing w:val="40"/>
        </w:rPr>
        <w:t> </w:t>
      </w:r>
      <w:r>
        <w:rPr/>
        <w:t>choose</w:t>
      </w:r>
      <w:r>
        <w:rPr>
          <w:spacing w:val="40"/>
        </w:rPr>
        <w:t> </w:t>
      </w:r>
      <w:r>
        <w:rPr/>
        <w:t>a</w:t>
      </w:r>
    </w:p>
    <w:p>
      <w:pPr>
        <w:pStyle w:val="BodyText"/>
        <w:spacing w:line="235" w:lineRule="auto" w:before="118"/>
        <w:ind w:left="23" w:right="25"/>
        <w:jc w:val="both"/>
      </w:pPr>
      <w:r>
        <w:rPr/>
        <w:t>particular method of performance, subject to his making a stipulated payment to the other </w:t>
      </w:r>
      <w:hyperlink w:history="true" w:anchor="_bookmark1772">
        <w:r>
          <w:rPr>
            <w:color w:val="005DA1"/>
            <w:u w:val="single" w:color="005DA1"/>
            <w:vertAlign w:val="superscript"/>
          </w:rPr>
          <w:t>1242</w:t>
        </w:r>
        <w:r>
          <w:rPr>
            <w:color w:val="005DA1"/>
            <w:spacing w:val="80"/>
            <w:vertAlign w:val="baseline"/>
          </w:rPr>
          <w:t> </w:t>
        </w:r>
        <w:r>
          <w:rPr>
            <w:color w:val="005DA1"/>
            <w:spacing w:val="-27"/>
            <w:position w:val="-2"/>
            <w:vertAlign w:val="baseline"/>
          </w:rPr>
          <w:drawing>
            <wp:inline distT="0" distB="0" distL="0" distR="0">
              <wp:extent cx="107988" cy="107988"/>
              <wp:effectExtent l="0" t="0" r="0" b="0"/>
              <wp:docPr id="792" name="Image 792"/>
              <wp:cNvGraphicFramePr>
                <a:graphicFrameLocks/>
              </wp:cNvGraphicFramePr>
              <a:graphic>
                <a:graphicData uri="http://schemas.openxmlformats.org/drawingml/2006/picture">
                  <pic:pic>
                    <pic:nvPicPr>
                      <pic:cNvPr id="792" name="Image 79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vertAlign w:val="baseline"/>
          </w:rPr>
          <w:t>; or </w:t>
        </w:r>
        <w:bookmarkStart w:name="_bookmark1746" w:id="1748"/>
        <w:bookmarkEnd w:id="1748"/>
        <w:r>
          <w:rPr>
            <w:vertAlign w:val="baseline"/>
          </w:rPr>
          <w:t>where</w:t>
        </w:r>
        <w:r>
          <w:rPr>
            <w:spacing w:val="11"/>
            <w:vertAlign w:val="baseline"/>
          </w:rPr>
          <w:t> </w:t>
        </w:r>
        <w:r>
          <w:rPr>
            <w:vertAlign w:val="baseline"/>
          </w:rPr>
          <w:t>a</w:t>
        </w:r>
        <w:r>
          <w:rPr>
            <w:spacing w:val="11"/>
            <w:vertAlign w:val="baseline"/>
          </w:rPr>
          <w:t> </w:t>
        </w:r>
        <w:r>
          <w:rPr>
            <w:vertAlign w:val="baseline"/>
          </w:rPr>
          <w:t>member</w:t>
        </w:r>
        <w:r>
          <w:rPr>
            <w:spacing w:val="11"/>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pooling</w:t>
        </w:r>
        <w:r>
          <w:rPr>
            <w:spacing w:val="11"/>
            <w:vertAlign w:val="baseline"/>
          </w:rPr>
          <w:t> </w:t>
        </w:r>
        <w:r>
          <w:rPr>
            <w:vertAlign w:val="baseline"/>
          </w:rPr>
          <w:t>agreement</w:t>
        </w:r>
        <w:r>
          <w:rPr>
            <w:spacing w:val="11"/>
            <w:vertAlign w:val="baseline"/>
          </w:rPr>
          <w:t> </w:t>
        </w:r>
        <w:r>
          <w:rPr>
            <w:vertAlign w:val="baseline"/>
          </w:rPr>
          <w:t>failed</w:t>
        </w:r>
        <w:r>
          <w:rPr>
            <w:spacing w:val="11"/>
            <w:vertAlign w:val="baseline"/>
          </w:rPr>
          <w:t> </w:t>
        </w:r>
        <w:r>
          <w:rPr>
            <w:vertAlign w:val="baseline"/>
          </w:rPr>
          <w:t>to</w:t>
        </w:r>
        <w:r>
          <w:rPr>
            <w:spacing w:val="11"/>
            <w:vertAlign w:val="baseline"/>
          </w:rPr>
          <w:t> </w:t>
        </w:r>
        <w:r>
          <w:rPr>
            <w:vertAlign w:val="baseline"/>
          </w:rPr>
          <w:t>pay</w:t>
        </w:r>
        <w:r>
          <w:rPr>
            <w:spacing w:val="11"/>
            <w:vertAlign w:val="baseline"/>
          </w:rPr>
          <w:t> </w:t>
        </w:r>
        <w:r>
          <w:rPr>
            <w:vertAlign w:val="baseline"/>
          </w:rPr>
          <w:t>his</w:t>
        </w:r>
        <w:r>
          <w:rPr>
            <w:spacing w:val="11"/>
            <w:vertAlign w:val="baseline"/>
          </w:rPr>
          <w:t> </w:t>
        </w:r>
        <w:r>
          <w:rPr>
            <w:vertAlign w:val="baseline"/>
          </w:rPr>
          <w:t>levy</w:t>
        </w:r>
        <w:r>
          <w:rPr>
            <w:spacing w:val="11"/>
            <w:vertAlign w:val="baseline"/>
          </w:rPr>
          <w:t> </w:t>
        </w:r>
        <w:r>
          <w:rPr>
            <w:vertAlign w:val="baseline"/>
          </w:rPr>
          <w:t>to</w:t>
        </w:r>
        <w:r>
          <w:rPr>
            <w:spacing w:val="11"/>
            <w:vertAlign w:val="baseline"/>
          </w:rPr>
          <w:t> </w:t>
        </w:r>
        <w:r>
          <w:rPr>
            <w:vertAlign w:val="baseline"/>
          </w:rPr>
          <w:t>finance</w:t>
        </w:r>
        <w:r>
          <w:rPr>
            <w:spacing w:val="11"/>
            <w:vertAlign w:val="baseline"/>
          </w:rPr>
          <w:t> </w:t>
        </w:r>
        <w:r>
          <w:rPr>
            <w:vertAlign w:val="baseline"/>
          </w:rPr>
          <w:t>litigation</w:t>
        </w:r>
        <w:r>
          <w:rPr>
            <w:spacing w:val="11"/>
            <w:vertAlign w:val="baseline"/>
          </w:rPr>
          <w:t> </w:t>
        </w:r>
        <w:r>
          <w:rPr>
            <w:vertAlign w:val="baseline"/>
          </w:rPr>
          <w:t>and</w:t>
        </w:r>
        <w:r>
          <w:rPr>
            <w:spacing w:val="11"/>
            <w:vertAlign w:val="baseline"/>
          </w:rPr>
          <w:t> </w:t>
        </w:r>
        <w:r>
          <w:rPr>
            <w:vertAlign w:val="baseline"/>
          </w:rPr>
          <w:t>was</w:t>
        </w:r>
        <w:r>
          <w:rPr>
            <w:spacing w:val="11"/>
            <w:vertAlign w:val="baseline"/>
          </w:rPr>
          <w:t> </w:t>
        </w:r>
        <w:r>
          <w:rPr>
            <w:spacing w:val="-2"/>
            <w:vertAlign w:val="baseline"/>
          </w:rPr>
          <w:t>excluded</w:t>
        </w:r>
      </w:hyperlink>
    </w:p>
    <w:p>
      <w:pPr>
        <w:pStyle w:val="BodyText"/>
        <w:spacing w:line="235" w:lineRule="auto" w:before="120"/>
        <w:ind w:left="23" w:right="25"/>
        <w:jc w:val="both"/>
      </w:pPr>
      <w:r>
        <w:rPr/>
        <w:t>from sharing in the proceeds of the litigation. </w:t>
      </w:r>
      <w:hyperlink w:history="true" w:anchor="_bookmark1773">
        <w:r>
          <w:rPr>
            <w:color w:val="005DA1"/>
            <w:u w:val="single" w:color="005DA1"/>
            <w:vertAlign w:val="superscript"/>
          </w:rPr>
          <w:t>1243</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793" name="Image 793"/>
              <wp:cNvGraphicFramePr>
                <a:graphicFrameLocks/>
              </wp:cNvGraphicFramePr>
              <a:graphic>
                <a:graphicData uri="http://schemas.openxmlformats.org/drawingml/2006/picture">
                  <pic:pic>
                    <pic:nvPicPr>
                      <pic:cNvPr id="793" name="Image 79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vertAlign w:val="baseline"/>
          </w:rPr>
          <w:t> </w:t>
        </w:r>
        <w:r>
          <w:rPr>
            <w:vertAlign w:val="baseline"/>
          </w:rPr>
          <w:t>It does not apply to an employee’s loss </w:t>
        </w:r>
        <w:r>
          <w:rPr>
            <w:vertAlign w:val="baseline"/>
          </w:rPr>
          <w:t>of </w:t>
        </w:r>
        <w:bookmarkStart w:name="_bookmark1747" w:id="1749"/>
        <w:bookmarkEnd w:id="1749"/>
        <w:r>
          <w:rPr>
            <w:vertAlign w:val="baseline"/>
          </w:rPr>
          <w:t>contingent</w:t>
        </w:r>
        <w:r>
          <w:rPr>
            <w:spacing w:val="26"/>
            <w:vertAlign w:val="baseline"/>
          </w:rPr>
          <w:t> </w:t>
        </w:r>
        <w:r>
          <w:rPr>
            <w:vertAlign w:val="baseline"/>
          </w:rPr>
          <w:t>future</w:t>
        </w:r>
        <w:r>
          <w:rPr>
            <w:spacing w:val="26"/>
            <w:vertAlign w:val="baseline"/>
          </w:rPr>
          <w:t> </w:t>
        </w:r>
        <w:r>
          <w:rPr>
            <w:vertAlign w:val="baseline"/>
          </w:rPr>
          <w:t>interests</w:t>
        </w:r>
        <w:r>
          <w:rPr>
            <w:spacing w:val="26"/>
            <w:vertAlign w:val="baseline"/>
          </w:rPr>
          <w:t> </w:t>
        </w:r>
        <w:r>
          <w:rPr>
            <w:vertAlign w:val="baseline"/>
          </w:rPr>
          <w:t>in</w:t>
        </w:r>
        <w:r>
          <w:rPr>
            <w:spacing w:val="26"/>
            <w:vertAlign w:val="baseline"/>
          </w:rPr>
          <w:t> </w:t>
        </w:r>
        <w:r>
          <w:rPr>
            <w:vertAlign w:val="baseline"/>
          </w:rPr>
          <w:t>fund</w:t>
        </w:r>
        <w:r>
          <w:rPr>
            <w:spacing w:val="26"/>
            <w:vertAlign w:val="baseline"/>
          </w:rPr>
          <w:t> </w:t>
        </w:r>
        <w:r>
          <w:rPr>
            <w:vertAlign w:val="baseline"/>
          </w:rPr>
          <w:t>units</w:t>
        </w:r>
        <w:r>
          <w:rPr>
            <w:spacing w:val="26"/>
            <w:vertAlign w:val="baseline"/>
          </w:rPr>
          <w:t> </w:t>
        </w:r>
        <w:r>
          <w:rPr>
            <w:vertAlign w:val="baseline"/>
          </w:rPr>
          <w:t>to</w:t>
        </w:r>
        <w:r>
          <w:rPr>
            <w:spacing w:val="26"/>
            <w:vertAlign w:val="baseline"/>
          </w:rPr>
          <w:t> </w:t>
        </w:r>
        <w:r>
          <w:rPr>
            <w:vertAlign w:val="baseline"/>
          </w:rPr>
          <w:t>which</w:t>
        </w:r>
        <w:r>
          <w:rPr>
            <w:spacing w:val="26"/>
            <w:vertAlign w:val="baseline"/>
          </w:rPr>
          <w:t> </w:t>
        </w:r>
        <w:r>
          <w:rPr>
            <w:vertAlign w:val="baseline"/>
          </w:rPr>
          <w:t>he</w:t>
        </w:r>
        <w:r>
          <w:rPr>
            <w:spacing w:val="26"/>
            <w:vertAlign w:val="baseline"/>
          </w:rPr>
          <w:t> </w:t>
        </w:r>
        <w:r>
          <w:rPr>
            <w:vertAlign w:val="baseline"/>
          </w:rPr>
          <w:t>would</w:t>
        </w:r>
        <w:r>
          <w:rPr>
            <w:spacing w:val="26"/>
            <w:vertAlign w:val="baseline"/>
          </w:rPr>
          <w:t> </w:t>
        </w:r>
        <w:r>
          <w:rPr>
            <w:vertAlign w:val="baseline"/>
          </w:rPr>
          <w:t>have</w:t>
        </w:r>
        <w:r>
          <w:rPr>
            <w:spacing w:val="26"/>
            <w:vertAlign w:val="baseline"/>
          </w:rPr>
          <w:t> </w:t>
        </w:r>
        <w:r>
          <w:rPr>
            <w:vertAlign w:val="baseline"/>
          </w:rPr>
          <w:t>been</w:t>
        </w:r>
        <w:r>
          <w:rPr>
            <w:spacing w:val="26"/>
            <w:vertAlign w:val="baseline"/>
          </w:rPr>
          <w:t> </w:t>
        </w:r>
        <w:r>
          <w:rPr>
            <w:vertAlign w:val="baseline"/>
          </w:rPr>
          <w:t>entitled</w:t>
        </w:r>
        <w:r>
          <w:rPr>
            <w:spacing w:val="26"/>
            <w:vertAlign w:val="baseline"/>
          </w:rPr>
          <w:t> </w:t>
        </w:r>
        <w:r>
          <w:rPr>
            <w:vertAlign w:val="baseline"/>
          </w:rPr>
          <w:t>had</w:t>
        </w:r>
        <w:r>
          <w:rPr>
            <w:spacing w:val="26"/>
            <w:vertAlign w:val="baseline"/>
          </w:rPr>
          <w:t> </w:t>
        </w:r>
        <w:r>
          <w:rPr>
            <w:vertAlign w:val="baseline"/>
          </w:rPr>
          <w:t>his</w:t>
        </w:r>
        <w:r>
          <w:rPr>
            <w:spacing w:val="26"/>
            <w:vertAlign w:val="baseline"/>
          </w:rPr>
          <w:t> </w:t>
        </w:r>
        <w:r>
          <w:rPr>
            <w:spacing w:val="-2"/>
            <w:vertAlign w:val="baseline"/>
          </w:rPr>
          <w:t>employment</w:t>
        </w:r>
      </w:hyperlink>
    </w:p>
    <w:p>
      <w:pPr>
        <w:pStyle w:val="BodyText"/>
        <w:spacing w:line="235" w:lineRule="auto" w:before="119"/>
        <w:ind w:left="23" w:right="25"/>
        <w:jc w:val="both"/>
      </w:pPr>
      <w:r>
        <w:rPr/>
        <w:t>continued. </w:t>
      </w:r>
      <w:hyperlink w:history="true" w:anchor="_bookmark1774">
        <w:r>
          <w:rPr>
            <w:color w:val="005DA1"/>
            <w:u w:val="single" w:color="005DA1"/>
            <w:vertAlign w:val="superscript"/>
          </w:rPr>
          <w:t>1244</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794" name="Image 794"/>
              <wp:cNvGraphicFramePr>
                <a:graphicFrameLocks/>
              </wp:cNvGraphicFramePr>
              <a:graphic>
                <a:graphicData uri="http://schemas.openxmlformats.org/drawingml/2006/picture">
                  <pic:pic>
                    <pic:nvPicPr>
                      <pic:cNvPr id="794" name="Image 79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8"/>
            <w:vertAlign w:val="baseline"/>
          </w:rPr>
          <w:t> </w:t>
        </w:r>
        <w:r>
          <w:rPr>
            <w:vertAlign w:val="baseline"/>
          </w:rPr>
          <w:t>In the Court of Appeal in the </w:t>
        </w:r>
        <w:r>
          <w:rPr>
            <w:rFonts w:ascii="Arial" w:hAnsi="Arial"/>
            <w:i/>
            <w:vertAlign w:val="baseline"/>
          </w:rPr>
          <w:t>ParkingEye </w:t>
        </w:r>
        <w:r>
          <w:rPr>
            <w:vertAlign w:val="baseline"/>
          </w:rPr>
          <w:t>case it was said that the penalty rules would not apply to an £85 charge for overstaying in an otherwise free parking facility if the </w:t>
        </w:r>
        <w:bookmarkStart w:name="_bookmark1748" w:id="1750"/>
        <w:bookmarkEnd w:id="1750"/>
        <w:r>
          <w:rPr>
            <w:vertAlign w:val="baseline"/>
          </w:rPr>
          <w:t>arrangement</w:t>
        </w:r>
        <w:r>
          <w:rPr>
            <w:spacing w:val="13"/>
            <w:vertAlign w:val="baseline"/>
          </w:rPr>
          <w:t> </w:t>
        </w:r>
        <w:r>
          <w:rPr>
            <w:vertAlign w:val="baseline"/>
          </w:rPr>
          <w:t>were</w:t>
        </w:r>
        <w:r>
          <w:rPr>
            <w:spacing w:val="15"/>
            <w:vertAlign w:val="baseline"/>
          </w:rPr>
          <w:t> </w:t>
        </w:r>
        <w:r>
          <w:rPr>
            <w:vertAlign w:val="baseline"/>
          </w:rPr>
          <w:t>expressed</w:t>
        </w:r>
        <w:r>
          <w:rPr>
            <w:spacing w:val="15"/>
            <w:vertAlign w:val="baseline"/>
          </w:rPr>
          <w:t> </w:t>
        </w:r>
        <w:r>
          <w:rPr>
            <w:vertAlign w:val="baseline"/>
          </w:rPr>
          <w:t>in</w:t>
        </w:r>
        <w:r>
          <w:rPr>
            <w:spacing w:val="15"/>
            <w:vertAlign w:val="baseline"/>
          </w:rPr>
          <w:t> </w:t>
        </w:r>
        <w:r>
          <w:rPr>
            <w:vertAlign w:val="baseline"/>
          </w:rPr>
          <w:t>terms</w:t>
        </w:r>
        <w:r>
          <w:rPr>
            <w:spacing w:val="15"/>
            <w:vertAlign w:val="baseline"/>
          </w:rPr>
          <w:t> </w:t>
        </w:r>
        <w:r>
          <w:rPr>
            <w:vertAlign w:val="baseline"/>
          </w:rPr>
          <w:t>of</w:t>
        </w:r>
        <w:r>
          <w:rPr>
            <w:spacing w:val="15"/>
            <w:vertAlign w:val="baseline"/>
          </w:rPr>
          <w:t> </w:t>
        </w:r>
        <w:r>
          <w:rPr>
            <w:vertAlign w:val="baseline"/>
          </w:rPr>
          <w:t>a</w:t>
        </w:r>
        <w:r>
          <w:rPr>
            <w:spacing w:val="15"/>
            <w:vertAlign w:val="baseline"/>
          </w:rPr>
          <w:t> </w:t>
        </w:r>
        <w:r>
          <w:rPr>
            <w:vertAlign w:val="baseline"/>
          </w:rPr>
          <w:t>licence</w:t>
        </w:r>
        <w:r>
          <w:rPr>
            <w:spacing w:val="15"/>
            <w:vertAlign w:val="baseline"/>
          </w:rPr>
          <w:t> </w:t>
        </w:r>
        <w:r>
          <w:rPr>
            <w:vertAlign w:val="baseline"/>
          </w:rPr>
          <w:t>to</w:t>
        </w:r>
        <w:r>
          <w:rPr>
            <w:spacing w:val="15"/>
            <w:vertAlign w:val="baseline"/>
          </w:rPr>
          <w:t> </w:t>
        </w:r>
        <w:r>
          <w:rPr>
            <w:vertAlign w:val="baseline"/>
          </w:rPr>
          <w:t>use</w:t>
        </w:r>
        <w:r>
          <w:rPr>
            <w:spacing w:val="15"/>
            <w:vertAlign w:val="baseline"/>
          </w:rPr>
          <w:t> </w:t>
        </w:r>
        <w:r>
          <w:rPr>
            <w:vertAlign w:val="baseline"/>
          </w:rPr>
          <w:t>the</w:t>
        </w:r>
        <w:r>
          <w:rPr>
            <w:spacing w:val="15"/>
            <w:vertAlign w:val="baseline"/>
          </w:rPr>
          <w:t> </w:t>
        </w:r>
        <w:r>
          <w:rPr>
            <w:vertAlign w:val="baseline"/>
          </w:rPr>
          <w:t>car</w:t>
        </w:r>
        <w:r>
          <w:rPr>
            <w:spacing w:val="15"/>
            <w:vertAlign w:val="baseline"/>
          </w:rPr>
          <w:t> </w:t>
        </w:r>
        <w:r>
          <w:rPr>
            <w:vertAlign w:val="baseline"/>
          </w:rPr>
          <w:t>park</w:t>
        </w:r>
        <w:r>
          <w:rPr>
            <w:spacing w:val="15"/>
            <w:vertAlign w:val="baseline"/>
          </w:rPr>
          <w:t> </w:t>
        </w:r>
        <w:r>
          <w:rPr>
            <w:vertAlign w:val="baseline"/>
          </w:rPr>
          <w:t>subject</w:t>
        </w:r>
        <w:r>
          <w:rPr>
            <w:spacing w:val="15"/>
            <w:vertAlign w:val="baseline"/>
          </w:rPr>
          <w:t> </w:t>
        </w:r>
        <w:r>
          <w:rPr>
            <w:vertAlign w:val="baseline"/>
          </w:rPr>
          <w:t>to</w:t>
        </w:r>
        <w:r>
          <w:rPr>
            <w:spacing w:val="15"/>
            <w:vertAlign w:val="baseline"/>
          </w:rPr>
          <w:t> </w:t>
        </w:r>
        <w:r>
          <w:rPr>
            <w:vertAlign w:val="baseline"/>
          </w:rPr>
          <w:t>conditions</w:t>
        </w:r>
        <w:r>
          <w:rPr>
            <w:spacing w:val="15"/>
            <w:vertAlign w:val="baseline"/>
          </w:rPr>
          <w:t> </w:t>
        </w:r>
        <w:r>
          <w:rPr>
            <w:spacing w:val="-2"/>
            <w:vertAlign w:val="baseline"/>
          </w:rPr>
          <w:t>coupled</w:t>
        </w:r>
      </w:hyperlink>
    </w:p>
    <w:p>
      <w:pPr>
        <w:pStyle w:val="BodyText"/>
        <w:spacing w:before="115"/>
        <w:ind w:left="23"/>
        <w:jc w:val="both"/>
        <w:rPr>
          <w:position w:val="-2"/>
        </w:rPr>
      </w:pPr>
      <w:r>
        <w:rPr/>
        <w:t>with an agreement to pay the charge if the conditions are not adhered to. </w:t>
      </w:r>
      <w:r>
        <w:rPr>
          <w:color w:val="005DA1"/>
          <w:u w:val="single" w:color="005DA1"/>
          <w:vertAlign w:val="superscript"/>
        </w:rPr>
        <w:t>1245</w:t>
      </w:r>
      <w:r>
        <w:rPr>
          <w:color w:val="005DA1"/>
          <w:spacing w:val="80"/>
          <w:w w:val="150"/>
          <w:vertAlign w:val="baseline"/>
        </w:rPr>
        <w:t> </w:t>
      </w:r>
      <w:r>
        <w:rPr>
          <w:color w:val="005DA1"/>
          <w:position w:val="-2"/>
          <w:vertAlign w:val="baseline"/>
        </w:rPr>
        <w:drawing>
          <wp:inline distT="0" distB="0" distL="0" distR="0">
            <wp:extent cx="107988" cy="107988"/>
            <wp:effectExtent l="0" t="0" r="0" b="0"/>
            <wp:docPr id="795" name="Image 795"/>
            <wp:cNvGraphicFramePr>
              <a:graphicFrameLocks/>
            </wp:cNvGraphicFramePr>
            <a:graphic>
              <a:graphicData uri="http://schemas.openxmlformats.org/drawingml/2006/picture">
                <pic:pic>
                  <pic:nvPicPr>
                    <pic:cNvPr id="795" name="Image 79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23" w:right="0" w:firstLine="0"/>
        <w:jc w:val="left"/>
        <w:rPr>
          <w:rFonts w:ascii="Arial"/>
          <w:b/>
          <w:sz w:val="18"/>
        </w:rPr>
      </w:pPr>
      <w:r>
        <w:rPr>
          <w:rFonts w:ascii="Arial"/>
          <w:b/>
          <w:sz w:val="18"/>
        </w:rPr>
        <w:t>Reimbursement is not a </w:t>
      </w:r>
      <w:r>
        <w:rPr>
          <w:rFonts w:ascii="Arial"/>
          <w:b/>
          <w:spacing w:val="-2"/>
          <w:sz w:val="18"/>
        </w:rPr>
        <w:t>penalty</w:t>
      </w:r>
    </w:p>
    <w:p>
      <w:pPr>
        <w:pStyle w:val="BodyText"/>
        <w:spacing w:before="41"/>
        <w:rPr>
          <w:rFonts w:ascii="Arial"/>
          <w:b/>
          <w:sz w:val="18"/>
        </w:rPr>
      </w:pPr>
    </w:p>
    <w:p>
      <w:pPr>
        <w:pStyle w:val="Heading2"/>
        <w:spacing w:before="1"/>
      </w:pPr>
      <w:r>
        <w:rPr/>
        <w:t>26-</w:t>
      </w:r>
      <w:r>
        <w:rPr>
          <w:spacing w:val="-4"/>
        </w:rPr>
        <w:t>216E</w:t>
      </w:r>
    </w:p>
    <w:p>
      <w:pPr>
        <w:pStyle w:val="BodyText"/>
        <w:spacing w:before="88"/>
        <w:rPr>
          <w:rFonts w:ascii="Arial"/>
          <w:b/>
        </w:rPr>
      </w:pPr>
    </w:p>
    <w:p>
      <w:pPr>
        <w:pStyle w:val="BodyText"/>
        <w:spacing w:before="1"/>
        <w:ind w:left="23"/>
        <w:jc w:val="both"/>
      </w:pPr>
      <w:r>
        <w:rPr>
          <w:position w:val="-2"/>
        </w:rPr>
        <w:drawing>
          <wp:inline distT="0" distB="0" distL="0" distR="0">
            <wp:extent cx="107988" cy="107988"/>
            <wp:effectExtent l="0" t="0" r="0" b="0"/>
            <wp:docPr id="796" name="Image 796"/>
            <wp:cNvGraphicFramePr>
              <a:graphicFrameLocks/>
            </wp:cNvGraphicFramePr>
            <a:graphic>
              <a:graphicData uri="http://schemas.openxmlformats.org/drawingml/2006/picture">
                <pic:pic>
                  <pic:nvPicPr>
                    <pic:cNvPr id="796" name="Image 796"/>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8"/>
        </w:rPr>
        <w:t> </w:t>
      </w:r>
      <w:bookmarkStart w:name="_bookmark1749" w:id="1751"/>
      <w:bookmarkEnd w:id="1751"/>
      <w:r>
        <w:rPr>
          <w:rFonts w:ascii="Times New Roman"/>
          <w:spacing w:val="9"/>
        </w:rPr>
      </w:r>
      <w:r>
        <w:rPr/>
        <w:t>If</w:t>
      </w:r>
      <w:r>
        <w:rPr>
          <w:spacing w:val="2"/>
        </w:rPr>
        <w:t> </w:t>
      </w:r>
      <w:r>
        <w:rPr/>
        <w:t>a</w:t>
      </w:r>
      <w:r>
        <w:rPr>
          <w:spacing w:val="2"/>
        </w:rPr>
        <w:t> </w:t>
      </w:r>
      <w:r>
        <w:rPr/>
        <w:t>contract</w:t>
      </w:r>
      <w:r>
        <w:rPr>
          <w:spacing w:val="2"/>
        </w:rPr>
        <w:t> </w:t>
      </w:r>
      <w:r>
        <w:rPr/>
        <w:t>provides</w:t>
      </w:r>
      <w:r>
        <w:rPr>
          <w:spacing w:val="2"/>
        </w:rPr>
        <w:t> </w:t>
      </w:r>
      <w:r>
        <w:rPr/>
        <w:t>that</w:t>
      </w:r>
      <w:r>
        <w:rPr>
          <w:spacing w:val="2"/>
        </w:rPr>
        <w:t> </w:t>
      </w:r>
      <w:r>
        <w:rPr/>
        <w:t>in</w:t>
      </w:r>
      <w:r>
        <w:rPr>
          <w:spacing w:val="2"/>
        </w:rPr>
        <w:t> </w:t>
      </w:r>
      <w:r>
        <w:rPr/>
        <w:t>a</w:t>
      </w:r>
      <w:r>
        <w:rPr>
          <w:spacing w:val="3"/>
        </w:rPr>
        <w:t> </w:t>
      </w:r>
      <w:r>
        <w:rPr/>
        <w:t>certain</w:t>
      </w:r>
      <w:r>
        <w:rPr>
          <w:spacing w:val="2"/>
        </w:rPr>
        <w:t> </w:t>
      </w:r>
      <w:r>
        <w:rPr/>
        <w:t>event</w:t>
      </w:r>
      <w:r>
        <w:rPr>
          <w:spacing w:val="2"/>
        </w:rPr>
        <w:t> </w:t>
      </w:r>
      <w:r>
        <w:rPr/>
        <w:t>a</w:t>
      </w:r>
      <w:r>
        <w:rPr>
          <w:spacing w:val="2"/>
        </w:rPr>
        <w:t> </w:t>
      </w:r>
      <w:r>
        <w:rPr/>
        <w:t>sum</w:t>
      </w:r>
      <w:r>
        <w:rPr>
          <w:spacing w:val="2"/>
        </w:rPr>
        <w:t> </w:t>
      </w:r>
      <w:r>
        <w:rPr/>
        <w:t>of</w:t>
      </w:r>
      <w:r>
        <w:rPr>
          <w:spacing w:val="2"/>
        </w:rPr>
        <w:t> </w:t>
      </w:r>
      <w:r>
        <w:rPr/>
        <w:t>money</w:t>
      </w:r>
      <w:r>
        <w:rPr>
          <w:spacing w:val="2"/>
        </w:rPr>
        <w:t> </w:t>
      </w:r>
      <w:r>
        <w:rPr/>
        <w:t>paid</w:t>
      </w:r>
      <w:r>
        <w:rPr>
          <w:spacing w:val="3"/>
        </w:rPr>
        <w:t> </w:t>
      </w:r>
      <w:r>
        <w:rPr/>
        <w:t>under</w:t>
      </w:r>
      <w:r>
        <w:rPr>
          <w:spacing w:val="2"/>
        </w:rPr>
        <w:t> </w:t>
      </w:r>
      <w:r>
        <w:rPr/>
        <w:t>the</w:t>
      </w:r>
      <w:r>
        <w:rPr>
          <w:spacing w:val="2"/>
        </w:rPr>
        <w:t> </w:t>
      </w:r>
      <w:r>
        <w:rPr/>
        <w:t>contract</w:t>
      </w:r>
      <w:r>
        <w:rPr>
          <w:spacing w:val="2"/>
        </w:rPr>
        <w:t> </w:t>
      </w:r>
      <w:r>
        <w:rPr/>
        <w:t>is</w:t>
      </w:r>
      <w:r>
        <w:rPr>
          <w:spacing w:val="2"/>
        </w:rPr>
        <w:t> </w:t>
      </w:r>
      <w:r>
        <w:rPr/>
        <w:t>to</w:t>
      </w:r>
      <w:r>
        <w:rPr>
          <w:spacing w:val="2"/>
        </w:rPr>
        <w:t> </w:t>
      </w:r>
      <w:r>
        <w:rPr/>
        <w:t>be</w:t>
      </w:r>
      <w:r>
        <w:rPr>
          <w:spacing w:val="2"/>
        </w:rPr>
        <w:t> </w:t>
      </w:r>
      <w:r>
        <w:rPr/>
        <w:t>repaid</w:t>
      </w:r>
    </w:p>
    <w:p>
      <w:pPr>
        <w:pStyle w:val="BodyText"/>
        <w:spacing w:line="235" w:lineRule="auto" w:before="118"/>
        <w:ind w:left="23" w:right="25"/>
        <w:jc w:val="both"/>
      </w:pPr>
      <w:r>
        <w:rPr/>
        <w:t>to the original payer, the reimbursement cannot be a penalty. </w:t>
      </w:r>
      <w:hyperlink w:history="true" w:anchor="_bookmark1775">
        <w:r>
          <w:rPr>
            <w:color w:val="005DA1"/>
            <w:u w:val="single" w:color="005DA1"/>
            <w:vertAlign w:val="superscript"/>
          </w:rPr>
          <w:t>1246</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797" name="Image 797"/>
              <wp:cNvGraphicFramePr>
                <a:graphicFrameLocks/>
              </wp:cNvGraphicFramePr>
              <a:graphic>
                <a:graphicData uri="http://schemas.openxmlformats.org/drawingml/2006/picture">
                  <pic:pic>
                    <pic:nvPicPr>
                      <pic:cNvPr id="797" name="Image 79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23"/>
            <w:vertAlign w:val="baseline"/>
          </w:rPr>
          <w:t> </w:t>
        </w:r>
        <w:r>
          <w:rPr>
            <w:vertAlign w:val="baseline"/>
          </w:rPr>
          <w:t>So where the defendant received an insurance payment on the basis of his permanent disablement the insurers were able to </w:t>
        </w:r>
        <w:bookmarkStart w:name="_bookmark1750" w:id="1752"/>
        <w:bookmarkEnd w:id="1752"/>
        <w:r>
          <w:rPr>
            <w:vertAlign w:val="baseline"/>
          </w:rPr>
          <w:t>enforce</w:t>
        </w:r>
        <w:r>
          <w:rPr>
            <w:spacing w:val="1"/>
            <w:vertAlign w:val="baseline"/>
          </w:rPr>
          <w:t> </w:t>
        </w:r>
        <w:r>
          <w:rPr>
            <w:vertAlign w:val="baseline"/>
          </w:rPr>
          <w:t>his</w:t>
        </w:r>
        <w:r>
          <w:rPr>
            <w:spacing w:val="1"/>
            <w:vertAlign w:val="baseline"/>
          </w:rPr>
          <w:t> </w:t>
        </w:r>
        <w:r>
          <w:rPr>
            <w:vertAlign w:val="baseline"/>
          </w:rPr>
          <w:t>undertaking</w:t>
        </w:r>
        <w:r>
          <w:rPr>
            <w:spacing w:val="1"/>
            <w:vertAlign w:val="baseline"/>
          </w:rPr>
          <w:t> </w:t>
        </w:r>
        <w:r>
          <w:rPr>
            <w:vertAlign w:val="baseline"/>
          </w:rPr>
          <w:t>to</w:t>
        </w:r>
        <w:r>
          <w:rPr>
            <w:spacing w:val="1"/>
            <w:vertAlign w:val="baseline"/>
          </w:rPr>
          <w:t> </w:t>
        </w:r>
        <w:r>
          <w:rPr>
            <w:vertAlign w:val="baseline"/>
          </w:rPr>
          <w:t>pay</w:t>
        </w:r>
        <w:r>
          <w:rPr>
            <w:spacing w:val="1"/>
            <w:vertAlign w:val="baseline"/>
          </w:rPr>
          <w:t> </w:t>
        </w:r>
        <w:r>
          <w:rPr>
            <w:vertAlign w:val="baseline"/>
          </w:rPr>
          <w:t>them</w:t>
        </w:r>
        <w:r>
          <w:rPr>
            <w:spacing w:val="1"/>
            <w:vertAlign w:val="baseline"/>
          </w:rPr>
          <w:t> </w:t>
        </w:r>
        <w:r>
          <w:rPr>
            <w:vertAlign w:val="baseline"/>
          </w:rPr>
          <w:t>“a</w:t>
        </w:r>
        <w:r>
          <w:rPr>
            <w:spacing w:val="1"/>
            <w:vertAlign w:val="baseline"/>
          </w:rPr>
          <w:t> </w:t>
        </w:r>
        <w:r>
          <w:rPr>
            <w:vertAlign w:val="baseline"/>
          </w:rPr>
          <w:t>penalty”</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amount</w:t>
        </w:r>
        <w:r>
          <w:rPr>
            <w:spacing w:val="1"/>
            <w:vertAlign w:val="baseline"/>
          </w:rPr>
          <w:t> </w:t>
        </w:r>
        <w:r>
          <w:rPr>
            <w:vertAlign w:val="baseline"/>
          </w:rPr>
          <w:t>if</w:t>
        </w:r>
        <w:r>
          <w:rPr>
            <w:spacing w:val="1"/>
            <w:vertAlign w:val="baseline"/>
          </w:rPr>
          <w:t> </w:t>
        </w:r>
        <w:r>
          <w:rPr>
            <w:vertAlign w:val="baseline"/>
          </w:rPr>
          <w:t>he</w:t>
        </w:r>
        <w:r>
          <w:rPr>
            <w:spacing w:val="1"/>
            <w:vertAlign w:val="baseline"/>
          </w:rPr>
          <w:t> </w:t>
        </w:r>
        <w:r>
          <w:rPr>
            <w:vertAlign w:val="baseline"/>
          </w:rPr>
          <w:t>took</w:t>
        </w:r>
        <w:r>
          <w:rPr>
            <w:spacing w:val="1"/>
            <w:vertAlign w:val="baseline"/>
          </w:rPr>
          <w:t> </w:t>
        </w:r>
        <w:r>
          <w:rPr>
            <w:vertAlign w:val="baseline"/>
          </w:rPr>
          <w:t>part</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specified</w:t>
        </w:r>
        <w:r>
          <w:rPr>
            <w:spacing w:val="1"/>
            <w:vertAlign w:val="baseline"/>
          </w:rPr>
          <w:t> </w:t>
        </w:r>
        <w:r>
          <w:rPr>
            <w:spacing w:val="-2"/>
            <w:vertAlign w:val="baseline"/>
          </w:rPr>
          <w:t>sport</w:t>
        </w:r>
      </w:hyperlink>
    </w:p>
    <w:p>
      <w:pPr>
        <w:pStyle w:val="BodyText"/>
        <w:spacing w:before="115"/>
        <w:ind w:left="23"/>
        <w:jc w:val="both"/>
        <w:rPr>
          <w:position w:val="-2"/>
        </w:rPr>
      </w:pPr>
      <w:r>
        <w:rPr/>
        <w:t>in future. </w:t>
      </w:r>
      <w:hyperlink w:history="true" w:anchor="_bookmark1776">
        <w:r>
          <w:rPr>
            <w:color w:val="005DA1"/>
            <w:u w:val="single" w:color="005DA1"/>
            <w:vertAlign w:val="superscript"/>
          </w:rPr>
          <w:t>1247</w:t>
        </w:r>
        <w:r>
          <w:rPr>
            <w:color w:val="005DA1"/>
            <w:spacing w:val="80"/>
            <w:vertAlign w:val="baseline"/>
          </w:rPr>
          <w:t> </w:t>
        </w:r>
        <w:r>
          <w:rPr>
            <w:color w:val="005DA1"/>
            <w:position w:val="-2"/>
            <w:vertAlign w:val="baseline"/>
          </w:rPr>
          <w:drawing>
            <wp:inline distT="0" distB="0" distL="0" distR="0">
              <wp:extent cx="107988" cy="107988"/>
              <wp:effectExtent l="0" t="0" r="0" b="0"/>
              <wp:docPr id="798" name="Image 798"/>
              <wp:cNvGraphicFramePr>
                <a:graphicFrameLocks/>
              </wp:cNvGraphicFramePr>
              <a:graphic>
                <a:graphicData uri="http://schemas.openxmlformats.org/drawingml/2006/picture">
                  <pic:pic>
                    <pic:nvPicPr>
                      <pic:cNvPr id="798" name="Image 79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4"/>
        <w:rPr>
          <w:sz w:val="18"/>
        </w:rPr>
      </w:pPr>
    </w:p>
    <w:p>
      <w:pPr>
        <w:spacing w:before="0"/>
        <w:ind w:left="23" w:right="0" w:firstLine="0"/>
        <w:jc w:val="left"/>
        <w:rPr>
          <w:rFonts w:ascii="Arial"/>
          <w:b/>
          <w:sz w:val="18"/>
        </w:rPr>
      </w:pPr>
      <w:r>
        <w:rPr>
          <w:rFonts w:ascii="Arial"/>
          <w:b/>
          <w:sz w:val="18"/>
        </w:rPr>
        <w:t>Incentive </w:t>
      </w:r>
      <w:r>
        <w:rPr>
          <w:rFonts w:ascii="Arial"/>
          <w:b/>
          <w:spacing w:val="-2"/>
          <w:sz w:val="18"/>
        </w:rPr>
        <w:t>payments</w:t>
      </w:r>
    </w:p>
    <w:p>
      <w:pPr>
        <w:pStyle w:val="BodyText"/>
        <w:spacing w:before="41"/>
        <w:rPr>
          <w:rFonts w:ascii="Arial"/>
          <w:b/>
          <w:sz w:val="18"/>
        </w:rPr>
      </w:pPr>
    </w:p>
    <w:p>
      <w:pPr>
        <w:pStyle w:val="Heading2"/>
      </w:pPr>
      <w:r>
        <w:rPr/>
        <w:t>26-</w:t>
      </w:r>
      <w:r>
        <w:rPr>
          <w:spacing w:val="-4"/>
        </w:rPr>
        <w:t>216F</w:t>
      </w:r>
    </w:p>
    <w:p>
      <w:pPr>
        <w:pStyle w:val="BodyText"/>
        <w:spacing w:before="93"/>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799" name="Image 799"/>
            <wp:cNvGraphicFramePr>
              <a:graphicFrameLocks/>
            </wp:cNvGraphicFramePr>
            <a:graphic>
              <a:graphicData uri="http://schemas.openxmlformats.org/drawingml/2006/picture">
                <pic:pic>
                  <pic:nvPicPr>
                    <pic:cNvPr id="799" name="Image 79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reverse of an agreed damages clause is an incentive payment such as an extra payment for early completion. The law on penalties does not apply to a clause providing for an </w:t>
      </w:r>
      <w:r>
        <w:rPr>
          <w:rFonts w:ascii="Arial"/>
          <w:i/>
        </w:rPr>
        <w:t>increase </w:t>
      </w:r>
      <w:r>
        <w:rPr/>
        <w:t>in </w:t>
      </w:r>
      <w:r>
        <w:rPr/>
        <w:t>the price if certain targets in the contract are bettered or if costs are reduced; similarly, the price for a specially-manufactured machine may be graduated according to its efficiency in operation. A </w:t>
      </w:r>
      <w:bookmarkStart w:name="_bookmark1751" w:id="1753"/>
      <w:bookmarkEnd w:id="1753"/>
      <w:r>
        <w:rPr/>
        <w:t>Government</w:t>
      </w:r>
      <w:r>
        <w:rPr>
          <w:spacing w:val="65"/>
        </w:rPr>
        <w:t> </w:t>
      </w:r>
      <w:r>
        <w:rPr/>
        <w:t>report</w:t>
      </w:r>
      <w:r>
        <w:rPr>
          <w:spacing w:val="65"/>
        </w:rPr>
        <w:t> </w:t>
      </w:r>
      <w:r>
        <w:rPr/>
        <w:t>has</w:t>
      </w:r>
      <w:r>
        <w:rPr>
          <w:spacing w:val="65"/>
        </w:rPr>
        <w:t> </w:t>
      </w:r>
      <w:r>
        <w:rPr/>
        <w:t>recommended</w:t>
      </w:r>
      <w:r>
        <w:rPr>
          <w:spacing w:val="65"/>
        </w:rPr>
        <w:t> </w:t>
      </w:r>
      <w:r>
        <w:rPr/>
        <w:t>that</w:t>
      </w:r>
      <w:r>
        <w:rPr>
          <w:spacing w:val="65"/>
        </w:rPr>
        <w:t> </w:t>
      </w:r>
      <w:r>
        <w:rPr/>
        <w:t>in</w:t>
      </w:r>
      <w:r>
        <w:rPr>
          <w:spacing w:val="65"/>
        </w:rPr>
        <w:t> </w:t>
      </w:r>
      <w:r>
        <w:rPr/>
        <w:t>building</w:t>
      </w:r>
      <w:r>
        <w:rPr>
          <w:spacing w:val="65"/>
        </w:rPr>
        <w:t> </w:t>
      </w:r>
      <w:r>
        <w:rPr/>
        <w:t>contracts</w:t>
      </w:r>
      <w:r>
        <w:rPr>
          <w:spacing w:val="65"/>
        </w:rPr>
        <w:t> </w:t>
      </w:r>
      <w:r>
        <w:rPr/>
        <w:t>incentive</w:t>
      </w:r>
      <w:r>
        <w:rPr>
          <w:spacing w:val="65"/>
        </w:rPr>
        <w:t> </w:t>
      </w:r>
      <w:r>
        <w:rPr/>
        <w:t>payments</w:t>
      </w:r>
      <w:r>
        <w:rPr>
          <w:spacing w:val="65"/>
        </w:rPr>
        <w:t> </w:t>
      </w:r>
      <w:r>
        <w:rPr/>
        <w:t>should</w:t>
      </w:r>
      <w:r>
        <w:rPr>
          <w:spacing w:val="65"/>
        </w:rPr>
        <w:t> </w:t>
      </w:r>
      <w:r>
        <w:rPr>
          <w:spacing w:val="-5"/>
        </w:rPr>
        <w:t>be</w:t>
      </w:r>
    </w:p>
    <w:p>
      <w:pPr>
        <w:pStyle w:val="BodyText"/>
        <w:spacing w:before="114"/>
        <w:ind w:left="23"/>
        <w:jc w:val="both"/>
        <w:rPr>
          <w:position w:val="-2"/>
        </w:rPr>
      </w:pPr>
      <w:r>
        <w:rPr/>
        <w:t>preferred to agreed damages clauses. </w:t>
      </w:r>
      <w:hyperlink w:history="true" w:anchor="_bookmark1777">
        <w:r>
          <w:rPr>
            <w:color w:val="005DA1"/>
            <w:u w:val="single" w:color="005DA1"/>
            <w:vertAlign w:val="superscript"/>
          </w:rPr>
          <w:t>1248</w:t>
        </w:r>
        <w:r>
          <w:rPr>
            <w:color w:val="005DA1"/>
            <w:spacing w:val="80"/>
            <w:w w:val="150"/>
            <w:vertAlign w:val="baseline"/>
          </w:rPr>
          <w:t> </w:t>
        </w:r>
        <w:r>
          <w:rPr>
            <w:color w:val="005DA1"/>
            <w:position w:val="-2"/>
            <w:vertAlign w:val="baseline"/>
          </w:rPr>
          <w:drawing>
            <wp:inline distT="0" distB="0" distL="0" distR="0">
              <wp:extent cx="107988" cy="107988"/>
              <wp:effectExtent l="0" t="0" r="0" b="0"/>
              <wp:docPr id="800" name="Image 800"/>
              <wp:cNvGraphicFramePr>
                <a:graphicFrameLocks/>
              </wp:cNvGraphicFramePr>
              <a:graphic>
                <a:graphicData uri="http://schemas.openxmlformats.org/drawingml/2006/picture">
                  <pic:pic>
                    <pic:nvPicPr>
                      <pic:cNvPr id="800" name="Image 80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rPr>
          <w:sz w:val="18"/>
        </w:rPr>
      </w:pPr>
    </w:p>
    <w:p>
      <w:pPr>
        <w:pStyle w:val="BodyText"/>
        <w:spacing w:before="83"/>
        <w:rPr>
          <w:sz w:val="18"/>
        </w:rPr>
      </w:pPr>
    </w:p>
    <w:p>
      <w:pPr>
        <w:spacing w:before="1"/>
        <w:ind w:left="23" w:right="0" w:firstLine="0"/>
        <w:jc w:val="left"/>
        <w:rPr>
          <w:rFonts w:ascii="Arial"/>
          <w:b/>
          <w:sz w:val="18"/>
        </w:rPr>
      </w:pPr>
      <w:r>
        <w:rPr>
          <w:rFonts w:ascii="Arial"/>
          <w:b/>
          <w:sz w:val="18"/>
        </w:rPr>
        <w:t>Disguised </w:t>
      </w:r>
      <w:r>
        <w:rPr>
          <w:rFonts w:ascii="Arial"/>
          <w:b/>
          <w:spacing w:val="-2"/>
          <w:sz w:val="18"/>
        </w:rPr>
        <w:t>penalties</w:t>
      </w:r>
    </w:p>
    <w:p>
      <w:pPr>
        <w:spacing w:after="0"/>
        <w:jc w:val="left"/>
        <w:rPr>
          <w:rFonts w:ascii="Arial"/>
          <w:b/>
          <w:sz w:val="18"/>
        </w:rPr>
        <w:sectPr>
          <w:pgSz w:w="11900" w:h="16840"/>
          <w:pgMar w:header="971" w:footer="0" w:top="1300" w:bottom="280" w:left="1417" w:right="1417"/>
        </w:sectPr>
      </w:pPr>
    </w:p>
    <w:p>
      <w:pPr>
        <w:pStyle w:val="Heading2"/>
        <w:spacing w:before="262"/>
      </w:pPr>
      <w:r>
        <w:rPr/>
        <w:t>26-</w:t>
      </w:r>
      <w:r>
        <w:rPr>
          <w:spacing w:val="-4"/>
        </w:rPr>
        <w:t>216G</w:t>
      </w:r>
    </w:p>
    <w:p>
      <w:pPr>
        <w:pStyle w:val="BodyText"/>
        <w:spacing w:before="92"/>
        <w:rPr>
          <w:rFonts w:ascii="Arial"/>
          <w:b/>
        </w:rPr>
      </w:pPr>
    </w:p>
    <w:p>
      <w:pPr>
        <w:pStyle w:val="BodyText"/>
        <w:spacing w:line="235" w:lineRule="auto"/>
        <w:ind w:left="23" w:right="25"/>
        <w:jc w:val="both"/>
        <w:rPr>
          <w:rFonts w:ascii="Arial"/>
          <w:i/>
        </w:rPr>
      </w:pPr>
      <w:r>
        <w:rPr>
          <w:position w:val="-2"/>
        </w:rPr>
        <w:drawing>
          <wp:inline distT="0" distB="0" distL="0" distR="0">
            <wp:extent cx="107988" cy="107988"/>
            <wp:effectExtent l="0" t="0" r="0" b="0"/>
            <wp:docPr id="801" name="Image 801"/>
            <wp:cNvGraphicFramePr>
              <a:graphicFrameLocks/>
            </wp:cNvGraphicFramePr>
            <a:graphic>
              <a:graphicData uri="http://schemas.openxmlformats.org/drawingml/2006/picture">
                <pic:pic>
                  <pic:nvPicPr>
                    <pic:cNvPr id="801" name="Image 801"/>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Some doubt is thrown on the division between sums payable upon breach and sums payable </w:t>
      </w:r>
      <w:r>
        <w:rPr/>
        <w:t>on </w:t>
      </w:r>
      <w:bookmarkStart w:name="_bookmark1752" w:id="1754"/>
      <w:bookmarkEnd w:id="1754"/>
      <w:r>
        <w:rPr/>
        <w:t>other</w:t>
      </w:r>
      <w:r>
        <w:rPr>
          <w:spacing w:val="50"/>
        </w:rPr>
        <w:t> </w:t>
      </w:r>
      <w:r>
        <w:rPr/>
        <w:t>events</w:t>
      </w:r>
      <w:r>
        <w:rPr>
          <w:spacing w:val="50"/>
        </w:rPr>
        <w:t> </w:t>
      </w:r>
      <w:r>
        <w:rPr/>
        <w:t>by</w:t>
      </w:r>
      <w:r>
        <w:rPr>
          <w:spacing w:val="50"/>
        </w:rPr>
        <w:t> </w:t>
      </w:r>
      <w:r>
        <w:rPr/>
        <w:t>the</w:t>
      </w:r>
      <w:r>
        <w:rPr>
          <w:spacing w:val="50"/>
        </w:rPr>
        <w:t> </w:t>
      </w:r>
      <w:r>
        <w:rPr/>
        <w:t>suggestion</w:t>
      </w:r>
      <w:r>
        <w:rPr>
          <w:spacing w:val="50"/>
        </w:rPr>
        <w:t> </w:t>
      </w:r>
      <w:r>
        <w:rPr/>
        <w:t>by</w:t>
      </w:r>
      <w:r>
        <w:rPr>
          <w:spacing w:val="50"/>
        </w:rPr>
        <w:t> </w:t>
      </w:r>
      <w:r>
        <w:rPr/>
        <w:t>some</w:t>
      </w:r>
      <w:r>
        <w:rPr>
          <w:spacing w:val="50"/>
        </w:rPr>
        <w:t> </w:t>
      </w:r>
      <w:r>
        <w:rPr/>
        <w:t>of</w:t>
      </w:r>
      <w:r>
        <w:rPr>
          <w:spacing w:val="50"/>
        </w:rPr>
        <w:t> </w:t>
      </w:r>
      <w:r>
        <w:rPr/>
        <w:t>their</w:t>
      </w:r>
      <w:r>
        <w:rPr>
          <w:spacing w:val="50"/>
        </w:rPr>
        <w:t> </w:t>
      </w:r>
      <w:r>
        <w:rPr/>
        <w:t>Lordships</w:t>
      </w:r>
      <w:r>
        <w:rPr>
          <w:spacing w:val="50"/>
        </w:rPr>
        <w:t> </w:t>
      </w:r>
      <w:r>
        <w:rPr/>
        <w:t>in</w:t>
      </w:r>
      <w:r>
        <w:rPr>
          <w:spacing w:val="49"/>
        </w:rPr>
        <w:t> </w:t>
      </w:r>
      <w:r>
        <w:rPr>
          <w:rFonts w:ascii="Arial"/>
          <w:i/>
        </w:rPr>
        <w:t>Cavendish</w:t>
      </w:r>
      <w:r>
        <w:rPr>
          <w:rFonts w:ascii="Arial"/>
          <w:i/>
          <w:spacing w:val="50"/>
        </w:rPr>
        <w:t> </w:t>
      </w:r>
      <w:r>
        <w:rPr>
          <w:rFonts w:ascii="Arial"/>
          <w:i/>
        </w:rPr>
        <w:t>Square</w:t>
      </w:r>
      <w:r>
        <w:rPr>
          <w:rFonts w:ascii="Arial"/>
          <w:i/>
          <w:spacing w:val="50"/>
        </w:rPr>
        <w:t> </w:t>
      </w:r>
      <w:r>
        <w:rPr>
          <w:rFonts w:ascii="Arial"/>
          <w:i/>
        </w:rPr>
        <w:t>Holding</w:t>
      </w:r>
      <w:r>
        <w:rPr>
          <w:rFonts w:ascii="Arial"/>
          <w:i/>
          <w:spacing w:val="50"/>
        </w:rPr>
        <w:t> </w:t>
      </w:r>
      <w:r>
        <w:rPr>
          <w:rFonts w:ascii="Arial"/>
          <w:i/>
        </w:rPr>
        <w:t>BV</w:t>
      </w:r>
      <w:r>
        <w:rPr>
          <w:rFonts w:ascii="Arial"/>
          <w:i/>
          <w:spacing w:val="50"/>
        </w:rPr>
        <w:t> </w:t>
      </w:r>
      <w:r>
        <w:rPr>
          <w:rFonts w:ascii="Arial"/>
          <w:i/>
          <w:spacing w:val="-10"/>
        </w:rPr>
        <w:t>v</w:t>
      </w:r>
    </w:p>
    <w:p>
      <w:pPr>
        <w:spacing w:line="235" w:lineRule="auto" w:before="120"/>
        <w:ind w:left="23" w:right="26" w:firstLine="0"/>
        <w:jc w:val="both"/>
        <w:rPr>
          <w:rFonts w:ascii="Arial" w:hAnsi="Arial"/>
          <w:i/>
          <w:sz w:val="20"/>
        </w:rPr>
      </w:pPr>
      <w:r>
        <w:rPr>
          <w:rFonts w:ascii="Arial" w:hAnsi="Arial"/>
          <w:i/>
          <w:sz w:val="20"/>
        </w:rPr>
        <w:t>Makdessi </w:t>
      </w:r>
      <w:r>
        <w:rPr>
          <w:sz w:val="20"/>
        </w:rPr>
        <w:t>and </w:t>
      </w:r>
      <w:r>
        <w:rPr>
          <w:rFonts w:ascii="Arial" w:hAnsi="Arial"/>
          <w:i/>
          <w:sz w:val="20"/>
        </w:rPr>
        <w:t>ParkingEye Ltd v Beavis </w:t>
      </w:r>
      <w:hyperlink w:history="true" w:anchor="_bookmark1778">
        <w:r>
          <w:rPr>
            <w:color w:val="005DA1"/>
            <w:sz w:val="20"/>
            <w:u w:val="single" w:color="005DA1"/>
            <w:vertAlign w:val="superscript"/>
          </w:rPr>
          <w:t>1249</w:t>
        </w:r>
        <w:r>
          <w:rPr>
            <w:color w:val="005DA1"/>
            <w:spacing w:val="80"/>
            <w:sz w:val="20"/>
            <w:vertAlign w:val="baseline"/>
          </w:rPr>
          <w:t> </w:t>
        </w:r>
        <w:r>
          <w:rPr>
            <w:color w:val="005DA1"/>
            <w:spacing w:val="-22"/>
            <w:position w:val="-2"/>
            <w:sz w:val="20"/>
            <w:vertAlign w:val="baseline"/>
          </w:rPr>
          <w:drawing>
            <wp:inline distT="0" distB="0" distL="0" distR="0">
              <wp:extent cx="107988" cy="107988"/>
              <wp:effectExtent l="0" t="0" r="0" b="0"/>
              <wp:docPr id="802" name="Image 802"/>
              <wp:cNvGraphicFramePr>
                <a:graphicFrameLocks/>
              </wp:cNvGraphicFramePr>
              <a:graphic>
                <a:graphicData uri="http://schemas.openxmlformats.org/drawingml/2006/picture">
                  <pic:pic>
                    <pic:nvPicPr>
                      <pic:cNvPr id="802" name="Image 80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2"/>
            <w:position w:val="-2"/>
            <w:sz w:val="20"/>
            <w:vertAlign w:val="baseline"/>
          </w:rPr>
        </w:r>
        <w:r>
          <w:rPr>
            <w:rFonts w:ascii="Times New Roman" w:hAnsi="Times New Roman"/>
            <w:color w:val="005DA1"/>
            <w:spacing w:val="40"/>
            <w:sz w:val="20"/>
            <w:vertAlign w:val="baseline"/>
          </w:rPr>
          <w:t> </w:t>
        </w:r>
        <w:r>
          <w:rPr>
            <w:sz w:val="20"/>
            <w:vertAlign w:val="baseline"/>
          </w:rPr>
          <w:t>that certain clauses may amount to </w:t>
        </w:r>
        <w:r>
          <w:rPr>
            <w:sz w:val="20"/>
            <w:vertAlign w:val="baseline"/>
          </w:rPr>
          <w:t>“disguised </w:t>
        </w:r>
        <w:bookmarkStart w:name="_bookmark1753" w:id="1755"/>
        <w:bookmarkEnd w:id="1755"/>
        <w:r>
          <w:rPr>
            <w:sz w:val="20"/>
            <w:vertAlign w:val="baseline"/>
          </w:rPr>
          <w:t>penalties”.</w:t>
        </w:r>
        <w:r>
          <w:rPr>
            <w:spacing w:val="14"/>
            <w:sz w:val="20"/>
            <w:vertAlign w:val="baseline"/>
          </w:rPr>
          <w:t> </w:t>
        </w:r>
        <w:r>
          <w:rPr>
            <w:sz w:val="20"/>
            <w:vertAlign w:val="baseline"/>
          </w:rPr>
          <w:t>This</w:t>
        </w:r>
        <w:r>
          <w:rPr>
            <w:spacing w:val="14"/>
            <w:sz w:val="20"/>
            <w:vertAlign w:val="baseline"/>
          </w:rPr>
          <w:t> </w:t>
        </w:r>
        <w:r>
          <w:rPr>
            <w:sz w:val="20"/>
            <w:vertAlign w:val="baseline"/>
          </w:rPr>
          <w:t>follows</w:t>
        </w:r>
        <w:r>
          <w:rPr>
            <w:spacing w:val="14"/>
            <w:sz w:val="20"/>
            <w:vertAlign w:val="baseline"/>
          </w:rPr>
          <w:t> </w:t>
        </w:r>
        <w:r>
          <w:rPr>
            <w:sz w:val="20"/>
            <w:vertAlign w:val="baseline"/>
          </w:rPr>
          <w:t>a</w:t>
        </w:r>
        <w:r>
          <w:rPr>
            <w:spacing w:val="14"/>
            <w:sz w:val="20"/>
            <w:vertAlign w:val="baseline"/>
          </w:rPr>
          <w:t> </w:t>
        </w:r>
        <w:r>
          <w:rPr>
            <w:sz w:val="20"/>
            <w:vertAlign w:val="baseline"/>
          </w:rPr>
          <w:t>suggestion</w:t>
        </w:r>
        <w:r>
          <w:rPr>
            <w:spacing w:val="14"/>
            <w:sz w:val="20"/>
            <w:vertAlign w:val="baseline"/>
          </w:rPr>
          <w:t> </w:t>
        </w:r>
        <w:r>
          <w:rPr>
            <w:sz w:val="20"/>
            <w:vertAlign w:val="baseline"/>
          </w:rPr>
          <w:t>by</w:t>
        </w:r>
        <w:r>
          <w:rPr>
            <w:spacing w:val="14"/>
            <w:sz w:val="20"/>
            <w:vertAlign w:val="baseline"/>
          </w:rPr>
          <w:t> </w:t>
        </w:r>
        <w:r>
          <w:rPr>
            <w:sz w:val="20"/>
            <w:vertAlign w:val="baseline"/>
          </w:rPr>
          <w:t>Bingham</w:t>
        </w:r>
        <w:r>
          <w:rPr>
            <w:spacing w:val="14"/>
            <w:sz w:val="20"/>
            <w:vertAlign w:val="baseline"/>
          </w:rPr>
          <w:t> </w:t>
        </w:r>
        <w:r>
          <w:rPr>
            <w:sz w:val="20"/>
            <w:vertAlign w:val="baseline"/>
          </w:rPr>
          <w:t>L.J.</w:t>
        </w:r>
        <w:r>
          <w:rPr>
            <w:spacing w:val="14"/>
            <w:sz w:val="20"/>
            <w:vertAlign w:val="baseline"/>
          </w:rPr>
          <w:t> </w:t>
        </w:r>
        <w:r>
          <w:rPr>
            <w:sz w:val="20"/>
            <w:vertAlign w:val="baseline"/>
          </w:rPr>
          <w:t>in</w:t>
        </w:r>
        <w:r>
          <w:rPr>
            <w:spacing w:val="13"/>
            <w:sz w:val="20"/>
            <w:vertAlign w:val="baseline"/>
          </w:rPr>
          <w:t> </w:t>
        </w:r>
        <w:r>
          <w:rPr>
            <w:rFonts w:ascii="Arial" w:hAnsi="Arial"/>
            <w:i/>
            <w:sz w:val="20"/>
            <w:vertAlign w:val="baseline"/>
          </w:rPr>
          <w:t>Interfoto</w:t>
        </w:r>
        <w:r>
          <w:rPr>
            <w:rFonts w:ascii="Arial" w:hAnsi="Arial"/>
            <w:i/>
            <w:spacing w:val="14"/>
            <w:sz w:val="20"/>
            <w:vertAlign w:val="baseline"/>
          </w:rPr>
          <w:t> </w:t>
        </w:r>
        <w:r>
          <w:rPr>
            <w:rFonts w:ascii="Arial" w:hAnsi="Arial"/>
            <w:i/>
            <w:sz w:val="20"/>
            <w:vertAlign w:val="baseline"/>
          </w:rPr>
          <w:t>Picture</w:t>
        </w:r>
        <w:r>
          <w:rPr>
            <w:rFonts w:ascii="Arial" w:hAnsi="Arial"/>
            <w:i/>
            <w:spacing w:val="14"/>
            <w:sz w:val="20"/>
            <w:vertAlign w:val="baseline"/>
          </w:rPr>
          <w:t> </w:t>
        </w:r>
        <w:r>
          <w:rPr>
            <w:rFonts w:ascii="Arial" w:hAnsi="Arial"/>
            <w:i/>
            <w:sz w:val="20"/>
            <w:vertAlign w:val="baseline"/>
          </w:rPr>
          <w:t>Library</w:t>
        </w:r>
        <w:r>
          <w:rPr>
            <w:rFonts w:ascii="Arial" w:hAnsi="Arial"/>
            <w:i/>
            <w:spacing w:val="14"/>
            <w:sz w:val="20"/>
            <w:vertAlign w:val="baseline"/>
          </w:rPr>
          <w:t> </w:t>
        </w:r>
        <w:r>
          <w:rPr>
            <w:rFonts w:ascii="Arial" w:hAnsi="Arial"/>
            <w:i/>
            <w:sz w:val="20"/>
            <w:vertAlign w:val="baseline"/>
          </w:rPr>
          <w:t>Ltd</w:t>
        </w:r>
        <w:r>
          <w:rPr>
            <w:rFonts w:ascii="Arial" w:hAnsi="Arial"/>
            <w:i/>
            <w:spacing w:val="14"/>
            <w:sz w:val="20"/>
            <w:vertAlign w:val="baseline"/>
          </w:rPr>
          <w:t> </w:t>
        </w:r>
        <w:r>
          <w:rPr>
            <w:rFonts w:ascii="Arial" w:hAnsi="Arial"/>
            <w:i/>
            <w:sz w:val="20"/>
            <w:vertAlign w:val="baseline"/>
          </w:rPr>
          <w:t>v</w:t>
        </w:r>
        <w:r>
          <w:rPr>
            <w:rFonts w:ascii="Arial" w:hAnsi="Arial"/>
            <w:i/>
            <w:spacing w:val="14"/>
            <w:sz w:val="20"/>
            <w:vertAlign w:val="baseline"/>
          </w:rPr>
          <w:t> </w:t>
        </w:r>
        <w:r>
          <w:rPr>
            <w:rFonts w:ascii="Arial" w:hAnsi="Arial"/>
            <w:i/>
            <w:sz w:val="20"/>
            <w:vertAlign w:val="baseline"/>
          </w:rPr>
          <w:t>Stiletto</w:t>
        </w:r>
        <w:r>
          <w:rPr>
            <w:rFonts w:ascii="Arial" w:hAnsi="Arial"/>
            <w:i/>
            <w:spacing w:val="14"/>
            <w:sz w:val="20"/>
            <w:vertAlign w:val="baseline"/>
          </w:rPr>
          <w:t> </w:t>
        </w:r>
        <w:r>
          <w:rPr>
            <w:rFonts w:ascii="Arial" w:hAnsi="Arial"/>
            <w:i/>
            <w:spacing w:val="-2"/>
            <w:sz w:val="20"/>
            <w:vertAlign w:val="baseline"/>
          </w:rPr>
          <w:t>Visual</w:t>
        </w:r>
      </w:hyperlink>
    </w:p>
    <w:p>
      <w:pPr>
        <w:pStyle w:val="BodyText"/>
        <w:spacing w:line="235" w:lineRule="auto" w:before="119"/>
        <w:ind w:left="22" w:right="25"/>
        <w:jc w:val="both"/>
      </w:pPr>
      <w:r>
        <w:rPr>
          <w:rFonts w:ascii="Arial"/>
          <w:i/>
        </w:rPr>
        <w:t>Programmes Ltd </w:t>
      </w:r>
      <w:hyperlink w:history="true" w:anchor="_bookmark1779">
        <w:r>
          <w:rPr>
            <w:color w:val="005DA1"/>
            <w:u w:val="single" w:color="005DA1"/>
            <w:vertAlign w:val="superscript"/>
          </w:rPr>
          <w:t>1250</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803" name="Image 803"/>
              <wp:cNvGraphicFramePr>
                <a:graphicFrameLocks/>
              </wp:cNvGraphicFramePr>
              <a:graphic>
                <a:graphicData uri="http://schemas.openxmlformats.org/drawingml/2006/picture">
                  <pic:pic>
                    <pic:nvPicPr>
                      <pic:cNvPr id="803" name="Image 80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8"/>
            <w:vertAlign w:val="baseline"/>
          </w:rPr>
          <w:t> </w:t>
        </w:r>
        <w:r>
          <w:rPr>
            <w:vertAlign w:val="baseline"/>
          </w:rPr>
          <w:t>that the clause in that case, which required a party who had hired </w:t>
        </w:r>
        <w:bookmarkStart w:name="_bookmark1754" w:id="1756"/>
        <w:bookmarkEnd w:id="1756"/>
        <w:r>
          <w:rPr>
            <w:vertAlign w:val="baseline"/>
          </w:rPr>
          <w:t>photographic</w:t>
        </w:r>
        <w:r>
          <w:rPr>
            <w:spacing w:val="8"/>
            <w:vertAlign w:val="baseline"/>
          </w:rPr>
          <w:t> </w:t>
        </w:r>
        <w:r>
          <w:rPr>
            <w:vertAlign w:val="baseline"/>
          </w:rPr>
          <w:t>slides</w:t>
        </w:r>
        <w:r>
          <w:rPr>
            <w:spacing w:val="8"/>
            <w:vertAlign w:val="baseline"/>
          </w:rPr>
          <w:t> </w:t>
        </w:r>
        <w:r>
          <w:rPr>
            <w:vertAlign w:val="baseline"/>
          </w:rPr>
          <w:t>to</w:t>
        </w:r>
        <w:r>
          <w:rPr>
            <w:spacing w:val="8"/>
            <w:vertAlign w:val="baseline"/>
          </w:rPr>
          <w:t> </w:t>
        </w:r>
        <w:r>
          <w:rPr>
            <w:vertAlign w:val="baseline"/>
          </w:rPr>
          <w:t>pay</w:t>
        </w:r>
        <w:r>
          <w:rPr>
            <w:spacing w:val="8"/>
            <w:vertAlign w:val="baseline"/>
          </w:rPr>
          <w:t> </w:t>
        </w:r>
        <w:r>
          <w:rPr>
            <w:vertAlign w:val="baseline"/>
          </w:rPr>
          <w:t>a</w:t>
        </w:r>
        <w:r>
          <w:rPr>
            <w:spacing w:val="8"/>
            <w:vertAlign w:val="baseline"/>
          </w:rPr>
          <w:t> </w:t>
        </w:r>
        <w:r>
          <w:rPr>
            <w:vertAlign w:val="baseline"/>
          </w:rPr>
          <w:t>much</w:t>
        </w:r>
        <w:r>
          <w:rPr>
            <w:spacing w:val="8"/>
            <w:vertAlign w:val="baseline"/>
          </w:rPr>
          <w:t> </w:t>
        </w:r>
        <w:r>
          <w:rPr>
            <w:vertAlign w:val="baseline"/>
          </w:rPr>
          <w:t>higher</w:t>
        </w:r>
        <w:r>
          <w:rPr>
            <w:spacing w:val="8"/>
            <w:vertAlign w:val="baseline"/>
          </w:rPr>
          <w:t> </w:t>
        </w:r>
        <w:r>
          <w:rPr>
            <w:vertAlign w:val="baseline"/>
          </w:rPr>
          <w:t>charge</w:t>
        </w:r>
        <w:r>
          <w:rPr>
            <w:spacing w:val="8"/>
            <w:vertAlign w:val="baseline"/>
          </w:rPr>
          <w:t> </w:t>
        </w:r>
        <w:r>
          <w:rPr>
            <w:vertAlign w:val="baseline"/>
          </w:rPr>
          <w:t>if</w:t>
        </w:r>
        <w:r>
          <w:rPr>
            <w:spacing w:val="8"/>
            <w:vertAlign w:val="baseline"/>
          </w:rPr>
          <w:t> </w:t>
        </w:r>
        <w:r>
          <w:rPr>
            <w:vertAlign w:val="baseline"/>
          </w:rPr>
          <w:t>the</w:t>
        </w:r>
        <w:r>
          <w:rPr>
            <w:spacing w:val="8"/>
            <w:vertAlign w:val="baseline"/>
          </w:rPr>
          <w:t> </w:t>
        </w:r>
        <w:r>
          <w:rPr>
            <w:vertAlign w:val="baseline"/>
          </w:rPr>
          <w:t>slides</w:t>
        </w:r>
        <w:r>
          <w:rPr>
            <w:spacing w:val="8"/>
            <w:vertAlign w:val="baseline"/>
          </w:rPr>
          <w:t> </w:t>
        </w:r>
        <w:r>
          <w:rPr>
            <w:vertAlign w:val="baseline"/>
          </w:rPr>
          <w:t>were</w:t>
        </w:r>
        <w:r>
          <w:rPr>
            <w:spacing w:val="8"/>
            <w:vertAlign w:val="baseline"/>
          </w:rPr>
          <w:t> </w:t>
        </w:r>
        <w:r>
          <w:rPr>
            <w:vertAlign w:val="baseline"/>
          </w:rPr>
          <w:t>not</w:t>
        </w:r>
        <w:r>
          <w:rPr>
            <w:spacing w:val="8"/>
            <w:vertAlign w:val="baseline"/>
          </w:rPr>
          <w:t> </w:t>
        </w:r>
        <w:r>
          <w:rPr>
            <w:vertAlign w:val="baseline"/>
          </w:rPr>
          <w:t>returned</w:t>
        </w:r>
        <w:r>
          <w:rPr>
            <w:spacing w:val="8"/>
            <w:vertAlign w:val="baseline"/>
          </w:rPr>
          <w:t> </w:t>
        </w:r>
        <w:r>
          <w:rPr>
            <w:vertAlign w:val="baseline"/>
          </w:rPr>
          <w:t>within</w:t>
        </w:r>
        <w:r>
          <w:rPr>
            <w:spacing w:val="8"/>
            <w:vertAlign w:val="baseline"/>
          </w:rPr>
          <w:t> </w:t>
        </w:r>
        <w:r>
          <w:rPr>
            <w:vertAlign w:val="baseline"/>
          </w:rPr>
          <w:t>a</w:t>
        </w:r>
        <w:r>
          <w:rPr>
            <w:spacing w:val="8"/>
            <w:vertAlign w:val="baseline"/>
          </w:rPr>
          <w:t> </w:t>
        </w:r>
        <w:r>
          <w:rPr>
            <w:vertAlign w:val="baseline"/>
          </w:rPr>
          <w:t>fixed</w:t>
        </w:r>
        <w:r>
          <w:rPr>
            <w:spacing w:val="8"/>
            <w:vertAlign w:val="baseline"/>
          </w:rPr>
          <w:t> </w:t>
        </w:r>
        <w:r>
          <w:rPr>
            <w:spacing w:val="-2"/>
            <w:vertAlign w:val="baseline"/>
          </w:rPr>
          <w:t>period,</w:t>
        </w:r>
      </w:hyperlink>
    </w:p>
    <w:p>
      <w:pPr>
        <w:pStyle w:val="BodyText"/>
        <w:spacing w:line="235" w:lineRule="auto" w:before="119"/>
        <w:ind w:left="22" w:right="25"/>
        <w:jc w:val="both"/>
      </w:pPr>
      <w:r>
        <w:rPr/>
        <w:t>might be a “disguised penalty”. </w:t>
      </w:r>
      <w:hyperlink w:history="true" w:anchor="_bookmark1780">
        <w:r>
          <w:rPr>
            <w:color w:val="005DA1"/>
            <w:u w:val="single" w:color="005DA1"/>
            <w:vertAlign w:val="superscript"/>
          </w:rPr>
          <w:t>1251</w:t>
        </w:r>
        <w:r>
          <w:rPr>
            <w:color w:val="005DA1"/>
            <w:spacing w:val="80"/>
            <w:w w:val="150"/>
            <w:vertAlign w:val="baseline"/>
          </w:rPr>
          <w:t> </w:t>
        </w:r>
        <w:r>
          <w:rPr>
            <w:color w:val="005DA1"/>
            <w:spacing w:val="-27"/>
            <w:position w:val="-2"/>
            <w:vertAlign w:val="baseline"/>
          </w:rPr>
          <w:drawing>
            <wp:inline distT="0" distB="0" distL="0" distR="0">
              <wp:extent cx="107988" cy="107988"/>
              <wp:effectExtent l="0" t="0" r="0" b="0"/>
              <wp:docPr id="804" name="Image 804"/>
              <wp:cNvGraphicFramePr>
                <a:graphicFrameLocks/>
              </wp:cNvGraphicFramePr>
              <a:graphic>
                <a:graphicData uri="http://schemas.openxmlformats.org/drawingml/2006/picture">
                  <pic:pic>
                    <pic:nvPicPr>
                      <pic:cNvPr id="804" name="Image 80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7"/>
            <w:position w:val="-2"/>
            <w:vertAlign w:val="baseline"/>
          </w:rPr>
        </w:r>
        <w:r>
          <w:rPr>
            <w:rFonts w:ascii="Times New Roman" w:hAnsi="Times New Roman"/>
            <w:color w:val="005DA1"/>
            <w:spacing w:val="40"/>
            <w:vertAlign w:val="baseline"/>
          </w:rPr>
          <w:t> </w:t>
        </w:r>
        <w:r>
          <w:rPr>
            <w:vertAlign w:val="baseline"/>
          </w:rPr>
          <w:t>It is hard to find any support for such a concept in </w:t>
        </w:r>
        <w:r>
          <w:rPr>
            <w:vertAlign w:val="baseline"/>
          </w:rPr>
          <w:t>earlier cases, and it is unclear how a disguised penalty differs from other sums payable if the party exercises an option under the contract. The only possible distinction seems to be that the amount of the payment is out of proportion to the claimant’s interest in obtaining performance—in which case the “disguised penalty” rule would have the effect that the penalty clause rules (including the new “legitimate deterrent rule”) would after all apply to a clause setting a price on an option that the defendant has chosen to exercise.</w:t>
        </w:r>
      </w:hyperlink>
    </w:p>
    <w:p>
      <w:pPr>
        <w:pStyle w:val="BodyText"/>
      </w:pPr>
    </w:p>
    <w:p>
      <w:pPr>
        <w:pStyle w:val="BodyText"/>
        <w:spacing w:before="37"/>
      </w:pPr>
      <w:r>
        <w:rPr/>
        <mc:AlternateContent>
          <mc:Choice Requires="wps">
            <w:drawing>
              <wp:anchor distT="0" distB="0" distL="0" distR="0" allowOverlap="1" layoutInCell="1" locked="0" behindDoc="1" simplePos="0" relativeHeight="487675392">
                <wp:simplePos x="0" y="0"/>
                <wp:positionH relativeFrom="page">
                  <wp:posOffset>914400</wp:posOffset>
                </wp:positionH>
                <wp:positionV relativeFrom="paragraph">
                  <wp:posOffset>185092</wp:posOffset>
                </wp:positionV>
                <wp:extent cx="5724525" cy="1270"/>
                <wp:effectExtent l="0" t="0" r="0" b="0"/>
                <wp:wrapTopAndBottom/>
                <wp:docPr id="805" name="Graphic 805"/>
                <wp:cNvGraphicFramePr>
                  <a:graphicFrameLocks/>
                </wp:cNvGraphicFramePr>
                <a:graphic>
                  <a:graphicData uri="http://schemas.microsoft.com/office/word/2010/wordprocessingShape">
                    <wps:wsp>
                      <wps:cNvPr id="805" name="Graphic 80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74207pt;width:450.75pt;height:.1pt;mso-position-horizontal-relative:page;mso-position-vertical-relative:paragraph;z-index:-15641088;mso-wrap-distance-left:0;mso-wrap-distance-right:0" id="docshape59" coordorigin="1440,291" coordsize="9015,0" path="m1440,291l10454,291e" filled="false" stroked="true" strokeweight="1pt" strokecolor="#000000">
                <v:path arrowok="t"/>
                <v:stroke dashstyle="solid"/>
                <w10:wrap type="topAndBottom"/>
              </v:shape>
            </w:pict>
          </mc:Fallback>
        </mc:AlternateContent>
      </w:r>
    </w:p>
    <w:p>
      <w:pPr>
        <w:pStyle w:val="BodyText"/>
        <w:spacing w:before="217"/>
      </w:pPr>
    </w:p>
    <w:p>
      <w:pPr>
        <w:spacing w:before="0"/>
        <w:ind w:left="23" w:right="0" w:firstLine="0"/>
        <w:jc w:val="left"/>
        <w:rPr>
          <w:sz w:val="20"/>
        </w:rPr>
      </w:pPr>
      <w:bookmarkStart w:name="_bookmark1755" w:id="1757"/>
      <w:bookmarkEnd w:id="1757"/>
      <w:r>
        <w:rPr/>
      </w:r>
      <w:hyperlink w:history="true" w:anchor="_bookmark1728">
        <w:r>
          <w:rPr>
            <w:color w:val="005DA1"/>
            <w:sz w:val="20"/>
            <w:u w:val="single" w:color="005DA1"/>
            <w:vertAlign w:val="superscript"/>
          </w:rPr>
          <w:t>1225</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806" name="Image 806"/>
            <wp:cNvGraphicFramePr>
              <a:graphicFrameLocks/>
            </wp:cNvGraphicFramePr>
            <a:graphic>
              <a:graphicData uri="http://schemas.openxmlformats.org/drawingml/2006/picture">
                <pic:pic>
                  <pic:nvPicPr>
                    <pic:cNvPr id="806" name="Image 80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3"/>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3"/>
          <w:sz w:val="20"/>
          <w:vertAlign w:val="baseline"/>
        </w:rPr>
        <w:t> </w:t>
      </w:r>
      <w:r>
        <w:rPr>
          <w:rFonts w:ascii="Arial"/>
          <w:i/>
          <w:spacing w:val="-2"/>
          <w:sz w:val="20"/>
          <w:vertAlign w:val="baseline"/>
        </w:rPr>
        <w:t>1172</w:t>
      </w:r>
      <w:r>
        <w:rPr>
          <w:spacing w:val="-2"/>
          <w:sz w:val="20"/>
          <w:vertAlign w:val="baseline"/>
        </w:rPr>
        <w:t>.</w:t>
      </w:r>
    </w:p>
    <w:p>
      <w:pPr>
        <w:pStyle w:val="BodyText"/>
        <w:spacing w:before="125"/>
      </w:pPr>
    </w:p>
    <w:p>
      <w:pPr>
        <w:pStyle w:val="BodyText"/>
        <w:ind w:left="23"/>
      </w:pPr>
      <w:bookmarkStart w:name="_bookmark1756" w:id="1758"/>
      <w:bookmarkEnd w:id="1758"/>
      <w:r>
        <w:rPr/>
      </w:r>
      <w:hyperlink w:history="true" w:anchor="_bookmark1729">
        <w:r>
          <w:rPr>
            <w:color w:val="005DA1"/>
            <w:u w:val="single" w:color="005DA1"/>
            <w:vertAlign w:val="superscript"/>
          </w:rPr>
          <w:t>1226</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807" name="Image 807"/>
            <wp:cNvGraphicFramePr>
              <a:graphicFrameLocks/>
            </wp:cNvGraphicFramePr>
            <a:graphic>
              <a:graphicData uri="http://schemas.openxmlformats.org/drawingml/2006/picture">
                <pic:pic>
                  <pic:nvPicPr>
                    <pic:cNvPr id="807" name="Image 80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216.</w:t>
      </w:r>
    </w:p>
    <w:p>
      <w:pPr>
        <w:pStyle w:val="BodyText"/>
        <w:spacing w:before="129"/>
      </w:pPr>
    </w:p>
    <w:p>
      <w:pPr>
        <w:spacing w:line="235" w:lineRule="auto" w:before="0"/>
        <w:ind w:left="563" w:right="25" w:hanging="541"/>
        <w:jc w:val="both"/>
        <w:rPr>
          <w:sz w:val="20"/>
        </w:rPr>
      </w:pPr>
      <w:bookmarkStart w:name="_bookmark1757" w:id="1759"/>
      <w:bookmarkEnd w:id="1759"/>
      <w:r>
        <w:rPr/>
      </w:r>
      <w:hyperlink w:history="true" w:anchor="_bookmark1730">
        <w:r>
          <w:rPr>
            <w:color w:val="005DA1"/>
            <w:sz w:val="20"/>
            <w:u w:val="single" w:color="005DA1"/>
            <w:vertAlign w:val="superscript"/>
          </w:rPr>
          <w:t>1227</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808" name="Image 808"/>
            <wp:cNvGraphicFramePr>
              <a:graphicFrameLocks/>
            </wp:cNvGraphicFramePr>
            <a:graphic>
              <a:graphicData uri="http://schemas.openxmlformats.org/drawingml/2006/picture">
                <pic:pic>
                  <pic:nvPicPr>
                    <pic:cNvPr id="808" name="Image 80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[1961] 1 Q.B. 445 </w:t>
      </w:r>
      <w:r>
        <w:rPr>
          <w:sz w:val="20"/>
          <w:vertAlign w:val="baseline"/>
        </w:rPr>
        <w:t>(following </w:t>
      </w:r>
      <w:r>
        <w:rPr>
          <w:rFonts w:ascii="Arial" w:hAnsi="Arial"/>
          <w:i/>
          <w:sz w:val="20"/>
          <w:vertAlign w:val="baseline"/>
        </w:rPr>
        <w:t>Associated Distributors Ltd v Hall [1938] 2 K.B. 83</w:t>
      </w:r>
      <w:r>
        <w:rPr>
          <w:sz w:val="20"/>
          <w:vertAlign w:val="baseline"/>
        </w:rPr>
        <w:t>); see Vol.II, paras 39-349—39-354. The decision is based on the non-statutory law. For statutory regulation of hire-purchase agreements, see Vol.II, paras 39-356 et seq.</w:t>
      </w:r>
    </w:p>
    <w:p>
      <w:pPr>
        <w:pStyle w:val="BodyText"/>
        <w:spacing w:before="125"/>
      </w:pPr>
    </w:p>
    <w:p>
      <w:pPr>
        <w:spacing w:before="0"/>
        <w:ind w:left="23" w:right="0" w:firstLine="0"/>
        <w:jc w:val="left"/>
        <w:rPr>
          <w:sz w:val="20"/>
        </w:rPr>
      </w:pPr>
      <w:bookmarkStart w:name="_bookmark1758" w:id="1760"/>
      <w:bookmarkEnd w:id="1760"/>
      <w:r>
        <w:rPr/>
      </w:r>
      <w:hyperlink w:history="true" w:anchor="_bookmark1731">
        <w:r>
          <w:rPr>
            <w:color w:val="005DA1"/>
            <w:sz w:val="20"/>
            <w:u w:val="single" w:color="005DA1"/>
            <w:vertAlign w:val="superscript"/>
          </w:rPr>
          <w:t>1228</w:t>
        </w:r>
      </w:hyperlink>
      <w:r>
        <w:rPr>
          <w:sz w:val="20"/>
          <w:vertAlign w:val="superscript"/>
        </w:rPr>
        <w:t>.</w:t>
      </w:r>
      <w:r>
        <w:rPr>
          <w:spacing w:val="46"/>
          <w:sz w:val="20"/>
          <w:vertAlign w:val="baseline"/>
        </w:rPr>
        <w:t>  </w:t>
      </w:r>
      <w:r>
        <w:rPr>
          <w:spacing w:val="23"/>
          <w:position w:val="-2"/>
          <w:sz w:val="20"/>
          <w:vertAlign w:val="baseline"/>
        </w:rPr>
        <w:drawing>
          <wp:inline distT="0" distB="0" distL="0" distR="0">
            <wp:extent cx="107988" cy="107988"/>
            <wp:effectExtent l="0" t="0" r="0" b="0"/>
            <wp:docPr id="809" name="Image 809"/>
            <wp:cNvGraphicFramePr>
              <a:graphicFrameLocks/>
            </wp:cNvGraphicFramePr>
            <a:graphic>
              <a:graphicData uri="http://schemas.openxmlformats.org/drawingml/2006/picture">
                <pic:pic>
                  <pic:nvPicPr>
                    <pic:cNvPr id="809" name="Image 80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[1962]</w:t>
      </w:r>
      <w:r>
        <w:rPr>
          <w:rFonts w:ascii="Arial"/>
          <w:i/>
          <w:spacing w:val="4"/>
          <w:sz w:val="20"/>
          <w:vertAlign w:val="baseline"/>
        </w:rPr>
        <w:t> </w:t>
      </w:r>
      <w:r>
        <w:rPr>
          <w:rFonts w:ascii="Arial"/>
          <w:i/>
          <w:sz w:val="20"/>
          <w:vertAlign w:val="baseline"/>
        </w:rPr>
        <w:t>A.C.</w:t>
      </w:r>
      <w:r>
        <w:rPr>
          <w:rFonts w:ascii="Arial"/>
          <w:i/>
          <w:spacing w:val="4"/>
          <w:sz w:val="20"/>
          <w:vertAlign w:val="baseline"/>
        </w:rPr>
        <w:t> </w:t>
      </w:r>
      <w:r>
        <w:rPr>
          <w:rFonts w:ascii="Arial"/>
          <w:i/>
          <w:spacing w:val="-4"/>
          <w:sz w:val="20"/>
          <w:vertAlign w:val="baseline"/>
        </w:rPr>
        <w:t>600</w:t>
      </w:r>
      <w:r>
        <w:rPr>
          <w:spacing w:val="-4"/>
          <w:sz w:val="20"/>
          <w:vertAlign w:val="baseline"/>
        </w:rPr>
        <w:t>.</w:t>
      </w:r>
    </w:p>
    <w:p>
      <w:pPr>
        <w:pStyle w:val="BodyText"/>
        <w:spacing w:before="129"/>
      </w:pPr>
    </w:p>
    <w:p>
      <w:pPr>
        <w:spacing w:line="235" w:lineRule="auto" w:before="0"/>
        <w:ind w:left="563" w:right="25" w:hanging="541"/>
        <w:jc w:val="both"/>
        <w:rPr>
          <w:rFonts w:ascii="Arial" w:hAnsi="Arial"/>
          <w:i/>
          <w:sz w:val="20"/>
        </w:rPr>
      </w:pPr>
      <w:bookmarkStart w:name="_bookmark1759" w:id="1761"/>
      <w:bookmarkEnd w:id="1761"/>
      <w:r>
        <w:rPr/>
      </w:r>
      <w:hyperlink w:history="true" w:anchor="_bookmark1732">
        <w:r>
          <w:rPr>
            <w:color w:val="005DA1"/>
            <w:sz w:val="20"/>
            <w:u w:val="single" w:color="005DA1"/>
            <w:vertAlign w:val="superscript"/>
          </w:rPr>
          <w:t>1229</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810" name="Image 810"/>
            <wp:cNvGraphicFramePr>
              <a:graphicFrameLocks/>
            </wp:cNvGraphicFramePr>
            <a:graphic>
              <a:graphicData uri="http://schemas.openxmlformats.org/drawingml/2006/picture">
                <pic:pic>
                  <pic:nvPicPr>
                    <pic:cNvPr id="810" name="Image 81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viz</w:t>
      </w:r>
      <w:r>
        <w:rPr>
          <w:spacing w:val="40"/>
          <w:sz w:val="20"/>
          <w:vertAlign w:val="baseline"/>
        </w:rPr>
        <w:t> </w:t>
      </w:r>
      <w:r>
        <w:rPr>
          <w:sz w:val="20"/>
          <w:vertAlign w:val="baseline"/>
        </w:rPr>
        <w:t>that</w:t>
      </w:r>
      <w:r>
        <w:rPr>
          <w:spacing w:val="40"/>
          <w:sz w:val="20"/>
          <w:vertAlign w:val="baseline"/>
        </w:rPr>
        <w:t> </w:t>
      </w:r>
      <w:r>
        <w:rPr>
          <w:sz w:val="20"/>
          <w:vertAlign w:val="baseline"/>
        </w:rPr>
        <w:t>the</w:t>
      </w:r>
      <w:r>
        <w:rPr>
          <w:spacing w:val="40"/>
          <w:sz w:val="20"/>
          <w:vertAlign w:val="baseline"/>
        </w:rPr>
        <w:t> </w:t>
      </w:r>
      <w:r>
        <w:rPr>
          <w:sz w:val="20"/>
          <w:vertAlign w:val="baseline"/>
        </w:rPr>
        <w:t>hirer</w:t>
      </w:r>
      <w:r>
        <w:rPr>
          <w:spacing w:val="40"/>
          <w:sz w:val="20"/>
          <w:vertAlign w:val="baseline"/>
        </w:rPr>
        <w:t> </w:t>
      </w:r>
      <w:r>
        <w:rPr>
          <w:sz w:val="20"/>
          <w:vertAlign w:val="baseline"/>
        </w:rPr>
        <w:t>had</w:t>
      </w:r>
      <w:r>
        <w:rPr>
          <w:spacing w:val="40"/>
          <w:sz w:val="20"/>
          <w:vertAlign w:val="baseline"/>
        </w:rPr>
        <w:t> </w:t>
      </w:r>
      <w:r>
        <w:rPr>
          <w:sz w:val="20"/>
          <w:vertAlign w:val="baseline"/>
        </w:rPr>
        <w:t>committed</w:t>
      </w:r>
      <w:r>
        <w:rPr>
          <w:spacing w:val="40"/>
          <w:sz w:val="20"/>
          <w:vertAlign w:val="baseline"/>
        </w:rPr>
        <w:t> </w:t>
      </w:r>
      <w:r>
        <w:rPr>
          <w:sz w:val="20"/>
          <w:vertAlign w:val="baseline"/>
        </w:rPr>
        <w:t>a</w:t>
      </w:r>
      <w:r>
        <w:rPr>
          <w:spacing w:val="40"/>
          <w:sz w:val="20"/>
          <w:vertAlign w:val="baseline"/>
        </w:rPr>
        <w:t> </w:t>
      </w:r>
      <w:r>
        <w:rPr>
          <w:sz w:val="20"/>
          <w:vertAlign w:val="baseline"/>
        </w:rPr>
        <w:t>breach.</w:t>
      </w:r>
      <w:r>
        <w:rPr>
          <w:spacing w:val="40"/>
          <w:sz w:val="20"/>
          <w:vertAlign w:val="baseline"/>
        </w:rPr>
        <w:t> </w:t>
      </w:r>
      <w:r>
        <w:rPr>
          <w:sz w:val="20"/>
          <w:vertAlign w:val="baseline"/>
        </w:rPr>
        <w:t>The</w:t>
      </w:r>
      <w:r>
        <w:rPr>
          <w:spacing w:val="40"/>
          <w:sz w:val="20"/>
          <w:vertAlign w:val="baseline"/>
        </w:rPr>
        <w:t> </w:t>
      </w:r>
      <w:r>
        <w:rPr>
          <w:sz w:val="20"/>
          <w:vertAlign w:val="baseline"/>
        </w:rPr>
        <w:t>law</w:t>
      </w:r>
      <w:r>
        <w:rPr>
          <w:spacing w:val="40"/>
          <w:sz w:val="20"/>
          <w:vertAlign w:val="baseline"/>
        </w:rPr>
        <w:t> </w:t>
      </w:r>
      <w:r>
        <w:rPr>
          <w:sz w:val="20"/>
          <w:vertAlign w:val="baseline"/>
        </w:rPr>
        <w:t>on</w:t>
      </w:r>
      <w:r>
        <w:rPr>
          <w:spacing w:val="40"/>
          <w:sz w:val="20"/>
          <w:vertAlign w:val="baseline"/>
        </w:rPr>
        <w:t> </w:t>
      </w:r>
      <w:r>
        <w:rPr>
          <w:sz w:val="20"/>
          <w:vertAlign w:val="baseline"/>
        </w:rPr>
        <w:t>penalties</w:t>
      </w:r>
      <w:r>
        <w:rPr>
          <w:spacing w:val="40"/>
          <w:sz w:val="20"/>
          <w:vertAlign w:val="baseline"/>
        </w:rPr>
        <w:t> </w:t>
      </w:r>
      <w:r>
        <w:rPr>
          <w:sz w:val="20"/>
          <w:vertAlign w:val="baseline"/>
        </w:rPr>
        <w:t>applies</w:t>
      </w:r>
      <w:r>
        <w:rPr>
          <w:spacing w:val="40"/>
          <w:sz w:val="20"/>
          <w:vertAlign w:val="baseline"/>
        </w:rPr>
        <w:t> </w:t>
      </w:r>
      <w:r>
        <w:rPr>
          <w:sz w:val="20"/>
          <w:vertAlign w:val="baseline"/>
        </w:rPr>
        <w:t>to</w:t>
      </w:r>
      <w:r>
        <w:rPr>
          <w:spacing w:val="40"/>
          <w:sz w:val="20"/>
          <w:vertAlign w:val="baseline"/>
        </w:rPr>
        <w:t> </w:t>
      </w:r>
      <w:r>
        <w:rPr>
          <w:sz w:val="20"/>
          <w:vertAlign w:val="baseline"/>
        </w:rPr>
        <w:t>a</w:t>
      </w:r>
      <w:r>
        <w:rPr>
          <w:spacing w:val="40"/>
          <w:sz w:val="20"/>
          <w:vertAlign w:val="baseline"/>
        </w:rPr>
        <w:t> </w:t>
      </w:r>
      <w:r>
        <w:rPr>
          <w:sz w:val="20"/>
          <w:vertAlign w:val="baseline"/>
        </w:rPr>
        <w:t>minimum payment clause if the agreement is in fact terminated on the ground of the hirer’s breach: </w:t>
      </w:r>
      <w:r>
        <w:rPr>
          <w:rFonts w:ascii="Arial" w:hAnsi="Arial"/>
          <w:i/>
          <w:sz w:val="20"/>
          <w:vertAlign w:val="baseline"/>
        </w:rPr>
        <w:t>Cooden</w:t>
      </w:r>
      <w:r>
        <w:rPr>
          <w:rFonts w:ascii="Arial" w:hAnsi="Arial"/>
          <w:i/>
          <w:spacing w:val="13"/>
          <w:sz w:val="20"/>
          <w:vertAlign w:val="baseline"/>
        </w:rPr>
        <w:t> </w:t>
      </w:r>
      <w:r>
        <w:rPr>
          <w:rFonts w:ascii="Arial" w:hAnsi="Arial"/>
          <w:i/>
          <w:sz w:val="20"/>
          <w:vertAlign w:val="baseline"/>
        </w:rPr>
        <w:t>Engineering</w:t>
      </w:r>
      <w:r>
        <w:rPr>
          <w:rFonts w:ascii="Arial" w:hAnsi="Arial"/>
          <w:i/>
          <w:spacing w:val="16"/>
          <w:sz w:val="20"/>
          <w:vertAlign w:val="baseline"/>
        </w:rPr>
        <w:t> </w:t>
      </w:r>
      <w:r>
        <w:rPr>
          <w:rFonts w:ascii="Arial" w:hAnsi="Arial"/>
          <w:i/>
          <w:sz w:val="20"/>
          <w:vertAlign w:val="baseline"/>
        </w:rPr>
        <w:t>Co</w:t>
      </w:r>
      <w:r>
        <w:rPr>
          <w:rFonts w:ascii="Arial" w:hAnsi="Arial"/>
          <w:i/>
          <w:spacing w:val="16"/>
          <w:sz w:val="20"/>
          <w:vertAlign w:val="baseline"/>
        </w:rPr>
        <w:t> </w:t>
      </w:r>
      <w:r>
        <w:rPr>
          <w:rFonts w:ascii="Arial" w:hAnsi="Arial"/>
          <w:i/>
          <w:sz w:val="20"/>
          <w:vertAlign w:val="baseline"/>
        </w:rPr>
        <w:t>Ltd</w:t>
      </w:r>
      <w:r>
        <w:rPr>
          <w:rFonts w:ascii="Arial" w:hAnsi="Arial"/>
          <w:i/>
          <w:spacing w:val="16"/>
          <w:sz w:val="20"/>
          <w:vertAlign w:val="baseline"/>
        </w:rPr>
        <w:t> </w:t>
      </w:r>
      <w:r>
        <w:rPr>
          <w:rFonts w:ascii="Arial" w:hAnsi="Arial"/>
          <w:i/>
          <w:sz w:val="20"/>
          <w:vertAlign w:val="baseline"/>
        </w:rPr>
        <w:t>v</w:t>
      </w:r>
      <w:r>
        <w:rPr>
          <w:rFonts w:ascii="Arial" w:hAnsi="Arial"/>
          <w:i/>
          <w:spacing w:val="16"/>
          <w:sz w:val="20"/>
          <w:vertAlign w:val="baseline"/>
        </w:rPr>
        <w:t> </w:t>
      </w:r>
      <w:r>
        <w:rPr>
          <w:rFonts w:ascii="Arial" w:hAnsi="Arial"/>
          <w:i/>
          <w:sz w:val="20"/>
          <w:vertAlign w:val="baseline"/>
        </w:rPr>
        <w:t>Stanford</w:t>
      </w:r>
      <w:r>
        <w:rPr>
          <w:rFonts w:ascii="Arial" w:hAnsi="Arial"/>
          <w:i/>
          <w:spacing w:val="16"/>
          <w:sz w:val="20"/>
          <w:vertAlign w:val="baseline"/>
        </w:rPr>
        <w:t> </w:t>
      </w:r>
      <w:r>
        <w:rPr>
          <w:rFonts w:ascii="Arial" w:hAnsi="Arial"/>
          <w:i/>
          <w:sz w:val="20"/>
          <w:vertAlign w:val="baseline"/>
        </w:rPr>
        <w:t>[1953]</w:t>
      </w:r>
      <w:r>
        <w:rPr>
          <w:rFonts w:ascii="Arial" w:hAnsi="Arial"/>
          <w:i/>
          <w:spacing w:val="16"/>
          <w:sz w:val="20"/>
          <w:vertAlign w:val="baseline"/>
        </w:rPr>
        <w:t> </w:t>
      </w:r>
      <w:r>
        <w:rPr>
          <w:rFonts w:ascii="Arial" w:hAnsi="Arial"/>
          <w:i/>
          <w:sz w:val="20"/>
          <w:vertAlign w:val="baseline"/>
        </w:rPr>
        <w:t>1</w:t>
      </w:r>
      <w:r>
        <w:rPr>
          <w:rFonts w:ascii="Arial" w:hAnsi="Arial"/>
          <w:i/>
          <w:spacing w:val="16"/>
          <w:sz w:val="20"/>
          <w:vertAlign w:val="baseline"/>
        </w:rPr>
        <w:t> </w:t>
      </w:r>
      <w:r>
        <w:rPr>
          <w:rFonts w:ascii="Arial" w:hAnsi="Arial"/>
          <w:i/>
          <w:sz w:val="20"/>
          <w:vertAlign w:val="baseline"/>
        </w:rPr>
        <w:t>Q.B.</w:t>
      </w:r>
      <w:r>
        <w:rPr>
          <w:rFonts w:ascii="Arial" w:hAnsi="Arial"/>
          <w:i/>
          <w:spacing w:val="16"/>
          <w:sz w:val="20"/>
          <w:vertAlign w:val="baseline"/>
        </w:rPr>
        <w:t> </w:t>
      </w:r>
      <w:r>
        <w:rPr>
          <w:rFonts w:ascii="Arial" w:hAnsi="Arial"/>
          <w:i/>
          <w:sz w:val="20"/>
          <w:vertAlign w:val="baseline"/>
        </w:rPr>
        <w:t>86</w:t>
      </w:r>
      <w:r>
        <w:rPr>
          <w:sz w:val="20"/>
          <w:vertAlign w:val="baseline"/>
        </w:rPr>
        <w:t>;</w:t>
      </w:r>
      <w:r>
        <w:rPr>
          <w:spacing w:val="16"/>
          <w:sz w:val="20"/>
          <w:vertAlign w:val="baseline"/>
        </w:rPr>
        <w:t> </w:t>
      </w:r>
      <w:r>
        <w:rPr>
          <w:rFonts w:ascii="Arial" w:hAnsi="Arial"/>
          <w:i/>
          <w:sz w:val="20"/>
          <w:vertAlign w:val="baseline"/>
        </w:rPr>
        <w:t>Lamdon</w:t>
      </w:r>
      <w:r>
        <w:rPr>
          <w:rFonts w:ascii="Arial" w:hAnsi="Arial"/>
          <w:i/>
          <w:spacing w:val="16"/>
          <w:sz w:val="20"/>
          <w:vertAlign w:val="baseline"/>
        </w:rPr>
        <w:t> </w:t>
      </w:r>
      <w:r>
        <w:rPr>
          <w:rFonts w:ascii="Arial" w:hAnsi="Arial"/>
          <w:i/>
          <w:sz w:val="20"/>
          <w:vertAlign w:val="baseline"/>
        </w:rPr>
        <w:t>Trust</w:t>
      </w:r>
      <w:r>
        <w:rPr>
          <w:rFonts w:ascii="Arial" w:hAnsi="Arial"/>
          <w:i/>
          <w:spacing w:val="16"/>
          <w:sz w:val="20"/>
          <w:vertAlign w:val="baseline"/>
        </w:rPr>
        <w:t> </w:t>
      </w:r>
      <w:r>
        <w:rPr>
          <w:rFonts w:ascii="Arial" w:hAnsi="Arial"/>
          <w:i/>
          <w:sz w:val="20"/>
          <w:vertAlign w:val="baseline"/>
        </w:rPr>
        <w:t>Ltd</w:t>
      </w:r>
      <w:r>
        <w:rPr>
          <w:rFonts w:ascii="Arial" w:hAnsi="Arial"/>
          <w:i/>
          <w:spacing w:val="16"/>
          <w:sz w:val="20"/>
          <w:vertAlign w:val="baseline"/>
        </w:rPr>
        <w:t> </w:t>
      </w:r>
      <w:r>
        <w:rPr>
          <w:rFonts w:ascii="Arial" w:hAnsi="Arial"/>
          <w:i/>
          <w:sz w:val="20"/>
          <w:vertAlign w:val="baseline"/>
        </w:rPr>
        <w:t>v</w:t>
      </w:r>
      <w:r>
        <w:rPr>
          <w:rFonts w:ascii="Arial" w:hAnsi="Arial"/>
          <w:i/>
          <w:spacing w:val="16"/>
          <w:sz w:val="20"/>
          <w:vertAlign w:val="baseline"/>
        </w:rPr>
        <w:t> </w:t>
      </w:r>
      <w:r>
        <w:rPr>
          <w:rFonts w:ascii="Arial" w:hAnsi="Arial"/>
          <w:i/>
          <w:sz w:val="20"/>
          <w:vertAlign w:val="baseline"/>
        </w:rPr>
        <w:t>Hurrell</w:t>
      </w:r>
      <w:r>
        <w:rPr>
          <w:rFonts w:ascii="Arial" w:hAnsi="Arial"/>
          <w:i/>
          <w:spacing w:val="16"/>
          <w:sz w:val="20"/>
          <w:vertAlign w:val="baseline"/>
        </w:rPr>
        <w:t> </w:t>
      </w:r>
      <w:r>
        <w:rPr>
          <w:rFonts w:ascii="Arial" w:hAnsi="Arial"/>
          <w:i/>
          <w:sz w:val="20"/>
          <w:vertAlign w:val="baseline"/>
        </w:rPr>
        <w:t>[1955]</w:t>
      </w:r>
      <w:r>
        <w:rPr>
          <w:rFonts w:ascii="Arial" w:hAnsi="Arial"/>
          <w:i/>
          <w:spacing w:val="16"/>
          <w:sz w:val="20"/>
          <w:vertAlign w:val="baseline"/>
        </w:rPr>
        <w:t> </w:t>
      </w:r>
      <w:r>
        <w:rPr>
          <w:rFonts w:ascii="Arial" w:hAnsi="Arial"/>
          <w:i/>
          <w:spacing w:val="-10"/>
          <w:sz w:val="20"/>
          <w:vertAlign w:val="baseline"/>
        </w:rPr>
        <w:t>1</w:t>
      </w:r>
    </w:p>
    <w:p>
      <w:pPr>
        <w:spacing w:line="225" w:lineRule="exact" w:before="0"/>
        <w:ind w:left="563" w:right="0" w:firstLine="0"/>
        <w:jc w:val="both"/>
        <w:rPr>
          <w:sz w:val="20"/>
        </w:rPr>
      </w:pPr>
      <w:r>
        <w:rPr>
          <w:rFonts w:ascii="Arial" w:hAnsi="Arial"/>
          <w:i/>
          <w:sz w:val="20"/>
        </w:rPr>
        <w:t>W.L.R.</w:t>
      </w:r>
      <w:r>
        <w:rPr>
          <w:rFonts w:ascii="Arial" w:hAnsi="Arial"/>
          <w:i/>
          <w:spacing w:val="-1"/>
          <w:sz w:val="20"/>
        </w:rPr>
        <w:t> </w:t>
      </w:r>
      <w:r>
        <w:rPr>
          <w:rFonts w:ascii="Arial" w:hAnsi="Arial"/>
          <w:i/>
          <w:sz w:val="20"/>
        </w:rPr>
        <w:t>391</w:t>
      </w:r>
      <w:r>
        <w:rPr>
          <w:sz w:val="20"/>
        </w:rPr>
        <w:t>. See Vol.II, paras 39-349—39-</w:t>
      </w:r>
      <w:r>
        <w:rPr>
          <w:spacing w:val="-4"/>
          <w:sz w:val="20"/>
        </w:rPr>
        <w:t>354.</w:t>
      </w:r>
    </w:p>
    <w:p>
      <w:pPr>
        <w:pStyle w:val="BodyText"/>
        <w:spacing w:before="128"/>
      </w:pPr>
    </w:p>
    <w:p>
      <w:pPr>
        <w:spacing w:line="235" w:lineRule="auto" w:before="1"/>
        <w:ind w:left="563" w:right="25" w:hanging="541"/>
        <w:jc w:val="both"/>
        <w:rPr>
          <w:sz w:val="20"/>
        </w:rPr>
      </w:pPr>
      <w:bookmarkStart w:name="_bookmark1760" w:id="1762"/>
      <w:bookmarkEnd w:id="1762"/>
      <w:r>
        <w:rPr/>
      </w:r>
      <w:hyperlink w:history="true" w:anchor="_bookmark1733">
        <w:r>
          <w:rPr>
            <w:color w:val="005DA1"/>
            <w:sz w:val="20"/>
            <w:u w:val="single" w:color="005DA1"/>
            <w:vertAlign w:val="superscript"/>
          </w:rPr>
          <w:t>1230</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811" name="Image 811"/>
            <wp:cNvGraphicFramePr>
              <a:graphicFrameLocks/>
            </wp:cNvGraphicFramePr>
            <a:graphic>
              <a:graphicData uri="http://schemas.openxmlformats.org/drawingml/2006/picture">
                <pic:pic>
                  <pic:nvPicPr>
                    <pic:cNvPr id="811" name="Image 81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Export Credits Guarantee Department v Universal Oil Products Co [1983] 1 W.L.R. 399</w:t>
      </w:r>
      <w:r>
        <w:rPr>
          <w:sz w:val="20"/>
          <w:vertAlign w:val="baseline"/>
        </w:rPr>
        <w:t>. It is unfortunate that the short speech in this case made no attempt to discuss the opinions expressed in the </w:t>
      </w:r>
      <w:r>
        <w:rPr>
          <w:rFonts w:ascii="Arial" w:hAnsi="Arial"/>
          <w:i/>
          <w:sz w:val="20"/>
          <w:vertAlign w:val="baseline"/>
        </w:rPr>
        <w:t>Campbell Discount case [1962] A.C. 600</w:t>
      </w:r>
      <w:r>
        <w:rPr>
          <w:sz w:val="20"/>
          <w:vertAlign w:val="baseline"/>
        </w:rPr>
        <w:t>. See also </w:t>
      </w:r>
      <w:r>
        <w:rPr>
          <w:rFonts w:ascii="Arial" w:hAnsi="Arial"/>
          <w:i/>
          <w:sz w:val="20"/>
          <w:vertAlign w:val="baseline"/>
        </w:rPr>
        <w:t>Euro London</w:t>
      </w:r>
      <w:r>
        <w:rPr>
          <w:rFonts w:ascii="Arial" w:hAnsi="Arial"/>
          <w:i/>
          <w:spacing w:val="40"/>
          <w:sz w:val="20"/>
          <w:vertAlign w:val="baseline"/>
        </w:rPr>
        <w:t> </w:t>
      </w:r>
      <w:r>
        <w:rPr>
          <w:rFonts w:ascii="Arial" w:hAnsi="Arial"/>
          <w:i/>
          <w:sz w:val="20"/>
          <w:vertAlign w:val="baseline"/>
        </w:rPr>
        <w:t>Appointments Ltd v Claessens International Ltd [2006] EWCA Civ 385, [2006] 2 Lloyd’s </w:t>
      </w:r>
      <w:r>
        <w:rPr>
          <w:rFonts w:ascii="Arial" w:hAnsi="Arial"/>
          <w:i/>
          <w:sz w:val="20"/>
          <w:vertAlign w:val="baseline"/>
        </w:rPr>
        <w:t>Rep. 436 </w:t>
      </w:r>
      <w:r>
        <w:rPr>
          <w:sz w:val="20"/>
          <w:vertAlign w:val="baseline"/>
        </w:rPr>
        <w:t>(a condition precedent imposing no obligation).</w:t>
      </w:r>
    </w:p>
    <w:p>
      <w:pPr>
        <w:pStyle w:val="BodyText"/>
        <w:spacing w:before="124"/>
      </w:pPr>
    </w:p>
    <w:p>
      <w:pPr>
        <w:pStyle w:val="BodyText"/>
        <w:ind w:left="23"/>
      </w:pPr>
      <w:bookmarkStart w:name="_bookmark1761" w:id="1763"/>
      <w:bookmarkEnd w:id="1763"/>
      <w:r>
        <w:rPr/>
      </w:r>
      <w:hyperlink w:history="true" w:anchor="_bookmark1734">
        <w:r>
          <w:rPr>
            <w:color w:val="005DA1"/>
            <w:u w:val="single" w:color="005DA1"/>
            <w:vertAlign w:val="superscript"/>
          </w:rPr>
          <w:t>1231</w:t>
        </w:r>
      </w:hyperlink>
      <w:r>
        <w:rPr>
          <w:vertAlign w:val="superscript"/>
        </w:rPr>
        <w:t>.</w:t>
      </w:r>
      <w:r>
        <w:rPr>
          <w:spacing w:val="41"/>
          <w:vertAlign w:val="baseline"/>
        </w:rPr>
        <w:t>  </w:t>
      </w:r>
      <w:r>
        <w:rPr>
          <w:spacing w:val="23"/>
          <w:position w:val="-2"/>
          <w:vertAlign w:val="baseline"/>
        </w:rPr>
        <w:drawing>
          <wp:inline distT="0" distB="0" distL="0" distR="0">
            <wp:extent cx="107988" cy="107988"/>
            <wp:effectExtent l="0" t="0" r="0" b="0"/>
            <wp:docPr id="812" name="Image 812"/>
            <wp:cNvGraphicFramePr>
              <a:graphicFrameLocks/>
            </wp:cNvGraphicFramePr>
            <a:graphic>
              <a:graphicData uri="http://schemas.openxmlformats.org/drawingml/2006/picture">
                <pic:pic>
                  <pic:nvPicPr>
                    <pic:cNvPr id="812" name="Image 81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And</w:t>
      </w:r>
      <w:r>
        <w:rPr>
          <w:spacing w:val="3"/>
          <w:vertAlign w:val="baseline"/>
        </w:rPr>
        <w:t> </w:t>
      </w:r>
      <w:r>
        <w:rPr>
          <w:vertAlign w:val="baseline"/>
        </w:rPr>
        <w:t>similar</w:t>
      </w:r>
      <w:r>
        <w:rPr>
          <w:spacing w:val="1"/>
          <w:vertAlign w:val="baseline"/>
        </w:rPr>
        <w:t> </w:t>
      </w:r>
      <w:r>
        <w:rPr>
          <w:vertAlign w:val="baseline"/>
        </w:rPr>
        <w:t>events:</w:t>
      </w:r>
      <w:r>
        <w:rPr>
          <w:spacing w:val="2"/>
          <w:vertAlign w:val="baseline"/>
        </w:rPr>
        <w:t> </w:t>
      </w:r>
      <w:r>
        <w:rPr>
          <w:vertAlign w:val="baseline"/>
        </w:rPr>
        <w:t>see</w:t>
      </w:r>
      <w:r>
        <w:rPr>
          <w:spacing w:val="1"/>
          <w:vertAlign w:val="baseline"/>
        </w:rPr>
        <w:t> </w:t>
      </w:r>
      <w:r>
        <w:rPr>
          <w:vertAlign w:val="baseline"/>
        </w:rPr>
        <w:t>above,</w:t>
      </w:r>
      <w:r>
        <w:rPr>
          <w:spacing w:val="2"/>
          <w:vertAlign w:val="baseline"/>
        </w:rPr>
        <w:t> </w:t>
      </w:r>
      <w:r>
        <w:rPr>
          <w:vertAlign w:val="baseline"/>
        </w:rPr>
        <w:t>para.26-216</w:t>
      </w:r>
      <w:r>
        <w:rPr>
          <w:spacing w:val="1"/>
          <w:vertAlign w:val="baseline"/>
        </w:rPr>
        <w:t> </w:t>
      </w:r>
      <w:r>
        <w:rPr>
          <w:vertAlign w:val="baseline"/>
        </w:rPr>
        <w:t>and</w:t>
      </w:r>
      <w:r>
        <w:rPr>
          <w:spacing w:val="2"/>
          <w:vertAlign w:val="baseline"/>
        </w:rPr>
        <w:t> </w:t>
      </w:r>
      <w:r>
        <w:rPr>
          <w:vertAlign w:val="baseline"/>
        </w:rPr>
        <w:t>below,</w:t>
      </w:r>
      <w:r>
        <w:rPr>
          <w:spacing w:val="1"/>
          <w:vertAlign w:val="baseline"/>
        </w:rPr>
        <w:t> </w:t>
      </w:r>
      <w:r>
        <w:rPr>
          <w:vertAlign w:val="baseline"/>
        </w:rPr>
        <w:t>paras</w:t>
      </w:r>
      <w:r>
        <w:rPr>
          <w:spacing w:val="2"/>
          <w:vertAlign w:val="baseline"/>
        </w:rPr>
        <w:t> </w:t>
      </w:r>
      <w:r>
        <w:rPr>
          <w:vertAlign w:val="baseline"/>
        </w:rPr>
        <w:t>26-216N</w:t>
      </w:r>
      <w:r>
        <w:rPr>
          <w:spacing w:val="1"/>
          <w:vertAlign w:val="baseline"/>
        </w:rPr>
        <w:t> </w:t>
      </w:r>
      <w:r>
        <w:rPr>
          <w:vertAlign w:val="baseline"/>
        </w:rPr>
        <w:t>et</w:t>
      </w:r>
      <w:r>
        <w:rPr>
          <w:spacing w:val="2"/>
          <w:vertAlign w:val="baseline"/>
        </w:rPr>
        <w:t> </w:t>
      </w:r>
      <w:r>
        <w:rPr>
          <w:spacing w:val="-4"/>
          <w:vertAlign w:val="baseline"/>
        </w:rPr>
        <w:t>seq.</w:t>
      </w:r>
    </w:p>
    <w:p>
      <w:pPr>
        <w:pStyle w:val="BodyText"/>
        <w:spacing w:before="125"/>
      </w:pPr>
    </w:p>
    <w:p>
      <w:pPr>
        <w:spacing w:before="0"/>
        <w:ind w:left="23" w:right="0" w:firstLine="0"/>
        <w:jc w:val="left"/>
        <w:rPr>
          <w:sz w:val="20"/>
        </w:rPr>
      </w:pPr>
      <w:bookmarkStart w:name="_bookmark1762" w:id="1764"/>
      <w:bookmarkEnd w:id="1764"/>
      <w:r>
        <w:rPr/>
      </w:r>
      <w:hyperlink w:history="true" w:anchor="_bookmark1735">
        <w:r>
          <w:rPr>
            <w:color w:val="005DA1"/>
            <w:sz w:val="20"/>
            <w:u w:val="single" w:color="005DA1"/>
            <w:vertAlign w:val="superscript"/>
          </w:rPr>
          <w:t>1232</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813" name="Image 813"/>
            <wp:cNvGraphicFramePr>
              <a:graphicFrameLocks/>
            </wp:cNvGraphicFramePr>
            <a:graphic>
              <a:graphicData uri="http://schemas.openxmlformats.org/drawingml/2006/picture">
                <pic:pic>
                  <pic:nvPicPr>
                    <pic:cNvPr id="813" name="Image 81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Export</w:t>
      </w:r>
      <w:r>
        <w:rPr>
          <w:rFonts w:ascii="Arial"/>
          <w:i/>
          <w:spacing w:val="2"/>
          <w:sz w:val="20"/>
          <w:vertAlign w:val="baseline"/>
        </w:rPr>
        <w:t> </w:t>
      </w:r>
      <w:r>
        <w:rPr>
          <w:rFonts w:ascii="Arial"/>
          <w:i/>
          <w:sz w:val="20"/>
          <w:vertAlign w:val="baseline"/>
        </w:rPr>
        <w:t>Credits</w:t>
      </w:r>
      <w:r>
        <w:rPr>
          <w:rFonts w:ascii="Arial"/>
          <w:i/>
          <w:spacing w:val="2"/>
          <w:sz w:val="20"/>
          <w:vertAlign w:val="baseline"/>
        </w:rPr>
        <w:t> </w:t>
      </w:r>
      <w:r>
        <w:rPr>
          <w:rFonts w:ascii="Arial"/>
          <w:i/>
          <w:sz w:val="20"/>
          <w:vertAlign w:val="baseline"/>
        </w:rPr>
        <w:t>Guarantee</w:t>
      </w:r>
      <w:r>
        <w:rPr>
          <w:rFonts w:ascii="Arial"/>
          <w:i/>
          <w:spacing w:val="1"/>
          <w:sz w:val="20"/>
          <w:vertAlign w:val="baseline"/>
        </w:rPr>
        <w:t> </w:t>
      </w:r>
      <w:r>
        <w:rPr>
          <w:rFonts w:ascii="Arial"/>
          <w:i/>
          <w:sz w:val="20"/>
          <w:vertAlign w:val="baseline"/>
        </w:rPr>
        <w:t>Department</w:t>
      </w:r>
      <w:r>
        <w:rPr>
          <w:rFonts w:ascii="Arial"/>
          <w:i/>
          <w:spacing w:val="1"/>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Universal</w:t>
      </w:r>
      <w:r>
        <w:rPr>
          <w:rFonts w:ascii="Arial"/>
          <w:i/>
          <w:spacing w:val="1"/>
          <w:sz w:val="20"/>
          <w:vertAlign w:val="baseline"/>
        </w:rPr>
        <w:t> </w:t>
      </w:r>
      <w:r>
        <w:rPr>
          <w:rFonts w:ascii="Arial"/>
          <w:i/>
          <w:sz w:val="20"/>
          <w:vertAlign w:val="baseline"/>
        </w:rPr>
        <w:t>Oil</w:t>
      </w:r>
      <w:r>
        <w:rPr>
          <w:rFonts w:ascii="Arial"/>
          <w:i/>
          <w:spacing w:val="2"/>
          <w:sz w:val="20"/>
          <w:vertAlign w:val="baseline"/>
        </w:rPr>
        <w:t> </w:t>
      </w:r>
      <w:r>
        <w:rPr>
          <w:rFonts w:ascii="Arial"/>
          <w:i/>
          <w:sz w:val="20"/>
          <w:vertAlign w:val="baseline"/>
        </w:rPr>
        <w:t>Products</w:t>
      </w:r>
      <w:r>
        <w:rPr>
          <w:rFonts w:ascii="Arial"/>
          <w:i/>
          <w:spacing w:val="1"/>
          <w:sz w:val="20"/>
          <w:vertAlign w:val="baseline"/>
        </w:rPr>
        <w:t> </w:t>
      </w:r>
      <w:r>
        <w:rPr>
          <w:rFonts w:ascii="Arial"/>
          <w:i/>
          <w:sz w:val="20"/>
          <w:vertAlign w:val="baseline"/>
        </w:rPr>
        <w:t>Co</w:t>
      </w:r>
      <w:r>
        <w:rPr>
          <w:rFonts w:ascii="Arial"/>
          <w:i/>
          <w:spacing w:val="1"/>
          <w:sz w:val="20"/>
          <w:vertAlign w:val="baseline"/>
        </w:rPr>
        <w:t> </w:t>
      </w:r>
      <w:r>
        <w:rPr>
          <w:rFonts w:ascii="Arial"/>
          <w:i/>
          <w:sz w:val="20"/>
          <w:vertAlign w:val="baseline"/>
        </w:rPr>
        <w:t>[1983]</w:t>
      </w:r>
      <w:r>
        <w:rPr>
          <w:rFonts w:ascii="Arial"/>
          <w:i/>
          <w:spacing w:val="2"/>
          <w:sz w:val="20"/>
          <w:vertAlign w:val="baseline"/>
        </w:rPr>
        <w:t> </w:t>
      </w:r>
      <w:r>
        <w:rPr>
          <w:rFonts w:ascii="Arial"/>
          <w:i/>
          <w:sz w:val="20"/>
          <w:vertAlign w:val="baseline"/>
        </w:rPr>
        <w:t>1</w:t>
      </w:r>
      <w:r>
        <w:rPr>
          <w:rFonts w:ascii="Arial"/>
          <w:i/>
          <w:spacing w:val="1"/>
          <w:sz w:val="20"/>
          <w:vertAlign w:val="baseline"/>
        </w:rPr>
        <w:t> </w:t>
      </w:r>
      <w:r>
        <w:rPr>
          <w:rFonts w:ascii="Arial"/>
          <w:i/>
          <w:sz w:val="20"/>
          <w:vertAlign w:val="baseline"/>
        </w:rPr>
        <w:t>W.L.R.</w:t>
      </w:r>
      <w:r>
        <w:rPr>
          <w:rFonts w:ascii="Arial"/>
          <w:i/>
          <w:spacing w:val="2"/>
          <w:sz w:val="20"/>
          <w:vertAlign w:val="baseline"/>
        </w:rPr>
        <w:t> </w:t>
      </w:r>
      <w:r>
        <w:rPr>
          <w:rFonts w:ascii="Arial"/>
          <w:i/>
          <w:spacing w:val="-4"/>
          <w:sz w:val="20"/>
          <w:vertAlign w:val="baseline"/>
        </w:rPr>
        <w:t>399</w:t>
      </w:r>
      <w:r>
        <w:rPr>
          <w:spacing w:val="-4"/>
          <w:sz w:val="20"/>
          <w:vertAlign w:val="baseline"/>
        </w:rPr>
        <w:t>.</w:t>
      </w:r>
    </w:p>
    <w:p>
      <w:pPr>
        <w:pStyle w:val="BodyText"/>
        <w:spacing w:before="129"/>
      </w:pPr>
    </w:p>
    <w:p>
      <w:pPr>
        <w:spacing w:line="235" w:lineRule="auto" w:before="0"/>
        <w:ind w:left="563" w:right="25" w:hanging="541"/>
        <w:jc w:val="both"/>
        <w:rPr>
          <w:rFonts w:ascii="Arial"/>
          <w:i/>
          <w:sz w:val="20"/>
        </w:rPr>
      </w:pPr>
      <w:bookmarkStart w:name="_bookmark1763" w:id="1765"/>
      <w:bookmarkEnd w:id="1765"/>
      <w:r>
        <w:rPr/>
      </w:r>
      <w:hyperlink w:history="true" w:anchor="_bookmark1736">
        <w:r>
          <w:rPr>
            <w:color w:val="005DA1"/>
            <w:sz w:val="20"/>
            <w:u w:val="single" w:color="005DA1"/>
            <w:vertAlign w:val="superscript"/>
          </w:rPr>
          <w:t>1233</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814" name="Image 814"/>
            <wp:cNvGraphicFramePr>
              <a:graphicFrameLocks/>
            </wp:cNvGraphicFramePr>
            <a:graphic>
              <a:graphicData uri="http://schemas.openxmlformats.org/drawingml/2006/picture">
                <pic:pic>
                  <pic:nvPicPr>
                    <pic:cNvPr id="814" name="Image 81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w:t>
      </w:r>
      <w:r>
        <w:rPr>
          <w:spacing w:val="-1"/>
          <w:sz w:val="20"/>
          <w:vertAlign w:val="baseline"/>
        </w:rPr>
        <w:t> </w:t>
      </w:r>
      <w:r>
        <w:rPr>
          <w:sz w:val="20"/>
          <w:vertAlign w:val="baseline"/>
        </w:rPr>
        <w:t>also</w:t>
      </w:r>
      <w:r>
        <w:rPr>
          <w:spacing w:val="-2"/>
          <w:sz w:val="20"/>
          <w:vertAlign w:val="baseline"/>
        </w:rPr>
        <w:t> </w:t>
      </w:r>
      <w:r>
        <w:rPr>
          <w:rFonts w:ascii="Arial"/>
          <w:i/>
          <w:sz w:val="20"/>
          <w:vertAlign w:val="baseline"/>
        </w:rPr>
        <w:t>Edgeworth</w:t>
      </w:r>
      <w:r>
        <w:rPr>
          <w:rFonts w:ascii="Arial"/>
          <w:i/>
          <w:spacing w:val="-1"/>
          <w:sz w:val="20"/>
          <w:vertAlign w:val="baseline"/>
        </w:rPr>
        <w:t> </w:t>
      </w:r>
      <w:r>
        <w:rPr>
          <w:rFonts w:ascii="Arial"/>
          <w:i/>
          <w:sz w:val="20"/>
          <w:vertAlign w:val="baseline"/>
        </w:rPr>
        <w:t>Capital</w:t>
      </w:r>
      <w:r>
        <w:rPr>
          <w:rFonts w:ascii="Arial"/>
          <w:i/>
          <w:spacing w:val="-1"/>
          <w:sz w:val="20"/>
          <w:vertAlign w:val="baseline"/>
        </w:rPr>
        <w:t> </w:t>
      </w:r>
      <w:r>
        <w:rPr>
          <w:rFonts w:ascii="Arial"/>
          <w:i/>
          <w:sz w:val="20"/>
          <w:vertAlign w:val="baseline"/>
        </w:rPr>
        <w:t>(Luxembourg)</w:t>
      </w:r>
      <w:r>
        <w:rPr>
          <w:rFonts w:ascii="Arial"/>
          <w:i/>
          <w:spacing w:val="-1"/>
          <w:sz w:val="20"/>
          <w:vertAlign w:val="baseline"/>
        </w:rPr>
        <w:t> </w:t>
      </w:r>
      <w:r>
        <w:rPr>
          <w:rFonts w:ascii="Arial"/>
          <w:i/>
          <w:sz w:val="20"/>
          <w:vertAlign w:val="baseline"/>
        </w:rPr>
        <w:t>Sarl</w:t>
      </w:r>
      <w:r>
        <w:rPr>
          <w:rFonts w:ascii="Arial"/>
          <w:i/>
          <w:spacing w:val="-1"/>
          <w:sz w:val="20"/>
          <w:vertAlign w:val="baseline"/>
        </w:rPr>
        <w:t> </w:t>
      </w:r>
      <w:r>
        <w:rPr>
          <w:rFonts w:ascii="Arial"/>
          <w:i/>
          <w:sz w:val="20"/>
          <w:vertAlign w:val="baseline"/>
        </w:rPr>
        <w:t>v</w:t>
      </w:r>
      <w:r>
        <w:rPr>
          <w:rFonts w:ascii="Arial"/>
          <w:i/>
          <w:spacing w:val="-1"/>
          <w:sz w:val="20"/>
          <w:vertAlign w:val="baseline"/>
        </w:rPr>
        <w:t> </w:t>
      </w:r>
      <w:r>
        <w:rPr>
          <w:rFonts w:ascii="Arial"/>
          <w:i/>
          <w:sz w:val="20"/>
          <w:vertAlign w:val="baseline"/>
        </w:rPr>
        <w:t>Ramblas</w:t>
      </w:r>
      <w:r>
        <w:rPr>
          <w:rFonts w:ascii="Arial"/>
          <w:i/>
          <w:spacing w:val="-1"/>
          <w:sz w:val="20"/>
          <w:vertAlign w:val="baseline"/>
        </w:rPr>
        <w:t> </w:t>
      </w:r>
      <w:r>
        <w:rPr>
          <w:rFonts w:ascii="Arial"/>
          <w:i/>
          <w:sz w:val="20"/>
          <w:vertAlign w:val="baseline"/>
        </w:rPr>
        <w:t>Investments</w:t>
      </w:r>
      <w:r>
        <w:rPr>
          <w:rFonts w:ascii="Arial"/>
          <w:i/>
          <w:spacing w:val="-1"/>
          <w:sz w:val="20"/>
          <w:vertAlign w:val="baseline"/>
        </w:rPr>
        <w:t> </w:t>
      </w:r>
      <w:r>
        <w:rPr>
          <w:rFonts w:ascii="Arial"/>
          <w:i/>
          <w:sz w:val="20"/>
          <w:vertAlign w:val="baseline"/>
        </w:rPr>
        <w:t>BV</w:t>
      </w:r>
      <w:r>
        <w:rPr>
          <w:rFonts w:ascii="Arial"/>
          <w:i/>
          <w:spacing w:val="-1"/>
          <w:sz w:val="20"/>
          <w:vertAlign w:val="baseline"/>
        </w:rPr>
        <w:t> </w:t>
      </w:r>
      <w:r>
        <w:rPr>
          <w:rFonts w:ascii="Arial"/>
          <w:i/>
          <w:sz w:val="20"/>
          <w:vertAlign w:val="baseline"/>
        </w:rPr>
        <w:t>[2015]</w:t>
      </w:r>
      <w:r>
        <w:rPr>
          <w:rFonts w:ascii="Arial"/>
          <w:i/>
          <w:spacing w:val="-1"/>
          <w:sz w:val="20"/>
          <w:vertAlign w:val="baseline"/>
        </w:rPr>
        <w:t> </w:t>
      </w:r>
      <w:r>
        <w:rPr>
          <w:rFonts w:ascii="Arial"/>
          <w:i/>
          <w:sz w:val="20"/>
          <w:vertAlign w:val="baseline"/>
        </w:rPr>
        <w:t>EWHC</w:t>
      </w:r>
      <w:r>
        <w:rPr>
          <w:rFonts w:ascii="Arial"/>
          <w:i/>
          <w:spacing w:val="-1"/>
          <w:sz w:val="20"/>
          <w:vertAlign w:val="baseline"/>
        </w:rPr>
        <w:t> </w:t>
      </w:r>
      <w:r>
        <w:rPr>
          <w:rFonts w:ascii="Arial"/>
          <w:i/>
          <w:sz w:val="20"/>
          <w:vertAlign w:val="baseline"/>
        </w:rPr>
        <w:t>150 (Comm); [2016] EWCA Civ 412</w:t>
      </w:r>
      <w:r>
        <w:rPr>
          <w:sz w:val="20"/>
          <w:vertAlign w:val="baseline"/>
        </w:rPr>
        <w:t>. In </w:t>
      </w:r>
      <w:r>
        <w:rPr>
          <w:rFonts w:ascii="Arial"/>
          <w:i/>
          <w:sz w:val="20"/>
          <w:vertAlign w:val="baseline"/>
        </w:rPr>
        <w:t>Berg v Blackburn Rovers Football Club &amp; Athletic Plc [2013] EWHC 1070 (Ch), [2013] I.R.L.R. 537 </w:t>
      </w:r>
      <w:r>
        <w:rPr>
          <w:sz w:val="20"/>
          <w:vertAlign w:val="baseline"/>
        </w:rPr>
        <w:t>it was held that the penalty rules did not apply to a payment</w:t>
      </w:r>
      <w:r>
        <w:rPr>
          <w:spacing w:val="-2"/>
          <w:sz w:val="20"/>
          <w:vertAlign w:val="baseline"/>
        </w:rPr>
        <w:t> </w:t>
      </w:r>
      <w:r>
        <w:rPr>
          <w:sz w:val="20"/>
          <w:vertAlign w:val="baseline"/>
        </w:rPr>
        <w:t>due</w:t>
      </w:r>
      <w:r>
        <w:rPr>
          <w:spacing w:val="-2"/>
          <w:sz w:val="20"/>
          <w:vertAlign w:val="baseline"/>
        </w:rPr>
        <w:t> </w:t>
      </w:r>
      <w:r>
        <w:rPr>
          <w:sz w:val="20"/>
          <w:vertAlign w:val="baseline"/>
        </w:rPr>
        <w:t>when</w:t>
      </w:r>
      <w:r>
        <w:rPr>
          <w:spacing w:val="-2"/>
          <w:sz w:val="20"/>
          <w:vertAlign w:val="baseline"/>
        </w:rPr>
        <w:t> </w:t>
      </w:r>
      <w:r>
        <w:rPr>
          <w:sz w:val="20"/>
          <w:vertAlign w:val="baseline"/>
        </w:rPr>
        <w:t>one</w:t>
      </w:r>
      <w:r>
        <w:rPr>
          <w:spacing w:val="-2"/>
          <w:sz w:val="20"/>
          <w:vertAlign w:val="baseline"/>
        </w:rPr>
        <w:t> </w:t>
      </w:r>
      <w:r>
        <w:rPr>
          <w:sz w:val="20"/>
          <w:vertAlign w:val="baseline"/>
        </w:rPr>
        <w:t>party</w:t>
      </w:r>
      <w:r>
        <w:rPr>
          <w:spacing w:val="-2"/>
          <w:sz w:val="20"/>
          <w:vertAlign w:val="baseline"/>
        </w:rPr>
        <w:t> </w:t>
      </w:r>
      <w:r>
        <w:rPr>
          <w:sz w:val="20"/>
          <w:vertAlign w:val="baseline"/>
        </w:rPr>
        <w:t>to</w:t>
      </w:r>
      <w:r>
        <w:rPr>
          <w:spacing w:val="-2"/>
          <w:sz w:val="20"/>
          <w:vertAlign w:val="baseline"/>
        </w:rPr>
        <w:t> </w:t>
      </w:r>
      <w:r>
        <w:rPr>
          <w:sz w:val="20"/>
          <w:vertAlign w:val="baseline"/>
        </w:rPr>
        <w:t>a</w:t>
      </w:r>
      <w:r>
        <w:rPr>
          <w:spacing w:val="-2"/>
          <w:sz w:val="20"/>
          <w:vertAlign w:val="baseline"/>
        </w:rPr>
        <w:t> </w:t>
      </w:r>
      <w:r>
        <w:rPr>
          <w:sz w:val="20"/>
          <w:vertAlign w:val="baseline"/>
        </w:rPr>
        <w:t>fixed-term</w:t>
      </w:r>
      <w:r>
        <w:rPr>
          <w:spacing w:val="-2"/>
          <w:sz w:val="20"/>
          <w:vertAlign w:val="baseline"/>
        </w:rPr>
        <w:t> </w:t>
      </w:r>
      <w:r>
        <w:rPr>
          <w:sz w:val="20"/>
          <w:vertAlign w:val="baseline"/>
        </w:rPr>
        <w:t>employment</w:t>
      </w:r>
      <w:r>
        <w:rPr>
          <w:spacing w:val="-2"/>
          <w:sz w:val="20"/>
          <w:vertAlign w:val="baseline"/>
        </w:rPr>
        <w:t> </w:t>
      </w:r>
      <w:r>
        <w:rPr>
          <w:sz w:val="20"/>
          <w:vertAlign w:val="baseline"/>
        </w:rPr>
        <w:t>contract</w:t>
      </w:r>
      <w:r>
        <w:rPr>
          <w:spacing w:val="-2"/>
          <w:sz w:val="20"/>
          <w:vertAlign w:val="baseline"/>
        </w:rPr>
        <w:t> </w:t>
      </w:r>
      <w:r>
        <w:rPr>
          <w:sz w:val="20"/>
          <w:vertAlign w:val="baseline"/>
        </w:rPr>
        <w:t>exercised</w:t>
      </w:r>
      <w:r>
        <w:rPr>
          <w:spacing w:val="-2"/>
          <w:sz w:val="20"/>
          <w:vertAlign w:val="baseline"/>
        </w:rPr>
        <w:t> </w:t>
      </w:r>
      <w:r>
        <w:rPr>
          <w:sz w:val="20"/>
          <w:vertAlign w:val="baseline"/>
        </w:rPr>
        <w:t>a</w:t>
      </w:r>
      <w:r>
        <w:rPr>
          <w:spacing w:val="-2"/>
          <w:sz w:val="20"/>
          <w:vertAlign w:val="baseline"/>
        </w:rPr>
        <w:t> </w:t>
      </w:r>
      <w:r>
        <w:rPr>
          <w:sz w:val="20"/>
          <w:vertAlign w:val="baseline"/>
        </w:rPr>
        <w:t>right</w:t>
      </w:r>
      <w:r>
        <w:rPr>
          <w:spacing w:val="-2"/>
          <w:sz w:val="20"/>
          <w:vertAlign w:val="baseline"/>
        </w:rPr>
        <w:t> </w:t>
      </w:r>
      <w:r>
        <w:rPr>
          <w:sz w:val="20"/>
          <w:vertAlign w:val="baseline"/>
        </w:rPr>
        <w:t>to</w:t>
      </w:r>
      <w:r>
        <w:rPr>
          <w:spacing w:val="-2"/>
          <w:sz w:val="20"/>
          <w:vertAlign w:val="baseline"/>
        </w:rPr>
        <w:t> </w:t>
      </w:r>
      <w:r>
        <w:rPr>
          <w:sz w:val="20"/>
          <w:vertAlign w:val="baseline"/>
        </w:rPr>
        <w:t>terminate it</w:t>
      </w:r>
      <w:r>
        <w:rPr>
          <w:spacing w:val="8"/>
          <w:sz w:val="20"/>
          <w:vertAlign w:val="baseline"/>
        </w:rPr>
        <w:t> </w:t>
      </w:r>
      <w:r>
        <w:rPr>
          <w:sz w:val="20"/>
          <w:vertAlign w:val="baseline"/>
        </w:rPr>
        <w:t>early.</w:t>
      </w:r>
      <w:r>
        <w:rPr>
          <w:spacing w:val="8"/>
          <w:sz w:val="20"/>
          <w:vertAlign w:val="baseline"/>
        </w:rPr>
        <w:t> </w:t>
      </w:r>
      <w:r>
        <w:rPr>
          <w:sz w:val="20"/>
          <w:vertAlign w:val="baseline"/>
        </w:rPr>
        <w:t>In</w:t>
      </w:r>
      <w:r>
        <w:rPr>
          <w:spacing w:val="8"/>
          <w:sz w:val="20"/>
          <w:vertAlign w:val="baseline"/>
        </w:rPr>
        <w:t> </w:t>
      </w:r>
      <w:r>
        <w:rPr>
          <w:rFonts w:ascii="Arial"/>
          <w:i/>
          <w:sz w:val="20"/>
          <w:vertAlign w:val="baseline"/>
        </w:rPr>
        <w:t>M&amp;J</w:t>
      </w:r>
      <w:r>
        <w:rPr>
          <w:rFonts w:ascii="Arial"/>
          <w:i/>
          <w:spacing w:val="8"/>
          <w:sz w:val="20"/>
          <w:vertAlign w:val="baseline"/>
        </w:rPr>
        <w:t> </w:t>
      </w:r>
      <w:r>
        <w:rPr>
          <w:rFonts w:ascii="Arial"/>
          <w:i/>
          <w:sz w:val="20"/>
          <w:vertAlign w:val="baseline"/>
        </w:rPr>
        <w:t>Polymers</w:t>
      </w:r>
      <w:r>
        <w:rPr>
          <w:rFonts w:ascii="Arial"/>
          <w:i/>
          <w:spacing w:val="8"/>
          <w:sz w:val="20"/>
          <w:vertAlign w:val="baseline"/>
        </w:rPr>
        <w:t> </w:t>
      </w:r>
      <w:r>
        <w:rPr>
          <w:rFonts w:ascii="Arial"/>
          <w:i/>
          <w:sz w:val="20"/>
          <w:vertAlign w:val="baseline"/>
        </w:rPr>
        <w:t>Ltd</w:t>
      </w:r>
      <w:r>
        <w:rPr>
          <w:rFonts w:ascii="Arial"/>
          <w:i/>
          <w:spacing w:val="8"/>
          <w:sz w:val="20"/>
          <w:vertAlign w:val="baseline"/>
        </w:rPr>
        <w:t> </w:t>
      </w:r>
      <w:r>
        <w:rPr>
          <w:rFonts w:ascii="Arial"/>
          <w:i/>
          <w:sz w:val="20"/>
          <w:vertAlign w:val="baseline"/>
        </w:rPr>
        <w:t>v</w:t>
      </w:r>
      <w:r>
        <w:rPr>
          <w:rFonts w:ascii="Arial"/>
          <w:i/>
          <w:spacing w:val="8"/>
          <w:sz w:val="20"/>
          <w:vertAlign w:val="baseline"/>
        </w:rPr>
        <w:t> </w:t>
      </w:r>
      <w:r>
        <w:rPr>
          <w:rFonts w:ascii="Arial"/>
          <w:i/>
          <w:sz w:val="20"/>
          <w:vertAlign w:val="baseline"/>
        </w:rPr>
        <w:t>Imerys</w:t>
      </w:r>
      <w:r>
        <w:rPr>
          <w:rFonts w:ascii="Arial"/>
          <w:i/>
          <w:spacing w:val="8"/>
          <w:sz w:val="20"/>
          <w:vertAlign w:val="baseline"/>
        </w:rPr>
        <w:t> </w:t>
      </w:r>
      <w:r>
        <w:rPr>
          <w:rFonts w:ascii="Arial"/>
          <w:i/>
          <w:sz w:val="20"/>
          <w:vertAlign w:val="baseline"/>
        </w:rPr>
        <w:t>Minerals</w:t>
      </w:r>
      <w:r>
        <w:rPr>
          <w:rFonts w:ascii="Arial"/>
          <w:i/>
          <w:spacing w:val="8"/>
          <w:sz w:val="20"/>
          <w:vertAlign w:val="baseline"/>
        </w:rPr>
        <w:t> </w:t>
      </w:r>
      <w:r>
        <w:rPr>
          <w:rFonts w:ascii="Arial"/>
          <w:i/>
          <w:sz w:val="20"/>
          <w:vertAlign w:val="baseline"/>
        </w:rPr>
        <w:t>Ltd</w:t>
      </w:r>
      <w:r>
        <w:rPr>
          <w:rFonts w:ascii="Arial"/>
          <w:i/>
          <w:spacing w:val="8"/>
          <w:sz w:val="20"/>
          <w:vertAlign w:val="baseline"/>
        </w:rPr>
        <w:t> </w:t>
      </w:r>
      <w:r>
        <w:rPr>
          <w:rFonts w:ascii="Arial"/>
          <w:i/>
          <w:sz w:val="20"/>
          <w:vertAlign w:val="baseline"/>
        </w:rPr>
        <w:t>[2008]</w:t>
      </w:r>
      <w:r>
        <w:rPr>
          <w:rFonts w:ascii="Arial"/>
          <w:i/>
          <w:spacing w:val="8"/>
          <w:sz w:val="20"/>
          <w:vertAlign w:val="baseline"/>
        </w:rPr>
        <w:t> </w:t>
      </w:r>
      <w:r>
        <w:rPr>
          <w:rFonts w:ascii="Arial"/>
          <w:i/>
          <w:sz w:val="20"/>
          <w:vertAlign w:val="baseline"/>
        </w:rPr>
        <w:t>EWHC</w:t>
      </w:r>
      <w:r>
        <w:rPr>
          <w:rFonts w:ascii="Arial"/>
          <w:i/>
          <w:spacing w:val="8"/>
          <w:sz w:val="20"/>
          <w:vertAlign w:val="baseline"/>
        </w:rPr>
        <w:t> </w:t>
      </w:r>
      <w:r>
        <w:rPr>
          <w:rFonts w:ascii="Arial"/>
          <w:i/>
          <w:sz w:val="20"/>
          <w:vertAlign w:val="baseline"/>
        </w:rPr>
        <w:t>344</w:t>
      </w:r>
      <w:r>
        <w:rPr>
          <w:rFonts w:ascii="Arial"/>
          <w:i/>
          <w:spacing w:val="8"/>
          <w:sz w:val="20"/>
          <w:vertAlign w:val="baseline"/>
        </w:rPr>
        <w:t> </w:t>
      </w:r>
      <w:r>
        <w:rPr>
          <w:rFonts w:ascii="Arial"/>
          <w:i/>
          <w:sz w:val="20"/>
          <w:vertAlign w:val="baseline"/>
        </w:rPr>
        <w:t>(Comm),</w:t>
      </w:r>
      <w:r>
        <w:rPr>
          <w:rFonts w:ascii="Arial"/>
          <w:i/>
          <w:spacing w:val="8"/>
          <w:sz w:val="20"/>
          <w:vertAlign w:val="baseline"/>
        </w:rPr>
        <w:t> </w:t>
      </w:r>
      <w:r>
        <w:rPr>
          <w:rFonts w:ascii="Arial"/>
          <w:i/>
          <w:sz w:val="20"/>
          <w:vertAlign w:val="baseline"/>
        </w:rPr>
        <w:t>[2008]</w:t>
      </w:r>
      <w:r>
        <w:rPr>
          <w:rFonts w:ascii="Arial"/>
          <w:i/>
          <w:spacing w:val="8"/>
          <w:sz w:val="20"/>
          <w:vertAlign w:val="baseline"/>
        </w:rPr>
        <w:t> </w:t>
      </w:r>
      <w:r>
        <w:rPr>
          <w:rFonts w:ascii="Arial"/>
          <w:i/>
          <w:sz w:val="20"/>
          <w:vertAlign w:val="baseline"/>
        </w:rPr>
        <w:t>All</w:t>
      </w:r>
      <w:r>
        <w:rPr>
          <w:rFonts w:ascii="Arial"/>
          <w:i/>
          <w:spacing w:val="8"/>
          <w:sz w:val="20"/>
          <w:vertAlign w:val="baseline"/>
        </w:rPr>
        <w:t> </w:t>
      </w:r>
      <w:r>
        <w:rPr>
          <w:rFonts w:ascii="Arial"/>
          <w:i/>
          <w:spacing w:val="-4"/>
          <w:sz w:val="20"/>
          <w:vertAlign w:val="baseline"/>
        </w:rPr>
        <w:t>E.R.</w:t>
      </w:r>
    </w:p>
    <w:p>
      <w:pPr>
        <w:pStyle w:val="BodyText"/>
        <w:spacing w:line="235" w:lineRule="auto"/>
        <w:ind w:left="563" w:right="25"/>
        <w:jc w:val="both"/>
      </w:pPr>
      <w:r>
        <w:rPr>
          <w:rFonts w:ascii="Arial" w:hAnsi="Arial"/>
          <w:i/>
        </w:rPr>
        <w:t>(D) 445 (Feb) </w:t>
      </w:r>
      <w:r>
        <w:rPr/>
        <w:t>it was held that a “take or pay” clause is subject to the penalty rules (though </w:t>
      </w:r>
      <w:r>
        <w:rPr/>
        <w:t>it</w:t>
      </w:r>
      <w:r>
        <w:rPr>
          <w:spacing w:val="40"/>
        </w:rPr>
        <w:t> </w:t>
      </w:r>
      <w:r>
        <w:rPr/>
        <w:t>was held on the facts not to be a penalty). It is submitted that this will depend on the form of </w:t>
      </w:r>
      <w:r>
        <w:rPr/>
        <w:t>the clause. It will not be subject to the penalty rules if the buyer is simply obliged to pay for a minimum</w:t>
      </w:r>
      <w:r>
        <w:rPr>
          <w:spacing w:val="3"/>
        </w:rPr>
        <w:t> </w:t>
      </w:r>
      <w:r>
        <w:rPr/>
        <w:t>quantity</w:t>
      </w:r>
      <w:r>
        <w:rPr>
          <w:spacing w:val="3"/>
        </w:rPr>
        <w:t> </w:t>
      </w:r>
      <w:r>
        <w:rPr/>
        <w:t>with</w:t>
      </w:r>
      <w:r>
        <w:rPr>
          <w:spacing w:val="3"/>
        </w:rPr>
        <w:t> </w:t>
      </w:r>
      <w:r>
        <w:rPr/>
        <w:t>an</w:t>
      </w:r>
      <w:r>
        <w:rPr>
          <w:spacing w:val="3"/>
        </w:rPr>
        <w:t> </w:t>
      </w:r>
      <w:r>
        <w:rPr/>
        <w:t>option</w:t>
      </w:r>
      <w:r>
        <w:rPr>
          <w:spacing w:val="3"/>
        </w:rPr>
        <w:t> </w:t>
      </w:r>
      <w:r>
        <w:rPr/>
        <w:t>whether</w:t>
      </w:r>
      <w:r>
        <w:rPr>
          <w:spacing w:val="3"/>
        </w:rPr>
        <w:t> </w:t>
      </w:r>
      <w:r>
        <w:rPr/>
        <w:t>or</w:t>
      </w:r>
      <w:r>
        <w:rPr>
          <w:spacing w:val="3"/>
        </w:rPr>
        <w:t> </w:t>
      </w:r>
      <w:r>
        <w:rPr/>
        <w:t>not</w:t>
      </w:r>
      <w:r>
        <w:rPr>
          <w:spacing w:val="3"/>
        </w:rPr>
        <w:t> </w:t>
      </w:r>
      <w:r>
        <w:rPr/>
        <w:t>to</w:t>
      </w:r>
      <w:r>
        <w:rPr>
          <w:spacing w:val="3"/>
        </w:rPr>
        <w:t> </w:t>
      </w:r>
      <w:r>
        <w:rPr/>
        <w:t>take</w:t>
      </w:r>
      <w:r>
        <w:rPr>
          <w:spacing w:val="3"/>
        </w:rPr>
        <w:t> </w:t>
      </w:r>
      <w:r>
        <w:rPr/>
        <w:t>delivery</w:t>
      </w:r>
      <w:r>
        <w:rPr>
          <w:spacing w:val="3"/>
        </w:rPr>
        <w:t> </w:t>
      </w:r>
      <w:r>
        <w:rPr/>
        <w:t>of</w:t>
      </w:r>
      <w:r>
        <w:rPr>
          <w:spacing w:val="3"/>
        </w:rPr>
        <w:t> </w:t>
      </w:r>
      <w:r>
        <w:rPr/>
        <w:t>all</w:t>
      </w:r>
      <w:r>
        <w:rPr>
          <w:spacing w:val="3"/>
        </w:rPr>
        <w:t> </w:t>
      </w:r>
      <w:r>
        <w:rPr/>
        <w:t>the</w:t>
      </w:r>
      <w:r>
        <w:rPr>
          <w:spacing w:val="3"/>
        </w:rPr>
        <w:t> </w:t>
      </w:r>
      <w:r>
        <w:rPr/>
        <w:t>goods.</w:t>
      </w:r>
      <w:r>
        <w:rPr>
          <w:spacing w:val="3"/>
        </w:rPr>
        <w:t> </w:t>
      </w:r>
      <w:r>
        <w:rPr/>
        <w:t>On</w:t>
      </w:r>
      <w:r>
        <w:rPr>
          <w:spacing w:val="3"/>
        </w:rPr>
        <w:t> </w:t>
      </w:r>
      <w:r>
        <w:rPr/>
        <w:t>the</w:t>
      </w:r>
      <w:r>
        <w:rPr>
          <w:spacing w:val="3"/>
        </w:rPr>
        <w:t> </w:t>
      </w:r>
      <w:r>
        <w:rPr/>
        <w:t>facts</w:t>
      </w:r>
      <w:r>
        <w:rPr>
          <w:spacing w:val="3"/>
        </w:rPr>
        <w:t> </w:t>
      </w:r>
      <w:r>
        <w:rPr>
          <w:spacing w:val="-5"/>
        </w:rPr>
        <w:t>o</w:t>
      </w:r>
      <w:r>
        <w:rPr>
          <w:spacing w:val="-5"/>
        </w:rPr>
        <w:t>f</w:t>
      </w:r>
    </w:p>
    <w:p>
      <w:pPr>
        <w:pStyle w:val="BodyText"/>
        <w:spacing w:after="0" w:line="235" w:lineRule="auto"/>
        <w:jc w:val="both"/>
        <w:sectPr>
          <w:pgSz w:w="11900" w:h="16840"/>
          <w:pgMar w:header="971" w:footer="0" w:top="1300" w:bottom="280" w:left="1417" w:right="1417"/>
        </w:sectPr>
      </w:pPr>
    </w:p>
    <w:p>
      <w:pPr>
        <w:spacing w:line="235" w:lineRule="auto" w:before="110"/>
        <w:ind w:left="563" w:right="25" w:firstLine="0"/>
        <w:jc w:val="both"/>
        <w:rPr>
          <w:sz w:val="20"/>
        </w:rPr>
      </w:pPr>
      <w:r>
        <w:rPr>
          <w:sz w:val="20"/>
        </w:rPr>
        <w:t>the case, however, it was held that the buyer was in breach of an obligation to order a certain quantity (at [41]). See also </w:t>
      </w:r>
      <w:r>
        <w:rPr>
          <w:rFonts w:ascii="Arial" w:hAnsi="Arial"/>
          <w:i/>
          <w:sz w:val="20"/>
        </w:rPr>
        <w:t>E-Nik Ltd v Secretary of State for Communities and Local Government [2012] EWHC 3027 (Comm) </w:t>
      </w:r>
      <w:r>
        <w:rPr>
          <w:sz w:val="20"/>
        </w:rPr>
        <w:t>at [25] (clause requiring a customer to pay for </w:t>
      </w:r>
      <w:r>
        <w:rPr>
          <w:sz w:val="20"/>
        </w:rPr>
        <w:t>a minimum amount of services was treated as being subject to the penalty rules but nonetheless upheld). In </w:t>
      </w:r>
      <w:r>
        <w:rPr>
          <w:rFonts w:ascii="Arial" w:hAnsi="Arial"/>
          <w:i/>
          <w:sz w:val="20"/>
        </w:rPr>
        <w:t>Associated British Ports v Ferryways NV [2008] EWHC 1265 (Comm), [2008] 2 Lloyd’s Rep. 353 (affirmed on other grounds [2009] EWCA Civ 189, [2009] 1 Lloyd’s Rep. 595)</w:t>
      </w:r>
      <w:r>
        <w:rPr>
          <w:rFonts w:ascii="Arial" w:hAnsi="Arial"/>
          <w:i/>
          <w:spacing w:val="40"/>
          <w:sz w:val="20"/>
        </w:rPr>
        <w:t> </w:t>
      </w:r>
      <w:r>
        <w:rPr>
          <w:sz w:val="20"/>
        </w:rPr>
        <w:t>it was held that the penalty rules did not apply to sums due under a “minimum through-put” </w:t>
      </w:r>
      <w:r>
        <w:rPr>
          <w:spacing w:val="-2"/>
          <w:sz w:val="20"/>
        </w:rPr>
        <w:t>clause.</w:t>
      </w:r>
    </w:p>
    <w:p>
      <w:pPr>
        <w:pStyle w:val="BodyText"/>
        <w:spacing w:before="127"/>
      </w:pPr>
    </w:p>
    <w:p>
      <w:pPr>
        <w:pStyle w:val="BodyText"/>
        <w:spacing w:line="235" w:lineRule="auto"/>
        <w:ind w:left="563" w:right="25" w:hanging="541"/>
        <w:jc w:val="both"/>
      </w:pPr>
      <w:bookmarkStart w:name="_bookmark1764" w:id="1766"/>
      <w:bookmarkEnd w:id="1766"/>
      <w:r>
        <w:rPr/>
      </w:r>
      <w:hyperlink w:history="true" w:anchor="_bookmark1737">
        <w:r>
          <w:rPr>
            <w:color w:val="005DA1"/>
            <w:u w:val="single" w:color="005DA1"/>
            <w:vertAlign w:val="superscript"/>
          </w:rPr>
          <w:t>1234</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15" name="Image 815"/>
            <wp:cNvGraphicFramePr>
              <a:graphicFrameLocks/>
            </wp:cNvGraphicFramePr>
            <a:graphic>
              <a:graphicData uri="http://schemas.openxmlformats.org/drawingml/2006/picture">
                <pic:pic>
                  <pic:nvPicPr>
                    <pic:cNvPr id="815" name="Image 81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In particular under the Unfair Terms in Consumer Contracts Regulations 1999 or Consumer Rights</w:t>
      </w:r>
      <w:r>
        <w:rPr>
          <w:spacing w:val="-2"/>
          <w:vertAlign w:val="baseline"/>
        </w:rPr>
        <w:t> </w:t>
      </w:r>
      <w:r>
        <w:rPr>
          <w:vertAlign w:val="baseline"/>
        </w:rPr>
        <w:t>Act</w:t>
      </w:r>
      <w:r>
        <w:rPr>
          <w:spacing w:val="-2"/>
          <w:vertAlign w:val="baseline"/>
        </w:rPr>
        <w:t> </w:t>
      </w:r>
      <w:r>
        <w:rPr>
          <w:vertAlign w:val="baseline"/>
        </w:rPr>
        <w:t>2015</w:t>
      </w:r>
      <w:r>
        <w:rPr>
          <w:spacing w:val="-2"/>
          <w:vertAlign w:val="baseline"/>
        </w:rPr>
        <w:t> </w:t>
      </w:r>
      <w:r>
        <w:rPr>
          <w:vertAlign w:val="baseline"/>
        </w:rPr>
        <w:t>s.62:</w:t>
      </w:r>
      <w:r>
        <w:rPr>
          <w:spacing w:val="-2"/>
          <w:vertAlign w:val="baseline"/>
        </w:rPr>
        <w:t> </w:t>
      </w:r>
      <w:r>
        <w:rPr>
          <w:vertAlign w:val="baseline"/>
        </w:rPr>
        <w:t>see</w:t>
      </w:r>
      <w:r>
        <w:rPr>
          <w:spacing w:val="-2"/>
          <w:vertAlign w:val="baseline"/>
        </w:rPr>
        <w:t> </w:t>
      </w:r>
      <w:r>
        <w:rPr>
          <w:vertAlign w:val="baseline"/>
        </w:rPr>
        <w:t>below,</w:t>
      </w:r>
      <w:r>
        <w:rPr>
          <w:spacing w:val="-2"/>
          <w:vertAlign w:val="baseline"/>
        </w:rPr>
        <w:t> </w:t>
      </w:r>
      <w:r>
        <w:rPr>
          <w:vertAlign w:val="baseline"/>
        </w:rPr>
        <w:t>Vol.II,</w:t>
      </w:r>
      <w:r>
        <w:rPr>
          <w:spacing w:val="-2"/>
          <w:vertAlign w:val="baseline"/>
        </w:rPr>
        <w:t> </w:t>
      </w:r>
      <w:r>
        <w:rPr>
          <w:vertAlign w:val="baseline"/>
        </w:rPr>
        <w:t>paras</w:t>
      </w:r>
      <w:r>
        <w:rPr>
          <w:spacing w:val="-2"/>
          <w:vertAlign w:val="baseline"/>
        </w:rPr>
        <w:t> </w:t>
      </w:r>
      <w:r>
        <w:rPr>
          <w:vertAlign w:val="baseline"/>
        </w:rPr>
        <w:t>38-201</w:t>
      </w:r>
      <w:r>
        <w:rPr>
          <w:spacing w:val="-2"/>
          <w:vertAlign w:val="baseline"/>
        </w:rPr>
        <w:t> </w:t>
      </w:r>
      <w:r>
        <w:rPr>
          <w:vertAlign w:val="baseline"/>
        </w:rPr>
        <w:t>et</w:t>
      </w:r>
      <w:r>
        <w:rPr>
          <w:spacing w:val="-2"/>
          <w:vertAlign w:val="baseline"/>
        </w:rPr>
        <w:t> </w:t>
      </w:r>
      <w:r>
        <w:rPr>
          <w:vertAlign w:val="baseline"/>
        </w:rPr>
        <w:t>seq.</w:t>
      </w:r>
      <w:r>
        <w:rPr>
          <w:spacing w:val="-2"/>
          <w:vertAlign w:val="baseline"/>
        </w:rPr>
        <w:t> </w:t>
      </w:r>
      <w:r>
        <w:rPr>
          <w:vertAlign w:val="baseline"/>
        </w:rPr>
        <w:t>and</w:t>
      </w:r>
      <w:r>
        <w:rPr>
          <w:spacing w:val="-2"/>
          <w:vertAlign w:val="baseline"/>
        </w:rPr>
        <w:t> </w:t>
      </w:r>
      <w:r>
        <w:rPr>
          <w:vertAlign w:val="baseline"/>
        </w:rPr>
        <w:t>38-334</w:t>
      </w:r>
      <w:r>
        <w:rPr>
          <w:spacing w:val="-2"/>
          <w:vertAlign w:val="baseline"/>
        </w:rPr>
        <w:t> </w:t>
      </w:r>
      <w:r>
        <w:rPr>
          <w:vertAlign w:val="baseline"/>
        </w:rPr>
        <w:t>et</w:t>
      </w:r>
      <w:r>
        <w:rPr>
          <w:spacing w:val="-2"/>
          <w:vertAlign w:val="baseline"/>
        </w:rPr>
        <w:t> </w:t>
      </w:r>
      <w:r>
        <w:rPr>
          <w:vertAlign w:val="baseline"/>
        </w:rPr>
        <w:t>seq.</w:t>
      </w:r>
      <w:r>
        <w:rPr>
          <w:spacing w:val="-2"/>
          <w:vertAlign w:val="baseline"/>
        </w:rPr>
        <w:t> </w:t>
      </w:r>
      <w:r>
        <w:rPr>
          <w:vertAlign w:val="baseline"/>
        </w:rPr>
        <w:t>When</w:t>
      </w:r>
      <w:r>
        <w:rPr>
          <w:spacing w:val="-2"/>
          <w:vertAlign w:val="baseline"/>
        </w:rPr>
        <w:t> </w:t>
      </w:r>
      <w:r>
        <w:rPr>
          <w:vertAlign w:val="baseline"/>
        </w:rPr>
        <w:t>the</w:t>
      </w:r>
      <w:r>
        <w:rPr>
          <w:spacing w:val="-2"/>
          <w:vertAlign w:val="baseline"/>
        </w:rPr>
        <w:t> </w:t>
      </w:r>
      <w:r>
        <w:rPr>
          <w:vertAlign w:val="baseline"/>
        </w:rPr>
        <w:t>term provides for the forfeiture of a deposit or other sum, see below, paras 26-216N et seq.</w:t>
      </w:r>
    </w:p>
    <w:p>
      <w:pPr>
        <w:pStyle w:val="BodyText"/>
        <w:spacing w:before="129"/>
      </w:pPr>
    </w:p>
    <w:p>
      <w:pPr>
        <w:spacing w:line="235" w:lineRule="auto" w:before="0"/>
        <w:ind w:left="563" w:right="25" w:hanging="541"/>
        <w:jc w:val="both"/>
        <w:rPr>
          <w:sz w:val="20"/>
        </w:rPr>
      </w:pPr>
      <w:bookmarkStart w:name="_bookmark1765" w:id="1767"/>
      <w:bookmarkEnd w:id="1767"/>
      <w:r>
        <w:rPr/>
      </w:r>
      <w:hyperlink w:history="true" w:anchor="_bookmark1738">
        <w:r>
          <w:rPr>
            <w:color w:val="005DA1"/>
            <w:sz w:val="20"/>
            <w:u w:val="single" w:color="005DA1"/>
            <w:vertAlign w:val="superscript"/>
          </w:rPr>
          <w:t>1235</w:t>
        </w:r>
      </w:hyperlink>
      <w:r>
        <w:rPr>
          <w:sz w:val="20"/>
          <w:vertAlign w:val="superscript"/>
        </w:rPr>
        <w:t>.</w:t>
      </w:r>
      <w:r>
        <w:rPr>
          <w:spacing w:val="40"/>
          <w:sz w:val="20"/>
          <w:vertAlign w:val="baseline"/>
        </w:rPr>
        <w:t> </w:t>
      </w:r>
      <w:r>
        <w:rPr>
          <w:spacing w:val="23"/>
          <w:position w:val="-2"/>
          <w:sz w:val="20"/>
          <w:vertAlign w:val="baseline"/>
        </w:rPr>
        <w:drawing>
          <wp:inline distT="0" distB="0" distL="0" distR="0">
            <wp:extent cx="107988" cy="107988"/>
            <wp:effectExtent l="0" t="0" r="0" b="0"/>
            <wp:docPr id="816" name="Image 816"/>
            <wp:cNvGraphicFramePr>
              <a:graphicFrameLocks/>
            </wp:cNvGraphicFramePr>
            <a:graphic>
              <a:graphicData uri="http://schemas.openxmlformats.org/drawingml/2006/picture">
                <pic:pic>
                  <pic:nvPicPr>
                    <pic:cNvPr id="816" name="Image 81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See the Law Commission’s Working Paper No.61 (1975), paras 17–26; </w:t>
      </w:r>
      <w:r>
        <w:rPr>
          <w:rFonts w:ascii="Arial" w:hAnsi="Arial"/>
          <w:i/>
          <w:sz w:val="20"/>
          <w:vertAlign w:val="baseline"/>
        </w:rPr>
        <w:t>Edgeworth Capital (Luxembourg) Sarl v Ramblas Investments BV [2015] EWHC 150 (Comm) at [59] (rev’d on</w:t>
      </w:r>
      <w:r>
        <w:rPr>
          <w:rFonts w:ascii="Arial" w:hAnsi="Arial"/>
          <w:i/>
          <w:spacing w:val="40"/>
          <w:sz w:val="20"/>
          <w:vertAlign w:val="baseline"/>
        </w:rPr>
        <w:t> </w:t>
      </w:r>
      <w:r>
        <w:rPr>
          <w:rFonts w:ascii="Arial" w:hAnsi="Arial"/>
          <w:i/>
          <w:sz w:val="20"/>
          <w:vertAlign w:val="baseline"/>
        </w:rPr>
        <w:t>other grounds [2016] EWCA Civ 412)</w:t>
      </w:r>
      <w:r>
        <w:rPr>
          <w:sz w:val="20"/>
          <w:vertAlign w:val="baseline"/>
        </w:rPr>
        <w:t>.</w:t>
      </w:r>
    </w:p>
    <w:p>
      <w:pPr>
        <w:pStyle w:val="BodyText"/>
        <w:spacing w:before="129"/>
      </w:pPr>
    </w:p>
    <w:p>
      <w:pPr>
        <w:spacing w:line="235" w:lineRule="auto" w:before="0"/>
        <w:ind w:left="563" w:right="25" w:hanging="541"/>
        <w:jc w:val="both"/>
        <w:rPr>
          <w:sz w:val="20"/>
        </w:rPr>
      </w:pPr>
      <w:bookmarkStart w:name="_bookmark1766" w:id="1768"/>
      <w:bookmarkEnd w:id="1768"/>
      <w:r>
        <w:rPr/>
      </w:r>
      <w:hyperlink w:history="true" w:anchor="_bookmark1739">
        <w:r>
          <w:rPr>
            <w:color w:val="005DA1"/>
            <w:sz w:val="20"/>
            <w:u w:val="single" w:color="005DA1"/>
            <w:vertAlign w:val="superscript"/>
          </w:rPr>
          <w:t>1236</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817" name="Image 817"/>
            <wp:cNvGraphicFramePr>
              <a:graphicFrameLocks/>
            </wp:cNvGraphicFramePr>
            <a:graphic>
              <a:graphicData uri="http://schemas.openxmlformats.org/drawingml/2006/picture">
                <pic:pic>
                  <pic:nvPicPr>
                    <pic:cNvPr id="817" name="Image 81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Export Credits Guarantee Department v Universal Oil Products Co [1983] 1 W.L.R. 399</w:t>
      </w:r>
      <w:r>
        <w:rPr>
          <w:sz w:val="20"/>
          <w:vertAlign w:val="baseline"/>
        </w:rPr>
        <w:t>. It is unfortunate that the short speech in this case made no attempt to discuss the opinions expressed in the </w:t>
      </w:r>
      <w:r>
        <w:rPr>
          <w:rFonts w:ascii="Arial" w:hAnsi="Arial"/>
          <w:i/>
          <w:sz w:val="20"/>
          <w:vertAlign w:val="baseline"/>
        </w:rPr>
        <w:t>Campbell Discount case [1962] A.C. 600</w:t>
      </w:r>
      <w:r>
        <w:rPr>
          <w:sz w:val="20"/>
          <w:vertAlign w:val="baseline"/>
        </w:rPr>
        <w:t>. See also </w:t>
      </w:r>
      <w:r>
        <w:rPr>
          <w:rFonts w:ascii="Arial" w:hAnsi="Arial"/>
          <w:i/>
          <w:sz w:val="20"/>
          <w:vertAlign w:val="baseline"/>
        </w:rPr>
        <w:t>Euro London</w:t>
      </w:r>
      <w:r>
        <w:rPr>
          <w:rFonts w:ascii="Arial" w:hAnsi="Arial"/>
          <w:i/>
          <w:spacing w:val="40"/>
          <w:sz w:val="20"/>
          <w:vertAlign w:val="baseline"/>
        </w:rPr>
        <w:t> </w:t>
      </w:r>
      <w:r>
        <w:rPr>
          <w:rFonts w:ascii="Arial" w:hAnsi="Arial"/>
          <w:i/>
          <w:sz w:val="20"/>
          <w:vertAlign w:val="baseline"/>
        </w:rPr>
        <w:t>Appointments Ltd v Claessens International Ltd [2006] EWCA Civ 385, [2006] 2 Lloyd’s </w:t>
      </w:r>
      <w:r>
        <w:rPr>
          <w:rFonts w:ascii="Arial" w:hAnsi="Arial"/>
          <w:i/>
          <w:sz w:val="20"/>
          <w:vertAlign w:val="baseline"/>
        </w:rPr>
        <w:t>Rep. 436 </w:t>
      </w:r>
      <w:r>
        <w:rPr>
          <w:sz w:val="20"/>
          <w:vertAlign w:val="baseline"/>
        </w:rPr>
        <w:t>(a condition precedent imposing no obligation); </w:t>
      </w:r>
      <w:r>
        <w:rPr>
          <w:rFonts w:ascii="Arial" w:hAnsi="Arial"/>
          <w:i/>
          <w:sz w:val="20"/>
          <w:vertAlign w:val="baseline"/>
        </w:rPr>
        <w:t>Jervis v Harris [1996] Ch. 195, 206–207</w:t>
      </w:r>
      <w:r>
        <w:rPr>
          <w:sz w:val="20"/>
          <w:vertAlign w:val="baseline"/>
        </w:rPr>
        <w:t>.</w:t>
      </w:r>
    </w:p>
    <w:p>
      <w:pPr>
        <w:pStyle w:val="BodyText"/>
        <w:spacing w:before="124"/>
      </w:pPr>
    </w:p>
    <w:p>
      <w:pPr>
        <w:spacing w:before="0"/>
        <w:ind w:left="23" w:right="0" w:firstLine="0"/>
        <w:jc w:val="left"/>
        <w:rPr>
          <w:sz w:val="20"/>
        </w:rPr>
      </w:pPr>
      <w:bookmarkStart w:name="_bookmark1767" w:id="1769"/>
      <w:bookmarkEnd w:id="1769"/>
      <w:r>
        <w:rPr/>
      </w:r>
      <w:hyperlink w:history="true" w:anchor="_bookmark1740">
        <w:r>
          <w:rPr>
            <w:color w:val="005DA1"/>
            <w:sz w:val="20"/>
            <w:u w:val="single" w:color="005DA1"/>
            <w:vertAlign w:val="superscript"/>
          </w:rPr>
          <w:t>1237</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818" name="Image 818"/>
            <wp:cNvGraphicFramePr>
              <a:graphicFrameLocks/>
            </wp:cNvGraphicFramePr>
            <a:graphic>
              <a:graphicData uri="http://schemas.openxmlformats.org/drawingml/2006/picture">
                <pic:pic>
                  <pic:nvPicPr>
                    <pic:cNvPr id="818" name="Image 81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Andrews</w:t>
      </w:r>
      <w:r>
        <w:rPr>
          <w:rFonts w:ascii="Arial"/>
          <w:i/>
          <w:spacing w:val="1"/>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Australia</w:t>
      </w:r>
      <w:r>
        <w:rPr>
          <w:rFonts w:ascii="Arial"/>
          <w:i/>
          <w:spacing w:val="1"/>
          <w:sz w:val="20"/>
          <w:vertAlign w:val="baseline"/>
        </w:rPr>
        <w:t> </w:t>
      </w:r>
      <w:r>
        <w:rPr>
          <w:rFonts w:ascii="Arial"/>
          <w:i/>
          <w:sz w:val="20"/>
          <w:vertAlign w:val="baseline"/>
        </w:rPr>
        <w:t>and</w:t>
      </w:r>
      <w:r>
        <w:rPr>
          <w:rFonts w:ascii="Arial"/>
          <w:i/>
          <w:spacing w:val="1"/>
          <w:sz w:val="20"/>
          <w:vertAlign w:val="baseline"/>
        </w:rPr>
        <w:t> </w:t>
      </w:r>
      <w:r>
        <w:rPr>
          <w:rFonts w:ascii="Arial"/>
          <w:i/>
          <w:sz w:val="20"/>
          <w:vertAlign w:val="baseline"/>
        </w:rPr>
        <w:t>New</w:t>
      </w:r>
      <w:r>
        <w:rPr>
          <w:rFonts w:ascii="Arial"/>
          <w:i/>
          <w:spacing w:val="1"/>
          <w:sz w:val="20"/>
          <w:vertAlign w:val="baseline"/>
        </w:rPr>
        <w:t> </w:t>
      </w:r>
      <w:r>
        <w:rPr>
          <w:rFonts w:ascii="Arial"/>
          <w:i/>
          <w:sz w:val="20"/>
          <w:vertAlign w:val="baseline"/>
        </w:rPr>
        <w:t>Zealand</w:t>
      </w:r>
      <w:r>
        <w:rPr>
          <w:rFonts w:ascii="Arial"/>
          <w:i/>
          <w:spacing w:val="2"/>
          <w:sz w:val="20"/>
          <w:vertAlign w:val="baseline"/>
        </w:rPr>
        <w:t> </w:t>
      </w:r>
      <w:r>
        <w:rPr>
          <w:rFonts w:ascii="Arial"/>
          <w:i/>
          <w:sz w:val="20"/>
          <w:vertAlign w:val="baseline"/>
        </w:rPr>
        <w:t>Banking</w:t>
      </w:r>
      <w:r>
        <w:rPr>
          <w:rFonts w:ascii="Arial"/>
          <w:i/>
          <w:spacing w:val="1"/>
          <w:sz w:val="20"/>
          <w:vertAlign w:val="baseline"/>
        </w:rPr>
        <w:t> </w:t>
      </w:r>
      <w:r>
        <w:rPr>
          <w:rFonts w:ascii="Arial"/>
          <w:i/>
          <w:sz w:val="20"/>
          <w:vertAlign w:val="baseline"/>
        </w:rPr>
        <w:t>Group</w:t>
      </w:r>
      <w:r>
        <w:rPr>
          <w:rFonts w:ascii="Arial"/>
          <w:i/>
          <w:spacing w:val="1"/>
          <w:sz w:val="20"/>
          <w:vertAlign w:val="baseline"/>
        </w:rPr>
        <w:t> </w:t>
      </w:r>
      <w:r>
        <w:rPr>
          <w:rFonts w:ascii="Arial"/>
          <w:i/>
          <w:sz w:val="20"/>
          <w:vertAlign w:val="baseline"/>
        </w:rPr>
        <w:t>Ltd</w:t>
      </w:r>
      <w:r>
        <w:rPr>
          <w:rFonts w:ascii="Arial"/>
          <w:i/>
          <w:spacing w:val="1"/>
          <w:sz w:val="20"/>
          <w:vertAlign w:val="baseline"/>
        </w:rPr>
        <w:t> </w:t>
      </w:r>
      <w:r>
        <w:rPr>
          <w:rFonts w:ascii="Arial"/>
          <w:i/>
          <w:sz w:val="20"/>
          <w:vertAlign w:val="baseline"/>
        </w:rPr>
        <w:t>(2012)</w:t>
      </w:r>
      <w:r>
        <w:rPr>
          <w:rFonts w:ascii="Arial"/>
          <w:i/>
          <w:spacing w:val="2"/>
          <w:sz w:val="20"/>
          <w:vertAlign w:val="baseline"/>
        </w:rPr>
        <w:t> </w:t>
      </w:r>
      <w:r>
        <w:rPr>
          <w:rFonts w:ascii="Arial"/>
          <w:i/>
          <w:sz w:val="20"/>
          <w:vertAlign w:val="baseline"/>
        </w:rPr>
        <w:t>247</w:t>
      </w:r>
      <w:r>
        <w:rPr>
          <w:rFonts w:ascii="Arial"/>
          <w:i/>
          <w:spacing w:val="1"/>
          <w:sz w:val="20"/>
          <w:vertAlign w:val="baseline"/>
        </w:rPr>
        <w:t> </w:t>
      </w:r>
      <w:r>
        <w:rPr>
          <w:rFonts w:ascii="Arial"/>
          <w:i/>
          <w:sz w:val="20"/>
          <w:vertAlign w:val="baseline"/>
        </w:rPr>
        <w:t>C.L.R.</w:t>
      </w:r>
      <w:r>
        <w:rPr>
          <w:rFonts w:ascii="Arial"/>
          <w:i/>
          <w:spacing w:val="1"/>
          <w:sz w:val="20"/>
          <w:vertAlign w:val="baseline"/>
        </w:rPr>
        <w:t> </w:t>
      </w:r>
      <w:r>
        <w:rPr>
          <w:rFonts w:ascii="Arial"/>
          <w:i/>
          <w:sz w:val="20"/>
          <w:vertAlign w:val="baseline"/>
        </w:rPr>
        <w:t>205</w:t>
      </w:r>
      <w:r>
        <w:rPr>
          <w:rFonts w:ascii="Arial"/>
          <w:i/>
          <w:spacing w:val="-1"/>
          <w:sz w:val="20"/>
          <w:vertAlign w:val="baseline"/>
        </w:rPr>
        <w:t> </w:t>
      </w:r>
      <w:r>
        <w:rPr>
          <w:sz w:val="20"/>
          <w:vertAlign w:val="baseline"/>
        </w:rPr>
        <w:t>at</w:t>
      </w:r>
      <w:r>
        <w:rPr>
          <w:spacing w:val="2"/>
          <w:sz w:val="20"/>
          <w:vertAlign w:val="baseline"/>
        </w:rPr>
        <w:t> </w:t>
      </w:r>
      <w:r>
        <w:rPr>
          <w:spacing w:val="-2"/>
          <w:sz w:val="20"/>
          <w:vertAlign w:val="baseline"/>
        </w:rPr>
        <w:t>[10].</w:t>
      </w:r>
    </w:p>
    <w:p>
      <w:pPr>
        <w:pStyle w:val="BodyText"/>
        <w:spacing w:before="125"/>
      </w:pPr>
    </w:p>
    <w:p>
      <w:pPr>
        <w:spacing w:before="0"/>
        <w:ind w:left="23" w:right="0" w:firstLine="0"/>
        <w:jc w:val="left"/>
        <w:rPr>
          <w:sz w:val="20"/>
        </w:rPr>
      </w:pPr>
      <w:bookmarkStart w:name="_bookmark1768" w:id="1770"/>
      <w:bookmarkEnd w:id="1770"/>
      <w:r>
        <w:rPr/>
      </w:r>
      <w:hyperlink w:history="true" w:anchor="_bookmark1741">
        <w:r>
          <w:rPr>
            <w:color w:val="005DA1"/>
            <w:sz w:val="20"/>
            <w:u w:val="single" w:color="005DA1"/>
            <w:vertAlign w:val="superscript"/>
          </w:rPr>
          <w:t>1238</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819" name="Image 819"/>
            <wp:cNvGraphicFramePr>
              <a:graphicFrameLocks/>
            </wp:cNvGraphicFramePr>
            <a:graphic>
              <a:graphicData uri="http://schemas.openxmlformats.org/drawingml/2006/picture">
                <pic:pic>
                  <pic:nvPicPr>
                    <pic:cNvPr id="819" name="Image 81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3"/>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3"/>
          <w:sz w:val="20"/>
          <w:vertAlign w:val="baseline"/>
        </w:rPr>
        <w:t> </w:t>
      </w:r>
      <w:r>
        <w:rPr>
          <w:rFonts w:ascii="Arial"/>
          <w:i/>
          <w:spacing w:val="-2"/>
          <w:sz w:val="20"/>
          <w:vertAlign w:val="baseline"/>
        </w:rPr>
        <w:t>1172</w:t>
      </w:r>
      <w:r>
        <w:rPr>
          <w:spacing w:val="-2"/>
          <w:sz w:val="20"/>
          <w:vertAlign w:val="baseline"/>
        </w:rPr>
        <w:t>.</w:t>
      </w:r>
    </w:p>
    <w:p>
      <w:pPr>
        <w:pStyle w:val="BodyText"/>
        <w:spacing w:before="129"/>
      </w:pPr>
    </w:p>
    <w:p>
      <w:pPr>
        <w:pStyle w:val="BodyText"/>
        <w:spacing w:line="235" w:lineRule="auto"/>
        <w:ind w:left="563" w:right="25" w:hanging="541"/>
        <w:jc w:val="both"/>
      </w:pPr>
      <w:bookmarkStart w:name="_bookmark1769" w:id="1771"/>
      <w:bookmarkEnd w:id="1771"/>
      <w:r>
        <w:rPr/>
      </w:r>
      <w:hyperlink w:history="true" w:anchor="_bookmark1742">
        <w:r>
          <w:rPr>
            <w:color w:val="005DA1"/>
            <w:u w:val="single" w:color="005DA1"/>
            <w:vertAlign w:val="superscript"/>
          </w:rPr>
          <w:t>1239</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20" name="Image 820"/>
            <wp:cNvGraphicFramePr>
              <a:graphicFrameLocks/>
            </wp:cNvGraphicFramePr>
            <a:graphic>
              <a:graphicData uri="http://schemas.openxmlformats.org/drawingml/2006/picture">
                <pic:pic>
                  <pic:nvPicPr>
                    <pic:cNvPr id="820" name="Image 82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Lords Neuberger and Sumption (with whom Lord Carnwath and, seemingly on this point, Lord Clarke agreed) </w:t>
      </w:r>
      <w:r>
        <w:rPr>
          <w:rFonts w:ascii="Arial" w:hAnsi="Arial"/>
          <w:i/>
          <w:vertAlign w:val="baseline"/>
        </w:rPr>
        <w:t>[2015] UKSC 67 </w:t>
      </w:r>
      <w:r>
        <w:rPr>
          <w:vertAlign w:val="baseline"/>
        </w:rPr>
        <w:t>at [42]–[43]; Lord Hodge (with whom Lord Toulson agreed) at [241]. Note however the suggestion that a clause may be “a disguised penalty”, discussed below, para.26-216G. Lord Mance said that the point concerning clauses that operate </w:t>
      </w:r>
      <w:r>
        <w:rPr>
          <w:vertAlign w:val="baseline"/>
        </w:rPr>
        <w:t>on</w:t>
      </w:r>
      <w:r>
        <w:rPr>
          <w:spacing w:val="40"/>
          <w:vertAlign w:val="baseline"/>
        </w:rPr>
        <w:t> </w:t>
      </w:r>
      <w:r>
        <w:rPr>
          <w:vertAlign w:val="baseline"/>
        </w:rPr>
        <w:t>events other than breach was not up for decision but the distinction is “not without rational or logical underpinning”: at [130].</w:t>
      </w:r>
    </w:p>
    <w:p>
      <w:pPr>
        <w:pStyle w:val="BodyText"/>
        <w:spacing w:before="124"/>
      </w:pPr>
    </w:p>
    <w:p>
      <w:pPr>
        <w:spacing w:before="0"/>
        <w:ind w:left="23" w:right="0" w:firstLine="0"/>
        <w:jc w:val="left"/>
        <w:rPr>
          <w:sz w:val="20"/>
        </w:rPr>
      </w:pPr>
      <w:bookmarkStart w:name="_bookmark1770" w:id="1772"/>
      <w:bookmarkEnd w:id="1772"/>
      <w:r>
        <w:rPr/>
      </w:r>
      <w:hyperlink w:history="true" w:anchor="_bookmark1743">
        <w:r>
          <w:rPr>
            <w:color w:val="005DA1"/>
            <w:sz w:val="20"/>
            <w:u w:val="single" w:color="005DA1"/>
            <w:vertAlign w:val="superscript"/>
          </w:rPr>
          <w:t>1240</w:t>
        </w:r>
      </w:hyperlink>
      <w:r>
        <w:rPr>
          <w:sz w:val="20"/>
          <w:vertAlign w:val="superscript"/>
        </w:rPr>
        <w:t>.</w:t>
      </w:r>
      <w:r>
        <w:rPr>
          <w:spacing w:val="42"/>
          <w:sz w:val="20"/>
          <w:vertAlign w:val="baseline"/>
        </w:rPr>
        <w:t>  </w:t>
      </w:r>
      <w:r>
        <w:rPr>
          <w:spacing w:val="23"/>
          <w:position w:val="-2"/>
          <w:sz w:val="20"/>
          <w:vertAlign w:val="baseline"/>
        </w:rPr>
        <w:drawing>
          <wp:inline distT="0" distB="0" distL="0" distR="0">
            <wp:extent cx="107988" cy="107988"/>
            <wp:effectExtent l="0" t="0" r="0" b="0"/>
            <wp:docPr id="821" name="Image 821"/>
            <wp:cNvGraphicFramePr>
              <a:graphicFrameLocks/>
            </wp:cNvGraphicFramePr>
            <a:graphic>
              <a:graphicData uri="http://schemas.openxmlformats.org/drawingml/2006/picture">
                <pic:pic>
                  <pic:nvPicPr>
                    <pic:cNvPr id="821" name="Image 82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sz w:val="20"/>
          <w:vertAlign w:val="baseline"/>
        </w:rPr>
        <w:t>Lords</w:t>
      </w:r>
      <w:r>
        <w:rPr>
          <w:spacing w:val="2"/>
          <w:sz w:val="20"/>
          <w:vertAlign w:val="baseline"/>
        </w:rPr>
        <w:t> </w:t>
      </w:r>
      <w:r>
        <w:rPr>
          <w:sz w:val="20"/>
          <w:vertAlign w:val="baseline"/>
        </w:rPr>
        <w:t>Neuberger</w:t>
      </w:r>
      <w:r>
        <w:rPr>
          <w:spacing w:val="2"/>
          <w:sz w:val="20"/>
          <w:vertAlign w:val="baseline"/>
        </w:rPr>
        <w:t> </w:t>
      </w:r>
      <w:r>
        <w:rPr>
          <w:sz w:val="20"/>
          <w:vertAlign w:val="baseline"/>
        </w:rPr>
        <w:t>and</w:t>
      </w:r>
      <w:r>
        <w:rPr>
          <w:spacing w:val="2"/>
          <w:sz w:val="20"/>
          <w:vertAlign w:val="baseline"/>
        </w:rPr>
        <w:t> </w:t>
      </w:r>
      <w:r>
        <w:rPr>
          <w:sz w:val="20"/>
          <w:vertAlign w:val="baseline"/>
        </w:rPr>
        <w:t>Sumption</w:t>
      </w:r>
      <w:r>
        <w:rPr>
          <w:spacing w:val="1"/>
          <w:sz w:val="20"/>
          <w:vertAlign w:val="baseline"/>
        </w:rPr>
        <w:t> </w:t>
      </w:r>
      <w:r>
        <w:rPr>
          <w:rFonts w:ascii="Arial"/>
          <w:i/>
          <w:sz w:val="20"/>
          <w:vertAlign w:val="baseline"/>
        </w:rPr>
        <w:t>[2015]</w:t>
      </w:r>
      <w:r>
        <w:rPr>
          <w:rFonts w:ascii="Arial"/>
          <w:i/>
          <w:spacing w:val="2"/>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w:t>
      </w:r>
      <w:r>
        <w:rPr>
          <w:rFonts w:ascii="Arial"/>
          <w:i/>
          <w:spacing w:val="1"/>
          <w:sz w:val="20"/>
          <w:vertAlign w:val="baseline"/>
        </w:rPr>
        <w:t> </w:t>
      </w:r>
      <w:r>
        <w:rPr>
          <w:sz w:val="20"/>
          <w:vertAlign w:val="baseline"/>
        </w:rPr>
        <w:t>at</w:t>
      </w:r>
      <w:r>
        <w:rPr>
          <w:spacing w:val="2"/>
          <w:sz w:val="20"/>
          <w:vertAlign w:val="baseline"/>
        </w:rPr>
        <w:t> </w:t>
      </w:r>
      <w:r>
        <w:rPr>
          <w:spacing w:val="-2"/>
          <w:sz w:val="20"/>
          <w:vertAlign w:val="baseline"/>
        </w:rPr>
        <w:t>[42].</w:t>
      </w:r>
    </w:p>
    <w:p>
      <w:pPr>
        <w:pStyle w:val="BodyText"/>
        <w:spacing w:before="129"/>
      </w:pPr>
    </w:p>
    <w:p>
      <w:pPr>
        <w:pStyle w:val="BodyText"/>
        <w:spacing w:line="235" w:lineRule="auto"/>
        <w:ind w:left="563" w:right="25" w:hanging="541"/>
        <w:jc w:val="both"/>
      </w:pPr>
      <w:bookmarkStart w:name="_bookmark1771" w:id="1773"/>
      <w:bookmarkEnd w:id="1773"/>
      <w:r>
        <w:rPr/>
      </w:r>
      <w:hyperlink w:history="true" w:anchor="_bookmark1744">
        <w:r>
          <w:rPr>
            <w:color w:val="005DA1"/>
            <w:u w:val="single" w:color="005DA1"/>
            <w:vertAlign w:val="superscript"/>
          </w:rPr>
          <w:t>1241</w:t>
        </w:r>
      </w:hyperlink>
      <w:r>
        <w:rPr>
          <w:vertAlign w:val="superscript"/>
        </w:rPr>
        <w:t>.</w:t>
      </w:r>
      <w:r>
        <w:rPr>
          <w:spacing w:val="80"/>
          <w:w w:val="150"/>
          <w:vertAlign w:val="baseline"/>
        </w:rPr>
        <w:t> </w:t>
      </w:r>
      <w:r>
        <w:rPr>
          <w:spacing w:val="23"/>
          <w:position w:val="-2"/>
          <w:vertAlign w:val="baseline"/>
        </w:rPr>
        <w:drawing>
          <wp:inline distT="0" distB="0" distL="0" distR="0">
            <wp:extent cx="107988" cy="107988"/>
            <wp:effectExtent l="0" t="0" r="0" b="0"/>
            <wp:docPr id="822" name="Image 822"/>
            <wp:cNvGraphicFramePr>
              <a:graphicFrameLocks/>
            </wp:cNvGraphicFramePr>
            <a:graphic>
              <a:graphicData uri="http://schemas.openxmlformats.org/drawingml/2006/picture">
                <pic:pic>
                  <pic:nvPicPr>
                    <pic:cNvPr id="822" name="Image 82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If the sum is payable on one of several events, some of which are breaches and others are not, the penalty rule will apply if the event that in fact triggered the payment was a breach, </w:t>
      </w:r>
      <w:r>
        <w:rPr>
          <w:vertAlign w:val="baseline"/>
        </w:rPr>
        <w:t>but not otherwise, nor if, as on the facts of the case, it was a breach of a different contract by another party: </w:t>
      </w:r>
      <w:r>
        <w:rPr>
          <w:rFonts w:ascii="Arial" w:hAnsi="Arial"/>
          <w:i/>
          <w:vertAlign w:val="baseline"/>
        </w:rPr>
        <w:t>Edgeworth Capital (Luxembourg) Sarl v Ramblas Investments BV [2015] EWHC 150 (Comm) </w:t>
      </w:r>
      <w:r>
        <w:rPr>
          <w:vertAlign w:val="baseline"/>
        </w:rPr>
        <w:t>at [60], [69]; the Court of Appeal confirmed that the penalty rule did not apply, </w:t>
      </w:r>
      <w:r>
        <w:rPr>
          <w:rFonts w:ascii="Arial" w:hAnsi="Arial"/>
          <w:i/>
          <w:vertAlign w:val="baseline"/>
        </w:rPr>
        <w:t>[2016] EWCA Civ 412 </w:t>
      </w:r>
      <w:r>
        <w:rPr>
          <w:vertAlign w:val="baseline"/>
        </w:rPr>
        <w:t>at [7]. The death or bankruptcy of a party might be another event, not constituting a breach, upon which money is to be paid. cf. </w:t>
      </w:r>
      <w:r>
        <w:rPr>
          <w:rFonts w:ascii="Arial" w:hAnsi="Arial"/>
          <w:i/>
          <w:vertAlign w:val="baseline"/>
        </w:rPr>
        <w:t>Mount v Oldham Corp [1973] Q.B. 309 </w:t>
      </w:r>
      <w:r>
        <w:rPr>
          <w:vertAlign w:val="baseline"/>
        </w:rPr>
        <w:t>(claim for a term’s school fees in lieu of notice withdrawing a pupil).</w:t>
      </w:r>
    </w:p>
    <w:p>
      <w:pPr>
        <w:pStyle w:val="BodyText"/>
        <w:spacing w:before="127"/>
      </w:pPr>
    </w:p>
    <w:p>
      <w:pPr>
        <w:spacing w:line="235" w:lineRule="auto" w:before="0"/>
        <w:ind w:left="563" w:right="26" w:hanging="541"/>
        <w:jc w:val="both"/>
        <w:rPr>
          <w:sz w:val="20"/>
        </w:rPr>
      </w:pPr>
      <w:bookmarkStart w:name="_bookmark1772" w:id="1774"/>
      <w:bookmarkEnd w:id="1774"/>
      <w:r>
        <w:rPr/>
      </w:r>
      <w:hyperlink w:history="true" w:anchor="_bookmark1745">
        <w:r>
          <w:rPr>
            <w:color w:val="005DA1"/>
            <w:sz w:val="20"/>
            <w:u w:val="single" w:color="005DA1"/>
            <w:vertAlign w:val="superscript"/>
          </w:rPr>
          <w:t>1242</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823" name="Image 823"/>
            <wp:cNvGraphicFramePr>
              <a:graphicFrameLocks/>
            </wp:cNvGraphicFramePr>
            <a:graphic>
              <a:graphicData uri="http://schemas.openxmlformats.org/drawingml/2006/picture">
                <pic:pic>
                  <pic:nvPicPr>
                    <pic:cNvPr id="823" name="Image 82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Fratelli Moretti SpA v Nidera Handelscompagnie BV [1981] 2 Lloyd’s Rep. 47, 53</w:t>
      </w:r>
      <w:r>
        <w:rPr>
          <w:sz w:val="20"/>
          <w:vertAlign w:val="baseline"/>
        </w:rPr>
        <w:t>; for another example see </w:t>
      </w:r>
      <w:r>
        <w:rPr>
          <w:rFonts w:ascii="Arial" w:hAnsi="Arial"/>
          <w:i/>
          <w:sz w:val="20"/>
          <w:vertAlign w:val="baseline"/>
        </w:rPr>
        <w:t>BHL v Leumi Abl Ltd [2017] EWHC 1871 (QB) </w:t>
      </w:r>
      <w:r>
        <w:rPr>
          <w:sz w:val="20"/>
          <w:vertAlign w:val="baseline"/>
        </w:rPr>
        <w:t>at [44].</w:t>
      </w:r>
    </w:p>
    <w:p>
      <w:pPr>
        <w:pStyle w:val="BodyText"/>
        <w:spacing w:before="125"/>
      </w:pPr>
    </w:p>
    <w:p>
      <w:pPr>
        <w:spacing w:before="0"/>
        <w:ind w:left="23" w:right="0" w:firstLine="0"/>
        <w:jc w:val="left"/>
        <w:rPr>
          <w:sz w:val="20"/>
        </w:rPr>
      </w:pPr>
      <w:bookmarkStart w:name="_bookmark1773" w:id="1775"/>
      <w:bookmarkEnd w:id="1775"/>
      <w:r>
        <w:rPr/>
      </w:r>
      <w:hyperlink w:history="true" w:anchor="_bookmark1746">
        <w:r>
          <w:rPr>
            <w:color w:val="005DA1"/>
            <w:sz w:val="20"/>
            <w:u w:val="single" w:color="005DA1"/>
            <w:vertAlign w:val="superscript"/>
          </w:rPr>
          <w:t>1243</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824" name="Image 824"/>
            <wp:cNvGraphicFramePr>
              <a:graphicFrameLocks/>
            </wp:cNvGraphicFramePr>
            <a:graphic>
              <a:graphicData uri="http://schemas.openxmlformats.org/drawingml/2006/picture">
                <pic:pic>
                  <pic:nvPicPr>
                    <pic:cNvPr id="824" name="Image 82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Nutting</w:t>
      </w:r>
      <w:r>
        <w:rPr>
          <w:rFonts w:ascii="Arial"/>
          <w:i/>
          <w:spacing w:val="2"/>
          <w:sz w:val="20"/>
          <w:vertAlign w:val="baseline"/>
        </w:rPr>
        <w:t> </w:t>
      </w:r>
      <w:r>
        <w:rPr>
          <w:rFonts w:ascii="Arial"/>
          <w:i/>
          <w:sz w:val="20"/>
          <w:vertAlign w:val="baseline"/>
        </w:rPr>
        <w:t>v</w:t>
      </w:r>
      <w:r>
        <w:rPr>
          <w:rFonts w:ascii="Arial"/>
          <w:i/>
          <w:spacing w:val="2"/>
          <w:sz w:val="20"/>
          <w:vertAlign w:val="baseline"/>
        </w:rPr>
        <w:t> </w:t>
      </w:r>
      <w:r>
        <w:rPr>
          <w:rFonts w:ascii="Arial"/>
          <w:i/>
          <w:sz w:val="20"/>
          <w:vertAlign w:val="baseline"/>
        </w:rPr>
        <w:t>Baldwin</w:t>
      </w:r>
      <w:r>
        <w:rPr>
          <w:rFonts w:ascii="Arial"/>
          <w:i/>
          <w:spacing w:val="3"/>
          <w:sz w:val="20"/>
          <w:vertAlign w:val="baseline"/>
        </w:rPr>
        <w:t> </w:t>
      </w:r>
      <w:r>
        <w:rPr>
          <w:rFonts w:ascii="Arial"/>
          <w:i/>
          <w:sz w:val="20"/>
          <w:vertAlign w:val="baseline"/>
        </w:rPr>
        <w:t>[1995]</w:t>
      </w:r>
      <w:r>
        <w:rPr>
          <w:rFonts w:ascii="Arial"/>
          <w:i/>
          <w:spacing w:val="2"/>
          <w:sz w:val="20"/>
          <w:vertAlign w:val="baseline"/>
        </w:rPr>
        <w:t> </w:t>
      </w:r>
      <w:r>
        <w:rPr>
          <w:rFonts w:ascii="Arial"/>
          <w:i/>
          <w:sz w:val="20"/>
          <w:vertAlign w:val="baseline"/>
        </w:rPr>
        <w:t>1</w:t>
      </w:r>
      <w:r>
        <w:rPr>
          <w:rFonts w:ascii="Arial"/>
          <w:i/>
          <w:spacing w:val="2"/>
          <w:sz w:val="20"/>
          <w:vertAlign w:val="baseline"/>
        </w:rPr>
        <w:t> </w:t>
      </w:r>
      <w:r>
        <w:rPr>
          <w:rFonts w:ascii="Arial"/>
          <w:i/>
          <w:sz w:val="20"/>
          <w:vertAlign w:val="baseline"/>
        </w:rPr>
        <w:t>W.L.R.</w:t>
      </w:r>
      <w:r>
        <w:rPr>
          <w:rFonts w:ascii="Arial"/>
          <w:i/>
          <w:spacing w:val="3"/>
          <w:sz w:val="20"/>
          <w:vertAlign w:val="baseline"/>
        </w:rPr>
        <w:t> </w:t>
      </w:r>
      <w:r>
        <w:rPr>
          <w:rFonts w:ascii="Arial"/>
          <w:i/>
          <w:spacing w:val="-4"/>
          <w:sz w:val="20"/>
          <w:vertAlign w:val="baseline"/>
        </w:rPr>
        <w:t>201</w:t>
      </w:r>
      <w:r>
        <w:rPr>
          <w:spacing w:val="-4"/>
          <w:sz w:val="20"/>
          <w:vertAlign w:val="baseline"/>
        </w:rPr>
        <w:t>.</w:t>
      </w:r>
    </w:p>
    <w:p>
      <w:pPr>
        <w:pStyle w:val="BodyText"/>
        <w:spacing w:before="129"/>
      </w:pPr>
    </w:p>
    <w:p>
      <w:pPr>
        <w:spacing w:line="235" w:lineRule="auto" w:before="0"/>
        <w:ind w:left="563" w:right="25" w:hanging="541"/>
        <w:jc w:val="both"/>
        <w:rPr>
          <w:sz w:val="20"/>
        </w:rPr>
      </w:pPr>
      <w:bookmarkStart w:name="_bookmark1774" w:id="1776"/>
      <w:bookmarkEnd w:id="1776"/>
      <w:r>
        <w:rPr/>
      </w:r>
      <w:hyperlink w:history="true" w:anchor="_bookmark1747">
        <w:r>
          <w:rPr>
            <w:color w:val="005DA1"/>
            <w:sz w:val="20"/>
            <w:u w:val="single" w:color="005DA1"/>
            <w:vertAlign w:val="superscript"/>
          </w:rPr>
          <w:t>1244</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825" name="Image 825"/>
            <wp:cNvGraphicFramePr>
              <a:graphicFrameLocks/>
            </wp:cNvGraphicFramePr>
            <a:graphic>
              <a:graphicData uri="http://schemas.openxmlformats.org/drawingml/2006/picture">
                <pic:pic>
                  <pic:nvPicPr>
                    <pic:cNvPr id="825" name="Image 82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Imam-Sadeque v Bluebay Asset Management (Services) Ltd [2012] EWHC 3511 (QB)</w:t>
      </w:r>
      <w:r>
        <w:rPr>
          <w:sz w:val="20"/>
          <w:vertAlign w:val="baseline"/>
        </w:rPr>
        <w:t>, </w:t>
      </w:r>
      <w:r>
        <w:rPr>
          <w:sz w:val="20"/>
          <w:vertAlign w:val="baseline"/>
        </w:rPr>
        <w:t>citing the Australian case of </w:t>
      </w:r>
      <w:r>
        <w:rPr>
          <w:rFonts w:ascii="Arial" w:hAnsi="Arial"/>
          <w:i/>
          <w:sz w:val="20"/>
          <w:vertAlign w:val="baseline"/>
        </w:rPr>
        <w:t>Interstar Wholesale Finance Pty Ltd v Integral Home Loans Pty Ltd (2008) 257 A.L.R. 292</w:t>
      </w:r>
      <w:r>
        <w:rPr>
          <w:sz w:val="20"/>
          <w:vertAlign w:val="baseline"/>
        </w:rPr>
        <w:t>. The provision was in any event commercially justifiable and not penal when read in the light of the contract as a whole: </w:t>
      </w:r>
      <w:r>
        <w:rPr>
          <w:rFonts w:ascii="Arial" w:hAnsi="Arial"/>
          <w:i/>
          <w:sz w:val="20"/>
          <w:vertAlign w:val="baseline"/>
        </w:rPr>
        <w:t>[2012] EWHC 3511 (QB) </w:t>
      </w:r>
      <w:r>
        <w:rPr>
          <w:sz w:val="20"/>
          <w:vertAlign w:val="baseline"/>
        </w:rPr>
        <w:t>at [223]–[234].</w:t>
      </w:r>
    </w:p>
    <w:p>
      <w:pPr>
        <w:spacing w:after="0" w:line="235" w:lineRule="auto"/>
        <w:jc w:val="both"/>
        <w:rPr>
          <w:sz w:val="20"/>
        </w:rPr>
        <w:sectPr>
          <w:pgSz w:w="11900" w:h="16840"/>
          <w:pgMar w:header="971" w:footer="0" w:top="1300" w:bottom="280" w:left="1417" w:right="1417"/>
        </w:sectPr>
      </w:pPr>
    </w:p>
    <w:p>
      <w:pPr>
        <w:pStyle w:val="BodyText"/>
        <w:spacing w:before="12"/>
        <w:rPr>
          <w:sz w:val="14"/>
        </w:rPr>
      </w:pPr>
    </w:p>
    <w:p>
      <w:pPr>
        <w:spacing w:line="137" w:lineRule="exact" w:before="1"/>
        <w:ind w:left="23" w:right="0" w:firstLine="0"/>
        <w:jc w:val="left"/>
        <w:rPr>
          <w:sz w:val="14"/>
        </w:rPr>
      </w:pPr>
      <w:hyperlink w:history="true" w:anchor="_bookmark1748">
        <w:r>
          <w:rPr>
            <w:color w:val="005DA1"/>
            <w:spacing w:val="-2"/>
            <w:sz w:val="14"/>
            <w:u w:val="single" w:color="005DA1"/>
          </w:rPr>
          <w:t>1245</w:t>
        </w:r>
      </w:hyperlink>
      <w:r>
        <w:rPr>
          <w:spacing w:val="-2"/>
          <w:sz w:val="14"/>
        </w:rPr>
        <w:t>.</w:t>
      </w:r>
    </w:p>
    <w:p>
      <w:pPr>
        <w:spacing w:line="206" w:lineRule="exact" w:before="0"/>
        <w:ind w:left="733" w:right="0" w:firstLine="0"/>
        <w:jc w:val="left"/>
        <w:rPr>
          <w:sz w:val="20"/>
        </w:rPr>
      </w:pPr>
      <w:r>
        <w:rPr>
          <w:sz w:val="20"/>
        </w:rPr>
        <w:drawing>
          <wp:anchor distT="0" distB="0" distL="0" distR="0" allowOverlap="1" layoutInCell="1" locked="0" behindDoc="0" simplePos="0" relativeHeight="15816704">
            <wp:simplePos x="0" y="0"/>
            <wp:positionH relativeFrom="page">
              <wp:posOffset>1257846</wp:posOffset>
            </wp:positionH>
            <wp:positionV relativeFrom="paragraph">
              <wp:posOffset>12632</wp:posOffset>
            </wp:positionV>
            <wp:extent cx="107988" cy="107988"/>
            <wp:effectExtent l="0" t="0" r="0" b="0"/>
            <wp:wrapNone/>
            <wp:docPr id="826" name="Image 826"/>
            <wp:cNvGraphicFramePr>
              <a:graphicFrameLocks/>
            </wp:cNvGraphicFramePr>
            <a:graphic>
              <a:graphicData uri="http://schemas.openxmlformats.org/drawingml/2006/picture">
                <pic:pic>
                  <pic:nvPicPr>
                    <pic:cNvPr id="826" name="Image 826"/>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ParkingEye Ltd v Beavis [2015] EWCA Civ 402</w:t>
      </w:r>
      <w:r>
        <w:rPr>
          <w:rFonts w:ascii="Arial"/>
          <w:i/>
          <w:spacing w:val="-1"/>
          <w:sz w:val="20"/>
        </w:rPr>
        <w:t> </w:t>
      </w:r>
      <w:r>
        <w:rPr>
          <w:sz w:val="20"/>
        </w:rPr>
        <w:t>at </w:t>
      </w:r>
      <w:r>
        <w:rPr>
          <w:spacing w:val="-4"/>
          <w:sz w:val="20"/>
        </w:rPr>
        <w:t>[23].</w:t>
      </w:r>
    </w:p>
    <w:p>
      <w:pPr>
        <w:pStyle w:val="BodyText"/>
        <w:spacing w:before="12"/>
      </w:pPr>
    </w:p>
    <w:p>
      <w:pPr>
        <w:spacing w:line="137" w:lineRule="exact" w:before="0"/>
        <w:ind w:left="23" w:right="0" w:firstLine="0"/>
        <w:jc w:val="left"/>
        <w:rPr>
          <w:sz w:val="14"/>
        </w:rPr>
      </w:pPr>
      <w:bookmarkStart w:name="_bookmark1775" w:id="1777"/>
      <w:bookmarkEnd w:id="1777"/>
      <w:r>
        <w:rPr/>
      </w:r>
      <w:hyperlink w:history="true" w:anchor="_bookmark1749">
        <w:r>
          <w:rPr>
            <w:color w:val="005DA1"/>
            <w:spacing w:val="-2"/>
            <w:sz w:val="14"/>
            <w:u w:val="single" w:color="005DA1"/>
          </w:rPr>
          <w:t>1246</w:t>
        </w:r>
      </w:hyperlink>
      <w:r>
        <w:rPr>
          <w:spacing w:val="-2"/>
          <w:sz w:val="14"/>
        </w:rPr>
        <w:t>.</w:t>
      </w:r>
    </w:p>
    <w:p>
      <w:pPr>
        <w:spacing w:line="206" w:lineRule="exact" w:before="0"/>
        <w:ind w:left="733" w:right="0" w:firstLine="0"/>
        <w:jc w:val="left"/>
        <w:rPr>
          <w:sz w:val="20"/>
        </w:rPr>
      </w:pPr>
      <w:r>
        <w:rPr>
          <w:sz w:val="20"/>
        </w:rPr>
        <w:drawing>
          <wp:anchor distT="0" distB="0" distL="0" distR="0" allowOverlap="1" layoutInCell="1" locked="0" behindDoc="0" simplePos="0" relativeHeight="15817216">
            <wp:simplePos x="0" y="0"/>
            <wp:positionH relativeFrom="page">
              <wp:posOffset>1257846</wp:posOffset>
            </wp:positionH>
            <wp:positionV relativeFrom="paragraph">
              <wp:posOffset>12783</wp:posOffset>
            </wp:positionV>
            <wp:extent cx="107988" cy="107988"/>
            <wp:effectExtent l="0" t="0" r="0" b="0"/>
            <wp:wrapNone/>
            <wp:docPr id="827" name="Image 827"/>
            <wp:cNvGraphicFramePr>
              <a:graphicFrameLocks/>
            </wp:cNvGraphicFramePr>
            <a:graphic>
              <a:graphicData uri="http://schemas.openxmlformats.org/drawingml/2006/picture">
                <pic:pic>
                  <pic:nvPicPr>
                    <pic:cNvPr id="827" name="Image 82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Alder v Moore [1961] 2 Q.B. 57</w:t>
      </w:r>
      <w:r>
        <w:rPr>
          <w:rFonts w:ascii="Arial"/>
          <w:i/>
          <w:spacing w:val="-1"/>
          <w:sz w:val="20"/>
        </w:rPr>
        <w:t> </w:t>
      </w:r>
      <w:r>
        <w:rPr>
          <w:sz w:val="20"/>
        </w:rPr>
        <w:t>(approving</w:t>
      </w:r>
      <w:r>
        <w:rPr>
          <w:spacing w:val="-1"/>
          <w:sz w:val="20"/>
        </w:rPr>
        <w:t> </w:t>
      </w:r>
      <w:r>
        <w:rPr>
          <w:rFonts w:ascii="Arial"/>
          <w:i/>
          <w:sz w:val="20"/>
        </w:rPr>
        <w:t>Re Apex Supply Co Ltd [1942] Ch. </w:t>
      </w:r>
      <w:r>
        <w:rPr>
          <w:rFonts w:ascii="Arial"/>
          <w:i/>
          <w:spacing w:val="-2"/>
          <w:sz w:val="20"/>
        </w:rPr>
        <w:t>108</w:t>
      </w:r>
      <w:r>
        <w:rPr>
          <w:spacing w:val="-2"/>
          <w:sz w:val="20"/>
        </w:rPr>
        <w:t>).</w:t>
      </w:r>
    </w:p>
    <w:p>
      <w:pPr>
        <w:pStyle w:val="BodyText"/>
        <w:spacing w:before="12"/>
      </w:pPr>
    </w:p>
    <w:p>
      <w:pPr>
        <w:spacing w:line="137" w:lineRule="exact" w:before="0"/>
        <w:ind w:left="23" w:right="0" w:firstLine="0"/>
        <w:jc w:val="left"/>
        <w:rPr>
          <w:sz w:val="14"/>
        </w:rPr>
      </w:pPr>
      <w:bookmarkStart w:name="_bookmark1776" w:id="1778"/>
      <w:bookmarkEnd w:id="1778"/>
      <w:r>
        <w:rPr/>
      </w:r>
      <w:hyperlink w:history="true" w:anchor="_bookmark1750">
        <w:r>
          <w:rPr>
            <w:color w:val="005DA1"/>
            <w:spacing w:val="-2"/>
            <w:sz w:val="14"/>
            <w:u w:val="single" w:color="005DA1"/>
          </w:rPr>
          <w:t>1247</w:t>
        </w:r>
      </w:hyperlink>
      <w:r>
        <w:rPr>
          <w:spacing w:val="-2"/>
          <w:sz w:val="14"/>
        </w:rPr>
        <w:t>.</w:t>
      </w:r>
    </w:p>
    <w:p>
      <w:pPr>
        <w:spacing w:line="203" w:lineRule="exact" w:before="0"/>
        <w:ind w:left="733" w:right="0" w:firstLine="0"/>
        <w:jc w:val="both"/>
        <w:rPr>
          <w:sz w:val="20"/>
        </w:rPr>
      </w:pPr>
      <w:r>
        <w:rPr>
          <w:sz w:val="20"/>
        </w:rPr>
        <w:drawing>
          <wp:anchor distT="0" distB="0" distL="0" distR="0" allowOverlap="1" layoutInCell="1" locked="0" behindDoc="0" simplePos="0" relativeHeight="15817728">
            <wp:simplePos x="0" y="0"/>
            <wp:positionH relativeFrom="page">
              <wp:posOffset>1257846</wp:posOffset>
            </wp:positionH>
            <wp:positionV relativeFrom="paragraph">
              <wp:posOffset>12935</wp:posOffset>
            </wp:positionV>
            <wp:extent cx="107988" cy="107988"/>
            <wp:effectExtent l="0" t="0" r="0" b="0"/>
            <wp:wrapNone/>
            <wp:docPr id="828" name="Image 828"/>
            <wp:cNvGraphicFramePr>
              <a:graphicFrameLocks/>
            </wp:cNvGraphicFramePr>
            <a:graphic>
              <a:graphicData uri="http://schemas.openxmlformats.org/drawingml/2006/picture">
                <pic:pic>
                  <pic:nvPicPr>
                    <pic:cNvPr id="828" name="Image 82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Alder</w:t>
      </w:r>
      <w:r>
        <w:rPr>
          <w:rFonts w:ascii="Arial"/>
          <w:i/>
          <w:spacing w:val="8"/>
          <w:sz w:val="20"/>
        </w:rPr>
        <w:t> </w:t>
      </w:r>
      <w:r>
        <w:rPr>
          <w:rFonts w:ascii="Arial"/>
          <w:i/>
          <w:sz w:val="20"/>
        </w:rPr>
        <w:t>v</w:t>
      </w:r>
      <w:r>
        <w:rPr>
          <w:rFonts w:ascii="Arial"/>
          <w:i/>
          <w:spacing w:val="9"/>
          <w:sz w:val="20"/>
        </w:rPr>
        <w:t> </w:t>
      </w:r>
      <w:r>
        <w:rPr>
          <w:rFonts w:ascii="Arial"/>
          <w:i/>
          <w:sz w:val="20"/>
        </w:rPr>
        <w:t>Moore</w:t>
      </w:r>
      <w:r>
        <w:rPr>
          <w:rFonts w:ascii="Arial"/>
          <w:i/>
          <w:spacing w:val="9"/>
          <w:sz w:val="20"/>
        </w:rPr>
        <w:t> </w:t>
      </w:r>
      <w:r>
        <w:rPr>
          <w:rFonts w:ascii="Arial"/>
          <w:i/>
          <w:sz w:val="20"/>
        </w:rPr>
        <w:t>[1961]</w:t>
      </w:r>
      <w:r>
        <w:rPr>
          <w:rFonts w:ascii="Arial"/>
          <w:i/>
          <w:spacing w:val="9"/>
          <w:sz w:val="20"/>
        </w:rPr>
        <w:t> </w:t>
      </w:r>
      <w:r>
        <w:rPr>
          <w:rFonts w:ascii="Arial"/>
          <w:i/>
          <w:sz w:val="20"/>
        </w:rPr>
        <w:t>2</w:t>
      </w:r>
      <w:r>
        <w:rPr>
          <w:rFonts w:ascii="Arial"/>
          <w:i/>
          <w:spacing w:val="9"/>
          <w:sz w:val="20"/>
        </w:rPr>
        <w:t> </w:t>
      </w:r>
      <w:r>
        <w:rPr>
          <w:rFonts w:ascii="Arial"/>
          <w:i/>
          <w:sz w:val="20"/>
        </w:rPr>
        <w:t>Q.B.</w:t>
      </w:r>
      <w:r>
        <w:rPr>
          <w:rFonts w:ascii="Arial"/>
          <w:i/>
          <w:spacing w:val="9"/>
          <w:sz w:val="20"/>
        </w:rPr>
        <w:t> </w:t>
      </w:r>
      <w:r>
        <w:rPr>
          <w:rFonts w:ascii="Arial"/>
          <w:i/>
          <w:sz w:val="20"/>
        </w:rPr>
        <w:t>57</w:t>
      </w:r>
      <w:r>
        <w:rPr>
          <w:sz w:val="20"/>
        </w:rPr>
        <w:t>.</w:t>
      </w:r>
      <w:r>
        <w:rPr>
          <w:spacing w:val="9"/>
          <w:sz w:val="20"/>
        </w:rPr>
        <w:t> </w:t>
      </w:r>
      <w:r>
        <w:rPr>
          <w:sz w:val="20"/>
        </w:rPr>
        <w:t>Although</w:t>
      </w:r>
      <w:r>
        <w:rPr>
          <w:spacing w:val="9"/>
          <w:sz w:val="20"/>
        </w:rPr>
        <w:t> </w:t>
      </w:r>
      <w:r>
        <w:rPr>
          <w:sz w:val="20"/>
        </w:rPr>
        <w:t>the</w:t>
      </w:r>
      <w:r>
        <w:rPr>
          <w:spacing w:val="9"/>
          <w:sz w:val="20"/>
        </w:rPr>
        <w:t> </w:t>
      </w:r>
      <w:r>
        <w:rPr>
          <w:sz w:val="20"/>
        </w:rPr>
        <w:t>defendant</w:t>
      </w:r>
      <w:r>
        <w:rPr>
          <w:spacing w:val="9"/>
          <w:sz w:val="20"/>
        </w:rPr>
        <w:t> </w:t>
      </w:r>
      <w:r>
        <w:rPr>
          <w:sz w:val="20"/>
        </w:rPr>
        <w:t>had</w:t>
      </w:r>
      <w:r>
        <w:rPr>
          <w:spacing w:val="9"/>
          <w:sz w:val="20"/>
        </w:rPr>
        <w:t> </w:t>
      </w:r>
      <w:r>
        <w:rPr>
          <w:sz w:val="20"/>
        </w:rPr>
        <w:t>agreed</w:t>
      </w:r>
      <w:r>
        <w:rPr>
          <w:spacing w:val="9"/>
          <w:sz w:val="20"/>
        </w:rPr>
        <w:t> </w:t>
      </w:r>
      <w:r>
        <w:rPr>
          <w:sz w:val="20"/>
        </w:rPr>
        <w:t>not</w:t>
      </w:r>
      <w:r>
        <w:rPr>
          <w:spacing w:val="9"/>
          <w:sz w:val="20"/>
        </w:rPr>
        <w:t> </w:t>
      </w:r>
      <w:r>
        <w:rPr>
          <w:sz w:val="20"/>
        </w:rPr>
        <w:t>to</w:t>
      </w:r>
      <w:r>
        <w:rPr>
          <w:spacing w:val="9"/>
          <w:sz w:val="20"/>
        </w:rPr>
        <w:t> </w:t>
      </w:r>
      <w:r>
        <w:rPr>
          <w:sz w:val="20"/>
        </w:rPr>
        <w:t>take</w:t>
      </w:r>
      <w:r>
        <w:rPr>
          <w:spacing w:val="9"/>
          <w:sz w:val="20"/>
        </w:rPr>
        <w:t> </w:t>
      </w:r>
      <w:r>
        <w:rPr>
          <w:sz w:val="20"/>
        </w:rPr>
        <w:t>part</w:t>
      </w:r>
      <w:r>
        <w:rPr>
          <w:spacing w:val="9"/>
          <w:sz w:val="20"/>
        </w:rPr>
        <w:t> </w:t>
      </w:r>
      <w:r>
        <w:rPr>
          <w:sz w:val="20"/>
        </w:rPr>
        <w:t>again</w:t>
      </w:r>
      <w:r>
        <w:rPr>
          <w:spacing w:val="9"/>
          <w:sz w:val="20"/>
        </w:rPr>
        <w:t> </w:t>
      </w:r>
      <w:r>
        <w:rPr>
          <w:spacing w:val="-5"/>
          <w:sz w:val="20"/>
        </w:rPr>
        <w:t>in</w:t>
      </w:r>
    </w:p>
    <w:p>
      <w:pPr>
        <w:pStyle w:val="BodyText"/>
        <w:spacing w:line="235" w:lineRule="auto" w:before="1"/>
        <w:ind w:left="563" w:right="25"/>
        <w:jc w:val="both"/>
      </w:pPr>
      <w:r>
        <w:rPr/>
        <w:t>professional football, the majority considered that this was not a case in which the </w:t>
      </w:r>
      <w:r>
        <w:rPr/>
        <w:t>defendant was in breach by so doing but of a condition on the defendant retaining the insurance payment: see at 65 and 77.</w:t>
      </w:r>
    </w:p>
    <w:p>
      <w:pPr>
        <w:pStyle w:val="BodyText"/>
        <w:spacing w:before="13"/>
      </w:pPr>
    </w:p>
    <w:p>
      <w:pPr>
        <w:spacing w:line="137" w:lineRule="exact" w:before="0"/>
        <w:ind w:left="23" w:right="0" w:firstLine="0"/>
        <w:jc w:val="left"/>
        <w:rPr>
          <w:sz w:val="14"/>
        </w:rPr>
      </w:pPr>
      <w:bookmarkStart w:name="_bookmark1777" w:id="1779"/>
      <w:bookmarkEnd w:id="1779"/>
      <w:r>
        <w:rPr/>
      </w:r>
      <w:hyperlink w:history="true" w:anchor="_bookmark1751">
        <w:r>
          <w:rPr>
            <w:color w:val="005DA1"/>
            <w:spacing w:val="-2"/>
            <w:sz w:val="14"/>
            <w:u w:val="single" w:color="005DA1"/>
          </w:rPr>
          <w:t>1248</w:t>
        </w:r>
      </w:hyperlink>
      <w:r>
        <w:rPr>
          <w:spacing w:val="-2"/>
          <w:sz w:val="14"/>
        </w:rPr>
        <w:t>.</w:t>
      </w:r>
    </w:p>
    <w:p>
      <w:pPr>
        <w:pStyle w:val="BodyText"/>
        <w:spacing w:line="203" w:lineRule="exact"/>
        <w:ind w:left="733"/>
        <w:jc w:val="both"/>
      </w:pPr>
      <w:r>
        <w:rPr/>
        <w:drawing>
          <wp:anchor distT="0" distB="0" distL="0" distR="0" allowOverlap="1" layoutInCell="1" locked="0" behindDoc="0" simplePos="0" relativeHeight="15818240">
            <wp:simplePos x="0" y="0"/>
            <wp:positionH relativeFrom="page">
              <wp:posOffset>1257846</wp:posOffset>
            </wp:positionH>
            <wp:positionV relativeFrom="paragraph">
              <wp:posOffset>12672</wp:posOffset>
            </wp:positionV>
            <wp:extent cx="107988" cy="107988"/>
            <wp:effectExtent l="0" t="0" r="0" b="0"/>
            <wp:wrapNone/>
            <wp:docPr id="829" name="Image 829"/>
            <wp:cNvGraphicFramePr>
              <a:graphicFrameLocks/>
            </wp:cNvGraphicFramePr>
            <a:graphic>
              <a:graphicData uri="http://schemas.openxmlformats.org/drawingml/2006/picture">
                <pic:pic>
                  <pic:nvPicPr>
                    <pic:cNvPr id="829" name="Image 829"/>
                    <pic:cNvPicPr/>
                  </pic:nvPicPr>
                  <pic:blipFill>
                    <a:blip r:embed="rId6" cstate="print"/>
                    <a:stretch>
                      <a:fillRect/>
                    </a:stretch>
                  </pic:blipFill>
                  <pic:spPr>
                    <a:xfrm>
                      <a:off x="0" y="0"/>
                      <a:ext cx="107988" cy="107988"/>
                    </a:xfrm>
                    <a:prstGeom prst="rect">
                      <a:avLst/>
                    </a:prstGeom>
                  </pic:spPr>
                </pic:pic>
              </a:graphicData>
            </a:graphic>
          </wp:anchor>
        </w:drawing>
      </w:r>
      <w:r>
        <w:rPr/>
        <w:t>Banwell</w:t>
      </w:r>
      <w:r>
        <w:rPr>
          <w:spacing w:val="51"/>
        </w:rPr>
        <w:t> </w:t>
      </w:r>
      <w:r>
        <w:rPr/>
        <w:t>Report</w:t>
      </w:r>
      <w:r>
        <w:rPr>
          <w:spacing w:val="51"/>
        </w:rPr>
        <w:t> </w:t>
      </w:r>
      <w:r>
        <w:rPr/>
        <w:t>(Report</w:t>
      </w:r>
      <w:r>
        <w:rPr>
          <w:spacing w:val="51"/>
        </w:rPr>
        <w:t> </w:t>
      </w:r>
      <w:r>
        <w:rPr/>
        <w:t>of</w:t>
      </w:r>
      <w:r>
        <w:rPr>
          <w:spacing w:val="51"/>
        </w:rPr>
        <w:t> </w:t>
      </w:r>
      <w:r>
        <w:rPr/>
        <w:t>the</w:t>
      </w:r>
      <w:r>
        <w:rPr>
          <w:spacing w:val="51"/>
        </w:rPr>
        <w:t> </w:t>
      </w:r>
      <w:r>
        <w:rPr/>
        <w:t>Committee</w:t>
      </w:r>
      <w:r>
        <w:rPr>
          <w:spacing w:val="51"/>
        </w:rPr>
        <w:t> </w:t>
      </w:r>
      <w:r>
        <w:rPr/>
        <w:t>on</w:t>
      </w:r>
      <w:r>
        <w:rPr>
          <w:spacing w:val="51"/>
        </w:rPr>
        <w:t> </w:t>
      </w:r>
      <w:r>
        <w:rPr/>
        <w:t>Placing</w:t>
      </w:r>
      <w:r>
        <w:rPr>
          <w:spacing w:val="51"/>
        </w:rPr>
        <w:t> </w:t>
      </w:r>
      <w:r>
        <w:rPr/>
        <w:t>and</w:t>
      </w:r>
      <w:r>
        <w:rPr>
          <w:spacing w:val="51"/>
        </w:rPr>
        <w:t> </w:t>
      </w:r>
      <w:r>
        <w:rPr/>
        <w:t>Management</w:t>
      </w:r>
      <w:r>
        <w:rPr>
          <w:spacing w:val="51"/>
        </w:rPr>
        <w:t> </w:t>
      </w:r>
      <w:r>
        <w:rPr/>
        <w:t>of</w:t>
      </w:r>
      <w:r>
        <w:rPr>
          <w:spacing w:val="51"/>
        </w:rPr>
        <w:t> </w:t>
      </w:r>
      <w:r>
        <w:rPr/>
        <w:t>Contracts</w:t>
      </w:r>
      <w:r>
        <w:rPr>
          <w:spacing w:val="51"/>
        </w:rPr>
        <w:t> </w:t>
      </w:r>
      <w:r>
        <w:rPr>
          <w:spacing w:val="-5"/>
        </w:rPr>
        <w:t>for</w:t>
      </w:r>
    </w:p>
    <w:p>
      <w:pPr>
        <w:pStyle w:val="BodyText"/>
        <w:spacing w:line="227" w:lineRule="exact"/>
        <w:ind w:left="563"/>
      </w:pPr>
      <w:r>
        <w:rPr/>
        <w:t>Building and Civil Engineering Work) (HMSO, 1964), </w:t>
      </w:r>
      <w:r>
        <w:rPr>
          <w:spacing w:val="-2"/>
        </w:rPr>
        <w:t>para.9.22.</w:t>
      </w:r>
    </w:p>
    <w:p>
      <w:pPr>
        <w:pStyle w:val="BodyText"/>
        <w:spacing w:before="12"/>
      </w:pPr>
    </w:p>
    <w:p>
      <w:pPr>
        <w:spacing w:line="137" w:lineRule="exact" w:before="0"/>
        <w:ind w:left="23" w:right="0" w:firstLine="0"/>
        <w:jc w:val="left"/>
        <w:rPr>
          <w:sz w:val="14"/>
        </w:rPr>
      </w:pPr>
      <w:bookmarkStart w:name="_bookmark1778" w:id="1780"/>
      <w:bookmarkEnd w:id="1780"/>
      <w:r>
        <w:rPr/>
      </w:r>
      <w:hyperlink w:history="true" w:anchor="_bookmark1752">
        <w:r>
          <w:rPr>
            <w:color w:val="005DA1"/>
            <w:spacing w:val="-2"/>
            <w:sz w:val="14"/>
            <w:u w:val="single" w:color="005DA1"/>
          </w:rPr>
          <w:t>1249</w:t>
        </w:r>
      </w:hyperlink>
      <w:r>
        <w:rPr>
          <w:spacing w:val="-2"/>
          <w:sz w:val="14"/>
        </w:rPr>
        <w:t>.</w:t>
      </w:r>
    </w:p>
    <w:p>
      <w:pPr>
        <w:spacing w:line="203" w:lineRule="exact" w:before="0"/>
        <w:ind w:left="733" w:right="0" w:firstLine="0"/>
        <w:jc w:val="left"/>
        <w:rPr>
          <w:sz w:val="20"/>
        </w:rPr>
      </w:pPr>
      <w:r>
        <w:rPr>
          <w:sz w:val="20"/>
        </w:rPr>
        <w:drawing>
          <wp:anchor distT="0" distB="0" distL="0" distR="0" allowOverlap="1" layoutInCell="1" locked="0" behindDoc="0" simplePos="0" relativeHeight="15818752">
            <wp:simplePos x="0" y="0"/>
            <wp:positionH relativeFrom="page">
              <wp:posOffset>1257846</wp:posOffset>
            </wp:positionH>
            <wp:positionV relativeFrom="paragraph">
              <wp:posOffset>12824</wp:posOffset>
            </wp:positionV>
            <wp:extent cx="107988" cy="107988"/>
            <wp:effectExtent l="0" t="0" r="0" b="0"/>
            <wp:wrapNone/>
            <wp:docPr id="830" name="Image 830"/>
            <wp:cNvGraphicFramePr>
              <a:graphicFrameLocks/>
            </wp:cNvGraphicFramePr>
            <a:graphic>
              <a:graphicData uri="http://schemas.openxmlformats.org/drawingml/2006/picture">
                <pic:pic>
                  <pic:nvPicPr>
                    <pic:cNvPr id="830" name="Image 83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[2015]</w:t>
      </w:r>
      <w:r>
        <w:rPr>
          <w:rFonts w:ascii="Arial"/>
          <w:i/>
          <w:spacing w:val="17"/>
          <w:sz w:val="20"/>
        </w:rPr>
        <w:t> </w:t>
      </w:r>
      <w:r>
        <w:rPr>
          <w:rFonts w:ascii="Arial"/>
          <w:i/>
          <w:sz w:val="20"/>
        </w:rPr>
        <w:t>UKSC</w:t>
      </w:r>
      <w:r>
        <w:rPr>
          <w:rFonts w:ascii="Arial"/>
          <w:i/>
          <w:spacing w:val="17"/>
          <w:sz w:val="20"/>
        </w:rPr>
        <w:t> </w:t>
      </w:r>
      <w:r>
        <w:rPr>
          <w:rFonts w:ascii="Arial"/>
          <w:i/>
          <w:sz w:val="20"/>
        </w:rPr>
        <w:t>67,</w:t>
      </w:r>
      <w:r>
        <w:rPr>
          <w:rFonts w:ascii="Arial"/>
          <w:i/>
          <w:spacing w:val="17"/>
          <w:sz w:val="20"/>
        </w:rPr>
        <w:t> </w:t>
      </w:r>
      <w:r>
        <w:rPr>
          <w:rFonts w:ascii="Arial"/>
          <w:i/>
          <w:sz w:val="20"/>
        </w:rPr>
        <w:t>[2016]</w:t>
      </w:r>
      <w:r>
        <w:rPr>
          <w:rFonts w:ascii="Arial"/>
          <w:i/>
          <w:spacing w:val="17"/>
          <w:sz w:val="20"/>
        </w:rPr>
        <w:t> </w:t>
      </w:r>
      <w:r>
        <w:rPr>
          <w:rFonts w:ascii="Arial"/>
          <w:i/>
          <w:sz w:val="20"/>
        </w:rPr>
        <w:t>A.C.</w:t>
      </w:r>
      <w:r>
        <w:rPr>
          <w:rFonts w:ascii="Arial"/>
          <w:i/>
          <w:spacing w:val="17"/>
          <w:sz w:val="20"/>
        </w:rPr>
        <w:t> </w:t>
      </w:r>
      <w:r>
        <w:rPr>
          <w:rFonts w:ascii="Arial"/>
          <w:i/>
          <w:sz w:val="20"/>
        </w:rPr>
        <w:t>1172</w:t>
      </w:r>
      <w:r>
        <w:rPr>
          <w:rFonts w:ascii="Arial"/>
          <w:i/>
          <w:spacing w:val="17"/>
          <w:sz w:val="20"/>
        </w:rPr>
        <w:t> </w:t>
      </w:r>
      <w:r>
        <w:rPr>
          <w:sz w:val="20"/>
        </w:rPr>
        <w:t>at</w:t>
      </w:r>
      <w:r>
        <w:rPr>
          <w:spacing w:val="17"/>
          <w:sz w:val="20"/>
        </w:rPr>
        <w:t> </w:t>
      </w:r>
      <w:r>
        <w:rPr>
          <w:sz w:val="20"/>
        </w:rPr>
        <w:t>[77]</w:t>
      </w:r>
      <w:r>
        <w:rPr>
          <w:spacing w:val="17"/>
          <w:sz w:val="20"/>
        </w:rPr>
        <w:t> </w:t>
      </w:r>
      <w:r>
        <w:rPr>
          <w:sz w:val="20"/>
        </w:rPr>
        <w:t>(Lords</w:t>
      </w:r>
      <w:r>
        <w:rPr>
          <w:spacing w:val="17"/>
          <w:sz w:val="20"/>
        </w:rPr>
        <w:t> </w:t>
      </w:r>
      <w:r>
        <w:rPr>
          <w:sz w:val="20"/>
        </w:rPr>
        <w:t>Neuberger</w:t>
      </w:r>
      <w:r>
        <w:rPr>
          <w:spacing w:val="17"/>
          <w:sz w:val="20"/>
        </w:rPr>
        <w:t> </w:t>
      </w:r>
      <w:r>
        <w:rPr>
          <w:sz w:val="20"/>
        </w:rPr>
        <w:t>and</w:t>
      </w:r>
      <w:r>
        <w:rPr>
          <w:spacing w:val="17"/>
          <w:sz w:val="20"/>
        </w:rPr>
        <w:t> </w:t>
      </w:r>
      <w:r>
        <w:rPr>
          <w:sz w:val="20"/>
        </w:rPr>
        <w:t>Sumption)</w:t>
      </w:r>
      <w:r>
        <w:rPr>
          <w:spacing w:val="17"/>
          <w:sz w:val="20"/>
        </w:rPr>
        <w:t> </w:t>
      </w:r>
      <w:r>
        <w:rPr>
          <w:sz w:val="20"/>
        </w:rPr>
        <w:t>and</w:t>
      </w:r>
      <w:r>
        <w:rPr>
          <w:spacing w:val="17"/>
          <w:sz w:val="20"/>
        </w:rPr>
        <w:t> </w:t>
      </w:r>
      <w:r>
        <w:rPr>
          <w:sz w:val="20"/>
        </w:rPr>
        <w:t>[258]</w:t>
      </w:r>
      <w:r>
        <w:rPr>
          <w:spacing w:val="17"/>
          <w:sz w:val="20"/>
        </w:rPr>
        <w:t> </w:t>
      </w:r>
      <w:r>
        <w:rPr>
          <w:spacing w:val="-2"/>
          <w:sz w:val="20"/>
        </w:rPr>
        <w:t>(Lord</w:t>
      </w:r>
    </w:p>
    <w:p>
      <w:pPr>
        <w:pStyle w:val="BodyText"/>
        <w:spacing w:line="227" w:lineRule="exact"/>
        <w:ind w:left="563"/>
      </w:pPr>
      <w:r>
        <w:rPr>
          <w:spacing w:val="-2"/>
        </w:rPr>
        <w:t>Hodge).</w:t>
      </w:r>
    </w:p>
    <w:p>
      <w:pPr>
        <w:pStyle w:val="BodyText"/>
        <w:spacing w:before="12"/>
      </w:pPr>
    </w:p>
    <w:p>
      <w:pPr>
        <w:spacing w:line="137" w:lineRule="exact" w:before="0"/>
        <w:ind w:left="23" w:right="0" w:firstLine="0"/>
        <w:jc w:val="left"/>
        <w:rPr>
          <w:sz w:val="14"/>
        </w:rPr>
      </w:pPr>
      <w:bookmarkStart w:name="_bookmark1779" w:id="1781"/>
      <w:bookmarkEnd w:id="1781"/>
      <w:r>
        <w:rPr/>
      </w:r>
      <w:hyperlink w:history="true" w:anchor="_bookmark1753">
        <w:r>
          <w:rPr>
            <w:color w:val="005DA1"/>
            <w:spacing w:val="-2"/>
            <w:sz w:val="14"/>
            <w:u w:val="single" w:color="005DA1"/>
          </w:rPr>
          <w:t>1250</w:t>
        </w:r>
      </w:hyperlink>
      <w:r>
        <w:rPr>
          <w:spacing w:val="-2"/>
          <w:sz w:val="14"/>
        </w:rPr>
        <w:t>.</w:t>
      </w:r>
    </w:p>
    <w:p>
      <w:pPr>
        <w:spacing w:line="206" w:lineRule="exact" w:before="0"/>
        <w:ind w:left="733" w:right="0" w:firstLine="0"/>
        <w:jc w:val="left"/>
        <w:rPr>
          <w:sz w:val="20"/>
        </w:rPr>
      </w:pPr>
      <w:r>
        <w:rPr>
          <w:sz w:val="20"/>
        </w:rPr>
        <w:drawing>
          <wp:anchor distT="0" distB="0" distL="0" distR="0" allowOverlap="1" layoutInCell="1" locked="0" behindDoc="0" simplePos="0" relativeHeight="15819264">
            <wp:simplePos x="0" y="0"/>
            <wp:positionH relativeFrom="page">
              <wp:posOffset>1257846</wp:posOffset>
            </wp:positionH>
            <wp:positionV relativeFrom="paragraph">
              <wp:posOffset>12976</wp:posOffset>
            </wp:positionV>
            <wp:extent cx="107988" cy="107988"/>
            <wp:effectExtent l="0" t="0" r="0" b="0"/>
            <wp:wrapNone/>
            <wp:docPr id="831" name="Image 831"/>
            <wp:cNvGraphicFramePr>
              <a:graphicFrameLocks/>
            </wp:cNvGraphicFramePr>
            <a:graphic>
              <a:graphicData uri="http://schemas.openxmlformats.org/drawingml/2006/picture">
                <pic:pic>
                  <pic:nvPicPr>
                    <pic:cNvPr id="831" name="Image 83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[1989] Q.B. </w:t>
      </w:r>
      <w:r>
        <w:rPr>
          <w:rFonts w:ascii="Arial"/>
          <w:i/>
          <w:spacing w:val="-4"/>
          <w:sz w:val="20"/>
        </w:rPr>
        <w:t>433</w:t>
      </w:r>
      <w:r>
        <w:rPr>
          <w:spacing w:val="-4"/>
          <w:sz w:val="20"/>
        </w:rPr>
        <w:t>.</w:t>
      </w:r>
    </w:p>
    <w:p>
      <w:pPr>
        <w:pStyle w:val="BodyText"/>
        <w:spacing w:before="12"/>
      </w:pPr>
    </w:p>
    <w:p>
      <w:pPr>
        <w:spacing w:line="137" w:lineRule="exact" w:before="0"/>
        <w:ind w:left="23" w:right="0" w:firstLine="0"/>
        <w:jc w:val="left"/>
        <w:rPr>
          <w:sz w:val="14"/>
        </w:rPr>
      </w:pPr>
      <w:bookmarkStart w:name="_bookmark1780" w:id="1782"/>
      <w:bookmarkEnd w:id="1782"/>
      <w:r>
        <w:rPr/>
      </w:r>
      <w:hyperlink w:history="true" w:anchor="_bookmark1754">
        <w:r>
          <w:rPr>
            <w:color w:val="005DA1"/>
            <w:spacing w:val="-2"/>
            <w:sz w:val="14"/>
            <w:u w:val="single" w:color="005DA1"/>
          </w:rPr>
          <w:t>1251</w:t>
        </w:r>
      </w:hyperlink>
      <w:r>
        <w:rPr>
          <w:spacing w:val="-2"/>
          <w:sz w:val="14"/>
        </w:rPr>
        <w:t>.</w:t>
      </w:r>
    </w:p>
    <w:p>
      <w:pPr>
        <w:spacing w:line="203" w:lineRule="exact" w:before="0"/>
        <w:ind w:left="733" w:right="0" w:firstLine="0"/>
        <w:jc w:val="left"/>
        <w:rPr>
          <w:sz w:val="20"/>
        </w:rPr>
      </w:pPr>
      <w:r>
        <w:rPr>
          <w:sz w:val="20"/>
        </w:rPr>
        <w:drawing>
          <wp:anchor distT="0" distB="0" distL="0" distR="0" allowOverlap="1" layoutInCell="1" locked="0" behindDoc="0" simplePos="0" relativeHeight="15819776">
            <wp:simplePos x="0" y="0"/>
            <wp:positionH relativeFrom="page">
              <wp:posOffset>1257846</wp:posOffset>
            </wp:positionH>
            <wp:positionV relativeFrom="paragraph">
              <wp:posOffset>13127</wp:posOffset>
            </wp:positionV>
            <wp:extent cx="107988" cy="107988"/>
            <wp:effectExtent l="0" t="0" r="0" b="0"/>
            <wp:wrapNone/>
            <wp:docPr id="832" name="Image 832"/>
            <wp:cNvGraphicFramePr>
              <a:graphicFrameLocks/>
            </wp:cNvGraphicFramePr>
            <a:graphic>
              <a:graphicData uri="http://schemas.openxmlformats.org/drawingml/2006/picture">
                <pic:pic>
                  <pic:nvPicPr>
                    <pic:cNvPr id="832" name="Image 832"/>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[1989]</w:t>
      </w:r>
      <w:r>
        <w:rPr>
          <w:rFonts w:ascii="Arial"/>
          <w:i/>
          <w:spacing w:val="1"/>
          <w:sz w:val="20"/>
        </w:rPr>
        <w:t> </w:t>
      </w:r>
      <w:r>
        <w:rPr>
          <w:rFonts w:ascii="Arial"/>
          <w:i/>
          <w:sz w:val="20"/>
        </w:rPr>
        <w:t>Q.B.</w:t>
      </w:r>
      <w:r>
        <w:rPr>
          <w:rFonts w:ascii="Arial"/>
          <w:i/>
          <w:spacing w:val="2"/>
          <w:sz w:val="20"/>
        </w:rPr>
        <w:t> </w:t>
      </w:r>
      <w:r>
        <w:rPr>
          <w:rFonts w:ascii="Arial"/>
          <w:i/>
          <w:sz w:val="20"/>
        </w:rPr>
        <w:t>433,</w:t>
      </w:r>
      <w:r>
        <w:rPr>
          <w:rFonts w:ascii="Arial"/>
          <w:i/>
          <w:spacing w:val="2"/>
          <w:sz w:val="20"/>
        </w:rPr>
        <w:t> </w:t>
      </w:r>
      <w:r>
        <w:rPr>
          <w:rFonts w:ascii="Arial"/>
          <w:i/>
          <w:sz w:val="20"/>
        </w:rPr>
        <w:t>439</w:t>
      </w:r>
      <w:r>
        <w:rPr>
          <w:sz w:val="20"/>
        </w:rPr>
        <w:t>.</w:t>
      </w:r>
      <w:r>
        <w:rPr>
          <w:spacing w:val="2"/>
          <w:sz w:val="20"/>
        </w:rPr>
        <w:t> </w:t>
      </w:r>
      <w:r>
        <w:rPr>
          <w:sz w:val="20"/>
        </w:rPr>
        <w:t>The</w:t>
      </w:r>
      <w:r>
        <w:rPr>
          <w:spacing w:val="2"/>
          <w:sz w:val="20"/>
        </w:rPr>
        <w:t> </w:t>
      </w:r>
      <w:r>
        <w:rPr>
          <w:sz w:val="20"/>
        </w:rPr>
        <w:t>decision</w:t>
      </w:r>
      <w:r>
        <w:rPr>
          <w:spacing w:val="2"/>
          <w:sz w:val="20"/>
        </w:rPr>
        <w:t> </w:t>
      </w:r>
      <w:r>
        <w:rPr>
          <w:sz w:val="20"/>
        </w:rPr>
        <w:t>rested</w:t>
      </w:r>
      <w:r>
        <w:rPr>
          <w:spacing w:val="2"/>
          <w:sz w:val="20"/>
        </w:rPr>
        <w:t> </w:t>
      </w:r>
      <w:r>
        <w:rPr>
          <w:sz w:val="20"/>
        </w:rPr>
        <w:t>on</w:t>
      </w:r>
      <w:r>
        <w:rPr>
          <w:spacing w:val="2"/>
          <w:sz w:val="20"/>
        </w:rPr>
        <w:t> </w:t>
      </w:r>
      <w:r>
        <w:rPr>
          <w:sz w:val="20"/>
        </w:rPr>
        <w:t>the</w:t>
      </w:r>
      <w:r>
        <w:rPr>
          <w:spacing w:val="2"/>
          <w:sz w:val="20"/>
        </w:rPr>
        <w:t> </w:t>
      </w:r>
      <w:r>
        <w:rPr>
          <w:sz w:val="20"/>
        </w:rPr>
        <w:t>ground</w:t>
      </w:r>
      <w:r>
        <w:rPr>
          <w:spacing w:val="2"/>
          <w:sz w:val="20"/>
        </w:rPr>
        <w:t> </w:t>
      </w:r>
      <w:r>
        <w:rPr>
          <w:sz w:val="20"/>
        </w:rPr>
        <w:t>that</w:t>
      </w:r>
      <w:r>
        <w:rPr>
          <w:spacing w:val="2"/>
          <w:sz w:val="20"/>
        </w:rPr>
        <w:t> </w:t>
      </w:r>
      <w:r>
        <w:rPr>
          <w:sz w:val="20"/>
        </w:rPr>
        <w:t>the</w:t>
      </w:r>
      <w:r>
        <w:rPr>
          <w:spacing w:val="2"/>
          <w:sz w:val="20"/>
        </w:rPr>
        <w:t> </w:t>
      </w:r>
      <w:r>
        <w:rPr>
          <w:sz w:val="20"/>
        </w:rPr>
        <w:t>clause</w:t>
      </w:r>
      <w:r>
        <w:rPr>
          <w:spacing w:val="2"/>
          <w:sz w:val="20"/>
        </w:rPr>
        <w:t> </w:t>
      </w:r>
      <w:r>
        <w:rPr>
          <w:sz w:val="20"/>
        </w:rPr>
        <w:t>was</w:t>
      </w:r>
      <w:r>
        <w:rPr>
          <w:spacing w:val="2"/>
          <w:sz w:val="20"/>
        </w:rPr>
        <w:t> </w:t>
      </w:r>
      <w:r>
        <w:rPr>
          <w:sz w:val="20"/>
        </w:rPr>
        <w:t>not</w:t>
      </w:r>
      <w:r>
        <w:rPr>
          <w:spacing w:val="2"/>
          <w:sz w:val="20"/>
        </w:rPr>
        <w:t> </w:t>
      </w:r>
      <w:r>
        <w:rPr>
          <w:spacing w:val="-2"/>
          <w:sz w:val="20"/>
        </w:rPr>
        <w:t>incorporated</w:t>
      </w:r>
    </w:p>
    <w:p>
      <w:pPr>
        <w:pStyle w:val="BodyText"/>
        <w:spacing w:line="227" w:lineRule="exact"/>
        <w:ind w:left="563"/>
      </w:pPr>
      <w:r>
        <w:rPr/>
        <w:t>into the contract: see Vol.I, para.13-</w:t>
      </w:r>
      <w:r>
        <w:rPr>
          <w:spacing w:val="-4"/>
        </w:rPr>
        <w:t>015.</w:t>
      </w:r>
    </w:p>
    <w:p>
      <w:pPr>
        <w:pStyle w:val="BodyText"/>
        <w:spacing w:before="193"/>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805" w:right="1808"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spacing w:before="194"/>
        <w:ind w:left="2583" w:right="0" w:firstLine="0"/>
        <w:jc w:val="left"/>
        <w:rPr>
          <w:rFonts w:ascii="Arial"/>
          <w:b/>
          <w:sz w:val="24"/>
        </w:rPr>
      </w:pPr>
      <w:r>
        <w:rPr>
          <w:rFonts w:ascii="Arial"/>
          <w:b/>
          <w:sz w:val="24"/>
        </w:rPr>
        <w:t>(e) - Scope of the Law of </w:t>
      </w:r>
      <w:r>
        <w:rPr>
          <w:rFonts w:ascii="Arial"/>
          <w:b/>
          <w:spacing w:val="-2"/>
          <w:sz w:val="24"/>
        </w:rPr>
        <w:t>Penalties</w:t>
      </w:r>
    </w:p>
    <w:p>
      <w:pPr>
        <w:pStyle w:val="ListParagraph"/>
        <w:numPr>
          <w:ilvl w:val="0"/>
          <w:numId w:val="6"/>
        </w:numPr>
        <w:tabs>
          <w:tab w:pos="3409" w:val="left" w:leader="none"/>
        </w:tabs>
        <w:spacing w:line="240" w:lineRule="auto" w:before="194" w:after="0"/>
        <w:ind w:left="3409" w:right="0" w:hanging="426"/>
        <w:jc w:val="left"/>
        <w:rPr>
          <w:b/>
          <w:sz w:val="24"/>
        </w:rPr>
      </w:pPr>
      <w:r>
        <w:rPr>
          <w:b/>
          <w:sz w:val="24"/>
        </w:rPr>
        <w:t>- “Primary </w:t>
      </w:r>
      <w:r>
        <w:rPr>
          <w:b/>
          <w:spacing w:val="-2"/>
          <w:sz w:val="24"/>
        </w:rPr>
        <w:t>Obligations”</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Primary </w:t>
      </w:r>
      <w:r>
        <w:rPr>
          <w:rFonts w:ascii="Arial"/>
          <w:b/>
          <w:spacing w:val="-2"/>
          <w:sz w:val="18"/>
        </w:rPr>
        <w:t>obligations</w:t>
      </w:r>
    </w:p>
    <w:p>
      <w:pPr>
        <w:pStyle w:val="BodyText"/>
        <w:spacing w:before="42"/>
        <w:rPr>
          <w:rFonts w:ascii="Arial"/>
          <w:b/>
          <w:sz w:val="18"/>
        </w:rPr>
      </w:pPr>
    </w:p>
    <w:p>
      <w:pPr>
        <w:pStyle w:val="Heading2"/>
      </w:pPr>
      <w:r>
        <w:rPr/>
        <w:t>26-</w:t>
      </w:r>
      <w:r>
        <w:rPr>
          <w:spacing w:val="-4"/>
        </w:rPr>
        <w:t>216H</w:t>
      </w:r>
    </w:p>
    <w:p>
      <w:pPr>
        <w:pStyle w:val="BodyText"/>
        <w:spacing w:before="212"/>
        <w:rPr>
          <w:rFonts w:ascii="Arial"/>
          <w:b/>
        </w:rPr>
      </w:pPr>
    </w:p>
    <w:p>
      <w:pPr>
        <w:pStyle w:val="BodyText"/>
        <w:spacing w:line="235" w:lineRule="auto"/>
        <w:ind w:left="22" w:right="25"/>
        <w:jc w:val="both"/>
      </w:pPr>
      <w:r>
        <w:rPr>
          <w:position w:val="-2"/>
        </w:rPr>
        <w:drawing>
          <wp:inline distT="0" distB="0" distL="0" distR="0">
            <wp:extent cx="107988" cy="107988"/>
            <wp:effectExtent l="0" t="0" r="0" b="0"/>
            <wp:docPr id="834" name="Image 834"/>
            <wp:cNvGraphicFramePr>
              <a:graphicFrameLocks/>
            </wp:cNvGraphicFramePr>
            <a:graphic>
              <a:graphicData uri="http://schemas.openxmlformats.org/drawingml/2006/picture">
                <pic:pic>
                  <pic:nvPicPr>
                    <pic:cNvPr id="834" name="Image 834"/>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781" w:id="1783"/>
      <w:bookmarkEnd w:id="1783"/>
      <w:r>
        <w:rPr>
          <w:rFonts w:ascii="Times New Roman" w:hAnsi="Times New Roman"/>
          <w:spacing w:val="19"/>
        </w:rPr>
      </w:r>
      <w:r>
        <w:rPr/>
        <w:t>In </w:t>
      </w:r>
      <w:r>
        <w:rPr>
          <w:rFonts w:ascii="Arial" w:hAnsi="Arial"/>
          <w:i/>
        </w:rPr>
        <w:t>Cavendish Square Holding BV v Makdessi </w:t>
      </w:r>
      <w:hyperlink w:history="true" w:anchor="_bookmark1792">
        <w:r>
          <w:rPr>
            <w:color w:val="005DA1"/>
            <w:u w:val="single" w:color="005DA1"/>
            <w:vertAlign w:val="superscript"/>
          </w:rPr>
          <w:t>1252</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835" name="Image 835"/>
              <wp:cNvGraphicFramePr>
                <a:graphicFrameLocks/>
              </wp:cNvGraphicFramePr>
              <a:graphic>
                <a:graphicData uri="http://schemas.openxmlformats.org/drawingml/2006/picture">
                  <pic:pic>
                    <pic:nvPicPr>
                      <pic:cNvPr id="835" name="Image 83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28"/>
            <w:vertAlign w:val="baseline"/>
          </w:rPr>
          <w:t> </w:t>
        </w:r>
        <w:r>
          <w:rPr>
            <w:vertAlign w:val="baseline"/>
          </w:rPr>
          <w:t>Lords Neuberger and Sumption (with </w:t>
        </w:r>
        <w:r>
          <w:rPr>
            <w:vertAlign w:val="baseline"/>
          </w:rPr>
          <w:t>whom Lord Carnwath agreed) held that the clauses which provided that the seller of the business, if he was in breach of the non-competition covenants, would not receive the outstanding instalments of the price, and would require him to transfer further shares to the buyers at a much reduced value, were not subject to the penalty rules at all. Even if they were triggered by the seller’s breach, clause 5.1 bore no relation to damages; it represented the reduced price that the buyer was prepared to pay for </w:t>
        </w:r>
        <w:bookmarkStart w:name="_bookmark1782" w:id="1784"/>
        <w:bookmarkEnd w:id="1784"/>
        <w:r>
          <w:rPr>
            <w:vertAlign w:val="baseline"/>
          </w:rPr>
          <w:t>the</w:t>
        </w:r>
        <w:r>
          <w:rPr>
            <w:spacing w:val="36"/>
            <w:vertAlign w:val="baseline"/>
          </w:rPr>
          <w:t> </w:t>
        </w:r>
        <w:r>
          <w:rPr>
            <w:vertAlign w:val="baseline"/>
          </w:rPr>
          <w:t>business</w:t>
        </w:r>
        <w:r>
          <w:rPr>
            <w:spacing w:val="36"/>
            <w:vertAlign w:val="baseline"/>
          </w:rPr>
          <w:t> </w:t>
        </w:r>
        <w:r>
          <w:rPr>
            <w:vertAlign w:val="baseline"/>
          </w:rPr>
          <w:t>if</w:t>
        </w:r>
        <w:r>
          <w:rPr>
            <w:spacing w:val="36"/>
            <w:vertAlign w:val="baseline"/>
          </w:rPr>
          <w:t> </w:t>
        </w:r>
        <w:r>
          <w:rPr>
            <w:vertAlign w:val="baseline"/>
          </w:rPr>
          <w:t>it</w:t>
        </w:r>
        <w:r>
          <w:rPr>
            <w:spacing w:val="36"/>
            <w:vertAlign w:val="baseline"/>
          </w:rPr>
          <w:t> </w:t>
        </w:r>
        <w:r>
          <w:rPr>
            <w:vertAlign w:val="baseline"/>
          </w:rPr>
          <w:t>could</w:t>
        </w:r>
        <w:r>
          <w:rPr>
            <w:spacing w:val="36"/>
            <w:vertAlign w:val="baseline"/>
          </w:rPr>
          <w:t> </w:t>
        </w:r>
        <w:r>
          <w:rPr>
            <w:vertAlign w:val="baseline"/>
          </w:rPr>
          <w:t>not</w:t>
        </w:r>
        <w:r>
          <w:rPr>
            <w:spacing w:val="36"/>
            <w:vertAlign w:val="baseline"/>
          </w:rPr>
          <w:t> </w:t>
        </w:r>
        <w:r>
          <w:rPr>
            <w:vertAlign w:val="baseline"/>
          </w:rPr>
          <w:t>count</w:t>
        </w:r>
        <w:r>
          <w:rPr>
            <w:spacing w:val="36"/>
            <w:vertAlign w:val="baseline"/>
          </w:rPr>
          <w:t> </w:t>
        </w:r>
        <w:r>
          <w:rPr>
            <w:vertAlign w:val="baseline"/>
          </w:rPr>
          <w:t>on</w:t>
        </w:r>
        <w:r>
          <w:rPr>
            <w:spacing w:val="36"/>
            <w:vertAlign w:val="baseline"/>
          </w:rPr>
          <w:t> </w:t>
        </w:r>
        <w:r>
          <w:rPr>
            <w:vertAlign w:val="baseline"/>
          </w:rPr>
          <w:t>the</w:t>
        </w:r>
        <w:r>
          <w:rPr>
            <w:spacing w:val="36"/>
            <w:vertAlign w:val="baseline"/>
          </w:rPr>
          <w:t> </w:t>
        </w:r>
        <w:r>
          <w:rPr>
            <w:vertAlign w:val="baseline"/>
          </w:rPr>
          <w:t>loyalty</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seller,</w:t>
        </w:r>
        <w:r>
          <w:rPr>
            <w:spacing w:val="36"/>
            <w:vertAlign w:val="baseline"/>
          </w:rPr>
          <w:t> </w:t>
        </w:r>
        <w:r>
          <w:rPr>
            <w:vertAlign w:val="baseline"/>
          </w:rPr>
          <w:t>and</w:t>
        </w:r>
        <w:r>
          <w:rPr>
            <w:spacing w:val="36"/>
            <w:vertAlign w:val="baseline"/>
          </w:rPr>
          <w:t> </w:t>
        </w:r>
        <w:r>
          <w:rPr>
            <w:vertAlign w:val="baseline"/>
          </w:rPr>
          <w:t>so</w:t>
        </w:r>
        <w:r>
          <w:rPr>
            <w:spacing w:val="36"/>
            <w:vertAlign w:val="baseline"/>
          </w:rPr>
          <w:t> </w:t>
        </w:r>
        <w:r>
          <w:rPr>
            <w:vertAlign w:val="baseline"/>
          </w:rPr>
          <w:t>formed</w:t>
        </w:r>
        <w:r>
          <w:rPr>
            <w:spacing w:val="36"/>
            <w:vertAlign w:val="baseline"/>
          </w:rPr>
          <w:t> </w:t>
        </w:r>
        <w:r>
          <w:rPr>
            <w:vertAlign w:val="baseline"/>
          </w:rPr>
          <w:t>part</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spacing w:val="-2"/>
            <w:vertAlign w:val="baseline"/>
          </w:rPr>
          <w:t>“primary</w:t>
        </w:r>
      </w:hyperlink>
    </w:p>
    <w:p>
      <w:pPr>
        <w:pStyle w:val="BodyText"/>
        <w:spacing w:line="235" w:lineRule="auto" w:before="118"/>
        <w:ind w:left="23" w:right="25"/>
        <w:jc w:val="both"/>
      </w:pPr>
      <w:r>
        <w:rPr/>
        <w:t>obligations” of the parties. </w:t>
      </w:r>
      <w:hyperlink w:history="true" w:anchor="_bookmark1793">
        <w:r>
          <w:rPr>
            <w:color w:val="005DA1"/>
            <w:u w:val="single" w:color="005DA1"/>
            <w:vertAlign w:val="superscript"/>
          </w:rPr>
          <w:t>1253</w:t>
        </w:r>
        <w:r>
          <w:rPr>
            <w:color w:val="005DA1"/>
            <w:spacing w:val="80"/>
            <w:w w:val="150"/>
            <w:vertAlign w:val="baseline"/>
          </w:rPr>
          <w:t> </w:t>
        </w:r>
        <w:r>
          <w:rPr>
            <w:color w:val="005DA1"/>
            <w:spacing w:val="2"/>
            <w:position w:val="-2"/>
            <w:vertAlign w:val="baseline"/>
          </w:rPr>
          <w:drawing>
            <wp:inline distT="0" distB="0" distL="0" distR="0">
              <wp:extent cx="107988" cy="107988"/>
              <wp:effectExtent l="0" t="0" r="0" b="0"/>
              <wp:docPr id="836" name="Image 836"/>
              <wp:cNvGraphicFramePr>
                <a:graphicFrameLocks/>
              </wp:cNvGraphicFramePr>
              <a:graphic>
                <a:graphicData uri="http://schemas.openxmlformats.org/drawingml/2006/picture">
                  <pic:pic>
                    <pic:nvPicPr>
                      <pic:cNvPr id="836" name="Image 83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vertAlign w:val="baseline"/>
          </w:rPr>
          <w:t> </w:t>
        </w:r>
        <w:r>
          <w:rPr>
            <w:vertAlign w:val="baseline"/>
          </w:rPr>
          <w:t>The analysis of clause 5.6 was essentially similar: it represented</w:t>
        </w:r>
        <w:r>
          <w:rPr>
            <w:spacing w:val="40"/>
            <w:vertAlign w:val="baseline"/>
          </w:rPr>
          <w:t> </w:t>
        </w:r>
        <w:bookmarkStart w:name="_bookmark1783" w:id="1785"/>
        <w:bookmarkEnd w:id="1785"/>
        <w:r>
          <w:rPr>
            <w:vertAlign w:val="baseline"/>
          </w:rPr>
          <w:t>the</w:t>
        </w:r>
        <w:r>
          <w:rPr>
            <w:spacing w:val="20"/>
            <w:vertAlign w:val="baseline"/>
          </w:rPr>
          <w:t> </w:t>
        </w:r>
        <w:r>
          <w:rPr>
            <w:vertAlign w:val="baseline"/>
          </w:rPr>
          <w:t>reduced</w:t>
        </w:r>
        <w:r>
          <w:rPr>
            <w:spacing w:val="20"/>
            <w:vertAlign w:val="baseline"/>
          </w:rPr>
          <w:t> </w:t>
        </w:r>
        <w:r>
          <w:rPr>
            <w:vertAlign w:val="baseline"/>
          </w:rPr>
          <w:t>price</w:t>
        </w:r>
        <w:r>
          <w:rPr>
            <w:spacing w:val="20"/>
            <w:vertAlign w:val="baseline"/>
          </w:rPr>
          <w:t> </w:t>
        </w:r>
        <w:r>
          <w:rPr>
            <w:vertAlign w:val="baseline"/>
          </w:rPr>
          <w:t>that</w:t>
        </w:r>
        <w:r>
          <w:rPr>
            <w:spacing w:val="20"/>
            <w:vertAlign w:val="baseline"/>
          </w:rPr>
          <w:t> </w:t>
        </w:r>
        <w:r>
          <w:rPr>
            <w:vertAlign w:val="baseline"/>
          </w:rPr>
          <w:t>the</w:t>
        </w:r>
        <w:r>
          <w:rPr>
            <w:spacing w:val="20"/>
            <w:vertAlign w:val="baseline"/>
          </w:rPr>
          <w:t> </w:t>
        </w:r>
        <w:r>
          <w:rPr>
            <w:vertAlign w:val="baseline"/>
          </w:rPr>
          <w:t>purchaser</w:t>
        </w:r>
        <w:r>
          <w:rPr>
            <w:spacing w:val="20"/>
            <w:vertAlign w:val="baseline"/>
          </w:rPr>
          <w:t> </w:t>
        </w:r>
        <w:r>
          <w:rPr>
            <w:vertAlign w:val="baseline"/>
          </w:rPr>
          <w:t>was</w:t>
        </w:r>
        <w:r>
          <w:rPr>
            <w:spacing w:val="20"/>
            <w:vertAlign w:val="baseline"/>
          </w:rPr>
          <w:t> </w:t>
        </w:r>
        <w:r>
          <w:rPr>
            <w:vertAlign w:val="baseline"/>
          </w:rPr>
          <w:t>prepared</w:t>
        </w:r>
        <w:r>
          <w:rPr>
            <w:spacing w:val="20"/>
            <w:vertAlign w:val="baseline"/>
          </w:rPr>
          <w:t> </w:t>
        </w:r>
        <w:r>
          <w:rPr>
            <w:vertAlign w:val="baseline"/>
          </w:rPr>
          <w:t>to</w:t>
        </w:r>
        <w:r>
          <w:rPr>
            <w:spacing w:val="20"/>
            <w:vertAlign w:val="baseline"/>
          </w:rPr>
          <w:t> </w:t>
        </w:r>
        <w:r>
          <w:rPr>
            <w:vertAlign w:val="baseline"/>
          </w:rPr>
          <w:t>pay</w:t>
        </w:r>
        <w:r>
          <w:rPr>
            <w:spacing w:val="20"/>
            <w:vertAlign w:val="baseline"/>
          </w:rPr>
          <w:t> </w:t>
        </w:r>
        <w:r>
          <w:rPr>
            <w:vertAlign w:val="baseline"/>
          </w:rPr>
          <w:t>when</w:t>
        </w:r>
        <w:r>
          <w:rPr>
            <w:spacing w:val="20"/>
            <w:vertAlign w:val="baseline"/>
          </w:rPr>
          <w:t> </w:t>
        </w:r>
        <w:r>
          <w:rPr>
            <w:vertAlign w:val="baseline"/>
          </w:rPr>
          <w:t>it</w:t>
        </w:r>
        <w:r>
          <w:rPr>
            <w:spacing w:val="20"/>
            <w:vertAlign w:val="baseline"/>
          </w:rPr>
          <w:t> </w:t>
        </w:r>
        <w:r>
          <w:rPr>
            <w:vertAlign w:val="baseline"/>
          </w:rPr>
          <w:t>could</w:t>
        </w:r>
        <w:r>
          <w:rPr>
            <w:spacing w:val="20"/>
            <w:vertAlign w:val="baseline"/>
          </w:rPr>
          <w:t> </w:t>
        </w:r>
        <w:r>
          <w:rPr>
            <w:vertAlign w:val="baseline"/>
          </w:rPr>
          <w:t>not</w:t>
        </w:r>
        <w:r>
          <w:rPr>
            <w:spacing w:val="20"/>
            <w:vertAlign w:val="baseline"/>
          </w:rPr>
          <w:t> </w:t>
        </w:r>
        <w:r>
          <w:rPr>
            <w:vertAlign w:val="baseline"/>
          </w:rPr>
          <w:t>count</w:t>
        </w:r>
        <w:r>
          <w:rPr>
            <w:spacing w:val="20"/>
            <w:vertAlign w:val="baseline"/>
          </w:rPr>
          <w:t> </w:t>
        </w:r>
        <w:r>
          <w:rPr>
            <w:vertAlign w:val="baseline"/>
          </w:rPr>
          <w:t>on</w:t>
        </w:r>
        <w:r>
          <w:rPr>
            <w:spacing w:val="20"/>
            <w:vertAlign w:val="baseline"/>
          </w:rPr>
          <w:t> </w:t>
        </w:r>
        <w:r>
          <w:rPr>
            <w:vertAlign w:val="baseline"/>
          </w:rPr>
          <w:t>the</w:t>
        </w:r>
        <w:r>
          <w:rPr>
            <w:spacing w:val="20"/>
            <w:vertAlign w:val="baseline"/>
          </w:rPr>
          <w:t> </w:t>
        </w:r>
        <w:r>
          <w:rPr>
            <w:vertAlign w:val="baseline"/>
          </w:rPr>
          <w:t>loyalty</w:t>
        </w:r>
        <w:r>
          <w:rPr>
            <w:spacing w:val="20"/>
            <w:vertAlign w:val="baseline"/>
          </w:rPr>
          <w:t> </w:t>
        </w:r>
        <w:r>
          <w:rPr>
            <w:spacing w:val="-5"/>
            <w:vertAlign w:val="baseline"/>
          </w:rPr>
          <w:t>of</w:t>
        </w:r>
      </w:hyperlink>
    </w:p>
    <w:p>
      <w:pPr>
        <w:pStyle w:val="BodyText"/>
        <w:spacing w:line="340" w:lineRule="atLeast" w:before="5"/>
        <w:ind w:left="22" w:right="25"/>
        <w:jc w:val="both"/>
        <w:rPr>
          <w:position w:val="-2"/>
        </w:rPr>
      </w:pPr>
      <w:bookmarkStart w:name="_bookmark1784" w:id="1786"/>
      <w:bookmarkEnd w:id="1786"/>
      <w:r>
        <w:rPr/>
      </w:r>
      <w:r>
        <w:rPr/>
        <w:t>Makdessi. </w:t>
      </w:r>
      <w:hyperlink w:history="true" w:anchor="_bookmark1794">
        <w:r>
          <w:rPr>
            <w:color w:val="005DA1"/>
            <w:u w:val="single" w:color="005DA1"/>
            <w:vertAlign w:val="superscript"/>
          </w:rPr>
          <w:t>1254</w:t>
        </w:r>
        <w:r>
          <w:rPr>
            <w:color w:val="005DA1"/>
            <w:spacing w:val="80"/>
            <w:vertAlign w:val="baseline"/>
          </w:rPr>
          <w:t> </w:t>
        </w:r>
        <w:r>
          <w:rPr>
            <w:color w:val="005DA1"/>
            <w:spacing w:val="-2"/>
            <w:position w:val="-2"/>
            <w:vertAlign w:val="baseline"/>
          </w:rPr>
          <w:drawing>
            <wp:inline distT="0" distB="0" distL="0" distR="0">
              <wp:extent cx="107988" cy="107988"/>
              <wp:effectExtent l="0" t="0" r="0" b="0"/>
              <wp:docPr id="837" name="Image 837"/>
              <wp:cNvGraphicFramePr>
                <a:graphicFrameLocks/>
              </wp:cNvGraphicFramePr>
              <a:graphic>
                <a:graphicData uri="http://schemas.openxmlformats.org/drawingml/2006/picture">
                  <pic:pic>
                    <pic:nvPicPr>
                      <pic:cNvPr id="837" name="Image 83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
            <w:position w:val="-2"/>
            <w:vertAlign w:val="baseline"/>
          </w:rPr>
        </w:r>
        <w:r>
          <w:rPr>
            <w:rFonts w:ascii="Times New Roman" w:hAnsi="Times New Roman"/>
            <w:color w:val="005DA1"/>
            <w:spacing w:val="-2"/>
            <w:vertAlign w:val="baseline"/>
          </w:rPr>
          <w:t> </w:t>
        </w:r>
        <w:r>
          <w:rPr>
            <w:vertAlign w:val="baseline"/>
          </w:rPr>
          <w:t>The law places controls over only the parties’ secondary obligations, not </w:t>
        </w:r>
        <w:r>
          <w:rPr>
            <w:vertAlign w:val="baseline"/>
          </w:rPr>
          <w:t>their </w:t>
        </w:r>
        <w:bookmarkStart w:name="_bookmark1785" w:id="1787"/>
        <w:bookmarkEnd w:id="1787"/>
        <w:r>
          <w:rPr>
            <w:vertAlign w:val="baseline"/>
          </w:rPr>
          <w:t>primary</w:t>
        </w:r>
        <w:r>
          <w:rPr>
            <w:vertAlign w:val="baseline"/>
          </w:rPr>
          <w:t> obligations, </w:t>
        </w:r>
        <w:hyperlink w:history="true" w:anchor="_bookmark1795">
          <w:r>
            <w:rPr>
              <w:color w:val="005DA1"/>
              <w:u w:val="single" w:color="005DA1"/>
              <w:vertAlign w:val="superscript"/>
            </w:rPr>
            <w:t>1255</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838" name="Image 838"/>
                <wp:cNvGraphicFramePr>
                  <a:graphicFrameLocks/>
                </wp:cNvGraphicFramePr>
                <a:graphic>
                  <a:graphicData uri="http://schemas.openxmlformats.org/drawingml/2006/picture">
                    <pic:pic>
                      <pic:nvPicPr>
                        <pic:cNvPr id="838" name="Image 83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6"/>
              <w:vertAlign w:val="baseline"/>
            </w:rPr>
            <w:t> </w:t>
          </w:r>
          <w:r>
            <w:rPr>
              <w:vertAlign w:val="baseline"/>
            </w:rPr>
            <w:t>and both clauses belong among the primary obligations, even if the </w:t>
          </w:r>
          <w:bookmarkStart w:name="_bookmark1786" w:id="1788"/>
          <w:bookmarkEnd w:id="1788"/>
          <w:r>
            <w:rPr>
              <w:vertAlign w:val="baseline"/>
            </w:rPr>
            <w:t>occasion</w:t>
          </w:r>
          <w:r>
            <w:rPr>
              <w:vertAlign w:val="baseline"/>
            </w:rPr>
            <w:t> of their operation was a breach of contract. </w:t>
          </w:r>
          <w:hyperlink w:history="true" w:anchor="_bookmark1796">
            <w:r>
              <w:rPr>
                <w:color w:val="005DA1"/>
                <w:u w:val="single" w:color="005DA1"/>
                <w:vertAlign w:val="superscript"/>
              </w:rPr>
              <w:t>1256</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839" name="Image 839"/>
                  <wp:cNvGraphicFramePr>
                    <a:graphicFrameLocks/>
                  </wp:cNvGraphicFramePr>
                  <a:graphic>
                    <a:graphicData uri="http://schemas.openxmlformats.org/drawingml/2006/picture">
                      <pic:pic>
                        <pic:nvPicPr>
                          <pic:cNvPr id="839" name="Image 83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9"/>
                <w:vertAlign w:val="baseline"/>
              </w:rPr>
              <w:t> </w:t>
            </w:r>
            <w:r>
              <w:rPr>
                <w:vertAlign w:val="baseline"/>
              </w:rPr>
              <w:t>In any event, both clauses were justified by the same</w:t>
            </w:r>
            <w:r>
              <w:rPr>
                <w:spacing w:val="1"/>
                <w:vertAlign w:val="baseline"/>
              </w:rPr>
              <w:t> </w:t>
            </w:r>
            <w:r>
              <w:rPr>
                <w:vertAlign w:val="baseline"/>
              </w:rPr>
              <w:t>legitimate interest in</w:t>
            </w:r>
            <w:r>
              <w:rPr>
                <w:spacing w:val="1"/>
                <w:vertAlign w:val="baseline"/>
              </w:rPr>
              <w:t> </w:t>
            </w:r>
            <w:r>
              <w:rPr>
                <w:vertAlign w:val="baseline"/>
              </w:rPr>
              <w:t>matching the price</w:t>
            </w:r>
            <w:r>
              <w:rPr>
                <w:spacing w:val="1"/>
                <w:vertAlign w:val="baseline"/>
              </w:rPr>
              <w:t> </w:t>
            </w:r>
            <w:r>
              <w:rPr>
                <w:vertAlign w:val="baseline"/>
              </w:rPr>
              <w:t>to the value</w:t>
            </w:r>
            <w:r>
              <w:rPr>
                <w:spacing w:val="1"/>
                <w:vertAlign w:val="baseline"/>
              </w:rPr>
              <w:t> </w:t>
            </w:r>
            <w:r>
              <w:rPr>
                <w:vertAlign w:val="baseline"/>
              </w:rPr>
              <w:t>that the seller</w:t>
            </w:r>
            <w:r>
              <w:rPr>
                <w:spacing w:val="1"/>
                <w:vertAlign w:val="baseline"/>
              </w:rPr>
              <w:t> </w:t>
            </w:r>
            <w:r>
              <w:rPr>
                <w:vertAlign w:val="baseline"/>
              </w:rPr>
              <w:t>was providing.</w:t>
            </w:r>
            <w:r>
              <w:rPr>
                <w:spacing w:val="-1"/>
                <w:vertAlign w:val="baseline"/>
              </w:rPr>
              <w:t> </w:t>
            </w:r>
            <w:hyperlink w:history="true" w:anchor="_bookmark1797">
              <w:r>
                <w:rPr>
                  <w:color w:val="005DA1"/>
                  <w:u w:val="single" w:color="005DA1"/>
                  <w:vertAlign w:val="superscript"/>
                </w:rPr>
                <w:t>1257</w:t>
              </w:r>
              <w:r>
                <w:rPr>
                  <w:color w:val="005DA1"/>
                  <w:spacing w:val="74"/>
                  <w:w w:val="150"/>
                  <w:vertAlign w:val="baseline"/>
                </w:rPr>
                <w:t> </w:t>
              </w:r>
              <w:r>
                <w:rPr>
                  <w:color w:val="005DA1"/>
                  <w:spacing w:val="9"/>
                  <w:position w:val="-2"/>
                  <w:vertAlign w:val="baseline"/>
                </w:rPr>
                <w:drawing>
                  <wp:inline distT="0" distB="0" distL="0" distR="0">
                    <wp:extent cx="107988" cy="107988"/>
                    <wp:effectExtent l="0" t="0" r="0" b="0"/>
                    <wp:docPr id="840" name="Image 840"/>
                    <wp:cNvGraphicFramePr>
                      <a:graphicFrameLocks/>
                    </wp:cNvGraphicFramePr>
                    <a:graphic>
                      <a:graphicData uri="http://schemas.openxmlformats.org/drawingml/2006/picture">
                        <pic:pic>
                          <pic:nvPicPr>
                            <pic:cNvPr id="840" name="Image 84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hyperlink>
          </w:hyperlink>
        </w:hyperlink>
      </w:hyperlink>
    </w:p>
    <w:p>
      <w:pPr>
        <w:pStyle w:val="BodyText"/>
        <w:spacing w:line="235" w:lineRule="auto" w:before="14"/>
        <w:ind w:left="23" w:right="25"/>
        <w:jc w:val="both"/>
      </w:pPr>
      <w:r>
        <w:rPr/>
        <w:t>Unlike an agreed damages clause, if the clauses did not stand there is no scale by which the court </w:t>
      </w:r>
      <w:bookmarkStart w:name="_bookmark1787" w:id="1789"/>
      <w:bookmarkEnd w:id="1789"/>
      <w:r>
        <w:rPr/>
        <w:t>could</w:t>
      </w:r>
      <w:r>
        <w:rPr>
          <w:spacing w:val="34"/>
        </w:rPr>
        <w:t> </w:t>
      </w:r>
      <w:r>
        <w:rPr/>
        <w:t>make</w:t>
      </w:r>
      <w:r>
        <w:rPr>
          <w:spacing w:val="34"/>
        </w:rPr>
        <w:t> </w:t>
      </w:r>
      <w:r>
        <w:rPr/>
        <w:t>an</w:t>
      </w:r>
      <w:r>
        <w:rPr>
          <w:spacing w:val="34"/>
        </w:rPr>
        <w:t> </w:t>
      </w:r>
      <w:r>
        <w:rPr/>
        <w:t>award.</w:t>
      </w:r>
      <w:r>
        <w:rPr>
          <w:spacing w:val="34"/>
        </w:rPr>
        <w:t> </w:t>
      </w:r>
      <w:r>
        <w:rPr/>
        <w:t>The</w:t>
      </w:r>
      <w:r>
        <w:rPr>
          <w:spacing w:val="34"/>
        </w:rPr>
        <w:t> </w:t>
      </w:r>
      <w:r>
        <w:rPr/>
        <w:t>other</w:t>
      </w:r>
      <w:r>
        <w:rPr>
          <w:spacing w:val="34"/>
        </w:rPr>
        <w:t> </w:t>
      </w:r>
      <w:r>
        <w:rPr/>
        <w:t>members</w:t>
      </w:r>
      <w:r>
        <w:rPr>
          <w:spacing w:val="34"/>
        </w:rPr>
        <w:t> </w:t>
      </w:r>
      <w:r>
        <w:rPr/>
        <w:t>of</w:t>
      </w:r>
      <w:r>
        <w:rPr>
          <w:spacing w:val="34"/>
        </w:rPr>
        <w:t> </w:t>
      </w:r>
      <w:r>
        <w:rPr/>
        <w:t>the</w:t>
      </w:r>
      <w:r>
        <w:rPr>
          <w:spacing w:val="34"/>
        </w:rPr>
        <w:t> </w:t>
      </w:r>
      <w:r>
        <w:rPr/>
        <w:t>Supreme</w:t>
      </w:r>
      <w:r>
        <w:rPr>
          <w:spacing w:val="34"/>
        </w:rPr>
        <w:t> </w:t>
      </w:r>
      <w:r>
        <w:rPr/>
        <w:t>Court</w:t>
      </w:r>
      <w:r>
        <w:rPr>
          <w:spacing w:val="34"/>
        </w:rPr>
        <w:t> </w:t>
      </w:r>
      <w:r>
        <w:rPr/>
        <w:t>either</w:t>
      </w:r>
      <w:r>
        <w:rPr>
          <w:spacing w:val="34"/>
        </w:rPr>
        <w:t> </w:t>
      </w:r>
      <w:r>
        <w:rPr/>
        <w:t>decided</w:t>
      </w:r>
      <w:r>
        <w:rPr>
          <w:spacing w:val="34"/>
        </w:rPr>
        <w:t> </w:t>
      </w:r>
      <w:r>
        <w:rPr/>
        <w:t>the</w:t>
      </w:r>
      <w:r>
        <w:rPr>
          <w:spacing w:val="34"/>
        </w:rPr>
        <w:t> </w:t>
      </w:r>
      <w:r>
        <w:rPr/>
        <w:t>case</w:t>
      </w:r>
      <w:r>
        <w:rPr>
          <w:spacing w:val="34"/>
        </w:rPr>
        <w:t> </w:t>
      </w:r>
      <w:r>
        <w:rPr/>
        <w:t>on</w:t>
      </w:r>
      <w:r>
        <w:rPr>
          <w:spacing w:val="34"/>
        </w:rPr>
        <w:t> </w:t>
      </w:r>
      <w:r>
        <w:rPr>
          <w:spacing w:val="-5"/>
        </w:rPr>
        <w:t>the</w:t>
      </w:r>
    </w:p>
    <w:p>
      <w:pPr>
        <w:pStyle w:val="BodyText"/>
        <w:spacing w:before="115"/>
        <w:ind w:left="23"/>
        <w:jc w:val="both"/>
        <w:rPr>
          <w:position w:val="-2"/>
        </w:rPr>
      </w:pPr>
      <w:bookmarkStart w:name="_bookmark1788" w:id="1790"/>
      <w:bookmarkEnd w:id="1790"/>
      <w:r>
        <w:rPr/>
      </w:r>
      <w:r>
        <w:rPr/>
        <w:t>ground</w:t>
      </w:r>
      <w:r>
        <w:rPr>
          <w:spacing w:val="21"/>
        </w:rPr>
        <w:t> </w:t>
      </w:r>
      <w:r>
        <w:rPr/>
        <w:t>that</w:t>
      </w:r>
      <w:r>
        <w:rPr>
          <w:spacing w:val="21"/>
        </w:rPr>
        <w:t> </w:t>
      </w:r>
      <w:r>
        <w:rPr/>
        <w:t>the</w:t>
      </w:r>
      <w:r>
        <w:rPr>
          <w:spacing w:val="21"/>
        </w:rPr>
        <w:t> </w:t>
      </w:r>
      <w:r>
        <w:rPr/>
        <w:t>clauses</w:t>
      </w:r>
      <w:r>
        <w:rPr>
          <w:spacing w:val="21"/>
        </w:rPr>
        <w:t> </w:t>
      </w:r>
      <w:r>
        <w:rPr/>
        <w:t>did</w:t>
      </w:r>
      <w:r>
        <w:rPr>
          <w:spacing w:val="21"/>
        </w:rPr>
        <w:t> </w:t>
      </w:r>
      <w:r>
        <w:rPr/>
        <w:t>not</w:t>
      </w:r>
      <w:r>
        <w:rPr>
          <w:spacing w:val="21"/>
        </w:rPr>
        <w:t> </w:t>
      </w:r>
      <w:r>
        <w:rPr/>
        <w:t>amount</w:t>
      </w:r>
      <w:r>
        <w:rPr>
          <w:spacing w:val="21"/>
        </w:rPr>
        <w:t> </w:t>
      </w:r>
      <w:r>
        <w:rPr/>
        <w:t>to</w:t>
      </w:r>
      <w:r>
        <w:rPr>
          <w:spacing w:val="21"/>
        </w:rPr>
        <w:t> </w:t>
      </w:r>
      <w:r>
        <w:rPr/>
        <w:t>penalties</w:t>
      </w:r>
      <w:r>
        <w:rPr>
          <w:spacing w:val="21"/>
        </w:rPr>
        <w:t> </w:t>
      </w:r>
      <w:r>
        <w:rPr/>
        <w:t>or</w:t>
      </w:r>
      <w:r>
        <w:rPr>
          <w:spacing w:val="21"/>
        </w:rPr>
        <w:t> </w:t>
      </w:r>
      <w:r>
        <w:rPr/>
        <w:t>preferred</w:t>
      </w:r>
      <w:r>
        <w:rPr>
          <w:spacing w:val="21"/>
        </w:rPr>
        <w:t> </w:t>
      </w:r>
      <w:r>
        <w:rPr/>
        <w:t>to</w:t>
      </w:r>
      <w:r>
        <w:rPr>
          <w:spacing w:val="21"/>
        </w:rPr>
        <w:t> </w:t>
      </w:r>
      <w:r>
        <w:rPr/>
        <w:t>leave</w:t>
      </w:r>
      <w:r>
        <w:rPr>
          <w:spacing w:val="21"/>
        </w:rPr>
        <w:t> </w:t>
      </w:r>
      <w:r>
        <w:rPr/>
        <w:t>the</w:t>
      </w:r>
      <w:r>
        <w:rPr>
          <w:spacing w:val="21"/>
        </w:rPr>
        <w:t> </w:t>
      </w:r>
      <w:r>
        <w:rPr/>
        <w:t>matter</w:t>
      </w:r>
      <w:r>
        <w:rPr>
          <w:spacing w:val="21"/>
        </w:rPr>
        <w:t> </w:t>
      </w:r>
      <w:r>
        <w:rPr/>
        <w:t>open.</w:t>
      </w:r>
      <w:r>
        <w:rPr>
          <w:spacing w:val="20"/>
        </w:rPr>
        <w:t> </w:t>
      </w:r>
      <w:hyperlink w:history="true" w:anchor="_bookmark1798">
        <w:r>
          <w:rPr>
            <w:color w:val="005DA1"/>
            <w:u w:val="single" w:color="005DA1"/>
            <w:vertAlign w:val="superscript"/>
          </w:rPr>
          <w:t>1258</w:t>
        </w:r>
        <w:r>
          <w:rPr>
            <w:color w:val="005DA1"/>
            <w:spacing w:val="61"/>
            <w:vertAlign w:val="baseline"/>
          </w:rPr>
          <w:t>  </w:t>
        </w:r>
        <w:r>
          <w:rPr>
            <w:color w:val="005DA1"/>
            <w:spacing w:val="15"/>
            <w:position w:val="-2"/>
            <w:vertAlign w:val="baseline"/>
          </w:rPr>
          <w:drawing>
            <wp:inline distT="0" distB="0" distL="0" distR="0">
              <wp:extent cx="107988" cy="107988"/>
              <wp:effectExtent l="0" t="0" r="0" b="0"/>
              <wp:docPr id="841" name="Image 841"/>
              <wp:cNvGraphicFramePr>
                <a:graphicFrameLocks/>
              </wp:cNvGraphicFramePr>
              <a:graphic>
                <a:graphicData uri="http://schemas.openxmlformats.org/drawingml/2006/picture">
                  <pic:pic>
                    <pic:nvPicPr>
                      <pic:cNvPr id="841" name="Image 84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hyperlink>
    </w:p>
    <w:p>
      <w:pPr>
        <w:pStyle w:val="BodyText"/>
        <w:spacing w:line="235" w:lineRule="auto" w:before="119"/>
        <w:ind w:left="23" w:right="25"/>
        <w:jc w:val="both"/>
      </w:pPr>
      <w:r>
        <w:rPr/>
        <w:t>With respect, it is unclear how a payment (or other obligation that is within the doctrine</w:t>
      </w:r>
      <w:r>
        <w:rPr>
          <w:spacing w:val="-1"/>
        </w:rPr>
        <w:t> </w:t>
      </w:r>
      <w:hyperlink w:history="true" w:anchor="_bookmark1799">
        <w:r>
          <w:rPr>
            <w:color w:val="005DA1"/>
            <w:u w:val="single" w:color="005DA1"/>
            <w:vertAlign w:val="superscript"/>
          </w:rPr>
          <w:t>1259</w:t>
        </w:r>
        <w:r>
          <w:rPr>
            <w:color w:val="005DA1"/>
            <w:spacing w:val="80"/>
            <w:vertAlign w:val="baseline"/>
          </w:rPr>
          <w:t> </w:t>
        </w:r>
        <w:r>
          <w:rPr>
            <w:color w:val="005DA1"/>
            <w:spacing w:val="10"/>
            <w:position w:val="-2"/>
            <w:vertAlign w:val="baseline"/>
          </w:rPr>
          <w:drawing>
            <wp:inline distT="0" distB="0" distL="0" distR="0">
              <wp:extent cx="107988" cy="107988"/>
              <wp:effectExtent l="0" t="0" r="0" b="0"/>
              <wp:docPr id="842" name="Image 842"/>
              <wp:cNvGraphicFramePr>
                <a:graphicFrameLocks/>
              </wp:cNvGraphicFramePr>
              <a:graphic>
                <a:graphicData uri="http://schemas.openxmlformats.org/drawingml/2006/picture">
                  <pic:pic>
                    <pic:nvPicPr>
                      <pic:cNvPr id="842" name="Image 84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vertAlign w:val="baseline"/>
          </w:rPr>
          <w:t>) that is “triggered” by a breach of contract by the defendant but which is a primary obligation is to is to be distinguished from an agreed damages clause. The fact that the clause is in the form of a price reduction seems to emphasise form over substance; and while it is true that ex ante there is no alternative scale by which the court could fix appropriate prices, when an agreed damages clause </w:t>
        </w:r>
        <w:r>
          <w:rPr>
            <w:vertAlign w:val="baseline"/>
          </w:rPr>
          <w:t>is held to be unenforceable the court makes an ex post assessment of the actual loss suffered by the claimant. It seems that a court could equally assess damages in terms of the reduction in value in the shares caused by a breach by the seller of a non-competition covenant, and the valuation could include an element for the risk that the seller who had been disloyal once may be disloyal again.</w:t>
        </w:r>
      </w:hyperlink>
    </w:p>
    <w:p>
      <w:pPr>
        <w:pStyle w:val="BodyText"/>
      </w:pPr>
    </w:p>
    <w:p>
      <w:pPr>
        <w:pStyle w:val="BodyText"/>
        <w:spacing w:before="35"/>
      </w:pPr>
    </w:p>
    <w:p>
      <w:pPr>
        <w:spacing w:before="0"/>
        <w:ind w:left="23" w:right="0" w:firstLine="0"/>
        <w:jc w:val="both"/>
        <w:rPr>
          <w:rFonts w:ascii="Arial" w:hAnsi="Arial"/>
          <w:b/>
          <w:sz w:val="18"/>
        </w:rPr>
      </w:pPr>
      <w:r>
        <w:rPr>
          <w:rFonts w:ascii="Arial" w:hAnsi="Arial"/>
          <w:b/>
          <w:sz w:val="18"/>
        </w:rPr>
        <w:t>“Core” obligations rather than primary </w:t>
      </w:r>
      <w:r>
        <w:rPr>
          <w:rFonts w:ascii="Arial" w:hAnsi="Arial"/>
          <w:b/>
          <w:spacing w:val="-2"/>
          <w:sz w:val="18"/>
        </w:rPr>
        <w:t>obligations</w:t>
      </w:r>
    </w:p>
    <w:p>
      <w:pPr>
        <w:pStyle w:val="BodyText"/>
        <w:spacing w:before="42"/>
        <w:rPr>
          <w:rFonts w:ascii="Arial"/>
          <w:b/>
          <w:sz w:val="18"/>
        </w:rPr>
      </w:pPr>
    </w:p>
    <w:p>
      <w:pPr>
        <w:pStyle w:val="Heading2"/>
      </w:pPr>
      <w:r>
        <w:rPr/>
        <w:t>26-</w:t>
      </w:r>
      <w:r>
        <w:rPr>
          <w:spacing w:val="-4"/>
        </w:rPr>
        <w:t>216I</w:t>
      </w:r>
    </w:p>
    <w:p>
      <w:pPr>
        <w:pStyle w:val="BodyText"/>
        <w:spacing w:before="88"/>
        <w:rPr>
          <w:rFonts w:ascii="Arial"/>
          <w:b/>
        </w:rPr>
      </w:pPr>
    </w:p>
    <w:p>
      <w:pPr>
        <w:pStyle w:val="BodyText"/>
        <w:spacing w:before="1"/>
        <w:ind w:left="23"/>
      </w:pPr>
      <w:r>
        <w:rPr>
          <w:position w:val="-2"/>
        </w:rPr>
        <w:drawing>
          <wp:inline distT="0" distB="0" distL="0" distR="0">
            <wp:extent cx="107988" cy="107988"/>
            <wp:effectExtent l="0" t="0" r="0" b="0"/>
            <wp:docPr id="843" name="Image 843"/>
            <wp:cNvGraphicFramePr>
              <a:graphicFrameLocks/>
            </wp:cNvGraphicFramePr>
            <a:graphic>
              <a:graphicData uri="http://schemas.openxmlformats.org/drawingml/2006/picture">
                <pic:pic>
                  <pic:nvPicPr>
                    <pic:cNvPr id="843" name="Image 84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31"/>
        </w:rPr>
        <w:t> </w:t>
      </w:r>
      <w:r>
        <w:rPr/>
        <w:t>One</w:t>
      </w:r>
      <w:r>
        <w:rPr>
          <w:spacing w:val="25"/>
        </w:rPr>
        <w:t> </w:t>
      </w:r>
      <w:r>
        <w:rPr/>
        <w:t>can</w:t>
      </w:r>
      <w:r>
        <w:rPr>
          <w:spacing w:val="25"/>
        </w:rPr>
        <w:t> </w:t>
      </w:r>
      <w:r>
        <w:rPr/>
        <w:t>understand</w:t>
      </w:r>
      <w:r>
        <w:rPr>
          <w:spacing w:val="25"/>
        </w:rPr>
        <w:t> </w:t>
      </w:r>
      <w:r>
        <w:rPr/>
        <w:t>the</w:t>
      </w:r>
      <w:r>
        <w:rPr>
          <w:spacing w:val="25"/>
        </w:rPr>
        <w:t> </w:t>
      </w:r>
      <w:r>
        <w:rPr/>
        <w:t>reluctance</w:t>
      </w:r>
      <w:r>
        <w:rPr>
          <w:spacing w:val="25"/>
        </w:rPr>
        <w:t> </w:t>
      </w:r>
      <w:r>
        <w:rPr/>
        <w:t>of</w:t>
      </w:r>
      <w:r>
        <w:rPr>
          <w:spacing w:val="25"/>
        </w:rPr>
        <w:t> </w:t>
      </w:r>
      <w:r>
        <w:rPr/>
        <w:t>judges</w:t>
      </w:r>
      <w:r>
        <w:rPr>
          <w:spacing w:val="25"/>
        </w:rPr>
        <w:t> </w:t>
      </w:r>
      <w:r>
        <w:rPr/>
        <w:t>to</w:t>
      </w:r>
      <w:r>
        <w:rPr>
          <w:spacing w:val="25"/>
        </w:rPr>
        <w:t> </w:t>
      </w:r>
      <w:r>
        <w:rPr/>
        <w:t>relieve</w:t>
      </w:r>
      <w:r>
        <w:rPr>
          <w:spacing w:val="25"/>
        </w:rPr>
        <w:t> </w:t>
      </w:r>
      <w:r>
        <w:rPr/>
        <w:t>a</w:t>
      </w:r>
      <w:r>
        <w:rPr>
          <w:spacing w:val="25"/>
        </w:rPr>
        <w:t> </w:t>
      </w:r>
      <w:r>
        <w:rPr/>
        <w:t>party</w:t>
      </w:r>
      <w:r>
        <w:rPr>
          <w:spacing w:val="25"/>
        </w:rPr>
        <w:t> </w:t>
      </w:r>
      <w:r>
        <w:rPr/>
        <w:t>from</w:t>
      </w:r>
      <w:r>
        <w:rPr>
          <w:spacing w:val="25"/>
        </w:rPr>
        <w:t> </w:t>
      </w:r>
      <w:r>
        <w:rPr/>
        <w:t>an</w:t>
      </w:r>
      <w:r>
        <w:rPr>
          <w:spacing w:val="25"/>
        </w:rPr>
        <w:t> </w:t>
      </w:r>
      <w:r>
        <w:rPr/>
        <w:t>obligation,</w:t>
      </w:r>
      <w:r>
        <w:rPr>
          <w:spacing w:val="25"/>
        </w:rPr>
        <w:t> </w:t>
      </w:r>
      <w:r>
        <w:rPr/>
        <w:t>whether</w:t>
      </w:r>
      <w:r>
        <w:rPr>
          <w:spacing w:val="25"/>
        </w:rPr>
        <w:t> </w:t>
      </w:r>
      <w:r>
        <w:rPr/>
        <w:t>it</w:t>
      </w:r>
      <w:r>
        <w:rPr>
          <w:spacing w:val="25"/>
        </w:rPr>
        <w:t> </w:t>
      </w:r>
      <w:r>
        <w:rPr/>
        <w:t>is</w:t>
      </w:r>
    </w:p>
    <w:p>
      <w:pPr>
        <w:pStyle w:val="BodyText"/>
        <w:spacing w:after="0"/>
        <w:sectPr>
          <w:headerReference w:type="default" r:id="rId35"/>
          <w:pgSz w:w="11900" w:h="16840"/>
          <w:pgMar w:header="971" w:footer="0" w:top="1300" w:bottom="280" w:left="1417" w:right="1417"/>
          <w:pgNumType w:start="1"/>
        </w:sectPr>
      </w:pPr>
    </w:p>
    <w:p>
      <w:pPr>
        <w:pStyle w:val="BodyText"/>
        <w:spacing w:line="235" w:lineRule="auto" w:before="110"/>
        <w:ind w:left="23" w:right="25"/>
        <w:jc w:val="both"/>
      </w:pPr>
      <w:r>
        <w:rPr/>
        <w:t>correctly analysed as primary or secondary, that was negotiated with the assistance of experts and presumably agreed to in full knowledge of its possible implications, especially one that must </w:t>
      </w:r>
      <w:r>
        <w:rPr/>
        <w:t>have been seen as a central element of the agreement. Possibly a more useful distinction might be based </w:t>
      </w:r>
      <w:bookmarkStart w:name="_bookmark1789" w:id="1791"/>
      <w:bookmarkEnd w:id="1791"/>
      <w:r>
        <w:rPr/>
        <w:t>on</w:t>
      </w:r>
      <w:r>
        <w:rPr>
          <w:spacing w:val="8"/>
        </w:rPr>
        <w:t> </w:t>
      </w:r>
      <w:r>
        <w:rPr/>
        <w:t>an</w:t>
      </w:r>
      <w:r>
        <w:rPr>
          <w:spacing w:val="8"/>
        </w:rPr>
        <w:t> </w:t>
      </w:r>
      <w:r>
        <w:rPr/>
        <w:t>approach</w:t>
      </w:r>
      <w:r>
        <w:rPr>
          <w:spacing w:val="8"/>
        </w:rPr>
        <w:t> </w:t>
      </w:r>
      <w:r>
        <w:rPr/>
        <w:t>suggested</w:t>
      </w:r>
      <w:r>
        <w:rPr>
          <w:spacing w:val="8"/>
        </w:rPr>
        <w:t> </w:t>
      </w:r>
      <w:r>
        <w:rPr/>
        <w:t>by</w:t>
      </w:r>
      <w:r>
        <w:rPr>
          <w:spacing w:val="8"/>
        </w:rPr>
        <w:t> </w:t>
      </w:r>
      <w:r>
        <w:rPr/>
        <w:t>Lord</w:t>
      </w:r>
      <w:r>
        <w:rPr>
          <w:spacing w:val="8"/>
        </w:rPr>
        <w:t> </w:t>
      </w:r>
      <w:r>
        <w:rPr/>
        <w:t>Toulson</w:t>
      </w:r>
      <w:r>
        <w:rPr>
          <w:spacing w:val="8"/>
        </w:rPr>
        <w:t> </w:t>
      </w:r>
      <w:r>
        <w:rPr/>
        <w:t>during</w:t>
      </w:r>
      <w:r>
        <w:rPr>
          <w:spacing w:val="8"/>
        </w:rPr>
        <w:t> </w:t>
      </w:r>
      <w:r>
        <w:rPr/>
        <w:t>argument,</w:t>
      </w:r>
      <w:r>
        <w:rPr>
          <w:spacing w:val="8"/>
        </w:rPr>
        <w:t> </w:t>
      </w:r>
      <w:r>
        <w:rPr/>
        <w:t>as</w:t>
      </w:r>
      <w:r>
        <w:rPr>
          <w:spacing w:val="8"/>
        </w:rPr>
        <w:t> </w:t>
      </w:r>
      <w:r>
        <w:rPr/>
        <w:t>a</w:t>
      </w:r>
      <w:r>
        <w:rPr>
          <w:spacing w:val="8"/>
        </w:rPr>
        <w:t> </w:t>
      </w:r>
      <w:r>
        <w:rPr/>
        <w:t>possible</w:t>
      </w:r>
      <w:r>
        <w:rPr>
          <w:spacing w:val="8"/>
        </w:rPr>
        <w:t> </w:t>
      </w:r>
      <w:r>
        <w:rPr/>
        <w:t>substitute</w:t>
      </w:r>
      <w:r>
        <w:rPr>
          <w:spacing w:val="8"/>
        </w:rPr>
        <w:t> </w:t>
      </w:r>
      <w:r>
        <w:rPr/>
        <w:t>for</w:t>
      </w:r>
      <w:r>
        <w:rPr>
          <w:spacing w:val="8"/>
        </w:rPr>
        <w:t> </w:t>
      </w:r>
      <w:r>
        <w:rPr/>
        <w:t>the</w:t>
      </w:r>
      <w:r>
        <w:rPr>
          <w:spacing w:val="8"/>
        </w:rPr>
        <w:t> </w:t>
      </w:r>
      <w:r>
        <w:rPr>
          <w:spacing w:val="-2"/>
        </w:rPr>
        <w:t>penalty</w:t>
      </w:r>
    </w:p>
    <w:p>
      <w:pPr>
        <w:pStyle w:val="BodyText"/>
        <w:spacing w:line="360" w:lineRule="auto" w:before="115"/>
        <w:ind w:left="23" w:right="25"/>
        <w:jc w:val="both"/>
      </w:pPr>
      <w:bookmarkStart w:name="_bookmark1790" w:id="1792"/>
      <w:bookmarkEnd w:id="1792"/>
      <w:r>
        <w:rPr/>
      </w:r>
      <w:r>
        <w:rPr/>
        <w:t>clause doctrine (which the Court had been invited to abandon </w:t>
      </w:r>
      <w:hyperlink w:history="true" w:anchor="_bookmark1800">
        <w:r>
          <w:rPr>
            <w:color w:val="005DA1"/>
            <w:u w:val="single" w:color="005DA1"/>
            <w:vertAlign w:val="superscript"/>
          </w:rPr>
          <w:t>1260</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844" name="Image 844"/>
              <wp:cNvGraphicFramePr>
                <a:graphicFrameLocks/>
              </wp:cNvGraphicFramePr>
              <a:graphic>
                <a:graphicData uri="http://schemas.openxmlformats.org/drawingml/2006/picture">
                  <pic:pic>
                    <pic:nvPicPr>
                      <pic:cNvPr id="844" name="Image 84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vertAlign w:val="baseline"/>
          </w:rPr>
          <w:t>). This was to borrow from the </w:t>
        </w:r>
        <w:bookmarkStart w:name="_bookmark1791" w:id="1793"/>
        <w:bookmarkEnd w:id="1793"/>
        <w:r>
          <w:rPr>
            <w:vertAlign w:val="baseline"/>
          </w:rPr>
          <w:t>Directive</w:t>
        </w:r>
        <w:r>
          <w:rPr>
            <w:spacing w:val="8"/>
            <w:vertAlign w:val="baseline"/>
          </w:rPr>
          <w:t> </w:t>
        </w:r>
        <w:r>
          <w:rPr>
            <w:vertAlign w:val="baseline"/>
          </w:rPr>
          <w:t>on</w:t>
        </w:r>
        <w:r>
          <w:rPr>
            <w:spacing w:val="9"/>
            <w:vertAlign w:val="baseline"/>
          </w:rPr>
          <w:t> </w:t>
        </w:r>
        <w:r>
          <w:rPr>
            <w:vertAlign w:val="baseline"/>
          </w:rPr>
          <w:t>Unfair</w:t>
        </w:r>
        <w:r>
          <w:rPr>
            <w:spacing w:val="9"/>
            <w:vertAlign w:val="baseline"/>
          </w:rPr>
          <w:t> </w:t>
        </w:r>
        <w:r>
          <w:rPr>
            <w:vertAlign w:val="baseline"/>
          </w:rPr>
          <w:t>Terms</w:t>
        </w:r>
        <w:r>
          <w:rPr>
            <w:spacing w:val="8"/>
            <w:vertAlign w:val="baseline"/>
          </w:rPr>
          <w:t> </w:t>
        </w:r>
        <w:r>
          <w:rPr>
            <w:vertAlign w:val="baseline"/>
          </w:rPr>
          <w:t>in</w:t>
        </w:r>
        <w:r>
          <w:rPr>
            <w:spacing w:val="9"/>
            <w:vertAlign w:val="baseline"/>
          </w:rPr>
          <w:t> </w:t>
        </w:r>
        <w:r>
          <w:rPr>
            <w:vertAlign w:val="baseline"/>
          </w:rPr>
          <w:t>Consumer</w:t>
        </w:r>
        <w:r>
          <w:rPr>
            <w:spacing w:val="9"/>
            <w:vertAlign w:val="baseline"/>
          </w:rPr>
          <w:t> </w:t>
        </w:r>
        <w:r>
          <w:rPr>
            <w:vertAlign w:val="baseline"/>
          </w:rPr>
          <w:t>Contracts</w:t>
        </w:r>
        <w:r>
          <w:rPr>
            <w:spacing w:val="8"/>
            <w:vertAlign w:val="baseline"/>
          </w:rPr>
          <w:t> </w:t>
        </w:r>
        <w:hyperlink w:history="true" w:anchor="_bookmark1801">
          <w:r>
            <w:rPr>
              <w:color w:val="005DA1"/>
              <w:u w:val="single" w:color="005DA1"/>
              <w:vertAlign w:val="superscript"/>
            </w:rPr>
            <w:t>1261</w:t>
          </w:r>
          <w:r>
            <w:rPr>
              <w:color w:val="005DA1"/>
              <w:spacing w:val="40"/>
              <w:vertAlign w:val="baseline"/>
            </w:rPr>
            <w:t>  </w:t>
          </w:r>
          <w:r>
            <w:rPr>
              <w:color w:val="005DA1"/>
              <w:spacing w:val="-25"/>
              <w:position w:val="-2"/>
              <w:vertAlign w:val="baseline"/>
            </w:rPr>
            <w:drawing>
              <wp:inline distT="0" distB="0" distL="0" distR="0">
                <wp:extent cx="107988" cy="107988"/>
                <wp:effectExtent l="0" t="0" r="0" b="0"/>
                <wp:docPr id="845" name="Image 845"/>
                <wp:cNvGraphicFramePr>
                  <a:graphicFrameLocks/>
                </wp:cNvGraphicFramePr>
                <a:graphic>
                  <a:graphicData uri="http://schemas.openxmlformats.org/drawingml/2006/picture">
                    <pic:pic>
                      <pic:nvPicPr>
                        <pic:cNvPr id="845" name="Image 84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rFonts w:ascii="Times New Roman" w:hAnsi="Times New Roman"/>
              <w:color w:val="005DA1"/>
              <w:spacing w:val="40"/>
              <w:vertAlign w:val="baseline"/>
            </w:rPr>
            <w:t> </w:t>
          </w:r>
          <w:r>
            <w:rPr>
              <w:vertAlign w:val="baseline"/>
            </w:rPr>
            <w:t>and</w:t>
          </w:r>
          <w:r>
            <w:rPr>
              <w:spacing w:val="8"/>
              <w:vertAlign w:val="baseline"/>
            </w:rPr>
            <w:t> </w:t>
          </w:r>
          <w:r>
            <w:rPr>
              <w:vertAlign w:val="baseline"/>
            </w:rPr>
            <w:t>ask</w:t>
          </w:r>
          <w:r>
            <w:rPr>
              <w:spacing w:val="9"/>
              <w:vertAlign w:val="baseline"/>
            </w:rPr>
            <w:t> </w:t>
          </w:r>
          <w:r>
            <w:rPr>
              <w:vertAlign w:val="baseline"/>
            </w:rPr>
            <w:t>whether</w:t>
          </w:r>
          <w:r>
            <w:rPr>
              <w:spacing w:val="9"/>
              <w:vertAlign w:val="baseline"/>
            </w:rPr>
            <w:t> </w:t>
          </w:r>
          <w:r>
            <w:rPr>
              <w:vertAlign w:val="baseline"/>
            </w:rPr>
            <w:t>the</w:t>
          </w:r>
          <w:r>
            <w:rPr>
              <w:spacing w:val="9"/>
              <w:vertAlign w:val="baseline"/>
            </w:rPr>
            <w:t> </w:t>
          </w:r>
          <w:r>
            <w:rPr>
              <w:vertAlign w:val="baseline"/>
            </w:rPr>
            <w:t>provision</w:t>
          </w:r>
          <w:r>
            <w:rPr>
              <w:spacing w:val="8"/>
              <w:vertAlign w:val="baseline"/>
            </w:rPr>
            <w:t> </w:t>
          </w:r>
          <w:r>
            <w:rPr>
              <w:vertAlign w:val="baseline"/>
            </w:rPr>
            <w:t>was</w:t>
          </w:r>
          <w:r>
            <w:rPr>
              <w:spacing w:val="9"/>
              <w:vertAlign w:val="baseline"/>
            </w:rPr>
            <w:t> </w:t>
          </w:r>
          <w:r>
            <w:rPr>
              <w:vertAlign w:val="baseline"/>
            </w:rPr>
            <w:t>a</w:t>
          </w:r>
          <w:r>
            <w:rPr>
              <w:spacing w:val="9"/>
              <w:vertAlign w:val="baseline"/>
            </w:rPr>
            <w:t> </w:t>
          </w:r>
          <w:r>
            <w:rPr>
              <w:spacing w:val="-6"/>
              <w:vertAlign w:val="baseline"/>
            </w:rPr>
            <w:t>“core</w:t>
          </w:r>
        </w:hyperlink>
      </w:hyperlink>
    </w:p>
    <w:p>
      <w:pPr>
        <w:pStyle w:val="BodyText"/>
        <w:spacing w:line="235" w:lineRule="auto" w:before="4"/>
        <w:ind w:left="23" w:right="25"/>
        <w:jc w:val="both"/>
      </w:pPr>
      <w:r>
        <w:rPr/>
        <w:t>term”. </w:t>
      </w:r>
      <w:hyperlink w:history="true" w:anchor="_bookmark1802">
        <w:r>
          <w:rPr>
            <w:color w:val="005DA1"/>
            <w:u w:val="single" w:color="005DA1"/>
            <w:vertAlign w:val="superscript"/>
          </w:rPr>
          <w:t>1262</w:t>
        </w:r>
        <w:r>
          <w:rPr>
            <w:color w:val="005DA1"/>
            <w:spacing w:val="80"/>
            <w:vertAlign w:val="baseline"/>
          </w:rPr>
          <w:t> </w:t>
        </w:r>
        <w:r>
          <w:rPr>
            <w:color w:val="005DA1"/>
            <w:spacing w:val="19"/>
            <w:position w:val="-2"/>
            <w:vertAlign w:val="baseline"/>
          </w:rPr>
          <w:drawing>
            <wp:inline distT="0" distB="0" distL="0" distR="0">
              <wp:extent cx="107988" cy="107988"/>
              <wp:effectExtent l="0" t="0" r="0" b="0"/>
              <wp:docPr id="846" name="Image 846"/>
              <wp:cNvGraphicFramePr>
                <a:graphicFrameLocks/>
              </wp:cNvGraphicFramePr>
              <a:graphic>
                <a:graphicData uri="http://schemas.openxmlformats.org/drawingml/2006/picture">
                  <pic:pic>
                    <pic:nvPicPr>
                      <pic:cNvPr id="846" name="Image 84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9"/>
            <w:vertAlign w:val="baseline"/>
          </w:rPr>
          <w:t> </w:t>
        </w:r>
        <w:r>
          <w:rPr>
            <w:vertAlign w:val="baseline"/>
          </w:rPr>
          <w:t>“Core” terms are likely to have been considered carefully by each party, even if the parties were not of equal sophistication or bargaining power, and therefore there is less reason to interfere than with more peripheral clauses that may not have been fully taken into account by </w:t>
        </w:r>
        <w:r>
          <w:rPr>
            <w:vertAlign w:val="baseline"/>
          </w:rPr>
          <w:t>both parties. The suggestion seems to be that if the change in price is so central to the deal that the party agreeing</w:t>
        </w:r>
        <w:r>
          <w:rPr>
            <w:spacing w:val="-2"/>
            <w:vertAlign w:val="baseline"/>
          </w:rPr>
          <w:t> </w:t>
        </w:r>
        <w:r>
          <w:rPr>
            <w:vertAlign w:val="baseline"/>
          </w:rPr>
          <w:t>to</w:t>
        </w:r>
        <w:r>
          <w:rPr>
            <w:spacing w:val="-2"/>
            <w:vertAlign w:val="baseline"/>
          </w:rPr>
          <w:t> </w:t>
        </w:r>
        <w:r>
          <w:rPr>
            <w:vertAlign w:val="baseline"/>
          </w:rPr>
          <w:t>it</w:t>
        </w:r>
        <w:r>
          <w:rPr>
            <w:spacing w:val="-2"/>
            <w:vertAlign w:val="baseline"/>
          </w:rPr>
          <w:t> </w:t>
        </w:r>
        <w:r>
          <w:rPr>
            <w:vertAlign w:val="baseline"/>
          </w:rPr>
          <w:t>must</w:t>
        </w:r>
        <w:r>
          <w:rPr>
            <w:spacing w:val="-2"/>
            <w:vertAlign w:val="baseline"/>
          </w:rPr>
          <w:t> </w:t>
        </w:r>
        <w:r>
          <w:rPr>
            <w:vertAlign w:val="baseline"/>
          </w:rPr>
          <w:t>have</w:t>
        </w:r>
        <w:r>
          <w:rPr>
            <w:spacing w:val="-2"/>
            <w:vertAlign w:val="baseline"/>
          </w:rPr>
          <w:t> </w:t>
        </w:r>
        <w:r>
          <w:rPr>
            <w:vertAlign w:val="baseline"/>
          </w:rPr>
          <w:t>had</w:t>
        </w:r>
        <w:r>
          <w:rPr>
            <w:spacing w:val="-2"/>
            <w:vertAlign w:val="baseline"/>
          </w:rPr>
          <w:t> </w:t>
        </w:r>
        <w:r>
          <w:rPr>
            <w:vertAlign w:val="baseline"/>
          </w:rPr>
          <w:t>it</w:t>
        </w:r>
        <w:r>
          <w:rPr>
            <w:spacing w:val="-2"/>
            <w:vertAlign w:val="baseline"/>
          </w:rPr>
          <w:t> </w:t>
        </w:r>
        <w:r>
          <w:rPr>
            <w:vertAlign w:val="baseline"/>
          </w:rPr>
          <w:t>in</w:t>
        </w:r>
        <w:r>
          <w:rPr>
            <w:spacing w:val="-2"/>
            <w:vertAlign w:val="baseline"/>
          </w:rPr>
          <w:t> </w:t>
        </w:r>
        <w:r>
          <w:rPr>
            <w:vertAlign w:val="baseline"/>
          </w:rPr>
          <w:t>mind,</w:t>
        </w:r>
        <w:r>
          <w:rPr>
            <w:spacing w:val="-2"/>
            <w:vertAlign w:val="baseline"/>
          </w:rPr>
          <w:t> </w:t>
        </w:r>
        <w:r>
          <w:rPr>
            <w:vertAlign w:val="baseline"/>
          </w:rPr>
          <w:t>it</w:t>
        </w:r>
        <w:r>
          <w:rPr>
            <w:spacing w:val="-2"/>
            <w:vertAlign w:val="baseline"/>
          </w:rPr>
          <w:t> </w:t>
        </w:r>
        <w:r>
          <w:rPr>
            <w:vertAlign w:val="baseline"/>
          </w:rPr>
          <w:t>would</w:t>
        </w:r>
        <w:r>
          <w:rPr>
            <w:spacing w:val="-2"/>
            <w:vertAlign w:val="baseline"/>
          </w:rPr>
          <w:t> </w:t>
        </w:r>
        <w:r>
          <w:rPr>
            <w:vertAlign w:val="baseline"/>
          </w:rPr>
          <w:t>be</w:t>
        </w:r>
        <w:r>
          <w:rPr>
            <w:spacing w:val="-2"/>
            <w:vertAlign w:val="baseline"/>
          </w:rPr>
          <w:t> </w:t>
        </w:r>
        <w:r>
          <w:rPr>
            <w:vertAlign w:val="baseline"/>
          </w:rPr>
          <w:t>exempt</w:t>
        </w:r>
        <w:r>
          <w:rPr>
            <w:spacing w:val="-2"/>
            <w:vertAlign w:val="baseline"/>
          </w:rPr>
          <w:t> </w:t>
        </w:r>
        <w:r>
          <w:rPr>
            <w:vertAlign w:val="baseline"/>
          </w:rPr>
          <w:t>from</w:t>
        </w:r>
        <w:r>
          <w:rPr>
            <w:spacing w:val="-2"/>
            <w:vertAlign w:val="baseline"/>
          </w:rPr>
          <w:t> </w:t>
        </w:r>
        <w:r>
          <w:rPr>
            <w:vertAlign w:val="baseline"/>
          </w:rPr>
          <w:t>control</w:t>
        </w:r>
        <w:r>
          <w:rPr>
            <w:spacing w:val="-2"/>
            <w:vertAlign w:val="baseline"/>
          </w:rPr>
          <w:t> </w:t>
        </w:r>
        <w:r>
          <w:rPr>
            <w:vertAlign w:val="baseline"/>
          </w:rPr>
          <w:t>as</w:t>
        </w:r>
        <w:r>
          <w:rPr>
            <w:spacing w:val="-2"/>
            <w:vertAlign w:val="baseline"/>
          </w:rPr>
          <w:t> </w:t>
        </w:r>
        <w:r>
          <w:rPr>
            <w:vertAlign w:val="baseline"/>
          </w:rPr>
          <w:t>a</w:t>
        </w:r>
        <w:r>
          <w:rPr>
            <w:spacing w:val="-2"/>
            <w:vertAlign w:val="baseline"/>
          </w:rPr>
          <w:t> </w:t>
        </w:r>
        <w:r>
          <w:rPr>
            <w:vertAlign w:val="baseline"/>
          </w:rPr>
          <w:t>penalty.</w:t>
        </w:r>
        <w:r>
          <w:rPr>
            <w:spacing w:val="-2"/>
            <w:vertAlign w:val="baseline"/>
          </w:rPr>
          <w:t> </w:t>
        </w:r>
        <w:r>
          <w:rPr>
            <w:vertAlign w:val="baseline"/>
          </w:rPr>
          <w:t>Lord</w:t>
        </w:r>
        <w:r>
          <w:rPr>
            <w:spacing w:val="-2"/>
            <w:vertAlign w:val="baseline"/>
          </w:rPr>
          <w:t> </w:t>
        </w:r>
        <w:r>
          <w:rPr>
            <w:vertAlign w:val="baseline"/>
          </w:rPr>
          <w:t>Toulson</w:t>
        </w:r>
        <w:r>
          <w:rPr>
            <w:spacing w:val="-2"/>
            <w:vertAlign w:val="baseline"/>
          </w:rPr>
          <w:t> </w:t>
        </w:r>
        <w:r>
          <w:rPr>
            <w:vertAlign w:val="baseline"/>
          </w:rPr>
          <w:t>did not, however, repeat this suggestion in his judgment.</w:t>
        </w:r>
      </w:hyperlink>
    </w:p>
    <w:p>
      <w:pPr>
        <w:pStyle w:val="BodyText"/>
      </w:pPr>
    </w:p>
    <w:p>
      <w:pPr>
        <w:pStyle w:val="BodyText"/>
        <w:spacing w:before="37"/>
      </w:pPr>
      <w:r>
        <w:rPr/>
        <mc:AlternateContent>
          <mc:Choice Requires="wps">
            <w:drawing>
              <wp:anchor distT="0" distB="0" distL="0" distR="0" allowOverlap="1" layoutInCell="1" locked="0" behindDoc="1" simplePos="0" relativeHeight="487679488">
                <wp:simplePos x="0" y="0"/>
                <wp:positionH relativeFrom="page">
                  <wp:posOffset>914400</wp:posOffset>
                </wp:positionH>
                <wp:positionV relativeFrom="paragraph">
                  <wp:posOffset>185192</wp:posOffset>
                </wp:positionV>
                <wp:extent cx="5724525" cy="1270"/>
                <wp:effectExtent l="0" t="0" r="0" b="0"/>
                <wp:wrapTopAndBottom/>
                <wp:docPr id="847" name="Graphic 847"/>
                <wp:cNvGraphicFramePr>
                  <a:graphicFrameLocks/>
                </wp:cNvGraphicFramePr>
                <a:graphic>
                  <a:graphicData uri="http://schemas.microsoft.com/office/word/2010/wordprocessingShape">
                    <wps:wsp>
                      <wps:cNvPr id="847" name="Graphic 84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82117pt;width:450.75pt;height:.1pt;mso-position-horizontal-relative:page;mso-position-vertical-relative:paragraph;z-index:-15636992;mso-wrap-distance-left:0;mso-wrap-distance-right:0" id="docshape61" coordorigin="1440,292" coordsize="9015,0" path="m1440,292l10454,292e" filled="false" stroked="true" strokeweight="1pt" strokecolor="#000000">
                <v:path arrowok="t"/>
                <v:stroke dashstyle="solid"/>
                <w10:wrap type="topAndBottom"/>
              </v:shape>
            </w:pict>
          </mc:Fallback>
        </mc:AlternateContent>
      </w:r>
    </w:p>
    <w:p>
      <w:pPr>
        <w:pStyle w:val="BodyText"/>
        <w:spacing w:before="217"/>
      </w:pPr>
    </w:p>
    <w:p>
      <w:pPr>
        <w:spacing w:before="0"/>
        <w:ind w:left="23" w:right="0" w:firstLine="0"/>
        <w:jc w:val="left"/>
        <w:rPr>
          <w:sz w:val="20"/>
        </w:rPr>
      </w:pPr>
      <w:bookmarkStart w:name="_bookmark1792" w:id="1794"/>
      <w:bookmarkEnd w:id="1794"/>
      <w:r>
        <w:rPr/>
      </w:r>
      <w:hyperlink w:history="true" w:anchor="_bookmark1781">
        <w:r>
          <w:rPr>
            <w:color w:val="005DA1"/>
            <w:sz w:val="20"/>
            <w:u w:val="single" w:color="005DA1"/>
            <w:vertAlign w:val="superscript"/>
          </w:rPr>
          <w:t>1252</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848" name="Image 848"/>
            <wp:cNvGraphicFramePr>
              <a:graphicFrameLocks/>
            </wp:cNvGraphicFramePr>
            <a:graphic>
              <a:graphicData uri="http://schemas.openxmlformats.org/drawingml/2006/picture">
                <pic:pic>
                  <pic:nvPicPr>
                    <pic:cNvPr id="848" name="Image 84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3"/>
          <w:sz w:val="20"/>
          <w:vertAlign w:val="baseline"/>
        </w:rPr>
        <w:t> </w:t>
      </w:r>
      <w:r>
        <w:rPr>
          <w:rFonts w:ascii="Arial"/>
          <w:i/>
          <w:sz w:val="20"/>
          <w:vertAlign w:val="baseline"/>
        </w:rPr>
        <w:t>[2016]</w:t>
      </w:r>
      <w:r>
        <w:rPr>
          <w:rFonts w:ascii="Arial"/>
          <w:i/>
          <w:spacing w:val="2"/>
          <w:sz w:val="20"/>
          <w:vertAlign w:val="baseline"/>
        </w:rPr>
        <w:t> </w:t>
      </w:r>
      <w:r>
        <w:rPr>
          <w:rFonts w:ascii="Arial"/>
          <w:i/>
          <w:sz w:val="20"/>
          <w:vertAlign w:val="baseline"/>
        </w:rPr>
        <w:t>A.C.</w:t>
      </w:r>
      <w:r>
        <w:rPr>
          <w:rFonts w:ascii="Arial"/>
          <w:i/>
          <w:spacing w:val="3"/>
          <w:sz w:val="20"/>
          <w:vertAlign w:val="baseline"/>
        </w:rPr>
        <w:t> </w:t>
      </w:r>
      <w:r>
        <w:rPr>
          <w:rFonts w:ascii="Arial"/>
          <w:i/>
          <w:spacing w:val="-2"/>
          <w:sz w:val="20"/>
          <w:vertAlign w:val="baseline"/>
        </w:rPr>
        <w:t>1172</w:t>
      </w:r>
      <w:r>
        <w:rPr>
          <w:spacing w:val="-2"/>
          <w:sz w:val="20"/>
          <w:vertAlign w:val="baseline"/>
        </w:rPr>
        <w:t>.</w:t>
      </w:r>
    </w:p>
    <w:p>
      <w:pPr>
        <w:pStyle w:val="BodyText"/>
        <w:spacing w:before="129"/>
      </w:pPr>
    </w:p>
    <w:p>
      <w:pPr>
        <w:spacing w:line="235" w:lineRule="auto" w:before="0"/>
        <w:ind w:left="563" w:right="25" w:hanging="541"/>
        <w:jc w:val="both"/>
        <w:rPr>
          <w:sz w:val="20"/>
        </w:rPr>
      </w:pPr>
      <w:bookmarkStart w:name="_bookmark1793" w:id="1795"/>
      <w:bookmarkEnd w:id="1795"/>
      <w:r>
        <w:rPr/>
      </w:r>
      <w:hyperlink w:history="true" w:anchor="_bookmark1782">
        <w:r>
          <w:rPr>
            <w:color w:val="005DA1"/>
            <w:sz w:val="20"/>
            <w:u w:val="single" w:color="005DA1"/>
            <w:vertAlign w:val="superscript"/>
          </w:rPr>
          <w:t>1253</w:t>
        </w:r>
      </w:hyperlink>
      <w:r>
        <w:rPr>
          <w:sz w:val="20"/>
          <w:vertAlign w:val="superscript"/>
        </w:rPr>
        <w:t>.</w:t>
      </w:r>
      <w:r>
        <w:rPr>
          <w:spacing w:val="23"/>
          <w:sz w:val="20"/>
          <w:vertAlign w:val="baseline"/>
        </w:rPr>
        <w:t> </w:t>
      </w:r>
      <w:r>
        <w:rPr>
          <w:spacing w:val="23"/>
          <w:position w:val="-2"/>
          <w:sz w:val="20"/>
          <w:vertAlign w:val="baseline"/>
        </w:rPr>
        <w:drawing>
          <wp:inline distT="0" distB="0" distL="0" distR="0">
            <wp:extent cx="107988" cy="107988"/>
            <wp:effectExtent l="0" t="0" r="0" b="0"/>
            <wp:docPr id="849" name="Image 849"/>
            <wp:cNvGraphicFramePr>
              <a:graphicFrameLocks/>
            </wp:cNvGraphicFramePr>
            <a:graphic>
              <a:graphicData uri="http://schemas.openxmlformats.org/drawingml/2006/picture">
                <pic:pic>
                  <pic:nvPicPr>
                    <pic:cNvPr id="849" name="Image 849"/>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[2015]</w:t>
      </w:r>
      <w:r>
        <w:rPr>
          <w:rFonts w:ascii="Arial" w:hAnsi="Arial"/>
          <w:i/>
          <w:spacing w:val="40"/>
          <w:sz w:val="20"/>
          <w:vertAlign w:val="baseline"/>
        </w:rPr>
        <w:t> </w:t>
      </w:r>
      <w:r>
        <w:rPr>
          <w:rFonts w:ascii="Arial" w:hAnsi="Arial"/>
          <w:i/>
          <w:sz w:val="20"/>
          <w:vertAlign w:val="baseline"/>
        </w:rPr>
        <w:t>UKSC</w:t>
      </w:r>
      <w:r>
        <w:rPr>
          <w:rFonts w:ascii="Arial" w:hAnsi="Arial"/>
          <w:i/>
          <w:spacing w:val="40"/>
          <w:sz w:val="20"/>
          <w:vertAlign w:val="baseline"/>
        </w:rPr>
        <w:t> </w:t>
      </w:r>
      <w:r>
        <w:rPr>
          <w:rFonts w:ascii="Arial" w:hAnsi="Arial"/>
          <w:i/>
          <w:sz w:val="20"/>
          <w:vertAlign w:val="baseline"/>
        </w:rPr>
        <w:t>67</w:t>
      </w:r>
      <w:r>
        <w:rPr>
          <w:rFonts w:ascii="Arial" w:hAnsi="Arial"/>
          <w:i/>
          <w:spacing w:val="40"/>
          <w:sz w:val="20"/>
          <w:vertAlign w:val="baseline"/>
        </w:rPr>
        <w:t> </w:t>
      </w:r>
      <w:r>
        <w:rPr>
          <w:sz w:val="20"/>
          <w:vertAlign w:val="baseline"/>
        </w:rPr>
        <w:t>at</w:t>
      </w:r>
      <w:r>
        <w:rPr>
          <w:spacing w:val="40"/>
          <w:sz w:val="20"/>
          <w:vertAlign w:val="baseline"/>
        </w:rPr>
        <w:t> </w:t>
      </w:r>
      <w:r>
        <w:rPr>
          <w:sz w:val="20"/>
          <w:vertAlign w:val="baseline"/>
        </w:rPr>
        <w:t>[74]–[75].</w:t>
      </w:r>
      <w:r>
        <w:rPr>
          <w:spacing w:val="40"/>
          <w:sz w:val="20"/>
          <w:vertAlign w:val="baseline"/>
        </w:rPr>
        <w:t> </w:t>
      </w:r>
      <w:r>
        <w:rPr>
          <w:sz w:val="20"/>
          <w:vertAlign w:val="baseline"/>
        </w:rPr>
        <w:t>Compare</w:t>
      </w:r>
      <w:r>
        <w:rPr>
          <w:spacing w:val="40"/>
          <w:sz w:val="20"/>
          <w:vertAlign w:val="baseline"/>
        </w:rPr>
        <w:t> </w:t>
      </w:r>
      <w:r>
        <w:rPr>
          <w:rFonts w:ascii="Arial" w:hAnsi="Arial"/>
          <w:i/>
          <w:sz w:val="20"/>
          <w:vertAlign w:val="baseline"/>
        </w:rPr>
        <w:t>Vivienne</w:t>
      </w:r>
      <w:r>
        <w:rPr>
          <w:rFonts w:ascii="Arial" w:hAnsi="Arial"/>
          <w:i/>
          <w:spacing w:val="40"/>
          <w:sz w:val="20"/>
          <w:vertAlign w:val="baseline"/>
        </w:rPr>
        <w:t> </w:t>
      </w:r>
      <w:r>
        <w:rPr>
          <w:rFonts w:ascii="Arial" w:hAnsi="Arial"/>
          <w:i/>
          <w:sz w:val="20"/>
          <w:vertAlign w:val="baseline"/>
        </w:rPr>
        <w:t>Westwood</w:t>
      </w:r>
      <w:r>
        <w:rPr>
          <w:rFonts w:ascii="Arial" w:hAnsi="Arial"/>
          <w:i/>
          <w:spacing w:val="40"/>
          <w:sz w:val="20"/>
          <w:vertAlign w:val="baseline"/>
        </w:rPr>
        <w:t> </w:t>
      </w:r>
      <w:r>
        <w:rPr>
          <w:rFonts w:ascii="Arial" w:hAnsi="Arial"/>
          <w:i/>
          <w:sz w:val="20"/>
          <w:vertAlign w:val="baseline"/>
        </w:rPr>
        <w:t>Ltd</w:t>
      </w:r>
      <w:r>
        <w:rPr>
          <w:rFonts w:ascii="Arial" w:hAnsi="Arial"/>
          <w:i/>
          <w:spacing w:val="40"/>
          <w:sz w:val="20"/>
          <w:vertAlign w:val="baseline"/>
        </w:rPr>
        <w:t> </w:t>
      </w:r>
      <w:r>
        <w:rPr>
          <w:rFonts w:ascii="Arial" w:hAnsi="Arial"/>
          <w:i/>
          <w:sz w:val="20"/>
          <w:vertAlign w:val="baseline"/>
        </w:rPr>
        <w:t>v</w:t>
      </w:r>
      <w:r>
        <w:rPr>
          <w:rFonts w:ascii="Arial" w:hAnsi="Arial"/>
          <w:i/>
          <w:spacing w:val="40"/>
          <w:sz w:val="20"/>
          <w:vertAlign w:val="baseline"/>
        </w:rPr>
        <w:t> </w:t>
      </w:r>
      <w:r>
        <w:rPr>
          <w:rFonts w:ascii="Arial" w:hAnsi="Arial"/>
          <w:i/>
          <w:sz w:val="20"/>
          <w:vertAlign w:val="baseline"/>
        </w:rPr>
        <w:t>Conduit</w:t>
      </w:r>
      <w:r>
        <w:rPr>
          <w:rFonts w:ascii="Arial" w:hAnsi="Arial"/>
          <w:i/>
          <w:spacing w:val="40"/>
          <w:sz w:val="20"/>
          <w:vertAlign w:val="baseline"/>
        </w:rPr>
        <w:t> </w:t>
      </w:r>
      <w:r>
        <w:rPr>
          <w:rFonts w:ascii="Arial" w:hAnsi="Arial"/>
          <w:i/>
          <w:sz w:val="20"/>
          <w:vertAlign w:val="baseline"/>
        </w:rPr>
        <w:t>Street Development Ltd [2017] EWHC 350 (Ch)</w:t>
      </w:r>
      <w:r>
        <w:rPr>
          <w:sz w:val="20"/>
          <w:vertAlign w:val="baseline"/>
        </w:rPr>
        <w:t>, in which an increased rent became payable in the event of any breach of its obligations by the tenant: the court held that the increased rent was a secondary obligation that was capable of being a penalty (at [49]).</w:t>
      </w:r>
    </w:p>
    <w:p>
      <w:pPr>
        <w:pStyle w:val="BodyText"/>
        <w:spacing w:before="124"/>
      </w:pPr>
    </w:p>
    <w:p>
      <w:pPr>
        <w:spacing w:before="1"/>
        <w:ind w:left="23" w:right="0" w:firstLine="0"/>
        <w:jc w:val="left"/>
        <w:rPr>
          <w:sz w:val="20"/>
        </w:rPr>
      </w:pPr>
      <w:bookmarkStart w:name="_bookmark1794" w:id="1796"/>
      <w:bookmarkEnd w:id="1796"/>
      <w:r>
        <w:rPr/>
      </w:r>
      <w:hyperlink w:history="true" w:anchor="_bookmark1783">
        <w:r>
          <w:rPr>
            <w:color w:val="005DA1"/>
            <w:sz w:val="20"/>
            <w:u w:val="single" w:color="005DA1"/>
            <w:vertAlign w:val="superscript"/>
          </w:rPr>
          <w:t>1254</w:t>
        </w:r>
      </w:hyperlink>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850" name="Image 850"/>
            <wp:cNvGraphicFramePr>
              <a:graphicFrameLocks/>
            </wp:cNvGraphicFramePr>
            <a:graphic>
              <a:graphicData uri="http://schemas.openxmlformats.org/drawingml/2006/picture">
                <pic:pic>
                  <pic:nvPicPr>
                    <pic:cNvPr id="850" name="Image 850"/>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3"/>
          <w:sz w:val="20"/>
          <w:vertAlign w:val="baseline"/>
        </w:rPr>
        <w:t> </w:t>
      </w:r>
      <w:r>
        <w:rPr>
          <w:spacing w:val="-2"/>
          <w:sz w:val="20"/>
          <w:vertAlign w:val="baseline"/>
        </w:rPr>
        <w:t>[81].</w:t>
      </w:r>
    </w:p>
    <w:p>
      <w:pPr>
        <w:pStyle w:val="BodyText"/>
        <w:spacing w:before="125"/>
      </w:pPr>
    </w:p>
    <w:p>
      <w:pPr>
        <w:spacing w:before="0"/>
        <w:ind w:left="23" w:right="0" w:firstLine="0"/>
        <w:jc w:val="left"/>
        <w:rPr>
          <w:sz w:val="20"/>
        </w:rPr>
      </w:pPr>
      <w:bookmarkStart w:name="_bookmark1795" w:id="1797"/>
      <w:bookmarkEnd w:id="1797"/>
      <w:r>
        <w:rPr/>
      </w:r>
      <w:hyperlink w:history="true" w:anchor="_bookmark1784">
        <w:r>
          <w:rPr>
            <w:color w:val="005DA1"/>
            <w:sz w:val="20"/>
            <w:u w:val="single" w:color="005DA1"/>
            <w:vertAlign w:val="superscript"/>
          </w:rPr>
          <w:t>1255</w:t>
        </w:r>
      </w:hyperlink>
      <w:r>
        <w:rPr>
          <w:sz w:val="20"/>
          <w:vertAlign w:val="superscript"/>
        </w:rPr>
        <w:t>.</w:t>
      </w:r>
      <w:r>
        <w:rPr>
          <w:spacing w:val="43"/>
          <w:sz w:val="20"/>
          <w:vertAlign w:val="baseline"/>
        </w:rPr>
        <w:t>  </w:t>
      </w:r>
      <w:r>
        <w:rPr>
          <w:spacing w:val="23"/>
          <w:position w:val="-2"/>
          <w:sz w:val="20"/>
          <w:vertAlign w:val="baseline"/>
        </w:rPr>
        <w:drawing>
          <wp:inline distT="0" distB="0" distL="0" distR="0">
            <wp:extent cx="107988" cy="107988"/>
            <wp:effectExtent l="0" t="0" r="0" b="0"/>
            <wp:docPr id="851" name="Image 851"/>
            <wp:cNvGraphicFramePr>
              <a:graphicFrameLocks/>
            </wp:cNvGraphicFramePr>
            <a:graphic>
              <a:graphicData uri="http://schemas.openxmlformats.org/drawingml/2006/picture">
                <pic:pic>
                  <pic:nvPicPr>
                    <pic:cNvPr id="851" name="Image 851"/>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2"/>
          <w:sz w:val="20"/>
          <w:vertAlign w:val="baseline"/>
        </w:rPr>
        <w:t> </w:t>
      </w:r>
      <w:r>
        <w:rPr>
          <w:rFonts w:ascii="Arial"/>
          <w:i/>
          <w:sz w:val="20"/>
          <w:vertAlign w:val="baseline"/>
        </w:rPr>
        <w:t>UKSC</w:t>
      </w:r>
      <w:r>
        <w:rPr>
          <w:rFonts w:ascii="Arial"/>
          <w:i/>
          <w:spacing w:val="2"/>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2"/>
          <w:sz w:val="20"/>
          <w:vertAlign w:val="baseline"/>
        </w:rPr>
        <w:t> </w:t>
      </w:r>
      <w:r>
        <w:rPr>
          <w:sz w:val="20"/>
          <w:vertAlign w:val="baseline"/>
        </w:rPr>
        <w:t>[14]</w:t>
      </w:r>
      <w:r>
        <w:rPr>
          <w:spacing w:val="2"/>
          <w:sz w:val="20"/>
          <w:vertAlign w:val="baseline"/>
        </w:rPr>
        <w:t> </w:t>
      </w:r>
      <w:r>
        <w:rPr>
          <w:sz w:val="20"/>
          <w:vertAlign w:val="baseline"/>
        </w:rPr>
        <w:t>and</w:t>
      </w:r>
      <w:r>
        <w:rPr>
          <w:spacing w:val="3"/>
          <w:sz w:val="20"/>
          <w:vertAlign w:val="baseline"/>
        </w:rPr>
        <w:t> </w:t>
      </w:r>
      <w:r>
        <w:rPr>
          <w:spacing w:val="-2"/>
          <w:sz w:val="20"/>
          <w:vertAlign w:val="baseline"/>
        </w:rPr>
        <w:t>[32].</w:t>
      </w:r>
    </w:p>
    <w:p>
      <w:pPr>
        <w:pStyle w:val="BodyText"/>
        <w:spacing w:before="125"/>
      </w:pPr>
    </w:p>
    <w:p>
      <w:pPr>
        <w:spacing w:before="0"/>
        <w:ind w:left="23" w:right="0" w:firstLine="0"/>
        <w:jc w:val="left"/>
        <w:rPr>
          <w:sz w:val="20"/>
        </w:rPr>
      </w:pPr>
      <w:bookmarkStart w:name="_bookmark1796" w:id="1798"/>
      <w:bookmarkEnd w:id="1798"/>
      <w:r>
        <w:rPr/>
      </w:r>
      <w:hyperlink w:history="true" w:anchor="_bookmark1785">
        <w:r>
          <w:rPr>
            <w:color w:val="005DA1"/>
            <w:sz w:val="20"/>
            <w:u w:val="single" w:color="005DA1"/>
            <w:vertAlign w:val="superscript"/>
          </w:rPr>
          <w:t>1256</w:t>
        </w:r>
      </w:hyperlink>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852" name="Image 852"/>
            <wp:cNvGraphicFramePr>
              <a:graphicFrameLocks/>
            </wp:cNvGraphicFramePr>
            <a:graphic>
              <a:graphicData uri="http://schemas.openxmlformats.org/drawingml/2006/picture">
                <pic:pic>
                  <pic:nvPicPr>
                    <pic:cNvPr id="852" name="Image 85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3"/>
          <w:sz w:val="20"/>
          <w:vertAlign w:val="baseline"/>
        </w:rPr>
        <w:t> </w:t>
      </w:r>
      <w:r>
        <w:rPr>
          <w:spacing w:val="-2"/>
          <w:sz w:val="20"/>
          <w:vertAlign w:val="baseline"/>
        </w:rPr>
        <w:t>[83].</w:t>
      </w:r>
    </w:p>
    <w:p>
      <w:pPr>
        <w:pStyle w:val="BodyText"/>
        <w:spacing w:before="125"/>
      </w:pPr>
    </w:p>
    <w:p>
      <w:pPr>
        <w:spacing w:before="0"/>
        <w:ind w:left="23" w:right="0" w:firstLine="0"/>
        <w:jc w:val="left"/>
        <w:rPr>
          <w:sz w:val="20"/>
        </w:rPr>
      </w:pPr>
      <w:bookmarkStart w:name="_bookmark1797" w:id="1799"/>
      <w:bookmarkEnd w:id="1799"/>
      <w:r>
        <w:rPr/>
      </w:r>
      <w:hyperlink w:history="true" w:anchor="_bookmark1786">
        <w:r>
          <w:rPr>
            <w:color w:val="005DA1"/>
            <w:sz w:val="20"/>
            <w:u w:val="single" w:color="005DA1"/>
            <w:vertAlign w:val="superscript"/>
          </w:rPr>
          <w:t>1257</w:t>
        </w:r>
      </w:hyperlink>
      <w:r>
        <w:rPr>
          <w:sz w:val="20"/>
          <w:vertAlign w:val="superscript"/>
        </w:rPr>
        <w:t>.</w:t>
      </w:r>
      <w:r>
        <w:rPr>
          <w:spacing w:val="44"/>
          <w:sz w:val="20"/>
          <w:vertAlign w:val="baseline"/>
        </w:rPr>
        <w:t>  </w:t>
      </w:r>
      <w:r>
        <w:rPr>
          <w:spacing w:val="23"/>
          <w:position w:val="-2"/>
          <w:sz w:val="20"/>
          <w:vertAlign w:val="baseline"/>
        </w:rPr>
        <w:drawing>
          <wp:inline distT="0" distB="0" distL="0" distR="0">
            <wp:extent cx="107988" cy="107988"/>
            <wp:effectExtent l="0" t="0" r="0" b="0"/>
            <wp:docPr id="853" name="Image 853"/>
            <wp:cNvGraphicFramePr>
              <a:graphicFrameLocks/>
            </wp:cNvGraphicFramePr>
            <a:graphic>
              <a:graphicData uri="http://schemas.openxmlformats.org/drawingml/2006/picture">
                <pic:pic>
                  <pic:nvPicPr>
                    <pic:cNvPr id="853" name="Image 85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[2015]</w:t>
      </w:r>
      <w:r>
        <w:rPr>
          <w:rFonts w:ascii="Arial"/>
          <w:i/>
          <w:spacing w:val="3"/>
          <w:sz w:val="20"/>
          <w:vertAlign w:val="baseline"/>
        </w:rPr>
        <w:t> </w:t>
      </w:r>
      <w:r>
        <w:rPr>
          <w:rFonts w:ascii="Arial"/>
          <w:i/>
          <w:sz w:val="20"/>
          <w:vertAlign w:val="baseline"/>
        </w:rPr>
        <w:t>UKSC</w:t>
      </w:r>
      <w:r>
        <w:rPr>
          <w:rFonts w:ascii="Arial"/>
          <w:i/>
          <w:spacing w:val="3"/>
          <w:sz w:val="20"/>
          <w:vertAlign w:val="baseline"/>
        </w:rPr>
        <w:t> </w:t>
      </w:r>
      <w:r>
        <w:rPr>
          <w:rFonts w:ascii="Arial"/>
          <w:i/>
          <w:sz w:val="20"/>
          <w:vertAlign w:val="baseline"/>
        </w:rPr>
        <w:t>67</w:t>
      </w:r>
      <w:r>
        <w:rPr>
          <w:rFonts w:ascii="Arial"/>
          <w:i/>
          <w:spacing w:val="2"/>
          <w:sz w:val="20"/>
          <w:vertAlign w:val="baseline"/>
        </w:rPr>
        <w:t> </w:t>
      </w:r>
      <w:r>
        <w:rPr>
          <w:sz w:val="20"/>
          <w:vertAlign w:val="baseline"/>
        </w:rPr>
        <w:t>at</w:t>
      </w:r>
      <w:r>
        <w:rPr>
          <w:spacing w:val="3"/>
          <w:sz w:val="20"/>
          <w:vertAlign w:val="baseline"/>
        </w:rPr>
        <w:t> </w:t>
      </w:r>
      <w:r>
        <w:rPr>
          <w:spacing w:val="-2"/>
          <w:sz w:val="20"/>
          <w:vertAlign w:val="baseline"/>
        </w:rPr>
        <w:t>[82].</w:t>
      </w:r>
    </w:p>
    <w:p>
      <w:pPr>
        <w:pStyle w:val="BodyText"/>
        <w:spacing w:before="128"/>
      </w:pPr>
    </w:p>
    <w:p>
      <w:pPr>
        <w:pStyle w:val="BodyText"/>
        <w:spacing w:line="235" w:lineRule="auto" w:before="1"/>
        <w:ind w:left="563" w:right="25" w:hanging="541"/>
        <w:jc w:val="both"/>
      </w:pPr>
      <w:bookmarkStart w:name="_bookmark1798" w:id="1800"/>
      <w:bookmarkEnd w:id="1800"/>
      <w:r>
        <w:rPr/>
      </w:r>
      <w:hyperlink w:history="true" w:anchor="_bookmark1787">
        <w:r>
          <w:rPr>
            <w:color w:val="005DA1"/>
            <w:u w:val="single" w:color="005DA1"/>
            <w:vertAlign w:val="superscript"/>
          </w:rPr>
          <w:t>1258</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54" name="Image 854"/>
            <wp:cNvGraphicFramePr>
              <a:graphicFrameLocks/>
            </wp:cNvGraphicFramePr>
            <a:graphic>
              <a:graphicData uri="http://schemas.openxmlformats.org/drawingml/2006/picture">
                <pic:pic>
                  <pic:nvPicPr>
                    <pic:cNvPr id="854" name="Image 85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Lord Mance said that cl.5.1 had the effect of revising the price payable for the shares but he clearly considered the clause to be subject to the penalty doctrine: see </w:t>
      </w:r>
      <w:r>
        <w:rPr>
          <w:rFonts w:ascii="Arial" w:hAnsi="Arial"/>
          <w:i/>
          <w:vertAlign w:val="baseline"/>
        </w:rPr>
        <w:t>[2015] UKSC 67 </w:t>
      </w:r>
      <w:r>
        <w:rPr>
          <w:vertAlign w:val="baseline"/>
        </w:rPr>
        <w:t>at</w:t>
      </w:r>
      <w:r>
        <w:rPr>
          <w:spacing w:val="40"/>
          <w:vertAlign w:val="baseline"/>
        </w:rPr>
        <w:t> </w:t>
      </w:r>
      <w:r>
        <w:rPr>
          <w:vertAlign w:val="baseline"/>
        </w:rPr>
        <w:t>[181]; similarly, though cl.5.6 had the effect of reshaping of the parties’ primary relationship </w:t>
      </w:r>
      <w:r>
        <w:rPr>
          <w:vertAlign w:val="baseline"/>
        </w:rPr>
        <w:t>(at [183]), it was valid because it was neither exorbitant or unconscionable (at [185]). Lord Hodge agreed that there were “strong arguments” for regarding each clause as primary obligations to which the doctrine does not apply: at [270] and [280]; but he decided the validity of cl.5.1 by applying the penalty doctrine, and held that cl.5.6 was a secondary obligation, adding that “if all such clauses were treated as primary obligations, there would be considerable scope for abuse”. Lord Toulson agreed with the relevant parts of both Lord Mance’s and Lord Hodge’s judgments. Lord Clarke agreed with Lord Hodge rather than with Lords Neuberger and Sumption on these points: at [291].</w:t>
      </w:r>
    </w:p>
    <w:p>
      <w:pPr>
        <w:pStyle w:val="BodyText"/>
        <w:spacing w:before="121"/>
      </w:pPr>
    </w:p>
    <w:p>
      <w:pPr>
        <w:pStyle w:val="BodyText"/>
        <w:spacing w:before="1"/>
        <w:ind w:left="23"/>
      </w:pPr>
      <w:bookmarkStart w:name="_bookmark1799" w:id="1801"/>
      <w:bookmarkEnd w:id="1801"/>
      <w:r>
        <w:rPr/>
      </w:r>
      <w:hyperlink w:history="true" w:anchor="_bookmark1788">
        <w:r>
          <w:rPr>
            <w:color w:val="005DA1"/>
            <w:u w:val="single" w:color="005DA1"/>
            <w:vertAlign w:val="superscript"/>
          </w:rPr>
          <w:t>1259</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855" name="Image 855"/>
            <wp:cNvGraphicFramePr>
              <a:graphicFrameLocks/>
            </wp:cNvGraphicFramePr>
            <a:graphic>
              <a:graphicData uri="http://schemas.openxmlformats.org/drawingml/2006/picture">
                <pic:pic>
                  <pic:nvPicPr>
                    <pic:cNvPr id="855" name="Image 85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216.</w:t>
      </w:r>
    </w:p>
    <w:p>
      <w:pPr>
        <w:pStyle w:val="BodyText"/>
        <w:spacing w:before="124"/>
      </w:pPr>
    </w:p>
    <w:p>
      <w:pPr>
        <w:pStyle w:val="BodyText"/>
        <w:spacing w:before="1"/>
        <w:ind w:left="23"/>
      </w:pPr>
      <w:bookmarkStart w:name="_bookmark1800" w:id="1802"/>
      <w:bookmarkEnd w:id="1802"/>
      <w:r>
        <w:rPr/>
      </w:r>
      <w:hyperlink w:history="true" w:anchor="_bookmark1789">
        <w:r>
          <w:rPr>
            <w:color w:val="005DA1"/>
            <w:u w:val="single" w:color="005DA1"/>
            <w:vertAlign w:val="superscript"/>
          </w:rPr>
          <w:t>1260</w:t>
        </w:r>
      </w:hyperlink>
      <w:r>
        <w:rPr>
          <w:vertAlign w:val="superscript"/>
        </w:rPr>
        <w:t>.</w:t>
      </w:r>
      <w:r>
        <w:rPr>
          <w:spacing w:val="46"/>
          <w:vertAlign w:val="baseline"/>
        </w:rPr>
        <w:t>  </w:t>
      </w:r>
      <w:r>
        <w:rPr>
          <w:spacing w:val="23"/>
          <w:position w:val="-2"/>
          <w:vertAlign w:val="baseline"/>
        </w:rPr>
        <w:drawing>
          <wp:inline distT="0" distB="0" distL="0" distR="0">
            <wp:extent cx="107988" cy="107988"/>
            <wp:effectExtent l="0" t="0" r="0" b="0"/>
            <wp:docPr id="856" name="Image 856"/>
            <wp:cNvGraphicFramePr>
              <a:graphicFrameLocks/>
            </wp:cNvGraphicFramePr>
            <a:graphic>
              <a:graphicData uri="http://schemas.openxmlformats.org/drawingml/2006/picture">
                <pic:pic>
                  <pic:nvPicPr>
                    <pic:cNvPr id="856" name="Image 85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4"/>
          <w:vertAlign w:val="baseline"/>
        </w:rPr>
        <w:t> </w:t>
      </w:r>
      <w:r>
        <w:rPr>
          <w:vertAlign w:val="baseline"/>
        </w:rPr>
        <w:t>above,</w:t>
      </w:r>
      <w:r>
        <w:rPr>
          <w:spacing w:val="4"/>
          <w:vertAlign w:val="baseline"/>
        </w:rPr>
        <w:t> </w:t>
      </w:r>
      <w:r>
        <w:rPr>
          <w:vertAlign w:val="baseline"/>
        </w:rPr>
        <w:t>para.26-</w:t>
      </w:r>
      <w:r>
        <w:rPr>
          <w:spacing w:val="-4"/>
          <w:vertAlign w:val="baseline"/>
        </w:rPr>
        <w:t>196.</w:t>
      </w:r>
    </w:p>
    <w:p>
      <w:pPr>
        <w:pStyle w:val="BodyText"/>
        <w:spacing w:before="125"/>
      </w:pPr>
    </w:p>
    <w:p>
      <w:pPr>
        <w:pStyle w:val="BodyText"/>
        <w:ind w:left="23"/>
      </w:pPr>
      <w:bookmarkStart w:name="_bookmark1801" w:id="1803"/>
      <w:bookmarkEnd w:id="1803"/>
      <w:r>
        <w:rPr/>
      </w:r>
      <w:hyperlink w:history="true" w:anchor="_bookmark1790">
        <w:r>
          <w:rPr>
            <w:color w:val="005DA1"/>
            <w:u w:val="single" w:color="005DA1"/>
            <w:vertAlign w:val="superscript"/>
          </w:rPr>
          <w:t>1261</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857" name="Image 857"/>
            <wp:cNvGraphicFramePr>
              <a:graphicFrameLocks/>
            </wp:cNvGraphicFramePr>
            <a:graphic>
              <a:graphicData uri="http://schemas.openxmlformats.org/drawingml/2006/picture">
                <pic:pic>
                  <pic:nvPicPr>
                    <pic:cNvPr id="857" name="Image 857"/>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93/13/EC:</w:t>
      </w:r>
      <w:r>
        <w:rPr>
          <w:spacing w:val="2"/>
          <w:vertAlign w:val="baseline"/>
        </w:rPr>
        <w:t> </w:t>
      </w:r>
      <w:r>
        <w:rPr>
          <w:vertAlign w:val="baseline"/>
        </w:rPr>
        <w:t>see</w:t>
      </w:r>
      <w:r>
        <w:rPr>
          <w:spacing w:val="2"/>
          <w:vertAlign w:val="baseline"/>
        </w:rPr>
        <w:t> </w:t>
      </w:r>
      <w:r>
        <w:rPr>
          <w:vertAlign w:val="baseline"/>
        </w:rPr>
        <w:t>Vol.II,</w:t>
      </w:r>
      <w:r>
        <w:rPr>
          <w:spacing w:val="3"/>
          <w:vertAlign w:val="baseline"/>
        </w:rPr>
        <w:t> </w:t>
      </w:r>
      <w:r>
        <w:rPr>
          <w:vertAlign w:val="baseline"/>
        </w:rPr>
        <w:t>paras</w:t>
      </w:r>
      <w:r>
        <w:rPr>
          <w:spacing w:val="2"/>
          <w:vertAlign w:val="baseline"/>
        </w:rPr>
        <w:t> </w:t>
      </w:r>
      <w:r>
        <w:rPr>
          <w:vertAlign w:val="baseline"/>
        </w:rPr>
        <w:t>38-199</w:t>
      </w:r>
      <w:r>
        <w:rPr>
          <w:spacing w:val="2"/>
          <w:vertAlign w:val="baseline"/>
        </w:rPr>
        <w:t> </w:t>
      </w:r>
      <w:r>
        <w:rPr>
          <w:vertAlign w:val="baseline"/>
        </w:rPr>
        <w:t>et</w:t>
      </w:r>
      <w:r>
        <w:rPr>
          <w:spacing w:val="3"/>
          <w:vertAlign w:val="baseline"/>
        </w:rPr>
        <w:t> </w:t>
      </w:r>
      <w:r>
        <w:rPr>
          <w:spacing w:val="-4"/>
          <w:vertAlign w:val="baseline"/>
        </w:rPr>
        <w:t>seq.</w:t>
      </w:r>
    </w:p>
    <w:p>
      <w:pPr>
        <w:pStyle w:val="BodyText"/>
        <w:spacing w:before="128"/>
      </w:pPr>
    </w:p>
    <w:p>
      <w:pPr>
        <w:pStyle w:val="BodyText"/>
        <w:spacing w:line="235" w:lineRule="auto" w:before="1"/>
        <w:ind w:left="563" w:right="25" w:hanging="541"/>
        <w:jc w:val="both"/>
      </w:pPr>
      <w:bookmarkStart w:name="_bookmark1802" w:id="1804"/>
      <w:bookmarkEnd w:id="1804"/>
      <w:r>
        <w:rPr/>
      </w:r>
      <w:hyperlink w:history="true" w:anchor="_bookmark1791">
        <w:r>
          <w:rPr>
            <w:color w:val="005DA1"/>
            <w:u w:val="single" w:color="005DA1"/>
            <w:vertAlign w:val="superscript"/>
          </w:rPr>
          <w:t>1262</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58" name="Image 858"/>
            <wp:cNvGraphicFramePr>
              <a:graphicFrameLocks/>
            </wp:cNvGraphicFramePr>
            <a:graphic>
              <a:graphicData uri="http://schemas.openxmlformats.org/drawingml/2006/picture">
                <pic:pic>
                  <pic:nvPicPr>
                    <pic:cNvPr id="858" name="Image 858"/>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In other words, it is the main subject matter or concerns the adequacy of the price or other remuneration and is therefore exempt from assessment for fairness provided that it is in plain and intelligible language, see art.4(2).</w:t>
      </w:r>
    </w:p>
    <w:p>
      <w:pPr>
        <w:pStyle w:val="BodyText"/>
        <w:spacing w:after="0" w:line="235" w:lineRule="auto"/>
        <w:jc w:val="both"/>
        <w:sectPr>
          <w:pgSz w:w="11900" w:h="16840"/>
          <w:pgMar w:header="971" w:footer="0" w:top="1300" w:bottom="280" w:left="1417" w:right="1417"/>
        </w:sectPr>
      </w:pPr>
    </w:p>
    <w:p>
      <w:pPr>
        <w:pStyle w:val="BodyText"/>
        <w:spacing w:before="72"/>
        <w:rPr>
          <w:sz w:val="14"/>
        </w:rPr>
      </w:pPr>
    </w:p>
    <w:p>
      <w:pPr>
        <w:spacing w:before="1"/>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805" w:right="1808"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pStyle w:val="ListParagraph"/>
        <w:numPr>
          <w:ilvl w:val="0"/>
          <w:numId w:val="7"/>
        </w:numPr>
        <w:tabs>
          <w:tab w:pos="2943" w:val="left" w:leader="none"/>
        </w:tabs>
        <w:spacing w:line="240" w:lineRule="auto" w:before="194" w:after="0"/>
        <w:ind w:left="2943" w:right="0" w:hanging="360"/>
        <w:jc w:val="left"/>
        <w:rPr>
          <w:b/>
          <w:sz w:val="24"/>
        </w:rPr>
      </w:pPr>
      <w:r>
        <w:rPr>
          <w:b/>
          <w:sz w:val="24"/>
        </w:rPr>
        <w:t>- Scope of the Law of </w:t>
      </w:r>
      <w:r>
        <w:rPr>
          <w:b/>
          <w:spacing w:val="-2"/>
          <w:sz w:val="24"/>
        </w:rPr>
        <w:t>Penalties</w:t>
      </w:r>
    </w:p>
    <w:p>
      <w:pPr>
        <w:pStyle w:val="ListParagraph"/>
        <w:numPr>
          <w:ilvl w:val="0"/>
          <w:numId w:val="6"/>
        </w:numPr>
        <w:tabs>
          <w:tab w:pos="3222" w:val="left" w:leader="none"/>
        </w:tabs>
        <w:spacing w:line="240" w:lineRule="auto" w:before="194" w:after="0"/>
        <w:ind w:left="3222" w:right="0" w:hanging="426"/>
        <w:jc w:val="left"/>
        <w:rPr>
          <w:b/>
          <w:sz w:val="24"/>
        </w:rPr>
      </w:pPr>
      <w:r>
        <w:rPr>
          <w:b/>
          <w:sz w:val="24"/>
        </w:rPr>
        <w:t>- “Invoicing back” </w:t>
      </w:r>
      <w:r>
        <w:rPr>
          <w:b/>
          <w:spacing w:val="-2"/>
          <w:sz w:val="24"/>
        </w:rPr>
        <w:t>Clauses</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hAnsi="Arial"/>
          <w:b/>
          <w:sz w:val="18"/>
        </w:rPr>
      </w:pPr>
      <w:r>
        <w:rPr>
          <w:rFonts w:ascii="Arial" w:hAnsi="Arial"/>
          <w:b/>
          <w:sz w:val="18"/>
        </w:rPr>
        <w:t>“Invoicing back” </w:t>
      </w:r>
      <w:r>
        <w:rPr>
          <w:rFonts w:ascii="Arial" w:hAnsi="Arial"/>
          <w:b/>
          <w:spacing w:val="-2"/>
          <w:sz w:val="18"/>
        </w:rPr>
        <w:t>clauses</w:t>
      </w:r>
    </w:p>
    <w:p>
      <w:pPr>
        <w:pStyle w:val="BodyText"/>
        <w:spacing w:before="42"/>
        <w:rPr>
          <w:rFonts w:ascii="Arial"/>
          <w:b/>
          <w:sz w:val="18"/>
        </w:rPr>
      </w:pPr>
    </w:p>
    <w:p>
      <w:pPr>
        <w:pStyle w:val="Heading2"/>
      </w:pPr>
      <w:r>
        <w:rPr/>
        <w:t>26-</w:t>
      </w:r>
      <w:r>
        <w:rPr>
          <w:spacing w:val="-4"/>
        </w:rPr>
        <w:t>216J</w:t>
      </w:r>
    </w:p>
    <w:p>
      <w:pPr>
        <w:pStyle w:val="BodyText"/>
        <w:spacing w:before="88"/>
        <w:rPr>
          <w:rFonts w:ascii="Arial"/>
          <w:b/>
        </w:rPr>
      </w:pPr>
    </w:p>
    <w:p>
      <w:pPr>
        <w:pStyle w:val="BodyText"/>
        <w:spacing w:line="360" w:lineRule="auto" w:before="1"/>
        <w:ind w:left="23" w:right="25"/>
        <w:jc w:val="both"/>
      </w:pPr>
      <w:r>
        <w:rPr>
          <w:position w:val="-2"/>
        </w:rPr>
        <w:drawing>
          <wp:inline distT="0" distB="0" distL="0" distR="0">
            <wp:extent cx="107988" cy="107988"/>
            <wp:effectExtent l="0" t="0" r="0" b="0"/>
            <wp:docPr id="860" name="Image 860"/>
            <wp:cNvGraphicFramePr>
              <a:graphicFrameLocks/>
            </wp:cNvGraphicFramePr>
            <a:graphic>
              <a:graphicData uri="http://schemas.openxmlformats.org/drawingml/2006/picture">
                <pic:pic>
                  <pic:nvPicPr>
                    <pic:cNvPr id="860" name="Image 860"/>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803" w:id="1805"/>
      <w:bookmarkEnd w:id="1805"/>
      <w:r>
        <w:rPr>
          <w:rFonts w:ascii="Times New Roman" w:hAnsi="Times New Roman"/>
          <w:spacing w:val="19"/>
        </w:rPr>
      </w:r>
      <w:r>
        <w:rPr/>
        <w:t>The express terms of the contract may not only exclude or limit the innocent party’s right to </w:t>
      </w:r>
      <w:r>
        <w:rPr/>
        <w:t>claim </w:t>
      </w:r>
      <w:bookmarkStart w:name="_bookmark1804" w:id="1806"/>
      <w:bookmarkEnd w:id="1806"/>
      <w:r>
        <w:rPr/>
        <w:t>damages</w:t>
      </w:r>
      <w:r>
        <w:rPr>
          <w:spacing w:val="-1"/>
        </w:rPr>
        <w:t> </w:t>
      </w:r>
      <w:r>
        <w:rPr/>
        <w:t>for</w:t>
      </w:r>
      <w:r>
        <w:rPr>
          <w:spacing w:val="-1"/>
        </w:rPr>
        <w:t> </w:t>
      </w:r>
      <w:r>
        <w:rPr/>
        <w:t>breach</w:t>
      </w:r>
      <w:r>
        <w:rPr>
          <w:spacing w:val="-1"/>
        </w:rPr>
        <w:t> </w:t>
      </w:r>
      <w:r>
        <w:rPr/>
        <w:t>of</w:t>
      </w:r>
      <w:r>
        <w:rPr>
          <w:spacing w:val="-1"/>
        </w:rPr>
        <w:t> </w:t>
      </w:r>
      <w:r>
        <w:rPr/>
        <w:t>contract,</w:t>
      </w:r>
      <w:r>
        <w:rPr>
          <w:spacing w:val="-2"/>
        </w:rPr>
        <w:t> </w:t>
      </w:r>
      <w:hyperlink w:history="true" w:anchor="_bookmark1813">
        <w:r>
          <w:rPr>
            <w:color w:val="005DA1"/>
            <w:u w:val="single" w:color="005DA1"/>
            <w:vertAlign w:val="superscript"/>
          </w:rPr>
          <w:t>1263</w:t>
        </w:r>
        <w:r>
          <w:rPr>
            <w:color w:val="005DA1"/>
            <w:spacing w:val="80"/>
            <w:vertAlign w:val="baseline"/>
          </w:rPr>
          <w:t> </w:t>
        </w:r>
        <w:r>
          <w:rPr>
            <w:color w:val="005DA1"/>
            <w:spacing w:val="6"/>
            <w:position w:val="-2"/>
            <w:vertAlign w:val="baseline"/>
          </w:rPr>
          <w:drawing>
            <wp:inline distT="0" distB="0" distL="0" distR="0">
              <wp:extent cx="107988" cy="107988"/>
              <wp:effectExtent l="0" t="0" r="0" b="0"/>
              <wp:docPr id="861" name="Image 861"/>
              <wp:cNvGraphicFramePr>
                <a:graphicFrameLocks/>
              </wp:cNvGraphicFramePr>
              <a:graphic>
                <a:graphicData uri="http://schemas.openxmlformats.org/drawingml/2006/picture">
                  <pic:pic>
                    <pic:nvPicPr>
                      <pic:cNvPr id="861" name="Image 86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6"/>
            <w:position w:val="-2"/>
            <w:vertAlign w:val="baseline"/>
          </w:rPr>
        </w:r>
        <w:r>
          <w:rPr>
            <w:rFonts w:ascii="Times New Roman" w:hAnsi="Times New Roman"/>
            <w:color w:val="005DA1"/>
            <w:spacing w:val="-2"/>
            <w:vertAlign w:val="baseline"/>
          </w:rPr>
          <w:t> </w:t>
        </w:r>
        <w:r>
          <w:rPr>
            <w:vertAlign w:val="baseline"/>
          </w:rPr>
          <w:t>but</w:t>
        </w:r>
        <w:r>
          <w:rPr>
            <w:spacing w:val="-1"/>
            <w:vertAlign w:val="baseline"/>
          </w:rPr>
          <w:t> </w:t>
        </w:r>
        <w:r>
          <w:rPr>
            <w:vertAlign w:val="baseline"/>
          </w:rPr>
          <w:t>may</w:t>
        </w:r>
        <w:r>
          <w:rPr>
            <w:spacing w:val="-1"/>
            <w:vertAlign w:val="baseline"/>
          </w:rPr>
          <w:t> </w:t>
        </w:r>
        <w:r>
          <w:rPr>
            <w:vertAlign w:val="baseline"/>
          </w:rPr>
          <w:t>also</w:t>
        </w:r>
        <w:r>
          <w:rPr>
            <w:spacing w:val="-1"/>
            <w:vertAlign w:val="baseline"/>
          </w:rPr>
          <w:t> </w:t>
        </w:r>
        <w:r>
          <w:rPr>
            <w:vertAlign w:val="baseline"/>
          </w:rPr>
          <w:t>provide</w:t>
        </w:r>
        <w:r>
          <w:rPr>
            <w:spacing w:val="-1"/>
            <w:vertAlign w:val="baseline"/>
          </w:rPr>
          <w:t> </w:t>
        </w:r>
        <w:r>
          <w:rPr>
            <w:vertAlign w:val="baseline"/>
          </w:rPr>
          <w:t>other</w:t>
        </w:r>
        <w:r>
          <w:rPr>
            <w:spacing w:val="-1"/>
            <w:vertAlign w:val="baseline"/>
          </w:rPr>
          <w:t> </w:t>
        </w:r>
        <w:r>
          <w:rPr>
            <w:vertAlign w:val="baseline"/>
          </w:rPr>
          <w:t>provisions</w:t>
        </w:r>
        <w:r>
          <w:rPr>
            <w:spacing w:val="-1"/>
            <w:vertAlign w:val="baseline"/>
          </w:rPr>
          <w:t> </w:t>
        </w:r>
        <w:r>
          <w:rPr>
            <w:vertAlign w:val="baseline"/>
          </w:rPr>
          <w:t>intended</w:t>
        </w:r>
        <w:r>
          <w:rPr>
            <w:spacing w:val="-1"/>
            <w:vertAlign w:val="baseline"/>
          </w:rPr>
          <w:t> </w:t>
        </w:r>
        <w:r>
          <w:rPr>
            <w:vertAlign w:val="baseline"/>
          </w:rPr>
          <w:t>to</w:t>
        </w:r>
        <w:r>
          <w:rPr>
            <w:spacing w:val="-1"/>
            <w:vertAlign w:val="baseline"/>
          </w:rPr>
          <w:t> </w:t>
        </w:r>
        <w:r>
          <w:rPr>
            <w:vertAlign w:val="baseline"/>
          </w:rPr>
          <w:t>apply</w:t>
        </w:r>
        <w:r>
          <w:rPr>
            <w:spacing w:val="-1"/>
            <w:vertAlign w:val="baseline"/>
          </w:rPr>
          <w:t> </w:t>
        </w:r>
        <w:r>
          <w:rPr>
            <w:vertAlign w:val="baseline"/>
          </w:rPr>
          <w:t>in</w:t>
        </w:r>
        <w:r>
          <w:rPr>
            <w:spacing w:val="-1"/>
            <w:vertAlign w:val="baseline"/>
          </w:rPr>
          <w:t> </w:t>
        </w:r>
        <w:r>
          <w:rPr>
            <w:vertAlign w:val="baseline"/>
          </w:rPr>
          <w:t>the </w:t>
        </w:r>
        <w:bookmarkStart w:name="_bookmark1805" w:id="1807"/>
        <w:bookmarkEnd w:id="1807"/>
        <w:r>
          <w:rPr>
            <w:vertAlign w:val="baseline"/>
          </w:rPr>
          <w:t>event</w:t>
        </w:r>
        <w:r>
          <w:rPr>
            <w:spacing w:val="10"/>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breach.</w:t>
        </w:r>
        <w:r>
          <w:rPr>
            <w:spacing w:val="11"/>
            <w:vertAlign w:val="baseline"/>
          </w:rPr>
          <w:t> </w:t>
        </w:r>
        <w:r>
          <w:rPr>
            <w:vertAlign w:val="baseline"/>
          </w:rPr>
          <w:t>Subject</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law</w:t>
        </w:r>
        <w:r>
          <w:rPr>
            <w:spacing w:val="11"/>
            <w:vertAlign w:val="baseline"/>
          </w:rPr>
          <w:t> </w:t>
        </w:r>
        <w:r>
          <w:rPr>
            <w:vertAlign w:val="baseline"/>
          </w:rPr>
          <w:t>as</w:t>
        </w:r>
        <w:r>
          <w:rPr>
            <w:spacing w:val="11"/>
            <w:vertAlign w:val="baseline"/>
          </w:rPr>
          <w:t> </w:t>
        </w:r>
        <w:r>
          <w:rPr>
            <w:vertAlign w:val="baseline"/>
          </w:rPr>
          <w:t>to</w:t>
        </w:r>
        <w:r>
          <w:rPr>
            <w:spacing w:val="11"/>
            <w:vertAlign w:val="baseline"/>
          </w:rPr>
          <w:t> </w:t>
        </w:r>
        <w:r>
          <w:rPr>
            <w:vertAlign w:val="baseline"/>
          </w:rPr>
          <w:t>penalties,</w:t>
        </w:r>
        <w:r>
          <w:rPr>
            <w:spacing w:val="10"/>
            <w:vertAlign w:val="baseline"/>
          </w:rPr>
          <w:t> </w:t>
        </w:r>
        <w:hyperlink w:history="true" w:anchor="_bookmark1814">
          <w:r>
            <w:rPr>
              <w:color w:val="005DA1"/>
              <w:u w:val="single" w:color="005DA1"/>
              <w:vertAlign w:val="superscript"/>
            </w:rPr>
            <w:t>1264</w:t>
          </w:r>
          <w:r>
            <w:rPr>
              <w:color w:val="005DA1"/>
              <w:spacing w:val="44"/>
              <w:vertAlign w:val="baseline"/>
            </w:rPr>
            <w:t>  </w:t>
          </w:r>
          <w:r>
            <w:rPr>
              <w:color w:val="005DA1"/>
              <w:spacing w:val="-19"/>
              <w:position w:val="-2"/>
              <w:vertAlign w:val="baseline"/>
            </w:rPr>
            <w:drawing>
              <wp:inline distT="0" distB="0" distL="0" distR="0">
                <wp:extent cx="107988" cy="107988"/>
                <wp:effectExtent l="0" t="0" r="0" b="0"/>
                <wp:docPr id="862" name="Image 862"/>
                <wp:cNvGraphicFramePr>
                  <a:graphicFrameLocks/>
                </wp:cNvGraphicFramePr>
                <a:graphic>
                  <a:graphicData uri="http://schemas.openxmlformats.org/drawingml/2006/picture">
                    <pic:pic>
                      <pic:nvPicPr>
                        <pic:cNvPr id="862" name="Image 862"/>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9"/>
              <w:position w:val="-2"/>
              <w:vertAlign w:val="baseline"/>
            </w:rPr>
          </w:r>
          <w:r>
            <w:rPr>
              <w:rFonts w:ascii="Times New Roman" w:hAnsi="Times New Roman"/>
              <w:color w:val="005DA1"/>
              <w:spacing w:val="35"/>
              <w:vertAlign w:val="baseline"/>
            </w:rPr>
            <w:t> </w:t>
          </w:r>
          <w:r>
            <w:rPr>
              <w:vertAlign w:val="baseline"/>
            </w:rPr>
            <w:t>and</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effect</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Unfair</w:t>
          </w:r>
          <w:r>
            <w:rPr>
              <w:spacing w:val="11"/>
              <w:vertAlign w:val="baseline"/>
            </w:rPr>
            <w:t> </w:t>
          </w:r>
          <w:r>
            <w:rPr>
              <w:spacing w:val="-2"/>
              <w:vertAlign w:val="baseline"/>
            </w:rPr>
            <w:t>Contract</w:t>
          </w:r>
        </w:hyperlink>
      </w:hyperlink>
    </w:p>
    <w:p>
      <w:pPr>
        <w:pStyle w:val="BodyText"/>
        <w:spacing w:before="120"/>
        <w:ind w:left="23"/>
        <w:jc w:val="both"/>
      </w:pPr>
      <w:bookmarkStart w:name="_bookmark1806" w:id="1808"/>
      <w:bookmarkEnd w:id="1808"/>
      <w:r>
        <w:rPr/>
      </w:r>
      <w:bookmarkStart w:name="_bookmark1807" w:id="1809"/>
      <w:bookmarkEnd w:id="1809"/>
      <w:r>
        <w:rPr/>
      </w:r>
      <w:r>
        <w:rPr/>
        <w:t>Terms</w:t>
      </w:r>
      <w:r>
        <w:rPr>
          <w:spacing w:val="29"/>
        </w:rPr>
        <w:t> </w:t>
      </w:r>
      <w:r>
        <w:rPr/>
        <w:t>Act</w:t>
      </w:r>
      <w:r>
        <w:rPr>
          <w:spacing w:val="30"/>
        </w:rPr>
        <w:t> </w:t>
      </w:r>
      <w:r>
        <w:rPr/>
        <w:t>1977</w:t>
      </w:r>
      <w:r>
        <w:rPr>
          <w:spacing w:val="30"/>
        </w:rPr>
        <w:t> </w:t>
      </w:r>
      <w:r>
        <w:rPr>
          <w:color w:val="005DA1"/>
          <w:u w:val="single" w:color="005DA1"/>
          <w:vertAlign w:val="superscript"/>
        </w:rPr>
        <w:t>1265</w:t>
      </w:r>
      <w:r>
        <w:rPr>
          <w:color w:val="005DA1"/>
          <w:spacing w:val="74"/>
          <w:vertAlign w:val="baseline"/>
        </w:rPr>
        <w:t>  </w:t>
      </w:r>
      <w:r>
        <w:rPr>
          <w:color w:val="005DA1"/>
          <w:spacing w:val="-11"/>
          <w:position w:val="-2"/>
          <w:vertAlign w:val="baseline"/>
        </w:rPr>
        <w:drawing>
          <wp:inline distT="0" distB="0" distL="0" distR="0">
            <wp:extent cx="107988" cy="107988"/>
            <wp:effectExtent l="0" t="0" r="0" b="0"/>
            <wp:docPr id="863" name="Image 863"/>
            <wp:cNvGraphicFramePr>
              <a:graphicFrameLocks/>
            </wp:cNvGraphicFramePr>
            <a:graphic>
              <a:graphicData uri="http://schemas.openxmlformats.org/drawingml/2006/picture">
                <pic:pic>
                  <pic:nvPicPr>
                    <pic:cNvPr id="863" name="Image 86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48"/>
          <w:vertAlign w:val="baseline"/>
        </w:rPr>
        <w:t> </w:t>
      </w:r>
      <w:r>
        <w:rPr>
          <w:vertAlign w:val="baseline"/>
        </w:rPr>
        <w:t>or</w:t>
      </w:r>
      <w:r>
        <w:rPr>
          <w:spacing w:val="30"/>
          <w:vertAlign w:val="baseline"/>
        </w:rPr>
        <w:t> </w:t>
      </w:r>
      <w:r>
        <w:rPr>
          <w:vertAlign w:val="baseline"/>
        </w:rPr>
        <w:t>(if</w:t>
      </w:r>
      <w:r>
        <w:rPr>
          <w:spacing w:val="30"/>
          <w:vertAlign w:val="baseline"/>
        </w:rPr>
        <w:t> </w:t>
      </w:r>
      <w:r>
        <w:rPr>
          <w:vertAlign w:val="baseline"/>
        </w:rPr>
        <w:t>applicable)</w:t>
      </w:r>
      <w:r>
        <w:rPr>
          <w:spacing w:val="30"/>
          <w:vertAlign w:val="baseline"/>
        </w:rPr>
        <w:t> </w:t>
      </w:r>
      <w:r>
        <w:rPr>
          <w:vertAlign w:val="baseline"/>
        </w:rPr>
        <w:t>the</w:t>
      </w:r>
      <w:r>
        <w:rPr>
          <w:spacing w:val="30"/>
          <w:vertAlign w:val="baseline"/>
        </w:rPr>
        <w:t> </w:t>
      </w:r>
      <w:r>
        <w:rPr>
          <w:vertAlign w:val="baseline"/>
        </w:rPr>
        <w:t>Consumer</w:t>
      </w:r>
      <w:r>
        <w:rPr>
          <w:spacing w:val="30"/>
          <w:vertAlign w:val="baseline"/>
        </w:rPr>
        <w:t> </w:t>
      </w:r>
      <w:r>
        <w:rPr>
          <w:vertAlign w:val="baseline"/>
        </w:rPr>
        <w:t>Rights</w:t>
      </w:r>
      <w:r>
        <w:rPr>
          <w:spacing w:val="29"/>
          <w:vertAlign w:val="baseline"/>
        </w:rPr>
        <w:t> </w:t>
      </w:r>
      <w:r>
        <w:rPr>
          <w:vertAlign w:val="baseline"/>
        </w:rPr>
        <w:t>Act</w:t>
      </w:r>
      <w:r>
        <w:rPr>
          <w:spacing w:val="30"/>
          <w:vertAlign w:val="baseline"/>
        </w:rPr>
        <w:t> </w:t>
      </w:r>
      <w:r>
        <w:rPr>
          <w:vertAlign w:val="baseline"/>
        </w:rPr>
        <w:t>2015,</w:t>
      </w:r>
      <w:r>
        <w:rPr>
          <w:spacing w:val="30"/>
          <w:vertAlign w:val="baseline"/>
        </w:rPr>
        <w:t> </w:t>
      </w:r>
      <w:hyperlink w:history="true" w:anchor="_bookmark1816">
        <w:r>
          <w:rPr>
            <w:color w:val="005DA1"/>
            <w:u w:val="single" w:color="005DA1"/>
            <w:vertAlign w:val="superscript"/>
          </w:rPr>
          <w:t>1266</w:t>
        </w:r>
        <w:r>
          <w:rPr>
            <w:color w:val="005DA1"/>
            <w:spacing w:val="74"/>
            <w:vertAlign w:val="baseline"/>
          </w:rPr>
          <w:t>  </w:t>
        </w:r>
        <w:r>
          <w:rPr>
            <w:color w:val="005DA1"/>
            <w:spacing w:val="-11"/>
            <w:position w:val="-2"/>
            <w:vertAlign w:val="baseline"/>
          </w:rPr>
          <w:drawing>
            <wp:inline distT="0" distB="0" distL="0" distR="0">
              <wp:extent cx="107988" cy="107988"/>
              <wp:effectExtent l="0" t="0" r="0" b="0"/>
              <wp:docPr id="864" name="Image 864"/>
              <wp:cNvGraphicFramePr>
                <a:graphicFrameLocks/>
              </wp:cNvGraphicFramePr>
              <a:graphic>
                <a:graphicData uri="http://schemas.openxmlformats.org/drawingml/2006/picture">
                  <pic:pic>
                    <pic:nvPicPr>
                      <pic:cNvPr id="864" name="Image 86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color w:val="005DA1"/>
            <w:spacing w:val="48"/>
            <w:vertAlign w:val="baseline"/>
          </w:rPr>
          <w:t> </w:t>
        </w:r>
        <w:r>
          <w:rPr>
            <w:vertAlign w:val="baseline"/>
          </w:rPr>
          <w:t>the</w:t>
        </w:r>
        <w:r>
          <w:rPr>
            <w:spacing w:val="30"/>
            <w:vertAlign w:val="baseline"/>
          </w:rPr>
          <w:t> </w:t>
        </w:r>
        <w:r>
          <w:rPr>
            <w:vertAlign w:val="baseline"/>
          </w:rPr>
          <w:t>courts</w:t>
        </w:r>
        <w:r>
          <w:rPr>
            <w:spacing w:val="30"/>
            <w:vertAlign w:val="baseline"/>
          </w:rPr>
          <w:t> </w:t>
        </w:r>
        <w:r>
          <w:rPr>
            <w:spacing w:val="-4"/>
            <w:vertAlign w:val="baseline"/>
          </w:rPr>
          <w:t>will</w:t>
        </w:r>
      </w:hyperlink>
    </w:p>
    <w:p>
      <w:pPr>
        <w:pStyle w:val="BodyText"/>
        <w:spacing w:line="235" w:lineRule="auto" w:before="118"/>
        <w:ind w:left="23" w:right="25"/>
        <w:jc w:val="both"/>
      </w:pPr>
      <w:r>
        <w:rPr/>
        <w:t>enforce</w:t>
      </w:r>
      <w:r>
        <w:rPr>
          <w:spacing w:val="-3"/>
        </w:rPr>
        <w:t> </w:t>
      </w:r>
      <w:r>
        <w:rPr/>
        <w:t>these</w:t>
      </w:r>
      <w:r>
        <w:rPr>
          <w:spacing w:val="-3"/>
        </w:rPr>
        <w:t> </w:t>
      </w:r>
      <w:r>
        <w:rPr/>
        <w:t>terms,</w:t>
      </w:r>
      <w:r>
        <w:rPr>
          <w:spacing w:val="-3"/>
        </w:rPr>
        <w:t> </w:t>
      </w:r>
      <w:r>
        <w:rPr/>
        <w:t>despite</w:t>
      </w:r>
      <w:r>
        <w:rPr>
          <w:spacing w:val="-3"/>
        </w:rPr>
        <w:t> </w:t>
      </w:r>
      <w:r>
        <w:rPr/>
        <w:t>the</w:t>
      </w:r>
      <w:r>
        <w:rPr>
          <w:spacing w:val="-3"/>
        </w:rPr>
        <w:t> </w:t>
      </w:r>
      <w:r>
        <w:rPr/>
        <w:t>unexpected</w:t>
      </w:r>
      <w:r>
        <w:rPr>
          <w:spacing w:val="-3"/>
        </w:rPr>
        <w:t> </w:t>
      </w:r>
      <w:r>
        <w:rPr/>
        <w:t>results</w:t>
      </w:r>
      <w:r>
        <w:rPr>
          <w:spacing w:val="-3"/>
        </w:rPr>
        <w:t> </w:t>
      </w:r>
      <w:r>
        <w:rPr/>
        <w:t>which</w:t>
      </w:r>
      <w:r>
        <w:rPr>
          <w:spacing w:val="-3"/>
        </w:rPr>
        <w:t> </w:t>
      </w:r>
      <w:r>
        <w:rPr/>
        <w:t>may</w:t>
      </w:r>
      <w:r>
        <w:rPr>
          <w:spacing w:val="-3"/>
        </w:rPr>
        <w:t> </w:t>
      </w:r>
      <w:r>
        <w:rPr/>
        <w:t>occur.</w:t>
      </w:r>
      <w:r>
        <w:rPr>
          <w:spacing w:val="-3"/>
        </w:rPr>
        <w:t> </w:t>
      </w:r>
      <w:r>
        <w:rPr/>
        <w:t>In</w:t>
      </w:r>
      <w:r>
        <w:rPr>
          <w:spacing w:val="-3"/>
        </w:rPr>
        <w:t> </w:t>
      </w:r>
      <w:r>
        <w:rPr/>
        <w:t>one</w:t>
      </w:r>
      <w:r>
        <w:rPr>
          <w:spacing w:val="-3"/>
        </w:rPr>
        <w:t> </w:t>
      </w:r>
      <w:r>
        <w:rPr/>
        <w:t>case,</w:t>
      </w:r>
      <w:r>
        <w:rPr>
          <w:spacing w:val="-4"/>
        </w:rPr>
        <w:t> </w:t>
      </w:r>
      <w:hyperlink w:history="true" w:anchor="_bookmark1817">
        <w:r>
          <w:rPr>
            <w:color w:val="005DA1"/>
            <w:u w:val="single" w:color="005DA1"/>
            <w:vertAlign w:val="superscript"/>
          </w:rPr>
          <w:t>1267</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865" name="Image 865"/>
              <wp:cNvGraphicFramePr>
                <a:graphicFrameLocks/>
              </wp:cNvGraphicFramePr>
              <a:graphic>
                <a:graphicData uri="http://schemas.openxmlformats.org/drawingml/2006/picture">
                  <pic:pic>
                    <pic:nvPicPr>
                      <pic:cNvPr id="865" name="Image 86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hAnsi="Times New Roman"/>
            <w:color w:val="005DA1"/>
            <w:spacing w:val="1"/>
            <w:vertAlign w:val="baseline"/>
          </w:rPr>
          <w:t> </w:t>
        </w:r>
        <w:r>
          <w:rPr>
            <w:vertAlign w:val="baseline"/>
          </w:rPr>
          <w:t>a</w:t>
        </w:r>
        <w:r>
          <w:rPr>
            <w:spacing w:val="-3"/>
            <w:vertAlign w:val="baseline"/>
          </w:rPr>
          <w:t> </w:t>
        </w:r>
        <w:r>
          <w:rPr>
            <w:vertAlign w:val="baseline"/>
          </w:rPr>
          <w:t>clause</w:t>
        </w:r>
        <w:r>
          <w:rPr>
            <w:spacing w:val="-3"/>
            <w:vertAlign w:val="baseline"/>
          </w:rPr>
          <w:t> </w:t>
        </w:r>
        <w:r>
          <w:rPr>
            <w:vertAlign w:val="baseline"/>
          </w:rPr>
          <w:t>in a contract for the sale of goods provided that if the sellers made default in shipping, the </w:t>
        </w:r>
        <w:r>
          <w:rPr>
            <w:vertAlign w:val="baseline"/>
          </w:rPr>
          <w:t>contract should “be closed by invoicing back the goods” at the closing price fixed by the London Corn Trade Association. The sellers failed to ship, and the Association declared a closing price, which, because</w:t>
        </w:r>
        <w:r>
          <w:rPr>
            <w:spacing w:val="80"/>
            <w:vertAlign w:val="baseline"/>
          </w:rPr>
          <w:t> </w:t>
        </w:r>
        <w:r>
          <w:rPr>
            <w:vertAlign w:val="baseline"/>
          </w:rPr>
          <w:t>of a fall in market price, was lower than the contract price, so that a balance was due in favour of the </w:t>
        </w:r>
        <w:bookmarkStart w:name="_bookmark1808" w:id="1810"/>
        <w:bookmarkEnd w:id="1810"/>
        <w:r>
          <w:rPr>
            <w:vertAlign w:val="baseline"/>
          </w:rPr>
          <w:t>sellers.</w:t>
        </w:r>
        <w:r>
          <w:rPr>
            <w:spacing w:val="14"/>
            <w:vertAlign w:val="baseline"/>
          </w:rPr>
          <w:t> </w:t>
        </w:r>
        <w:r>
          <w:rPr>
            <w:vertAlign w:val="baseline"/>
          </w:rPr>
          <w:t>Nevertheless,</w:t>
        </w:r>
        <w:r>
          <w:rPr>
            <w:spacing w:val="14"/>
            <w:vertAlign w:val="baseline"/>
          </w:rPr>
          <w:t> </w:t>
        </w:r>
        <w:r>
          <w:rPr>
            <w:vertAlign w:val="baseline"/>
          </w:rPr>
          <w:t>the</w:t>
        </w:r>
        <w:r>
          <w:rPr>
            <w:spacing w:val="14"/>
            <w:vertAlign w:val="baseline"/>
          </w:rPr>
          <w:t> </w:t>
        </w:r>
        <w:r>
          <w:rPr>
            <w:vertAlign w:val="baseline"/>
          </w:rPr>
          <w:t>Court</w:t>
        </w:r>
        <w:r>
          <w:rPr>
            <w:spacing w:val="14"/>
            <w:vertAlign w:val="baseline"/>
          </w:rPr>
          <w:t> </w:t>
        </w:r>
        <w:r>
          <w:rPr>
            <w:vertAlign w:val="baseline"/>
          </w:rPr>
          <w:t>of</w:t>
        </w:r>
        <w:r>
          <w:rPr>
            <w:spacing w:val="14"/>
            <w:vertAlign w:val="baseline"/>
          </w:rPr>
          <w:t> </w:t>
        </w:r>
        <w:r>
          <w:rPr>
            <w:vertAlign w:val="baseline"/>
          </w:rPr>
          <w:t>Appeal</w:t>
        </w:r>
        <w:r>
          <w:rPr>
            <w:spacing w:val="14"/>
            <w:vertAlign w:val="baseline"/>
          </w:rPr>
          <w:t> </w:t>
        </w:r>
        <w:r>
          <w:rPr>
            <w:vertAlign w:val="baseline"/>
          </w:rPr>
          <w:t>enforced</w:t>
        </w:r>
        <w:r>
          <w:rPr>
            <w:spacing w:val="14"/>
            <w:vertAlign w:val="baseline"/>
          </w:rPr>
          <w:t> </w:t>
        </w:r>
        <w:r>
          <w:rPr>
            <w:vertAlign w:val="baseline"/>
          </w:rPr>
          <w:t>the</w:t>
        </w:r>
        <w:r>
          <w:rPr>
            <w:spacing w:val="14"/>
            <w:vertAlign w:val="baseline"/>
          </w:rPr>
          <w:t> </w:t>
        </w:r>
        <w:r>
          <w:rPr>
            <w:vertAlign w:val="baseline"/>
          </w:rPr>
          <w:t>clause,</w:t>
        </w:r>
        <w:r>
          <w:rPr>
            <w:spacing w:val="14"/>
            <w:vertAlign w:val="baseline"/>
          </w:rPr>
          <w:t> </w:t>
        </w:r>
        <w:r>
          <w:rPr>
            <w:vertAlign w:val="baseline"/>
          </w:rPr>
          <w:t>despite</w:t>
        </w:r>
        <w:r>
          <w:rPr>
            <w:spacing w:val="14"/>
            <w:vertAlign w:val="baseline"/>
          </w:rPr>
          <w:t> </w:t>
        </w:r>
        <w:r>
          <w:rPr>
            <w:vertAlign w:val="baseline"/>
          </w:rPr>
          <w:t>the</w:t>
        </w:r>
        <w:r>
          <w:rPr>
            <w:spacing w:val="14"/>
            <w:vertAlign w:val="baseline"/>
          </w:rPr>
          <w:t> </w:t>
        </w:r>
        <w:r>
          <w:rPr>
            <w:vertAlign w:val="baseline"/>
          </w:rPr>
          <w:t>fact</w:t>
        </w:r>
        <w:r>
          <w:rPr>
            <w:spacing w:val="14"/>
            <w:vertAlign w:val="baseline"/>
          </w:rPr>
          <w:t> </w:t>
        </w:r>
        <w:r>
          <w:rPr>
            <w:vertAlign w:val="baseline"/>
          </w:rPr>
          <w:t>that</w:t>
        </w:r>
        <w:r>
          <w:rPr>
            <w:spacing w:val="14"/>
            <w:vertAlign w:val="baseline"/>
          </w:rPr>
          <w:t> </w:t>
        </w:r>
        <w:r>
          <w:rPr>
            <w:vertAlign w:val="baseline"/>
          </w:rPr>
          <w:t>the</w:t>
        </w:r>
        <w:r>
          <w:rPr>
            <w:spacing w:val="14"/>
            <w:vertAlign w:val="baseline"/>
          </w:rPr>
          <w:t> </w:t>
        </w:r>
        <w:r>
          <w:rPr>
            <w:vertAlign w:val="baseline"/>
          </w:rPr>
          <w:t>sellers</w:t>
        </w:r>
        <w:r>
          <w:rPr>
            <w:spacing w:val="14"/>
            <w:vertAlign w:val="baseline"/>
          </w:rPr>
          <w:t> </w:t>
        </w:r>
        <w:r>
          <w:rPr>
            <w:spacing w:val="-4"/>
            <w:vertAlign w:val="baseline"/>
          </w:rPr>
          <w:t>were</w:t>
        </w:r>
      </w:hyperlink>
    </w:p>
    <w:p>
      <w:pPr>
        <w:pStyle w:val="BodyText"/>
        <w:spacing w:line="360" w:lineRule="auto" w:before="114"/>
        <w:ind w:left="23" w:right="25"/>
        <w:jc w:val="both"/>
      </w:pPr>
      <w:bookmarkStart w:name="_bookmark1809" w:id="1811"/>
      <w:bookmarkEnd w:id="1811"/>
      <w:r>
        <w:rPr/>
      </w:r>
      <w:r>
        <w:rPr/>
        <w:t>the party in default. </w:t>
      </w:r>
      <w:hyperlink w:history="true" w:anchor="_bookmark1818">
        <w:r>
          <w:rPr>
            <w:color w:val="005DA1"/>
            <w:u w:val="single" w:color="005DA1"/>
            <w:vertAlign w:val="superscript"/>
          </w:rPr>
          <w:t>1268</w:t>
        </w:r>
        <w:r>
          <w:rPr>
            <w:color w:val="005DA1"/>
            <w:spacing w:val="80"/>
            <w:w w:val="150"/>
            <w:vertAlign w:val="baseline"/>
          </w:rPr>
          <w:t> </w:t>
        </w:r>
        <w:r>
          <w:rPr>
            <w:color w:val="005DA1"/>
            <w:spacing w:val="12"/>
            <w:position w:val="-2"/>
            <w:vertAlign w:val="baseline"/>
          </w:rPr>
          <w:drawing>
            <wp:inline distT="0" distB="0" distL="0" distR="0">
              <wp:extent cx="107988" cy="107988"/>
              <wp:effectExtent l="0" t="0" r="0" b="0"/>
              <wp:docPr id="866" name="Image 866"/>
              <wp:cNvGraphicFramePr>
                <a:graphicFrameLocks/>
              </wp:cNvGraphicFramePr>
              <a:graphic>
                <a:graphicData uri="http://schemas.openxmlformats.org/drawingml/2006/picture">
                  <pic:pic>
                    <pic:nvPicPr>
                      <pic:cNvPr id="866" name="Image 86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12"/>
            <w:vertAlign w:val="baseline"/>
          </w:rPr>
          <w:t> </w:t>
        </w:r>
        <w:r>
          <w:rPr>
            <w:vertAlign w:val="baseline"/>
          </w:rPr>
          <w:t>An “invoicing back” clause may not be interpreted as the exclusive </w:t>
        </w:r>
        <w:bookmarkStart w:name="_bookmark1810" w:id="1812"/>
        <w:bookmarkEnd w:id="1812"/>
        <w:r>
          <w:rPr>
            <w:vertAlign w:val="baseline"/>
          </w:rPr>
          <w:t>remedy,</w:t>
        </w:r>
        <w:r>
          <w:rPr>
            <w:spacing w:val="11"/>
            <w:vertAlign w:val="baseline"/>
          </w:rPr>
          <w:t> </w:t>
        </w:r>
        <w:hyperlink w:history="true" w:anchor="_bookmark1819">
          <w:r>
            <w:rPr>
              <w:color w:val="005DA1"/>
              <w:u w:val="single" w:color="005DA1"/>
              <w:vertAlign w:val="superscript"/>
            </w:rPr>
            <w:t>1269</w:t>
          </w:r>
          <w:r>
            <w:rPr>
              <w:color w:val="005DA1"/>
              <w:spacing w:val="46"/>
              <w:vertAlign w:val="baseline"/>
            </w:rPr>
            <w:t>  </w:t>
          </w:r>
          <w:r>
            <w:rPr>
              <w:color w:val="005DA1"/>
              <w:spacing w:val="-15"/>
              <w:position w:val="-2"/>
              <w:vertAlign w:val="baseline"/>
            </w:rPr>
            <w:drawing>
              <wp:inline distT="0" distB="0" distL="0" distR="0">
                <wp:extent cx="107988" cy="107988"/>
                <wp:effectExtent l="0" t="0" r="0" b="0"/>
                <wp:docPr id="867" name="Image 867"/>
                <wp:cNvGraphicFramePr>
                  <a:graphicFrameLocks/>
                </wp:cNvGraphicFramePr>
                <a:graphic>
                  <a:graphicData uri="http://schemas.openxmlformats.org/drawingml/2006/picture">
                    <pic:pic>
                      <pic:nvPicPr>
                        <pic:cNvPr id="867" name="Image 86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5"/>
              <w:position w:val="-2"/>
              <w:vertAlign w:val="baseline"/>
            </w:rPr>
          </w:r>
          <w:r>
            <w:rPr>
              <w:rFonts w:ascii="Times New Roman" w:hAnsi="Times New Roman"/>
              <w:color w:val="005DA1"/>
              <w:spacing w:val="33"/>
              <w:vertAlign w:val="baseline"/>
            </w:rPr>
            <w:t> </w:t>
          </w:r>
          <w:r>
            <w:rPr>
              <w:vertAlign w:val="baseline"/>
            </w:rPr>
            <w:t>e.g.</w:t>
          </w:r>
          <w:r>
            <w:rPr>
              <w:spacing w:val="11"/>
              <w:vertAlign w:val="baseline"/>
            </w:rPr>
            <w:t> </w:t>
          </w:r>
          <w:r>
            <w:rPr>
              <w:vertAlign w:val="baseline"/>
            </w:rPr>
            <w:t>the</w:t>
          </w:r>
          <w:r>
            <w:rPr>
              <w:spacing w:val="12"/>
              <w:vertAlign w:val="baseline"/>
            </w:rPr>
            <w:t> </w:t>
          </w:r>
          <w:r>
            <w:rPr>
              <w:vertAlign w:val="baseline"/>
            </w:rPr>
            <w:t>clause</w:t>
          </w:r>
          <w:r>
            <w:rPr>
              <w:spacing w:val="12"/>
              <w:vertAlign w:val="baseline"/>
            </w:rPr>
            <w:t> </w:t>
          </w:r>
          <w:r>
            <w:rPr>
              <w:vertAlign w:val="baseline"/>
            </w:rPr>
            <w:t>may</w:t>
          </w:r>
          <w:r>
            <w:rPr>
              <w:spacing w:val="12"/>
              <w:vertAlign w:val="baseline"/>
            </w:rPr>
            <w:t> </w:t>
          </w:r>
          <w:r>
            <w:rPr>
              <w:vertAlign w:val="baseline"/>
            </w:rPr>
            <w:t>not</w:t>
          </w:r>
          <w:r>
            <w:rPr>
              <w:spacing w:val="12"/>
              <w:vertAlign w:val="baseline"/>
            </w:rPr>
            <w:t> </w:t>
          </w:r>
          <w:r>
            <w:rPr>
              <w:vertAlign w:val="baseline"/>
            </w:rPr>
            <w:t>prevent</w:t>
          </w:r>
          <w:r>
            <w:rPr>
              <w:spacing w:val="11"/>
              <w:vertAlign w:val="baseline"/>
            </w:rPr>
            <w:t> </w:t>
          </w:r>
          <w:r>
            <w:rPr>
              <w:vertAlign w:val="baseline"/>
            </w:rPr>
            <w:t>the</w:t>
          </w:r>
          <w:r>
            <w:rPr>
              <w:spacing w:val="12"/>
              <w:vertAlign w:val="baseline"/>
            </w:rPr>
            <w:t> </w:t>
          </w:r>
          <w:r>
            <w:rPr>
              <w:vertAlign w:val="baseline"/>
            </w:rPr>
            <w:t>buyer</w:t>
          </w:r>
          <w:r>
            <w:rPr>
              <w:spacing w:val="12"/>
              <w:vertAlign w:val="baseline"/>
            </w:rPr>
            <w:t> </w:t>
          </w:r>
          <w:r>
            <w:rPr>
              <w:vertAlign w:val="baseline"/>
            </w:rPr>
            <w:t>obtaining</w:t>
          </w:r>
          <w:r>
            <w:rPr>
              <w:spacing w:val="12"/>
              <w:vertAlign w:val="baseline"/>
            </w:rPr>
            <w:t> </w:t>
          </w:r>
          <w:r>
            <w:rPr>
              <w:vertAlign w:val="baseline"/>
            </w:rPr>
            <w:t>damages</w:t>
          </w:r>
          <w:r>
            <w:rPr>
              <w:spacing w:val="12"/>
              <w:vertAlign w:val="baseline"/>
            </w:rPr>
            <w:t> </w:t>
          </w:r>
          <w:r>
            <w:rPr>
              <w:vertAlign w:val="baseline"/>
            </w:rPr>
            <w:t>for</w:t>
          </w:r>
          <w:r>
            <w:rPr>
              <w:spacing w:val="11"/>
              <w:vertAlign w:val="baseline"/>
            </w:rPr>
            <w:t> </w:t>
          </w:r>
          <w:r>
            <w:rPr>
              <w:vertAlign w:val="baseline"/>
            </w:rPr>
            <w:t>his</w:t>
          </w:r>
          <w:r>
            <w:rPr>
              <w:spacing w:val="12"/>
              <w:vertAlign w:val="baseline"/>
            </w:rPr>
            <w:t> </w:t>
          </w:r>
          <w:r>
            <w:rPr>
              <w:vertAlign w:val="baseline"/>
            </w:rPr>
            <w:t>loss</w:t>
          </w:r>
          <w:r>
            <w:rPr>
              <w:spacing w:val="12"/>
              <w:vertAlign w:val="baseline"/>
            </w:rPr>
            <w:t> </w:t>
          </w:r>
          <w:r>
            <w:rPr>
              <w:vertAlign w:val="baseline"/>
            </w:rPr>
            <w:t>of</w:t>
          </w:r>
          <w:r>
            <w:rPr>
              <w:spacing w:val="12"/>
              <w:vertAlign w:val="baseline"/>
            </w:rPr>
            <w:t> </w:t>
          </w:r>
          <w:r>
            <w:rPr>
              <w:spacing w:val="-2"/>
              <w:vertAlign w:val="baseline"/>
            </w:rPr>
            <w:t>profits,</w:t>
          </w:r>
        </w:hyperlink>
      </w:hyperlink>
    </w:p>
    <w:p>
      <w:pPr>
        <w:pStyle w:val="BodyText"/>
        <w:spacing w:line="235" w:lineRule="auto" w:before="124"/>
        <w:ind w:left="23" w:right="25"/>
        <w:jc w:val="both"/>
      </w:pPr>
      <w:bookmarkStart w:name="_bookmark1811" w:id="1813"/>
      <w:bookmarkEnd w:id="1813"/>
      <w:r>
        <w:rPr/>
      </w:r>
      <w:r>
        <w:rPr>
          <w:color w:val="005DA1"/>
          <w:u w:val="single" w:color="005DA1"/>
          <w:vertAlign w:val="superscript"/>
        </w:rPr>
        <w:t>1270</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868" name="Image 868"/>
            <wp:cNvGraphicFramePr>
              <a:graphicFrameLocks/>
            </wp:cNvGraphicFramePr>
            <a:graphic>
              <a:graphicData uri="http://schemas.openxmlformats.org/drawingml/2006/picture">
                <pic:pic>
                  <pic:nvPicPr>
                    <pic:cNvPr id="868" name="Image 86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6"/>
          <w:vertAlign w:val="baseline"/>
        </w:rPr>
        <w:t> </w:t>
      </w:r>
      <w:r>
        <w:rPr>
          <w:vertAlign w:val="baseline"/>
        </w:rPr>
        <w:t>and judges have interpreted such clauses restrictively. </w:t>
      </w:r>
      <w:hyperlink w:history="true" w:anchor="_bookmark1821">
        <w:r>
          <w:rPr>
            <w:color w:val="005DA1"/>
            <w:u w:val="single" w:color="005DA1"/>
            <w:vertAlign w:val="superscript"/>
          </w:rPr>
          <w:t>1271</w:t>
        </w:r>
        <w:r>
          <w:rPr>
            <w:color w:val="005DA1"/>
            <w:spacing w:val="80"/>
            <w:vertAlign w:val="baseline"/>
          </w:rPr>
          <w:t> </w:t>
        </w:r>
        <w:r>
          <w:rPr>
            <w:color w:val="005DA1"/>
            <w:spacing w:val="12"/>
            <w:position w:val="-2"/>
            <w:vertAlign w:val="baseline"/>
          </w:rPr>
          <w:drawing>
            <wp:inline distT="0" distB="0" distL="0" distR="0">
              <wp:extent cx="107988" cy="107988"/>
              <wp:effectExtent l="0" t="0" r="0" b="0"/>
              <wp:docPr id="869" name="Image 869"/>
              <wp:cNvGraphicFramePr>
                <a:graphicFrameLocks/>
              </wp:cNvGraphicFramePr>
              <a:graphic>
                <a:graphicData uri="http://schemas.openxmlformats.org/drawingml/2006/picture">
                  <pic:pic>
                    <pic:nvPicPr>
                      <pic:cNvPr id="869" name="Image 869"/>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rFonts w:ascii="Times New Roman" w:hAnsi="Times New Roman"/>
            <w:color w:val="005DA1"/>
            <w:spacing w:val="-6"/>
            <w:vertAlign w:val="baseline"/>
          </w:rPr>
          <w:t> </w:t>
        </w:r>
        <w:r>
          <w:rPr>
            <w:vertAlign w:val="baseline"/>
          </w:rPr>
          <w:t>An “invoicing back” clause may also allow a percentage of the market price to be added to, or deducted from, the price, which </w:t>
        </w:r>
        <w:r>
          <w:rPr>
            <w:vertAlign w:val="baseline"/>
          </w:rPr>
          <w:t>if </w:t>
        </w:r>
        <w:bookmarkStart w:name="_bookmark1812" w:id="1814"/>
        <w:bookmarkEnd w:id="1814"/>
        <w:r>
          <w:rPr>
            <w:vertAlign w:val="baseline"/>
          </w:rPr>
          <w:t>reasonable,</w:t>
        </w:r>
        <w:r>
          <w:rPr>
            <w:spacing w:val="31"/>
            <w:vertAlign w:val="baseline"/>
          </w:rPr>
          <w:t> </w:t>
        </w:r>
        <w:r>
          <w:rPr>
            <w:vertAlign w:val="baseline"/>
          </w:rPr>
          <w:t>will</w:t>
        </w:r>
        <w:r>
          <w:rPr>
            <w:spacing w:val="31"/>
            <w:vertAlign w:val="baseline"/>
          </w:rPr>
          <w:t> </w:t>
        </w:r>
        <w:r>
          <w:rPr>
            <w:vertAlign w:val="baseline"/>
          </w:rPr>
          <w:t>be</w:t>
        </w:r>
        <w:r>
          <w:rPr>
            <w:spacing w:val="31"/>
            <w:vertAlign w:val="baseline"/>
          </w:rPr>
          <w:t> </w:t>
        </w:r>
        <w:r>
          <w:rPr>
            <w:vertAlign w:val="baseline"/>
          </w:rPr>
          <w:t>upheld</w:t>
        </w:r>
        <w:r>
          <w:rPr>
            <w:spacing w:val="31"/>
            <w:vertAlign w:val="baseline"/>
          </w:rPr>
          <w:t> </w:t>
        </w:r>
        <w:r>
          <w:rPr>
            <w:vertAlign w:val="baseline"/>
          </w:rPr>
          <w:t>as</w:t>
        </w:r>
        <w:r>
          <w:rPr>
            <w:spacing w:val="31"/>
            <w:vertAlign w:val="baseline"/>
          </w:rPr>
          <w:t> </w:t>
        </w:r>
        <w:r>
          <w:rPr>
            <w:vertAlign w:val="baseline"/>
          </w:rPr>
          <w:t>liquidated</w:t>
        </w:r>
        <w:r>
          <w:rPr>
            <w:spacing w:val="31"/>
            <w:vertAlign w:val="baseline"/>
          </w:rPr>
          <w:t> </w:t>
        </w:r>
        <w:r>
          <w:rPr>
            <w:vertAlign w:val="baseline"/>
          </w:rPr>
          <w:t>damages</w:t>
        </w:r>
        <w:r>
          <w:rPr>
            <w:spacing w:val="31"/>
            <w:vertAlign w:val="baseline"/>
          </w:rPr>
          <w:t> </w:t>
        </w:r>
        <w:r>
          <w:rPr>
            <w:vertAlign w:val="baseline"/>
          </w:rPr>
          <w:t>covering</w:t>
        </w:r>
        <w:r>
          <w:rPr>
            <w:spacing w:val="31"/>
            <w:vertAlign w:val="baseline"/>
          </w:rPr>
          <w:t> </w:t>
        </w:r>
        <w:r>
          <w:rPr>
            <w:vertAlign w:val="baseline"/>
          </w:rPr>
          <w:t>items</w:t>
        </w:r>
        <w:r>
          <w:rPr>
            <w:spacing w:val="31"/>
            <w:vertAlign w:val="baseline"/>
          </w:rPr>
          <w:t> </w:t>
        </w:r>
        <w:r>
          <w:rPr>
            <w:vertAlign w:val="baseline"/>
          </w:rPr>
          <w:t>of</w:t>
        </w:r>
        <w:r>
          <w:rPr>
            <w:spacing w:val="31"/>
            <w:vertAlign w:val="baseline"/>
          </w:rPr>
          <w:t> </w:t>
        </w:r>
        <w:r>
          <w:rPr>
            <w:vertAlign w:val="baseline"/>
          </w:rPr>
          <w:t>loss</w:t>
        </w:r>
        <w:r>
          <w:rPr>
            <w:spacing w:val="31"/>
            <w:vertAlign w:val="baseline"/>
          </w:rPr>
          <w:t> </w:t>
        </w:r>
        <w:r>
          <w:rPr>
            <w:vertAlign w:val="baseline"/>
          </w:rPr>
          <w:t>not</w:t>
        </w:r>
        <w:r>
          <w:rPr>
            <w:spacing w:val="31"/>
            <w:vertAlign w:val="baseline"/>
          </w:rPr>
          <w:t> </w:t>
        </w:r>
        <w:r>
          <w:rPr>
            <w:vertAlign w:val="baseline"/>
          </w:rPr>
          <w:t>covered</w:t>
        </w:r>
        <w:r>
          <w:rPr>
            <w:spacing w:val="31"/>
            <w:vertAlign w:val="baseline"/>
          </w:rPr>
          <w:t> </w:t>
        </w:r>
        <w:r>
          <w:rPr>
            <w:vertAlign w:val="baseline"/>
          </w:rPr>
          <w:t>by</w:t>
        </w:r>
        <w:r>
          <w:rPr>
            <w:spacing w:val="31"/>
            <w:vertAlign w:val="baseline"/>
          </w:rPr>
          <w:t> </w:t>
        </w:r>
        <w:r>
          <w:rPr>
            <w:vertAlign w:val="baseline"/>
          </w:rPr>
          <w:t>the</w:t>
        </w:r>
        <w:r>
          <w:rPr>
            <w:spacing w:val="31"/>
            <w:vertAlign w:val="baseline"/>
          </w:rPr>
          <w:t> </w:t>
        </w:r>
        <w:r>
          <w:rPr>
            <w:spacing w:val="-2"/>
            <w:vertAlign w:val="baseline"/>
          </w:rPr>
          <w:t>price</w:t>
        </w:r>
      </w:hyperlink>
    </w:p>
    <w:p>
      <w:pPr>
        <w:pStyle w:val="BodyText"/>
        <w:spacing w:before="115"/>
        <w:ind w:left="23"/>
        <w:jc w:val="both"/>
        <w:rPr>
          <w:position w:val="-2"/>
        </w:rPr>
      </w:pPr>
      <w:r>
        <w:rPr/>
        <w:t>alone. </w:t>
      </w:r>
      <w:hyperlink w:history="true" w:anchor="_bookmark1822">
        <w:r>
          <w:rPr>
            <w:color w:val="005DA1"/>
            <w:u w:val="single" w:color="005DA1"/>
            <w:vertAlign w:val="superscript"/>
          </w:rPr>
          <w:t>1272</w:t>
        </w:r>
        <w:r>
          <w:rPr>
            <w:color w:val="005DA1"/>
            <w:spacing w:val="80"/>
            <w:vertAlign w:val="baseline"/>
          </w:rPr>
          <w:t> </w:t>
        </w:r>
        <w:r>
          <w:rPr>
            <w:color w:val="005DA1"/>
            <w:position w:val="-2"/>
            <w:vertAlign w:val="baseline"/>
          </w:rPr>
          <w:drawing>
            <wp:inline distT="0" distB="0" distL="0" distR="0">
              <wp:extent cx="107988" cy="107988"/>
              <wp:effectExtent l="0" t="0" r="0" b="0"/>
              <wp:docPr id="870" name="Image 870"/>
              <wp:cNvGraphicFramePr>
                <a:graphicFrameLocks/>
              </wp:cNvGraphicFramePr>
              <a:graphic>
                <a:graphicData uri="http://schemas.openxmlformats.org/drawingml/2006/picture">
                  <pic:pic>
                    <pic:nvPicPr>
                      <pic:cNvPr id="870" name="Image 87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9"/>
      </w:pPr>
      <w:r>
        <w:rPr/>
        <mc:AlternateContent>
          <mc:Choice Requires="wps">
            <w:drawing>
              <wp:anchor distT="0" distB="0" distL="0" distR="0" allowOverlap="1" layoutInCell="1" locked="0" behindDoc="1" simplePos="0" relativeHeight="487680000">
                <wp:simplePos x="0" y="0"/>
                <wp:positionH relativeFrom="page">
                  <wp:posOffset>914400</wp:posOffset>
                </wp:positionH>
                <wp:positionV relativeFrom="paragraph">
                  <wp:posOffset>186202</wp:posOffset>
                </wp:positionV>
                <wp:extent cx="5724525" cy="1270"/>
                <wp:effectExtent l="0" t="0" r="0" b="0"/>
                <wp:wrapTopAndBottom/>
                <wp:docPr id="871" name="Graphic 871"/>
                <wp:cNvGraphicFramePr>
                  <a:graphicFrameLocks/>
                </wp:cNvGraphicFramePr>
                <a:graphic>
                  <a:graphicData uri="http://schemas.microsoft.com/office/word/2010/wordprocessingShape">
                    <wps:wsp>
                      <wps:cNvPr id="871" name="Graphic 871"/>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161pt;width:450.75pt;height:.1pt;mso-position-horizontal-relative:page;mso-position-vertical-relative:paragraph;z-index:-15636480;mso-wrap-distance-left:0;mso-wrap-distance-right:0" id="docshape63" coordorigin="1440,293" coordsize="9015,0" path="m1440,293l10454,293e" filled="false" stroked="true" strokeweight="1pt" strokecolor="#000000">
                <v:path arrowok="t"/>
                <v:stroke dashstyle="solid"/>
                <w10:wrap type="topAndBottom"/>
              </v:shape>
            </w:pict>
          </mc:Fallback>
        </mc:AlternateContent>
      </w:r>
    </w:p>
    <w:p>
      <w:pPr>
        <w:pStyle w:val="BodyText"/>
        <w:spacing w:before="217"/>
      </w:pPr>
    </w:p>
    <w:p>
      <w:pPr>
        <w:pStyle w:val="BodyText"/>
        <w:ind w:left="23"/>
      </w:pPr>
      <w:bookmarkStart w:name="_bookmark1813" w:id="1815"/>
      <w:bookmarkEnd w:id="1815"/>
      <w:r>
        <w:rPr/>
      </w:r>
      <w:hyperlink w:history="true" w:anchor="_bookmark1803">
        <w:r>
          <w:rPr>
            <w:color w:val="005DA1"/>
            <w:u w:val="single" w:color="005DA1"/>
            <w:vertAlign w:val="superscript"/>
          </w:rPr>
          <w:t>1263</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872" name="Image 872"/>
            <wp:cNvGraphicFramePr>
              <a:graphicFrameLocks/>
            </wp:cNvGraphicFramePr>
            <a:graphic>
              <a:graphicData uri="http://schemas.openxmlformats.org/drawingml/2006/picture">
                <pic:pic>
                  <pic:nvPicPr>
                    <pic:cNvPr id="872" name="Image 872"/>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On</w:t>
      </w:r>
      <w:r>
        <w:rPr>
          <w:spacing w:val="2"/>
          <w:vertAlign w:val="baseline"/>
        </w:rPr>
        <w:t> </w:t>
      </w:r>
      <w:r>
        <w:rPr>
          <w:vertAlign w:val="baseline"/>
        </w:rPr>
        <w:t>exemption</w:t>
      </w:r>
      <w:r>
        <w:rPr>
          <w:spacing w:val="2"/>
          <w:vertAlign w:val="baseline"/>
        </w:rPr>
        <w:t> </w:t>
      </w:r>
      <w:r>
        <w:rPr>
          <w:vertAlign w:val="baseline"/>
        </w:rPr>
        <w:t>clauses,</w:t>
      </w:r>
      <w:r>
        <w:rPr>
          <w:spacing w:val="3"/>
          <w:vertAlign w:val="baseline"/>
        </w:rPr>
        <w:t> </w:t>
      </w:r>
      <w:r>
        <w:rPr>
          <w:vertAlign w:val="baseline"/>
        </w:rPr>
        <w:t>see</w:t>
      </w:r>
      <w:r>
        <w:rPr>
          <w:spacing w:val="2"/>
          <w:vertAlign w:val="baseline"/>
        </w:rPr>
        <w:t> </w:t>
      </w:r>
      <w:r>
        <w:rPr>
          <w:vertAlign w:val="baseline"/>
        </w:rPr>
        <w:t>Vol.I,</w:t>
      </w:r>
      <w:r>
        <w:rPr>
          <w:spacing w:val="2"/>
          <w:vertAlign w:val="baseline"/>
        </w:rPr>
        <w:t> </w:t>
      </w:r>
      <w:r>
        <w:rPr>
          <w:vertAlign w:val="baseline"/>
        </w:rPr>
        <w:t>Ch.15,</w:t>
      </w:r>
      <w:r>
        <w:rPr>
          <w:spacing w:val="3"/>
          <w:vertAlign w:val="baseline"/>
        </w:rPr>
        <w:t> </w:t>
      </w:r>
      <w:r>
        <w:rPr>
          <w:spacing w:val="-2"/>
          <w:vertAlign w:val="baseline"/>
        </w:rPr>
        <w:t>above.</w:t>
      </w:r>
    </w:p>
    <w:p>
      <w:pPr>
        <w:pStyle w:val="BodyText"/>
        <w:spacing w:line="580" w:lineRule="atLeast" w:before="5"/>
        <w:ind w:left="23" w:right="5517"/>
      </w:pPr>
      <w:bookmarkStart w:name="_bookmark1814" w:id="1816"/>
      <w:bookmarkEnd w:id="1816"/>
      <w:r>
        <w:rPr/>
      </w:r>
      <w:hyperlink w:history="true" w:anchor="_bookmark1804">
        <w:r>
          <w:rPr>
            <w:color w:val="005DA1"/>
            <w:u w:val="single" w:color="005DA1"/>
            <w:vertAlign w:val="superscript"/>
          </w:rPr>
          <w:t>1264</w:t>
        </w:r>
      </w:hyperlink>
      <w:r>
        <w:rPr>
          <w:vertAlign w:val="superscript"/>
        </w:rPr>
        <w:t>.</w:t>
      </w:r>
      <w:r>
        <w:rPr>
          <w:spacing w:val="80"/>
          <w:w w:val="150"/>
          <w:vertAlign w:val="baseline"/>
        </w:rPr>
        <w:t> </w:t>
      </w:r>
      <w:r>
        <w:rPr>
          <w:spacing w:val="23"/>
          <w:position w:val="-2"/>
          <w:vertAlign w:val="baseline"/>
        </w:rPr>
        <w:drawing>
          <wp:inline distT="0" distB="0" distL="0" distR="0">
            <wp:extent cx="107988" cy="107988"/>
            <wp:effectExtent l="0" t="0" r="0" b="0"/>
            <wp:docPr id="873" name="Image 873"/>
            <wp:cNvGraphicFramePr>
              <a:graphicFrameLocks/>
            </wp:cNvGraphicFramePr>
            <a:graphic>
              <a:graphicData uri="http://schemas.openxmlformats.org/drawingml/2006/picture">
                <pic:pic>
                  <pic:nvPicPr>
                    <pic:cNvPr id="873" name="Image 87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Above, paras 26-178 et seq.</w:t>
      </w:r>
      <w:r>
        <w:rPr>
          <w:spacing w:val="40"/>
          <w:vertAlign w:val="baseline"/>
        </w:rPr>
        <w:t> </w:t>
      </w:r>
      <w:bookmarkStart w:name="_bookmark1815" w:id="1817"/>
      <w:bookmarkEnd w:id="1817"/>
      <w:r>
        <w:rPr>
          <w:vertAlign w:val="baseline"/>
        </w:rPr>
      </w:r>
      <w:hyperlink w:history="true" w:anchor="_bookmark1805">
        <w:r>
          <w:rPr>
            <w:color w:val="005DA1"/>
            <w:u w:val="single" w:color="005DA1"/>
            <w:vertAlign w:val="superscript"/>
          </w:rPr>
          <w:t>1265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74" name="Image 874"/>
            <wp:cNvGraphicFramePr>
              <a:graphicFrameLocks/>
            </wp:cNvGraphicFramePr>
            <a:graphic>
              <a:graphicData uri="http://schemas.openxmlformats.org/drawingml/2006/picture">
                <pic:pic>
                  <pic:nvPicPr>
                    <pic:cNvPr id="874" name="Image 87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Vol.I, paras 15-066 et seq. </w:t>
      </w:r>
      <w:bookmarkStart w:name="_bookmark1816" w:id="1818"/>
      <w:bookmarkEnd w:id="1818"/>
      <w:r>
        <w:rPr>
          <w:vertAlign w:val="baseline"/>
        </w:rPr>
      </w:r>
      <w:hyperlink w:history="true" w:anchor="_bookmark1806">
        <w:r>
          <w:rPr>
            <w:color w:val="005DA1"/>
            <w:u w:val="single" w:color="005DA1"/>
            <w:vertAlign w:val="superscript"/>
          </w:rPr>
          <w:t>1266</w:t>
        </w:r>
      </w:hyperlink>
      <w:r>
        <w:rPr>
          <w:vertAlign w:val="superscript"/>
        </w:rPr>
        <w:t>.</w:t>
      </w:r>
      <w:r>
        <w:rPr>
          <w:spacing w:val="43"/>
          <w:vertAlign w:val="baseline"/>
        </w:rPr>
        <w:t>  </w:t>
      </w:r>
      <w:r>
        <w:rPr>
          <w:spacing w:val="23"/>
          <w:position w:val="-2"/>
          <w:vertAlign w:val="baseline"/>
        </w:rPr>
        <w:drawing>
          <wp:inline distT="0" distB="0" distL="0" distR="0">
            <wp:extent cx="107988" cy="107988"/>
            <wp:effectExtent l="0" t="0" r="0" b="0"/>
            <wp:docPr id="875" name="Image 875"/>
            <wp:cNvGraphicFramePr>
              <a:graphicFrameLocks/>
            </wp:cNvGraphicFramePr>
            <a:graphic>
              <a:graphicData uri="http://schemas.openxmlformats.org/drawingml/2006/picture">
                <pic:pic>
                  <pic:nvPicPr>
                    <pic:cNvPr id="875" name="Image 87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Vol.II,</w:t>
      </w:r>
      <w:r>
        <w:rPr>
          <w:spacing w:val="3"/>
          <w:vertAlign w:val="baseline"/>
        </w:rPr>
        <w:t> </w:t>
      </w:r>
      <w:r>
        <w:rPr>
          <w:vertAlign w:val="baseline"/>
        </w:rPr>
        <w:t>paras</w:t>
      </w:r>
      <w:r>
        <w:rPr>
          <w:spacing w:val="3"/>
          <w:vertAlign w:val="baseline"/>
        </w:rPr>
        <w:t> </w:t>
      </w:r>
      <w:r>
        <w:rPr>
          <w:vertAlign w:val="baseline"/>
        </w:rPr>
        <w:t>38-334</w:t>
      </w:r>
      <w:r>
        <w:rPr>
          <w:spacing w:val="2"/>
          <w:vertAlign w:val="baseline"/>
        </w:rPr>
        <w:t> </w:t>
      </w:r>
      <w:r>
        <w:rPr>
          <w:vertAlign w:val="baseline"/>
        </w:rPr>
        <w:t>et</w:t>
      </w:r>
      <w:r>
        <w:rPr>
          <w:spacing w:val="3"/>
          <w:vertAlign w:val="baseline"/>
        </w:rPr>
        <w:t> </w:t>
      </w:r>
      <w:r>
        <w:rPr>
          <w:spacing w:val="-4"/>
          <w:vertAlign w:val="baseline"/>
        </w:rPr>
        <w:t>seq.</w:t>
      </w:r>
    </w:p>
    <w:p>
      <w:pPr>
        <w:pStyle w:val="BodyText"/>
        <w:spacing w:before="135"/>
      </w:pPr>
    </w:p>
    <w:p>
      <w:pPr>
        <w:spacing w:before="0"/>
        <w:ind w:left="23" w:right="0" w:firstLine="0"/>
        <w:jc w:val="left"/>
        <w:rPr>
          <w:rFonts w:ascii="Arial"/>
          <w:i/>
          <w:sz w:val="20"/>
        </w:rPr>
      </w:pPr>
      <w:bookmarkStart w:name="_bookmark1817" w:id="1819"/>
      <w:bookmarkEnd w:id="1819"/>
      <w:r>
        <w:rPr/>
      </w:r>
      <w:hyperlink w:history="true" w:anchor="_bookmark1807">
        <w:r>
          <w:rPr>
            <w:color w:val="005DA1"/>
            <w:sz w:val="20"/>
            <w:u w:val="single" w:color="005DA1"/>
            <w:vertAlign w:val="superscript"/>
          </w:rPr>
          <w:t>1267</w:t>
        </w:r>
      </w:hyperlink>
      <w:r>
        <w:rPr>
          <w:sz w:val="20"/>
          <w:vertAlign w:val="superscript"/>
        </w:rPr>
        <w:t>.</w:t>
      </w:r>
      <w:r>
        <w:rPr>
          <w:spacing w:val="41"/>
          <w:sz w:val="20"/>
          <w:vertAlign w:val="baseline"/>
        </w:rPr>
        <w:t>  </w:t>
      </w:r>
      <w:r>
        <w:rPr>
          <w:spacing w:val="23"/>
          <w:position w:val="-2"/>
          <w:sz w:val="20"/>
          <w:vertAlign w:val="baseline"/>
        </w:rPr>
        <w:drawing>
          <wp:inline distT="0" distB="0" distL="0" distR="0">
            <wp:extent cx="107988" cy="107988"/>
            <wp:effectExtent l="0" t="0" r="0" b="0"/>
            <wp:docPr id="876" name="Image 876"/>
            <wp:cNvGraphicFramePr>
              <a:graphicFrameLocks/>
            </wp:cNvGraphicFramePr>
            <a:graphic>
              <a:graphicData uri="http://schemas.openxmlformats.org/drawingml/2006/picture">
                <pic:pic>
                  <pic:nvPicPr>
                    <pic:cNvPr id="876" name="Image 87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i/>
          <w:sz w:val="20"/>
          <w:vertAlign w:val="baseline"/>
        </w:rPr>
        <w:t>Lancaster</w:t>
      </w:r>
      <w:r>
        <w:rPr>
          <w:rFonts w:ascii="Arial"/>
          <w:i/>
          <w:spacing w:val="6"/>
          <w:sz w:val="20"/>
          <w:vertAlign w:val="baseline"/>
        </w:rPr>
        <w:t> </w:t>
      </w:r>
      <w:r>
        <w:rPr>
          <w:rFonts w:ascii="Arial"/>
          <w:i/>
          <w:sz w:val="20"/>
          <w:vertAlign w:val="baseline"/>
        </w:rPr>
        <w:t>v</w:t>
      </w:r>
      <w:r>
        <w:rPr>
          <w:rFonts w:ascii="Arial"/>
          <w:i/>
          <w:spacing w:val="6"/>
          <w:sz w:val="20"/>
          <w:vertAlign w:val="baseline"/>
        </w:rPr>
        <w:t> </w:t>
      </w:r>
      <w:r>
        <w:rPr>
          <w:rFonts w:ascii="Arial"/>
          <w:i/>
          <w:sz w:val="20"/>
          <w:vertAlign w:val="baseline"/>
        </w:rPr>
        <w:t>J.F.</w:t>
      </w:r>
      <w:r>
        <w:rPr>
          <w:rFonts w:ascii="Arial"/>
          <w:i/>
          <w:spacing w:val="6"/>
          <w:sz w:val="20"/>
          <w:vertAlign w:val="baseline"/>
        </w:rPr>
        <w:t> </w:t>
      </w:r>
      <w:r>
        <w:rPr>
          <w:rFonts w:ascii="Arial"/>
          <w:i/>
          <w:sz w:val="20"/>
          <w:vertAlign w:val="baseline"/>
        </w:rPr>
        <w:t>Turner</w:t>
      </w:r>
      <w:r>
        <w:rPr>
          <w:rFonts w:ascii="Arial"/>
          <w:i/>
          <w:spacing w:val="6"/>
          <w:sz w:val="20"/>
          <w:vertAlign w:val="baseline"/>
        </w:rPr>
        <w:t> </w:t>
      </w:r>
      <w:r>
        <w:rPr>
          <w:rFonts w:ascii="Arial"/>
          <w:i/>
          <w:sz w:val="20"/>
          <w:vertAlign w:val="baseline"/>
        </w:rPr>
        <w:t>&amp;</w:t>
      </w:r>
      <w:r>
        <w:rPr>
          <w:rFonts w:ascii="Arial"/>
          <w:i/>
          <w:spacing w:val="6"/>
          <w:sz w:val="20"/>
          <w:vertAlign w:val="baseline"/>
        </w:rPr>
        <w:t> </w:t>
      </w:r>
      <w:r>
        <w:rPr>
          <w:rFonts w:ascii="Arial"/>
          <w:i/>
          <w:sz w:val="20"/>
          <w:vertAlign w:val="baseline"/>
        </w:rPr>
        <w:t>Co</w:t>
      </w:r>
      <w:r>
        <w:rPr>
          <w:rFonts w:ascii="Arial"/>
          <w:i/>
          <w:spacing w:val="6"/>
          <w:sz w:val="20"/>
          <w:vertAlign w:val="baseline"/>
        </w:rPr>
        <w:t> </w:t>
      </w:r>
      <w:r>
        <w:rPr>
          <w:rFonts w:ascii="Arial"/>
          <w:i/>
          <w:sz w:val="20"/>
          <w:vertAlign w:val="baseline"/>
        </w:rPr>
        <w:t>Ltd</w:t>
      </w:r>
      <w:r>
        <w:rPr>
          <w:rFonts w:ascii="Arial"/>
          <w:i/>
          <w:spacing w:val="6"/>
          <w:sz w:val="20"/>
          <w:vertAlign w:val="baseline"/>
        </w:rPr>
        <w:t> </w:t>
      </w:r>
      <w:r>
        <w:rPr>
          <w:rFonts w:ascii="Arial"/>
          <w:i/>
          <w:sz w:val="20"/>
          <w:vertAlign w:val="baseline"/>
        </w:rPr>
        <w:t>[1924]</w:t>
      </w:r>
      <w:r>
        <w:rPr>
          <w:rFonts w:ascii="Arial"/>
          <w:i/>
          <w:spacing w:val="7"/>
          <w:sz w:val="20"/>
          <w:vertAlign w:val="baseline"/>
        </w:rPr>
        <w:t> </w:t>
      </w:r>
      <w:r>
        <w:rPr>
          <w:rFonts w:ascii="Arial"/>
          <w:i/>
          <w:sz w:val="20"/>
          <w:vertAlign w:val="baseline"/>
        </w:rPr>
        <w:t>2</w:t>
      </w:r>
      <w:r>
        <w:rPr>
          <w:rFonts w:ascii="Arial"/>
          <w:i/>
          <w:spacing w:val="6"/>
          <w:sz w:val="20"/>
          <w:vertAlign w:val="baseline"/>
        </w:rPr>
        <w:t> </w:t>
      </w:r>
      <w:r>
        <w:rPr>
          <w:rFonts w:ascii="Arial"/>
          <w:i/>
          <w:sz w:val="20"/>
          <w:vertAlign w:val="baseline"/>
        </w:rPr>
        <w:t>K.B.</w:t>
      </w:r>
      <w:r>
        <w:rPr>
          <w:rFonts w:ascii="Arial"/>
          <w:i/>
          <w:spacing w:val="6"/>
          <w:sz w:val="20"/>
          <w:vertAlign w:val="baseline"/>
        </w:rPr>
        <w:t> </w:t>
      </w:r>
      <w:r>
        <w:rPr>
          <w:rFonts w:ascii="Arial"/>
          <w:i/>
          <w:sz w:val="20"/>
          <w:vertAlign w:val="baseline"/>
        </w:rPr>
        <w:t>222</w:t>
      </w:r>
      <w:r>
        <w:rPr>
          <w:rFonts w:ascii="Arial"/>
          <w:i/>
          <w:spacing w:val="6"/>
          <w:sz w:val="20"/>
          <w:vertAlign w:val="baseline"/>
        </w:rPr>
        <w:t> </w:t>
      </w:r>
      <w:r>
        <w:rPr>
          <w:sz w:val="20"/>
          <w:vertAlign w:val="baseline"/>
        </w:rPr>
        <w:t>(Scrutton</w:t>
      </w:r>
      <w:r>
        <w:rPr>
          <w:spacing w:val="6"/>
          <w:sz w:val="20"/>
          <w:vertAlign w:val="baseline"/>
        </w:rPr>
        <w:t> </w:t>
      </w:r>
      <w:r>
        <w:rPr>
          <w:sz w:val="20"/>
          <w:vertAlign w:val="baseline"/>
        </w:rPr>
        <w:t>L.J.</w:t>
      </w:r>
      <w:r>
        <w:rPr>
          <w:spacing w:val="6"/>
          <w:sz w:val="20"/>
          <w:vertAlign w:val="baseline"/>
        </w:rPr>
        <w:t> </w:t>
      </w:r>
      <w:r>
        <w:rPr>
          <w:sz w:val="20"/>
          <w:vertAlign w:val="baseline"/>
        </w:rPr>
        <w:t>dissenting);</w:t>
      </w:r>
      <w:r>
        <w:rPr>
          <w:spacing w:val="6"/>
          <w:sz w:val="20"/>
          <w:vertAlign w:val="baseline"/>
        </w:rPr>
        <w:t> </w:t>
      </w:r>
      <w:r>
        <w:rPr>
          <w:sz w:val="20"/>
          <w:vertAlign w:val="baseline"/>
        </w:rPr>
        <w:t>followed</w:t>
      </w:r>
      <w:r>
        <w:rPr>
          <w:spacing w:val="7"/>
          <w:sz w:val="20"/>
          <w:vertAlign w:val="baseline"/>
        </w:rPr>
        <w:t> </w:t>
      </w:r>
      <w:r>
        <w:rPr>
          <w:sz w:val="20"/>
          <w:vertAlign w:val="baseline"/>
        </w:rPr>
        <w:t>in</w:t>
      </w:r>
      <w:r>
        <w:rPr>
          <w:spacing w:val="6"/>
          <w:sz w:val="20"/>
          <w:vertAlign w:val="baseline"/>
        </w:rPr>
        <w:t> </w:t>
      </w:r>
      <w:r>
        <w:rPr>
          <w:rFonts w:ascii="Arial"/>
          <w:i/>
          <w:spacing w:val="-4"/>
          <w:sz w:val="20"/>
          <w:vertAlign w:val="baseline"/>
        </w:rPr>
        <w:t>J.F.</w:t>
      </w:r>
    </w:p>
    <w:p>
      <w:pPr>
        <w:spacing w:after="0"/>
        <w:jc w:val="left"/>
        <w:rPr>
          <w:rFonts w:ascii="Arial"/>
          <w:i/>
          <w:sz w:val="20"/>
        </w:rPr>
        <w:sectPr>
          <w:headerReference w:type="default" r:id="rId36"/>
          <w:pgSz w:w="11900" w:h="16840"/>
          <w:pgMar w:header="971" w:footer="0" w:top="1300" w:bottom="280" w:left="1417" w:right="1417"/>
          <w:pgNumType w:start="1"/>
        </w:sectPr>
      </w:pPr>
    </w:p>
    <w:p>
      <w:pPr>
        <w:spacing w:line="235" w:lineRule="auto" w:before="110"/>
        <w:ind w:left="563" w:right="26" w:firstLine="0"/>
        <w:jc w:val="both"/>
        <w:rPr>
          <w:sz w:val="20"/>
        </w:rPr>
      </w:pPr>
      <w:r>
        <w:rPr>
          <w:rFonts w:ascii="Arial" w:hAnsi="Arial"/>
          <w:i/>
          <w:sz w:val="20"/>
        </w:rPr>
        <w:t>Adair &amp; Co Ltd v Birnbaum [1939] 2 K.B. 149 </w:t>
      </w:r>
      <w:r>
        <w:rPr>
          <w:sz w:val="20"/>
        </w:rPr>
        <w:t>(and the earlier case noted, 173); </w:t>
      </w:r>
      <w:r>
        <w:rPr>
          <w:rFonts w:ascii="Arial" w:hAnsi="Arial"/>
          <w:i/>
          <w:sz w:val="20"/>
        </w:rPr>
        <w:t>Podar Trading Co Ltd v Tagher [1949] 2 K.B. 277</w:t>
      </w:r>
      <w:r>
        <w:rPr>
          <w:sz w:val="20"/>
        </w:rPr>
        <w:t>. cf. </w:t>
      </w:r>
      <w:r>
        <w:rPr>
          <w:rFonts w:ascii="Arial" w:hAnsi="Arial"/>
          <w:i/>
          <w:sz w:val="20"/>
        </w:rPr>
        <w:t>James Laing, Son &amp; Co Ltd v Eastcheap Dried Fruit Co Ltd [1961] 2 Lloyd’s Rep. 277</w:t>
      </w:r>
      <w:r>
        <w:rPr>
          <w:sz w:val="20"/>
        </w:rPr>
        <w:t>.</w:t>
      </w:r>
    </w:p>
    <w:p>
      <w:pPr>
        <w:pStyle w:val="BodyText"/>
        <w:spacing w:before="12"/>
      </w:pPr>
    </w:p>
    <w:p>
      <w:pPr>
        <w:spacing w:line="137" w:lineRule="exact" w:before="1"/>
        <w:ind w:left="23" w:right="0" w:firstLine="0"/>
        <w:jc w:val="left"/>
        <w:rPr>
          <w:sz w:val="14"/>
        </w:rPr>
      </w:pPr>
      <w:bookmarkStart w:name="_bookmark1818" w:id="1820"/>
      <w:bookmarkEnd w:id="1820"/>
      <w:r>
        <w:rPr/>
      </w:r>
      <w:hyperlink w:history="true" w:anchor="_bookmark1808">
        <w:r>
          <w:rPr>
            <w:color w:val="005DA1"/>
            <w:spacing w:val="-2"/>
            <w:sz w:val="14"/>
            <w:u w:val="single" w:color="005DA1"/>
          </w:rPr>
          <w:t>1268</w:t>
        </w:r>
      </w:hyperlink>
      <w:r>
        <w:rPr>
          <w:spacing w:val="-2"/>
          <w:sz w:val="14"/>
        </w:rPr>
        <w:t>.</w:t>
      </w:r>
    </w:p>
    <w:p>
      <w:pPr>
        <w:pStyle w:val="BodyText"/>
        <w:spacing w:line="203" w:lineRule="exact"/>
        <w:ind w:left="733"/>
      </w:pPr>
      <w:r>
        <w:rPr/>
        <w:drawing>
          <wp:anchor distT="0" distB="0" distL="0" distR="0" allowOverlap="1" layoutInCell="1" locked="0" behindDoc="0" simplePos="0" relativeHeight="15821312">
            <wp:simplePos x="0" y="0"/>
            <wp:positionH relativeFrom="page">
              <wp:posOffset>1257846</wp:posOffset>
            </wp:positionH>
            <wp:positionV relativeFrom="paragraph">
              <wp:posOffset>12545</wp:posOffset>
            </wp:positionV>
            <wp:extent cx="107988" cy="107988"/>
            <wp:effectExtent l="0" t="0" r="0" b="0"/>
            <wp:wrapNone/>
            <wp:docPr id="877" name="Image 877"/>
            <wp:cNvGraphicFramePr>
              <a:graphicFrameLocks/>
            </wp:cNvGraphicFramePr>
            <a:graphic>
              <a:graphicData uri="http://schemas.openxmlformats.org/drawingml/2006/picture">
                <pic:pic>
                  <pic:nvPicPr>
                    <pic:cNvPr id="877" name="Image 877"/>
                    <pic:cNvPicPr/>
                  </pic:nvPicPr>
                  <pic:blipFill>
                    <a:blip r:embed="rId6" cstate="print"/>
                    <a:stretch>
                      <a:fillRect/>
                    </a:stretch>
                  </pic:blipFill>
                  <pic:spPr>
                    <a:xfrm>
                      <a:off x="0" y="0"/>
                      <a:ext cx="107988" cy="107988"/>
                    </a:xfrm>
                    <a:prstGeom prst="rect">
                      <a:avLst/>
                    </a:prstGeom>
                  </pic:spPr>
                </pic:pic>
              </a:graphicData>
            </a:graphic>
          </wp:anchor>
        </w:drawing>
      </w:r>
      <w:r>
        <w:rPr/>
        <w:t>Some clauses are drafted differently and avoid this difficulty, e.g. the clause may apply only </w:t>
      </w:r>
      <w:r>
        <w:rPr>
          <w:spacing w:val="-5"/>
        </w:rPr>
        <w:t>to</w:t>
      </w:r>
    </w:p>
    <w:p>
      <w:pPr>
        <w:spacing w:line="235" w:lineRule="auto" w:before="1"/>
        <w:ind w:left="563" w:right="26" w:firstLine="0"/>
        <w:jc w:val="both"/>
        <w:rPr>
          <w:sz w:val="20"/>
        </w:rPr>
      </w:pPr>
      <w:r>
        <w:rPr>
          <w:sz w:val="20"/>
        </w:rPr>
        <w:t>the defaulting buyer, and only if the market price has fallen: </w:t>
      </w:r>
      <w:r>
        <w:rPr>
          <w:rFonts w:ascii="Arial" w:hAnsi="Arial"/>
          <w:i/>
          <w:sz w:val="20"/>
        </w:rPr>
        <w:t>Alexandria Cotton and Trading Co (Sudan) Ltd v Cotton Co of Ethiopia Ltd [1963] 1 Lloyd’s Rep. 576</w:t>
      </w:r>
      <w:r>
        <w:rPr>
          <w:sz w:val="20"/>
        </w:rPr>
        <w:t>.</w:t>
      </w:r>
    </w:p>
    <w:p>
      <w:pPr>
        <w:pStyle w:val="BodyText"/>
        <w:spacing w:before="12"/>
      </w:pPr>
    </w:p>
    <w:p>
      <w:pPr>
        <w:spacing w:line="137" w:lineRule="exact" w:before="1"/>
        <w:ind w:left="23" w:right="0" w:firstLine="0"/>
        <w:jc w:val="left"/>
        <w:rPr>
          <w:sz w:val="14"/>
        </w:rPr>
      </w:pPr>
      <w:bookmarkStart w:name="_bookmark1819" w:id="1821"/>
      <w:bookmarkEnd w:id="1821"/>
      <w:r>
        <w:rPr/>
      </w:r>
      <w:hyperlink w:history="true" w:anchor="_bookmark1809">
        <w:r>
          <w:rPr>
            <w:color w:val="005DA1"/>
            <w:spacing w:val="-2"/>
            <w:sz w:val="14"/>
            <w:u w:val="single" w:color="005DA1"/>
          </w:rPr>
          <w:t>1269</w:t>
        </w:r>
      </w:hyperlink>
      <w:r>
        <w:rPr>
          <w:spacing w:val="-2"/>
          <w:sz w:val="14"/>
        </w:rPr>
        <w:t>.</w:t>
      </w:r>
    </w:p>
    <w:p>
      <w:pPr>
        <w:spacing w:line="203" w:lineRule="exact" w:before="0"/>
        <w:ind w:left="733" w:right="0" w:firstLine="0"/>
        <w:jc w:val="left"/>
        <w:rPr>
          <w:sz w:val="20"/>
        </w:rPr>
      </w:pPr>
      <w:r>
        <w:rPr>
          <w:sz w:val="20"/>
        </w:rPr>
        <w:drawing>
          <wp:anchor distT="0" distB="0" distL="0" distR="0" allowOverlap="1" layoutInCell="1" locked="0" behindDoc="0" simplePos="0" relativeHeight="15821824">
            <wp:simplePos x="0" y="0"/>
            <wp:positionH relativeFrom="page">
              <wp:posOffset>1257846</wp:posOffset>
            </wp:positionH>
            <wp:positionV relativeFrom="paragraph">
              <wp:posOffset>12524</wp:posOffset>
            </wp:positionV>
            <wp:extent cx="107988" cy="107988"/>
            <wp:effectExtent l="0" t="0" r="0" b="0"/>
            <wp:wrapNone/>
            <wp:docPr id="878" name="Image 878"/>
            <wp:cNvGraphicFramePr>
              <a:graphicFrameLocks/>
            </wp:cNvGraphicFramePr>
            <a:graphic>
              <a:graphicData uri="http://schemas.openxmlformats.org/drawingml/2006/picture">
                <pic:pic>
                  <pic:nvPicPr>
                    <pic:cNvPr id="878" name="Image 87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Roth,</w:t>
      </w:r>
      <w:r>
        <w:rPr>
          <w:rFonts w:ascii="Arial"/>
          <w:i/>
          <w:spacing w:val="24"/>
          <w:sz w:val="20"/>
        </w:rPr>
        <w:t> </w:t>
      </w:r>
      <w:r>
        <w:rPr>
          <w:rFonts w:ascii="Arial"/>
          <w:i/>
          <w:sz w:val="20"/>
        </w:rPr>
        <w:t>Schmidt</w:t>
      </w:r>
      <w:r>
        <w:rPr>
          <w:rFonts w:ascii="Arial"/>
          <w:i/>
          <w:spacing w:val="24"/>
          <w:sz w:val="20"/>
        </w:rPr>
        <w:t> </w:t>
      </w:r>
      <w:r>
        <w:rPr>
          <w:rFonts w:ascii="Arial"/>
          <w:i/>
          <w:sz w:val="20"/>
        </w:rPr>
        <w:t>&amp;</w:t>
      </w:r>
      <w:r>
        <w:rPr>
          <w:rFonts w:ascii="Arial"/>
          <w:i/>
          <w:spacing w:val="24"/>
          <w:sz w:val="20"/>
        </w:rPr>
        <w:t> </w:t>
      </w:r>
      <w:r>
        <w:rPr>
          <w:rFonts w:ascii="Arial"/>
          <w:i/>
          <w:sz w:val="20"/>
        </w:rPr>
        <w:t>Co</w:t>
      </w:r>
      <w:r>
        <w:rPr>
          <w:rFonts w:ascii="Arial"/>
          <w:i/>
          <w:spacing w:val="24"/>
          <w:sz w:val="20"/>
        </w:rPr>
        <w:t> </w:t>
      </w:r>
      <w:r>
        <w:rPr>
          <w:rFonts w:ascii="Arial"/>
          <w:i/>
          <w:sz w:val="20"/>
        </w:rPr>
        <w:t>v</w:t>
      </w:r>
      <w:r>
        <w:rPr>
          <w:rFonts w:ascii="Arial"/>
          <w:i/>
          <w:spacing w:val="24"/>
          <w:sz w:val="20"/>
        </w:rPr>
        <w:t> </w:t>
      </w:r>
      <w:r>
        <w:rPr>
          <w:rFonts w:ascii="Arial"/>
          <w:i/>
          <w:sz w:val="20"/>
        </w:rPr>
        <w:t>D.</w:t>
      </w:r>
      <w:r>
        <w:rPr>
          <w:rFonts w:ascii="Arial"/>
          <w:i/>
          <w:spacing w:val="24"/>
          <w:sz w:val="20"/>
        </w:rPr>
        <w:t> </w:t>
      </w:r>
      <w:r>
        <w:rPr>
          <w:rFonts w:ascii="Arial"/>
          <w:i/>
          <w:sz w:val="20"/>
        </w:rPr>
        <w:t>Nagase</w:t>
      </w:r>
      <w:r>
        <w:rPr>
          <w:rFonts w:ascii="Arial"/>
          <w:i/>
          <w:spacing w:val="24"/>
          <w:sz w:val="20"/>
        </w:rPr>
        <w:t> </w:t>
      </w:r>
      <w:r>
        <w:rPr>
          <w:rFonts w:ascii="Arial"/>
          <w:i/>
          <w:sz w:val="20"/>
        </w:rPr>
        <w:t>&amp;</w:t>
      </w:r>
      <w:r>
        <w:rPr>
          <w:rFonts w:ascii="Arial"/>
          <w:i/>
          <w:spacing w:val="24"/>
          <w:sz w:val="20"/>
        </w:rPr>
        <w:t> </w:t>
      </w:r>
      <w:r>
        <w:rPr>
          <w:rFonts w:ascii="Arial"/>
          <w:i/>
          <w:sz w:val="20"/>
        </w:rPr>
        <w:t>Co</w:t>
      </w:r>
      <w:r>
        <w:rPr>
          <w:rFonts w:ascii="Arial"/>
          <w:i/>
          <w:spacing w:val="24"/>
          <w:sz w:val="20"/>
        </w:rPr>
        <w:t> </w:t>
      </w:r>
      <w:r>
        <w:rPr>
          <w:rFonts w:ascii="Arial"/>
          <w:i/>
          <w:sz w:val="20"/>
        </w:rPr>
        <w:t>Ltd</w:t>
      </w:r>
      <w:r>
        <w:rPr>
          <w:rFonts w:ascii="Arial"/>
          <w:i/>
          <w:spacing w:val="24"/>
          <w:sz w:val="20"/>
        </w:rPr>
        <w:t> </w:t>
      </w:r>
      <w:r>
        <w:rPr>
          <w:rFonts w:ascii="Arial"/>
          <w:i/>
          <w:sz w:val="20"/>
        </w:rPr>
        <w:t>(1920)</w:t>
      </w:r>
      <w:r>
        <w:rPr>
          <w:rFonts w:ascii="Arial"/>
          <w:i/>
          <w:spacing w:val="24"/>
          <w:sz w:val="20"/>
        </w:rPr>
        <w:t> </w:t>
      </w:r>
      <w:r>
        <w:rPr>
          <w:rFonts w:ascii="Arial"/>
          <w:i/>
          <w:sz w:val="20"/>
        </w:rPr>
        <w:t>2</w:t>
      </w:r>
      <w:r>
        <w:rPr>
          <w:rFonts w:ascii="Arial"/>
          <w:i/>
          <w:spacing w:val="24"/>
          <w:sz w:val="20"/>
        </w:rPr>
        <w:t> </w:t>
      </w:r>
      <w:r>
        <w:rPr>
          <w:rFonts w:ascii="Arial"/>
          <w:i/>
          <w:sz w:val="20"/>
        </w:rPr>
        <w:t>Ll.</w:t>
      </w:r>
      <w:r>
        <w:rPr>
          <w:rFonts w:ascii="Arial"/>
          <w:i/>
          <w:spacing w:val="24"/>
          <w:sz w:val="20"/>
        </w:rPr>
        <w:t> </w:t>
      </w:r>
      <w:r>
        <w:rPr>
          <w:rFonts w:ascii="Arial"/>
          <w:i/>
          <w:sz w:val="20"/>
        </w:rPr>
        <w:t>L.</w:t>
      </w:r>
      <w:r>
        <w:rPr>
          <w:rFonts w:ascii="Arial"/>
          <w:i/>
          <w:spacing w:val="24"/>
          <w:sz w:val="20"/>
        </w:rPr>
        <w:t> </w:t>
      </w:r>
      <w:r>
        <w:rPr>
          <w:rFonts w:ascii="Arial"/>
          <w:i/>
          <w:sz w:val="20"/>
        </w:rPr>
        <w:t>Rep.</w:t>
      </w:r>
      <w:r>
        <w:rPr>
          <w:rFonts w:ascii="Arial"/>
          <w:i/>
          <w:spacing w:val="24"/>
          <w:sz w:val="20"/>
        </w:rPr>
        <w:t> </w:t>
      </w:r>
      <w:r>
        <w:rPr>
          <w:rFonts w:ascii="Arial"/>
          <w:i/>
          <w:sz w:val="20"/>
        </w:rPr>
        <w:t>36</w:t>
      </w:r>
      <w:r>
        <w:rPr>
          <w:rFonts w:ascii="Arial"/>
          <w:i/>
          <w:spacing w:val="24"/>
          <w:sz w:val="20"/>
        </w:rPr>
        <w:t> </w:t>
      </w:r>
      <w:r>
        <w:rPr>
          <w:rFonts w:ascii="Arial"/>
          <w:i/>
          <w:sz w:val="20"/>
        </w:rPr>
        <w:t>CA</w:t>
      </w:r>
      <w:r>
        <w:rPr>
          <w:rFonts w:ascii="Arial"/>
          <w:i/>
          <w:spacing w:val="23"/>
          <w:sz w:val="20"/>
        </w:rPr>
        <w:t> </w:t>
      </w:r>
      <w:r>
        <w:rPr>
          <w:sz w:val="20"/>
        </w:rPr>
        <w:t>(the</w:t>
      </w:r>
      <w:r>
        <w:rPr>
          <w:spacing w:val="24"/>
          <w:sz w:val="20"/>
        </w:rPr>
        <w:t> </w:t>
      </w:r>
      <w:r>
        <w:rPr>
          <w:sz w:val="20"/>
        </w:rPr>
        <w:t>clause</w:t>
      </w:r>
      <w:r>
        <w:rPr>
          <w:spacing w:val="24"/>
          <w:sz w:val="20"/>
        </w:rPr>
        <w:t> </w:t>
      </w:r>
      <w:r>
        <w:rPr>
          <w:sz w:val="20"/>
        </w:rPr>
        <w:t>did</w:t>
      </w:r>
      <w:r>
        <w:rPr>
          <w:spacing w:val="24"/>
          <w:sz w:val="20"/>
        </w:rPr>
        <w:t> </w:t>
      </w:r>
      <w:r>
        <w:rPr>
          <w:spacing w:val="-5"/>
          <w:sz w:val="20"/>
        </w:rPr>
        <w:t>not</w:t>
      </w:r>
    </w:p>
    <w:p>
      <w:pPr>
        <w:pStyle w:val="BodyText"/>
        <w:spacing w:line="227" w:lineRule="exact"/>
        <w:ind w:left="563"/>
      </w:pPr>
      <w:r>
        <w:rPr/>
        <w:t>expressly exclude the right to reject the goods or to recover damages upon </w:t>
      </w:r>
      <w:r>
        <w:rPr>
          <w:spacing w:val="-2"/>
        </w:rPr>
        <w:t>rejection).</w:t>
      </w:r>
    </w:p>
    <w:p>
      <w:pPr>
        <w:pStyle w:val="BodyText"/>
        <w:spacing w:before="12"/>
      </w:pPr>
    </w:p>
    <w:p>
      <w:pPr>
        <w:spacing w:line="137" w:lineRule="exact" w:before="0"/>
        <w:ind w:left="23" w:right="0" w:firstLine="0"/>
        <w:jc w:val="left"/>
        <w:rPr>
          <w:sz w:val="14"/>
        </w:rPr>
      </w:pPr>
      <w:bookmarkStart w:name="_bookmark1820" w:id="1822"/>
      <w:bookmarkEnd w:id="1822"/>
      <w:r>
        <w:rPr/>
      </w:r>
      <w:hyperlink w:history="true" w:anchor="_bookmark1810">
        <w:r>
          <w:rPr>
            <w:color w:val="005DA1"/>
            <w:spacing w:val="-2"/>
            <w:sz w:val="14"/>
            <w:u w:val="single" w:color="005DA1"/>
          </w:rPr>
          <w:t>1270</w:t>
        </w:r>
      </w:hyperlink>
      <w:r>
        <w:rPr>
          <w:spacing w:val="-2"/>
          <w:sz w:val="14"/>
        </w:rPr>
        <w:t>.</w:t>
      </w:r>
    </w:p>
    <w:p>
      <w:pPr>
        <w:spacing w:line="203" w:lineRule="exact" w:before="0"/>
        <w:ind w:left="733" w:right="0" w:firstLine="0"/>
        <w:jc w:val="left"/>
        <w:rPr>
          <w:sz w:val="20"/>
        </w:rPr>
      </w:pPr>
      <w:r>
        <w:rPr>
          <w:sz w:val="20"/>
        </w:rPr>
        <w:drawing>
          <wp:anchor distT="0" distB="0" distL="0" distR="0" allowOverlap="1" layoutInCell="1" locked="0" behindDoc="0" simplePos="0" relativeHeight="15822336">
            <wp:simplePos x="0" y="0"/>
            <wp:positionH relativeFrom="page">
              <wp:posOffset>1257846</wp:posOffset>
            </wp:positionH>
            <wp:positionV relativeFrom="paragraph">
              <wp:posOffset>12676</wp:posOffset>
            </wp:positionV>
            <wp:extent cx="107988" cy="107988"/>
            <wp:effectExtent l="0" t="0" r="0" b="0"/>
            <wp:wrapNone/>
            <wp:docPr id="879" name="Image 879"/>
            <wp:cNvGraphicFramePr>
              <a:graphicFrameLocks/>
            </wp:cNvGraphicFramePr>
            <a:graphic>
              <a:graphicData uri="http://schemas.openxmlformats.org/drawingml/2006/picture">
                <pic:pic>
                  <pic:nvPicPr>
                    <pic:cNvPr id="879" name="Image 879"/>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Re</w:t>
      </w:r>
      <w:r>
        <w:rPr>
          <w:rFonts w:ascii="Arial"/>
          <w:i/>
          <w:spacing w:val="43"/>
          <w:sz w:val="20"/>
        </w:rPr>
        <w:t> </w:t>
      </w:r>
      <w:r>
        <w:rPr>
          <w:rFonts w:ascii="Arial"/>
          <w:i/>
          <w:sz w:val="20"/>
        </w:rPr>
        <w:t>Bourgeois</w:t>
      </w:r>
      <w:r>
        <w:rPr>
          <w:rFonts w:ascii="Arial"/>
          <w:i/>
          <w:spacing w:val="43"/>
          <w:sz w:val="20"/>
        </w:rPr>
        <w:t> </w:t>
      </w:r>
      <w:r>
        <w:rPr>
          <w:rFonts w:ascii="Arial"/>
          <w:i/>
          <w:sz w:val="20"/>
        </w:rPr>
        <w:t>and</w:t>
      </w:r>
      <w:r>
        <w:rPr>
          <w:rFonts w:ascii="Arial"/>
          <w:i/>
          <w:spacing w:val="43"/>
          <w:sz w:val="20"/>
        </w:rPr>
        <w:t> </w:t>
      </w:r>
      <w:r>
        <w:rPr>
          <w:rFonts w:ascii="Arial"/>
          <w:i/>
          <w:sz w:val="20"/>
        </w:rPr>
        <w:t>Wilson</w:t>
      </w:r>
      <w:r>
        <w:rPr>
          <w:rFonts w:ascii="Arial"/>
          <w:i/>
          <w:spacing w:val="43"/>
          <w:sz w:val="20"/>
        </w:rPr>
        <w:t> </w:t>
      </w:r>
      <w:r>
        <w:rPr>
          <w:rFonts w:ascii="Arial"/>
          <w:i/>
          <w:sz w:val="20"/>
        </w:rPr>
        <w:t>Holgate</w:t>
      </w:r>
      <w:r>
        <w:rPr>
          <w:rFonts w:ascii="Arial"/>
          <w:i/>
          <w:spacing w:val="43"/>
          <w:sz w:val="20"/>
        </w:rPr>
        <w:t> </w:t>
      </w:r>
      <w:r>
        <w:rPr>
          <w:rFonts w:ascii="Arial"/>
          <w:i/>
          <w:sz w:val="20"/>
        </w:rPr>
        <w:t>&amp;</w:t>
      </w:r>
      <w:r>
        <w:rPr>
          <w:rFonts w:ascii="Arial"/>
          <w:i/>
          <w:spacing w:val="43"/>
          <w:sz w:val="20"/>
        </w:rPr>
        <w:t> </w:t>
      </w:r>
      <w:r>
        <w:rPr>
          <w:rFonts w:ascii="Arial"/>
          <w:i/>
          <w:sz w:val="20"/>
        </w:rPr>
        <w:t>Co</w:t>
      </w:r>
      <w:r>
        <w:rPr>
          <w:rFonts w:ascii="Arial"/>
          <w:i/>
          <w:spacing w:val="43"/>
          <w:sz w:val="20"/>
        </w:rPr>
        <w:t> </w:t>
      </w:r>
      <w:r>
        <w:rPr>
          <w:rFonts w:ascii="Arial"/>
          <w:i/>
          <w:sz w:val="20"/>
        </w:rPr>
        <w:t>(1920)</w:t>
      </w:r>
      <w:r>
        <w:rPr>
          <w:rFonts w:ascii="Arial"/>
          <w:i/>
          <w:spacing w:val="43"/>
          <w:sz w:val="20"/>
        </w:rPr>
        <w:t> </w:t>
      </w:r>
      <w:r>
        <w:rPr>
          <w:rFonts w:ascii="Arial"/>
          <w:i/>
          <w:sz w:val="20"/>
        </w:rPr>
        <w:t>25</w:t>
      </w:r>
      <w:r>
        <w:rPr>
          <w:rFonts w:ascii="Arial"/>
          <w:i/>
          <w:spacing w:val="43"/>
          <w:sz w:val="20"/>
        </w:rPr>
        <w:t> </w:t>
      </w:r>
      <w:r>
        <w:rPr>
          <w:rFonts w:ascii="Arial"/>
          <w:i/>
          <w:sz w:val="20"/>
        </w:rPr>
        <w:t>Com.</w:t>
      </w:r>
      <w:r>
        <w:rPr>
          <w:rFonts w:ascii="Arial"/>
          <w:i/>
          <w:spacing w:val="43"/>
          <w:sz w:val="20"/>
        </w:rPr>
        <w:t> </w:t>
      </w:r>
      <w:r>
        <w:rPr>
          <w:rFonts w:ascii="Arial"/>
          <w:i/>
          <w:sz w:val="20"/>
        </w:rPr>
        <w:t>Cas.</w:t>
      </w:r>
      <w:r>
        <w:rPr>
          <w:rFonts w:ascii="Arial"/>
          <w:i/>
          <w:spacing w:val="43"/>
          <w:sz w:val="20"/>
        </w:rPr>
        <w:t> </w:t>
      </w:r>
      <w:r>
        <w:rPr>
          <w:rFonts w:ascii="Arial"/>
          <w:i/>
          <w:sz w:val="20"/>
        </w:rPr>
        <w:t>260</w:t>
      </w:r>
      <w:r>
        <w:rPr>
          <w:rFonts w:ascii="Arial"/>
          <w:i/>
          <w:spacing w:val="42"/>
          <w:sz w:val="20"/>
        </w:rPr>
        <w:t> </w:t>
      </w:r>
      <w:r>
        <w:rPr>
          <w:sz w:val="20"/>
        </w:rPr>
        <w:t>(the</w:t>
      </w:r>
      <w:r>
        <w:rPr>
          <w:spacing w:val="43"/>
          <w:sz w:val="20"/>
        </w:rPr>
        <w:t> </w:t>
      </w:r>
      <w:r>
        <w:rPr>
          <w:sz w:val="20"/>
        </w:rPr>
        <w:t>Court</w:t>
      </w:r>
      <w:r>
        <w:rPr>
          <w:spacing w:val="43"/>
          <w:sz w:val="20"/>
        </w:rPr>
        <w:t> </w:t>
      </w:r>
      <w:r>
        <w:rPr>
          <w:sz w:val="20"/>
        </w:rPr>
        <w:t>of</w:t>
      </w:r>
      <w:r>
        <w:rPr>
          <w:spacing w:val="43"/>
          <w:sz w:val="20"/>
        </w:rPr>
        <w:t> </w:t>
      </w:r>
      <w:r>
        <w:rPr>
          <w:spacing w:val="-2"/>
          <w:sz w:val="20"/>
        </w:rPr>
        <w:t>Appeal</w:t>
      </w:r>
    </w:p>
    <w:p>
      <w:pPr>
        <w:pStyle w:val="BodyText"/>
        <w:spacing w:line="235" w:lineRule="auto" w:before="1"/>
        <w:ind w:left="563"/>
      </w:pPr>
      <w:r>
        <w:rPr/>
        <w:t>decided in this case that the seller in these circumstances could not enforce the clause against the buyer).</w:t>
      </w:r>
    </w:p>
    <w:p>
      <w:pPr>
        <w:pStyle w:val="BodyText"/>
        <w:spacing w:before="13"/>
      </w:pPr>
    </w:p>
    <w:p>
      <w:pPr>
        <w:spacing w:line="137" w:lineRule="exact" w:before="0"/>
        <w:ind w:left="23" w:right="0" w:firstLine="0"/>
        <w:jc w:val="left"/>
        <w:rPr>
          <w:sz w:val="14"/>
        </w:rPr>
      </w:pPr>
      <w:bookmarkStart w:name="_bookmark1821" w:id="1823"/>
      <w:bookmarkEnd w:id="1823"/>
      <w:r>
        <w:rPr/>
      </w:r>
      <w:hyperlink w:history="true" w:anchor="_bookmark1811">
        <w:r>
          <w:rPr>
            <w:color w:val="005DA1"/>
            <w:spacing w:val="-2"/>
            <w:sz w:val="14"/>
            <w:u w:val="single" w:color="005DA1"/>
          </w:rPr>
          <w:t>1271</w:t>
        </w:r>
      </w:hyperlink>
      <w:r>
        <w:rPr>
          <w:spacing w:val="-2"/>
          <w:sz w:val="14"/>
        </w:rPr>
        <w:t>.</w:t>
      </w:r>
    </w:p>
    <w:p>
      <w:pPr>
        <w:pStyle w:val="BodyText"/>
        <w:spacing w:line="203" w:lineRule="exact"/>
        <w:ind w:left="733"/>
      </w:pPr>
      <w:r>
        <w:rPr/>
        <w:drawing>
          <wp:anchor distT="0" distB="0" distL="0" distR="0" allowOverlap="1" layoutInCell="1" locked="0" behindDoc="0" simplePos="0" relativeHeight="15822848">
            <wp:simplePos x="0" y="0"/>
            <wp:positionH relativeFrom="page">
              <wp:posOffset>1257846</wp:posOffset>
            </wp:positionH>
            <wp:positionV relativeFrom="paragraph">
              <wp:posOffset>12655</wp:posOffset>
            </wp:positionV>
            <wp:extent cx="107988" cy="107988"/>
            <wp:effectExtent l="0" t="0" r="0" b="0"/>
            <wp:wrapNone/>
            <wp:docPr id="880" name="Image 880"/>
            <wp:cNvGraphicFramePr>
              <a:graphicFrameLocks/>
            </wp:cNvGraphicFramePr>
            <a:graphic>
              <a:graphicData uri="http://schemas.openxmlformats.org/drawingml/2006/picture">
                <pic:pic>
                  <pic:nvPicPr>
                    <pic:cNvPr id="880" name="Image 880"/>
                    <pic:cNvPicPr/>
                  </pic:nvPicPr>
                  <pic:blipFill>
                    <a:blip r:embed="rId6" cstate="print"/>
                    <a:stretch>
                      <a:fillRect/>
                    </a:stretch>
                  </pic:blipFill>
                  <pic:spPr>
                    <a:xfrm>
                      <a:off x="0" y="0"/>
                      <a:ext cx="107988" cy="107988"/>
                    </a:xfrm>
                    <a:prstGeom prst="rect">
                      <a:avLst/>
                    </a:prstGeom>
                  </pic:spPr>
                </pic:pic>
              </a:graphicData>
            </a:graphic>
          </wp:anchor>
        </w:drawing>
      </w:r>
      <w:r>
        <w:rPr/>
        <w:t>One</w:t>
      </w:r>
      <w:r>
        <w:rPr>
          <w:spacing w:val="13"/>
        </w:rPr>
        <w:t> </w:t>
      </w:r>
      <w:r>
        <w:rPr/>
        <w:t>judge</w:t>
      </w:r>
      <w:r>
        <w:rPr>
          <w:spacing w:val="13"/>
        </w:rPr>
        <w:t> </w:t>
      </w:r>
      <w:r>
        <w:rPr/>
        <w:t>has</w:t>
      </w:r>
      <w:r>
        <w:rPr>
          <w:spacing w:val="13"/>
        </w:rPr>
        <w:t> </w:t>
      </w:r>
      <w:r>
        <w:rPr/>
        <w:t>held</w:t>
      </w:r>
      <w:r>
        <w:rPr>
          <w:spacing w:val="13"/>
        </w:rPr>
        <w:t> </w:t>
      </w:r>
      <w:r>
        <w:rPr/>
        <w:t>that</w:t>
      </w:r>
      <w:r>
        <w:rPr>
          <w:spacing w:val="13"/>
        </w:rPr>
        <w:t> </w:t>
      </w:r>
      <w:r>
        <w:rPr/>
        <w:t>the</w:t>
      </w:r>
      <w:r>
        <w:rPr>
          <w:spacing w:val="13"/>
        </w:rPr>
        <w:t> </w:t>
      </w:r>
      <w:r>
        <w:rPr/>
        <w:t>interpretation</w:t>
      </w:r>
      <w:r>
        <w:rPr>
          <w:spacing w:val="13"/>
        </w:rPr>
        <w:t> </w:t>
      </w:r>
      <w:r>
        <w:rPr/>
        <w:t>of</w:t>
      </w:r>
      <w:r>
        <w:rPr>
          <w:spacing w:val="13"/>
        </w:rPr>
        <w:t> </w:t>
      </w:r>
      <w:r>
        <w:rPr/>
        <w:t>a</w:t>
      </w:r>
      <w:r>
        <w:rPr>
          <w:spacing w:val="13"/>
        </w:rPr>
        <w:t> </w:t>
      </w:r>
      <w:r>
        <w:rPr/>
        <w:t>clause</w:t>
      </w:r>
      <w:r>
        <w:rPr>
          <w:spacing w:val="13"/>
        </w:rPr>
        <w:t> </w:t>
      </w:r>
      <w:r>
        <w:rPr/>
        <w:t>which</w:t>
      </w:r>
      <w:r>
        <w:rPr>
          <w:spacing w:val="13"/>
        </w:rPr>
        <w:t> </w:t>
      </w:r>
      <w:r>
        <w:rPr/>
        <w:t>requires</w:t>
      </w:r>
      <w:r>
        <w:rPr>
          <w:spacing w:val="13"/>
        </w:rPr>
        <w:t> </w:t>
      </w:r>
      <w:r>
        <w:rPr/>
        <w:t>damages</w:t>
      </w:r>
      <w:r>
        <w:rPr>
          <w:spacing w:val="13"/>
        </w:rPr>
        <w:t> </w:t>
      </w:r>
      <w:r>
        <w:rPr/>
        <w:t>to</w:t>
      </w:r>
      <w:r>
        <w:rPr>
          <w:spacing w:val="13"/>
        </w:rPr>
        <w:t> </w:t>
      </w:r>
      <w:r>
        <w:rPr/>
        <w:t>be</w:t>
      </w:r>
      <w:r>
        <w:rPr>
          <w:spacing w:val="13"/>
        </w:rPr>
        <w:t> </w:t>
      </w:r>
      <w:r>
        <w:rPr/>
        <w:t>paid</w:t>
      </w:r>
      <w:r>
        <w:rPr>
          <w:spacing w:val="13"/>
        </w:rPr>
        <w:t> </w:t>
      </w:r>
      <w:r>
        <w:rPr>
          <w:spacing w:val="-5"/>
        </w:rPr>
        <w:t>to</w:t>
      </w:r>
    </w:p>
    <w:p>
      <w:pPr>
        <w:spacing w:line="235" w:lineRule="auto" w:before="1"/>
        <w:ind w:left="563" w:right="0" w:firstLine="0"/>
        <w:jc w:val="left"/>
        <w:rPr>
          <w:rFonts w:ascii="Arial" w:hAnsi="Arial"/>
          <w:i/>
          <w:sz w:val="20"/>
        </w:rPr>
      </w:pPr>
      <w:r>
        <w:rPr>
          <w:sz w:val="20"/>
        </w:rPr>
        <w:t>the defaulting party is contrary to “natural justice”: </w:t>
      </w:r>
      <w:r>
        <w:rPr>
          <w:rFonts w:ascii="Arial" w:hAnsi="Arial"/>
          <w:i/>
          <w:sz w:val="20"/>
        </w:rPr>
        <w:t>Cassir, Moore &amp; Co Ltd v Eastcheap </w:t>
      </w:r>
      <w:r>
        <w:rPr>
          <w:rFonts w:ascii="Arial" w:hAnsi="Arial"/>
          <w:i/>
          <w:sz w:val="20"/>
        </w:rPr>
        <w:t>Dried</w:t>
      </w:r>
      <w:r>
        <w:rPr>
          <w:rFonts w:ascii="Arial" w:hAnsi="Arial"/>
          <w:i/>
          <w:spacing w:val="40"/>
          <w:sz w:val="20"/>
        </w:rPr>
        <w:t> </w:t>
      </w:r>
      <w:r>
        <w:rPr>
          <w:rFonts w:ascii="Arial" w:hAnsi="Arial"/>
          <w:i/>
          <w:sz w:val="20"/>
        </w:rPr>
        <w:t>Fruit</w:t>
      </w:r>
      <w:r>
        <w:rPr>
          <w:rFonts w:ascii="Arial" w:hAnsi="Arial"/>
          <w:i/>
          <w:spacing w:val="17"/>
          <w:sz w:val="20"/>
        </w:rPr>
        <w:t> </w:t>
      </w:r>
      <w:r>
        <w:rPr>
          <w:rFonts w:ascii="Arial" w:hAnsi="Arial"/>
          <w:i/>
          <w:sz w:val="20"/>
        </w:rPr>
        <w:t>Co</w:t>
      </w:r>
      <w:r>
        <w:rPr>
          <w:rFonts w:ascii="Arial" w:hAnsi="Arial"/>
          <w:i/>
          <w:spacing w:val="18"/>
          <w:sz w:val="20"/>
        </w:rPr>
        <w:t> </w:t>
      </w:r>
      <w:r>
        <w:rPr>
          <w:rFonts w:ascii="Arial" w:hAnsi="Arial"/>
          <w:i/>
          <w:sz w:val="20"/>
        </w:rPr>
        <w:t>[1962]</w:t>
      </w:r>
      <w:r>
        <w:rPr>
          <w:rFonts w:ascii="Arial" w:hAnsi="Arial"/>
          <w:i/>
          <w:spacing w:val="18"/>
          <w:sz w:val="20"/>
        </w:rPr>
        <w:t> </w:t>
      </w:r>
      <w:r>
        <w:rPr>
          <w:rFonts w:ascii="Arial" w:hAnsi="Arial"/>
          <w:i/>
          <w:sz w:val="20"/>
        </w:rPr>
        <w:t>1</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z w:val="20"/>
        </w:rPr>
        <w:t>Rep.</w:t>
      </w:r>
      <w:r>
        <w:rPr>
          <w:rFonts w:ascii="Arial" w:hAnsi="Arial"/>
          <w:i/>
          <w:spacing w:val="18"/>
          <w:sz w:val="20"/>
        </w:rPr>
        <w:t> </w:t>
      </w:r>
      <w:r>
        <w:rPr>
          <w:rFonts w:ascii="Arial" w:hAnsi="Arial"/>
          <w:i/>
          <w:sz w:val="20"/>
        </w:rPr>
        <w:t>400,</w:t>
      </w:r>
      <w:r>
        <w:rPr>
          <w:rFonts w:ascii="Arial" w:hAnsi="Arial"/>
          <w:i/>
          <w:spacing w:val="18"/>
          <w:sz w:val="20"/>
        </w:rPr>
        <w:t> </w:t>
      </w:r>
      <w:r>
        <w:rPr>
          <w:rFonts w:ascii="Arial" w:hAnsi="Arial"/>
          <w:i/>
          <w:sz w:val="20"/>
        </w:rPr>
        <w:t>402</w:t>
      </w:r>
      <w:r>
        <w:rPr>
          <w:sz w:val="20"/>
        </w:rPr>
        <w:t>.</w:t>
      </w:r>
      <w:r>
        <w:rPr>
          <w:spacing w:val="18"/>
          <w:sz w:val="20"/>
        </w:rPr>
        <w:t> </w:t>
      </w:r>
      <w:r>
        <w:rPr>
          <w:sz w:val="20"/>
        </w:rPr>
        <w:t>See</w:t>
      </w:r>
      <w:r>
        <w:rPr>
          <w:spacing w:val="18"/>
          <w:sz w:val="20"/>
        </w:rPr>
        <w:t> </w:t>
      </w:r>
      <w:r>
        <w:rPr>
          <w:sz w:val="20"/>
        </w:rPr>
        <w:t>also</w:t>
      </w:r>
      <w:r>
        <w:rPr>
          <w:spacing w:val="18"/>
          <w:sz w:val="20"/>
        </w:rPr>
        <w:t> </w:t>
      </w:r>
      <w:r>
        <w:rPr>
          <w:sz w:val="20"/>
        </w:rPr>
        <w:t>the</w:t>
      </w:r>
      <w:r>
        <w:rPr>
          <w:spacing w:val="18"/>
          <w:sz w:val="20"/>
        </w:rPr>
        <w:t> </w:t>
      </w:r>
      <w:r>
        <w:rPr>
          <w:sz w:val="20"/>
        </w:rPr>
        <w:t>qualifications</w:t>
      </w:r>
      <w:r>
        <w:rPr>
          <w:spacing w:val="18"/>
          <w:sz w:val="20"/>
        </w:rPr>
        <w:t> </w:t>
      </w:r>
      <w:r>
        <w:rPr>
          <w:sz w:val="20"/>
        </w:rPr>
        <w:t>suggested</w:t>
      </w:r>
      <w:r>
        <w:rPr>
          <w:spacing w:val="18"/>
          <w:sz w:val="20"/>
        </w:rPr>
        <w:t> </w:t>
      </w:r>
      <w:r>
        <w:rPr>
          <w:sz w:val="20"/>
        </w:rPr>
        <w:t>in</w:t>
      </w:r>
      <w:r>
        <w:rPr>
          <w:spacing w:val="18"/>
          <w:sz w:val="20"/>
        </w:rPr>
        <w:t> </w:t>
      </w:r>
      <w:r>
        <w:rPr>
          <w:rFonts w:ascii="Arial" w:hAnsi="Arial"/>
          <w:i/>
          <w:sz w:val="20"/>
        </w:rPr>
        <w:t>Lancaster</w:t>
      </w:r>
      <w:r>
        <w:rPr>
          <w:rFonts w:ascii="Arial" w:hAnsi="Arial"/>
          <w:i/>
          <w:spacing w:val="18"/>
          <w:sz w:val="20"/>
        </w:rPr>
        <w:t> </w:t>
      </w:r>
      <w:r>
        <w:rPr>
          <w:rFonts w:ascii="Arial" w:hAnsi="Arial"/>
          <w:i/>
          <w:spacing w:val="-10"/>
          <w:sz w:val="20"/>
        </w:rPr>
        <w:t>v</w:t>
      </w:r>
    </w:p>
    <w:p>
      <w:pPr>
        <w:spacing w:line="223" w:lineRule="exact" w:before="0"/>
        <w:ind w:left="563" w:right="0" w:firstLine="0"/>
        <w:jc w:val="left"/>
        <w:rPr>
          <w:rFonts w:ascii="Arial"/>
          <w:i/>
          <w:sz w:val="20"/>
        </w:rPr>
      </w:pPr>
      <w:r>
        <w:rPr>
          <w:rFonts w:ascii="Arial"/>
          <w:i/>
          <w:sz w:val="20"/>
        </w:rPr>
        <w:t>J.F.</w:t>
      </w:r>
      <w:r>
        <w:rPr>
          <w:rFonts w:ascii="Arial"/>
          <w:i/>
          <w:spacing w:val="3"/>
          <w:sz w:val="20"/>
        </w:rPr>
        <w:t> </w:t>
      </w:r>
      <w:r>
        <w:rPr>
          <w:rFonts w:ascii="Arial"/>
          <w:i/>
          <w:sz w:val="20"/>
        </w:rPr>
        <w:t>Turner</w:t>
      </w:r>
      <w:r>
        <w:rPr>
          <w:rFonts w:ascii="Arial"/>
          <w:i/>
          <w:spacing w:val="4"/>
          <w:sz w:val="20"/>
        </w:rPr>
        <w:t> </w:t>
      </w:r>
      <w:r>
        <w:rPr>
          <w:rFonts w:ascii="Arial"/>
          <w:i/>
          <w:sz w:val="20"/>
        </w:rPr>
        <w:t>&amp;</w:t>
      </w:r>
      <w:r>
        <w:rPr>
          <w:rFonts w:ascii="Arial"/>
          <w:i/>
          <w:spacing w:val="4"/>
          <w:sz w:val="20"/>
        </w:rPr>
        <w:t> </w:t>
      </w:r>
      <w:r>
        <w:rPr>
          <w:rFonts w:ascii="Arial"/>
          <w:i/>
          <w:sz w:val="20"/>
        </w:rPr>
        <w:t>Co</w:t>
      </w:r>
      <w:r>
        <w:rPr>
          <w:rFonts w:ascii="Arial"/>
          <w:i/>
          <w:spacing w:val="4"/>
          <w:sz w:val="20"/>
        </w:rPr>
        <w:t> </w:t>
      </w:r>
      <w:r>
        <w:rPr>
          <w:rFonts w:ascii="Arial"/>
          <w:i/>
          <w:sz w:val="20"/>
        </w:rPr>
        <w:t>Ltd</w:t>
      </w:r>
      <w:r>
        <w:rPr>
          <w:rFonts w:ascii="Arial"/>
          <w:i/>
          <w:spacing w:val="4"/>
          <w:sz w:val="20"/>
        </w:rPr>
        <w:t> </w:t>
      </w:r>
      <w:r>
        <w:rPr>
          <w:rFonts w:ascii="Arial"/>
          <w:i/>
          <w:sz w:val="20"/>
        </w:rPr>
        <w:t>[1924]</w:t>
      </w:r>
      <w:r>
        <w:rPr>
          <w:rFonts w:ascii="Arial"/>
          <w:i/>
          <w:spacing w:val="4"/>
          <w:sz w:val="20"/>
        </w:rPr>
        <w:t> </w:t>
      </w:r>
      <w:r>
        <w:rPr>
          <w:rFonts w:ascii="Arial"/>
          <w:i/>
          <w:sz w:val="20"/>
        </w:rPr>
        <w:t>2</w:t>
      </w:r>
      <w:r>
        <w:rPr>
          <w:rFonts w:ascii="Arial"/>
          <w:i/>
          <w:spacing w:val="4"/>
          <w:sz w:val="20"/>
        </w:rPr>
        <w:t> </w:t>
      </w:r>
      <w:r>
        <w:rPr>
          <w:rFonts w:ascii="Arial"/>
          <w:i/>
          <w:sz w:val="20"/>
        </w:rPr>
        <w:t>K.B.</w:t>
      </w:r>
      <w:r>
        <w:rPr>
          <w:rFonts w:ascii="Arial"/>
          <w:i/>
          <w:spacing w:val="4"/>
          <w:sz w:val="20"/>
        </w:rPr>
        <w:t> </w:t>
      </w:r>
      <w:r>
        <w:rPr>
          <w:rFonts w:ascii="Arial"/>
          <w:i/>
          <w:sz w:val="20"/>
        </w:rPr>
        <w:t>222,</w:t>
      </w:r>
      <w:r>
        <w:rPr>
          <w:rFonts w:ascii="Arial"/>
          <w:i/>
          <w:spacing w:val="4"/>
          <w:sz w:val="20"/>
        </w:rPr>
        <w:t> </w:t>
      </w:r>
      <w:r>
        <w:rPr>
          <w:rFonts w:ascii="Arial"/>
          <w:i/>
          <w:sz w:val="20"/>
        </w:rPr>
        <w:t>231</w:t>
      </w:r>
      <w:r>
        <w:rPr>
          <w:sz w:val="20"/>
        </w:rPr>
        <w:t>;</w:t>
      </w:r>
      <w:r>
        <w:rPr>
          <w:spacing w:val="4"/>
          <w:sz w:val="20"/>
        </w:rPr>
        <w:t> </w:t>
      </w:r>
      <w:r>
        <w:rPr>
          <w:rFonts w:ascii="Arial"/>
          <w:i/>
          <w:sz w:val="20"/>
        </w:rPr>
        <w:t>J.F.</w:t>
      </w:r>
      <w:r>
        <w:rPr>
          <w:rFonts w:ascii="Arial"/>
          <w:i/>
          <w:spacing w:val="4"/>
          <w:sz w:val="20"/>
        </w:rPr>
        <w:t> </w:t>
      </w:r>
      <w:r>
        <w:rPr>
          <w:rFonts w:ascii="Arial"/>
          <w:i/>
          <w:sz w:val="20"/>
        </w:rPr>
        <w:t>Adair</w:t>
      </w:r>
      <w:r>
        <w:rPr>
          <w:rFonts w:ascii="Arial"/>
          <w:i/>
          <w:spacing w:val="4"/>
          <w:sz w:val="20"/>
        </w:rPr>
        <w:t> </w:t>
      </w:r>
      <w:r>
        <w:rPr>
          <w:rFonts w:ascii="Arial"/>
          <w:i/>
          <w:sz w:val="20"/>
        </w:rPr>
        <w:t>&amp;</w:t>
      </w:r>
      <w:r>
        <w:rPr>
          <w:rFonts w:ascii="Arial"/>
          <w:i/>
          <w:spacing w:val="4"/>
          <w:sz w:val="20"/>
        </w:rPr>
        <w:t> </w:t>
      </w:r>
      <w:r>
        <w:rPr>
          <w:rFonts w:ascii="Arial"/>
          <w:i/>
          <w:sz w:val="20"/>
        </w:rPr>
        <w:t>Co</w:t>
      </w:r>
      <w:r>
        <w:rPr>
          <w:rFonts w:ascii="Arial"/>
          <w:i/>
          <w:spacing w:val="4"/>
          <w:sz w:val="20"/>
        </w:rPr>
        <w:t> </w:t>
      </w:r>
      <w:r>
        <w:rPr>
          <w:rFonts w:ascii="Arial"/>
          <w:i/>
          <w:sz w:val="20"/>
        </w:rPr>
        <w:t>Ltd</w:t>
      </w:r>
      <w:r>
        <w:rPr>
          <w:rFonts w:ascii="Arial"/>
          <w:i/>
          <w:spacing w:val="4"/>
          <w:sz w:val="20"/>
        </w:rPr>
        <w:t> </w:t>
      </w:r>
      <w:r>
        <w:rPr>
          <w:rFonts w:ascii="Arial"/>
          <w:i/>
          <w:sz w:val="20"/>
        </w:rPr>
        <w:t>v</w:t>
      </w:r>
      <w:r>
        <w:rPr>
          <w:rFonts w:ascii="Arial"/>
          <w:i/>
          <w:spacing w:val="4"/>
          <w:sz w:val="20"/>
        </w:rPr>
        <w:t> </w:t>
      </w:r>
      <w:r>
        <w:rPr>
          <w:rFonts w:ascii="Arial"/>
          <w:i/>
          <w:sz w:val="20"/>
        </w:rPr>
        <w:t>Birnbaum</w:t>
      </w:r>
      <w:r>
        <w:rPr>
          <w:rFonts w:ascii="Arial"/>
          <w:i/>
          <w:spacing w:val="4"/>
          <w:sz w:val="20"/>
        </w:rPr>
        <w:t> </w:t>
      </w:r>
      <w:r>
        <w:rPr>
          <w:rFonts w:ascii="Arial"/>
          <w:i/>
          <w:sz w:val="20"/>
        </w:rPr>
        <w:t>[1939]</w:t>
      </w:r>
      <w:r>
        <w:rPr>
          <w:rFonts w:ascii="Arial"/>
          <w:i/>
          <w:spacing w:val="4"/>
          <w:sz w:val="20"/>
        </w:rPr>
        <w:t> </w:t>
      </w:r>
      <w:r>
        <w:rPr>
          <w:rFonts w:ascii="Arial"/>
          <w:i/>
          <w:sz w:val="20"/>
        </w:rPr>
        <w:t>2</w:t>
      </w:r>
      <w:r>
        <w:rPr>
          <w:rFonts w:ascii="Arial"/>
          <w:i/>
          <w:spacing w:val="4"/>
          <w:sz w:val="20"/>
        </w:rPr>
        <w:t> </w:t>
      </w:r>
      <w:r>
        <w:rPr>
          <w:rFonts w:ascii="Arial"/>
          <w:i/>
          <w:sz w:val="20"/>
        </w:rPr>
        <w:t>K.B.</w:t>
      </w:r>
      <w:r>
        <w:rPr>
          <w:rFonts w:ascii="Arial"/>
          <w:i/>
          <w:spacing w:val="4"/>
          <w:sz w:val="20"/>
        </w:rPr>
        <w:t> </w:t>
      </w:r>
      <w:r>
        <w:rPr>
          <w:rFonts w:ascii="Arial"/>
          <w:i/>
          <w:spacing w:val="-4"/>
          <w:sz w:val="20"/>
        </w:rPr>
        <w:t>149,</w:t>
      </w:r>
    </w:p>
    <w:p>
      <w:pPr>
        <w:spacing w:line="227" w:lineRule="exact" w:before="0"/>
        <w:ind w:left="563" w:right="0" w:firstLine="0"/>
        <w:jc w:val="left"/>
        <w:rPr>
          <w:sz w:val="20"/>
        </w:rPr>
      </w:pPr>
      <w:r>
        <w:rPr>
          <w:rFonts w:ascii="Arial"/>
          <w:i/>
          <w:spacing w:val="-4"/>
          <w:sz w:val="20"/>
        </w:rPr>
        <w:t>169</w:t>
      </w:r>
      <w:r>
        <w:rPr>
          <w:spacing w:val="-4"/>
          <w:sz w:val="20"/>
        </w:rPr>
        <w:t>.</w:t>
      </w:r>
    </w:p>
    <w:p>
      <w:pPr>
        <w:pStyle w:val="BodyText"/>
        <w:spacing w:before="12"/>
      </w:pPr>
    </w:p>
    <w:p>
      <w:pPr>
        <w:spacing w:line="137" w:lineRule="exact" w:before="0"/>
        <w:ind w:left="23" w:right="0" w:firstLine="0"/>
        <w:jc w:val="left"/>
        <w:rPr>
          <w:sz w:val="14"/>
        </w:rPr>
      </w:pPr>
      <w:bookmarkStart w:name="_bookmark1822" w:id="1824"/>
      <w:bookmarkEnd w:id="1824"/>
      <w:r>
        <w:rPr/>
      </w:r>
      <w:hyperlink w:history="true" w:anchor="_bookmark1812">
        <w:r>
          <w:rPr>
            <w:color w:val="005DA1"/>
            <w:spacing w:val="-2"/>
            <w:sz w:val="14"/>
            <w:u w:val="single" w:color="005DA1"/>
          </w:rPr>
          <w:t>1272</w:t>
        </w:r>
      </w:hyperlink>
      <w:r>
        <w:rPr>
          <w:spacing w:val="-2"/>
          <w:sz w:val="14"/>
        </w:rPr>
        <w:t>.</w:t>
      </w:r>
    </w:p>
    <w:p>
      <w:pPr>
        <w:spacing w:line="206" w:lineRule="exact" w:before="0"/>
        <w:ind w:left="733" w:right="0" w:firstLine="0"/>
        <w:jc w:val="left"/>
        <w:rPr>
          <w:sz w:val="20"/>
        </w:rPr>
      </w:pPr>
      <w:r>
        <w:rPr>
          <w:sz w:val="20"/>
        </w:rPr>
        <w:drawing>
          <wp:anchor distT="0" distB="0" distL="0" distR="0" allowOverlap="1" layoutInCell="1" locked="0" behindDoc="0" simplePos="0" relativeHeight="15823360">
            <wp:simplePos x="0" y="0"/>
            <wp:positionH relativeFrom="page">
              <wp:posOffset>1257846</wp:posOffset>
            </wp:positionH>
            <wp:positionV relativeFrom="paragraph">
              <wp:posOffset>12973</wp:posOffset>
            </wp:positionV>
            <wp:extent cx="107988" cy="107988"/>
            <wp:effectExtent l="0" t="0" r="0" b="0"/>
            <wp:wrapNone/>
            <wp:docPr id="881" name="Image 881"/>
            <wp:cNvGraphicFramePr>
              <a:graphicFrameLocks/>
            </wp:cNvGraphicFramePr>
            <a:graphic>
              <a:graphicData uri="http://schemas.openxmlformats.org/drawingml/2006/picture">
                <pic:pic>
                  <pic:nvPicPr>
                    <pic:cNvPr id="881" name="Image 881"/>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Robert Stewart &amp; Sons Ltd v Carapanayoti &amp; Co Ltd [1962] 1 W.L.R. </w:t>
      </w:r>
      <w:r>
        <w:rPr>
          <w:rFonts w:ascii="Arial"/>
          <w:i/>
          <w:spacing w:val="-5"/>
          <w:sz w:val="20"/>
        </w:rPr>
        <w:t>34</w:t>
      </w:r>
      <w:r>
        <w:rPr>
          <w:spacing w:val="-5"/>
          <w:sz w:val="20"/>
        </w:rPr>
        <w:t>.</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805" w:right="1808"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pStyle w:val="ListParagraph"/>
        <w:numPr>
          <w:ilvl w:val="0"/>
          <w:numId w:val="7"/>
        </w:numPr>
        <w:tabs>
          <w:tab w:pos="3035" w:val="left" w:leader="none"/>
        </w:tabs>
        <w:spacing w:line="240" w:lineRule="auto" w:before="194" w:after="0"/>
        <w:ind w:left="3035" w:right="0" w:hanging="306"/>
        <w:jc w:val="left"/>
        <w:rPr>
          <w:b/>
          <w:sz w:val="24"/>
        </w:rPr>
      </w:pPr>
      <w:r>
        <w:rPr>
          <w:b/>
          <w:sz w:val="24"/>
        </w:rPr>
        <w:t>- Effect of Clause if a </w:t>
      </w:r>
      <w:r>
        <w:rPr>
          <w:b/>
          <w:spacing w:val="-2"/>
          <w:sz w:val="24"/>
        </w:rPr>
        <w:t>Penalty</w:t>
      </w:r>
    </w:p>
    <w:p>
      <w:pPr>
        <w:pStyle w:val="BodyText"/>
        <w:rPr>
          <w:rFonts w:ascii="Arial"/>
          <w:b/>
          <w:sz w:val="24"/>
        </w:rPr>
      </w:pPr>
    </w:p>
    <w:p>
      <w:pPr>
        <w:pStyle w:val="BodyText"/>
        <w:spacing w:before="89"/>
        <w:rPr>
          <w:rFonts w:ascii="Arial"/>
          <w:b/>
          <w:sz w:val="24"/>
        </w:rPr>
      </w:pPr>
    </w:p>
    <w:p>
      <w:pPr>
        <w:spacing w:before="0"/>
        <w:ind w:left="23" w:right="0" w:firstLine="0"/>
        <w:jc w:val="left"/>
        <w:rPr>
          <w:rFonts w:ascii="Arial"/>
          <w:b/>
          <w:sz w:val="18"/>
        </w:rPr>
      </w:pPr>
      <w:r>
        <w:rPr>
          <w:rFonts w:ascii="Arial"/>
          <w:b/>
          <w:sz w:val="18"/>
        </w:rPr>
        <w:t>Penalty clause is not </w:t>
      </w:r>
      <w:r>
        <w:rPr>
          <w:rFonts w:ascii="Arial"/>
          <w:b/>
          <w:spacing w:val="-2"/>
          <w:sz w:val="18"/>
        </w:rPr>
        <w:t>enforceable</w:t>
      </w:r>
    </w:p>
    <w:p>
      <w:pPr>
        <w:pStyle w:val="BodyText"/>
        <w:spacing w:before="42"/>
        <w:rPr>
          <w:rFonts w:ascii="Arial"/>
          <w:b/>
          <w:sz w:val="18"/>
        </w:rPr>
      </w:pPr>
    </w:p>
    <w:p>
      <w:pPr>
        <w:pStyle w:val="Heading2"/>
      </w:pPr>
      <w:r>
        <w:rPr/>
        <w:t>26-</w:t>
      </w:r>
      <w:r>
        <w:rPr>
          <w:spacing w:val="-4"/>
        </w:rPr>
        <w:t>216K</w:t>
      </w:r>
    </w:p>
    <w:p>
      <w:pPr>
        <w:pStyle w:val="BodyText"/>
        <w:spacing w:before="208"/>
        <w:rPr>
          <w:rFonts w:ascii="Arial"/>
          <w:b/>
        </w:rPr>
      </w:pPr>
    </w:p>
    <w:p>
      <w:pPr>
        <w:pStyle w:val="BodyText"/>
        <w:spacing w:line="484" w:lineRule="auto" w:before="1"/>
        <w:ind w:left="23" w:right="25"/>
        <w:jc w:val="both"/>
        <w:rPr>
          <w:position w:val="-2"/>
        </w:rPr>
      </w:pPr>
      <w:r>
        <w:rPr>
          <w:position w:val="-2"/>
        </w:rPr>
        <w:drawing>
          <wp:inline distT="0" distB="0" distL="0" distR="0">
            <wp:extent cx="107988" cy="107988"/>
            <wp:effectExtent l="0" t="0" r="0" b="0"/>
            <wp:docPr id="883" name="Image 883"/>
            <wp:cNvGraphicFramePr>
              <a:graphicFrameLocks/>
            </wp:cNvGraphicFramePr>
            <a:graphic>
              <a:graphicData uri="http://schemas.openxmlformats.org/drawingml/2006/picture">
                <pic:pic>
                  <pic:nvPicPr>
                    <pic:cNvPr id="883" name="Image 883"/>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61"/>
        </w:rPr>
        <w:t> </w:t>
      </w:r>
      <w:bookmarkStart w:name="_bookmark1823" w:id="1825"/>
      <w:bookmarkEnd w:id="1825"/>
      <w:r>
        <w:rPr>
          <w:rFonts w:ascii="Times New Roman" w:hAnsi="Times New Roman"/>
          <w:spacing w:val="13"/>
        </w:rPr>
      </w:r>
      <w:bookmarkStart w:name="_bookmark1824" w:id="1826"/>
      <w:bookmarkEnd w:id="1826"/>
      <w:r>
        <w:rPr>
          <w:rFonts w:ascii="Times New Roman" w:hAnsi="Times New Roman"/>
          <w:spacing w:val="13"/>
        </w:rPr>
      </w:r>
      <w:r>
        <w:rPr/>
        <w:t>As</w:t>
      </w:r>
      <w:r>
        <w:rPr>
          <w:spacing w:val="40"/>
        </w:rPr>
        <w:t> </w:t>
      </w:r>
      <w:r>
        <w:rPr/>
        <w:t>mentioned</w:t>
      </w:r>
      <w:r>
        <w:rPr>
          <w:spacing w:val="40"/>
        </w:rPr>
        <w:t> </w:t>
      </w:r>
      <w:r>
        <w:rPr/>
        <w:t>earlier,</w:t>
      </w:r>
      <w:r>
        <w:rPr>
          <w:spacing w:val="40"/>
        </w:rPr>
        <w:t> </w:t>
      </w:r>
      <w:hyperlink w:history="true" w:anchor="_bookmark1830">
        <w:r>
          <w:rPr>
            <w:color w:val="005DA1"/>
            <w:u w:val="single" w:color="005DA1"/>
            <w:vertAlign w:val="superscript"/>
          </w:rPr>
          <w:t>1273</w:t>
        </w:r>
        <w:r>
          <w:rPr>
            <w:color w:val="005DA1"/>
            <w:spacing w:val="80"/>
            <w:vertAlign w:val="baseline"/>
          </w:rPr>
          <w:t>  </w:t>
        </w:r>
        <w:r>
          <w:rPr>
            <w:color w:val="005DA1"/>
            <w:spacing w:val="7"/>
            <w:position w:val="-2"/>
            <w:vertAlign w:val="baseline"/>
          </w:rPr>
          <w:drawing>
            <wp:inline distT="0" distB="0" distL="0" distR="0">
              <wp:extent cx="107988" cy="107988"/>
              <wp:effectExtent l="0" t="0" r="0" b="0"/>
              <wp:docPr id="884" name="Image 884"/>
              <wp:cNvGraphicFramePr>
                <a:graphicFrameLocks/>
              </wp:cNvGraphicFramePr>
              <a:graphic>
                <a:graphicData uri="http://schemas.openxmlformats.org/drawingml/2006/picture">
                  <pic:pic>
                    <pic:nvPicPr>
                      <pic:cNvPr id="884" name="Image 88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7"/>
            <w:position w:val="-2"/>
            <w:vertAlign w:val="baseline"/>
          </w:rPr>
        </w:r>
        <w:r>
          <w:rPr>
            <w:rFonts w:ascii="Times New Roman" w:hAnsi="Times New Roman"/>
            <w:color w:val="005DA1"/>
            <w:spacing w:val="40"/>
            <w:vertAlign w:val="baseline"/>
          </w:rPr>
          <w:t> </w:t>
        </w:r>
        <w:r>
          <w:rPr>
            <w:vertAlign w:val="baseline"/>
          </w:rPr>
          <w:t>if</w:t>
        </w:r>
        <w:r>
          <w:rPr>
            <w:spacing w:val="40"/>
            <w:vertAlign w:val="baseline"/>
          </w:rPr>
          <w:t> </w:t>
        </w:r>
        <w:r>
          <w:rPr>
            <w:vertAlign w:val="baseline"/>
          </w:rPr>
          <w:t>a</w:t>
        </w:r>
        <w:r>
          <w:rPr>
            <w:spacing w:val="40"/>
            <w:vertAlign w:val="baseline"/>
          </w:rPr>
          <w:t> </w:t>
        </w:r>
        <w:r>
          <w:rPr>
            <w:vertAlign w:val="baseline"/>
          </w:rPr>
          <w:t>clause</w:t>
        </w:r>
        <w:r>
          <w:rPr>
            <w:spacing w:val="40"/>
            <w:vertAlign w:val="baseline"/>
          </w:rPr>
          <w:t> </w:t>
        </w:r>
        <w:r>
          <w:rPr>
            <w:vertAlign w:val="baseline"/>
          </w:rPr>
          <w:t>is</w:t>
        </w:r>
        <w:r>
          <w:rPr>
            <w:spacing w:val="40"/>
            <w:vertAlign w:val="baseline"/>
          </w:rPr>
          <w:t> </w:t>
        </w:r>
        <w:r>
          <w:rPr>
            <w:vertAlign w:val="baseline"/>
          </w:rPr>
          <w:t>penal</w:t>
        </w:r>
        <w:r>
          <w:rPr>
            <w:spacing w:val="40"/>
            <w:vertAlign w:val="baseline"/>
          </w:rPr>
          <w:t> </w:t>
        </w:r>
        <w:r>
          <w:rPr>
            <w:vertAlign w:val="baseline"/>
          </w:rPr>
          <w:t>because</w:t>
        </w:r>
        <w:r>
          <w:rPr>
            <w:spacing w:val="40"/>
            <w:vertAlign w:val="baseline"/>
          </w:rPr>
          <w:t> </w:t>
        </w:r>
        <w:r>
          <w:rPr>
            <w:vertAlign w:val="baseline"/>
          </w:rPr>
          <w:t>it</w:t>
        </w:r>
        <w:r>
          <w:rPr>
            <w:spacing w:val="40"/>
            <w:vertAlign w:val="baseline"/>
          </w:rPr>
          <w:t> </w:t>
        </w:r>
        <w:r>
          <w:rPr>
            <w:vertAlign w:val="baseline"/>
          </w:rPr>
          <w:t>passes</w:t>
        </w:r>
        <w:r>
          <w:rPr>
            <w:spacing w:val="40"/>
            <w:vertAlign w:val="baseline"/>
          </w:rPr>
          <w:t> </w:t>
        </w:r>
        <w:r>
          <w:rPr>
            <w:vertAlign w:val="baseline"/>
          </w:rPr>
          <w:t>neither</w:t>
        </w:r>
        <w:r>
          <w:rPr>
            <w:spacing w:val="40"/>
            <w:vertAlign w:val="baseline"/>
          </w:rPr>
          <w:t> </w:t>
        </w:r>
        <w:r>
          <w:rPr>
            <w:vertAlign w:val="baseline"/>
          </w:rPr>
          <w:t>the</w:t>
        </w:r>
        <w:r>
          <w:rPr>
            <w:spacing w:val="40"/>
            <w:vertAlign w:val="baseline"/>
          </w:rPr>
          <w:t> </w:t>
        </w:r>
        <w:r>
          <w:rPr>
            <w:vertAlign w:val="baseline"/>
          </w:rPr>
          <w:t>“genuine </w:t>
        </w:r>
        <w:bookmarkStart w:name="_bookmark1825" w:id="1827"/>
        <w:bookmarkEnd w:id="1827"/>
        <w:r>
          <w:rPr>
            <w:vertAlign w:val="baseline"/>
          </w:rPr>
        </w:r>
        <w:bookmarkStart w:name="_bookmark1826" w:id="1828"/>
        <w:bookmarkEnd w:id="1828"/>
        <w:r>
          <w:rPr>
            <w:vertAlign w:val="baseline"/>
          </w:rPr>
          <w:t>pre</w:t>
        </w:r>
        <w:r>
          <w:rPr>
            <w:vertAlign w:val="baseline"/>
          </w:rPr>
          <w:t>-estimate” test </w:t>
        </w:r>
        <w:r>
          <w:rPr>
            <w:color w:val="005DA1"/>
            <w:u w:val="single" w:color="005DA1"/>
            <w:vertAlign w:val="superscript"/>
          </w:rPr>
          <w:t>1274</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885" name="Image 885"/>
              <wp:cNvGraphicFramePr>
                <a:graphicFrameLocks/>
              </wp:cNvGraphicFramePr>
              <a:graphic>
                <a:graphicData uri="http://schemas.openxmlformats.org/drawingml/2006/picture">
                  <pic:pic>
                    <pic:nvPicPr>
                      <pic:cNvPr id="885" name="Image 88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vertAlign w:val="baseline"/>
          </w:rPr>
          <w:t> </w:t>
        </w:r>
        <w:r>
          <w:rPr>
            <w:vertAlign w:val="baseline"/>
          </w:rPr>
          <w:t>nor the “legitimate deterrent test, </w:t>
        </w:r>
        <w:hyperlink w:history="true" w:anchor="_bookmark1832">
          <w:r>
            <w:rPr>
              <w:color w:val="005DA1"/>
              <w:u w:val="single" w:color="005DA1"/>
              <w:vertAlign w:val="superscript"/>
            </w:rPr>
            <w:t>1275</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886" name="Image 886"/>
                <wp:cNvGraphicFramePr>
                  <a:graphicFrameLocks/>
                </wp:cNvGraphicFramePr>
                <a:graphic>
                  <a:graphicData uri="http://schemas.openxmlformats.org/drawingml/2006/picture">
                    <pic:pic>
                      <pic:nvPicPr>
                        <pic:cNvPr id="886" name="Image 886"/>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hAnsi="Times New Roman"/>
              <w:color w:val="005DA1"/>
              <w:vertAlign w:val="baseline"/>
            </w:rPr>
            <w:t> </w:t>
          </w:r>
          <w:r>
            <w:rPr>
              <w:vertAlign w:val="baseline"/>
            </w:rPr>
            <w:t>the clause will be </w:t>
          </w:r>
          <w:r>
            <w:rPr>
              <w:vertAlign w:val="baseline"/>
            </w:rPr>
            <w:t>wholly </w:t>
          </w:r>
          <w:bookmarkStart w:name="_bookmark1827" w:id="1829"/>
          <w:bookmarkEnd w:id="1829"/>
          <w:r>
            <w:rPr>
              <w:vertAlign w:val="baseline"/>
            </w:rPr>
            <w:t>unenforceable.</w:t>
          </w:r>
          <w:r>
            <w:rPr>
              <w:vertAlign w:val="baseline"/>
            </w:rPr>
            <w:t> </w:t>
          </w:r>
          <w:r>
            <w:rPr>
              <w:color w:val="005DA1"/>
              <w:u w:val="single" w:color="005DA1"/>
              <w:vertAlign w:val="superscript"/>
            </w:rPr>
            <w:t>1276</w:t>
          </w:r>
          <w:r>
            <w:rPr>
              <w:color w:val="005DA1"/>
              <w:spacing w:val="80"/>
              <w:vertAlign w:val="baseline"/>
            </w:rPr>
            <w:t> </w:t>
          </w:r>
          <w:r>
            <w:rPr>
              <w:color w:val="005DA1"/>
              <w:position w:val="-2"/>
              <w:vertAlign w:val="baseline"/>
            </w:rPr>
            <w:drawing>
              <wp:inline distT="0" distB="0" distL="0" distR="0">
                <wp:extent cx="107988" cy="107988"/>
                <wp:effectExtent l="0" t="0" r="0" b="0"/>
                <wp:docPr id="887" name="Image 887"/>
                <wp:cNvGraphicFramePr>
                  <a:graphicFrameLocks/>
                </wp:cNvGraphicFramePr>
                <a:graphic>
                  <a:graphicData uri="http://schemas.openxmlformats.org/drawingml/2006/picture">
                    <pic:pic>
                      <pic:nvPicPr>
                        <pic:cNvPr id="887" name="Image 887"/>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rFonts w:ascii="Times New Roman" w:hAnsi="Times New Roman"/>
              <w:color w:val="005DA1"/>
              <w:vertAlign w:val="baseline"/>
            </w:rPr>
            <w:t> </w:t>
          </w:r>
          <w:r>
            <w:rPr>
              <w:vertAlign w:val="baseline"/>
            </w:rPr>
            <w:t>The court has no power to re-write the clause in order to make it valid. </w:t>
          </w:r>
          <w:hyperlink w:history="true" w:anchor="_bookmark1834">
            <w:r>
              <w:rPr>
                <w:color w:val="005DA1"/>
                <w:u w:val="single" w:color="005DA1"/>
                <w:vertAlign w:val="superscript"/>
              </w:rPr>
              <w:t>1277</w:t>
            </w:r>
            <w:r>
              <w:rPr>
                <w:color w:val="005DA1"/>
                <w:spacing w:val="80"/>
                <w:vertAlign w:val="baseline"/>
              </w:rPr>
              <w:t> </w:t>
            </w:r>
            <w:r>
              <w:rPr>
                <w:color w:val="005DA1"/>
                <w:position w:val="-2"/>
                <w:vertAlign w:val="baseline"/>
              </w:rPr>
              <w:drawing>
                <wp:inline distT="0" distB="0" distL="0" distR="0">
                  <wp:extent cx="107988" cy="107988"/>
                  <wp:effectExtent l="0" t="0" r="0" b="0"/>
                  <wp:docPr id="888" name="Image 888"/>
                  <wp:cNvGraphicFramePr>
                    <a:graphicFrameLocks/>
                  </wp:cNvGraphicFramePr>
                  <a:graphic>
                    <a:graphicData uri="http://schemas.openxmlformats.org/drawingml/2006/picture">
                      <pic:pic>
                        <pic:nvPicPr>
                          <pic:cNvPr id="888" name="Image 888"/>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hyperlink>
      </w:hyperlink>
    </w:p>
    <w:p>
      <w:pPr>
        <w:pStyle w:val="BodyText"/>
        <w:spacing w:before="56"/>
        <w:rPr>
          <w:sz w:val="18"/>
        </w:rPr>
      </w:pPr>
    </w:p>
    <w:p>
      <w:pPr>
        <w:spacing w:before="0"/>
        <w:ind w:left="23" w:right="0" w:firstLine="0"/>
        <w:jc w:val="left"/>
        <w:rPr>
          <w:rFonts w:ascii="Arial"/>
          <w:b/>
          <w:sz w:val="18"/>
        </w:rPr>
      </w:pPr>
      <w:r>
        <w:rPr>
          <w:rFonts w:ascii="Arial"/>
          <w:b/>
          <w:sz w:val="18"/>
        </w:rPr>
        <w:t>Can damages exceed the sum fixed in penal </w:t>
      </w:r>
      <w:r>
        <w:rPr>
          <w:rFonts w:ascii="Arial"/>
          <w:b/>
          <w:spacing w:val="-2"/>
          <w:sz w:val="18"/>
        </w:rPr>
        <w:t>clause?</w:t>
      </w:r>
    </w:p>
    <w:p>
      <w:pPr>
        <w:pStyle w:val="BodyText"/>
        <w:spacing w:before="41"/>
        <w:rPr>
          <w:rFonts w:ascii="Arial"/>
          <w:b/>
          <w:sz w:val="18"/>
        </w:rPr>
      </w:pPr>
    </w:p>
    <w:p>
      <w:pPr>
        <w:pStyle w:val="Heading2"/>
        <w:spacing w:before="1"/>
      </w:pPr>
      <w:r>
        <w:rPr/>
        <w:t>26-</w:t>
      </w:r>
      <w:r>
        <w:rPr>
          <w:spacing w:val="-4"/>
        </w:rPr>
        <w:t>216L</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889" name="Image 889"/>
            <wp:cNvGraphicFramePr>
              <a:graphicFrameLocks/>
            </wp:cNvGraphicFramePr>
            <a:graphic>
              <a:graphicData uri="http://schemas.openxmlformats.org/drawingml/2006/picture">
                <pic:pic>
                  <pic:nvPicPr>
                    <pic:cNvPr id="889" name="Image 889"/>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spacing w:val="28"/>
        </w:rPr>
        <w:t> </w:t>
      </w:r>
      <w:r>
        <w:rPr/>
        <w:t>A clause which is not a genuine pre-estimate, e.g. because it stipulates for more than the </w:t>
      </w:r>
      <w:r>
        <w:rPr/>
        <w:t>likely loss, and which is therefore a penalty, may be ignored if it is for less than the actual damage suffered. Where</w:t>
      </w:r>
      <w:r>
        <w:rPr>
          <w:spacing w:val="-3"/>
        </w:rPr>
        <w:t> </w:t>
      </w:r>
      <w:r>
        <w:rPr/>
        <w:t>a</w:t>
      </w:r>
      <w:r>
        <w:rPr>
          <w:spacing w:val="-3"/>
        </w:rPr>
        <w:t> </w:t>
      </w:r>
      <w:r>
        <w:rPr/>
        <w:t>charterparty</w:t>
      </w:r>
      <w:r>
        <w:rPr>
          <w:spacing w:val="-3"/>
        </w:rPr>
        <w:t> </w:t>
      </w:r>
      <w:r>
        <w:rPr/>
        <w:t>contained</w:t>
      </w:r>
      <w:r>
        <w:rPr>
          <w:spacing w:val="-3"/>
        </w:rPr>
        <w:t> </w:t>
      </w:r>
      <w:r>
        <w:rPr/>
        <w:t>the</w:t>
      </w:r>
      <w:r>
        <w:rPr>
          <w:spacing w:val="-3"/>
        </w:rPr>
        <w:t> </w:t>
      </w:r>
      <w:r>
        <w:rPr/>
        <w:t>following</w:t>
      </w:r>
      <w:r>
        <w:rPr>
          <w:spacing w:val="-3"/>
        </w:rPr>
        <w:t> </w:t>
      </w:r>
      <w:r>
        <w:rPr/>
        <w:t>clause:</w:t>
      </w:r>
      <w:r>
        <w:rPr>
          <w:spacing w:val="-3"/>
        </w:rPr>
        <w:t> </w:t>
      </w:r>
      <w:r>
        <w:rPr/>
        <w:t>“[p]enalty</w:t>
      </w:r>
      <w:r>
        <w:rPr>
          <w:spacing w:val="-3"/>
        </w:rPr>
        <w:t> </w:t>
      </w:r>
      <w:r>
        <w:rPr/>
        <w:t>for</w:t>
      </w:r>
      <w:r>
        <w:rPr>
          <w:spacing w:val="-3"/>
        </w:rPr>
        <w:t> </w:t>
      </w:r>
      <w:r>
        <w:rPr/>
        <w:t>non-performance</w:t>
      </w:r>
      <w:r>
        <w:rPr>
          <w:spacing w:val="-3"/>
        </w:rPr>
        <w:t> </w:t>
      </w:r>
      <w:r>
        <w:rPr/>
        <w:t>of</w:t>
      </w:r>
      <w:r>
        <w:rPr>
          <w:spacing w:val="-3"/>
        </w:rPr>
        <w:t> </w:t>
      </w:r>
      <w:r>
        <w:rPr/>
        <w:t>this</w:t>
      </w:r>
      <w:r>
        <w:rPr>
          <w:spacing w:val="-3"/>
        </w:rPr>
        <w:t> </w:t>
      </w:r>
      <w:r>
        <w:rPr/>
        <w:t>agreement proved damages, not exceeding estimated amount of freight”, it was held that the clause provided a </w:t>
      </w:r>
      <w:bookmarkStart w:name="_bookmark1828" w:id="1830"/>
      <w:bookmarkEnd w:id="1830"/>
      <w:r>
        <w:rPr/>
        <w:t>penalty</w:t>
      </w:r>
      <w:r>
        <w:rPr>
          <w:spacing w:val="11"/>
        </w:rPr>
        <w:t> </w:t>
      </w:r>
      <w:r>
        <w:rPr/>
        <w:t>and</w:t>
      </w:r>
      <w:r>
        <w:rPr>
          <w:spacing w:val="11"/>
        </w:rPr>
        <w:t> </w:t>
      </w:r>
      <w:r>
        <w:rPr/>
        <w:t>not</w:t>
      </w:r>
      <w:r>
        <w:rPr>
          <w:spacing w:val="11"/>
        </w:rPr>
        <w:t> </w:t>
      </w:r>
      <w:r>
        <w:rPr/>
        <w:t>a</w:t>
      </w:r>
      <w:r>
        <w:rPr>
          <w:spacing w:val="11"/>
        </w:rPr>
        <w:t> </w:t>
      </w:r>
      <w:r>
        <w:rPr/>
        <w:t>limitation</w:t>
      </w:r>
      <w:r>
        <w:rPr>
          <w:spacing w:val="11"/>
        </w:rPr>
        <w:t> </w:t>
      </w:r>
      <w:r>
        <w:rPr/>
        <w:t>of</w:t>
      </w:r>
      <w:r>
        <w:rPr>
          <w:spacing w:val="11"/>
        </w:rPr>
        <w:t> </w:t>
      </w:r>
      <w:r>
        <w:rPr/>
        <w:t>liability,</w:t>
      </w:r>
      <w:r>
        <w:rPr>
          <w:spacing w:val="11"/>
        </w:rPr>
        <w:t> </w:t>
      </w:r>
      <w:r>
        <w:rPr/>
        <w:t>so</w:t>
      </w:r>
      <w:r>
        <w:rPr>
          <w:spacing w:val="11"/>
        </w:rPr>
        <w:t> </w:t>
      </w:r>
      <w:r>
        <w:rPr/>
        <w:t>that</w:t>
      </w:r>
      <w:r>
        <w:rPr>
          <w:spacing w:val="11"/>
        </w:rPr>
        <w:t> </w:t>
      </w:r>
      <w:r>
        <w:rPr/>
        <w:t>the</w:t>
      </w:r>
      <w:r>
        <w:rPr>
          <w:spacing w:val="11"/>
        </w:rPr>
        <w:t> </w:t>
      </w:r>
      <w:r>
        <w:rPr/>
        <w:t>party</w:t>
      </w:r>
      <w:r>
        <w:rPr>
          <w:spacing w:val="11"/>
        </w:rPr>
        <w:t> </w:t>
      </w:r>
      <w:r>
        <w:rPr/>
        <w:t>complaining</w:t>
      </w:r>
      <w:r>
        <w:rPr>
          <w:spacing w:val="11"/>
        </w:rPr>
        <w:t> </w:t>
      </w:r>
      <w:r>
        <w:rPr/>
        <w:t>of</w:t>
      </w:r>
      <w:r>
        <w:rPr>
          <w:spacing w:val="11"/>
        </w:rPr>
        <w:t> </w:t>
      </w:r>
      <w:r>
        <w:rPr/>
        <w:t>non-performance</w:t>
      </w:r>
      <w:r>
        <w:rPr>
          <w:spacing w:val="11"/>
        </w:rPr>
        <w:t> </w:t>
      </w:r>
      <w:r>
        <w:rPr/>
        <w:t>was</w:t>
      </w:r>
      <w:r>
        <w:rPr>
          <w:spacing w:val="11"/>
        </w:rPr>
        <w:t> </w:t>
      </w:r>
      <w:r>
        <w:rPr>
          <w:spacing w:val="-2"/>
        </w:rPr>
        <w:t>entitled</w:t>
      </w:r>
    </w:p>
    <w:p>
      <w:pPr>
        <w:pStyle w:val="BodyText"/>
        <w:spacing w:line="235" w:lineRule="auto" w:before="118"/>
        <w:ind w:left="23" w:right="25"/>
        <w:jc w:val="both"/>
      </w:pPr>
      <w:r>
        <w:rPr/>
        <w:t>to</w:t>
      </w:r>
      <w:r>
        <w:rPr>
          <w:spacing w:val="-1"/>
        </w:rPr>
        <w:t> </w:t>
      </w:r>
      <w:r>
        <w:rPr/>
        <w:t>recover</w:t>
      </w:r>
      <w:r>
        <w:rPr>
          <w:spacing w:val="-1"/>
        </w:rPr>
        <w:t> </w:t>
      </w:r>
      <w:r>
        <w:rPr/>
        <w:t>damages</w:t>
      </w:r>
      <w:r>
        <w:rPr>
          <w:spacing w:val="-1"/>
        </w:rPr>
        <w:t> </w:t>
      </w:r>
      <w:r>
        <w:rPr/>
        <w:t>for</w:t>
      </w:r>
      <w:r>
        <w:rPr>
          <w:spacing w:val="-1"/>
        </w:rPr>
        <w:t> </w:t>
      </w:r>
      <w:r>
        <w:rPr/>
        <w:t>his</w:t>
      </w:r>
      <w:r>
        <w:rPr>
          <w:spacing w:val="-1"/>
        </w:rPr>
        <w:t> </w:t>
      </w:r>
      <w:r>
        <w:rPr/>
        <w:t>actual</w:t>
      </w:r>
      <w:r>
        <w:rPr>
          <w:spacing w:val="-1"/>
        </w:rPr>
        <w:t> </w:t>
      </w:r>
      <w:r>
        <w:rPr/>
        <w:t>loss</w:t>
      </w:r>
      <w:r>
        <w:rPr>
          <w:spacing w:val="-1"/>
        </w:rPr>
        <w:t> </w:t>
      </w:r>
      <w:r>
        <w:rPr/>
        <w:t>although</w:t>
      </w:r>
      <w:r>
        <w:rPr>
          <w:spacing w:val="-1"/>
        </w:rPr>
        <w:t> </w:t>
      </w:r>
      <w:r>
        <w:rPr/>
        <w:t>it</w:t>
      </w:r>
      <w:r>
        <w:rPr>
          <w:spacing w:val="-1"/>
        </w:rPr>
        <w:t> </w:t>
      </w:r>
      <w:r>
        <w:rPr/>
        <w:t>exceeded</w:t>
      </w:r>
      <w:r>
        <w:rPr>
          <w:spacing w:val="-1"/>
        </w:rPr>
        <w:t> </w:t>
      </w:r>
      <w:r>
        <w:rPr/>
        <w:t>the</w:t>
      </w:r>
      <w:r>
        <w:rPr>
          <w:spacing w:val="-1"/>
        </w:rPr>
        <w:t> </w:t>
      </w:r>
      <w:r>
        <w:rPr/>
        <w:t>estimated</w:t>
      </w:r>
      <w:r>
        <w:rPr>
          <w:spacing w:val="-1"/>
        </w:rPr>
        <w:t> </w:t>
      </w:r>
      <w:r>
        <w:rPr/>
        <w:t>amount</w:t>
      </w:r>
      <w:r>
        <w:rPr>
          <w:spacing w:val="-1"/>
        </w:rPr>
        <w:t> </w:t>
      </w:r>
      <w:r>
        <w:rPr/>
        <w:t>of</w:t>
      </w:r>
      <w:r>
        <w:rPr>
          <w:spacing w:val="-1"/>
        </w:rPr>
        <w:t> </w:t>
      </w:r>
      <w:r>
        <w:rPr/>
        <w:t>freight.</w:t>
      </w:r>
      <w:r>
        <w:rPr>
          <w:spacing w:val="-2"/>
        </w:rPr>
        <w:t> </w:t>
      </w:r>
      <w:hyperlink w:history="true" w:anchor="_bookmark1835">
        <w:r>
          <w:rPr>
            <w:color w:val="005DA1"/>
            <w:u w:val="single" w:color="005DA1"/>
            <w:vertAlign w:val="superscript"/>
          </w:rPr>
          <w:t>1278</w:t>
        </w:r>
        <w:r>
          <w:rPr>
            <w:color w:val="005DA1"/>
            <w:spacing w:val="80"/>
            <w:vertAlign w:val="baseline"/>
          </w:rPr>
          <w:t> </w:t>
        </w:r>
        <w:r>
          <w:rPr>
            <w:color w:val="005DA1"/>
            <w:spacing w:val="8"/>
            <w:position w:val="-2"/>
            <w:vertAlign w:val="baseline"/>
          </w:rPr>
          <w:drawing>
            <wp:inline distT="0" distB="0" distL="0" distR="0">
              <wp:extent cx="107988" cy="107988"/>
              <wp:effectExtent l="0" t="0" r="0" b="0"/>
              <wp:docPr id="890" name="Image 890"/>
              <wp:cNvGraphicFramePr>
                <a:graphicFrameLocks/>
              </wp:cNvGraphicFramePr>
              <a:graphic>
                <a:graphicData uri="http://schemas.openxmlformats.org/drawingml/2006/picture">
                  <pic:pic>
                    <pic:nvPicPr>
                      <pic:cNvPr id="890" name="Image 890"/>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color w:val="005DA1"/>
            <w:spacing w:val="-2"/>
            <w:vertAlign w:val="baseline"/>
          </w:rPr>
          <w:t> </w:t>
        </w:r>
        <w:r>
          <w:rPr>
            <w:vertAlign w:val="baseline"/>
          </w:rPr>
          <w:t>It is unsettled whether this principle applies to penalty clauses in other types of contract, so as to entitle </w:t>
        </w:r>
        <w:bookmarkStart w:name="_bookmark1829" w:id="1831"/>
        <w:bookmarkEnd w:id="1831"/>
        <w:r>
          <w:rPr>
            <w:vertAlign w:val="baseline"/>
          </w:rPr>
          <w:t>the</w:t>
        </w:r>
        <w:r>
          <w:rPr>
            <w:spacing w:val="36"/>
            <w:vertAlign w:val="baseline"/>
          </w:rPr>
          <w:t> </w:t>
        </w:r>
        <w:r>
          <w:rPr>
            <w:vertAlign w:val="baseline"/>
          </w:rPr>
          <w:t>claimant</w:t>
        </w:r>
        <w:r>
          <w:rPr>
            <w:spacing w:val="36"/>
            <w:vertAlign w:val="baseline"/>
          </w:rPr>
          <w:t> </w:t>
        </w:r>
        <w:r>
          <w:rPr>
            <w:vertAlign w:val="baseline"/>
          </w:rPr>
          <w:t>to</w:t>
        </w:r>
        <w:r>
          <w:rPr>
            <w:spacing w:val="36"/>
            <w:vertAlign w:val="baseline"/>
          </w:rPr>
          <w:t> </w:t>
        </w:r>
        <w:r>
          <w:rPr>
            <w:vertAlign w:val="baseline"/>
          </w:rPr>
          <w:t>ignore</w:t>
        </w:r>
        <w:r>
          <w:rPr>
            <w:spacing w:val="36"/>
            <w:vertAlign w:val="baseline"/>
          </w:rPr>
          <w:t> </w:t>
        </w:r>
        <w:r>
          <w:rPr>
            <w:vertAlign w:val="baseline"/>
          </w:rPr>
          <w:t>the</w:t>
        </w:r>
        <w:r>
          <w:rPr>
            <w:spacing w:val="36"/>
            <w:vertAlign w:val="baseline"/>
          </w:rPr>
          <w:t> </w:t>
        </w:r>
        <w:r>
          <w:rPr>
            <w:vertAlign w:val="baseline"/>
          </w:rPr>
          <w:t>sum</w:t>
        </w:r>
        <w:r>
          <w:rPr>
            <w:spacing w:val="36"/>
            <w:vertAlign w:val="baseline"/>
          </w:rPr>
          <w:t> </w:t>
        </w:r>
        <w:r>
          <w:rPr>
            <w:vertAlign w:val="baseline"/>
          </w:rPr>
          <w:t>stipulated</w:t>
        </w:r>
        <w:r>
          <w:rPr>
            <w:spacing w:val="36"/>
            <w:vertAlign w:val="baseline"/>
          </w:rPr>
          <w:t> </w:t>
        </w:r>
        <w:r>
          <w:rPr>
            <w:vertAlign w:val="baseline"/>
          </w:rPr>
          <w:t>as</w:t>
        </w:r>
        <w:r>
          <w:rPr>
            <w:spacing w:val="36"/>
            <w:vertAlign w:val="baseline"/>
          </w:rPr>
          <w:t> </w:t>
        </w:r>
        <w:r>
          <w:rPr>
            <w:vertAlign w:val="baseline"/>
          </w:rPr>
          <w:t>a</w:t>
        </w:r>
        <w:r>
          <w:rPr>
            <w:spacing w:val="36"/>
            <w:vertAlign w:val="baseline"/>
          </w:rPr>
          <w:t> </w:t>
        </w:r>
        <w:r>
          <w:rPr>
            <w:vertAlign w:val="baseline"/>
          </w:rPr>
          <w:t>penalty</w:t>
        </w:r>
        <w:r>
          <w:rPr>
            <w:spacing w:val="36"/>
            <w:vertAlign w:val="baseline"/>
          </w:rPr>
          <w:t> </w:t>
        </w:r>
        <w:r>
          <w:rPr>
            <w:vertAlign w:val="baseline"/>
          </w:rPr>
          <w:t>(where</w:t>
        </w:r>
        <w:r>
          <w:rPr>
            <w:spacing w:val="36"/>
            <w:vertAlign w:val="baseline"/>
          </w:rPr>
          <w:t> </w:t>
        </w:r>
        <w:r>
          <w:rPr>
            <w:vertAlign w:val="baseline"/>
          </w:rPr>
          <w:t>it</w:t>
        </w:r>
        <w:r>
          <w:rPr>
            <w:spacing w:val="36"/>
            <w:vertAlign w:val="baseline"/>
          </w:rPr>
          <w:t> </w:t>
        </w:r>
        <w:r>
          <w:rPr>
            <w:vertAlign w:val="baseline"/>
          </w:rPr>
          <w:t>was</w:t>
        </w:r>
        <w:r>
          <w:rPr>
            <w:spacing w:val="36"/>
            <w:vertAlign w:val="baseline"/>
          </w:rPr>
          <w:t> </w:t>
        </w:r>
        <w:r>
          <w:rPr>
            <w:vertAlign w:val="baseline"/>
          </w:rPr>
          <w:t>clearly</w:t>
        </w:r>
        <w:r>
          <w:rPr>
            <w:spacing w:val="36"/>
            <w:vertAlign w:val="baseline"/>
          </w:rPr>
          <w:t> </w:t>
        </w:r>
        <w:r>
          <w:rPr>
            <w:vertAlign w:val="baseline"/>
          </w:rPr>
          <w:t>not</w:t>
        </w:r>
        <w:r>
          <w:rPr>
            <w:spacing w:val="36"/>
            <w:vertAlign w:val="baseline"/>
          </w:rPr>
          <w:t> </w:t>
        </w:r>
        <w:r>
          <w:rPr>
            <w:vertAlign w:val="baseline"/>
          </w:rPr>
          <w:t>intended</w:t>
        </w:r>
        <w:r>
          <w:rPr>
            <w:spacing w:val="36"/>
            <w:vertAlign w:val="baseline"/>
          </w:rPr>
          <w:t> </w:t>
        </w:r>
        <w:r>
          <w:rPr>
            <w:vertAlign w:val="baseline"/>
          </w:rPr>
          <w:t>to</w:t>
        </w:r>
        <w:r>
          <w:rPr>
            <w:spacing w:val="36"/>
            <w:vertAlign w:val="baseline"/>
          </w:rPr>
          <w:t> </w:t>
        </w:r>
        <w:r>
          <w:rPr>
            <w:spacing w:val="-2"/>
            <w:vertAlign w:val="baseline"/>
          </w:rPr>
          <w:t>limit</w:t>
        </w:r>
      </w:hyperlink>
    </w:p>
    <w:p>
      <w:pPr>
        <w:pStyle w:val="BodyText"/>
        <w:spacing w:before="115"/>
        <w:ind w:left="23"/>
        <w:jc w:val="both"/>
        <w:rPr>
          <w:position w:val="-2"/>
        </w:rPr>
      </w:pPr>
      <w:r>
        <w:rPr/>
        <w:t>liability) and to sue for damages for a greater amount to compensate him for his actual loss. </w:t>
      </w:r>
      <w:hyperlink w:history="true" w:anchor="_bookmark1836">
        <w:r>
          <w:rPr>
            <w:color w:val="005DA1"/>
            <w:u w:val="single" w:color="005DA1"/>
            <w:vertAlign w:val="superscript"/>
          </w:rPr>
          <w:t>1279</w:t>
        </w:r>
        <w:r>
          <w:rPr>
            <w:color w:val="005DA1"/>
            <w:spacing w:val="80"/>
            <w:w w:val="150"/>
            <w:vertAlign w:val="baseline"/>
          </w:rPr>
          <w:t> </w:t>
        </w:r>
        <w:r>
          <w:rPr>
            <w:color w:val="005DA1"/>
            <w:position w:val="-2"/>
            <w:vertAlign w:val="baseline"/>
          </w:rPr>
          <w:drawing>
            <wp:inline distT="0" distB="0" distL="0" distR="0">
              <wp:extent cx="107988" cy="107988"/>
              <wp:effectExtent l="0" t="0" r="0" b="0"/>
              <wp:docPr id="891" name="Image 891"/>
              <wp:cNvGraphicFramePr>
                <a:graphicFrameLocks/>
              </wp:cNvGraphicFramePr>
              <a:graphic>
                <a:graphicData uri="http://schemas.openxmlformats.org/drawingml/2006/picture">
                  <pic:pic>
                    <pic:nvPicPr>
                      <pic:cNvPr id="891" name="Image 891"/>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9"/>
      </w:pPr>
      <w:r>
        <w:rPr/>
        <mc:AlternateContent>
          <mc:Choice Requires="wps">
            <w:drawing>
              <wp:anchor distT="0" distB="0" distL="0" distR="0" allowOverlap="1" layoutInCell="1" locked="0" behindDoc="1" simplePos="0" relativeHeight="487683072">
                <wp:simplePos x="0" y="0"/>
                <wp:positionH relativeFrom="page">
                  <wp:posOffset>914400</wp:posOffset>
                </wp:positionH>
                <wp:positionV relativeFrom="paragraph">
                  <wp:posOffset>186269</wp:posOffset>
                </wp:positionV>
                <wp:extent cx="5724525" cy="1270"/>
                <wp:effectExtent l="0" t="0" r="0" b="0"/>
                <wp:wrapTopAndBottom/>
                <wp:docPr id="892" name="Graphic 892"/>
                <wp:cNvGraphicFramePr>
                  <a:graphicFrameLocks/>
                </wp:cNvGraphicFramePr>
                <a:graphic>
                  <a:graphicData uri="http://schemas.microsoft.com/office/word/2010/wordprocessingShape">
                    <wps:wsp>
                      <wps:cNvPr id="892" name="Graphic 89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6883pt;width:450.75pt;height:.1pt;mso-position-horizontal-relative:page;mso-position-vertical-relative:paragraph;z-index:-15633408;mso-wrap-distance-left:0;mso-wrap-distance-right:0" id="docshape65" coordorigin="1440,293" coordsize="9015,0" path="m1440,293l10454,293e" filled="false" stroked="true" strokeweight="1pt" strokecolor="#000000">
                <v:path arrowok="t"/>
                <v:stroke dashstyle="solid"/>
                <w10:wrap type="topAndBottom"/>
              </v:shape>
            </w:pict>
          </mc:Fallback>
        </mc:AlternateContent>
      </w:r>
    </w:p>
    <w:p>
      <w:pPr>
        <w:pStyle w:val="BodyText"/>
        <w:spacing w:line="580" w:lineRule="atLeast" w:before="97"/>
        <w:ind w:left="23" w:right="5905"/>
      </w:pPr>
      <w:bookmarkStart w:name="_bookmark1830" w:id="1832"/>
      <w:bookmarkEnd w:id="1832"/>
      <w:r>
        <w:rPr/>
      </w:r>
      <w:hyperlink w:history="true" w:anchor="_bookmark1823">
        <w:r>
          <w:rPr>
            <w:color w:val="005DA1"/>
            <w:u w:val="single" w:color="005DA1"/>
            <w:vertAlign w:val="superscript"/>
          </w:rPr>
          <w:t>1273</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93" name="Image 893"/>
            <wp:cNvGraphicFramePr>
              <a:graphicFrameLocks/>
            </wp:cNvGraphicFramePr>
            <a:graphic>
              <a:graphicData uri="http://schemas.openxmlformats.org/drawingml/2006/picture">
                <pic:pic>
                  <pic:nvPicPr>
                    <pic:cNvPr id="893" name="Image 893"/>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w:t>
      </w:r>
      <w:r>
        <w:rPr>
          <w:spacing w:val="-3"/>
          <w:vertAlign w:val="baseline"/>
        </w:rPr>
        <w:t> </w:t>
      </w:r>
      <w:r>
        <w:rPr>
          <w:vertAlign w:val="baseline"/>
        </w:rPr>
        <w:t>above,</w:t>
      </w:r>
      <w:r>
        <w:rPr>
          <w:spacing w:val="-3"/>
          <w:vertAlign w:val="baseline"/>
        </w:rPr>
        <w:t> </w:t>
      </w:r>
      <w:r>
        <w:rPr>
          <w:vertAlign w:val="baseline"/>
        </w:rPr>
        <w:t>para.26-</w:t>
      </w:r>
      <w:r>
        <w:rPr>
          <w:vertAlign w:val="baseline"/>
        </w:rPr>
        <w:t>178A. </w:t>
      </w:r>
      <w:bookmarkStart w:name="_bookmark1831" w:id="1833"/>
      <w:bookmarkEnd w:id="1833"/>
      <w:r>
        <w:rPr>
          <w:vertAlign w:val="baseline"/>
        </w:rPr>
      </w:r>
      <w:hyperlink w:history="true" w:anchor="_bookmark1824">
        <w:r>
          <w:rPr>
            <w:color w:val="005DA1"/>
            <w:u w:val="single" w:color="005DA1"/>
            <w:vertAlign w:val="superscript"/>
          </w:rPr>
          <w:t>1274</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94" name="Image 894"/>
            <wp:cNvGraphicFramePr>
              <a:graphicFrameLocks/>
            </wp:cNvGraphicFramePr>
            <a:graphic>
              <a:graphicData uri="http://schemas.openxmlformats.org/drawingml/2006/picture">
                <pic:pic>
                  <pic:nvPicPr>
                    <pic:cNvPr id="894" name="Image 894"/>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above, para.26-182. </w:t>
      </w:r>
      <w:bookmarkStart w:name="_bookmark1832" w:id="1834"/>
      <w:bookmarkEnd w:id="1834"/>
      <w:r>
        <w:rPr>
          <w:vertAlign w:val="baseline"/>
        </w:rPr>
      </w:r>
      <w:hyperlink w:history="true" w:anchor="_bookmark1825">
        <w:r>
          <w:rPr>
            <w:color w:val="005DA1"/>
            <w:u w:val="single" w:color="005DA1"/>
            <w:vertAlign w:val="superscript"/>
          </w:rPr>
          <w:t>1275</w:t>
        </w:r>
      </w:hyperlink>
      <w:r>
        <w:rPr>
          <w:vertAlign w:val="superscript"/>
        </w:rPr>
        <w:t>.</w:t>
      </w:r>
      <w:r>
        <w:rPr>
          <w:spacing w:val="80"/>
          <w:vertAlign w:val="baseline"/>
        </w:rPr>
        <w:t> </w:t>
      </w:r>
      <w:r>
        <w:rPr>
          <w:spacing w:val="23"/>
          <w:position w:val="-2"/>
          <w:vertAlign w:val="baseline"/>
        </w:rPr>
        <w:drawing>
          <wp:inline distT="0" distB="0" distL="0" distR="0">
            <wp:extent cx="107988" cy="107988"/>
            <wp:effectExtent l="0" t="0" r="0" b="0"/>
            <wp:docPr id="895" name="Image 895"/>
            <wp:cNvGraphicFramePr>
              <a:graphicFrameLocks/>
            </wp:cNvGraphicFramePr>
            <a:graphic>
              <a:graphicData uri="http://schemas.openxmlformats.org/drawingml/2006/picture">
                <pic:pic>
                  <pic:nvPicPr>
                    <pic:cNvPr id="895" name="Image 895"/>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vertAlign w:val="baseline"/>
        </w:rPr>
      </w:r>
      <w:r>
        <w:rPr>
          <w:vertAlign w:val="baseline"/>
        </w:rPr>
        <w:t>See above, para.26-196.</w:t>
      </w:r>
    </w:p>
    <w:p>
      <w:pPr>
        <w:pStyle w:val="BodyText"/>
        <w:spacing w:before="139"/>
      </w:pPr>
    </w:p>
    <w:p>
      <w:pPr>
        <w:spacing w:line="235" w:lineRule="auto" w:before="0"/>
        <w:ind w:left="563" w:right="25" w:hanging="541"/>
        <w:jc w:val="both"/>
        <w:rPr>
          <w:sz w:val="20"/>
        </w:rPr>
      </w:pPr>
      <w:bookmarkStart w:name="_bookmark1833" w:id="1835"/>
      <w:bookmarkEnd w:id="1835"/>
      <w:r>
        <w:rPr/>
      </w:r>
      <w:hyperlink w:history="true" w:anchor="_bookmark1826">
        <w:r>
          <w:rPr>
            <w:color w:val="005DA1"/>
            <w:sz w:val="20"/>
            <w:u w:val="single" w:color="005DA1"/>
            <w:vertAlign w:val="superscript"/>
          </w:rPr>
          <w:t>1276</w:t>
        </w:r>
      </w:hyperlink>
      <w:r>
        <w:rPr>
          <w:sz w:val="20"/>
          <w:vertAlign w:val="superscript"/>
        </w:rPr>
        <w:t>.</w:t>
      </w:r>
      <w:r>
        <w:rPr>
          <w:spacing w:val="80"/>
          <w:sz w:val="20"/>
          <w:vertAlign w:val="baseline"/>
        </w:rPr>
        <w:t> </w:t>
      </w:r>
      <w:r>
        <w:rPr>
          <w:spacing w:val="23"/>
          <w:position w:val="-2"/>
          <w:sz w:val="20"/>
          <w:vertAlign w:val="baseline"/>
        </w:rPr>
        <w:drawing>
          <wp:inline distT="0" distB="0" distL="0" distR="0">
            <wp:extent cx="107988" cy="107988"/>
            <wp:effectExtent l="0" t="0" r="0" b="0"/>
            <wp:docPr id="896" name="Image 896"/>
            <wp:cNvGraphicFramePr>
              <a:graphicFrameLocks/>
            </wp:cNvGraphicFramePr>
            <a:graphic>
              <a:graphicData uri="http://schemas.openxmlformats.org/drawingml/2006/picture">
                <pic:pic>
                  <pic:nvPicPr>
                    <pic:cNvPr id="896" name="Image 896"/>
                    <pic:cNvPicPr/>
                  </pic:nvPicPr>
                  <pic:blipFill>
                    <a:blip r:embed="rId6" cstate="print"/>
                    <a:stretch>
                      <a:fillRect/>
                    </a:stretch>
                  </pic:blipFill>
                  <pic:spPr>
                    <a:xfrm>
                      <a:off x="0" y="0"/>
                      <a:ext cx="107988" cy="107988"/>
                    </a:xfrm>
                    <a:prstGeom prst="rect">
                      <a:avLst/>
                    </a:prstGeom>
                  </pic:spPr>
                </pic:pic>
              </a:graphicData>
            </a:graphic>
          </wp:inline>
        </w:drawing>
      </w:r>
      <w:r>
        <w:rPr>
          <w:spacing w:val="23"/>
          <w:position w:val="-2"/>
          <w:sz w:val="20"/>
          <w:vertAlign w:val="baseline"/>
        </w:rPr>
      </w:r>
      <w:r>
        <w:rPr>
          <w:rFonts w:ascii="Arial" w:hAnsi="Arial"/>
          <w:i/>
          <w:sz w:val="20"/>
          <w:vertAlign w:val="baseline"/>
        </w:rPr>
        <w:t>Cavendish Square Holding BV v Makdessi </w:t>
      </w:r>
      <w:r>
        <w:rPr>
          <w:sz w:val="20"/>
          <w:vertAlign w:val="baseline"/>
        </w:rPr>
        <w:t>and </w:t>
      </w:r>
      <w:r>
        <w:rPr>
          <w:rFonts w:ascii="Arial" w:hAnsi="Arial"/>
          <w:i/>
          <w:sz w:val="20"/>
          <w:vertAlign w:val="baseline"/>
        </w:rPr>
        <w:t>ParkingEye Ltd v Beavis [2015] UKSC 67, [2016] A.C. 1172 </w:t>
      </w:r>
      <w:r>
        <w:rPr>
          <w:sz w:val="20"/>
          <w:vertAlign w:val="baseline"/>
        </w:rPr>
        <w:t>at [9] and at [291], where Lord Clarke expressed his agreement with this part of the Lords Neuberger and Sumption’s judgment.</w:t>
      </w:r>
    </w:p>
    <w:p>
      <w:pPr>
        <w:spacing w:after="0" w:line="235" w:lineRule="auto"/>
        <w:jc w:val="both"/>
        <w:rPr>
          <w:sz w:val="20"/>
        </w:rPr>
        <w:sectPr>
          <w:headerReference w:type="default" r:id="rId37"/>
          <w:pgSz w:w="11900" w:h="16840"/>
          <w:pgMar w:header="971" w:footer="0" w:top="1300" w:bottom="280" w:left="1417" w:right="1417"/>
          <w:pgNumType w:start="1"/>
        </w:sectPr>
      </w:pPr>
    </w:p>
    <w:p>
      <w:pPr>
        <w:pStyle w:val="BodyText"/>
        <w:spacing w:before="12"/>
        <w:rPr>
          <w:sz w:val="14"/>
        </w:rPr>
      </w:pPr>
    </w:p>
    <w:p>
      <w:pPr>
        <w:spacing w:line="137" w:lineRule="exact" w:before="1"/>
        <w:ind w:left="23" w:right="0" w:firstLine="0"/>
        <w:jc w:val="left"/>
        <w:rPr>
          <w:sz w:val="14"/>
        </w:rPr>
      </w:pPr>
      <w:bookmarkStart w:name="_bookmark1834" w:id="1836"/>
      <w:bookmarkEnd w:id="1836"/>
      <w:r>
        <w:rPr/>
      </w:r>
      <w:hyperlink w:history="true" w:anchor="_bookmark1827">
        <w:r>
          <w:rPr>
            <w:color w:val="005DA1"/>
            <w:spacing w:val="-2"/>
            <w:sz w:val="14"/>
            <w:u w:val="single" w:color="005DA1"/>
          </w:rPr>
          <w:t>1277</w:t>
        </w:r>
      </w:hyperlink>
      <w:r>
        <w:rPr>
          <w:spacing w:val="-2"/>
          <w:sz w:val="14"/>
        </w:rPr>
        <w:t>.</w:t>
      </w:r>
    </w:p>
    <w:p>
      <w:pPr>
        <w:spacing w:line="203" w:lineRule="exact" w:before="0"/>
        <w:ind w:left="733" w:right="0" w:firstLine="0"/>
        <w:jc w:val="both"/>
        <w:rPr>
          <w:rFonts w:ascii="Arial" w:hAnsi="Arial"/>
          <w:i/>
          <w:sz w:val="20"/>
        </w:rPr>
      </w:pPr>
      <w:r>
        <w:rPr>
          <w:rFonts w:ascii="Arial" w:hAnsi="Arial"/>
          <w:i/>
          <w:sz w:val="20"/>
        </w:rPr>
        <w:drawing>
          <wp:anchor distT="0" distB="0" distL="0" distR="0" allowOverlap="1" layoutInCell="1" locked="0" behindDoc="0" simplePos="0" relativeHeight="15824384">
            <wp:simplePos x="0" y="0"/>
            <wp:positionH relativeFrom="page">
              <wp:posOffset>1257846</wp:posOffset>
            </wp:positionH>
            <wp:positionV relativeFrom="paragraph">
              <wp:posOffset>12632</wp:posOffset>
            </wp:positionV>
            <wp:extent cx="107988" cy="107988"/>
            <wp:effectExtent l="0" t="0" r="0" b="0"/>
            <wp:wrapNone/>
            <wp:docPr id="897" name="Image 897"/>
            <wp:cNvGraphicFramePr>
              <a:graphicFrameLocks/>
            </wp:cNvGraphicFramePr>
            <a:graphic>
              <a:graphicData uri="http://schemas.openxmlformats.org/drawingml/2006/picture">
                <pic:pic>
                  <pic:nvPicPr>
                    <pic:cNvPr id="897" name="Image 897"/>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hAnsi="Arial"/>
          <w:i/>
          <w:sz w:val="20"/>
        </w:rPr>
        <w:t>[2015]</w:t>
      </w:r>
      <w:r>
        <w:rPr>
          <w:rFonts w:ascii="Arial" w:hAnsi="Arial"/>
          <w:i/>
          <w:spacing w:val="50"/>
          <w:sz w:val="20"/>
        </w:rPr>
        <w:t> </w:t>
      </w:r>
      <w:r>
        <w:rPr>
          <w:rFonts w:ascii="Arial" w:hAnsi="Arial"/>
          <w:i/>
          <w:sz w:val="20"/>
        </w:rPr>
        <w:t>UKSC</w:t>
      </w:r>
      <w:r>
        <w:rPr>
          <w:rFonts w:ascii="Arial" w:hAnsi="Arial"/>
          <w:i/>
          <w:spacing w:val="50"/>
          <w:sz w:val="20"/>
        </w:rPr>
        <w:t> </w:t>
      </w:r>
      <w:r>
        <w:rPr>
          <w:rFonts w:ascii="Arial" w:hAnsi="Arial"/>
          <w:i/>
          <w:sz w:val="20"/>
        </w:rPr>
        <w:t>67</w:t>
      </w:r>
      <w:r>
        <w:rPr>
          <w:rFonts w:ascii="Arial" w:hAnsi="Arial"/>
          <w:i/>
          <w:spacing w:val="50"/>
          <w:sz w:val="20"/>
        </w:rPr>
        <w:t> </w:t>
      </w:r>
      <w:r>
        <w:rPr>
          <w:sz w:val="20"/>
        </w:rPr>
        <w:t>at</w:t>
      </w:r>
      <w:r>
        <w:rPr>
          <w:spacing w:val="50"/>
          <w:sz w:val="20"/>
        </w:rPr>
        <w:t> </w:t>
      </w:r>
      <w:r>
        <w:rPr>
          <w:sz w:val="20"/>
        </w:rPr>
        <w:t>[84]–[86],</w:t>
      </w:r>
      <w:r>
        <w:rPr>
          <w:spacing w:val="50"/>
          <w:sz w:val="20"/>
        </w:rPr>
        <w:t> </w:t>
      </w:r>
      <w:r>
        <w:rPr>
          <w:sz w:val="20"/>
        </w:rPr>
        <w:t>[283]</w:t>
      </w:r>
      <w:r>
        <w:rPr>
          <w:spacing w:val="50"/>
          <w:sz w:val="20"/>
        </w:rPr>
        <w:t> </w:t>
      </w:r>
      <w:r>
        <w:rPr>
          <w:sz w:val="20"/>
        </w:rPr>
        <w:t>and</w:t>
      </w:r>
      <w:r>
        <w:rPr>
          <w:spacing w:val="50"/>
          <w:sz w:val="20"/>
        </w:rPr>
        <w:t> </w:t>
      </w:r>
      <w:r>
        <w:rPr>
          <w:sz w:val="20"/>
        </w:rPr>
        <w:t>[292],</w:t>
      </w:r>
      <w:r>
        <w:rPr>
          <w:spacing w:val="50"/>
          <w:sz w:val="20"/>
        </w:rPr>
        <w:t> </w:t>
      </w:r>
      <w:r>
        <w:rPr>
          <w:sz w:val="20"/>
        </w:rPr>
        <w:t>disapproving</w:t>
      </w:r>
      <w:r>
        <w:rPr>
          <w:spacing w:val="50"/>
          <w:sz w:val="20"/>
        </w:rPr>
        <w:t> </w:t>
      </w:r>
      <w:r>
        <w:rPr>
          <w:rFonts w:ascii="Arial" w:hAnsi="Arial"/>
          <w:i/>
          <w:sz w:val="20"/>
        </w:rPr>
        <w:t>Jobson</w:t>
      </w:r>
      <w:r>
        <w:rPr>
          <w:rFonts w:ascii="Arial" w:hAnsi="Arial"/>
          <w:i/>
          <w:spacing w:val="50"/>
          <w:sz w:val="20"/>
        </w:rPr>
        <w:t> </w:t>
      </w:r>
      <w:r>
        <w:rPr>
          <w:rFonts w:ascii="Arial" w:hAnsi="Arial"/>
          <w:i/>
          <w:sz w:val="20"/>
        </w:rPr>
        <w:t>v</w:t>
      </w:r>
      <w:r>
        <w:rPr>
          <w:rFonts w:ascii="Arial" w:hAnsi="Arial"/>
          <w:i/>
          <w:spacing w:val="50"/>
          <w:sz w:val="20"/>
        </w:rPr>
        <w:t> </w:t>
      </w:r>
      <w:r>
        <w:rPr>
          <w:rFonts w:ascii="Arial" w:hAnsi="Arial"/>
          <w:i/>
          <w:sz w:val="20"/>
        </w:rPr>
        <w:t>Johnson</w:t>
      </w:r>
      <w:r>
        <w:rPr>
          <w:rFonts w:ascii="Arial" w:hAnsi="Arial"/>
          <w:i/>
          <w:spacing w:val="50"/>
          <w:sz w:val="20"/>
        </w:rPr>
        <w:t> </w:t>
      </w:r>
      <w:r>
        <w:rPr>
          <w:rFonts w:ascii="Arial" w:hAnsi="Arial"/>
          <w:i/>
          <w:sz w:val="20"/>
        </w:rPr>
        <w:t>[1989]</w:t>
      </w:r>
      <w:r>
        <w:rPr>
          <w:rFonts w:ascii="Arial" w:hAnsi="Arial"/>
          <w:i/>
          <w:spacing w:val="50"/>
          <w:sz w:val="20"/>
        </w:rPr>
        <w:t> </w:t>
      </w:r>
      <w:r>
        <w:rPr>
          <w:rFonts w:ascii="Arial" w:hAnsi="Arial"/>
          <w:i/>
          <w:spacing w:val="-10"/>
          <w:sz w:val="20"/>
        </w:rPr>
        <w:t>1</w:t>
      </w:r>
    </w:p>
    <w:p>
      <w:pPr>
        <w:spacing w:line="235" w:lineRule="auto" w:before="1"/>
        <w:ind w:left="563" w:right="27" w:firstLine="0"/>
        <w:jc w:val="both"/>
        <w:rPr>
          <w:sz w:val="20"/>
        </w:rPr>
      </w:pPr>
      <w:r>
        <w:rPr>
          <w:rFonts w:ascii="Arial"/>
          <w:i/>
          <w:sz w:val="20"/>
        </w:rPr>
        <w:t>W.L.R. 1026 </w:t>
      </w:r>
      <w:r>
        <w:rPr>
          <w:sz w:val="20"/>
        </w:rPr>
        <w:t>on this point. Lord Mance preferred to leave this point for further argument (at [186]).</w:t>
      </w:r>
      <w:r>
        <w:rPr>
          <w:spacing w:val="10"/>
          <w:sz w:val="20"/>
        </w:rPr>
        <w:t> </w:t>
      </w:r>
      <w:r>
        <w:rPr>
          <w:sz w:val="20"/>
        </w:rPr>
        <w:t>In</w:t>
      </w:r>
      <w:r>
        <w:rPr>
          <w:spacing w:val="10"/>
          <w:sz w:val="20"/>
        </w:rPr>
        <w:t> </w:t>
      </w:r>
      <w:r>
        <w:rPr>
          <w:rFonts w:ascii="Arial"/>
          <w:i/>
          <w:sz w:val="20"/>
        </w:rPr>
        <w:t>Vivienne</w:t>
      </w:r>
      <w:r>
        <w:rPr>
          <w:rFonts w:ascii="Arial"/>
          <w:i/>
          <w:spacing w:val="10"/>
          <w:sz w:val="20"/>
        </w:rPr>
        <w:t> </w:t>
      </w:r>
      <w:r>
        <w:rPr>
          <w:rFonts w:ascii="Arial"/>
          <w:i/>
          <w:sz w:val="20"/>
        </w:rPr>
        <w:t>Westwood</w:t>
      </w:r>
      <w:r>
        <w:rPr>
          <w:rFonts w:ascii="Arial"/>
          <w:i/>
          <w:spacing w:val="10"/>
          <w:sz w:val="20"/>
        </w:rPr>
        <w:t> </w:t>
      </w:r>
      <w:r>
        <w:rPr>
          <w:rFonts w:ascii="Arial"/>
          <w:i/>
          <w:sz w:val="20"/>
        </w:rPr>
        <w:t>Ltd</w:t>
      </w:r>
      <w:r>
        <w:rPr>
          <w:rFonts w:ascii="Arial"/>
          <w:i/>
          <w:spacing w:val="10"/>
          <w:sz w:val="20"/>
        </w:rPr>
        <w:t> </w:t>
      </w:r>
      <w:r>
        <w:rPr>
          <w:rFonts w:ascii="Arial"/>
          <w:i/>
          <w:sz w:val="20"/>
        </w:rPr>
        <w:t>v</w:t>
      </w:r>
      <w:r>
        <w:rPr>
          <w:rFonts w:ascii="Arial"/>
          <w:i/>
          <w:spacing w:val="10"/>
          <w:sz w:val="20"/>
        </w:rPr>
        <w:t> </w:t>
      </w:r>
      <w:r>
        <w:rPr>
          <w:rFonts w:ascii="Arial"/>
          <w:i/>
          <w:sz w:val="20"/>
        </w:rPr>
        <w:t>Conduit</w:t>
      </w:r>
      <w:r>
        <w:rPr>
          <w:rFonts w:ascii="Arial"/>
          <w:i/>
          <w:spacing w:val="10"/>
          <w:sz w:val="20"/>
        </w:rPr>
        <w:t> </w:t>
      </w:r>
      <w:r>
        <w:rPr>
          <w:rFonts w:ascii="Arial"/>
          <w:i/>
          <w:sz w:val="20"/>
        </w:rPr>
        <w:t>Street</w:t>
      </w:r>
      <w:r>
        <w:rPr>
          <w:rFonts w:ascii="Arial"/>
          <w:i/>
          <w:spacing w:val="10"/>
          <w:sz w:val="20"/>
        </w:rPr>
        <w:t> </w:t>
      </w:r>
      <w:r>
        <w:rPr>
          <w:rFonts w:ascii="Arial"/>
          <w:i/>
          <w:sz w:val="20"/>
        </w:rPr>
        <w:t>Development</w:t>
      </w:r>
      <w:r>
        <w:rPr>
          <w:rFonts w:ascii="Arial"/>
          <w:i/>
          <w:spacing w:val="10"/>
          <w:sz w:val="20"/>
        </w:rPr>
        <w:t> </w:t>
      </w:r>
      <w:r>
        <w:rPr>
          <w:rFonts w:ascii="Arial"/>
          <w:i/>
          <w:sz w:val="20"/>
        </w:rPr>
        <w:t>Ltd</w:t>
      </w:r>
      <w:r>
        <w:rPr>
          <w:rFonts w:ascii="Arial"/>
          <w:i/>
          <w:spacing w:val="10"/>
          <w:sz w:val="20"/>
        </w:rPr>
        <w:t> </w:t>
      </w:r>
      <w:r>
        <w:rPr>
          <w:rFonts w:ascii="Arial"/>
          <w:i/>
          <w:sz w:val="20"/>
        </w:rPr>
        <w:t>[2017]</w:t>
      </w:r>
      <w:r>
        <w:rPr>
          <w:rFonts w:ascii="Arial"/>
          <w:i/>
          <w:spacing w:val="10"/>
          <w:sz w:val="20"/>
        </w:rPr>
        <w:t> </w:t>
      </w:r>
      <w:r>
        <w:rPr>
          <w:rFonts w:ascii="Arial"/>
          <w:i/>
          <w:sz w:val="20"/>
        </w:rPr>
        <w:t>EWHC</w:t>
      </w:r>
      <w:r>
        <w:rPr>
          <w:rFonts w:ascii="Arial"/>
          <w:i/>
          <w:spacing w:val="10"/>
          <w:sz w:val="20"/>
        </w:rPr>
        <w:t> </w:t>
      </w:r>
      <w:r>
        <w:rPr>
          <w:rFonts w:ascii="Arial"/>
          <w:i/>
          <w:sz w:val="20"/>
        </w:rPr>
        <w:t>350</w:t>
      </w:r>
      <w:r>
        <w:rPr>
          <w:rFonts w:ascii="Arial"/>
          <w:i/>
          <w:spacing w:val="10"/>
          <w:sz w:val="20"/>
        </w:rPr>
        <w:t> </w:t>
      </w:r>
      <w:r>
        <w:rPr>
          <w:rFonts w:ascii="Arial"/>
          <w:i/>
          <w:sz w:val="20"/>
        </w:rPr>
        <w:t>(Ch)</w:t>
      </w:r>
      <w:r>
        <w:rPr>
          <w:rFonts w:ascii="Arial"/>
          <w:i/>
          <w:spacing w:val="9"/>
          <w:sz w:val="20"/>
        </w:rPr>
        <w:t> </w:t>
      </w:r>
      <w:r>
        <w:rPr>
          <w:spacing w:val="-5"/>
          <w:sz w:val="20"/>
        </w:rPr>
        <w:t>at</w:t>
      </w:r>
    </w:p>
    <w:p>
      <w:pPr>
        <w:pStyle w:val="BodyText"/>
        <w:spacing w:line="235" w:lineRule="auto"/>
        <w:ind w:left="563" w:right="25"/>
        <w:jc w:val="both"/>
      </w:pPr>
      <w:r>
        <w:rPr/>
        <w:t>[66]–[71] Timothy Fancourt QC, sitting as a Deputy Judge of the High Court, expressed the</w:t>
      </w:r>
      <w:r>
        <w:rPr>
          <w:spacing w:val="40"/>
        </w:rPr>
        <w:t> </w:t>
      </w:r>
      <w:r>
        <w:rPr/>
        <w:t>view</w:t>
      </w:r>
      <w:r>
        <w:rPr>
          <w:spacing w:val="-1"/>
        </w:rPr>
        <w:t> </w:t>
      </w:r>
      <w:r>
        <w:rPr/>
        <w:t>that</w:t>
      </w:r>
      <w:r>
        <w:rPr>
          <w:spacing w:val="-1"/>
        </w:rPr>
        <w:t> </w:t>
      </w:r>
      <w:r>
        <w:rPr/>
        <w:t>it</w:t>
      </w:r>
      <w:r>
        <w:rPr>
          <w:spacing w:val="-1"/>
        </w:rPr>
        <w:t> </w:t>
      </w:r>
      <w:r>
        <w:rPr/>
        <w:t>is</w:t>
      </w:r>
      <w:r>
        <w:rPr>
          <w:spacing w:val="-1"/>
        </w:rPr>
        <w:t> </w:t>
      </w:r>
      <w:r>
        <w:rPr/>
        <w:t>possible</w:t>
      </w:r>
      <w:r>
        <w:rPr>
          <w:spacing w:val="-1"/>
        </w:rPr>
        <w:t> </w:t>
      </w:r>
      <w:r>
        <w:rPr/>
        <w:t>to</w:t>
      </w:r>
      <w:r>
        <w:rPr>
          <w:spacing w:val="-1"/>
        </w:rPr>
        <w:t> </w:t>
      </w:r>
      <w:r>
        <w:rPr/>
        <w:t>sever</w:t>
      </w:r>
      <w:r>
        <w:rPr>
          <w:spacing w:val="-1"/>
        </w:rPr>
        <w:t> </w:t>
      </w:r>
      <w:r>
        <w:rPr/>
        <w:t>part</w:t>
      </w:r>
      <w:r>
        <w:rPr>
          <w:spacing w:val="-1"/>
        </w:rPr>
        <w:t> </w:t>
      </w:r>
      <w:r>
        <w:rPr/>
        <w:t>of</w:t>
      </w:r>
      <w:r>
        <w:rPr>
          <w:spacing w:val="-1"/>
        </w:rPr>
        <w:t> </w:t>
      </w:r>
      <w:r>
        <w:rPr/>
        <w:t>a</w:t>
      </w:r>
      <w:r>
        <w:rPr>
          <w:spacing w:val="-1"/>
        </w:rPr>
        <w:t> </w:t>
      </w:r>
      <w:r>
        <w:rPr/>
        <w:t>clause</w:t>
      </w:r>
      <w:r>
        <w:rPr>
          <w:spacing w:val="-1"/>
        </w:rPr>
        <w:t> </w:t>
      </w:r>
      <w:r>
        <w:rPr/>
        <w:t>that</w:t>
      </w:r>
      <w:r>
        <w:rPr>
          <w:spacing w:val="-1"/>
        </w:rPr>
        <w:t> </w:t>
      </w:r>
      <w:r>
        <w:rPr/>
        <w:t>makes</w:t>
      </w:r>
      <w:r>
        <w:rPr>
          <w:spacing w:val="-1"/>
        </w:rPr>
        <w:t> </w:t>
      </w:r>
      <w:r>
        <w:rPr/>
        <w:t>the</w:t>
      </w:r>
      <w:r>
        <w:rPr>
          <w:spacing w:val="-1"/>
        </w:rPr>
        <w:t> </w:t>
      </w:r>
      <w:r>
        <w:rPr/>
        <w:t>clause</w:t>
      </w:r>
      <w:r>
        <w:rPr>
          <w:spacing w:val="-1"/>
        </w:rPr>
        <w:t> </w:t>
      </w:r>
      <w:r>
        <w:rPr/>
        <w:t>penal</w:t>
      </w:r>
      <w:r>
        <w:rPr>
          <w:spacing w:val="-1"/>
        </w:rPr>
        <w:t> </w:t>
      </w:r>
      <w:r>
        <w:rPr/>
        <w:t>if</w:t>
      </w:r>
      <w:r>
        <w:rPr>
          <w:spacing w:val="-1"/>
        </w:rPr>
        <w:t> </w:t>
      </w:r>
      <w:r>
        <w:rPr/>
        <w:t>the</w:t>
      </w:r>
      <w:r>
        <w:rPr>
          <w:spacing w:val="-1"/>
        </w:rPr>
        <w:t> </w:t>
      </w:r>
      <w:r>
        <w:rPr/>
        <w:t>offending</w:t>
      </w:r>
      <w:r>
        <w:rPr>
          <w:spacing w:val="-1"/>
        </w:rPr>
        <w:t> </w:t>
      </w:r>
      <w:r>
        <w:rPr/>
        <w:t>part can be removed without adding to or modifying the rest, the remaining terms are supported </w:t>
      </w:r>
      <w:r>
        <w:rPr/>
        <w:t>by consideration, the change does not alter the character of the contract and severance does not conflict with the public policy making the offending part unenforceable. However, the authorities cited in support are cases on restraint of trade and, with respect, it is not clear that severance can be applied to penalty clauses.</w:t>
      </w:r>
    </w:p>
    <w:p>
      <w:pPr>
        <w:pStyle w:val="BodyText"/>
        <w:spacing w:before="10"/>
      </w:pPr>
    </w:p>
    <w:p>
      <w:pPr>
        <w:spacing w:line="137" w:lineRule="exact" w:before="0"/>
        <w:ind w:left="23" w:right="0" w:firstLine="0"/>
        <w:jc w:val="left"/>
        <w:rPr>
          <w:sz w:val="14"/>
        </w:rPr>
      </w:pPr>
      <w:bookmarkStart w:name="_bookmark1835" w:id="1837"/>
      <w:bookmarkEnd w:id="1837"/>
      <w:r>
        <w:rPr/>
      </w:r>
      <w:hyperlink w:history="true" w:anchor="_bookmark1828">
        <w:r>
          <w:rPr>
            <w:color w:val="005DA1"/>
            <w:spacing w:val="-2"/>
            <w:sz w:val="14"/>
            <w:u w:val="single" w:color="005DA1"/>
          </w:rPr>
          <w:t>1278</w:t>
        </w:r>
      </w:hyperlink>
      <w:r>
        <w:rPr>
          <w:spacing w:val="-2"/>
          <w:sz w:val="14"/>
        </w:rPr>
        <w:t>.</w:t>
      </w:r>
    </w:p>
    <w:p>
      <w:pPr>
        <w:spacing w:line="203" w:lineRule="exact" w:before="0"/>
        <w:ind w:left="0" w:right="26" w:firstLine="0"/>
        <w:jc w:val="right"/>
        <w:rPr>
          <w:sz w:val="20"/>
        </w:rPr>
      </w:pPr>
      <w:r>
        <w:rPr>
          <w:sz w:val="20"/>
        </w:rPr>
        <w:drawing>
          <wp:anchor distT="0" distB="0" distL="0" distR="0" allowOverlap="1" layoutInCell="1" locked="0" behindDoc="0" simplePos="0" relativeHeight="15824896">
            <wp:simplePos x="0" y="0"/>
            <wp:positionH relativeFrom="page">
              <wp:posOffset>1257846</wp:posOffset>
            </wp:positionH>
            <wp:positionV relativeFrom="paragraph">
              <wp:posOffset>12823</wp:posOffset>
            </wp:positionV>
            <wp:extent cx="107988" cy="107988"/>
            <wp:effectExtent l="0" t="0" r="0" b="0"/>
            <wp:wrapNone/>
            <wp:docPr id="898" name="Image 898"/>
            <wp:cNvGraphicFramePr>
              <a:graphicFrameLocks/>
            </wp:cNvGraphicFramePr>
            <a:graphic>
              <a:graphicData uri="http://schemas.openxmlformats.org/drawingml/2006/picture">
                <pic:pic>
                  <pic:nvPicPr>
                    <pic:cNvPr id="898" name="Image 898"/>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Wall</w:t>
      </w:r>
      <w:r>
        <w:rPr>
          <w:rFonts w:ascii="Arial"/>
          <w:i/>
          <w:spacing w:val="37"/>
          <w:sz w:val="20"/>
        </w:rPr>
        <w:t> </w:t>
      </w:r>
      <w:r>
        <w:rPr>
          <w:rFonts w:ascii="Arial"/>
          <w:i/>
          <w:sz w:val="20"/>
        </w:rPr>
        <w:t>v</w:t>
      </w:r>
      <w:r>
        <w:rPr>
          <w:rFonts w:ascii="Arial"/>
          <w:i/>
          <w:spacing w:val="37"/>
          <w:sz w:val="20"/>
        </w:rPr>
        <w:t> </w:t>
      </w:r>
      <w:r>
        <w:rPr>
          <w:rFonts w:ascii="Arial"/>
          <w:i/>
          <w:sz w:val="20"/>
        </w:rPr>
        <w:t>Rederiaktiebolaget</w:t>
      </w:r>
      <w:r>
        <w:rPr>
          <w:rFonts w:ascii="Arial"/>
          <w:i/>
          <w:spacing w:val="37"/>
          <w:sz w:val="20"/>
        </w:rPr>
        <w:t> </w:t>
      </w:r>
      <w:r>
        <w:rPr>
          <w:rFonts w:ascii="Arial"/>
          <w:i/>
          <w:sz w:val="20"/>
        </w:rPr>
        <w:t>Luggude</w:t>
      </w:r>
      <w:r>
        <w:rPr>
          <w:rFonts w:ascii="Arial"/>
          <w:i/>
          <w:spacing w:val="37"/>
          <w:sz w:val="20"/>
        </w:rPr>
        <w:t> </w:t>
      </w:r>
      <w:r>
        <w:rPr>
          <w:rFonts w:ascii="Arial"/>
          <w:i/>
          <w:sz w:val="20"/>
        </w:rPr>
        <w:t>[1915]</w:t>
      </w:r>
      <w:r>
        <w:rPr>
          <w:rFonts w:ascii="Arial"/>
          <w:i/>
          <w:spacing w:val="37"/>
          <w:sz w:val="20"/>
        </w:rPr>
        <w:t> </w:t>
      </w:r>
      <w:r>
        <w:rPr>
          <w:rFonts w:ascii="Arial"/>
          <w:i/>
          <w:sz w:val="20"/>
        </w:rPr>
        <w:t>3</w:t>
      </w:r>
      <w:r>
        <w:rPr>
          <w:rFonts w:ascii="Arial"/>
          <w:i/>
          <w:spacing w:val="37"/>
          <w:sz w:val="20"/>
        </w:rPr>
        <w:t> </w:t>
      </w:r>
      <w:r>
        <w:rPr>
          <w:rFonts w:ascii="Arial"/>
          <w:i/>
          <w:sz w:val="20"/>
        </w:rPr>
        <w:t>K.B.</w:t>
      </w:r>
      <w:r>
        <w:rPr>
          <w:rFonts w:ascii="Arial"/>
          <w:i/>
          <w:spacing w:val="37"/>
          <w:sz w:val="20"/>
        </w:rPr>
        <w:t> </w:t>
      </w:r>
      <w:r>
        <w:rPr>
          <w:rFonts w:ascii="Arial"/>
          <w:i/>
          <w:sz w:val="20"/>
        </w:rPr>
        <w:t>66</w:t>
      </w:r>
      <w:r>
        <w:rPr>
          <w:rFonts w:ascii="Arial"/>
          <w:i/>
          <w:spacing w:val="36"/>
          <w:sz w:val="20"/>
        </w:rPr>
        <w:t> </w:t>
      </w:r>
      <w:r>
        <w:rPr>
          <w:sz w:val="20"/>
        </w:rPr>
        <w:t>(approved</w:t>
      </w:r>
      <w:r>
        <w:rPr>
          <w:spacing w:val="37"/>
          <w:sz w:val="20"/>
        </w:rPr>
        <w:t> </w:t>
      </w:r>
      <w:r>
        <w:rPr>
          <w:sz w:val="20"/>
        </w:rPr>
        <w:t>by</w:t>
      </w:r>
      <w:r>
        <w:rPr>
          <w:spacing w:val="37"/>
          <w:sz w:val="20"/>
        </w:rPr>
        <w:t> </w:t>
      </w:r>
      <w:r>
        <w:rPr>
          <w:sz w:val="20"/>
        </w:rPr>
        <w:t>the</w:t>
      </w:r>
      <w:r>
        <w:rPr>
          <w:spacing w:val="37"/>
          <w:sz w:val="20"/>
        </w:rPr>
        <w:t> </w:t>
      </w:r>
      <w:r>
        <w:rPr>
          <w:sz w:val="20"/>
        </w:rPr>
        <w:t>House</w:t>
      </w:r>
      <w:r>
        <w:rPr>
          <w:spacing w:val="37"/>
          <w:sz w:val="20"/>
        </w:rPr>
        <w:t> </w:t>
      </w:r>
      <w:r>
        <w:rPr>
          <w:sz w:val="20"/>
        </w:rPr>
        <w:t>of</w:t>
      </w:r>
      <w:r>
        <w:rPr>
          <w:spacing w:val="37"/>
          <w:sz w:val="20"/>
        </w:rPr>
        <w:t> </w:t>
      </w:r>
      <w:r>
        <w:rPr>
          <w:sz w:val="20"/>
        </w:rPr>
        <w:t>Lords</w:t>
      </w:r>
      <w:r>
        <w:rPr>
          <w:spacing w:val="37"/>
          <w:sz w:val="20"/>
        </w:rPr>
        <w:t> </w:t>
      </w:r>
      <w:r>
        <w:rPr>
          <w:spacing w:val="-5"/>
          <w:sz w:val="20"/>
        </w:rPr>
        <w:t>in</w:t>
      </w:r>
    </w:p>
    <w:p>
      <w:pPr>
        <w:spacing w:line="235" w:lineRule="auto" w:before="1"/>
        <w:ind w:left="563" w:right="26" w:firstLine="0"/>
        <w:jc w:val="both"/>
        <w:rPr>
          <w:sz w:val="20"/>
        </w:rPr>
      </w:pPr>
      <w:r>
        <w:rPr>
          <w:rFonts w:ascii="Arial"/>
          <w:i/>
          <w:sz w:val="20"/>
        </w:rPr>
        <w:t>Watts, Watts &amp; Co Ltd v Mitsui &amp; Co Ltd [1917] A.C. 227</w:t>
      </w:r>
      <w:r>
        <w:rPr>
          <w:sz w:val="20"/>
        </w:rPr>
        <w:t>). But this case may require reconsideration in the light of the</w:t>
      </w:r>
      <w:r>
        <w:rPr>
          <w:spacing w:val="-1"/>
          <w:sz w:val="20"/>
        </w:rPr>
        <w:t> </w:t>
      </w:r>
      <w:r>
        <w:rPr>
          <w:rFonts w:ascii="Arial"/>
          <w:i/>
          <w:sz w:val="20"/>
        </w:rPr>
        <w:t>Suisse Atlantique case [1967] 1 A.C. 361</w:t>
      </w:r>
      <w:r>
        <w:rPr>
          <w:rFonts w:ascii="Arial"/>
          <w:i/>
          <w:spacing w:val="-1"/>
          <w:sz w:val="20"/>
        </w:rPr>
        <w:t> </w:t>
      </w:r>
      <w:r>
        <w:rPr>
          <w:sz w:val="20"/>
        </w:rPr>
        <w:t>(where a demurrage clause was held to be an agreed damages clause) and the </w:t>
      </w:r>
      <w:r>
        <w:rPr>
          <w:rFonts w:ascii="Arial"/>
          <w:i/>
          <w:sz w:val="20"/>
        </w:rPr>
        <w:t>Photo Production case [1980] </w:t>
      </w:r>
      <w:r>
        <w:rPr>
          <w:rFonts w:ascii="Arial"/>
          <w:i/>
          <w:sz w:val="20"/>
        </w:rPr>
        <w:t>A.C. </w:t>
      </w:r>
      <w:r>
        <w:rPr>
          <w:rFonts w:ascii="Arial"/>
          <w:i/>
          <w:spacing w:val="-4"/>
          <w:sz w:val="20"/>
        </w:rPr>
        <w:t>827</w:t>
      </w:r>
      <w:r>
        <w:rPr>
          <w:spacing w:val="-4"/>
          <w:sz w:val="20"/>
        </w:rPr>
        <w:t>.</w:t>
      </w:r>
    </w:p>
    <w:p>
      <w:pPr>
        <w:pStyle w:val="BodyText"/>
        <w:spacing w:before="12"/>
      </w:pPr>
    </w:p>
    <w:p>
      <w:pPr>
        <w:spacing w:line="137" w:lineRule="exact" w:before="0"/>
        <w:ind w:left="23" w:right="0" w:firstLine="0"/>
        <w:jc w:val="left"/>
        <w:rPr>
          <w:sz w:val="14"/>
        </w:rPr>
      </w:pPr>
      <w:bookmarkStart w:name="_bookmark1836" w:id="1838"/>
      <w:bookmarkEnd w:id="1838"/>
      <w:r>
        <w:rPr/>
      </w:r>
      <w:hyperlink w:history="true" w:anchor="_bookmark1829">
        <w:r>
          <w:rPr>
            <w:color w:val="005DA1"/>
            <w:spacing w:val="-2"/>
            <w:sz w:val="14"/>
            <w:u w:val="single" w:color="005DA1"/>
          </w:rPr>
          <w:t>1279</w:t>
        </w:r>
      </w:hyperlink>
      <w:r>
        <w:rPr>
          <w:spacing w:val="-2"/>
          <w:sz w:val="14"/>
        </w:rPr>
        <w:t>.</w:t>
      </w:r>
    </w:p>
    <w:p>
      <w:pPr>
        <w:spacing w:line="203" w:lineRule="exact" w:before="0"/>
        <w:ind w:left="0" w:right="26" w:firstLine="0"/>
        <w:jc w:val="right"/>
        <w:rPr>
          <w:sz w:val="20"/>
        </w:rPr>
      </w:pPr>
      <w:r>
        <w:rPr>
          <w:sz w:val="20"/>
        </w:rPr>
        <w:drawing>
          <wp:anchor distT="0" distB="0" distL="0" distR="0" allowOverlap="1" layoutInCell="1" locked="0" behindDoc="0" simplePos="0" relativeHeight="15825408">
            <wp:simplePos x="0" y="0"/>
            <wp:positionH relativeFrom="page">
              <wp:posOffset>1257846</wp:posOffset>
            </wp:positionH>
            <wp:positionV relativeFrom="paragraph">
              <wp:posOffset>12954</wp:posOffset>
            </wp:positionV>
            <wp:extent cx="107988" cy="107988"/>
            <wp:effectExtent l="0" t="0" r="0" b="0"/>
            <wp:wrapNone/>
            <wp:docPr id="899" name="Image 899"/>
            <wp:cNvGraphicFramePr>
              <a:graphicFrameLocks/>
            </wp:cNvGraphicFramePr>
            <a:graphic>
              <a:graphicData uri="http://schemas.openxmlformats.org/drawingml/2006/picture">
                <pic:pic>
                  <pic:nvPicPr>
                    <pic:cNvPr id="899" name="Image 899"/>
                    <pic:cNvPicPr/>
                  </pic:nvPicPr>
                  <pic:blipFill>
                    <a:blip r:embed="rId6" cstate="print"/>
                    <a:stretch>
                      <a:fillRect/>
                    </a:stretch>
                  </pic:blipFill>
                  <pic:spPr>
                    <a:xfrm>
                      <a:off x="0" y="0"/>
                      <a:ext cx="107988" cy="107988"/>
                    </a:xfrm>
                    <a:prstGeom prst="rect">
                      <a:avLst/>
                    </a:prstGeom>
                  </pic:spPr>
                </pic:pic>
              </a:graphicData>
            </a:graphic>
          </wp:anchor>
        </w:drawing>
      </w:r>
      <w:r>
        <w:rPr>
          <w:sz w:val="20"/>
        </w:rPr>
        <w:t>In</w:t>
      </w:r>
      <w:r>
        <w:rPr>
          <w:spacing w:val="10"/>
          <w:sz w:val="20"/>
        </w:rPr>
        <w:t> </w:t>
      </w:r>
      <w:r>
        <w:rPr>
          <w:rFonts w:ascii="Arial"/>
          <w:i/>
          <w:sz w:val="20"/>
        </w:rPr>
        <w:t>Cellulose</w:t>
      </w:r>
      <w:r>
        <w:rPr>
          <w:rFonts w:ascii="Arial"/>
          <w:i/>
          <w:spacing w:val="11"/>
          <w:sz w:val="20"/>
        </w:rPr>
        <w:t> </w:t>
      </w:r>
      <w:r>
        <w:rPr>
          <w:rFonts w:ascii="Arial"/>
          <w:i/>
          <w:sz w:val="20"/>
        </w:rPr>
        <w:t>Acetate</w:t>
      </w:r>
      <w:r>
        <w:rPr>
          <w:rFonts w:ascii="Arial"/>
          <w:i/>
          <w:spacing w:val="11"/>
          <w:sz w:val="20"/>
        </w:rPr>
        <w:t> </w:t>
      </w:r>
      <w:r>
        <w:rPr>
          <w:rFonts w:ascii="Arial"/>
          <w:i/>
          <w:sz w:val="20"/>
        </w:rPr>
        <w:t>Silk</w:t>
      </w:r>
      <w:r>
        <w:rPr>
          <w:rFonts w:ascii="Arial"/>
          <w:i/>
          <w:spacing w:val="11"/>
          <w:sz w:val="20"/>
        </w:rPr>
        <w:t> </w:t>
      </w:r>
      <w:r>
        <w:rPr>
          <w:rFonts w:ascii="Arial"/>
          <w:i/>
          <w:sz w:val="20"/>
        </w:rPr>
        <w:t>Co</w:t>
      </w:r>
      <w:r>
        <w:rPr>
          <w:rFonts w:ascii="Arial"/>
          <w:i/>
          <w:spacing w:val="11"/>
          <w:sz w:val="20"/>
        </w:rPr>
        <w:t> </w:t>
      </w:r>
      <w:r>
        <w:rPr>
          <w:rFonts w:ascii="Arial"/>
          <w:i/>
          <w:sz w:val="20"/>
        </w:rPr>
        <w:t>Ltd</w:t>
      </w:r>
      <w:r>
        <w:rPr>
          <w:rFonts w:ascii="Arial"/>
          <w:i/>
          <w:spacing w:val="11"/>
          <w:sz w:val="20"/>
        </w:rPr>
        <w:t> </w:t>
      </w:r>
      <w:r>
        <w:rPr>
          <w:rFonts w:ascii="Arial"/>
          <w:i/>
          <w:sz w:val="20"/>
        </w:rPr>
        <w:t>v</w:t>
      </w:r>
      <w:r>
        <w:rPr>
          <w:rFonts w:ascii="Arial"/>
          <w:i/>
          <w:spacing w:val="11"/>
          <w:sz w:val="20"/>
        </w:rPr>
        <w:t> </w:t>
      </w:r>
      <w:r>
        <w:rPr>
          <w:rFonts w:ascii="Arial"/>
          <w:i/>
          <w:sz w:val="20"/>
        </w:rPr>
        <w:t>Widnes</w:t>
      </w:r>
      <w:r>
        <w:rPr>
          <w:rFonts w:ascii="Arial"/>
          <w:i/>
          <w:spacing w:val="11"/>
          <w:sz w:val="20"/>
        </w:rPr>
        <w:t> </w:t>
      </w:r>
      <w:r>
        <w:rPr>
          <w:rFonts w:ascii="Arial"/>
          <w:i/>
          <w:sz w:val="20"/>
        </w:rPr>
        <w:t>Foundry</w:t>
      </w:r>
      <w:r>
        <w:rPr>
          <w:rFonts w:ascii="Arial"/>
          <w:i/>
          <w:spacing w:val="11"/>
          <w:sz w:val="20"/>
        </w:rPr>
        <w:t> </w:t>
      </w:r>
      <w:r>
        <w:rPr>
          <w:rFonts w:ascii="Arial"/>
          <w:i/>
          <w:sz w:val="20"/>
        </w:rPr>
        <w:t>(1925)</w:t>
      </w:r>
      <w:r>
        <w:rPr>
          <w:rFonts w:ascii="Arial"/>
          <w:i/>
          <w:spacing w:val="11"/>
          <w:sz w:val="20"/>
        </w:rPr>
        <w:t> </w:t>
      </w:r>
      <w:r>
        <w:rPr>
          <w:rFonts w:ascii="Arial"/>
          <w:i/>
          <w:sz w:val="20"/>
        </w:rPr>
        <w:t>Ltd</w:t>
      </w:r>
      <w:r>
        <w:rPr>
          <w:rFonts w:ascii="Arial"/>
          <w:i/>
          <w:spacing w:val="11"/>
          <w:sz w:val="20"/>
        </w:rPr>
        <w:t> </w:t>
      </w:r>
      <w:r>
        <w:rPr>
          <w:rFonts w:ascii="Arial"/>
          <w:i/>
          <w:sz w:val="20"/>
        </w:rPr>
        <w:t>[1933]</w:t>
      </w:r>
      <w:r>
        <w:rPr>
          <w:rFonts w:ascii="Arial"/>
          <w:i/>
          <w:spacing w:val="11"/>
          <w:sz w:val="20"/>
        </w:rPr>
        <w:t> </w:t>
      </w:r>
      <w:r>
        <w:rPr>
          <w:rFonts w:ascii="Arial"/>
          <w:i/>
          <w:sz w:val="20"/>
        </w:rPr>
        <w:t>A.C.</w:t>
      </w:r>
      <w:r>
        <w:rPr>
          <w:rFonts w:ascii="Arial"/>
          <w:i/>
          <w:spacing w:val="11"/>
          <w:sz w:val="20"/>
        </w:rPr>
        <w:t> </w:t>
      </w:r>
      <w:r>
        <w:rPr>
          <w:rFonts w:ascii="Arial"/>
          <w:i/>
          <w:sz w:val="20"/>
        </w:rPr>
        <w:t>20,</w:t>
      </w:r>
      <w:r>
        <w:rPr>
          <w:rFonts w:ascii="Arial"/>
          <w:i/>
          <w:spacing w:val="11"/>
          <w:sz w:val="20"/>
        </w:rPr>
        <w:t> </w:t>
      </w:r>
      <w:r>
        <w:rPr>
          <w:rFonts w:ascii="Arial"/>
          <w:i/>
          <w:sz w:val="20"/>
        </w:rPr>
        <w:t>26</w:t>
      </w:r>
      <w:r>
        <w:rPr>
          <w:sz w:val="20"/>
        </w:rPr>
        <w:t>,</w:t>
      </w:r>
      <w:r>
        <w:rPr>
          <w:spacing w:val="11"/>
          <w:sz w:val="20"/>
        </w:rPr>
        <w:t> </w:t>
      </w:r>
      <w:r>
        <w:rPr>
          <w:sz w:val="20"/>
        </w:rPr>
        <w:t>the</w:t>
      </w:r>
      <w:r>
        <w:rPr>
          <w:spacing w:val="11"/>
          <w:sz w:val="20"/>
        </w:rPr>
        <w:t> </w:t>
      </w:r>
      <w:r>
        <w:rPr>
          <w:spacing w:val="-2"/>
          <w:sz w:val="20"/>
        </w:rPr>
        <w:t>House</w:t>
      </w:r>
    </w:p>
    <w:p>
      <w:pPr>
        <w:spacing w:line="235" w:lineRule="auto" w:before="1"/>
        <w:ind w:left="563" w:right="25" w:firstLine="0"/>
        <w:jc w:val="both"/>
        <w:rPr>
          <w:rFonts w:ascii="Arial" w:hAnsi="Arial"/>
          <w:i/>
          <w:sz w:val="20"/>
        </w:rPr>
      </w:pPr>
      <w:r>
        <w:rPr>
          <w:sz w:val="20"/>
        </w:rPr>
        <w:t>left: “… open the question whether, where a penalty is plainly less in amount than the prospective</w:t>
      </w:r>
      <w:r>
        <w:rPr>
          <w:spacing w:val="-1"/>
          <w:sz w:val="20"/>
        </w:rPr>
        <w:t> </w:t>
      </w:r>
      <w:r>
        <w:rPr>
          <w:sz w:val="20"/>
        </w:rPr>
        <w:t>damages,</w:t>
      </w:r>
      <w:r>
        <w:rPr>
          <w:spacing w:val="-1"/>
          <w:sz w:val="20"/>
        </w:rPr>
        <w:t> </w:t>
      </w:r>
      <w:r>
        <w:rPr>
          <w:sz w:val="20"/>
        </w:rPr>
        <w:t>there</w:t>
      </w:r>
      <w:r>
        <w:rPr>
          <w:spacing w:val="-1"/>
          <w:sz w:val="20"/>
        </w:rPr>
        <w:t> </w:t>
      </w:r>
      <w:r>
        <w:rPr>
          <w:sz w:val="20"/>
        </w:rPr>
        <w:t>is</w:t>
      </w:r>
      <w:r>
        <w:rPr>
          <w:spacing w:val="-1"/>
          <w:sz w:val="20"/>
        </w:rPr>
        <w:t> </w:t>
      </w:r>
      <w:r>
        <w:rPr>
          <w:sz w:val="20"/>
        </w:rPr>
        <w:t>any</w:t>
      </w:r>
      <w:r>
        <w:rPr>
          <w:spacing w:val="-1"/>
          <w:sz w:val="20"/>
        </w:rPr>
        <w:t> </w:t>
      </w:r>
      <w:r>
        <w:rPr>
          <w:sz w:val="20"/>
        </w:rPr>
        <w:t>legal</w:t>
      </w:r>
      <w:r>
        <w:rPr>
          <w:spacing w:val="-1"/>
          <w:sz w:val="20"/>
        </w:rPr>
        <w:t> </w:t>
      </w:r>
      <w:r>
        <w:rPr>
          <w:sz w:val="20"/>
        </w:rPr>
        <w:t>objection</w:t>
      </w:r>
      <w:r>
        <w:rPr>
          <w:spacing w:val="-1"/>
          <w:sz w:val="20"/>
        </w:rPr>
        <w:t> </w:t>
      </w:r>
      <w:r>
        <w:rPr>
          <w:sz w:val="20"/>
        </w:rPr>
        <w:t>to</w:t>
      </w:r>
      <w:r>
        <w:rPr>
          <w:spacing w:val="-1"/>
          <w:sz w:val="20"/>
        </w:rPr>
        <w:t> </w:t>
      </w:r>
      <w:r>
        <w:rPr>
          <w:sz w:val="20"/>
        </w:rPr>
        <w:t>suing</w:t>
      </w:r>
      <w:r>
        <w:rPr>
          <w:spacing w:val="-1"/>
          <w:sz w:val="20"/>
        </w:rPr>
        <w:t> </w:t>
      </w:r>
      <w:r>
        <w:rPr>
          <w:sz w:val="20"/>
        </w:rPr>
        <w:t>on</w:t>
      </w:r>
      <w:r>
        <w:rPr>
          <w:spacing w:val="-1"/>
          <w:sz w:val="20"/>
        </w:rPr>
        <w:t> </w:t>
      </w:r>
      <w:r>
        <w:rPr>
          <w:sz w:val="20"/>
        </w:rPr>
        <w:t>it</w:t>
      </w:r>
      <w:r>
        <w:rPr>
          <w:spacing w:val="-1"/>
          <w:sz w:val="20"/>
        </w:rPr>
        <w:t> </w:t>
      </w:r>
      <w:r>
        <w:rPr>
          <w:sz w:val="20"/>
        </w:rPr>
        <w:t>or,</w:t>
      </w:r>
      <w:r>
        <w:rPr>
          <w:spacing w:val="-1"/>
          <w:sz w:val="20"/>
        </w:rPr>
        <w:t> </w:t>
      </w:r>
      <w:r>
        <w:rPr>
          <w:sz w:val="20"/>
        </w:rPr>
        <w:t>in</w:t>
      </w:r>
      <w:r>
        <w:rPr>
          <w:spacing w:val="-1"/>
          <w:sz w:val="20"/>
        </w:rPr>
        <w:t> </w:t>
      </w:r>
      <w:r>
        <w:rPr>
          <w:sz w:val="20"/>
        </w:rPr>
        <w:t>a</w:t>
      </w:r>
      <w:r>
        <w:rPr>
          <w:spacing w:val="-1"/>
          <w:sz w:val="20"/>
        </w:rPr>
        <w:t> </w:t>
      </w:r>
      <w:r>
        <w:rPr>
          <w:sz w:val="20"/>
        </w:rPr>
        <w:t>suitable</w:t>
      </w:r>
      <w:r>
        <w:rPr>
          <w:spacing w:val="-1"/>
          <w:sz w:val="20"/>
        </w:rPr>
        <w:t> </w:t>
      </w:r>
      <w:r>
        <w:rPr>
          <w:sz w:val="20"/>
        </w:rPr>
        <w:t>case,</w:t>
      </w:r>
      <w:r>
        <w:rPr>
          <w:spacing w:val="-1"/>
          <w:sz w:val="20"/>
        </w:rPr>
        <w:t> </w:t>
      </w:r>
      <w:r>
        <w:rPr>
          <w:sz w:val="20"/>
        </w:rPr>
        <w:t>ignoring</w:t>
      </w:r>
      <w:r>
        <w:rPr>
          <w:spacing w:val="-1"/>
          <w:sz w:val="20"/>
        </w:rPr>
        <w:t> </w:t>
      </w:r>
      <w:r>
        <w:rPr>
          <w:sz w:val="20"/>
        </w:rPr>
        <w:t>it and suing for damages”. cf. dicta to the effect that the penalty fixes the maximum recoverable: </w:t>
      </w:r>
      <w:r>
        <w:rPr>
          <w:rFonts w:ascii="Arial" w:hAnsi="Arial"/>
          <w:i/>
          <w:sz w:val="20"/>
        </w:rPr>
        <w:t>Wilbeam v Ashton (1807) 1 Camp. 78</w:t>
      </w:r>
      <w:r>
        <w:rPr>
          <w:sz w:val="20"/>
        </w:rPr>
        <w:t>; </w:t>
      </w:r>
      <w:r>
        <w:rPr>
          <w:rFonts w:ascii="Arial" w:hAnsi="Arial"/>
          <w:i/>
          <w:sz w:val="20"/>
        </w:rPr>
        <w:t>Elphinstone v Monkland Iron &amp; Coal Co (1886) L.R. 11 App.</w:t>
      </w:r>
      <w:r>
        <w:rPr>
          <w:rFonts w:ascii="Arial" w:hAnsi="Arial"/>
          <w:i/>
          <w:spacing w:val="36"/>
          <w:sz w:val="20"/>
        </w:rPr>
        <w:t> </w:t>
      </w:r>
      <w:r>
        <w:rPr>
          <w:rFonts w:ascii="Arial" w:hAnsi="Arial"/>
          <w:i/>
          <w:sz w:val="20"/>
        </w:rPr>
        <w:t>Cas.</w:t>
      </w:r>
      <w:r>
        <w:rPr>
          <w:rFonts w:ascii="Arial" w:hAnsi="Arial"/>
          <w:i/>
          <w:spacing w:val="37"/>
          <w:sz w:val="20"/>
        </w:rPr>
        <w:t> </w:t>
      </w:r>
      <w:r>
        <w:rPr>
          <w:rFonts w:ascii="Arial" w:hAnsi="Arial"/>
          <w:i/>
          <w:sz w:val="20"/>
        </w:rPr>
        <w:t>332,</w:t>
      </w:r>
      <w:r>
        <w:rPr>
          <w:rFonts w:ascii="Arial" w:hAnsi="Arial"/>
          <w:i/>
          <w:spacing w:val="37"/>
          <w:sz w:val="20"/>
        </w:rPr>
        <w:t> </w:t>
      </w:r>
      <w:r>
        <w:rPr>
          <w:rFonts w:ascii="Arial" w:hAnsi="Arial"/>
          <w:i/>
          <w:sz w:val="20"/>
        </w:rPr>
        <w:t>346</w:t>
      </w:r>
      <w:r>
        <w:rPr>
          <w:sz w:val="20"/>
        </w:rPr>
        <w:t>;</w:t>
      </w:r>
      <w:r>
        <w:rPr>
          <w:spacing w:val="37"/>
          <w:sz w:val="20"/>
        </w:rPr>
        <w:t> </w:t>
      </w:r>
      <w:r>
        <w:rPr>
          <w:rFonts w:ascii="Arial" w:hAnsi="Arial"/>
          <w:i/>
          <w:sz w:val="20"/>
        </w:rPr>
        <w:t>Elsley</w:t>
      </w:r>
      <w:r>
        <w:rPr>
          <w:rFonts w:ascii="Arial" w:hAnsi="Arial"/>
          <w:i/>
          <w:spacing w:val="37"/>
          <w:sz w:val="20"/>
        </w:rPr>
        <w:t> </w:t>
      </w:r>
      <w:r>
        <w:rPr>
          <w:rFonts w:ascii="Arial" w:hAnsi="Arial"/>
          <w:i/>
          <w:sz w:val="20"/>
        </w:rPr>
        <w:t>v</w:t>
      </w:r>
      <w:r>
        <w:rPr>
          <w:rFonts w:ascii="Arial" w:hAnsi="Arial"/>
          <w:i/>
          <w:spacing w:val="37"/>
          <w:sz w:val="20"/>
        </w:rPr>
        <w:t> </w:t>
      </w:r>
      <w:r>
        <w:rPr>
          <w:rFonts w:ascii="Arial" w:hAnsi="Arial"/>
          <w:i/>
          <w:sz w:val="20"/>
        </w:rPr>
        <w:t>J.G.</w:t>
      </w:r>
      <w:r>
        <w:rPr>
          <w:rFonts w:ascii="Arial" w:hAnsi="Arial"/>
          <w:i/>
          <w:spacing w:val="37"/>
          <w:sz w:val="20"/>
        </w:rPr>
        <w:t> </w:t>
      </w:r>
      <w:r>
        <w:rPr>
          <w:rFonts w:ascii="Arial" w:hAnsi="Arial"/>
          <w:i/>
          <w:sz w:val="20"/>
        </w:rPr>
        <w:t>Collins</w:t>
      </w:r>
      <w:r>
        <w:rPr>
          <w:rFonts w:ascii="Arial" w:hAnsi="Arial"/>
          <w:i/>
          <w:spacing w:val="37"/>
          <w:sz w:val="20"/>
        </w:rPr>
        <w:t> </w:t>
      </w:r>
      <w:r>
        <w:rPr>
          <w:rFonts w:ascii="Arial" w:hAnsi="Arial"/>
          <w:i/>
          <w:sz w:val="20"/>
        </w:rPr>
        <w:t>Insurance</w:t>
      </w:r>
      <w:r>
        <w:rPr>
          <w:rFonts w:ascii="Arial" w:hAnsi="Arial"/>
          <w:i/>
          <w:spacing w:val="37"/>
          <w:sz w:val="20"/>
        </w:rPr>
        <w:t> </w:t>
      </w:r>
      <w:r>
        <w:rPr>
          <w:rFonts w:ascii="Arial" w:hAnsi="Arial"/>
          <w:i/>
          <w:sz w:val="20"/>
        </w:rPr>
        <w:t>Agencies</w:t>
      </w:r>
      <w:r>
        <w:rPr>
          <w:rFonts w:ascii="Arial" w:hAnsi="Arial"/>
          <w:i/>
          <w:spacing w:val="37"/>
          <w:sz w:val="20"/>
        </w:rPr>
        <w:t> </w:t>
      </w:r>
      <w:r>
        <w:rPr>
          <w:rFonts w:ascii="Arial" w:hAnsi="Arial"/>
          <w:i/>
          <w:sz w:val="20"/>
        </w:rPr>
        <w:t>Ltd</w:t>
      </w:r>
      <w:r>
        <w:rPr>
          <w:rFonts w:ascii="Arial" w:hAnsi="Arial"/>
          <w:i/>
          <w:spacing w:val="37"/>
          <w:sz w:val="20"/>
        </w:rPr>
        <w:t> </w:t>
      </w:r>
      <w:r>
        <w:rPr>
          <w:rFonts w:ascii="Arial" w:hAnsi="Arial"/>
          <w:i/>
          <w:sz w:val="20"/>
        </w:rPr>
        <w:t>(1978)</w:t>
      </w:r>
      <w:r>
        <w:rPr>
          <w:rFonts w:ascii="Arial" w:hAnsi="Arial"/>
          <w:i/>
          <w:spacing w:val="37"/>
          <w:sz w:val="20"/>
        </w:rPr>
        <w:t> </w:t>
      </w:r>
      <w:r>
        <w:rPr>
          <w:rFonts w:ascii="Arial" w:hAnsi="Arial"/>
          <w:i/>
          <w:sz w:val="20"/>
        </w:rPr>
        <w:t>83</w:t>
      </w:r>
      <w:r>
        <w:rPr>
          <w:rFonts w:ascii="Arial" w:hAnsi="Arial"/>
          <w:i/>
          <w:spacing w:val="37"/>
          <w:sz w:val="20"/>
        </w:rPr>
        <w:t> </w:t>
      </w:r>
      <w:r>
        <w:rPr>
          <w:rFonts w:ascii="Arial" w:hAnsi="Arial"/>
          <w:i/>
          <w:sz w:val="20"/>
        </w:rPr>
        <w:t>D.L.R.</w:t>
      </w:r>
      <w:r>
        <w:rPr>
          <w:rFonts w:ascii="Arial" w:hAnsi="Arial"/>
          <w:i/>
          <w:spacing w:val="37"/>
          <w:sz w:val="20"/>
        </w:rPr>
        <w:t> </w:t>
      </w:r>
      <w:r>
        <w:rPr>
          <w:rFonts w:ascii="Arial" w:hAnsi="Arial"/>
          <w:i/>
          <w:sz w:val="20"/>
        </w:rPr>
        <w:t>(3d)</w:t>
      </w:r>
      <w:r>
        <w:rPr>
          <w:rFonts w:ascii="Arial" w:hAnsi="Arial"/>
          <w:i/>
          <w:spacing w:val="37"/>
          <w:sz w:val="20"/>
        </w:rPr>
        <w:t> </w:t>
      </w:r>
      <w:r>
        <w:rPr>
          <w:rFonts w:ascii="Arial" w:hAnsi="Arial"/>
          <w:i/>
          <w:spacing w:val="-5"/>
          <w:sz w:val="20"/>
        </w:rPr>
        <w:t>1,</w:t>
      </w:r>
    </w:p>
    <w:p>
      <w:pPr>
        <w:spacing w:line="222" w:lineRule="exact" w:before="0"/>
        <w:ind w:left="0" w:right="26" w:firstLine="0"/>
        <w:jc w:val="right"/>
        <w:rPr>
          <w:sz w:val="20"/>
        </w:rPr>
      </w:pPr>
      <w:r>
        <w:rPr>
          <w:rFonts w:ascii="Arial" w:hAnsi="Arial"/>
          <w:i/>
          <w:sz w:val="20"/>
        </w:rPr>
        <w:t>14–16</w:t>
      </w:r>
      <w:r>
        <w:rPr>
          <w:sz w:val="20"/>
        </w:rPr>
        <w:t>;</w:t>
      </w:r>
      <w:r>
        <w:rPr>
          <w:spacing w:val="12"/>
          <w:sz w:val="20"/>
        </w:rPr>
        <w:t> </w:t>
      </w:r>
      <w:r>
        <w:rPr>
          <w:rFonts w:ascii="Arial" w:hAnsi="Arial"/>
          <w:i/>
          <w:sz w:val="20"/>
        </w:rPr>
        <w:t>W.&amp;J.</w:t>
      </w:r>
      <w:r>
        <w:rPr>
          <w:rFonts w:ascii="Arial" w:hAnsi="Arial"/>
          <w:i/>
          <w:spacing w:val="13"/>
          <w:sz w:val="20"/>
        </w:rPr>
        <w:t> </w:t>
      </w:r>
      <w:r>
        <w:rPr>
          <w:rFonts w:ascii="Arial" w:hAnsi="Arial"/>
          <w:i/>
          <w:sz w:val="20"/>
        </w:rPr>
        <w:t>Investments</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Bunting</w:t>
      </w:r>
      <w:r>
        <w:rPr>
          <w:rFonts w:ascii="Arial" w:hAnsi="Arial"/>
          <w:i/>
          <w:spacing w:val="13"/>
          <w:sz w:val="20"/>
        </w:rPr>
        <w:t> </w:t>
      </w:r>
      <w:r>
        <w:rPr>
          <w:rFonts w:ascii="Arial" w:hAnsi="Arial"/>
          <w:i/>
          <w:sz w:val="20"/>
        </w:rPr>
        <w:t>[1984]</w:t>
      </w:r>
      <w:r>
        <w:rPr>
          <w:rFonts w:ascii="Arial" w:hAnsi="Arial"/>
          <w:i/>
          <w:spacing w:val="12"/>
          <w:sz w:val="20"/>
        </w:rPr>
        <w:t> </w:t>
      </w:r>
      <w:r>
        <w:rPr>
          <w:rFonts w:ascii="Arial" w:hAnsi="Arial"/>
          <w:i/>
          <w:sz w:val="20"/>
        </w:rPr>
        <w:t>1</w:t>
      </w:r>
      <w:r>
        <w:rPr>
          <w:rFonts w:ascii="Arial" w:hAnsi="Arial"/>
          <w:i/>
          <w:spacing w:val="13"/>
          <w:sz w:val="20"/>
        </w:rPr>
        <w:t> </w:t>
      </w:r>
      <w:r>
        <w:rPr>
          <w:rFonts w:ascii="Arial" w:hAnsi="Arial"/>
          <w:i/>
          <w:sz w:val="20"/>
        </w:rPr>
        <w:t>N.S.W.L.R.</w:t>
      </w:r>
      <w:r>
        <w:rPr>
          <w:rFonts w:ascii="Arial" w:hAnsi="Arial"/>
          <w:i/>
          <w:spacing w:val="13"/>
          <w:sz w:val="20"/>
        </w:rPr>
        <w:t> </w:t>
      </w:r>
      <w:r>
        <w:rPr>
          <w:rFonts w:ascii="Arial" w:hAnsi="Arial"/>
          <w:i/>
          <w:sz w:val="20"/>
        </w:rPr>
        <w:t>331,</w:t>
      </w:r>
      <w:r>
        <w:rPr>
          <w:rFonts w:ascii="Arial" w:hAnsi="Arial"/>
          <w:i/>
          <w:spacing w:val="13"/>
          <w:sz w:val="20"/>
        </w:rPr>
        <w:t> </w:t>
      </w:r>
      <w:r>
        <w:rPr>
          <w:rFonts w:ascii="Arial" w:hAnsi="Arial"/>
          <w:i/>
          <w:sz w:val="20"/>
        </w:rPr>
        <w:t>335–336</w:t>
      </w:r>
      <w:r>
        <w:rPr>
          <w:sz w:val="20"/>
        </w:rPr>
        <w:t>.</w:t>
      </w:r>
      <w:r>
        <w:rPr>
          <w:spacing w:val="13"/>
          <w:sz w:val="20"/>
        </w:rPr>
        <w:t> </w:t>
      </w:r>
      <w:r>
        <w:rPr>
          <w:sz w:val="20"/>
        </w:rPr>
        <w:t>See</w:t>
      </w:r>
      <w:r>
        <w:rPr>
          <w:spacing w:val="13"/>
          <w:sz w:val="20"/>
        </w:rPr>
        <w:t> </w:t>
      </w:r>
      <w:r>
        <w:rPr>
          <w:sz w:val="20"/>
        </w:rPr>
        <w:t>also</w:t>
      </w:r>
      <w:r>
        <w:rPr>
          <w:spacing w:val="13"/>
          <w:sz w:val="20"/>
        </w:rPr>
        <w:t> </w:t>
      </w:r>
      <w:r>
        <w:rPr>
          <w:spacing w:val="-2"/>
          <w:sz w:val="20"/>
        </w:rPr>
        <w:t>Hudson</w:t>
      </w:r>
    </w:p>
    <w:p>
      <w:pPr>
        <w:pStyle w:val="BodyText"/>
        <w:spacing w:line="225" w:lineRule="exact"/>
        <w:ind w:left="563"/>
        <w:jc w:val="both"/>
      </w:pPr>
      <w:r>
        <w:rPr/>
        <w:t>(1974)</w:t>
      </w:r>
      <w:r>
        <w:rPr>
          <w:spacing w:val="2"/>
        </w:rPr>
        <w:t> </w:t>
      </w:r>
      <w:r>
        <w:rPr/>
        <w:t>90</w:t>
      </w:r>
      <w:r>
        <w:rPr>
          <w:spacing w:val="2"/>
        </w:rPr>
        <w:t> </w:t>
      </w:r>
      <w:r>
        <w:rPr/>
        <w:t>L.Q.R.</w:t>
      </w:r>
      <w:r>
        <w:rPr>
          <w:spacing w:val="2"/>
        </w:rPr>
        <w:t> </w:t>
      </w:r>
      <w:r>
        <w:rPr/>
        <w:t>31;</w:t>
      </w:r>
      <w:r>
        <w:rPr>
          <w:spacing w:val="2"/>
        </w:rPr>
        <w:t> </w:t>
      </w:r>
      <w:r>
        <w:rPr/>
        <w:t>Gordon</w:t>
      </w:r>
      <w:r>
        <w:rPr>
          <w:spacing w:val="2"/>
        </w:rPr>
        <w:t> </w:t>
      </w:r>
      <w:r>
        <w:rPr/>
        <w:t>(1974)</w:t>
      </w:r>
      <w:r>
        <w:rPr>
          <w:spacing w:val="2"/>
        </w:rPr>
        <w:t> </w:t>
      </w:r>
      <w:r>
        <w:rPr/>
        <w:t>90</w:t>
      </w:r>
      <w:r>
        <w:rPr>
          <w:spacing w:val="2"/>
        </w:rPr>
        <w:t> </w:t>
      </w:r>
      <w:r>
        <w:rPr/>
        <w:t>L.Q.R.</w:t>
      </w:r>
      <w:r>
        <w:rPr>
          <w:spacing w:val="2"/>
        </w:rPr>
        <w:t> </w:t>
      </w:r>
      <w:r>
        <w:rPr/>
        <w:t>296;</w:t>
      </w:r>
      <w:r>
        <w:rPr>
          <w:spacing w:val="2"/>
        </w:rPr>
        <w:t> </w:t>
      </w:r>
      <w:r>
        <w:rPr/>
        <w:t>Hudson</w:t>
      </w:r>
      <w:r>
        <w:rPr>
          <w:spacing w:val="2"/>
        </w:rPr>
        <w:t> </w:t>
      </w:r>
      <w:r>
        <w:rPr/>
        <w:t>(1975)</w:t>
      </w:r>
      <w:r>
        <w:rPr>
          <w:spacing w:val="2"/>
        </w:rPr>
        <w:t> </w:t>
      </w:r>
      <w:r>
        <w:rPr/>
        <w:t>91</w:t>
      </w:r>
      <w:r>
        <w:rPr>
          <w:spacing w:val="2"/>
        </w:rPr>
        <w:t> </w:t>
      </w:r>
      <w:r>
        <w:rPr/>
        <w:t>L.Q.R.</w:t>
      </w:r>
      <w:r>
        <w:rPr>
          <w:spacing w:val="2"/>
        </w:rPr>
        <w:t> </w:t>
      </w:r>
      <w:r>
        <w:rPr/>
        <w:t>25;</w:t>
      </w:r>
      <w:r>
        <w:rPr>
          <w:spacing w:val="2"/>
        </w:rPr>
        <w:t> </w:t>
      </w:r>
      <w:r>
        <w:rPr/>
        <w:t>Barton</w:t>
      </w:r>
      <w:r>
        <w:rPr>
          <w:spacing w:val="2"/>
        </w:rPr>
        <w:t> </w:t>
      </w:r>
      <w:r>
        <w:rPr>
          <w:spacing w:val="-2"/>
        </w:rPr>
        <w:t>(1976)</w:t>
      </w:r>
    </w:p>
    <w:p>
      <w:pPr>
        <w:spacing w:line="235" w:lineRule="auto" w:before="2"/>
        <w:ind w:left="563" w:right="26" w:firstLine="0"/>
        <w:jc w:val="both"/>
        <w:rPr>
          <w:sz w:val="20"/>
        </w:rPr>
      </w:pPr>
      <w:r>
        <w:rPr>
          <w:sz w:val="20"/>
        </w:rPr>
        <w:t>92 L.Q.R. 20; Hudson (1985) 101 L.Q.R. 480; Peel, </w:t>
      </w:r>
      <w:r>
        <w:rPr>
          <w:rFonts w:ascii="Arial" w:hAnsi="Arial"/>
          <w:i/>
          <w:sz w:val="20"/>
        </w:rPr>
        <w:t>Treitel on The Law of Contract</w:t>
      </w:r>
      <w:r>
        <w:rPr>
          <w:sz w:val="20"/>
        </w:rPr>
        <w:t>, 14th </w:t>
      </w:r>
      <w:r>
        <w:rPr>
          <w:sz w:val="20"/>
        </w:rPr>
        <w:t>edn (2016), para.20–140.</w:t>
      </w:r>
    </w:p>
    <w:p>
      <w:pPr>
        <w:pStyle w:val="BodyText"/>
        <w:spacing w:before="192"/>
      </w:pPr>
    </w:p>
    <w:p>
      <w:pPr>
        <w:spacing w:before="0"/>
        <w:ind w:left="798" w:right="801"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417" w:right="1417"/>
        </w:sectPr>
      </w:pPr>
    </w:p>
    <w:p>
      <w:pPr>
        <w:pStyle w:val="Heading1"/>
      </w:pPr>
      <w:r>
        <w:rPr/>
        <w:t>Chitty on Contracts 32nd </w:t>
      </w:r>
      <w:r>
        <w:rPr>
          <w:spacing w:val="-5"/>
        </w:rPr>
        <w:t>Ed.</w:t>
      </w:r>
    </w:p>
    <w:p>
      <w:pPr>
        <w:spacing w:line="408" w:lineRule="auto" w:before="198"/>
        <w:ind w:left="797" w:right="801"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1805" w:right="1808" w:firstLine="0"/>
        <w:jc w:val="center"/>
        <w:rPr>
          <w:rFonts w:ascii="Arial"/>
          <w:b/>
          <w:sz w:val="24"/>
        </w:rPr>
      </w:pPr>
      <w:r>
        <w:rPr>
          <w:rFonts w:ascii="Arial"/>
          <w:b/>
          <w:sz w:val="24"/>
        </w:rPr>
        <w:t>Part</w:t>
      </w:r>
      <w:r>
        <w:rPr>
          <w:rFonts w:ascii="Arial"/>
          <w:b/>
          <w:spacing w:val="-6"/>
          <w:sz w:val="24"/>
        </w:rPr>
        <w:t> </w:t>
      </w:r>
      <w:r>
        <w:rPr>
          <w:rFonts w:ascii="Arial"/>
          <w:b/>
          <w:sz w:val="24"/>
        </w:rPr>
        <w:t>8</w:t>
      </w:r>
      <w:r>
        <w:rPr>
          <w:rFonts w:ascii="Arial"/>
          <w:b/>
          <w:spacing w:val="-6"/>
          <w:sz w:val="24"/>
        </w:rPr>
        <w:t> </w:t>
      </w:r>
      <w:r>
        <w:rPr>
          <w:rFonts w:ascii="Arial"/>
          <w:b/>
          <w:sz w:val="24"/>
        </w:rPr>
        <w:t>-</w:t>
      </w:r>
      <w:r>
        <w:rPr>
          <w:rFonts w:ascii="Arial"/>
          <w:b/>
          <w:spacing w:val="-6"/>
          <w:sz w:val="24"/>
        </w:rPr>
        <w:t> </w:t>
      </w:r>
      <w:r>
        <w:rPr>
          <w:rFonts w:ascii="Arial"/>
          <w:b/>
          <w:sz w:val="24"/>
        </w:rPr>
        <w:t>Remedies</w:t>
      </w:r>
      <w:r>
        <w:rPr>
          <w:rFonts w:ascii="Arial"/>
          <w:b/>
          <w:spacing w:val="-6"/>
          <w:sz w:val="24"/>
        </w:rPr>
        <w:t> </w:t>
      </w:r>
      <w:r>
        <w:rPr>
          <w:rFonts w:ascii="Arial"/>
          <w:b/>
          <w:sz w:val="24"/>
        </w:rPr>
        <w:t>for</w:t>
      </w:r>
      <w:r>
        <w:rPr>
          <w:rFonts w:ascii="Arial"/>
          <w:b/>
          <w:spacing w:val="-6"/>
          <w:sz w:val="24"/>
        </w:rPr>
        <w:t> </w:t>
      </w:r>
      <w:r>
        <w:rPr>
          <w:rFonts w:ascii="Arial"/>
          <w:b/>
          <w:sz w:val="24"/>
        </w:rPr>
        <w:t>Breach</w:t>
      </w:r>
      <w:r>
        <w:rPr>
          <w:rFonts w:ascii="Arial"/>
          <w:b/>
          <w:spacing w:val="-6"/>
          <w:sz w:val="24"/>
        </w:rPr>
        <w:t> </w:t>
      </w:r>
      <w:r>
        <w:rPr>
          <w:rFonts w:ascii="Arial"/>
          <w:b/>
          <w:sz w:val="24"/>
        </w:rPr>
        <w:t>of</w:t>
      </w:r>
      <w:r>
        <w:rPr>
          <w:rFonts w:ascii="Arial"/>
          <w:b/>
          <w:spacing w:val="-6"/>
          <w:sz w:val="24"/>
        </w:rPr>
        <w:t> </w:t>
      </w:r>
      <w:r>
        <w:rPr>
          <w:rFonts w:ascii="Arial"/>
          <w:b/>
          <w:sz w:val="24"/>
        </w:rPr>
        <w:t>Contract Chapter 26 - Damages</w:t>
      </w:r>
    </w:p>
    <w:p>
      <w:pPr>
        <w:spacing w:before="2"/>
        <w:ind w:left="0" w:right="3" w:firstLine="0"/>
        <w:jc w:val="center"/>
        <w:rPr>
          <w:rFonts w:ascii="Arial"/>
          <w:b/>
          <w:sz w:val="24"/>
        </w:rPr>
      </w:pPr>
      <w:r>
        <w:rPr>
          <w:rFonts w:ascii="Arial"/>
          <w:b/>
          <w:sz w:val="24"/>
        </w:rPr>
        <w:t>Section 10. - Liquidated Damages, Deposits and Forfeiture of Sums </w:t>
      </w:r>
      <w:r>
        <w:rPr>
          <w:rFonts w:ascii="Arial"/>
          <w:b/>
          <w:spacing w:val="-4"/>
          <w:sz w:val="24"/>
        </w:rPr>
        <w:t>Paid</w:t>
      </w:r>
    </w:p>
    <w:p>
      <w:pPr>
        <w:pStyle w:val="ListParagraph"/>
        <w:numPr>
          <w:ilvl w:val="0"/>
          <w:numId w:val="7"/>
        </w:numPr>
        <w:tabs>
          <w:tab w:pos="3456" w:val="left" w:leader="none"/>
        </w:tabs>
        <w:spacing w:line="240" w:lineRule="auto" w:before="194" w:after="0"/>
        <w:ind w:left="3456" w:right="0" w:hanging="373"/>
        <w:jc w:val="left"/>
        <w:rPr>
          <w:b/>
          <w:sz w:val="24"/>
        </w:rPr>
      </w:pPr>
      <w:r>
        <w:rPr>
          <w:b/>
          <w:sz w:val="24"/>
        </w:rPr>
        <w:t>- Consumer </w:t>
      </w:r>
      <w:r>
        <w:rPr>
          <w:b/>
          <w:spacing w:val="-2"/>
          <w:sz w:val="24"/>
        </w:rPr>
        <w:t>Contracts</w:t>
      </w:r>
    </w:p>
    <w:p>
      <w:pPr>
        <w:pStyle w:val="BodyText"/>
        <w:rPr>
          <w:rFonts w:ascii="Arial"/>
          <w:b/>
          <w:sz w:val="24"/>
        </w:rPr>
      </w:pPr>
    </w:p>
    <w:p>
      <w:pPr>
        <w:pStyle w:val="BodyText"/>
        <w:spacing w:before="209"/>
        <w:rPr>
          <w:rFonts w:ascii="Arial"/>
          <w:b/>
          <w:sz w:val="24"/>
        </w:rPr>
      </w:pPr>
    </w:p>
    <w:p>
      <w:pPr>
        <w:spacing w:before="0"/>
        <w:ind w:left="23" w:right="0" w:firstLine="0"/>
        <w:jc w:val="left"/>
        <w:rPr>
          <w:rFonts w:ascii="Arial"/>
          <w:b/>
          <w:position w:val="-3"/>
          <w:sz w:val="18"/>
        </w:rPr>
      </w:pPr>
      <w:bookmarkStart w:name="_bookmark1837" w:id="1839"/>
      <w:bookmarkEnd w:id="1839"/>
      <w:r>
        <w:rPr/>
      </w:r>
      <w:r>
        <w:rPr>
          <w:rFonts w:ascii="Arial"/>
          <w:b/>
          <w:sz w:val="18"/>
        </w:rPr>
        <w:t>Sums payable on breach in consumer contracts </w:t>
      </w:r>
      <w:hyperlink w:history="true" w:anchor="_bookmark1841">
        <w:r>
          <w:rPr>
            <w:rFonts w:ascii="Arial"/>
            <w:b/>
            <w:color w:val="005DA1"/>
            <w:sz w:val="18"/>
            <w:u w:val="single" w:color="005DA1"/>
            <w:vertAlign w:val="superscript"/>
          </w:rPr>
          <w:t>1280</w:t>
        </w:r>
        <w:r>
          <w:rPr>
            <w:rFonts w:ascii="Arial"/>
            <w:b/>
            <w:color w:val="005DA1"/>
            <w:spacing w:val="80"/>
            <w:w w:val="150"/>
            <w:sz w:val="18"/>
            <w:vertAlign w:val="baseline"/>
          </w:rPr>
          <w:t> </w:t>
        </w:r>
        <w:r>
          <w:rPr>
            <w:rFonts w:ascii="Arial"/>
            <w:b/>
            <w:color w:val="005DA1"/>
            <w:position w:val="-3"/>
            <w:sz w:val="18"/>
            <w:vertAlign w:val="baseline"/>
          </w:rPr>
          <w:drawing>
            <wp:inline distT="0" distB="0" distL="0" distR="0">
              <wp:extent cx="107988" cy="107988"/>
              <wp:effectExtent l="0" t="0" r="0" b="0"/>
              <wp:docPr id="901" name="Image 901"/>
              <wp:cNvGraphicFramePr>
                <a:graphicFrameLocks/>
              </wp:cNvGraphicFramePr>
              <a:graphic>
                <a:graphicData uri="http://schemas.openxmlformats.org/drawingml/2006/picture">
                  <pic:pic>
                    <pic:nvPicPr>
                      <pic:cNvPr id="901" name="Image 901"/>
                      <pic:cNvPicPr/>
                    </pic:nvPicPr>
                    <pic:blipFill>
                      <a:blip r:embed="rId6" cstate="print"/>
                      <a:stretch>
                        <a:fillRect/>
                      </a:stretch>
                    </pic:blipFill>
                    <pic:spPr>
                      <a:xfrm>
                        <a:off x="0" y="0"/>
                        <a:ext cx="107988" cy="107988"/>
                      </a:xfrm>
                      <a:prstGeom prst="rect">
                        <a:avLst/>
                      </a:prstGeom>
                    </pic:spPr>
                  </pic:pic>
                </a:graphicData>
              </a:graphic>
            </wp:inline>
          </w:drawing>
        </w:r>
        <w:r>
          <w:rPr>
            <w:rFonts w:ascii="Arial"/>
            <w:b/>
            <w:color w:val="005DA1"/>
            <w:position w:val="-3"/>
            <w:sz w:val="18"/>
            <w:vertAlign w:val="baseline"/>
          </w:rPr>
        </w:r>
      </w:hyperlink>
    </w:p>
    <w:p>
      <w:pPr>
        <w:pStyle w:val="BodyText"/>
        <w:spacing w:before="42"/>
        <w:rPr>
          <w:rFonts w:ascii="Arial"/>
          <w:b/>
          <w:sz w:val="18"/>
        </w:rPr>
      </w:pPr>
    </w:p>
    <w:p>
      <w:pPr>
        <w:pStyle w:val="Heading2"/>
        <w:spacing w:before="1"/>
      </w:pPr>
      <w:r>
        <w:rPr/>
        <w:t>26-</w:t>
      </w:r>
      <w:r>
        <w:rPr>
          <w:spacing w:val="-4"/>
        </w:rPr>
        <w:t>216M</w:t>
      </w:r>
    </w:p>
    <w:p>
      <w:pPr>
        <w:pStyle w:val="BodyText"/>
        <w:spacing w:before="92"/>
        <w:rPr>
          <w:rFonts w:ascii="Arial"/>
          <w:b/>
        </w:rPr>
      </w:pPr>
    </w:p>
    <w:p>
      <w:pPr>
        <w:pStyle w:val="BodyText"/>
        <w:spacing w:line="235" w:lineRule="auto"/>
        <w:ind w:left="23" w:right="25"/>
        <w:jc w:val="both"/>
      </w:pPr>
      <w:r>
        <w:rPr>
          <w:position w:val="-2"/>
        </w:rPr>
        <w:drawing>
          <wp:inline distT="0" distB="0" distL="0" distR="0">
            <wp:extent cx="107988" cy="107988"/>
            <wp:effectExtent l="0" t="0" r="0" b="0"/>
            <wp:docPr id="902" name="Image 902"/>
            <wp:cNvGraphicFramePr>
              <a:graphicFrameLocks/>
            </wp:cNvGraphicFramePr>
            <a:graphic>
              <a:graphicData uri="http://schemas.openxmlformats.org/drawingml/2006/picture">
                <pic:pic>
                  <pic:nvPicPr>
                    <pic:cNvPr id="902" name="Image 902"/>
                    <pic:cNvPicPr/>
                  </pic:nvPicPr>
                  <pic:blipFill>
                    <a:blip r:embed="rId6"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The Unfair Terms in Consumer Contracts Regulations 1999 provided that in a contract between </w:t>
      </w:r>
      <w:r>
        <w:rPr/>
        <w:t>a business and a consumer an “unfair term” that was not individually negotiated was not be binding on </w:t>
      </w:r>
      <w:bookmarkStart w:name="_bookmark1838" w:id="1840"/>
      <w:bookmarkEnd w:id="1840"/>
      <w:r>
        <w:rPr/>
        <w:t>the</w:t>
      </w:r>
      <w:r>
        <w:rPr>
          <w:spacing w:val="7"/>
        </w:rPr>
        <w:t> </w:t>
      </w:r>
      <w:r>
        <w:rPr/>
        <w:t>consumer.</w:t>
      </w:r>
      <w:r>
        <w:rPr>
          <w:spacing w:val="7"/>
        </w:rPr>
        <w:t> </w:t>
      </w:r>
      <w:r>
        <w:rPr/>
        <w:t>For</w:t>
      </w:r>
      <w:r>
        <w:rPr>
          <w:spacing w:val="7"/>
        </w:rPr>
        <w:t> </w:t>
      </w:r>
      <w:r>
        <w:rPr/>
        <w:t>consumer</w:t>
      </w:r>
      <w:r>
        <w:rPr>
          <w:spacing w:val="7"/>
        </w:rPr>
        <w:t> </w:t>
      </w:r>
      <w:r>
        <w:rPr/>
        <w:t>contracts</w:t>
      </w:r>
      <w:r>
        <w:rPr>
          <w:spacing w:val="7"/>
        </w:rPr>
        <w:t> </w:t>
      </w:r>
      <w:r>
        <w:rPr/>
        <w:t>made</w:t>
      </w:r>
      <w:r>
        <w:rPr>
          <w:spacing w:val="7"/>
        </w:rPr>
        <w:t> </w:t>
      </w:r>
      <w:r>
        <w:rPr/>
        <w:t>after</w:t>
      </w:r>
      <w:r>
        <w:rPr>
          <w:spacing w:val="7"/>
        </w:rPr>
        <w:t> </w:t>
      </w:r>
      <w:r>
        <w:rPr/>
        <w:t>October</w:t>
      </w:r>
      <w:r>
        <w:rPr>
          <w:spacing w:val="7"/>
        </w:rPr>
        <w:t> </w:t>
      </w:r>
      <w:r>
        <w:rPr/>
        <w:t>1,</w:t>
      </w:r>
      <w:r>
        <w:rPr>
          <w:spacing w:val="7"/>
        </w:rPr>
        <w:t> </w:t>
      </w:r>
      <w:r>
        <w:rPr/>
        <w:t>2015,</w:t>
      </w:r>
      <w:r>
        <w:rPr>
          <w:spacing w:val="7"/>
        </w:rPr>
        <w:t> </w:t>
      </w:r>
      <w:r>
        <w:rPr/>
        <w:t>Pt</w:t>
      </w:r>
      <w:r>
        <w:rPr>
          <w:spacing w:val="7"/>
        </w:rPr>
        <w:t> </w:t>
      </w:r>
      <w:r>
        <w:rPr/>
        <w:t>2</w:t>
      </w:r>
      <w:r>
        <w:rPr>
          <w:spacing w:val="7"/>
        </w:rPr>
        <w:t> </w:t>
      </w:r>
      <w:r>
        <w:rPr/>
        <w:t>of</w:t>
      </w:r>
      <w:r>
        <w:rPr>
          <w:spacing w:val="7"/>
        </w:rPr>
        <w:t> </w:t>
      </w:r>
      <w:r>
        <w:rPr/>
        <w:t>the</w:t>
      </w:r>
      <w:r>
        <w:rPr>
          <w:spacing w:val="7"/>
        </w:rPr>
        <w:t> </w:t>
      </w:r>
      <w:r>
        <w:rPr/>
        <w:t>Consumer</w:t>
      </w:r>
      <w:r>
        <w:rPr>
          <w:spacing w:val="7"/>
        </w:rPr>
        <w:t> </w:t>
      </w:r>
      <w:r>
        <w:rPr/>
        <w:t>Rights</w:t>
      </w:r>
      <w:r>
        <w:rPr>
          <w:spacing w:val="7"/>
        </w:rPr>
        <w:t> </w:t>
      </w:r>
      <w:r>
        <w:rPr>
          <w:spacing w:val="-5"/>
        </w:rPr>
        <w:t>Act</w:t>
      </w:r>
    </w:p>
    <w:p>
      <w:pPr>
        <w:pStyle w:val="BodyText"/>
        <w:spacing w:line="235" w:lineRule="auto" w:before="119"/>
        <w:ind w:left="23" w:right="25"/>
        <w:jc w:val="both"/>
      </w:pPr>
      <w:r>
        <w:rPr/>
        <w:t>2015 provides that an unfair term </w:t>
      </w:r>
      <w:hyperlink w:history="true" w:anchor="_bookmark1842">
        <w:r>
          <w:rPr>
            <w:color w:val="005DA1"/>
            <w:u w:val="single" w:color="005DA1"/>
            <w:vertAlign w:val="superscript"/>
          </w:rPr>
          <w:t>1281</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903" name="Image 903"/>
              <wp:cNvGraphicFramePr>
                <a:graphicFrameLocks/>
              </wp:cNvGraphicFramePr>
              <a:graphic>
                <a:graphicData uri="http://schemas.openxmlformats.org/drawingml/2006/picture">
                  <pic:pic>
                    <pic:nvPicPr>
                      <pic:cNvPr id="903" name="Image 903"/>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6"/>
            <w:vertAlign w:val="baseline"/>
          </w:rPr>
          <w:t> </w:t>
        </w:r>
        <w:r>
          <w:rPr>
            <w:vertAlign w:val="baseline"/>
          </w:rPr>
          <w:t>in a consumer contract will not be binding on the consumer. The Regulations and the Act give illustrations of terms which may be regarded as unfair: relevant to </w:t>
        </w:r>
        <w:bookmarkStart w:name="_bookmark1839" w:id="1841"/>
        <w:bookmarkEnd w:id="1841"/>
        <w:r>
          <w:rPr>
            <w:vertAlign w:val="baseline"/>
          </w:rPr>
          <w:t>clauses</w:t>
        </w:r>
        <w:r>
          <w:rPr>
            <w:spacing w:val="70"/>
            <w:vertAlign w:val="baseline"/>
          </w:rPr>
          <w:t> </w:t>
        </w:r>
        <w:r>
          <w:rPr>
            <w:vertAlign w:val="baseline"/>
          </w:rPr>
          <w:t>fixing</w:t>
        </w:r>
        <w:r>
          <w:rPr>
            <w:spacing w:val="70"/>
            <w:vertAlign w:val="baseline"/>
          </w:rPr>
          <w:t> </w:t>
        </w:r>
        <w:r>
          <w:rPr>
            <w:vertAlign w:val="baseline"/>
          </w:rPr>
          <w:t>damages</w:t>
        </w:r>
        <w:r>
          <w:rPr>
            <w:spacing w:val="70"/>
            <w:vertAlign w:val="baseline"/>
          </w:rPr>
          <w:t> </w:t>
        </w:r>
        <w:r>
          <w:rPr>
            <w:vertAlign w:val="baseline"/>
          </w:rPr>
          <w:t>is</w:t>
        </w:r>
        <w:r>
          <w:rPr>
            <w:spacing w:val="70"/>
            <w:vertAlign w:val="baseline"/>
          </w:rPr>
          <w:t> </w:t>
        </w:r>
        <w:r>
          <w:rPr>
            <w:vertAlign w:val="baseline"/>
          </w:rPr>
          <w:t>“requiring</w:t>
        </w:r>
        <w:r>
          <w:rPr>
            <w:spacing w:val="70"/>
            <w:vertAlign w:val="baseline"/>
          </w:rPr>
          <w:t> </w:t>
        </w:r>
        <w:r>
          <w:rPr>
            <w:vertAlign w:val="baseline"/>
          </w:rPr>
          <w:t>any</w:t>
        </w:r>
        <w:r>
          <w:rPr>
            <w:spacing w:val="70"/>
            <w:vertAlign w:val="baseline"/>
          </w:rPr>
          <w:t> </w:t>
        </w:r>
        <w:r>
          <w:rPr>
            <w:vertAlign w:val="baseline"/>
          </w:rPr>
          <w:t>consumer</w:t>
        </w:r>
        <w:r>
          <w:rPr>
            <w:spacing w:val="70"/>
            <w:vertAlign w:val="baseline"/>
          </w:rPr>
          <w:t> </w:t>
        </w:r>
        <w:r>
          <w:rPr>
            <w:vertAlign w:val="baseline"/>
          </w:rPr>
          <w:t>who</w:t>
        </w:r>
        <w:r>
          <w:rPr>
            <w:spacing w:val="70"/>
            <w:vertAlign w:val="baseline"/>
          </w:rPr>
          <w:t> </w:t>
        </w:r>
        <w:r>
          <w:rPr>
            <w:vertAlign w:val="baseline"/>
          </w:rPr>
          <w:t>fails</w:t>
        </w:r>
        <w:r>
          <w:rPr>
            <w:spacing w:val="70"/>
            <w:vertAlign w:val="baseline"/>
          </w:rPr>
          <w:t> </w:t>
        </w:r>
        <w:r>
          <w:rPr>
            <w:vertAlign w:val="baseline"/>
          </w:rPr>
          <w:t>to</w:t>
        </w:r>
        <w:r>
          <w:rPr>
            <w:spacing w:val="70"/>
            <w:vertAlign w:val="baseline"/>
          </w:rPr>
          <w:t> </w:t>
        </w:r>
        <w:r>
          <w:rPr>
            <w:vertAlign w:val="baseline"/>
          </w:rPr>
          <w:t>fulfil</w:t>
        </w:r>
        <w:r>
          <w:rPr>
            <w:spacing w:val="70"/>
            <w:vertAlign w:val="baseline"/>
          </w:rPr>
          <w:t> </w:t>
        </w:r>
        <w:r>
          <w:rPr>
            <w:vertAlign w:val="baseline"/>
          </w:rPr>
          <w:t>his</w:t>
        </w:r>
        <w:r>
          <w:rPr>
            <w:spacing w:val="70"/>
            <w:vertAlign w:val="baseline"/>
          </w:rPr>
          <w:t> </w:t>
        </w:r>
        <w:r>
          <w:rPr>
            <w:vertAlign w:val="baseline"/>
          </w:rPr>
          <w:t>obligation</w:t>
        </w:r>
        <w:r>
          <w:rPr>
            <w:spacing w:val="70"/>
            <w:vertAlign w:val="baseline"/>
          </w:rPr>
          <w:t> </w:t>
        </w:r>
        <w:r>
          <w:rPr>
            <w:vertAlign w:val="baseline"/>
          </w:rPr>
          <w:t>to</w:t>
        </w:r>
        <w:r>
          <w:rPr>
            <w:spacing w:val="70"/>
            <w:vertAlign w:val="baseline"/>
          </w:rPr>
          <w:t> </w:t>
        </w:r>
        <w:r>
          <w:rPr>
            <w:vertAlign w:val="baseline"/>
          </w:rPr>
          <w:t>pay</w:t>
        </w:r>
        <w:r>
          <w:rPr>
            <w:spacing w:val="70"/>
            <w:vertAlign w:val="baseline"/>
          </w:rPr>
          <w:t> </w:t>
        </w:r>
        <w:r>
          <w:rPr>
            <w:spacing w:val="-10"/>
            <w:vertAlign w:val="baseline"/>
          </w:rPr>
          <w:t>a</w:t>
        </w:r>
      </w:hyperlink>
    </w:p>
    <w:p>
      <w:pPr>
        <w:pStyle w:val="BodyText"/>
        <w:spacing w:line="235" w:lineRule="auto" w:before="119"/>
        <w:ind w:left="22" w:right="25"/>
        <w:jc w:val="both"/>
      </w:pPr>
      <w:r>
        <w:rPr/>
        <w:t>disproportionately high sum in compensation”. </w:t>
      </w:r>
      <w:hyperlink w:history="true" w:anchor="_bookmark1843">
        <w:r>
          <w:rPr>
            <w:color w:val="005DA1"/>
            <w:u w:val="single" w:color="005DA1"/>
            <w:vertAlign w:val="superscript"/>
          </w:rPr>
          <w:t>1282</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904" name="Image 904"/>
              <wp:cNvGraphicFramePr>
                <a:graphicFrameLocks/>
              </wp:cNvGraphicFramePr>
              <a:graphic>
                <a:graphicData uri="http://schemas.openxmlformats.org/drawingml/2006/picture">
                  <pic:pic>
                    <pic:nvPicPr>
                      <pic:cNvPr id="904" name="Image 904"/>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hAnsi="Times New Roman"/>
            <w:color w:val="005DA1"/>
            <w:spacing w:val="4"/>
            <w:vertAlign w:val="baseline"/>
          </w:rPr>
          <w:t> </w:t>
        </w:r>
        <w:r>
          <w:rPr>
            <w:vertAlign w:val="baseline"/>
          </w:rPr>
          <w:t>So a consumer will be able to appeal to this </w:t>
        </w:r>
        <w:bookmarkStart w:name="_bookmark1840" w:id="1842"/>
        <w:bookmarkEnd w:id="1842"/>
        <w:r>
          <w:rPr>
            <w:vertAlign w:val="baseline"/>
          </w:rPr>
          <w:t>standard,</w:t>
        </w:r>
        <w:r>
          <w:rPr>
            <w:spacing w:val="9"/>
            <w:vertAlign w:val="baseline"/>
          </w:rPr>
          <w:t> </w:t>
        </w:r>
        <w:r>
          <w:rPr>
            <w:vertAlign w:val="baseline"/>
          </w:rPr>
          <w:t>as</w:t>
        </w:r>
        <w:r>
          <w:rPr>
            <w:spacing w:val="9"/>
            <w:vertAlign w:val="baseline"/>
          </w:rPr>
          <w:t> </w:t>
        </w:r>
        <w:r>
          <w:rPr>
            <w:vertAlign w:val="baseline"/>
          </w:rPr>
          <w:t>well</w:t>
        </w:r>
        <w:r>
          <w:rPr>
            <w:spacing w:val="9"/>
            <w:vertAlign w:val="baseline"/>
          </w:rPr>
          <w:t> </w:t>
        </w:r>
        <w:r>
          <w:rPr>
            <w:vertAlign w:val="baseline"/>
          </w:rPr>
          <w:t>as</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common</w:t>
        </w:r>
        <w:r>
          <w:rPr>
            <w:spacing w:val="9"/>
            <w:vertAlign w:val="baseline"/>
          </w:rPr>
          <w:t> </w:t>
        </w:r>
        <w:r>
          <w:rPr>
            <w:vertAlign w:val="baseline"/>
          </w:rPr>
          <w:t>law</w:t>
        </w:r>
        <w:r>
          <w:rPr>
            <w:spacing w:val="9"/>
            <w:vertAlign w:val="baseline"/>
          </w:rPr>
          <w:t> </w:t>
        </w:r>
        <w:r>
          <w:rPr>
            <w:vertAlign w:val="baseline"/>
          </w:rPr>
          <w:t>on</w:t>
        </w:r>
        <w:r>
          <w:rPr>
            <w:spacing w:val="9"/>
            <w:vertAlign w:val="baseline"/>
          </w:rPr>
          <w:t> </w:t>
        </w:r>
        <w:r>
          <w:rPr>
            <w:vertAlign w:val="baseline"/>
          </w:rPr>
          <w:t>penalties;</w:t>
        </w:r>
        <w:r>
          <w:rPr>
            <w:spacing w:val="9"/>
            <w:vertAlign w:val="baseline"/>
          </w:rPr>
          <w:t> </w:t>
        </w:r>
        <w:r>
          <w:rPr>
            <w:vertAlign w:val="baseline"/>
          </w:rPr>
          <w:t>and</w:t>
        </w:r>
        <w:r>
          <w:rPr>
            <w:spacing w:val="9"/>
            <w:vertAlign w:val="baseline"/>
          </w:rPr>
          <w:t> </w:t>
        </w:r>
        <w:r>
          <w:rPr>
            <w:vertAlign w:val="baseline"/>
          </w:rPr>
          <w:t>it</w:t>
        </w:r>
        <w:r>
          <w:rPr>
            <w:spacing w:val="9"/>
            <w:vertAlign w:val="baseline"/>
          </w:rPr>
          <w:t> </w:t>
        </w:r>
        <w:r>
          <w:rPr>
            <w:vertAlign w:val="baseline"/>
          </w:rPr>
          <w:t>has</w:t>
        </w:r>
        <w:r>
          <w:rPr>
            <w:spacing w:val="9"/>
            <w:vertAlign w:val="baseline"/>
          </w:rPr>
          <w:t> </w:t>
        </w:r>
        <w:r>
          <w:rPr>
            <w:vertAlign w:val="baseline"/>
          </w:rPr>
          <w:t>been</w:t>
        </w:r>
        <w:r>
          <w:rPr>
            <w:spacing w:val="9"/>
            <w:vertAlign w:val="baseline"/>
          </w:rPr>
          <w:t> </w:t>
        </w:r>
        <w:r>
          <w:rPr>
            <w:vertAlign w:val="baseline"/>
          </w:rPr>
          <w:t>held</w:t>
        </w:r>
        <w:r>
          <w:rPr>
            <w:spacing w:val="9"/>
            <w:vertAlign w:val="baseline"/>
          </w:rPr>
          <w:t> </w:t>
        </w:r>
        <w:r>
          <w:rPr>
            <w:vertAlign w:val="baseline"/>
          </w:rPr>
          <w:t>that</w:t>
        </w:r>
        <w:r>
          <w:rPr>
            <w:spacing w:val="9"/>
            <w:vertAlign w:val="baseline"/>
          </w:rPr>
          <w:t> </w:t>
        </w:r>
        <w:r>
          <w:rPr>
            <w:vertAlign w:val="baseline"/>
          </w:rPr>
          <w:t>a</w:t>
        </w:r>
        <w:r>
          <w:rPr>
            <w:spacing w:val="9"/>
            <w:vertAlign w:val="baseline"/>
          </w:rPr>
          <w:t> </w:t>
        </w:r>
        <w:r>
          <w:rPr>
            <w:vertAlign w:val="baseline"/>
          </w:rPr>
          <w:t>term</w:t>
        </w:r>
        <w:r>
          <w:rPr>
            <w:spacing w:val="9"/>
            <w:vertAlign w:val="baseline"/>
          </w:rPr>
          <w:t> </w:t>
        </w:r>
        <w:r>
          <w:rPr>
            <w:vertAlign w:val="baseline"/>
          </w:rPr>
          <w:t>may</w:t>
        </w:r>
        <w:r>
          <w:rPr>
            <w:spacing w:val="9"/>
            <w:vertAlign w:val="baseline"/>
          </w:rPr>
          <w:t> </w:t>
        </w:r>
        <w:r>
          <w:rPr>
            <w:vertAlign w:val="baseline"/>
          </w:rPr>
          <w:t>be</w:t>
        </w:r>
        <w:r>
          <w:rPr>
            <w:spacing w:val="9"/>
            <w:vertAlign w:val="baseline"/>
          </w:rPr>
          <w:t> </w:t>
        </w:r>
        <w:r>
          <w:rPr>
            <w:spacing w:val="-2"/>
            <w:vertAlign w:val="baseline"/>
          </w:rPr>
          <w:t>unfair</w:t>
        </w:r>
      </w:hyperlink>
    </w:p>
    <w:p>
      <w:pPr>
        <w:pStyle w:val="BodyText"/>
        <w:spacing w:before="115"/>
        <w:ind w:left="22"/>
        <w:jc w:val="both"/>
        <w:rPr>
          <w:position w:val="-2"/>
        </w:rPr>
      </w:pPr>
      <w:r>
        <w:rPr/>
        <w:t>even though on the facts it did not amount to a penalty at common law. </w:t>
      </w:r>
      <w:hyperlink w:history="true" w:anchor="_bookmark1844">
        <w:r>
          <w:rPr>
            <w:color w:val="005DA1"/>
            <w:u w:val="single" w:color="005DA1"/>
            <w:vertAlign w:val="superscript"/>
          </w:rPr>
          <w:t>1283</w:t>
        </w:r>
        <w:r>
          <w:rPr>
            <w:color w:val="005DA1"/>
            <w:spacing w:val="80"/>
            <w:w w:val="150"/>
            <w:vertAlign w:val="baseline"/>
          </w:rPr>
          <w:t> </w:t>
        </w:r>
        <w:r>
          <w:rPr>
            <w:color w:val="005DA1"/>
            <w:position w:val="-2"/>
            <w:vertAlign w:val="baseline"/>
          </w:rPr>
          <w:drawing>
            <wp:inline distT="0" distB="0" distL="0" distR="0">
              <wp:extent cx="107988" cy="107988"/>
              <wp:effectExtent l="0" t="0" r="0" b="0"/>
              <wp:docPr id="905" name="Image 905"/>
              <wp:cNvGraphicFramePr>
                <a:graphicFrameLocks/>
              </wp:cNvGraphicFramePr>
              <a:graphic>
                <a:graphicData uri="http://schemas.openxmlformats.org/drawingml/2006/picture">
                  <pic:pic>
                    <pic:nvPicPr>
                      <pic:cNvPr id="905" name="Image 905"/>
                      <pic:cNvPicPr/>
                    </pic:nvPicPr>
                    <pic:blipFill>
                      <a:blip r:embed="rId6" cstate="print"/>
                      <a:stretch>
                        <a:fillRect/>
                      </a:stretch>
                    </pic:blipFill>
                    <pic:spPr>
                      <a:xfrm>
                        <a:off x="0" y="0"/>
                        <a:ext cx="107988" cy="107988"/>
                      </a:xfrm>
                      <a:prstGeom prst="rect">
                        <a:avLst/>
                      </a:prstGeom>
                    </pic:spPr>
                  </pic:pic>
                </a:graphicData>
              </a:graphic>
            </wp:inline>
          </w:drawing>
        </w:r>
        <w:r>
          <w:rPr>
            <w:color w:val="005DA1"/>
            <w:position w:val="-2"/>
            <w:vertAlign w:val="baseline"/>
          </w:rPr>
        </w:r>
      </w:hyperlink>
    </w:p>
    <w:p>
      <w:pPr>
        <w:pStyle w:val="BodyText"/>
      </w:pPr>
    </w:p>
    <w:p>
      <w:pPr>
        <w:pStyle w:val="BodyText"/>
        <w:spacing w:before="39"/>
      </w:pPr>
      <w:r>
        <w:rPr/>
        <mc:AlternateContent>
          <mc:Choice Requires="wps">
            <w:drawing>
              <wp:anchor distT="0" distB="0" distL="0" distR="0" allowOverlap="1" layoutInCell="1" locked="0" behindDoc="1" simplePos="0" relativeHeight="487685120">
                <wp:simplePos x="0" y="0"/>
                <wp:positionH relativeFrom="page">
                  <wp:posOffset>914400</wp:posOffset>
                </wp:positionH>
                <wp:positionV relativeFrom="paragraph">
                  <wp:posOffset>186250</wp:posOffset>
                </wp:positionV>
                <wp:extent cx="5724525" cy="1270"/>
                <wp:effectExtent l="0" t="0" r="0" b="0"/>
                <wp:wrapTopAndBottom/>
                <wp:docPr id="906" name="Graphic 906"/>
                <wp:cNvGraphicFramePr>
                  <a:graphicFrameLocks/>
                </wp:cNvGraphicFramePr>
                <a:graphic>
                  <a:graphicData uri="http://schemas.microsoft.com/office/word/2010/wordprocessingShape">
                    <wps:wsp>
                      <wps:cNvPr id="906" name="Graphic 90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5413pt;width:450.75pt;height:.1pt;mso-position-horizontal-relative:page;mso-position-vertical-relative:paragraph;z-index:-15631360;mso-wrap-distance-left:0;mso-wrap-distance-right:0" id="docshape67" coordorigin="1440,293" coordsize="9015,0" path="m1440,293l10454,293e" filled="false" stroked="true" strokeweight="1pt" strokecolor="#000000">
                <v:path arrowok="t"/>
                <v:stroke dashstyle="solid"/>
                <w10:wrap type="topAndBottom"/>
              </v:shape>
            </w:pict>
          </mc:Fallback>
        </mc:AlternateContent>
      </w:r>
    </w:p>
    <w:p>
      <w:pPr>
        <w:pStyle w:val="BodyText"/>
        <w:rPr>
          <w:sz w:val="14"/>
        </w:rPr>
      </w:pPr>
    </w:p>
    <w:p>
      <w:pPr>
        <w:pStyle w:val="BodyText"/>
        <w:spacing w:before="12"/>
        <w:rPr>
          <w:sz w:val="14"/>
        </w:rPr>
      </w:pPr>
    </w:p>
    <w:p>
      <w:pPr>
        <w:spacing w:line="137" w:lineRule="exact" w:before="0"/>
        <w:ind w:left="23" w:right="0" w:firstLine="0"/>
        <w:jc w:val="left"/>
        <w:rPr>
          <w:sz w:val="14"/>
        </w:rPr>
      </w:pPr>
      <w:bookmarkStart w:name="_bookmark1841" w:id="1843"/>
      <w:bookmarkEnd w:id="1843"/>
      <w:r>
        <w:rPr/>
      </w:r>
      <w:hyperlink w:history="true" w:anchor="_bookmark1837">
        <w:r>
          <w:rPr>
            <w:color w:val="005DA1"/>
            <w:spacing w:val="-2"/>
            <w:sz w:val="14"/>
            <w:u w:val="single" w:color="005DA1"/>
          </w:rPr>
          <w:t>1280</w:t>
        </w:r>
      </w:hyperlink>
      <w:r>
        <w:rPr>
          <w:spacing w:val="-2"/>
          <w:sz w:val="14"/>
        </w:rPr>
        <w:t>.</w:t>
      </w:r>
    </w:p>
    <w:p>
      <w:pPr>
        <w:pStyle w:val="BodyText"/>
        <w:spacing w:line="206" w:lineRule="exact"/>
        <w:ind w:left="733"/>
      </w:pPr>
      <w:r>
        <w:rPr/>
        <w:drawing>
          <wp:anchor distT="0" distB="0" distL="0" distR="0" allowOverlap="1" layoutInCell="1" locked="0" behindDoc="0" simplePos="0" relativeHeight="15826944">
            <wp:simplePos x="0" y="0"/>
            <wp:positionH relativeFrom="page">
              <wp:posOffset>1257846</wp:posOffset>
            </wp:positionH>
            <wp:positionV relativeFrom="paragraph">
              <wp:posOffset>13038</wp:posOffset>
            </wp:positionV>
            <wp:extent cx="107988" cy="107988"/>
            <wp:effectExtent l="0" t="0" r="0" b="0"/>
            <wp:wrapNone/>
            <wp:docPr id="907" name="Image 907"/>
            <wp:cNvGraphicFramePr>
              <a:graphicFrameLocks/>
            </wp:cNvGraphicFramePr>
            <a:graphic>
              <a:graphicData uri="http://schemas.openxmlformats.org/drawingml/2006/picture">
                <pic:pic>
                  <pic:nvPicPr>
                    <pic:cNvPr id="907" name="Image 907"/>
                    <pic:cNvPicPr/>
                  </pic:nvPicPr>
                  <pic:blipFill>
                    <a:blip r:embed="rId6" cstate="print"/>
                    <a:stretch>
                      <a:fillRect/>
                    </a:stretch>
                  </pic:blipFill>
                  <pic:spPr>
                    <a:xfrm>
                      <a:off x="0" y="0"/>
                      <a:ext cx="107988" cy="107988"/>
                    </a:xfrm>
                    <a:prstGeom prst="rect">
                      <a:avLst/>
                    </a:prstGeom>
                  </pic:spPr>
                </pic:pic>
              </a:graphicData>
            </a:graphic>
          </wp:anchor>
        </w:drawing>
      </w:r>
      <w:r>
        <w:rPr/>
        <w:t>SI </w:t>
      </w:r>
      <w:r>
        <w:rPr>
          <w:spacing w:val="-2"/>
        </w:rPr>
        <w:t>1999/2083.</w:t>
      </w:r>
    </w:p>
    <w:p>
      <w:pPr>
        <w:pStyle w:val="BodyText"/>
        <w:spacing w:before="12"/>
      </w:pPr>
    </w:p>
    <w:p>
      <w:pPr>
        <w:spacing w:line="137" w:lineRule="exact" w:before="1"/>
        <w:ind w:left="23" w:right="0" w:firstLine="0"/>
        <w:jc w:val="left"/>
        <w:rPr>
          <w:sz w:val="14"/>
        </w:rPr>
      </w:pPr>
      <w:bookmarkStart w:name="_bookmark1842" w:id="1844"/>
      <w:bookmarkEnd w:id="1844"/>
      <w:r>
        <w:rPr/>
      </w:r>
      <w:hyperlink w:history="true" w:anchor="_bookmark1838">
        <w:r>
          <w:rPr>
            <w:color w:val="005DA1"/>
            <w:spacing w:val="-2"/>
            <w:sz w:val="14"/>
            <w:u w:val="single" w:color="005DA1"/>
          </w:rPr>
          <w:t>1281</w:t>
        </w:r>
      </w:hyperlink>
      <w:r>
        <w:rPr>
          <w:spacing w:val="-2"/>
          <w:sz w:val="14"/>
        </w:rPr>
        <w:t>.</w:t>
      </w:r>
    </w:p>
    <w:p>
      <w:pPr>
        <w:pStyle w:val="BodyText"/>
        <w:spacing w:line="206" w:lineRule="exact"/>
        <w:ind w:left="733"/>
      </w:pPr>
      <w:r>
        <w:rPr/>
        <w:drawing>
          <wp:anchor distT="0" distB="0" distL="0" distR="0" allowOverlap="1" layoutInCell="1" locked="0" behindDoc="0" simplePos="0" relativeHeight="15827456">
            <wp:simplePos x="0" y="0"/>
            <wp:positionH relativeFrom="page">
              <wp:posOffset>1257846</wp:posOffset>
            </wp:positionH>
            <wp:positionV relativeFrom="paragraph">
              <wp:posOffset>12555</wp:posOffset>
            </wp:positionV>
            <wp:extent cx="107988" cy="107988"/>
            <wp:effectExtent l="0" t="0" r="0" b="0"/>
            <wp:wrapNone/>
            <wp:docPr id="908" name="Image 908"/>
            <wp:cNvGraphicFramePr>
              <a:graphicFrameLocks/>
            </wp:cNvGraphicFramePr>
            <a:graphic>
              <a:graphicData uri="http://schemas.openxmlformats.org/drawingml/2006/picture">
                <pic:pic>
                  <pic:nvPicPr>
                    <pic:cNvPr id="908" name="Image 908"/>
                    <pic:cNvPicPr/>
                  </pic:nvPicPr>
                  <pic:blipFill>
                    <a:blip r:embed="rId6" cstate="print"/>
                    <a:stretch>
                      <a:fillRect/>
                    </a:stretch>
                  </pic:blipFill>
                  <pic:spPr>
                    <a:xfrm>
                      <a:off x="0" y="0"/>
                      <a:ext cx="107988" cy="107988"/>
                    </a:xfrm>
                    <a:prstGeom prst="rect">
                      <a:avLst/>
                    </a:prstGeom>
                  </pic:spPr>
                </pic:pic>
              </a:graphicData>
            </a:graphic>
          </wp:anchor>
        </w:drawing>
      </w:r>
      <w:r>
        <w:rPr/>
        <w:t>Whether negotiated or not: s.62. See Vol.II, para.38-</w:t>
      </w:r>
      <w:r>
        <w:rPr>
          <w:spacing w:val="-4"/>
        </w:rPr>
        <w:t>358.</w:t>
      </w:r>
    </w:p>
    <w:p>
      <w:pPr>
        <w:pStyle w:val="BodyText"/>
        <w:spacing w:before="12"/>
      </w:pPr>
    </w:p>
    <w:p>
      <w:pPr>
        <w:spacing w:line="137" w:lineRule="exact" w:before="0"/>
        <w:ind w:left="23" w:right="0" w:firstLine="0"/>
        <w:jc w:val="left"/>
        <w:rPr>
          <w:sz w:val="14"/>
        </w:rPr>
      </w:pPr>
      <w:bookmarkStart w:name="_bookmark1843" w:id="1845"/>
      <w:bookmarkEnd w:id="1845"/>
      <w:r>
        <w:rPr/>
      </w:r>
      <w:hyperlink w:history="true" w:anchor="_bookmark1839">
        <w:r>
          <w:rPr>
            <w:color w:val="005DA1"/>
            <w:spacing w:val="-2"/>
            <w:sz w:val="14"/>
            <w:u w:val="single" w:color="005DA1"/>
          </w:rPr>
          <w:t>1282</w:t>
        </w:r>
      </w:hyperlink>
      <w:r>
        <w:rPr>
          <w:spacing w:val="-2"/>
          <w:sz w:val="14"/>
        </w:rPr>
        <w:t>.</w:t>
      </w:r>
    </w:p>
    <w:p>
      <w:pPr>
        <w:pStyle w:val="BodyText"/>
        <w:spacing w:line="206" w:lineRule="exact"/>
        <w:ind w:left="733"/>
      </w:pPr>
      <w:r>
        <w:rPr/>
        <w:drawing>
          <wp:anchor distT="0" distB="0" distL="0" distR="0" allowOverlap="1" layoutInCell="1" locked="0" behindDoc="0" simplePos="0" relativeHeight="15827968">
            <wp:simplePos x="0" y="0"/>
            <wp:positionH relativeFrom="page">
              <wp:posOffset>1257846</wp:posOffset>
            </wp:positionH>
            <wp:positionV relativeFrom="paragraph">
              <wp:posOffset>12706</wp:posOffset>
            </wp:positionV>
            <wp:extent cx="107988" cy="107988"/>
            <wp:effectExtent l="0" t="0" r="0" b="0"/>
            <wp:wrapNone/>
            <wp:docPr id="909" name="Image 909"/>
            <wp:cNvGraphicFramePr>
              <a:graphicFrameLocks/>
            </wp:cNvGraphicFramePr>
            <a:graphic>
              <a:graphicData uri="http://schemas.openxmlformats.org/drawingml/2006/picture">
                <pic:pic>
                  <pic:nvPicPr>
                    <pic:cNvPr id="909" name="Image 909"/>
                    <pic:cNvPicPr/>
                  </pic:nvPicPr>
                  <pic:blipFill>
                    <a:blip r:embed="rId6" cstate="print"/>
                    <a:stretch>
                      <a:fillRect/>
                    </a:stretch>
                  </pic:blipFill>
                  <pic:spPr>
                    <a:xfrm>
                      <a:off x="0" y="0"/>
                      <a:ext cx="107988" cy="107988"/>
                    </a:xfrm>
                    <a:prstGeom prst="rect">
                      <a:avLst/>
                    </a:prstGeom>
                  </pic:spPr>
                </pic:pic>
              </a:graphicData>
            </a:graphic>
          </wp:anchor>
        </w:drawing>
      </w:r>
      <w:r>
        <w:rPr/>
        <w:t>1999 Regulations Sch.2 para.1(e); 2015 Act Sch.2 Pt 1 </w:t>
      </w:r>
      <w:r>
        <w:rPr>
          <w:spacing w:val="-2"/>
        </w:rPr>
        <w:t>para.(6).</w:t>
      </w:r>
    </w:p>
    <w:p>
      <w:pPr>
        <w:pStyle w:val="BodyText"/>
        <w:spacing w:before="12"/>
      </w:pPr>
    </w:p>
    <w:p>
      <w:pPr>
        <w:spacing w:line="137" w:lineRule="exact" w:before="0"/>
        <w:ind w:left="23" w:right="0" w:firstLine="0"/>
        <w:jc w:val="left"/>
        <w:rPr>
          <w:sz w:val="14"/>
        </w:rPr>
      </w:pPr>
      <w:bookmarkStart w:name="_bookmark1844" w:id="1846"/>
      <w:bookmarkEnd w:id="1846"/>
      <w:r>
        <w:rPr/>
      </w:r>
      <w:hyperlink w:history="true" w:anchor="_bookmark1840">
        <w:r>
          <w:rPr>
            <w:color w:val="005DA1"/>
            <w:spacing w:val="-2"/>
            <w:sz w:val="14"/>
            <w:u w:val="single" w:color="005DA1"/>
          </w:rPr>
          <w:t>1283</w:t>
        </w:r>
      </w:hyperlink>
      <w:r>
        <w:rPr>
          <w:spacing w:val="-2"/>
          <w:sz w:val="14"/>
        </w:rPr>
        <w:t>.</w:t>
      </w:r>
    </w:p>
    <w:p>
      <w:pPr>
        <w:spacing w:line="203" w:lineRule="exact" w:before="0"/>
        <w:ind w:left="733" w:right="0" w:firstLine="0"/>
        <w:jc w:val="left"/>
        <w:rPr>
          <w:sz w:val="20"/>
        </w:rPr>
      </w:pPr>
      <w:r>
        <w:rPr>
          <w:sz w:val="20"/>
        </w:rPr>
        <w:drawing>
          <wp:anchor distT="0" distB="0" distL="0" distR="0" allowOverlap="1" layoutInCell="1" locked="0" behindDoc="0" simplePos="0" relativeHeight="15828480">
            <wp:simplePos x="0" y="0"/>
            <wp:positionH relativeFrom="page">
              <wp:posOffset>1257846</wp:posOffset>
            </wp:positionH>
            <wp:positionV relativeFrom="paragraph">
              <wp:posOffset>12857</wp:posOffset>
            </wp:positionV>
            <wp:extent cx="107988" cy="107988"/>
            <wp:effectExtent l="0" t="0" r="0" b="0"/>
            <wp:wrapNone/>
            <wp:docPr id="910" name="Image 910"/>
            <wp:cNvGraphicFramePr>
              <a:graphicFrameLocks/>
            </wp:cNvGraphicFramePr>
            <a:graphic>
              <a:graphicData uri="http://schemas.openxmlformats.org/drawingml/2006/picture">
                <pic:pic>
                  <pic:nvPicPr>
                    <pic:cNvPr id="910" name="Image 910"/>
                    <pic:cNvPicPr/>
                  </pic:nvPicPr>
                  <pic:blipFill>
                    <a:blip r:embed="rId6" cstate="print"/>
                    <a:stretch>
                      <a:fillRect/>
                    </a:stretch>
                  </pic:blipFill>
                  <pic:spPr>
                    <a:xfrm>
                      <a:off x="0" y="0"/>
                      <a:ext cx="107988" cy="107988"/>
                    </a:xfrm>
                    <a:prstGeom prst="rect">
                      <a:avLst/>
                    </a:prstGeom>
                  </pic:spPr>
                </pic:pic>
              </a:graphicData>
            </a:graphic>
          </wp:anchor>
        </w:drawing>
      </w:r>
      <w:r>
        <w:rPr>
          <w:rFonts w:ascii="Arial"/>
          <w:i/>
          <w:sz w:val="20"/>
        </w:rPr>
        <w:t>Munkenbeck</w:t>
      </w:r>
      <w:r>
        <w:rPr>
          <w:rFonts w:ascii="Arial"/>
          <w:i/>
          <w:spacing w:val="38"/>
          <w:sz w:val="20"/>
        </w:rPr>
        <w:t> </w:t>
      </w:r>
      <w:r>
        <w:rPr>
          <w:rFonts w:ascii="Arial"/>
          <w:i/>
          <w:sz w:val="20"/>
        </w:rPr>
        <w:t>&amp;</w:t>
      </w:r>
      <w:r>
        <w:rPr>
          <w:rFonts w:ascii="Arial"/>
          <w:i/>
          <w:spacing w:val="39"/>
          <w:sz w:val="20"/>
        </w:rPr>
        <w:t> </w:t>
      </w:r>
      <w:r>
        <w:rPr>
          <w:rFonts w:ascii="Arial"/>
          <w:i/>
          <w:sz w:val="20"/>
        </w:rPr>
        <w:t>Marshall</w:t>
      </w:r>
      <w:r>
        <w:rPr>
          <w:rFonts w:ascii="Arial"/>
          <w:i/>
          <w:spacing w:val="39"/>
          <w:sz w:val="20"/>
        </w:rPr>
        <w:t> </w:t>
      </w:r>
      <w:r>
        <w:rPr>
          <w:rFonts w:ascii="Arial"/>
          <w:i/>
          <w:sz w:val="20"/>
        </w:rPr>
        <w:t>v</w:t>
      </w:r>
      <w:r>
        <w:rPr>
          <w:rFonts w:ascii="Arial"/>
          <w:i/>
          <w:spacing w:val="39"/>
          <w:sz w:val="20"/>
        </w:rPr>
        <w:t> </w:t>
      </w:r>
      <w:r>
        <w:rPr>
          <w:rFonts w:ascii="Arial"/>
          <w:i/>
          <w:sz w:val="20"/>
        </w:rPr>
        <w:t>Harold</w:t>
      </w:r>
      <w:r>
        <w:rPr>
          <w:rFonts w:ascii="Arial"/>
          <w:i/>
          <w:spacing w:val="39"/>
          <w:sz w:val="20"/>
        </w:rPr>
        <w:t> </w:t>
      </w:r>
      <w:r>
        <w:rPr>
          <w:rFonts w:ascii="Arial"/>
          <w:i/>
          <w:sz w:val="20"/>
        </w:rPr>
        <w:t>[2005]</w:t>
      </w:r>
      <w:r>
        <w:rPr>
          <w:rFonts w:ascii="Arial"/>
          <w:i/>
          <w:spacing w:val="39"/>
          <w:sz w:val="20"/>
        </w:rPr>
        <w:t> </w:t>
      </w:r>
      <w:r>
        <w:rPr>
          <w:rFonts w:ascii="Arial"/>
          <w:i/>
          <w:sz w:val="20"/>
        </w:rPr>
        <w:t>EWHC</w:t>
      </w:r>
      <w:r>
        <w:rPr>
          <w:rFonts w:ascii="Arial"/>
          <w:i/>
          <w:spacing w:val="39"/>
          <w:sz w:val="20"/>
        </w:rPr>
        <w:t> </w:t>
      </w:r>
      <w:r>
        <w:rPr>
          <w:rFonts w:ascii="Arial"/>
          <w:i/>
          <w:sz w:val="20"/>
        </w:rPr>
        <w:t>356</w:t>
      </w:r>
      <w:r>
        <w:rPr>
          <w:rFonts w:ascii="Arial"/>
          <w:i/>
          <w:spacing w:val="39"/>
          <w:sz w:val="20"/>
        </w:rPr>
        <w:t> </w:t>
      </w:r>
      <w:r>
        <w:rPr>
          <w:rFonts w:ascii="Arial"/>
          <w:i/>
          <w:sz w:val="20"/>
        </w:rPr>
        <w:t>(TCC),</w:t>
      </w:r>
      <w:r>
        <w:rPr>
          <w:rFonts w:ascii="Arial"/>
          <w:i/>
          <w:spacing w:val="39"/>
          <w:sz w:val="20"/>
        </w:rPr>
        <w:t> </w:t>
      </w:r>
      <w:r>
        <w:rPr>
          <w:rFonts w:ascii="Arial"/>
          <w:i/>
          <w:sz w:val="20"/>
        </w:rPr>
        <w:t>[2005]</w:t>
      </w:r>
      <w:r>
        <w:rPr>
          <w:rFonts w:ascii="Arial"/>
          <w:i/>
          <w:spacing w:val="39"/>
          <w:sz w:val="20"/>
        </w:rPr>
        <w:t> </w:t>
      </w:r>
      <w:r>
        <w:rPr>
          <w:rFonts w:ascii="Arial"/>
          <w:i/>
          <w:sz w:val="20"/>
        </w:rPr>
        <w:t>All</w:t>
      </w:r>
      <w:r>
        <w:rPr>
          <w:rFonts w:ascii="Arial"/>
          <w:i/>
          <w:spacing w:val="39"/>
          <w:sz w:val="20"/>
        </w:rPr>
        <w:t> </w:t>
      </w:r>
      <w:r>
        <w:rPr>
          <w:rFonts w:ascii="Arial"/>
          <w:i/>
          <w:sz w:val="20"/>
        </w:rPr>
        <w:t>E.R.</w:t>
      </w:r>
      <w:r>
        <w:rPr>
          <w:rFonts w:ascii="Arial"/>
          <w:i/>
          <w:spacing w:val="39"/>
          <w:sz w:val="20"/>
        </w:rPr>
        <w:t> </w:t>
      </w:r>
      <w:r>
        <w:rPr>
          <w:rFonts w:ascii="Arial"/>
          <w:i/>
          <w:sz w:val="20"/>
        </w:rPr>
        <w:t>(D)</w:t>
      </w:r>
      <w:r>
        <w:rPr>
          <w:rFonts w:ascii="Arial"/>
          <w:i/>
          <w:spacing w:val="39"/>
          <w:sz w:val="20"/>
        </w:rPr>
        <w:t> </w:t>
      </w:r>
      <w:r>
        <w:rPr>
          <w:rFonts w:ascii="Arial"/>
          <w:i/>
          <w:sz w:val="20"/>
        </w:rPr>
        <w:t>227</w:t>
      </w:r>
      <w:r>
        <w:rPr>
          <w:sz w:val="20"/>
        </w:rPr>
        <w:t>;</w:t>
      </w:r>
      <w:r>
        <w:rPr>
          <w:spacing w:val="39"/>
          <w:sz w:val="20"/>
        </w:rPr>
        <w:t> </w:t>
      </w:r>
      <w:r>
        <w:rPr>
          <w:spacing w:val="-5"/>
          <w:sz w:val="20"/>
        </w:rPr>
        <w:t>see</w:t>
      </w:r>
    </w:p>
    <w:p>
      <w:pPr>
        <w:pStyle w:val="BodyText"/>
        <w:spacing w:line="235" w:lineRule="auto" w:before="1"/>
        <w:ind w:left="563"/>
      </w:pPr>
      <w:r>
        <w:rPr/>
        <w:t>below,</w:t>
      </w:r>
      <w:r>
        <w:rPr>
          <w:spacing w:val="38"/>
        </w:rPr>
        <w:t> </w:t>
      </w:r>
      <w:r>
        <w:rPr/>
        <w:t>Vol.II,</w:t>
      </w:r>
      <w:r>
        <w:rPr>
          <w:spacing w:val="38"/>
        </w:rPr>
        <w:t> </w:t>
      </w:r>
      <w:r>
        <w:rPr/>
        <w:t>para.38-280.</w:t>
      </w:r>
      <w:r>
        <w:rPr>
          <w:spacing w:val="38"/>
        </w:rPr>
        <w:t> </w:t>
      </w:r>
      <w:r>
        <w:rPr/>
        <w:t>For</w:t>
      </w:r>
      <w:r>
        <w:rPr>
          <w:spacing w:val="38"/>
        </w:rPr>
        <w:t> </w:t>
      </w:r>
      <w:r>
        <w:rPr/>
        <w:t>clauses</w:t>
      </w:r>
      <w:r>
        <w:rPr>
          <w:spacing w:val="38"/>
        </w:rPr>
        <w:t> </w:t>
      </w:r>
      <w:r>
        <w:rPr/>
        <w:t>requiring</w:t>
      </w:r>
      <w:r>
        <w:rPr>
          <w:spacing w:val="38"/>
        </w:rPr>
        <w:t> </w:t>
      </w:r>
      <w:r>
        <w:rPr/>
        <w:t>a</w:t>
      </w:r>
      <w:r>
        <w:rPr>
          <w:spacing w:val="38"/>
        </w:rPr>
        <w:t> </w:t>
      </w:r>
      <w:r>
        <w:rPr/>
        <w:t>consumer</w:t>
      </w:r>
      <w:r>
        <w:rPr>
          <w:spacing w:val="38"/>
        </w:rPr>
        <w:t> </w:t>
      </w:r>
      <w:r>
        <w:rPr/>
        <w:t>to</w:t>
      </w:r>
      <w:r>
        <w:rPr>
          <w:spacing w:val="38"/>
        </w:rPr>
        <w:t> </w:t>
      </w:r>
      <w:r>
        <w:rPr/>
        <w:t>make</w:t>
      </w:r>
      <w:r>
        <w:rPr>
          <w:spacing w:val="38"/>
        </w:rPr>
        <w:t> </w:t>
      </w:r>
      <w:r>
        <w:rPr/>
        <w:t>a</w:t>
      </w:r>
      <w:r>
        <w:rPr>
          <w:spacing w:val="38"/>
        </w:rPr>
        <w:t> </w:t>
      </w:r>
      <w:r>
        <w:rPr/>
        <w:t>payment</w:t>
      </w:r>
      <w:r>
        <w:rPr>
          <w:spacing w:val="38"/>
        </w:rPr>
        <w:t> </w:t>
      </w:r>
      <w:r>
        <w:rPr/>
        <w:t>on</w:t>
      </w:r>
      <w:r>
        <w:rPr>
          <w:spacing w:val="38"/>
        </w:rPr>
        <w:t> </w:t>
      </w:r>
      <w:r>
        <w:rPr/>
        <w:t>some event that is not a breach of contract, see above, para.26-216C.</w:t>
      </w:r>
    </w:p>
    <w:p>
      <w:pPr>
        <w:pStyle w:val="BodyText"/>
        <w:spacing w:before="193"/>
      </w:pPr>
    </w:p>
    <w:p>
      <w:pPr>
        <w:spacing w:before="0"/>
        <w:ind w:left="798" w:right="801" w:firstLine="0"/>
        <w:jc w:val="center"/>
        <w:rPr>
          <w:sz w:val="14"/>
        </w:rPr>
      </w:pPr>
      <w:r>
        <w:rPr>
          <w:sz w:val="14"/>
        </w:rPr>
        <w:t>© 2018 Sweet &amp; </w:t>
      </w:r>
      <w:r>
        <w:rPr>
          <w:spacing w:val="-2"/>
          <w:sz w:val="14"/>
        </w:rPr>
        <w:t>Maxwell</w:t>
      </w:r>
    </w:p>
    <w:p>
      <w:pPr>
        <w:pStyle w:val="BodyText"/>
      </w:pPr>
    </w:p>
    <w:p>
      <w:pPr>
        <w:pStyle w:val="BodyText"/>
        <w:spacing w:before="49"/>
      </w:pPr>
      <w:r>
        <w:rPr/>
        <w:drawing>
          <wp:anchor distT="0" distB="0" distL="0" distR="0" allowOverlap="1" layoutInCell="1" locked="0" behindDoc="1" simplePos="0" relativeHeight="487685632">
            <wp:simplePos x="0" y="0"/>
            <wp:positionH relativeFrom="page">
              <wp:posOffset>3077972</wp:posOffset>
            </wp:positionH>
            <wp:positionV relativeFrom="paragraph">
              <wp:posOffset>192392</wp:posOffset>
            </wp:positionV>
            <wp:extent cx="1393507" cy="329374"/>
            <wp:effectExtent l="0" t="0" r="0" b="0"/>
            <wp:wrapTopAndBottom/>
            <wp:docPr id="911" name="Image 911"/>
            <wp:cNvGraphicFramePr>
              <a:graphicFrameLocks/>
            </wp:cNvGraphicFramePr>
            <a:graphic>
              <a:graphicData uri="http://schemas.openxmlformats.org/drawingml/2006/picture">
                <pic:pic>
                  <pic:nvPicPr>
                    <pic:cNvPr id="911" name="Image 911"/>
                    <pic:cNvPicPr/>
                  </pic:nvPicPr>
                  <pic:blipFill>
                    <a:blip r:embed="rId39" cstate="print"/>
                    <a:stretch>
                      <a:fillRect/>
                    </a:stretch>
                  </pic:blipFill>
                  <pic:spPr>
                    <a:xfrm>
                      <a:off x="0" y="0"/>
                      <a:ext cx="1393507" cy="329374"/>
                    </a:xfrm>
                    <a:prstGeom prst="rect">
                      <a:avLst/>
                    </a:prstGeom>
                  </pic:spPr>
                </pic:pic>
              </a:graphicData>
            </a:graphic>
          </wp:anchor>
        </w:drawing>
      </w:r>
    </w:p>
    <w:sectPr>
      <w:headerReference w:type="default" r:id="rId38"/>
      <w:pgSz w:w="11900" w:h="16840"/>
      <w:pgMar w:header="971" w:footer="0" w:top="130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15424">
              <wp:simplePos x="0" y="0"/>
              <wp:positionH relativeFrom="page">
                <wp:posOffset>6278473</wp:posOffset>
              </wp:positionH>
              <wp:positionV relativeFrom="page">
                <wp:posOffset>617496</wp:posOffset>
              </wp:positionV>
              <wp:extent cx="3479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4.368011pt;margin-top:48.621811pt;width:27.4pt;height:10.95pt;mso-position-horizontal-relative:page;mso-position-vertical-relative:page;z-index:-21101056"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0032">
              <wp:simplePos x="0" y="0"/>
              <wp:positionH relativeFrom="page">
                <wp:posOffset>6278473</wp:posOffset>
              </wp:positionH>
              <wp:positionV relativeFrom="page">
                <wp:posOffset>617496</wp:posOffset>
              </wp:positionV>
              <wp:extent cx="386080" cy="13906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96448" type="#_x0000_t202" id="docshape2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0544">
              <wp:simplePos x="0" y="0"/>
              <wp:positionH relativeFrom="page">
                <wp:posOffset>6221984</wp:posOffset>
              </wp:positionH>
              <wp:positionV relativeFrom="page">
                <wp:posOffset>617496</wp:posOffset>
              </wp:positionV>
              <wp:extent cx="442595" cy="13906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095936" type="#_x0000_t202" id="docshape2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1056">
              <wp:simplePos x="0" y="0"/>
              <wp:positionH relativeFrom="page">
                <wp:posOffset>6278473</wp:posOffset>
              </wp:positionH>
              <wp:positionV relativeFrom="page">
                <wp:posOffset>617496</wp:posOffset>
              </wp:positionV>
              <wp:extent cx="386080" cy="13906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95424" type="#_x0000_t202" id="docshape2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1568">
              <wp:simplePos x="0" y="0"/>
              <wp:positionH relativeFrom="page">
                <wp:posOffset>6278473</wp:posOffset>
              </wp:positionH>
              <wp:positionV relativeFrom="page">
                <wp:posOffset>617496</wp:posOffset>
              </wp:positionV>
              <wp:extent cx="386080" cy="13906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94912" type="#_x0000_t202" id="docshape2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2080">
              <wp:simplePos x="0" y="0"/>
              <wp:positionH relativeFrom="page">
                <wp:posOffset>6278473</wp:posOffset>
              </wp:positionH>
              <wp:positionV relativeFrom="page">
                <wp:posOffset>617496</wp:posOffset>
              </wp:positionV>
              <wp:extent cx="386080" cy="13906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94400" type="#_x0000_t202" id="docshape2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2592">
              <wp:simplePos x="0" y="0"/>
              <wp:positionH relativeFrom="page">
                <wp:posOffset>6278473</wp:posOffset>
              </wp:positionH>
              <wp:positionV relativeFrom="page">
                <wp:posOffset>617496</wp:posOffset>
              </wp:positionV>
              <wp:extent cx="386080" cy="13906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93888" type="#_x0000_t202" id="docshape3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3104">
              <wp:simplePos x="0" y="0"/>
              <wp:positionH relativeFrom="page">
                <wp:posOffset>6278473</wp:posOffset>
              </wp:positionH>
              <wp:positionV relativeFrom="page">
                <wp:posOffset>617496</wp:posOffset>
              </wp:positionV>
              <wp:extent cx="347980" cy="13906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093376" type="#_x0000_t202" id="docshape3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3616">
              <wp:simplePos x="0" y="0"/>
              <wp:positionH relativeFrom="page">
                <wp:posOffset>6278473</wp:posOffset>
              </wp:positionH>
              <wp:positionV relativeFrom="page">
                <wp:posOffset>617496</wp:posOffset>
              </wp:positionV>
              <wp:extent cx="386080" cy="13906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92864" type="#_x0000_t202" id="docshape3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4128">
              <wp:simplePos x="0" y="0"/>
              <wp:positionH relativeFrom="page">
                <wp:posOffset>6278473</wp:posOffset>
              </wp:positionH>
              <wp:positionV relativeFrom="page">
                <wp:posOffset>617496</wp:posOffset>
              </wp:positionV>
              <wp:extent cx="386080" cy="13906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92352" type="#_x0000_t202" id="docshape3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4640">
              <wp:simplePos x="0" y="0"/>
              <wp:positionH relativeFrom="page">
                <wp:posOffset>6278473</wp:posOffset>
              </wp:positionH>
              <wp:positionV relativeFrom="page">
                <wp:posOffset>617496</wp:posOffset>
              </wp:positionV>
              <wp:extent cx="386080" cy="13906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91840" type="#_x0000_t202" id="docshape3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15936">
              <wp:simplePos x="0" y="0"/>
              <wp:positionH relativeFrom="page">
                <wp:posOffset>6278473</wp:posOffset>
              </wp:positionH>
              <wp:positionV relativeFrom="page">
                <wp:posOffset>617496</wp:posOffset>
              </wp:positionV>
              <wp:extent cx="386080" cy="1390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00544"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5152">
              <wp:simplePos x="0" y="0"/>
              <wp:positionH relativeFrom="page">
                <wp:posOffset>6221984</wp:posOffset>
              </wp:positionH>
              <wp:positionV relativeFrom="page">
                <wp:posOffset>617496</wp:posOffset>
              </wp:positionV>
              <wp:extent cx="442595" cy="13906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091328" type="#_x0000_t202" id="docshape4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5664">
              <wp:simplePos x="0" y="0"/>
              <wp:positionH relativeFrom="page">
                <wp:posOffset>6278473</wp:posOffset>
              </wp:positionH>
              <wp:positionV relativeFrom="page">
                <wp:posOffset>617496</wp:posOffset>
              </wp:positionV>
              <wp:extent cx="386080" cy="13906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90816" type="#_x0000_t202" id="docshape4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6176">
              <wp:simplePos x="0" y="0"/>
              <wp:positionH relativeFrom="page">
                <wp:posOffset>6278473</wp:posOffset>
              </wp:positionH>
              <wp:positionV relativeFrom="page">
                <wp:posOffset>617496</wp:posOffset>
              </wp:positionV>
              <wp:extent cx="386080" cy="13906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90304" type="#_x0000_t202" id="docshape4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6688">
              <wp:simplePos x="0" y="0"/>
              <wp:positionH relativeFrom="page">
                <wp:posOffset>6221984</wp:posOffset>
              </wp:positionH>
              <wp:positionV relativeFrom="page">
                <wp:posOffset>617496</wp:posOffset>
              </wp:positionV>
              <wp:extent cx="442595" cy="13906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089792" type="#_x0000_t202" id="docshape4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7200">
              <wp:simplePos x="0" y="0"/>
              <wp:positionH relativeFrom="page">
                <wp:posOffset>6278473</wp:posOffset>
              </wp:positionH>
              <wp:positionV relativeFrom="page">
                <wp:posOffset>617496</wp:posOffset>
              </wp:positionV>
              <wp:extent cx="386080" cy="13906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89280" type="#_x0000_t202" id="docshape4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7712">
              <wp:simplePos x="0" y="0"/>
              <wp:positionH relativeFrom="page">
                <wp:posOffset>6221984</wp:posOffset>
              </wp:positionH>
              <wp:positionV relativeFrom="page">
                <wp:posOffset>617496</wp:posOffset>
              </wp:positionV>
              <wp:extent cx="442595" cy="139065"/>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088768" type="#_x0000_t202" id="docshape5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8224">
              <wp:simplePos x="0" y="0"/>
              <wp:positionH relativeFrom="page">
                <wp:posOffset>6221984</wp:posOffset>
              </wp:positionH>
              <wp:positionV relativeFrom="page">
                <wp:posOffset>617496</wp:posOffset>
              </wp:positionV>
              <wp:extent cx="404495" cy="139065"/>
              <wp:effectExtent l="0" t="0" r="0" b="0"/>
              <wp:wrapNone/>
              <wp:docPr id="709" name="Textbox 709"/>
              <wp:cNvGraphicFramePr>
                <a:graphicFrameLocks/>
              </wp:cNvGraphicFramePr>
              <a:graphic>
                <a:graphicData uri="http://schemas.microsoft.com/office/word/2010/wordprocessingShape">
                  <wps:wsp>
                    <wps:cNvPr id="709" name="Textbox 709"/>
                    <wps:cNvSpPr txBox="1"/>
                    <wps:spPr>
                      <a:xfrm>
                        <a:off x="0" y="0"/>
                        <a:ext cx="4044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t>17</w:t>
                          </w:r>
                        </w:p>
                      </w:txbxContent>
                    </wps:txbx>
                    <wps:bodyPr wrap="square" lIns="0" tIns="0" rIns="0" bIns="0" rtlCol="0">
                      <a:noAutofit/>
                    </wps:bodyPr>
                  </wps:wsp>
                </a:graphicData>
              </a:graphic>
            </wp:anchor>
          </w:drawing>
        </mc:Choice>
        <mc:Fallback>
          <w:pict>
            <v:shape style="position:absolute;margin-left:489.920013pt;margin-top:48.621811pt;width:31.85pt;height:10.95pt;mso-position-horizontal-relative:page;mso-position-vertical-relative:page;z-index:-21088256" type="#_x0000_t202" id="docshape5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t>17</w:t>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8736">
              <wp:simplePos x="0" y="0"/>
              <wp:positionH relativeFrom="page">
                <wp:posOffset>6278473</wp:posOffset>
              </wp:positionH>
              <wp:positionV relativeFrom="page">
                <wp:posOffset>617496</wp:posOffset>
              </wp:positionV>
              <wp:extent cx="386080" cy="139065"/>
              <wp:effectExtent l="0" t="0" r="0" b="0"/>
              <wp:wrapNone/>
              <wp:docPr id="722" name="Textbox 722"/>
              <wp:cNvGraphicFramePr>
                <a:graphicFrameLocks/>
              </wp:cNvGraphicFramePr>
              <a:graphic>
                <a:graphicData uri="http://schemas.microsoft.com/office/word/2010/wordprocessingShape">
                  <wps:wsp>
                    <wps:cNvPr id="722" name="Textbox 72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87744" type="#_x0000_t202" id="docshape5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9248">
              <wp:simplePos x="0" y="0"/>
              <wp:positionH relativeFrom="page">
                <wp:posOffset>6278473</wp:posOffset>
              </wp:positionH>
              <wp:positionV relativeFrom="page">
                <wp:posOffset>617496</wp:posOffset>
              </wp:positionV>
              <wp:extent cx="386080" cy="139065"/>
              <wp:effectExtent l="0" t="0" r="0" b="0"/>
              <wp:wrapNone/>
              <wp:docPr id="735" name="Textbox 735"/>
              <wp:cNvGraphicFramePr>
                <a:graphicFrameLocks/>
              </wp:cNvGraphicFramePr>
              <a:graphic>
                <a:graphicData uri="http://schemas.microsoft.com/office/word/2010/wordprocessingShape">
                  <wps:wsp>
                    <wps:cNvPr id="735" name="Textbox 73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87232" type="#_x0000_t202" id="docshape5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29760">
              <wp:simplePos x="0" y="0"/>
              <wp:positionH relativeFrom="page">
                <wp:posOffset>6278473</wp:posOffset>
              </wp:positionH>
              <wp:positionV relativeFrom="page">
                <wp:posOffset>617496</wp:posOffset>
              </wp:positionV>
              <wp:extent cx="386080" cy="139065"/>
              <wp:effectExtent l="0" t="0" r="0" b="0"/>
              <wp:wrapNone/>
              <wp:docPr id="772" name="Textbox 772"/>
              <wp:cNvGraphicFramePr>
                <a:graphicFrameLocks/>
              </wp:cNvGraphicFramePr>
              <a:graphic>
                <a:graphicData uri="http://schemas.microsoft.com/office/word/2010/wordprocessingShape">
                  <wps:wsp>
                    <wps:cNvPr id="772" name="Textbox 77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86720" type="#_x0000_t202" id="docshape5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16448">
              <wp:simplePos x="0" y="0"/>
              <wp:positionH relativeFrom="page">
                <wp:posOffset>6278473</wp:posOffset>
              </wp:positionH>
              <wp:positionV relativeFrom="page">
                <wp:posOffset>617496</wp:posOffset>
              </wp:positionV>
              <wp:extent cx="386080" cy="1390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100032"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30272">
              <wp:simplePos x="0" y="0"/>
              <wp:positionH relativeFrom="page">
                <wp:posOffset>6278473</wp:posOffset>
              </wp:positionH>
              <wp:positionV relativeFrom="page">
                <wp:posOffset>617496</wp:posOffset>
              </wp:positionV>
              <wp:extent cx="386080" cy="139065"/>
              <wp:effectExtent l="0" t="0" r="0" b="0"/>
              <wp:wrapNone/>
              <wp:docPr id="833" name="Textbox 833"/>
              <wp:cNvGraphicFramePr>
                <a:graphicFrameLocks/>
              </wp:cNvGraphicFramePr>
              <a:graphic>
                <a:graphicData uri="http://schemas.microsoft.com/office/word/2010/wordprocessingShape">
                  <wps:wsp>
                    <wps:cNvPr id="833" name="Textbox 83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86208" type="#_x0000_t202" id="docshape6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30784">
              <wp:simplePos x="0" y="0"/>
              <wp:positionH relativeFrom="page">
                <wp:posOffset>6278473</wp:posOffset>
              </wp:positionH>
              <wp:positionV relativeFrom="page">
                <wp:posOffset>617496</wp:posOffset>
              </wp:positionV>
              <wp:extent cx="386080" cy="139065"/>
              <wp:effectExtent l="0" t="0" r="0" b="0"/>
              <wp:wrapNone/>
              <wp:docPr id="859" name="Textbox 859"/>
              <wp:cNvGraphicFramePr>
                <a:graphicFrameLocks/>
              </wp:cNvGraphicFramePr>
              <a:graphic>
                <a:graphicData uri="http://schemas.microsoft.com/office/word/2010/wordprocessingShape">
                  <wps:wsp>
                    <wps:cNvPr id="859" name="Textbox 85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85696" type="#_x0000_t202" id="docshape6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31296">
              <wp:simplePos x="0" y="0"/>
              <wp:positionH relativeFrom="page">
                <wp:posOffset>6278473</wp:posOffset>
              </wp:positionH>
              <wp:positionV relativeFrom="page">
                <wp:posOffset>617496</wp:posOffset>
              </wp:positionV>
              <wp:extent cx="386080" cy="139065"/>
              <wp:effectExtent l="0" t="0" r="0" b="0"/>
              <wp:wrapNone/>
              <wp:docPr id="882" name="Textbox 882"/>
              <wp:cNvGraphicFramePr>
                <a:graphicFrameLocks/>
              </wp:cNvGraphicFramePr>
              <a:graphic>
                <a:graphicData uri="http://schemas.microsoft.com/office/word/2010/wordprocessingShape">
                  <wps:wsp>
                    <wps:cNvPr id="882" name="Textbox 88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85184" type="#_x0000_t202" id="docshape6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31808">
              <wp:simplePos x="0" y="0"/>
              <wp:positionH relativeFrom="page">
                <wp:posOffset>6278473</wp:posOffset>
              </wp:positionH>
              <wp:positionV relativeFrom="page">
                <wp:posOffset>617496</wp:posOffset>
              </wp:positionV>
              <wp:extent cx="347980" cy="139065"/>
              <wp:effectExtent l="0" t="0" r="0" b="0"/>
              <wp:wrapNone/>
              <wp:docPr id="900" name="Textbox 900"/>
              <wp:cNvGraphicFramePr>
                <a:graphicFrameLocks/>
              </wp:cNvGraphicFramePr>
              <a:graphic>
                <a:graphicData uri="http://schemas.microsoft.com/office/word/2010/wordprocessingShape">
                  <wps:wsp>
                    <wps:cNvPr id="900" name="Textbox 900"/>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1084672" type="#_x0000_t202" id="docshape6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16960">
              <wp:simplePos x="0" y="0"/>
              <wp:positionH relativeFrom="page">
                <wp:posOffset>6278473</wp:posOffset>
              </wp:positionH>
              <wp:positionV relativeFrom="page">
                <wp:posOffset>617496</wp:posOffset>
              </wp:positionV>
              <wp:extent cx="386080" cy="1390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99520"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17472">
              <wp:simplePos x="0" y="0"/>
              <wp:positionH relativeFrom="page">
                <wp:posOffset>6278473</wp:posOffset>
              </wp:positionH>
              <wp:positionV relativeFrom="page">
                <wp:posOffset>617496</wp:posOffset>
              </wp:positionV>
              <wp:extent cx="386080" cy="1390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99008" type="#_x0000_t202" id="docshape1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17984">
              <wp:simplePos x="0" y="0"/>
              <wp:positionH relativeFrom="page">
                <wp:posOffset>6278473</wp:posOffset>
              </wp:positionH>
              <wp:positionV relativeFrom="page">
                <wp:posOffset>617496</wp:posOffset>
              </wp:positionV>
              <wp:extent cx="386080" cy="1390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98496"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18496">
              <wp:simplePos x="0" y="0"/>
              <wp:positionH relativeFrom="page">
                <wp:posOffset>6278473</wp:posOffset>
              </wp:positionH>
              <wp:positionV relativeFrom="page">
                <wp:posOffset>617496</wp:posOffset>
              </wp:positionV>
              <wp:extent cx="386080" cy="1390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97984" type="#_x0000_t202" id="docshape1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19008">
              <wp:simplePos x="0" y="0"/>
              <wp:positionH relativeFrom="page">
                <wp:posOffset>6278473</wp:posOffset>
              </wp:positionH>
              <wp:positionV relativeFrom="page">
                <wp:posOffset>617496</wp:posOffset>
              </wp:positionV>
              <wp:extent cx="386080" cy="1390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1097472" type="#_x0000_t202" id="docshape1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2219520">
              <wp:simplePos x="0" y="0"/>
              <wp:positionH relativeFrom="page">
                <wp:posOffset>6221984</wp:posOffset>
              </wp:positionH>
              <wp:positionV relativeFrom="page">
                <wp:posOffset>617496</wp:posOffset>
              </wp:positionV>
              <wp:extent cx="442595" cy="13906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1096960" type="#_x0000_t202" id="docshape1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5"/>
      <w:numFmt w:val="lowerLetter"/>
      <w:lvlText w:val="(%1)"/>
      <w:lvlJc w:val="left"/>
      <w:pPr>
        <w:ind w:left="2943"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552" w:hanging="361"/>
      </w:pPr>
      <w:rPr>
        <w:rFonts w:hint="default"/>
        <w:lang w:val="en-US" w:eastAsia="en-US" w:bidi="ar-SA"/>
      </w:rPr>
    </w:lvl>
    <w:lvl w:ilvl="2">
      <w:start w:val="0"/>
      <w:numFmt w:val="bullet"/>
      <w:lvlText w:val="•"/>
      <w:lvlJc w:val="left"/>
      <w:pPr>
        <w:ind w:left="4165" w:hanging="361"/>
      </w:pPr>
      <w:rPr>
        <w:rFonts w:hint="default"/>
        <w:lang w:val="en-US" w:eastAsia="en-US" w:bidi="ar-SA"/>
      </w:rPr>
    </w:lvl>
    <w:lvl w:ilvl="3">
      <w:start w:val="0"/>
      <w:numFmt w:val="bullet"/>
      <w:lvlText w:val="•"/>
      <w:lvlJc w:val="left"/>
      <w:pPr>
        <w:ind w:left="4777" w:hanging="361"/>
      </w:pPr>
      <w:rPr>
        <w:rFonts w:hint="default"/>
        <w:lang w:val="en-US" w:eastAsia="en-US" w:bidi="ar-SA"/>
      </w:rPr>
    </w:lvl>
    <w:lvl w:ilvl="4">
      <w:start w:val="0"/>
      <w:numFmt w:val="bullet"/>
      <w:lvlText w:val="•"/>
      <w:lvlJc w:val="left"/>
      <w:pPr>
        <w:ind w:left="5390" w:hanging="361"/>
      </w:pPr>
      <w:rPr>
        <w:rFonts w:hint="default"/>
        <w:lang w:val="en-US" w:eastAsia="en-US" w:bidi="ar-SA"/>
      </w:rPr>
    </w:lvl>
    <w:lvl w:ilvl="5">
      <w:start w:val="0"/>
      <w:numFmt w:val="bullet"/>
      <w:lvlText w:val="•"/>
      <w:lvlJc w:val="left"/>
      <w:pPr>
        <w:ind w:left="6003" w:hanging="361"/>
      </w:pPr>
      <w:rPr>
        <w:rFonts w:hint="default"/>
        <w:lang w:val="en-US" w:eastAsia="en-US" w:bidi="ar-SA"/>
      </w:rPr>
    </w:lvl>
    <w:lvl w:ilvl="6">
      <w:start w:val="0"/>
      <w:numFmt w:val="bullet"/>
      <w:lvlText w:val="•"/>
      <w:lvlJc w:val="left"/>
      <w:pPr>
        <w:ind w:left="6615" w:hanging="361"/>
      </w:pPr>
      <w:rPr>
        <w:rFonts w:hint="default"/>
        <w:lang w:val="en-US" w:eastAsia="en-US" w:bidi="ar-SA"/>
      </w:rPr>
    </w:lvl>
    <w:lvl w:ilvl="7">
      <w:start w:val="0"/>
      <w:numFmt w:val="bullet"/>
      <w:lvlText w:val="•"/>
      <w:lvlJc w:val="left"/>
      <w:pPr>
        <w:ind w:left="7228" w:hanging="361"/>
      </w:pPr>
      <w:rPr>
        <w:rFonts w:hint="default"/>
        <w:lang w:val="en-US" w:eastAsia="en-US" w:bidi="ar-SA"/>
      </w:rPr>
    </w:lvl>
    <w:lvl w:ilvl="8">
      <w:start w:val="0"/>
      <w:numFmt w:val="bullet"/>
      <w:lvlText w:val="•"/>
      <w:lvlJc w:val="left"/>
      <w:pPr>
        <w:ind w:left="7840" w:hanging="361"/>
      </w:pPr>
      <w:rPr>
        <w:rFonts w:hint="default"/>
        <w:lang w:val="en-US" w:eastAsia="en-US" w:bidi="ar-SA"/>
      </w:rPr>
    </w:lvl>
  </w:abstractNum>
  <w:abstractNum w:abstractNumId="5">
    <w:multiLevelType w:val="hybridMultilevel"/>
    <w:lvl w:ilvl="0">
      <w:start w:val="1"/>
      <w:numFmt w:val="lowerRoman"/>
      <w:lvlText w:val="(%1)"/>
      <w:lvlJc w:val="left"/>
      <w:pPr>
        <w:ind w:left="2109" w:hanging="29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796" w:hanging="294"/>
      </w:pPr>
      <w:rPr>
        <w:rFonts w:hint="default"/>
        <w:lang w:val="en-US" w:eastAsia="en-US" w:bidi="ar-SA"/>
      </w:rPr>
    </w:lvl>
    <w:lvl w:ilvl="2">
      <w:start w:val="0"/>
      <w:numFmt w:val="bullet"/>
      <w:lvlText w:val="•"/>
      <w:lvlJc w:val="left"/>
      <w:pPr>
        <w:ind w:left="3493" w:hanging="294"/>
      </w:pPr>
      <w:rPr>
        <w:rFonts w:hint="default"/>
        <w:lang w:val="en-US" w:eastAsia="en-US" w:bidi="ar-SA"/>
      </w:rPr>
    </w:lvl>
    <w:lvl w:ilvl="3">
      <w:start w:val="0"/>
      <w:numFmt w:val="bullet"/>
      <w:lvlText w:val="•"/>
      <w:lvlJc w:val="left"/>
      <w:pPr>
        <w:ind w:left="4189" w:hanging="294"/>
      </w:pPr>
      <w:rPr>
        <w:rFonts w:hint="default"/>
        <w:lang w:val="en-US" w:eastAsia="en-US" w:bidi="ar-SA"/>
      </w:rPr>
    </w:lvl>
    <w:lvl w:ilvl="4">
      <w:start w:val="0"/>
      <w:numFmt w:val="bullet"/>
      <w:lvlText w:val="•"/>
      <w:lvlJc w:val="left"/>
      <w:pPr>
        <w:ind w:left="4886" w:hanging="294"/>
      </w:pPr>
      <w:rPr>
        <w:rFonts w:hint="default"/>
        <w:lang w:val="en-US" w:eastAsia="en-US" w:bidi="ar-SA"/>
      </w:rPr>
    </w:lvl>
    <w:lvl w:ilvl="5">
      <w:start w:val="0"/>
      <w:numFmt w:val="bullet"/>
      <w:lvlText w:val="•"/>
      <w:lvlJc w:val="left"/>
      <w:pPr>
        <w:ind w:left="5583" w:hanging="294"/>
      </w:pPr>
      <w:rPr>
        <w:rFonts w:hint="default"/>
        <w:lang w:val="en-US" w:eastAsia="en-US" w:bidi="ar-SA"/>
      </w:rPr>
    </w:lvl>
    <w:lvl w:ilvl="6">
      <w:start w:val="0"/>
      <w:numFmt w:val="bullet"/>
      <w:lvlText w:val="•"/>
      <w:lvlJc w:val="left"/>
      <w:pPr>
        <w:ind w:left="6279" w:hanging="294"/>
      </w:pPr>
      <w:rPr>
        <w:rFonts w:hint="default"/>
        <w:lang w:val="en-US" w:eastAsia="en-US" w:bidi="ar-SA"/>
      </w:rPr>
    </w:lvl>
    <w:lvl w:ilvl="7">
      <w:start w:val="0"/>
      <w:numFmt w:val="bullet"/>
      <w:lvlText w:val="•"/>
      <w:lvlJc w:val="left"/>
      <w:pPr>
        <w:ind w:left="6976" w:hanging="294"/>
      </w:pPr>
      <w:rPr>
        <w:rFonts w:hint="default"/>
        <w:lang w:val="en-US" w:eastAsia="en-US" w:bidi="ar-SA"/>
      </w:rPr>
    </w:lvl>
    <w:lvl w:ilvl="8">
      <w:start w:val="0"/>
      <w:numFmt w:val="bullet"/>
      <w:lvlText w:val="•"/>
      <w:lvlJc w:val="left"/>
      <w:pPr>
        <w:ind w:left="7672" w:hanging="294"/>
      </w:pPr>
      <w:rPr>
        <w:rFonts w:hint="default"/>
        <w:lang w:val="en-US" w:eastAsia="en-US" w:bidi="ar-SA"/>
      </w:rPr>
    </w:lvl>
  </w:abstractNum>
  <w:abstractNum w:abstractNumId="4">
    <w:multiLevelType w:val="hybridMultilevel"/>
    <w:lvl w:ilvl="0">
      <w:start w:val="1"/>
      <w:numFmt w:val="lowerLetter"/>
      <w:lvlText w:val="(%1)"/>
      <w:lvlJc w:val="left"/>
      <w:pPr>
        <w:ind w:left="3236"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822" w:hanging="361"/>
      </w:pPr>
      <w:rPr>
        <w:rFonts w:hint="default"/>
        <w:lang w:val="en-US" w:eastAsia="en-US" w:bidi="ar-SA"/>
      </w:rPr>
    </w:lvl>
    <w:lvl w:ilvl="2">
      <w:start w:val="0"/>
      <w:numFmt w:val="bullet"/>
      <w:lvlText w:val="•"/>
      <w:lvlJc w:val="left"/>
      <w:pPr>
        <w:ind w:left="4405" w:hanging="361"/>
      </w:pPr>
      <w:rPr>
        <w:rFonts w:hint="default"/>
        <w:lang w:val="en-US" w:eastAsia="en-US" w:bidi="ar-SA"/>
      </w:rPr>
    </w:lvl>
    <w:lvl w:ilvl="3">
      <w:start w:val="0"/>
      <w:numFmt w:val="bullet"/>
      <w:lvlText w:val="•"/>
      <w:lvlJc w:val="left"/>
      <w:pPr>
        <w:ind w:left="4987" w:hanging="361"/>
      </w:pPr>
      <w:rPr>
        <w:rFonts w:hint="default"/>
        <w:lang w:val="en-US" w:eastAsia="en-US" w:bidi="ar-SA"/>
      </w:rPr>
    </w:lvl>
    <w:lvl w:ilvl="4">
      <w:start w:val="0"/>
      <w:numFmt w:val="bullet"/>
      <w:lvlText w:val="•"/>
      <w:lvlJc w:val="left"/>
      <w:pPr>
        <w:ind w:left="5570" w:hanging="361"/>
      </w:pPr>
      <w:rPr>
        <w:rFonts w:hint="default"/>
        <w:lang w:val="en-US" w:eastAsia="en-US" w:bidi="ar-SA"/>
      </w:rPr>
    </w:lvl>
    <w:lvl w:ilvl="5">
      <w:start w:val="0"/>
      <w:numFmt w:val="bullet"/>
      <w:lvlText w:val="•"/>
      <w:lvlJc w:val="left"/>
      <w:pPr>
        <w:ind w:left="6153" w:hanging="361"/>
      </w:pPr>
      <w:rPr>
        <w:rFonts w:hint="default"/>
        <w:lang w:val="en-US" w:eastAsia="en-US" w:bidi="ar-SA"/>
      </w:rPr>
    </w:lvl>
    <w:lvl w:ilvl="6">
      <w:start w:val="0"/>
      <w:numFmt w:val="bullet"/>
      <w:lvlText w:val="•"/>
      <w:lvlJc w:val="left"/>
      <w:pPr>
        <w:ind w:left="6735" w:hanging="361"/>
      </w:pPr>
      <w:rPr>
        <w:rFonts w:hint="default"/>
        <w:lang w:val="en-US" w:eastAsia="en-US" w:bidi="ar-SA"/>
      </w:rPr>
    </w:lvl>
    <w:lvl w:ilvl="7">
      <w:start w:val="0"/>
      <w:numFmt w:val="bullet"/>
      <w:lvlText w:val="•"/>
      <w:lvlJc w:val="left"/>
      <w:pPr>
        <w:ind w:left="7318" w:hanging="361"/>
      </w:pPr>
      <w:rPr>
        <w:rFonts w:hint="default"/>
        <w:lang w:val="en-US" w:eastAsia="en-US" w:bidi="ar-SA"/>
      </w:rPr>
    </w:lvl>
    <w:lvl w:ilvl="8">
      <w:start w:val="0"/>
      <w:numFmt w:val="bullet"/>
      <w:lvlText w:val="•"/>
      <w:lvlJc w:val="left"/>
      <w:pPr>
        <w:ind w:left="7900" w:hanging="361"/>
      </w:pPr>
      <w:rPr>
        <w:rFonts w:hint="default"/>
        <w:lang w:val="en-US" w:eastAsia="en-US" w:bidi="ar-SA"/>
      </w:rPr>
    </w:lvl>
  </w:abstractNum>
  <w:abstractNum w:abstractNumId="3">
    <w:multiLevelType w:val="hybridMultilevel"/>
    <w:lvl w:ilvl="0">
      <w:start w:val="5"/>
      <w:numFmt w:val="lowerLetter"/>
      <w:lvlText w:val="(%1)"/>
      <w:lvlJc w:val="left"/>
      <w:pPr>
        <w:ind w:left="2963"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570" w:hanging="361"/>
      </w:pPr>
      <w:rPr>
        <w:rFonts w:hint="default"/>
        <w:lang w:val="en-US" w:eastAsia="en-US" w:bidi="ar-SA"/>
      </w:rPr>
    </w:lvl>
    <w:lvl w:ilvl="2">
      <w:start w:val="0"/>
      <w:numFmt w:val="bullet"/>
      <w:lvlText w:val="•"/>
      <w:lvlJc w:val="left"/>
      <w:pPr>
        <w:ind w:left="4181" w:hanging="361"/>
      </w:pPr>
      <w:rPr>
        <w:rFonts w:hint="default"/>
        <w:lang w:val="en-US" w:eastAsia="en-US" w:bidi="ar-SA"/>
      </w:rPr>
    </w:lvl>
    <w:lvl w:ilvl="3">
      <w:start w:val="0"/>
      <w:numFmt w:val="bullet"/>
      <w:lvlText w:val="•"/>
      <w:lvlJc w:val="left"/>
      <w:pPr>
        <w:ind w:left="4791" w:hanging="361"/>
      </w:pPr>
      <w:rPr>
        <w:rFonts w:hint="default"/>
        <w:lang w:val="en-US" w:eastAsia="en-US" w:bidi="ar-SA"/>
      </w:rPr>
    </w:lvl>
    <w:lvl w:ilvl="4">
      <w:start w:val="0"/>
      <w:numFmt w:val="bullet"/>
      <w:lvlText w:val="•"/>
      <w:lvlJc w:val="left"/>
      <w:pPr>
        <w:ind w:left="5402" w:hanging="361"/>
      </w:pPr>
      <w:rPr>
        <w:rFonts w:hint="default"/>
        <w:lang w:val="en-US" w:eastAsia="en-US" w:bidi="ar-SA"/>
      </w:rPr>
    </w:lvl>
    <w:lvl w:ilvl="5">
      <w:start w:val="0"/>
      <w:numFmt w:val="bullet"/>
      <w:lvlText w:val="•"/>
      <w:lvlJc w:val="left"/>
      <w:pPr>
        <w:ind w:left="6013" w:hanging="361"/>
      </w:pPr>
      <w:rPr>
        <w:rFonts w:hint="default"/>
        <w:lang w:val="en-US" w:eastAsia="en-US" w:bidi="ar-SA"/>
      </w:rPr>
    </w:lvl>
    <w:lvl w:ilvl="6">
      <w:start w:val="0"/>
      <w:numFmt w:val="bullet"/>
      <w:lvlText w:val="•"/>
      <w:lvlJc w:val="left"/>
      <w:pPr>
        <w:ind w:left="6623" w:hanging="361"/>
      </w:pPr>
      <w:rPr>
        <w:rFonts w:hint="default"/>
        <w:lang w:val="en-US" w:eastAsia="en-US" w:bidi="ar-SA"/>
      </w:rPr>
    </w:lvl>
    <w:lvl w:ilvl="7">
      <w:start w:val="0"/>
      <w:numFmt w:val="bullet"/>
      <w:lvlText w:val="•"/>
      <w:lvlJc w:val="left"/>
      <w:pPr>
        <w:ind w:left="7234" w:hanging="361"/>
      </w:pPr>
      <w:rPr>
        <w:rFonts w:hint="default"/>
        <w:lang w:val="en-US" w:eastAsia="en-US" w:bidi="ar-SA"/>
      </w:rPr>
    </w:lvl>
    <w:lvl w:ilvl="8">
      <w:start w:val="0"/>
      <w:numFmt w:val="bullet"/>
      <w:lvlText w:val="•"/>
      <w:lvlJc w:val="left"/>
      <w:pPr>
        <w:ind w:left="7844" w:hanging="361"/>
      </w:pPr>
      <w:rPr>
        <w:rFonts w:hint="default"/>
        <w:lang w:val="en-US" w:eastAsia="en-US" w:bidi="ar-SA"/>
      </w:rPr>
    </w:lvl>
  </w:abstractNum>
  <w:abstractNum w:abstractNumId="2">
    <w:multiLevelType w:val="hybridMultilevel"/>
    <w:lvl w:ilvl="0">
      <w:start w:val="1"/>
      <w:numFmt w:val="decimal"/>
      <w:lvlText w:val="%1"/>
      <w:lvlJc w:val="left"/>
      <w:pPr>
        <w:ind w:left="735" w:hanging="172"/>
        <w:jc w:val="left"/>
      </w:pPr>
      <w:rPr>
        <w:rFonts w:hint="default" w:ascii="Arial" w:hAnsi="Arial" w:eastAsia="Arial" w:cs="Arial"/>
        <w:b w:val="0"/>
        <w:bCs w:val="0"/>
        <w:i/>
        <w:iCs/>
        <w:spacing w:val="0"/>
        <w:w w:val="100"/>
        <w:sz w:val="20"/>
        <w:szCs w:val="20"/>
        <w:lang w:val="en-US" w:eastAsia="en-US" w:bidi="ar-SA"/>
      </w:rPr>
    </w:lvl>
    <w:lvl w:ilvl="1">
      <w:start w:val="0"/>
      <w:numFmt w:val="bullet"/>
      <w:lvlText w:val="•"/>
      <w:lvlJc w:val="left"/>
      <w:pPr>
        <w:ind w:left="1572" w:hanging="172"/>
      </w:pPr>
      <w:rPr>
        <w:rFonts w:hint="default"/>
        <w:lang w:val="en-US" w:eastAsia="en-US" w:bidi="ar-SA"/>
      </w:rPr>
    </w:lvl>
    <w:lvl w:ilvl="2">
      <w:start w:val="0"/>
      <w:numFmt w:val="bullet"/>
      <w:lvlText w:val="•"/>
      <w:lvlJc w:val="left"/>
      <w:pPr>
        <w:ind w:left="2405" w:hanging="172"/>
      </w:pPr>
      <w:rPr>
        <w:rFonts w:hint="default"/>
        <w:lang w:val="en-US" w:eastAsia="en-US" w:bidi="ar-SA"/>
      </w:rPr>
    </w:lvl>
    <w:lvl w:ilvl="3">
      <w:start w:val="0"/>
      <w:numFmt w:val="bullet"/>
      <w:lvlText w:val="•"/>
      <w:lvlJc w:val="left"/>
      <w:pPr>
        <w:ind w:left="3237" w:hanging="172"/>
      </w:pPr>
      <w:rPr>
        <w:rFonts w:hint="default"/>
        <w:lang w:val="en-US" w:eastAsia="en-US" w:bidi="ar-SA"/>
      </w:rPr>
    </w:lvl>
    <w:lvl w:ilvl="4">
      <w:start w:val="0"/>
      <w:numFmt w:val="bullet"/>
      <w:lvlText w:val="•"/>
      <w:lvlJc w:val="left"/>
      <w:pPr>
        <w:ind w:left="4070" w:hanging="172"/>
      </w:pPr>
      <w:rPr>
        <w:rFonts w:hint="default"/>
        <w:lang w:val="en-US" w:eastAsia="en-US" w:bidi="ar-SA"/>
      </w:rPr>
    </w:lvl>
    <w:lvl w:ilvl="5">
      <w:start w:val="0"/>
      <w:numFmt w:val="bullet"/>
      <w:lvlText w:val="•"/>
      <w:lvlJc w:val="left"/>
      <w:pPr>
        <w:ind w:left="4903" w:hanging="172"/>
      </w:pPr>
      <w:rPr>
        <w:rFonts w:hint="default"/>
        <w:lang w:val="en-US" w:eastAsia="en-US" w:bidi="ar-SA"/>
      </w:rPr>
    </w:lvl>
    <w:lvl w:ilvl="6">
      <w:start w:val="0"/>
      <w:numFmt w:val="bullet"/>
      <w:lvlText w:val="•"/>
      <w:lvlJc w:val="left"/>
      <w:pPr>
        <w:ind w:left="5735" w:hanging="172"/>
      </w:pPr>
      <w:rPr>
        <w:rFonts w:hint="default"/>
        <w:lang w:val="en-US" w:eastAsia="en-US" w:bidi="ar-SA"/>
      </w:rPr>
    </w:lvl>
    <w:lvl w:ilvl="7">
      <w:start w:val="0"/>
      <w:numFmt w:val="bullet"/>
      <w:lvlText w:val="•"/>
      <w:lvlJc w:val="left"/>
      <w:pPr>
        <w:ind w:left="6568" w:hanging="172"/>
      </w:pPr>
      <w:rPr>
        <w:rFonts w:hint="default"/>
        <w:lang w:val="en-US" w:eastAsia="en-US" w:bidi="ar-SA"/>
      </w:rPr>
    </w:lvl>
    <w:lvl w:ilvl="8">
      <w:start w:val="0"/>
      <w:numFmt w:val="bullet"/>
      <w:lvlText w:val="•"/>
      <w:lvlJc w:val="left"/>
      <w:pPr>
        <w:ind w:left="7400" w:hanging="172"/>
      </w:pPr>
      <w:rPr>
        <w:rFonts w:hint="default"/>
        <w:lang w:val="en-US" w:eastAsia="en-US" w:bidi="ar-SA"/>
      </w:rPr>
    </w:lvl>
  </w:abstractNum>
  <w:abstractNum w:abstractNumId="1">
    <w:multiLevelType w:val="hybridMultilevel"/>
    <w:lvl w:ilvl="0">
      <w:start w:val="1"/>
      <w:numFmt w:val="lowerLetter"/>
      <w:lvlText w:val="(%1)"/>
      <w:lvlJc w:val="left"/>
      <w:pPr>
        <w:ind w:left="4010" w:hanging="361"/>
        <w:jc w:val="lef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524" w:hanging="361"/>
      </w:pPr>
      <w:rPr>
        <w:rFonts w:hint="default"/>
        <w:lang w:val="en-US" w:eastAsia="en-US" w:bidi="ar-SA"/>
      </w:rPr>
    </w:lvl>
    <w:lvl w:ilvl="2">
      <w:start w:val="0"/>
      <w:numFmt w:val="bullet"/>
      <w:lvlText w:val="•"/>
      <w:lvlJc w:val="left"/>
      <w:pPr>
        <w:ind w:left="5029" w:hanging="361"/>
      </w:pPr>
      <w:rPr>
        <w:rFonts w:hint="default"/>
        <w:lang w:val="en-US" w:eastAsia="en-US" w:bidi="ar-SA"/>
      </w:rPr>
    </w:lvl>
    <w:lvl w:ilvl="3">
      <w:start w:val="0"/>
      <w:numFmt w:val="bullet"/>
      <w:lvlText w:val="•"/>
      <w:lvlJc w:val="left"/>
      <w:pPr>
        <w:ind w:left="5533" w:hanging="361"/>
      </w:pPr>
      <w:rPr>
        <w:rFonts w:hint="default"/>
        <w:lang w:val="en-US" w:eastAsia="en-US" w:bidi="ar-SA"/>
      </w:rPr>
    </w:lvl>
    <w:lvl w:ilvl="4">
      <w:start w:val="0"/>
      <w:numFmt w:val="bullet"/>
      <w:lvlText w:val="•"/>
      <w:lvlJc w:val="left"/>
      <w:pPr>
        <w:ind w:left="6038" w:hanging="361"/>
      </w:pPr>
      <w:rPr>
        <w:rFonts w:hint="default"/>
        <w:lang w:val="en-US" w:eastAsia="en-US" w:bidi="ar-SA"/>
      </w:rPr>
    </w:lvl>
    <w:lvl w:ilvl="5">
      <w:start w:val="0"/>
      <w:numFmt w:val="bullet"/>
      <w:lvlText w:val="•"/>
      <w:lvlJc w:val="left"/>
      <w:pPr>
        <w:ind w:left="6543" w:hanging="361"/>
      </w:pPr>
      <w:rPr>
        <w:rFonts w:hint="default"/>
        <w:lang w:val="en-US" w:eastAsia="en-US" w:bidi="ar-SA"/>
      </w:rPr>
    </w:lvl>
    <w:lvl w:ilvl="6">
      <w:start w:val="0"/>
      <w:numFmt w:val="bullet"/>
      <w:lvlText w:val="•"/>
      <w:lvlJc w:val="left"/>
      <w:pPr>
        <w:ind w:left="7047" w:hanging="361"/>
      </w:pPr>
      <w:rPr>
        <w:rFonts w:hint="default"/>
        <w:lang w:val="en-US" w:eastAsia="en-US" w:bidi="ar-SA"/>
      </w:rPr>
    </w:lvl>
    <w:lvl w:ilvl="7">
      <w:start w:val="0"/>
      <w:numFmt w:val="bullet"/>
      <w:lvlText w:val="•"/>
      <w:lvlJc w:val="left"/>
      <w:pPr>
        <w:ind w:left="7552" w:hanging="361"/>
      </w:pPr>
      <w:rPr>
        <w:rFonts w:hint="default"/>
        <w:lang w:val="en-US" w:eastAsia="en-US" w:bidi="ar-SA"/>
      </w:rPr>
    </w:lvl>
    <w:lvl w:ilvl="8">
      <w:start w:val="0"/>
      <w:numFmt w:val="bullet"/>
      <w:lvlText w:val="•"/>
      <w:lvlJc w:val="left"/>
      <w:pPr>
        <w:ind w:left="8056" w:hanging="361"/>
      </w:pPr>
      <w:rPr>
        <w:rFonts w:hint="default"/>
        <w:lang w:val="en-US" w:eastAsia="en-US" w:bidi="ar-SA"/>
      </w:rPr>
    </w:lvl>
  </w:abstractNum>
  <w:abstractNum w:abstractNumId="0">
    <w:multiLevelType w:val="hybridMultilevel"/>
    <w:lvl w:ilvl="0">
      <w:start w:val="1"/>
      <w:numFmt w:val="lowerLetter"/>
      <w:lvlText w:val="(%1)"/>
      <w:lvlJc w:val="left"/>
      <w:pPr>
        <w:ind w:left="1949"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652" w:hanging="361"/>
      </w:pPr>
      <w:rPr>
        <w:rFonts w:hint="default"/>
        <w:lang w:val="en-US" w:eastAsia="en-US" w:bidi="ar-SA"/>
      </w:rPr>
    </w:lvl>
    <w:lvl w:ilvl="2">
      <w:start w:val="0"/>
      <w:numFmt w:val="bullet"/>
      <w:lvlText w:val="•"/>
      <w:lvlJc w:val="left"/>
      <w:pPr>
        <w:ind w:left="3365" w:hanging="361"/>
      </w:pPr>
      <w:rPr>
        <w:rFonts w:hint="default"/>
        <w:lang w:val="en-US" w:eastAsia="en-US" w:bidi="ar-SA"/>
      </w:rPr>
    </w:lvl>
    <w:lvl w:ilvl="3">
      <w:start w:val="0"/>
      <w:numFmt w:val="bullet"/>
      <w:lvlText w:val="•"/>
      <w:lvlJc w:val="left"/>
      <w:pPr>
        <w:ind w:left="4077" w:hanging="361"/>
      </w:pPr>
      <w:rPr>
        <w:rFonts w:hint="default"/>
        <w:lang w:val="en-US" w:eastAsia="en-US" w:bidi="ar-SA"/>
      </w:rPr>
    </w:lvl>
    <w:lvl w:ilvl="4">
      <w:start w:val="0"/>
      <w:numFmt w:val="bullet"/>
      <w:lvlText w:val="•"/>
      <w:lvlJc w:val="left"/>
      <w:pPr>
        <w:ind w:left="4790" w:hanging="361"/>
      </w:pPr>
      <w:rPr>
        <w:rFonts w:hint="default"/>
        <w:lang w:val="en-US" w:eastAsia="en-US" w:bidi="ar-SA"/>
      </w:rPr>
    </w:lvl>
    <w:lvl w:ilvl="5">
      <w:start w:val="0"/>
      <w:numFmt w:val="bullet"/>
      <w:lvlText w:val="•"/>
      <w:lvlJc w:val="left"/>
      <w:pPr>
        <w:ind w:left="5503" w:hanging="361"/>
      </w:pPr>
      <w:rPr>
        <w:rFonts w:hint="default"/>
        <w:lang w:val="en-US" w:eastAsia="en-US" w:bidi="ar-SA"/>
      </w:rPr>
    </w:lvl>
    <w:lvl w:ilvl="6">
      <w:start w:val="0"/>
      <w:numFmt w:val="bullet"/>
      <w:lvlText w:val="•"/>
      <w:lvlJc w:val="left"/>
      <w:pPr>
        <w:ind w:left="6215" w:hanging="361"/>
      </w:pPr>
      <w:rPr>
        <w:rFonts w:hint="default"/>
        <w:lang w:val="en-US" w:eastAsia="en-US" w:bidi="ar-SA"/>
      </w:rPr>
    </w:lvl>
    <w:lvl w:ilvl="7">
      <w:start w:val="0"/>
      <w:numFmt w:val="bullet"/>
      <w:lvlText w:val="•"/>
      <w:lvlJc w:val="left"/>
      <w:pPr>
        <w:ind w:left="6928" w:hanging="361"/>
      </w:pPr>
      <w:rPr>
        <w:rFonts w:hint="default"/>
        <w:lang w:val="en-US" w:eastAsia="en-US" w:bidi="ar-SA"/>
      </w:rPr>
    </w:lvl>
    <w:lvl w:ilvl="8">
      <w:start w:val="0"/>
      <w:numFmt w:val="bullet"/>
      <w:lvlText w:val="•"/>
      <w:lvlJc w:val="left"/>
      <w:pPr>
        <w:ind w:left="7640" w:hanging="361"/>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798" w:right="801"/>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23"/>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spacing w:before="194"/>
      <w:ind w:left="563" w:hanging="373"/>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header" Target="header19.xml"/><Relationship Id="rId25" Type="http://schemas.openxmlformats.org/officeDocument/2006/relationships/header" Target="header20.xml"/><Relationship Id="rId26" Type="http://schemas.openxmlformats.org/officeDocument/2006/relationships/header" Target="header21.xml"/><Relationship Id="rId27" Type="http://schemas.openxmlformats.org/officeDocument/2006/relationships/header" Target="header22.xml"/><Relationship Id="rId28" Type="http://schemas.openxmlformats.org/officeDocument/2006/relationships/header" Target="header23.xml"/><Relationship Id="rId29" Type="http://schemas.openxmlformats.org/officeDocument/2006/relationships/header" Target="header24.xml"/><Relationship Id="rId30" Type="http://schemas.openxmlformats.org/officeDocument/2006/relationships/header" Target="header25.xml"/><Relationship Id="rId31" Type="http://schemas.openxmlformats.org/officeDocument/2006/relationships/header" Target="header26.xml"/><Relationship Id="rId32" Type="http://schemas.openxmlformats.org/officeDocument/2006/relationships/header" Target="header27.xml"/><Relationship Id="rId33" Type="http://schemas.openxmlformats.org/officeDocument/2006/relationships/header" Target="header28.xml"/><Relationship Id="rId34" Type="http://schemas.openxmlformats.org/officeDocument/2006/relationships/header" Target="header29.xml"/><Relationship Id="rId35" Type="http://schemas.openxmlformats.org/officeDocument/2006/relationships/header" Target="header30.xml"/><Relationship Id="rId36" Type="http://schemas.openxmlformats.org/officeDocument/2006/relationships/header" Target="header31.xml"/><Relationship Id="rId37" Type="http://schemas.openxmlformats.org/officeDocument/2006/relationships/header" Target="header32.xml"/><Relationship Id="rId38" Type="http://schemas.openxmlformats.org/officeDocument/2006/relationships/header" Target="header33.xml"/><Relationship Id="rId39" Type="http://schemas.openxmlformats.org/officeDocument/2006/relationships/image" Target="media/image2.png"/><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2025-03-18T09:15:19Z</dcterms:created>
  <dcterms:modified xsi:type="dcterms:W3CDTF">2025-03-18T09:15:19Z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